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883D9" w14:textId="1207EE8C" w:rsidR="00C73039" w:rsidRPr="00273026" w:rsidRDefault="00C73039" w:rsidP="00C73039">
      <w:pPr>
        <w:pStyle w:val="NormalWeb"/>
        <w:rPr>
          <w:b/>
          <w:bCs/>
        </w:rPr>
      </w:pPr>
      <w:r w:rsidRPr="00273026">
        <w:rPr>
          <w:b/>
          <w:bCs/>
          <w:i/>
          <w:iCs/>
        </w:rPr>
        <w:t>Sharing the stories of Australian Muslims project</w:t>
      </w:r>
      <w:r w:rsidRPr="00273026">
        <w:rPr>
          <w:b/>
          <w:bCs/>
        </w:rPr>
        <w:t xml:space="preserve">  </w:t>
      </w:r>
    </w:p>
    <w:tbl>
      <w:tblPr>
        <w:tblStyle w:val="TableGrid"/>
        <w:tblW w:w="0" w:type="auto"/>
        <w:jc w:val="center"/>
        <w:tblLook w:val="04A0" w:firstRow="1" w:lastRow="0" w:firstColumn="1" w:lastColumn="0" w:noHBand="0" w:noVBand="1"/>
      </w:tblPr>
      <w:tblGrid>
        <w:gridCol w:w="4793"/>
        <w:gridCol w:w="4362"/>
        <w:gridCol w:w="4793"/>
      </w:tblGrid>
      <w:tr w:rsidR="006F5FE5" w:rsidRPr="00273026" w14:paraId="3C5B3BC5" w14:textId="77777777" w:rsidTr="00273026">
        <w:trPr>
          <w:jc w:val="center"/>
        </w:trPr>
        <w:tc>
          <w:tcPr>
            <w:tcW w:w="13948" w:type="dxa"/>
            <w:gridSpan w:val="3"/>
          </w:tcPr>
          <w:p w14:paraId="6BFC0477" w14:textId="77777777" w:rsidR="006F5FE5" w:rsidRPr="00273026" w:rsidRDefault="006F5FE5" w:rsidP="00C73039">
            <w:pPr>
              <w:pStyle w:val="NormalWeb"/>
              <w:rPr>
                <w:b/>
                <w:bCs/>
              </w:rPr>
            </w:pPr>
            <w:r w:rsidRPr="00273026">
              <w:rPr>
                <w:b/>
                <w:bCs/>
              </w:rPr>
              <w:t>Content to promote the survey</w:t>
            </w:r>
          </w:p>
          <w:p w14:paraId="441D8A9B" w14:textId="3E5D39FE" w:rsidR="00773FD3" w:rsidRPr="00273026" w:rsidRDefault="00773FD3" w:rsidP="00C73039">
            <w:pPr>
              <w:pStyle w:val="NormalWeb"/>
              <w:rPr>
                <w:i/>
                <w:iCs/>
              </w:rPr>
            </w:pPr>
            <w:r w:rsidRPr="00273026">
              <w:rPr>
                <w:b/>
                <w:bCs/>
                <w:i/>
                <w:iCs/>
              </w:rPr>
              <w:t xml:space="preserve">Note: </w:t>
            </w:r>
            <w:r w:rsidRPr="00273026">
              <w:rPr>
                <w:b/>
                <w:bCs/>
                <w:i/>
                <w:iCs/>
                <w:highlight w:val="yellow"/>
              </w:rPr>
              <w:t>Remember to insert the survey link provided to you in the Commissioner’s email</w:t>
            </w:r>
          </w:p>
        </w:tc>
      </w:tr>
      <w:tr w:rsidR="00773FD3" w:rsidRPr="00273026" w14:paraId="5393E125" w14:textId="77777777" w:rsidTr="00273026">
        <w:trPr>
          <w:jc w:val="center"/>
        </w:trPr>
        <w:tc>
          <w:tcPr>
            <w:tcW w:w="4617" w:type="dxa"/>
          </w:tcPr>
          <w:p w14:paraId="20C3BAF0" w14:textId="57AC0093" w:rsidR="00867744" w:rsidRPr="00273026" w:rsidRDefault="00867744" w:rsidP="00C73039">
            <w:pPr>
              <w:pStyle w:val="NormalWeb"/>
            </w:pPr>
            <w:r w:rsidRPr="00273026">
              <w:t>Social media</w:t>
            </w:r>
          </w:p>
        </w:tc>
        <w:tc>
          <w:tcPr>
            <w:tcW w:w="9331" w:type="dxa"/>
            <w:gridSpan w:val="2"/>
          </w:tcPr>
          <w:p w14:paraId="704B731F" w14:textId="77777777" w:rsidR="00773FD3" w:rsidRPr="00273026" w:rsidRDefault="00773FD3" w:rsidP="00773FD3">
            <w:pPr>
              <w:pStyle w:val="NormalWeb"/>
              <w:rPr>
                <w:color w:val="000000"/>
              </w:rPr>
            </w:pPr>
            <w:r w:rsidRPr="00273026">
              <w:rPr>
                <w:color w:val="000000"/>
              </w:rPr>
              <w:t>Have a spare 15 minutes? Complete this survey to share your experiences of Islamophobia, race hate, discrimination and related intolerances. #</w:t>
            </w:r>
            <w:proofErr w:type="spellStart"/>
            <w:r w:rsidRPr="00273026">
              <w:rPr>
                <w:color w:val="000000"/>
              </w:rPr>
              <w:t>MuslimStoriesAHRC</w:t>
            </w:r>
            <w:proofErr w:type="spellEnd"/>
            <w:r w:rsidRPr="00273026">
              <w:rPr>
                <w:color w:val="000000"/>
              </w:rPr>
              <w:t xml:space="preserve"> #</w:t>
            </w:r>
            <w:proofErr w:type="spellStart"/>
            <w:r w:rsidRPr="00273026">
              <w:rPr>
                <w:color w:val="000000"/>
              </w:rPr>
              <w:t>RDCsurvey</w:t>
            </w:r>
            <w:proofErr w:type="spellEnd"/>
            <w:r w:rsidRPr="00273026">
              <w:rPr>
                <w:color w:val="000000"/>
              </w:rPr>
              <w:t xml:space="preserve"> #</w:t>
            </w:r>
            <w:proofErr w:type="spellStart"/>
            <w:r w:rsidRPr="00273026">
              <w:rPr>
                <w:color w:val="000000"/>
              </w:rPr>
              <w:t>itstopswithme</w:t>
            </w:r>
            <w:proofErr w:type="spellEnd"/>
            <w:r w:rsidRPr="00273026">
              <w:rPr>
                <w:color w:val="000000"/>
              </w:rPr>
              <w:t xml:space="preserve"> #</w:t>
            </w:r>
            <w:proofErr w:type="spellStart"/>
            <w:r w:rsidRPr="00273026">
              <w:rPr>
                <w:color w:val="000000"/>
              </w:rPr>
              <w:t>islamophobiasurvey</w:t>
            </w:r>
            <w:proofErr w:type="spellEnd"/>
            <w:r w:rsidRPr="00273026">
              <w:rPr>
                <w:color w:val="000000"/>
              </w:rPr>
              <w:t xml:space="preserve"> #</w:t>
            </w:r>
            <w:proofErr w:type="spellStart"/>
            <w:r w:rsidRPr="00273026">
              <w:rPr>
                <w:color w:val="000000"/>
              </w:rPr>
              <w:t>humanrightssurvey</w:t>
            </w:r>
            <w:proofErr w:type="spellEnd"/>
            <w:r w:rsidRPr="00273026">
              <w:rPr>
                <w:color w:val="000000"/>
              </w:rPr>
              <w:t> </w:t>
            </w:r>
            <w:r w:rsidRPr="00273026">
              <w:rPr>
                <w:b/>
                <w:bCs/>
                <w:i/>
                <w:iCs/>
                <w:color w:val="0070C0"/>
              </w:rPr>
              <w:t>Survey Link</w:t>
            </w:r>
          </w:p>
          <w:p w14:paraId="198C626D" w14:textId="77777777" w:rsidR="00773FD3" w:rsidRPr="00273026" w:rsidRDefault="00773FD3" w:rsidP="00773FD3">
            <w:pPr>
              <w:pStyle w:val="NormalWeb"/>
              <w:rPr>
                <w:color w:val="000000"/>
              </w:rPr>
            </w:pPr>
          </w:p>
          <w:p w14:paraId="39A8B44F" w14:textId="77777777" w:rsidR="00773FD3" w:rsidRPr="00273026" w:rsidRDefault="00773FD3" w:rsidP="00773FD3">
            <w:pPr>
              <w:pStyle w:val="NormalWeb"/>
              <w:rPr>
                <w:color w:val="000000"/>
              </w:rPr>
            </w:pPr>
            <w:r w:rsidRPr="00273026">
              <w:rPr>
                <w:color w:val="000000"/>
              </w:rPr>
              <w:t>The Race Discrimination Commissioner is conducting a survey to gain insight into Australian Muslim’s experiences of Islamophobia and Discrimination. Click the survey, spend 15 minutes and help make effective change.  #</w:t>
            </w:r>
            <w:proofErr w:type="spellStart"/>
            <w:r w:rsidRPr="00273026">
              <w:rPr>
                <w:color w:val="000000"/>
              </w:rPr>
              <w:t>MuslimStoriesAHRC</w:t>
            </w:r>
            <w:proofErr w:type="spellEnd"/>
            <w:r w:rsidRPr="00273026">
              <w:rPr>
                <w:color w:val="000000"/>
              </w:rPr>
              <w:t> </w:t>
            </w:r>
            <w:r w:rsidRPr="00273026">
              <w:rPr>
                <w:b/>
                <w:bCs/>
                <w:i/>
                <w:iCs/>
                <w:color w:val="0070C0"/>
              </w:rPr>
              <w:t>Survey Link</w:t>
            </w:r>
          </w:p>
          <w:p w14:paraId="181A03D5" w14:textId="77777777" w:rsidR="00773FD3" w:rsidRPr="00273026" w:rsidRDefault="00773FD3" w:rsidP="00773FD3">
            <w:pPr>
              <w:pStyle w:val="NormalWeb"/>
              <w:rPr>
                <w:color w:val="000000"/>
              </w:rPr>
            </w:pPr>
          </w:p>
          <w:p w14:paraId="3911C0A5" w14:textId="40165743" w:rsidR="00773FD3" w:rsidRPr="00273026" w:rsidRDefault="00773FD3" w:rsidP="00773FD3">
            <w:pPr>
              <w:pStyle w:val="NormalWeb"/>
              <w:rPr>
                <w:color w:val="000000"/>
              </w:rPr>
            </w:pPr>
            <w:r w:rsidRPr="00273026">
              <w:rPr>
                <w:color w:val="000000"/>
              </w:rPr>
              <w:t>The Human Rights Commission have released a survey for Muslims to share their experiences of Islamophobia, race hate, discrimination and related intolerances. Complete it now!  #</w:t>
            </w:r>
            <w:proofErr w:type="spellStart"/>
            <w:r w:rsidRPr="00273026">
              <w:rPr>
                <w:color w:val="000000"/>
              </w:rPr>
              <w:t>MuslimStoriesAHRC</w:t>
            </w:r>
            <w:proofErr w:type="spellEnd"/>
            <w:r w:rsidRPr="00273026">
              <w:rPr>
                <w:color w:val="000000"/>
              </w:rPr>
              <w:t xml:space="preserve"> #</w:t>
            </w:r>
            <w:proofErr w:type="spellStart"/>
            <w:r w:rsidRPr="00273026">
              <w:rPr>
                <w:color w:val="000000"/>
              </w:rPr>
              <w:t>RDCsurvey</w:t>
            </w:r>
            <w:proofErr w:type="spellEnd"/>
            <w:r w:rsidRPr="00273026">
              <w:rPr>
                <w:color w:val="000000"/>
              </w:rPr>
              <w:t xml:space="preserve"> #</w:t>
            </w:r>
            <w:proofErr w:type="spellStart"/>
            <w:r w:rsidRPr="00273026">
              <w:rPr>
                <w:color w:val="000000"/>
              </w:rPr>
              <w:t>itstopswithme</w:t>
            </w:r>
            <w:proofErr w:type="spellEnd"/>
            <w:r w:rsidRPr="00273026">
              <w:rPr>
                <w:color w:val="000000"/>
              </w:rPr>
              <w:t xml:space="preserve"> #</w:t>
            </w:r>
            <w:proofErr w:type="spellStart"/>
            <w:r w:rsidRPr="00273026">
              <w:rPr>
                <w:color w:val="000000"/>
              </w:rPr>
              <w:t>islamophobiasurvey</w:t>
            </w:r>
            <w:proofErr w:type="spellEnd"/>
            <w:r w:rsidRPr="00273026">
              <w:rPr>
                <w:color w:val="000000"/>
              </w:rPr>
              <w:t xml:space="preserve"> #</w:t>
            </w:r>
            <w:proofErr w:type="spellStart"/>
            <w:r w:rsidRPr="00273026">
              <w:rPr>
                <w:color w:val="000000"/>
              </w:rPr>
              <w:t>humanrightssurvey</w:t>
            </w:r>
            <w:proofErr w:type="spellEnd"/>
            <w:r w:rsidRPr="00273026">
              <w:rPr>
                <w:color w:val="000000"/>
              </w:rPr>
              <w:t> </w:t>
            </w:r>
            <w:r w:rsidRPr="00273026">
              <w:rPr>
                <w:b/>
                <w:bCs/>
                <w:i/>
                <w:iCs/>
                <w:color w:val="0070C0"/>
              </w:rPr>
              <w:t>Survey Link</w:t>
            </w:r>
          </w:p>
          <w:p w14:paraId="7918519B" w14:textId="77777777" w:rsidR="00773FD3" w:rsidRPr="00273026" w:rsidRDefault="00773FD3" w:rsidP="00773FD3">
            <w:pPr>
              <w:pStyle w:val="NormalWeb"/>
              <w:rPr>
                <w:color w:val="000000"/>
              </w:rPr>
            </w:pPr>
          </w:p>
          <w:p w14:paraId="34FF9514" w14:textId="77777777" w:rsidR="00773FD3" w:rsidRPr="00273026" w:rsidRDefault="00773FD3" w:rsidP="00773FD3">
            <w:pPr>
              <w:pStyle w:val="NormalWeb"/>
              <w:rPr>
                <w:color w:val="000000"/>
              </w:rPr>
            </w:pPr>
            <w:r w:rsidRPr="00273026">
              <w:rPr>
                <w:color w:val="000000"/>
              </w:rPr>
              <w:t>Complete this survey to share your experience as an Australian Muslim. #</w:t>
            </w:r>
            <w:proofErr w:type="spellStart"/>
            <w:r w:rsidRPr="00273026">
              <w:rPr>
                <w:color w:val="000000"/>
              </w:rPr>
              <w:t>MuslimStoriesAHRC</w:t>
            </w:r>
            <w:proofErr w:type="spellEnd"/>
            <w:r w:rsidRPr="00273026">
              <w:rPr>
                <w:color w:val="000000"/>
              </w:rPr>
              <w:t> </w:t>
            </w:r>
            <w:r w:rsidRPr="00273026">
              <w:rPr>
                <w:b/>
                <w:bCs/>
                <w:i/>
                <w:iCs/>
                <w:color w:val="0070C0"/>
              </w:rPr>
              <w:t>Survey Link</w:t>
            </w:r>
          </w:p>
          <w:p w14:paraId="4C06FE26" w14:textId="77777777" w:rsidR="00773FD3" w:rsidRPr="00273026" w:rsidRDefault="00773FD3" w:rsidP="00773FD3">
            <w:pPr>
              <w:pStyle w:val="NormalWeb"/>
              <w:rPr>
                <w:color w:val="000000"/>
              </w:rPr>
            </w:pPr>
          </w:p>
          <w:p w14:paraId="4350E87F" w14:textId="341E7C68" w:rsidR="00773FD3" w:rsidRPr="00273026" w:rsidRDefault="00773FD3" w:rsidP="00773FD3">
            <w:pPr>
              <w:pStyle w:val="NormalWeb"/>
              <w:rPr>
                <w:color w:val="000000"/>
              </w:rPr>
            </w:pPr>
            <w:r w:rsidRPr="00273026">
              <w:rPr>
                <w:color w:val="000000"/>
              </w:rPr>
              <w:t>Do this survey and share the stories of your community’s strengths and challenges.  #</w:t>
            </w:r>
            <w:proofErr w:type="spellStart"/>
            <w:r w:rsidRPr="00273026">
              <w:rPr>
                <w:color w:val="000000"/>
              </w:rPr>
              <w:t>MuslimStoriesAHRC</w:t>
            </w:r>
            <w:proofErr w:type="spellEnd"/>
            <w:r w:rsidRPr="00273026">
              <w:rPr>
                <w:color w:val="000000"/>
              </w:rPr>
              <w:t xml:space="preserve"> </w:t>
            </w:r>
            <w:r w:rsidRPr="00273026">
              <w:rPr>
                <w:b/>
                <w:bCs/>
                <w:i/>
                <w:iCs/>
                <w:color w:val="0070C0"/>
              </w:rPr>
              <w:t>Survey Link</w:t>
            </w:r>
          </w:p>
          <w:p w14:paraId="38ACADCA" w14:textId="1DEB9793" w:rsidR="00867744" w:rsidRPr="00273026" w:rsidRDefault="00867744" w:rsidP="00C73039">
            <w:pPr>
              <w:pStyle w:val="NormalWeb"/>
            </w:pPr>
          </w:p>
        </w:tc>
      </w:tr>
      <w:tr w:rsidR="00773FD3" w:rsidRPr="00273026" w14:paraId="6720A673" w14:textId="77777777" w:rsidTr="00273026">
        <w:trPr>
          <w:jc w:val="center"/>
        </w:trPr>
        <w:tc>
          <w:tcPr>
            <w:tcW w:w="4617" w:type="dxa"/>
          </w:tcPr>
          <w:p w14:paraId="6B311C35" w14:textId="6CBA5549" w:rsidR="00867744" w:rsidRPr="00273026" w:rsidRDefault="001504DA" w:rsidP="00C73039">
            <w:pPr>
              <w:pStyle w:val="NormalWeb"/>
            </w:pPr>
            <w:r w:rsidRPr="00273026">
              <w:t>Electronic direct message,</w:t>
            </w:r>
            <w:r w:rsidR="00867744" w:rsidRPr="00273026">
              <w:t xml:space="preserve"> website and newsletter content</w:t>
            </w:r>
          </w:p>
        </w:tc>
        <w:tc>
          <w:tcPr>
            <w:tcW w:w="9331" w:type="dxa"/>
            <w:gridSpan w:val="2"/>
          </w:tcPr>
          <w:p w14:paraId="0AAB6DE5" w14:textId="4FB56B6C" w:rsidR="00867744" w:rsidRPr="00273026" w:rsidRDefault="00867744" w:rsidP="00C73039">
            <w:pPr>
              <w:pStyle w:val="NormalWeb"/>
            </w:pPr>
            <w:r w:rsidRPr="00273026">
              <w:t xml:space="preserve">The </w:t>
            </w:r>
            <w:r w:rsidR="001504DA" w:rsidRPr="00273026">
              <w:t xml:space="preserve">Race Discrimination </w:t>
            </w:r>
            <w:r w:rsidRPr="00273026">
              <w:t>Commissioner, Mr Chin Tan is leading the </w:t>
            </w:r>
            <w:r w:rsidRPr="00273026">
              <w:rPr>
                <w:i/>
                <w:iCs/>
              </w:rPr>
              <w:t xml:space="preserve">Sharing the stories of Australian Muslims </w:t>
            </w:r>
            <w:r w:rsidRPr="00273026">
              <w:t xml:space="preserve">project for the Australian Human Rights Commission. </w:t>
            </w:r>
          </w:p>
          <w:p w14:paraId="6DA3AD06" w14:textId="77777777" w:rsidR="00867744" w:rsidRPr="00273026" w:rsidRDefault="00867744" w:rsidP="00C73039">
            <w:pPr>
              <w:pStyle w:val="NormalWeb"/>
            </w:pPr>
          </w:p>
          <w:p w14:paraId="3B31C048" w14:textId="0A1337C4" w:rsidR="00867744" w:rsidRPr="00273026" w:rsidRDefault="00867744" w:rsidP="00C73039">
            <w:pPr>
              <w:pStyle w:val="NormalWeb"/>
            </w:pPr>
            <w:r w:rsidRPr="00273026">
              <w:t xml:space="preserve">This important </w:t>
            </w:r>
            <w:r w:rsidR="00773FD3" w:rsidRPr="00273026">
              <w:t>initiative</w:t>
            </w:r>
            <w:r w:rsidRPr="00273026">
              <w:t xml:space="preserve"> was announced by the Commissioner in the aftermath of the tragedy in Christchurch. It aims to hear, record and share the views, opinions and experiences of Australian Muslims and identify their challenges, priorities and aspirations.</w:t>
            </w:r>
          </w:p>
          <w:p w14:paraId="7EAA62CB" w14:textId="77777777" w:rsidR="00867744" w:rsidRPr="00273026" w:rsidRDefault="00867744" w:rsidP="00C73039">
            <w:pPr>
              <w:pStyle w:val="NormalWeb"/>
              <w:rPr>
                <w:shd w:val="clear" w:color="auto" w:fill="FFFFFF"/>
              </w:rPr>
            </w:pPr>
          </w:p>
          <w:p w14:paraId="699D0160" w14:textId="243572BE" w:rsidR="00867744" w:rsidRPr="00273026" w:rsidRDefault="00867744" w:rsidP="00C73039">
            <w:pPr>
              <w:pStyle w:val="NormalWeb"/>
              <w:rPr>
                <w:i/>
                <w:iCs/>
                <w:shd w:val="clear" w:color="auto" w:fill="FFFFFF"/>
              </w:rPr>
            </w:pPr>
            <w:r w:rsidRPr="00273026">
              <w:rPr>
                <w:shd w:val="clear" w:color="auto" w:fill="FFFFFF"/>
              </w:rPr>
              <w:t xml:space="preserve">An important part of this project is a national online survey for Australian Muslims. </w:t>
            </w:r>
            <w:r w:rsidR="00773FD3" w:rsidRPr="00273026">
              <w:rPr>
                <w:b/>
                <w:bCs/>
                <w:i/>
                <w:iCs/>
                <w:color w:val="0070C0"/>
              </w:rPr>
              <w:t>Survey Link</w:t>
            </w:r>
          </w:p>
          <w:p w14:paraId="474AB4FD" w14:textId="77777777" w:rsidR="00867744" w:rsidRPr="00273026" w:rsidRDefault="00867744" w:rsidP="00C73039">
            <w:pPr>
              <w:pStyle w:val="NormalWeb"/>
              <w:rPr>
                <w:shd w:val="clear" w:color="auto" w:fill="FFFFFF"/>
              </w:rPr>
            </w:pPr>
          </w:p>
          <w:p w14:paraId="180E2415" w14:textId="77777777" w:rsidR="00867744" w:rsidRPr="00273026" w:rsidRDefault="00867744" w:rsidP="00C73039">
            <w:pPr>
              <w:pStyle w:val="NormalWeb"/>
              <w:rPr>
                <w:shd w:val="clear" w:color="auto" w:fill="FFFFFF"/>
              </w:rPr>
            </w:pPr>
            <w:r w:rsidRPr="00273026">
              <w:t>The survey is a great opportunity for Australian Muslims to easily take part in this important project and give vital information that will help the Commissioner share their stories.</w:t>
            </w:r>
            <w:r w:rsidRPr="00273026">
              <w:rPr>
                <w:shd w:val="clear" w:color="auto" w:fill="FFFFFF"/>
              </w:rPr>
              <w:t xml:space="preserve"> </w:t>
            </w:r>
          </w:p>
          <w:p w14:paraId="718AE8C2" w14:textId="77777777" w:rsidR="00867744" w:rsidRPr="00273026" w:rsidRDefault="00867744" w:rsidP="00C73039">
            <w:pPr>
              <w:pStyle w:val="NormalWeb"/>
              <w:rPr>
                <w:shd w:val="clear" w:color="auto" w:fill="FFFFFF"/>
              </w:rPr>
            </w:pPr>
          </w:p>
          <w:p w14:paraId="79103DFA" w14:textId="2CA3E8B8" w:rsidR="00867744" w:rsidRPr="00273026" w:rsidRDefault="00867744" w:rsidP="00C73039">
            <w:pPr>
              <w:pStyle w:val="NormalWeb"/>
            </w:pPr>
            <w:r w:rsidRPr="00273026">
              <w:rPr>
                <w:shd w:val="clear" w:color="auto" w:fill="FFFFFF"/>
              </w:rPr>
              <w:t xml:space="preserve">It will </w:t>
            </w:r>
            <w:r w:rsidRPr="00273026">
              <w:t>build robust national intelligence on Islamophobia, race hate and discrimination. It will also identify the community strengths and concerns of Australian Muslims</w:t>
            </w:r>
            <w:r w:rsidR="00773FD3" w:rsidRPr="00273026">
              <w:t xml:space="preserve">, </w:t>
            </w:r>
            <w:r w:rsidR="00773FD3" w:rsidRPr="00273026">
              <w:rPr>
                <w:color w:val="323130"/>
              </w:rPr>
              <w:t>as well as the factors that contribute to our social cohesion and inclusion</w:t>
            </w:r>
            <w:r w:rsidRPr="00273026">
              <w:t>.</w:t>
            </w:r>
          </w:p>
          <w:p w14:paraId="7F26A869" w14:textId="77777777" w:rsidR="00867744" w:rsidRPr="00273026" w:rsidRDefault="00867744" w:rsidP="00C73039">
            <w:pPr>
              <w:pStyle w:val="NormalWeb"/>
            </w:pPr>
          </w:p>
          <w:p w14:paraId="538AFD31" w14:textId="77777777" w:rsidR="00867744" w:rsidRPr="00273026" w:rsidRDefault="00867744" w:rsidP="00C73039">
            <w:pPr>
              <w:pStyle w:val="NormalWeb"/>
            </w:pPr>
            <w:r w:rsidRPr="00273026">
              <w:t xml:space="preserve">Share your story </w:t>
            </w:r>
            <w:r w:rsidR="001504DA" w:rsidRPr="00273026">
              <w:t xml:space="preserve">by completing the survey </w:t>
            </w:r>
            <w:r w:rsidRPr="00273026">
              <w:t xml:space="preserve">and help build a national picture of the experiences of Australian Muslims. </w:t>
            </w:r>
          </w:p>
          <w:p w14:paraId="6CCCA7A8" w14:textId="77777777" w:rsidR="001504DA" w:rsidRPr="00273026" w:rsidRDefault="001504DA" w:rsidP="00C73039">
            <w:pPr>
              <w:pStyle w:val="NormalWeb"/>
            </w:pPr>
          </w:p>
          <w:p w14:paraId="5D281E56" w14:textId="56579D70" w:rsidR="001504DA" w:rsidRPr="00273026" w:rsidRDefault="001504DA" w:rsidP="00C73039">
            <w:pPr>
              <w:pStyle w:val="NormalWeb"/>
            </w:pPr>
            <w:r w:rsidRPr="00273026">
              <w:t xml:space="preserve">Find more information about the project on the </w:t>
            </w:r>
            <w:hyperlink r:id="rId5" w:history="1">
              <w:r w:rsidRPr="00273026">
                <w:rPr>
                  <w:rStyle w:val="Hyperlink"/>
                </w:rPr>
                <w:t>project page on the Commission’s website</w:t>
              </w:r>
            </w:hyperlink>
            <w:r w:rsidRPr="00273026">
              <w:t xml:space="preserve">. </w:t>
            </w:r>
          </w:p>
        </w:tc>
      </w:tr>
      <w:tr w:rsidR="00773FD3" w:rsidRPr="00273026" w14:paraId="325FCE90" w14:textId="77777777" w:rsidTr="00273026">
        <w:trPr>
          <w:jc w:val="center"/>
        </w:trPr>
        <w:tc>
          <w:tcPr>
            <w:tcW w:w="4617" w:type="dxa"/>
          </w:tcPr>
          <w:p w14:paraId="4A5F7FAA" w14:textId="722296C6" w:rsidR="00867744" w:rsidRPr="00273026" w:rsidRDefault="00867744" w:rsidP="00C73039">
            <w:pPr>
              <w:pStyle w:val="NormalWeb"/>
            </w:pPr>
            <w:r w:rsidRPr="00273026">
              <w:rPr>
                <w:noProof/>
              </w:rPr>
              <w:lastRenderedPageBreak/>
              <w:drawing>
                <wp:inline distT="0" distB="0" distL="0" distR="0" wp14:anchorId="33FF28DC" wp14:editId="48EA0A35">
                  <wp:extent cx="2966400" cy="1980000"/>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6400" cy="1980000"/>
                          </a:xfrm>
                          <a:prstGeom prst="rect">
                            <a:avLst/>
                          </a:prstGeom>
                          <a:noFill/>
                          <a:ln>
                            <a:noFill/>
                          </a:ln>
                        </pic:spPr>
                      </pic:pic>
                    </a:graphicData>
                  </a:graphic>
                </wp:inline>
              </w:drawing>
            </w:r>
          </w:p>
        </w:tc>
        <w:tc>
          <w:tcPr>
            <w:tcW w:w="4446" w:type="dxa"/>
          </w:tcPr>
          <w:p w14:paraId="4CB1721A" w14:textId="1573DA09" w:rsidR="00867744" w:rsidRPr="00273026" w:rsidRDefault="00773FD3" w:rsidP="00C73039">
            <w:pPr>
              <w:pStyle w:val="NormalWeb"/>
              <w:rPr>
                <w:color w:val="323130"/>
              </w:rPr>
            </w:pPr>
            <w:r w:rsidRPr="00273026">
              <w:rPr>
                <w:noProof/>
              </w:rPr>
              <w:drawing>
                <wp:inline distT="0" distB="0" distL="0" distR="0" wp14:anchorId="68A17D8B" wp14:editId="53EBEA1C">
                  <wp:extent cx="2692800" cy="1980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2800" cy="1980000"/>
                          </a:xfrm>
                          <a:prstGeom prst="rect">
                            <a:avLst/>
                          </a:prstGeom>
                          <a:noFill/>
                          <a:ln>
                            <a:noFill/>
                          </a:ln>
                        </pic:spPr>
                      </pic:pic>
                    </a:graphicData>
                  </a:graphic>
                </wp:inline>
              </w:drawing>
            </w:r>
          </w:p>
        </w:tc>
        <w:tc>
          <w:tcPr>
            <w:tcW w:w="4885" w:type="dxa"/>
          </w:tcPr>
          <w:p w14:paraId="4E732503" w14:textId="2708094C" w:rsidR="00867744" w:rsidRPr="00273026" w:rsidRDefault="00773FD3" w:rsidP="00C73039">
            <w:pPr>
              <w:pStyle w:val="NormalWeb"/>
            </w:pPr>
            <w:r w:rsidRPr="00273026">
              <w:rPr>
                <w:noProof/>
              </w:rPr>
              <w:drawing>
                <wp:inline distT="0" distB="0" distL="0" distR="0" wp14:anchorId="719673F1" wp14:editId="7A596E5D">
                  <wp:extent cx="2970000" cy="1980000"/>
                  <wp:effectExtent l="0" t="0" r="190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0000" cy="1980000"/>
                          </a:xfrm>
                          <a:prstGeom prst="rect">
                            <a:avLst/>
                          </a:prstGeom>
                          <a:noFill/>
                          <a:ln>
                            <a:noFill/>
                          </a:ln>
                        </pic:spPr>
                      </pic:pic>
                    </a:graphicData>
                  </a:graphic>
                </wp:inline>
              </w:drawing>
            </w:r>
          </w:p>
        </w:tc>
      </w:tr>
      <w:tr w:rsidR="00D5100C" w:rsidRPr="00273026" w14:paraId="15D0BD56" w14:textId="77777777" w:rsidTr="00273026">
        <w:trPr>
          <w:jc w:val="center"/>
        </w:trPr>
        <w:tc>
          <w:tcPr>
            <w:tcW w:w="13948" w:type="dxa"/>
            <w:gridSpan w:val="3"/>
          </w:tcPr>
          <w:p w14:paraId="2DA45EAC" w14:textId="4892F5BC" w:rsidR="00D5100C" w:rsidRPr="00273026" w:rsidRDefault="00D5100C" w:rsidP="00C73039">
            <w:pPr>
              <w:pStyle w:val="NormalWeb"/>
              <w:rPr>
                <w:noProof/>
              </w:rPr>
            </w:pPr>
            <w:r w:rsidRPr="00273026">
              <w:rPr>
                <w:noProof/>
              </w:rPr>
              <w:lastRenderedPageBreak/>
              <w:drawing>
                <wp:inline distT="0" distB="0" distL="0" distR="0" wp14:anchorId="3A999A28" wp14:editId="1FBE6070">
                  <wp:extent cx="2731477" cy="182098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4421" cy="1822947"/>
                          </a:xfrm>
                          <a:prstGeom prst="rect">
                            <a:avLst/>
                          </a:prstGeom>
                          <a:noFill/>
                          <a:ln>
                            <a:noFill/>
                          </a:ln>
                        </pic:spPr>
                      </pic:pic>
                    </a:graphicData>
                  </a:graphic>
                </wp:inline>
              </w:drawing>
            </w:r>
            <w:r w:rsidRPr="00273026">
              <w:rPr>
                <w:noProof/>
              </w:rPr>
              <w:t xml:space="preserve">  Please credit </w:t>
            </w:r>
            <w:hyperlink r:id="rId10" w:history="1">
              <w:r w:rsidRPr="00273026">
                <w:rPr>
                  <w:rStyle w:val="Hyperlink"/>
                  <w:noProof/>
                </w:rPr>
                <w:t>ww</w:t>
              </w:r>
              <w:bookmarkStart w:id="0" w:name="_GoBack"/>
              <w:bookmarkEnd w:id="0"/>
              <w:r w:rsidRPr="00273026">
                <w:rPr>
                  <w:rStyle w:val="Hyperlink"/>
                  <w:noProof/>
                </w:rPr>
                <w:t>w.matthoustonphotography.com.au</w:t>
              </w:r>
            </w:hyperlink>
            <w:r w:rsidRPr="00273026">
              <w:rPr>
                <w:noProof/>
              </w:rPr>
              <w:t xml:space="preserve">  if you use this </w:t>
            </w:r>
            <w:r w:rsidR="00273026">
              <w:rPr>
                <w:noProof/>
              </w:rPr>
              <w:t xml:space="preserve">final </w:t>
            </w:r>
            <w:r w:rsidRPr="00273026">
              <w:rPr>
                <w:noProof/>
              </w:rPr>
              <w:t>image</w:t>
            </w:r>
          </w:p>
        </w:tc>
      </w:tr>
    </w:tbl>
    <w:p w14:paraId="320344A2" w14:textId="75B6FD7B" w:rsidR="00C73039" w:rsidRPr="00273026" w:rsidRDefault="00C73039" w:rsidP="00C73039">
      <w:pPr>
        <w:pStyle w:val="NormalWeb"/>
      </w:pPr>
    </w:p>
    <w:p w14:paraId="0827551E" w14:textId="6DDCDCB3" w:rsidR="00D23479" w:rsidRPr="00273026" w:rsidRDefault="006F5FE5" w:rsidP="00C73039">
      <w:pPr>
        <w:pStyle w:val="NormalWeb"/>
        <w:rPr>
          <w:b/>
          <w:bCs/>
        </w:rPr>
      </w:pPr>
      <w:r w:rsidRPr="00273026">
        <w:rPr>
          <w:b/>
          <w:bCs/>
        </w:rPr>
        <w:t>Australian Human Rights Commission</w:t>
      </w:r>
      <w:r w:rsidR="00D23479" w:rsidRPr="00273026">
        <w:rPr>
          <w:b/>
          <w:bCs/>
        </w:rPr>
        <w:t xml:space="preserve"> logos </w:t>
      </w:r>
    </w:p>
    <w:p w14:paraId="1DA1FC10" w14:textId="15F986D1" w:rsidR="00B03AE2" w:rsidRPr="00273026" w:rsidRDefault="00B03AE2" w:rsidP="00C73039">
      <w:pPr>
        <w:pStyle w:val="NormalWeb"/>
      </w:pPr>
      <w:r w:rsidRPr="00273026">
        <w:rPr>
          <w:noProof/>
        </w:rPr>
        <w:drawing>
          <wp:inline distT="0" distB="0" distL="0" distR="0" wp14:anchorId="6D866966" wp14:editId="755F4528">
            <wp:extent cx="2225040" cy="75027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0704" cy="829742"/>
                    </a:xfrm>
                    <a:prstGeom prst="rect">
                      <a:avLst/>
                    </a:prstGeom>
                    <a:noFill/>
                    <a:ln>
                      <a:noFill/>
                    </a:ln>
                  </pic:spPr>
                </pic:pic>
              </a:graphicData>
            </a:graphic>
          </wp:inline>
        </w:drawing>
      </w:r>
      <w:r w:rsidRPr="00273026">
        <w:rPr>
          <w:noProof/>
        </w:rPr>
        <w:drawing>
          <wp:inline distT="0" distB="0" distL="0" distR="0" wp14:anchorId="2B674C0E" wp14:editId="5632142C">
            <wp:extent cx="2174630" cy="7435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9952" cy="765884"/>
                    </a:xfrm>
                    <a:prstGeom prst="rect">
                      <a:avLst/>
                    </a:prstGeom>
                    <a:noFill/>
                    <a:ln>
                      <a:noFill/>
                    </a:ln>
                  </pic:spPr>
                </pic:pic>
              </a:graphicData>
            </a:graphic>
          </wp:inline>
        </w:drawing>
      </w:r>
      <w:r w:rsidRPr="00273026">
        <w:tab/>
      </w:r>
      <w:r w:rsidRPr="00273026">
        <w:tab/>
      </w:r>
      <w:r w:rsidR="006F5FE5" w:rsidRPr="00273026">
        <w:rPr>
          <w:noProof/>
        </w:rPr>
        <w:drawing>
          <wp:inline distT="0" distB="0" distL="0" distR="0" wp14:anchorId="671D1F64" wp14:editId="296662EE">
            <wp:extent cx="1371600" cy="1029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9046" cy="1095471"/>
                    </a:xfrm>
                    <a:prstGeom prst="rect">
                      <a:avLst/>
                    </a:prstGeom>
                    <a:noFill/>
                    <a:ln>
                      <a:noFill/>
                    </a:ln>
                  </pic:spPr>
                </pic:pic>
              </a:graphicData>
            </a:graphic>
          </wp:inline>
        </w:drawing>
      </w:r>
    </w:p>
    <w:p w14:paraId="4C37F415" w14:textId="77777777" w:rsidR="00D23479" w:rsidRPr="00273026" w:rsidRDefault="00D23479" w:rsidP="00C73039">
      <w:pPr>
        <w:pStyle w:val="NormalWeb"/>
      </w:pPr>
    </w:p>
    <w:sectPr w:rsidR="00D23479" w:rsidRPr="00273026" w:rsidSect="00C7303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39"/>
    <w:rsid w:val="000635F2"/>
    <w:rsid w:val="000C2CD8"/>
    <w:rsid w:val="001504DA"/>
    <w:rsid w:val="00273026"/>
    <w:rsid w:val="00656862"/>
    <w:rsid w:val="006F5FE5"/>
    <w:rsid w:val="00773FD3"/>
    <w:rsid w:val="00867744"/>
    <w:rsid w:val="00982863"/>
    <w:rsid w:val="00B03AE2"/>
    <w:rsid w:val="00BF6C35"/>
    <w:rsid w:val="00C73039"/>
    <w:rsid w:val="00D23479"/>
    <w:rsid w:val="00D5100C"/>
    <w:rsid w:val="00DD7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9899"/>
  <w15:chartTrackingRefBased/>
  <w15:docId w15:val="{BC91F092-D3D9-4AFC-A050-0B900410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3039"/>
    <w:pPr>
      <w:spacing w:after="0" w:line="240" w:lineRule="auto"/>
    </w:pPr>
    <w:rPr>
      <w:rFonts w:ascii="Calibri" w:hAnsi="Calibri" w:cs="Calibri"/>
      <w:lang w:eastAsia="en-AU"/>
    </w:rPr>
  </w:style>
  <w:style w:type="character" w:styleId="CommentReference">
    <w:name w:val="annotation reference"/>
    <w:basedOn w:val="DefaultParagraphFont"/>
    <w:uiPriority w:val="99"/>
    <w:semiHidden/>
    <w:unhideWhenUsed/>
    <w:rsid w:val="00C73039"/>
    <w:rPr>
      <w:sz w:val="16"/>
      <w:szCs w:val="16"/>
    </w:rPr>
  </w:style>
  <w:style w:type="paragraph" w:styleId="CommentText">
    <w:name w:val="annotation text"/>
    <w:basedOn w:val="Normal"/>
    <w:link w:val="CommentTextChar"/>
    <w:uiPriority w:val="99"/>
    <w:semiHidden/>
    <w:unhideWhenUsed/>
    <w:rsid w:val="00C73039"/>
    <w:pPr>
      <w:spacing w:line="240" w:lineRule="auto"/>
    </w:pPr>
    <w:rPr>
      <w:sz w:val="20"/>
      <w:szCs w:val="20"/>
    </w:rPr>
  </w:style>
  <w:style w:type="character" w:customStyle="1" w:styleId="CommentTextChar">
    <w:name w:val="Comment Text Char"/>
    <w:basedOn w:val="DefaultParagraphFont"/>
    <w:link w:val="CommentText"/>
    <w:uiPriority w:val="99"/>
    <w:semiHidden/>
    <w:rsid w:val="00C73039"/>
    <w:rPr>
      <w:sz w:val="20"/>
      <w:szCs w:val="20"/>
    </w:rPr>
  </w:style>
  <w:style w:type="paragraph" w:styleId="CommentSubject">
    <w:name w:val="annotation subject"/>
    <w:basedOn w:val="CommentText"/>
    <w:next w:val="CommentText"/>
    <w:link w:val="CommentSubjectChar"/>
    <w:uiPriority w:val="99"/>
    <w:semiHidden/>
    <w:unhideWhenUsed/>
    <w:rsid w:val="00C73039"/>
    <w:rPr>
      <w:b/>
      <w:bCs/>
    </w:rPr>
  </w:style>
  <w:style w:type="character" w:customStyle="1" w:styleId="CommentSubjectChar">
    <w:name w:val="Comment Subject Char"/>
    <w:basedOn w:val="CommentTextChar"/>
    <w:link w:val="CommentSubject"/>
    <w:uiPriority w:val="99"/>
    <w:semiHidden/>
    <w:rsid w:val="00C73039"/>
    <w:rPr>
      <w:b/>
      <w:bCs/>
      <w:sz w:val="20"/>
      <w:szCs w:val="20"/>
    </w:rPr>
  </w:style>
  <w:style w:type="paragraph" w:styleId="BalloonText">
    <w:name w:val="Balloon Text"/>
    <w:basedOn w:val="Normal"/>
    <w:link w:val="BalloonTextChar"/>
    <w:uiPriority w:val="99"/>
    <w:semiHidden/>
    <w:unhideWhenUsed/>
    <w:rsid w:val="00C73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039"/>
    <w:rPr>
      <w:rFonts w:ascii="Segoe UI" w:hAnsi="Segoe UI" w:cs="Segoe UI"/>
      <w:sz w:val="18"/>
      <w:szCs w:val="18"/>
    </w:rPr>
  </w:style>
  <w:style w:type="table" w:styleId="TableGrid">
    <w:name w:val="Table Grid"/>
    <w:basedOn w:val="TableNormal"/>
    <w:uiPriority w:val="39"/>
    <w:rsid w:val="00C7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3039"/>
    <w:rPr>
      <w:color w:val="0563C1"/>
      <w:u w:val="single"/>
    </w:rPr>
  </w:style>
  <w:style w:type="character" w:styleId="UnresolvedMention">
    <w:name w:val="Unresolved Mention"/>
    <w:basedOn w:val="DefaultParagraphFont"/>
    <w:uiPriority w:val="99"/>
    <w:semiHidden/>
    <w:unhideWhenUsed/>
    <w:rsid w:val="00150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50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tif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s://www.humanrights.gov.au/our-work/race-discrimination/projects/sharing-stories-australian-muslims" TargetMode="External"/><Relationship Id="rId15" Type="http://schemas.openxmlformats.org/officeDocument/2006/relationships/theme" Target="theme/theme1.xml"/><Relationship Id="rId10" Type="http://schemas.openxmlformats.org/officeDocument/2006/relationships/hyperlink" Target="http://www.matthoustonphotography.com.au"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60E59-DEB8-4614-B3FB-E318BF14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Duff</dc:creator>
  <cp:keywords/>
  <dc:description/>
  <cp:lastModifiedBy>Catherine Duff</cp:lastModifiedBy>
  <cp:revision>5</cp:revision>
  <dcterms:created xsi:type="dcterms:W3CDTF">2019-07-17T05:51:00Z</dcterms:created>
  <dcterms:modified xsi:type="dcterms:W3CDTF">2019-07-18T23:58:00Z</dcterms:modified>
</cp:coreProperties>
</file>