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1D37" w14:textId="65BF3BDC" w:rsidR="00252DAD" w:rsidRPr="002F2C55" w:rsidRDefault="00252DAD" w:rsidP="00252DAD">
      <w:pPr>
        <w:pStyle w:val="Date"/>
        <w:rPr>
          <w:rFonts w:eastAsia="Times New Roman" w:cs="Open Sans"/>
          <w:bCs/>
          <w:color w:val="237BBC"/>
          <w:kern w:val="32"/>
          <w:sz w:val="56"/>
          <w:szCs w:val="32"/>
        </w:rPr>
      </w:pPr>
      <w:bookmarkStart w:id="0" w:name="_Toc525894097"/>
      <w:r w:rsidRPr="002F2C55">
        <w:rPr>
          <w:rFonts w:eastAsia="Times New Roman" w:cs="Open Sans"/>
          <w:bCs/>
          <w:color w:val="237BBC"/>
          <w:kern w:val="32"/>
          <w:sz w:val="56"/>
          <w:szCs w:val="32"/>
        </w:rPr>
        <w:t>Social Services Legislation Amendment (</w:t>
      </w:r>
      <w:r w:rsidR="009046DB">
        <w:rPr>
          <w:rFonts w:eastAsia="Times New Roman" w:cs="Open Sans"/>
          <w:bCs/>
          <w:color w:val="237BBC"/>
          <w:kern w:val="32"/>
          <w:sz w:val="56"/>
          <w:szCs w:val="32"/>
        </w:rPr>
        <w:t>Remote Engagement Program</w:t>
      </w:r>
      <w:r w:rsidRPr="002F2C55">
        <w:rPr>
          <w:rFonts w:eastAsia="Times New Roman" w:cs="Open Sans"/>
          <w:bCs/>
          <w:color w:val="237BBC"/>
          <w:kern w:val="32"/>
          <w:sz w:val="56"/>
          <w:szCs w:val="32"/>
        </w:rPr>
        <w:t>) Bill 20</w:t>
      </w:r>
      <w:bookmarkEnd w:id="0"/>
      <w:r w:rsidR="009046DB">
        <w:rPr>
          <w:rFonts w:eastAsia="Times New Roman" w:cs="Open Sans"/>
          <w:bCs/>
          <w:color w:val="237BBC"/>
          <w:kern w:val="32"/>
          <w:sz w:val="56"/>
          <w:szCs w:val="32"/>
        </w:rPr>
        <w:t>21</w:t>
      </w:r>
      <w:r w:rsidRPr="002F2C55">
        <w:rPr>
          <w:rFonts w:eastAsia="Times New Roman" w:cs="Open Sans"/>
          <w:bCs/>
          <w:color w:val="237BBC"/>
          <w:kern w:val="32"/>
          <w:sz w:val="56"/>
          <w:szCs w:val="32"/>
        </w:rPr>
        <w:br/>
      </w:r>
      <w:r w:rsidRPr="002F2C55">
        <w:rPr>
          <w:rFonts w:cs="Open Sans"/>
          <w:color w:val="2E74B5" w:themeColor="accent1" w:themeShade="BF"/>
          <w:sz w:val="28"/>
        </w:rPr>
        <w:t xml:space="preserve">Senate </w:t>
      </w:r>
      <w:r w:rsidR="00F40667">
        <w:rPr>
          <w:rFonts w:cs="Open Sans"/>
          <w:color w:val="2E74B5" w:themeColor="accent1" w:themeShade="BF"/>
          <w:sz w:val="28"/>
        </w:rPr>
        <w:t>Finance and Public</w:t>
      </w:r>
      <w:r w:rsidR="00E84B9B">
        <w:rPr>
          <w:rFonts w:cs="Open Sans"/>
          <w:color w:val="2E74B5" w:themeColor="accent1" w:themeShade="BF"/>
          <w:sz w:val="28"/>
        </w:rPr>
        <w:t xml:space="preserve"> </w:t>
      </w:r>
      <w:r w:rsidR="00F40667">
        <w:rPr>
          <w:rFonts w:cs="Open Sans"/>
          <w:color w:val="2E74B5" w:themeColor="accent1" w:themeShade="BF"/>
          <w:sz w:val="28"/>
        </w:rPr>
        <w:t xml:space="preserve">Administration </w:t>
      </w:r>
      <w:r w:rsidR="00E84B9B">
        <w:rPr>
          <w:rFonts w:cs="Open Sans"/>
          <w:color w:val="2E74B5" w:themeColor="accent1" w:themeShade="BF"/>
          <w:sz w:val="28"/>
        </w:rPr>
        <w:t xml:space="preserve">Legislation </w:t>
      </w:r>
      <w:r w:rsidRPr="002F2C55">
        <w:rPr>
          <w:rFonts w:cs="Open Sans"/>
          <w:color w:val="2E74B5" w:themeColor="accent1" w:themeShade="BF"/>
          <w:sz w:val="28"/>
        </w:rPr>
        <w:t>Committee</w:t>
      </w:r>
    </w:p>
    <w:p w14:paraId="1E81D62D" w14:textId="0B419101" w:rsidR="00F220A5" w:rsidRPr="002F2C55" w:rsidRDefault="005A2CCB" w:rsidP="00F220A5">
      <w:pPr>
        <w:pStyle w:val="Date"/>
        <w:rPr>
          <w:rFonts w:cs="Open Sans"/>
        </w:rPr>
      </w:pPr>
      <w:r>
        <w:rPr>
          <w:rFonts w:cs="Open Sans"/>
        </w:rPr>
        <w:t>20</w:t>
      </w:r>
      <w:r w:rsidRPr="002F2C55">
        <w:rPr>
          <w:rFonts w:cs="Open Sans"/>
        </w:rPr>
        <w:t xml:space="preserve"> </w:t>
      </w:r>
      <w:r w:rsidR="00E05E6A">
        <w:rPr>
          <w:rFonts w:cs="Open Sans"/>
        </w:rPr>
        <w:t>September</w:t>
      </w:r>
      <w:r w:rsidR="00252DAD" w:rsidRPr="002F2C55">
        <w:rPr>
          <w:rFonts w:cs="Open Sans"/>
        </w:rPr>
        <w:t xml:space="preserve"> </w:t>
      </w:r>
      <w:r w:rsidR="00E05E6A">
        <w:rPr>
          <w:rFonts w:cs="Open Sans"/>
        </w:rPr>
        <w:t>2021</w:t>
      </w:r>
    </w:p>
    <w:p w14:paraId="7602367D" w14:textId="77777777" w:rsidR="00AC636D" w:rsidRPr="002F2C55" w:rsidRDefault="00AC636D" w:rsidP="00AC636D">
      <w:pPr>
        <w:rPr>
          <w:rFonts w:cs="Open Sans"/>
        </w:rPr>
      </w:pPr>
    </w:p>
    <w:p w14:paraId="4DF157D0" w14:textId="77777777" w:rsidR="009E4BD0" w:rsidRPr="002F2C55" w:rsidRDefault="009E4BD0" w:rsidP="000E4837">
      <w:pPr>
        <w:pStyle w:val="Subtitle"/>
        <w:rPr>
          <w:rFonts w:cs="Open Sans"/>
        </w:rPr>
        <w:sectPr w:rsidR="009E4BD0" w:rsidRPr="002F2C55"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30ADBD60" w14:textId="7617F880" w:rsidR="009A26D4" w:rsidRDefault="000E4837">
      <w:pPr>
        <w:pStyle w:val="TOC1"/>
        <w:rPr>
          <w:rFonts w:asciiTheme="minorHAnsi" w:eastAsiaTheme="minorEastAsia" w:hAnsiTheme="minorHAnsi" w:cstheme="minorBidi"/>
          <w:b w:val="0"/>
          <w:sz w:val="22"/>
          <w:szCs w:val="22"/>
        </w:rPr>
      </w:pPr>
      <w:r w:rsidRPr="002F2C55">
        <w:rPr>
          <w:rFonts w:cs="Open Sans"/>
          <w:b w:val="0"/>
        </w:rPr>
        <w:lastRenderedPageBreak/>
        <w:fldChar w:fldCharType="begin"/>
      </w:r>
      <w:r w:rsidRPr="002F2C55">
        <w:rPr>
          <w:rFonts w:cs="Open Sans"/>
          <w:b w:val="0"/>
        </w:rPr>
        <w:instrText xml:space="preserve"> TOC \o "1-3" \h \z \u </w:instrText>
      </w:r>
      <w:r w:rsidRPr="002F2C55">
        <w:rPr>
          <w:rFonts w:cs="Open Sans"/>
          <w:b w:val="0"/>
        </w:rPr>
        <w:fldChar w:fldCharType="separate"/>
      </w:r>
      <w:hyperlink w:anchor="_Toc82765217" w:history="1">
        <w:r w:rsidR="009A26D4" w:rsidRPr="00F05CB3">
          <w:rPr>
            <w:rStyle w:val="Hyperlink"/>
            <w:rFonts w:cs="Open Sans"/>
          </w:rPr>
          <w:t>1</w:t>
        </w:r>
        <w:r w:rsidR="009A26D4">
          <w:rPr>
            <w:rFonts w:asciiTheme="minorHAnsi" w:eastAsiaTheme="minorEastAsia" w:hAnsiTheme="minorHAnsi" w:cstheme="minorBidi"/>
            <w:b w:val="0"/>
            <w:sz w:val="22"/>
            <w:szCs w:val="22"/>
          </w:rPr>
          <w:tab/>
        </w:r>
        <w:r w:rsidR="009A26D4" w:rsidRPr="00F05CB3">
          <w:rPr>
            <w:rStyle w:val="Hyperlink"/>
            <w:rFonts w:cs="Open Sans"/>
          </w:rPr>
          <w:t>Introduction</w:t>
        </w:r>
        <w:r w:rsidR="009A26D4">
          <w:rPr>
            <w:webHidden/>
          </w:rPr>
          <w:tab/>
        </w:r>
        <w:r w:rsidR="009A26D4">
          <w:rPr>
            <w:webHidden/>
          </w:rPr>
          <w:fldChar w:fldCharType="begin"/>
        </w:r>
        <w:r w:rsidR="009A26D4">
          <w:rPr>
            <w:webHidden/>
          </w:rPr>
          <w:instrText xml:space="preserve"> PAGEREF _Toc82765217 \h </w:instrText>
        </w:r>
        <w:r w:rsidR="009A26D4">
          <w:rPr>
            <w:webHidden/>
          </w:rPr>
        </w:r>
        <w:r w:rsidR="009A26D4">
          <w:rPr>
            <w:webHidden/>
          </w:rPr>
          <w:fldChar w:fldCharType="separate"/>
        </w:r>
        <w:r w:rsidR="00077EF4">
          <w:rPr>
            <w:webHidden/>
          </w:rPr>
          <w:t>3</w:t>
        </w:r>
        <w:r w:rsidR="009A26D4">
          <w:rPr>
            <w:webHidden/>
          </w:rPr>
          <w:fldChar w:fldCharType="end"/>
        </w:r>
      </w:hyperlink>
    </w:p>
    <w:p w14:paraId="1446D682" w14:textId="7AA2BF36" w:rsidR="009A26D4" w:rsidRDefault="00A15FC5">
      <w:pPr>
        <w:pStyle w:val="TOC1"/>
        <w:rPr>
          <w:rFonts w:asciiTheme="minorHAnsi" w:eastAsiaTheme="minorEastAsia" w:hAnsiTheme="minorHAnsi" w:cstheme="minorBidi"/>
          <w:b w:val="0"/>
          <w:sz w:val="22"/>
          <w:szCs w:val="22"/>
        </w:rPr>
      </w:pPr>
      <w:hyperlink w:anchor="_Toc82765218" w:history="1">
        <w:r w:rsidR="009A26D4" w:rsidRPr="00F05CB3">
          <w:rPr>
            <w:rStyle w:val="Hyperlink"/>
            <w:rFonts w:cs="Open Sans"/>
          </w:rPr>
          <w:t>2</w:t>
        </w:r>
        <w:r w:rsidR="009A26D4">
          <w:rPr>
            <w:rFonts w:asciiTheme="minorHAnsi" w:eastAsiaTheme="minorEastAsia" w:hAnsiTheme="minorHAnsi" w:cstheme="minorBidi"/>
            <w:b w:val="0"/>
            <w:sz w:val="22"/>
            <w:szCs w:val="22"/>
          </w:rPr>
          <w:tab/>
        </w:r>
        <w:r w:rsidR="009A26D4" w:rsidRPr="00F05CB3">
          <w:rPr>
            <w:rStyle w:val="Hyperlink"/>
            <w:rFonts w:cs="Open Sans"/>
          </w:rPr>
          <w:t>Recommendations</w:t>
        </w:r>
        <w:r w:rsidR="009A26D4">
          <w:rPr>
            <w:webHidden/>
          </w:rPr>
          <w:tab/>
        </w:r>
        <w:r w:rsidR="009A26D4">
          <w:rPr>
            <w:webHidden/>
          </w:rPr>
          <w:fldChar w:fldCharType="begin"/>
        </w:r>
        <w:r w:rsidR="009A26D4">
          <w:rPr>
            <w:webHidden/>
          </w:rPr>
          <w:instrText xml:space="preserve"> PAGEREF _Toc82765218 \h </w:instrText>
        </w:r>
        <w:r w:rsidR="009A26D4">
          <w:rPr>
            <w:webHidden/>
          </w:rPr>
        </w:r>
        <w:r w:rsidR="009A26D4">
          <w:rPr>
            <w:webHidden/>
          </w:rPr>
          <w:fldChar w:fldCharType="separate"/>
        </w:r>
        <w:r w:rsidR="00077EF4">
          <w:rPr>
            <w:webHidden/>
          </w:rPr>
          <w:t>5</w:t>
        </w:r>
        <w:r w:rsidR="009A26D4">
          <w:rPr>
            <w:webHidden/>
          </w:rPr>
          <w:fldChar w:fldCharType="end"/>
        </w:r>
      </w:hyperlink>
    </w:p>
    <w:p w14:paraId="7C9FE967" w14:textId="3044C061" w:rsidR="009A26D4" w:rsidRDefault="00A15FC5">
      <w:pPr>
        <w:pStyle w:val="TOC1"/>
        <w:rPr>
          <w:rFonts w:asciiTheme="minorHAnsi" w:eastAsiaTheme="minorEastAsia" w:hAnsiTheme="minorHAnsi" w:cstheme="minorBidi"/>
          <w:b w:val="0"/>
          <w:sz w:val="22"/>
          <w:szCs w:val="22"/>
        </w:rPr>
      </w:pPr>
      <w:hyperlink w:anchor="_Toc82765219" w:history="1">
        <w:r w:rsidR="009A26D4" w:rsidRPr="00F05CB3">
          <w:rPr>
            <w:rStyle w:val="Hyperlink"/>
            <w:rFonts w:cs="Open Sans"/>
          </w:rPr>
          <w:t>3</w:t>
        </w:r>
        <w:r w:rsidR="009A26D4">
          <w:rPr>
            <w:rFonts w:asciiTheme="minorHAnsi" w:eastAsiaTheme="minorEastAsia" w:hAnsiTheme="minorHAnsi" w:cstheme="minorBidi"/>
            <w:b w:val="0"/>
            <w:sz w:val="22"/>
            <w:szCs w:val="22"/>
          </w:rPr>
          <w:tab/>
        </w:r>
        <w:r w:rsidR="009A26D4" w:rsidRPr="00F05CB3">
          <w:rPr>
            <w:rStyle w:val="Hyperlink"/>
            <w:rFonts w:cs="Open Sans"/>
          </w:rPr>
          <w:t>Human rights concerns about the CDP</w:t>
        </w:r>
        <w:r w:rsidR="009A26D4">
          <w:rPr>
            <w:webHidden/>
          </w:rPr>
          <w:tab/>
        </w:r>
        <w:r w:rsidR="009A26D4">
          <w:rPr>
            <w:webHidden/>
          </w:rPr>
          <w:fldChar w:fldCharType="begin"/>
        </w:r>
        <w:r w:rsidR="009A26D4">
          <w:rPr>
            <w:webHidden/>
          </w:rPr>
          <w:instrText xml:space="preserve"> PAGEREF _Toc82765219 \h </w:instrText>
        </w:r>
        <w:r w:rsidR="009A26D4">
          <w:rPr>
            <w:webHidden/>
          </w:rPr>
        </w:r>
        <w:r w:rsidR="009A26D4">
          <w:rPr>
            <w:webHidden/>
          </w:rPr>
          <w:fldChar w:fldCharType="separate"/>
        </w:r>
        <w:r w:rsidR="00077EF4">
          <w:rPr>
            <w:webHidden/>
          </w:rPr>
          <w:t>6</w:t>
        </w:r>
        <w:r w:rsidR="009A26D4">
          <w:rPr>
            <w:webHidden/>
          </w:rPr>
          <w:fldChar w:fldCharType="end"/>
        </w:r>
      </w:hyperlink>
    </w:p>
    <w:p w14:paraId="1DCA0CC1" w14:textId="79FF444B" w:rsidR="009A26D4" w:rsidRDefault="00A15FC5">
      <w:pPr>
        <w:pStyle w:val="TOC1"/>
        <w:rPr>
          <w:rFonts w:asciiTheme="minorHAnsi" w:eastAsiaTheme="minorEastAsia" w:hAnsiTheme="minorHAnsi" w:cstheme="minorBidi"/>
          <w:b w:val="0"/>
          <w:sz w:val="22"/>
          <w:szCs w:val="22"/>
        </w:rPr>
      </w:pPr>
      <w:hyperlink w:anchor="_Toc82765220" w:history="1">
        <w:r w:rsidR="009A26D4" w:rsidRPr="00F05CB3">
          <w:rPr>
            <w:rStyle w:val="Hyperlink"/>
          </w:rPr>
          <w:t>4</w:t>
        </w:r>
        <w:r w:rsidR="009A26D4">
          <w:rPr>
            <w:rFonts w:asciiTheme="minorHAnsi" w:eastAsiaTheme="minorEastAsia" w:hAnsiTheme="minorHAnsi" w:cstheme="minorBidi"/>
            <w:b w:val="0"/>
            <w:sz w:val="22"/>
            <w:szCs w:val="22"/>
          </w:rPr>
          <w:tab/>
        </w:r>
        <w:r w:rsidR="009A26D4" w:rsidRPr="00F05CB3">
          <w:rPr>
            <w:rStyle w:val="Hyperlink"/>
          </w:rPr>
          <w:t>The Bill</w:t>
        </w:r>
        <w:r w:rsidR="009A26D4">
          <w:rPr>
            <w:webHidden/>
          </w:rPr>
          <w:tab/>
        </w:r>
        <w:r w:rsidR="009A26D4">
          <w:rPr>
            <w:webHidden/>
          </w:rPr>
          <w:fldChar w:fldCharType="begin"/>
        </w:r>
        <w:r w:rsidR="009A26D4">
          <w:rPr>
            <w:webHidden/>
          </w:rPr>
          <w:instrText xml:space="preserve"> PAGEREF _Toc82765220 \h </w:instrText>
        </w:r>
        <w:r w:rsidR="009A26D4">
          <w:rPr>
            <w:webHidden/>
          </w:rPr>
        </w:r>
        <w:r w:rsidR="009A26D4">
          <w:rPr>
            <w:webHidden/>
          </w:rPr>
          <w:fldChar w:fldCharType="separate"/>
        </w:r>
        <w:r w:rsidR="00077EF4">
          <w:rPr>
            <w:webHidden/>
          </w:rPr>
          <w:t>8</w:t>
        </w:r>
        <w:r w:rsidR="009A26D4">
          <w:rPr>
            <w:webHidden/>
          </w:rPr>
          <w:fldChar w:fldCharType="end"/>
        </w:r>
      </w:hyperlink>
    </w:p>
    <w:p w14:paraId="6B581729" w14:textId="3B0D3F7A" w:rsidR="009A26D4" w:rsidRDefault="00A15FC5">
      <w:pPr>
        <w:pStyle w:val="TOC2"/>
        <w:rPr>
          <w:rFonts w:asciiTheme="minorHAnsi" w:eastAsiaTheme="minorEastAsia" w:hAnsiTheme="minorHAnsi" w:cstheme="minorBidi"/>
          <w:b w:val="0"/>
          <w:i w:val="0"/>
          <w:sz w:val="22"/>
          <w:szCs w:val="22"/>
        </w:rPr>
      </w:pPr>
      <w:hyperlink w:anchor="_Toc82765221" w:history="1">
        <w:r w:rsidR="009A26D4" w:rsidRPr="00F05CB3">
          <w:rPr>
            <w:rStyle w:val="Hyperlink"/>
            <w:rFonts w:cs="Open Sans"/>
          </w:rPr>
          <w:t>4.1</w:t>
        </w:r>
        <w:r w:rsidR="009A26D4">
          <w:rPr>
            <w:rFonts w:asciiTheme="minorHAnsi" w:eastAsiaTheme="minorEastAsia" w:hAnsiTheme="minorHAnsi" w:cstheme="minorBidi"/>
            <w:b w:val="0"/>
            <w:i w:val="0"/>
            <w:sz w:val="22"/>
            <w:szCs w:val="22"/>
          </w:rPr>
          <w:tab/>
        </w:r>
        <w:r w:rsidR="009A26D4" w:rsidRPr="00F05CB3">
          <w:rPr>
            <w:rStyle w:val="Hyperlink"/>
            <w:bCs/>
          </w:rPr>
          <w:t>Collaboration and co-design with Indigenous communities</w:t>
        </w:r>
        <w:r w:rsidR="009A26D4">
          <w:rPr>
            <w:webHidden/>
          </w:rPr>
          <w:tab/>
        </w:r>
        <w:r w:rsidR="009A26D4">
          <w:rPr>
            <w:webHidden/>
          </w:rPr>
          <w:fldChar w:fldCharType="begin"/>
        </w:r>
        <w:r w:rsidR="009A26D4">
          <w:rPr>
            <w:webHidden/>
          </w:rPr>
          <w:instrText xml:space="preserve"> PAGEREF _Toc82765221 \h </w:instrText>
        </w:r>
        <w:r w:rsidR="009A26D4">
          <w:rPr>
            <w:webHidden/>
          </w:rPr>
        </w:r>
        <w:r w:rsidR="009A26D4">
          <w:rPr>
            <w:webHidden/>
          </w:rPr>
          <w:fldChar w:fldCharType="separate"/>
        </w:r>
        <w:r w:rsidR="00077EF4">
          <w:rPr>
            <w:webHidden/>
          </w:rPr>
          <w:t>10</w:t>
        </w:r>
        <w:r w:rsidR="009A26D4">
          <w:rPr>
            <w:webHidden/>
          </w:rPr>
          <w:fldChar w:fldCharType="end"/>
        </w:r>
      </w:hyperlink>
    </w:p>
    <w:p w14:paraId="2D7D71F0" w14:textId="414CBC37" w:rsidR="009A26D4" w:rsidRDefault="00A15FC5">
      <w:pPr>
        <w:pStyle w:val="TOC2"/>
        <w:rPr>
          <w:rFonts w:asciiTheme="minorHAnsi" w:eastAsiaTheme="minorEastAsia" w:hAnsiTheme="minorHAnsi" w:cstheme="minorBidi"/>
          <w:b w:val="0"/>
          <w:i w:val="0"/>
          <w:sz w:val="22"/>
          <w:szCs w:val="22"/>
        </w:rPr>
      </w:pPr>
      <w:hyperlink w:anchor="_Toc82765222" w:history="1">
        <w:r w:rsidR="009A26D4" w:rsidRPr="00F05CB3">
          <w:rPr>
            <w:rStyle w:val="Hyperlink"/>
          </w:rPr>
          <w:t>4.2</w:t>
        </w:r>
        <w:r w:rsidR="009A26D4">
          <w:rPr>
            <w:rFonts w:asciiTheme="minorHAnsi" w:eastAsiaTheme="minorEastAsia" w:hAnsiTheme="minorHAnsi" w:cstheme="minorBidi"/>
            <w:b w:val="0"/>
            <w:i w:val="0"/>
            <w:sz w:val="22"/>
            <w:szCs w:val="22"/>
          </w:rPr>
          <w:tab/>
        </w:r>
        <w:r w:rsidR="009A26D4" w:rsidRPr="00F05CB3">
          <w:rPr>
            <w:rStyle w:val="Hyperlink"/>
          </w:rPr>
          <w:t>Voluntary participation</w:t>
        </w:r>
        <w:r w:rsidR="009A26D4">
          <w:rPr>
            <w:webHidden/>
          </w:rPr>
          <w:tab/>
        </w:r>
        <w:r w:rsidR="009A26D4">
          <w:rPr>
            <w:webHidden/>
          </w:rPr>
          <w:fldChar w:fldCharType="begin"/>
        </w:r>
        <w:r w:rsidR="009A26D4">
          <w:rPr>
            <w:webHidden/>
          </w:rPr>
          <w:instrText xml:space="preserve"> PAGEREF _Toc82765222 \h </w:instrText>
        </w:r>
        <w:r w:rsidR="009A26D4">
          <w:rPr>
            <w:webHidden/>
          </w:rPr>
        </w:r>
        <w:r w:rsidR="009A26D4">
          <w:rPr>
            <w:webHidden/>
          </w:rPr>
          <w:fldChar w:fldCharType="separate"/>
        </w:r>
        <w:r w:rsidR="00077EF4">
          <w:rPr>
            <w:webHidden/>
          </w:rPr>
          <w:t>12</w:t>
        </w:r>
        <w:r w:rsidR="009A26D4">
          <w:rPr>
            <w:webHidden/>
          </w:rPr>
          <w:fldChar w:fldCharType="end"/>
        </w:r>
      </w:hyperlink>
    </w:p>
    <w:p w14:paraId="4088C959" w14:textId="2DBDBB7B" w:rsidR="009A26D4" w:rsidRDefault="00A15FC5">
      <w:pPr>
        <w:pStyle w:val="TOC2"/>
        <w:rPr>
          <w:rFonts w:asciiTheme="minorHAnsi" w:eastAsiaTheme="minorEastAsia" w:hAnsiTheme="minorHAnsi" w:cstheme="minorBidi"/>
          <w:b w:val="0"/>
          <w:i w:val="0"/>
          <w:sz w:val="22"/>
          <w:szCs w:val="22"/>
        </w:rPr>
      </w:pPr>
      <w:hyperlink w:anchor="_Toc82765223" w:history="1">
        <w:r w:rsidR="009A26D4" w:rsidRPr="00F05CB3">
          <w:rPr>
            <w:rStyle w:val="Hyperlink"/>
            <w:rFonts w:cs="Open Sans"/>
          </w:rPr>
          <w:t>4.3</w:t>
        </w:r>
        <w:r w:rsidR="009A26D4">
          <w:rPr>
            <w:rFonts w:asciiTheme="minorHAnsi" w:eastAsiaTheme="minorEastAsia" w:hAnsiTheme="minorHAnsi" w:cstheme="minorBidi"/>
            <w:b w:val="0"/>
            <w:i w:val="0"/>
            <w:sz w:val="22"/>
            <w:szCs w:val="22"/>
          </w:rPr>
          <w:tab/>
        </w:r>
        <w:r w:rsidR="009A26D4" w:rsidRPr="00F05CB3">
          <w:rPr>
            <w:rStyle w:val="Hyperlink"/>
            <w:rFonts w:cs="Open Sans"/>
            <w:bCs/>
          </w:rPr>
          <w:t>Flexibility of the program</w:t>
        </w:r>
        <w:r w:rsidR="009A26D4">
          <w:rPr>
            <w:webHidden/>
          </w:rPr>
          <w:tab/>
        </w:r>
        <w:r w:rsidR="009A26D4">
          <w:rPr>
            <w:webHidden/>
          </w:rPr>
          <w:fldChar w:fldCharType="begin"/>
        </w:r>
        <w:r w:rsidR="009A26D4">
          <w:rPr>
            <w:webHidden/>
          </w:rPr>
          <w:instrText xml:space="preserve"> PAGEREF _Toc82765223 \h </w:instrText>
        </w:r>
        <w:r w:rsidR="009A26D4">
          <w:rPr>
            <w:webHidden/>
          </w:rPr>
        </w:r>
        <w:r w:rsidR="009A26D4">
          <w:rPr>
            <w:webHidden/>
          </w:rPr>
          <w:fldChar w:fldCharType="separate"/>
        </w:r>
        <w:r w:rsidR="00077EF4">
          <w:rPr>
            <w:webHidden/>
          </w:rPr>
          <w:t>13</w:t>
        </w:r>
        <w:r w:rsidR="009A26D4">
          <w:rPr>
            <w:webHidden/>
          </w:rPr>
          <w:fldChar w:fldCharType="end"/>
        </w:r>
      </w:hyperlink>
    </w:p>
    <w:p w14:paraId="5AA127E8" w14:textId="5D1C25B5" w:rsidR="009A26D4" w:rsidRDefault="00A15FC5">
      <w:pPr>
        <w:pStyle w:val="TOC2"/>
        <w:rPr>
          <w:rFonts w:asciiTheme="minorHAnsi" w:eastAsiaTheme="minorEastAsia" w:hAnsiTheme="minorHAnsi" w:cstheme="minorBidi"/>
          <w:b w:val="0"/>
          <w:i w:val="0"/>
          <w:sz w:val="22"/>
          <w:szCs w:val="22"/>
        </w:rPr>
      </w:pPr>
      <w:hyperlink w:anchor="_Toc82765224" w:history="1">
        <w:r w:rsidR="009A26D4" w:rsidRPr="00F05CB3">
          <w:rPr>
            <w:rStyle w:val="Hyperlink"/>
            <w:rFonts w:cs="Open Sans"/>
          </w:rPr>
          <w:t>4.4</w:t>
        </w:r>
        <w:r w:rsidR="009A26D4">
          <w:rPr>
            <w:rFonts w:asciiTheme="minorHAnsi" w:eastAsiaTheme="minorEastAsia" w:hAnsiTheme="minorHAnsi" w:cstheme="minorBidi"/>
            <w:b w:val="0"/>
            <w:i w:val="0"/>
            <w:sz w:val="22"/>
            <w:szCs w:val="22"/>
          </w:rPr>
          <w:tab/>
        </w:r>
        <w:r w:rsidR="009A26D4" w:rsidRPr="00F05CB3">
          <w:rPr>
            <w:rStyle w:val="Hyperlink"/>
            <w:rFonts w:cs="Open Sans"/>
            <w:bCs/>
          </w:rPr>
          <w:t>Limits of the program</w:t>
        </w:r>
        <w:r w:rsidR="009A26D4">
          <w:rPr>
            <w:webHidden/>
          </w:rPr>
          <w:tab/>
        </w:r>
        <w:r w:rsidR="009A26D4">
          <w:rPr>
            <w:webHidden/>
          </w:rPr>
          <w:fldChar w:fldCharType="begin"/>
        </w:r>
        <w:r w:rsidR="009A26D4">
          <w:rPr>
            <w:webHidden/>
          </w:rPr>
          <w:instrText xml:space="preserve"> PAGEREF _Toc82765224 \h </w:instrText>
        </w:r>
        <w:r w:rsidR="009A26D4">
          <w:rPr>
            <w:webHidden/>
          </w:rPr>
        </w:r>
        <w:r w:rsidR="009A26D4">
          <w:rPr>
            <w:webHidden/>
          </w:rPr>
          <w:fldChar w:fldCharType="separate"/>
        </w:r>
        <w:r w:rsidR="00077EF4">
          <w:rPr>
            <w:webHidden/>
          </w:rPr>
          <w:t>14</w:t>
        </w:r>
        <w:r w:rsidR="009A26D4">
          <w:rPr>
            <w:webHidden/>
          </w:rPr>
          <w:fldChar w:fldCharType="end"/>
        </w:r>
      </w:hyperlink>
    </w:p>
    <w:p w14:paraId="7384E18B" w14:textId="40897E4E" w:rsidR="009A26D4" w:rsidRDefault="00A15FC5">
      <w:pPr>
        <w:pStyle w:val="TOC2"/>
        <w:rPr>
          <w:rFonts w:asciiTheme="minorHAnsi" w:eastAsiaTheme="minorEastAsia" w:hAnsiTheme="minorHAnsi" w:cstheme="minorBidi"/>
          <w:b w:val="0"/>
          <w:i w:val="0"/>
          <w:sz w:val="22"/>
          <w:szCs w:val="22"/>
        </w:rPr>
      </w:pPr>
      <w:hyperlink w:anchor="_Toc82765225" w:history="1">
        <w:r w:rsidR="009A26D4" w:rsidRPr="00F05CB3">
          <w:rPr>
            <w:rStyle w:val="Hyperlink"/>
            <w:rFonts w:cs="Open Sans"/>
          </w:rPr>
          <w:t>4.5</w:t>
        </w:r>
        <w:r w:rsidR="009A26D4">
          <w:rPr>
            <w:rFonts w:asciiTheme="minorHAnsi" w:eastAsiaTheme="minorEastAsia" w:hAnsiTheme="minorHAnsi" w:cstheme="minorBidi"/>
            <w:b w:val="0"/>
            <w:i w:val="0"/>
            <w:sz w:val="22"/>
            <w:szCs w:val="22"/>
          </w:rPr>
          <w:tab/>
        </w:r>
        <w:r w:rsidR="009A26D4" w:rsidRPr="00F05CB3">
          <w:rPr>
            <w:rStyle w:val="Hyperlink"/>
            <w:rFonts w:cs="Open Sans"/>
            <w:bCs/>
          </w:rPr>
          <w:t>Compensation</w:t>
        </w:r>
        <w:r w:rsidR="009A26D4">
          <w:rPr>
            <w:webHidden/>
          </w:rPr>
          <w:tab/>
        </w:r>
        <w:r w:rsidR="009A26D4">
          <w:rPr>
            <w:webHidden/>
          </w:rPr>
          <w:fldChar w:fldCharType="begin"/>
        </w:r>
        <w:r w:rsidR="009A26D4">
          <w:rPr>
            <w:webHidden/>
          </w:rPr>
          <w:instrText xml:space="preserve"> PAGEREF _Toc82765225 \h </w:instrText>
        </w:r>
        <w:r w:rsidR="009A26D4">
          <w:rPr>
            <w:webHidden/>
          </w:rPr>
        </w:r>
        <w:r w:rsidR="009A26D4">
          <w:rPr>
            <w:webHidden/>
          </w:rPr>
          <w:fldChar w:fldCharType="separate"/>
        </w:r>
        <w:r w:rsidR="00077EF4">
          <w:rPr>
            <w:webHidden/>
          </w:rPr>
          <w:t>15</w:t>
        </w:r>
        <w:r w:rsidR="009A26D4">
          <w:rPr>
            <w:webHidden/>
          </w:rPr>
          <w:fldChar w:fldCharType="end"/>
        </w:r>
      </w:hyperlink>
    </w:p>
    <w:p w14:paraId="4BCD91C6" w14:textId="223F7E66" w:rsidR="009A26D4" w:rsidRDefault="00A15FC5">
      <w:pPr>
        <w:pStyle w:val="TOC2"/>
        <w:rPr>
          <w:rFonts w:asciiTheme="minorHAnsi" w:eastAsiaTheme="minorEastAsia" w:hAnsiTheme="minorHAnsi" w:cstheme="minorBidi"/>
          <w:b w:val="0"/>
          <w:i w:val="0"/>
          <w:sz w:val="22"/>
          <w:szCs w:val="22"/>
        </w:rPr>
      </w:pPr>
      <w:hyperlink w:anchor="_Toc82765226" w:history="1">
        <w:r w:rsidR="009A26D4" w:rsidRPr="00F05CB3">
          <w:rPr>
            <w:rStyle w:val="Hyperlink"/>
            <w:rFonts w:cs="Open Sans"/>
          </w:rPr>
          <w:t>4.6</w:t>
        </w:r>
        <w:r w:rsidR="009A26D4">
          <w:rPr>
            <w:rFonts w:asciiTheme="minorHAnsi" w:eastAsiaTheme="minorEastAsia" w:hAnsiTheme="minorHAnsi" w:cstheme="minorBidi"/>
            <w:b w:val="0"/>
            <w:i w:val="0"/>
            <w:sz w:val="22"/>
            <w:szCs w:val="22"/>
          </w:rPr>
          <w:tab/>
        </w:r>
        <w:r w:rsidR="009A26D4" w:rsidRPr="00F05CB3">
          <w:rPr>
            <w:rStyle w:val="Hyperlink"/>
            <w:rFonts w:cs="Open Sans"/>
            <w:bCs/>
          </w:rPr>
          <w:t>Job creation and economic opportunities in remote areas</w:t>
        </w:r>
        <w:r w:rsidR="009A26D4">
          <w:rPr>
            <w:webHidden/>
          </w:rPr>
          <w:tab/>
        </w:r>
        <w:r w:rsidR="009A26D4">
          <w:rPr>
            <w:webHidden/>
          </w:rPr>
          <w:fldChar w:fldCharType="begin"/>
        </w:r>
        <w:r w:rsidR="009A26D4">
          <w:rPr>
            <w:webHidden/>
          </w:rPr>
          <w:instrText xml:space="preserve"> PAGEREF _Toc82765226 \h </w:instrText>
        </w:r>
        <w:r w:rsidR="009A26D4">
          <w:rPr>
            <w:webHidden/>
          </w:rPr>
        </w:r>
        <w:r w:rsidR="009A26D4">
          <w:rPr>
            <w:webHidden/>
          </w:rPr>
          <w:fldChar w:fldCharType="separate"/>
        </w:r>
        <w:r w:rsidR="00077EF4">
          <w:rPr>
            <w:webHidden/>
          </w:rPr>
          <w:t>18</w:t>
        </w:r>
        <w:r w:rsidR="009A26D4">
          <w:rPr>
            <w:webHidden/>
          </w:rPr>
          <w:fldChar w:fldCharType="end"/>
        </w:r>
      </w:hyperlink>
    </w:p>
    <w:p w14:paraId="285E3192" w14:textId="36ABEAA7" w:rsidR="009A26D4" w:rsidRDefault="00A15FC5">
      <w:pPr>
        <w:pStyle w:val="TOC1"/>
        <w:rPr>
          <w:rFonts w:asciiTheme="minorHAnsi" w:eastAsiaTheme="minorEastAsia" w:hAnsiTheme="minorHAnsi" w:cstheme="minorBidi"/>
          <w:b w:val="0"/>
          <w:sz w:val="22"/>
          <w:szCs w:val="22"/>
        </w:rPr>
      </w:pPr>
      <w:hyperlink w:anchor="_Toc82765227" w:history="1">
        <w:r w:rsidR="009A26D4" w:rsidRPr="00F05CB3">
          <w:rPr>
            <w:rStyle w:val="Hyperlink"/>
          </w:rPr>
          <w:t>5</w:t>
        </w:r>
        <w:r w:rsidR="009A26D4">
          <w:rPr>
            <w:rFonts w:asciiTheme="minorHAnsi" w:eastAsiaTheme="minorEastAsia" w:hAnsiTheme="minorHAnsi" w:cstheme="minorBidi"/>
            <w:b w:val="0"/>
            <w:sz w:val="22"/>
            <w:szCs w:val="22"/>
          </w:rPr>
          <w:tab/>
        </w:r>
        <w:r w:rsidR="009A26D4" w:rsidRPr="00F05CB3">
          <w:rPr>
            <w:rStyle w:val="Hyperlink"/>
          </w:rPr>
          <w:t>Conclusion</w:t>
        </w:r>
        <w:r w:rsidR="009A26D4">
          <w:rPr>
            <w:webHidden/>
          </w:rPr>
          <w:tab/>
        </w:r>
        <w:r w:rsidR="009A26D4">
          <w:rPr>
            <w:webHidden/>
          </w:rPr>
          <w:fldChar w:fldCharType="begin"/>
        </w:r>
        <w:r w:rsidR="009A26D4">
          <w:rPr>
            <w:webHidden/>
          </w:rPr>
          <w:instrText xml:space="preserve"> PAGEREF _Toc82765227 \h </w:instrText>
        </w:r>
        <w:r w:rsidR="009A26D4">
          <w:rPr>
            <w:webHidden/>
          </w:rPr>
        </w:r>
        <w:r w:rsidR="009A26D4">
          <w:rPr>
            <w:webHidden/>
          </w:rPr>
          <w:fldChar w:fldCharType="separate"/>
        </w:r>
        <w:r w:rsidR="00077EF4">
          <w:rPr>
            <w:webHidden/>
          </w:rPr>
          <w:t>19</w:t>
        </w:r>
        <w:r w:rsidR="009A26D4">
          <w:rPr>
            <w:webHidden/>
          </w:rPr>
          <w:fldChar w:fldCharType="end"/>
        </w:r>
      </w:hyperlink>
    </w:p>
    <w:p w14:paraId="4A3997DA" w14:textId="795F0465" w:rsidR="00C86324" w:rsidRPr="002F2C55" w:rsidRDefault="000E4837">
      <w:pPr>
        <w:spacing w:before="0" w:after="0"/>
        <w:rPr>
          <w:rFonts w:cs="Open Sans"/>
          <w:b/>
          <w:noProof/>
        </w:rPr>
      </w:pPr>
      <w:r w:rsidRPr="002F2C55">
        <w:rPr>
          <w:rFonts w:cs="Open Sans"/>
          <w:b/>
          <w:noProof/>
        </w:rPr>
        <w:fldChar w:fldCharType="end"/>
      </w:r>
      <w:r w:rsidR="00C86324" w:rsidRPr="002F2C55">
        <w:rPr>
          <w:rFonts w:cs="Open Sans"/>
        </w:rPr>
        <w:br w:type="page"/>
      </w:r>
    </w:p>
    <w:p w14:paraId="1E836428" w14:textId="6D9E2F0D" w:rsidR="00510390" w:rsidRPr="002F2C55" w:rsidRDefault="009F2764" w:rsidP="00A27ABE">
      <w:pPr>
        <w:pStyle w:val="Heading1"/>
        <w:rPr>
          <w:rFonts w:cs="Open Sans"/>
        </w:rPr>
      </w:pPr>
      <w:bookmarkStart w:id="2" w:name="_Toc207761830"/>
      <w:bookmarkStart w:id="3" w:name="_Toc209578266"/>
      <w:bookmarkStart w:id="4" w:name="_Toc209941766"/>
      <w:bookmarkStart w:id="5" w:name="_Toc525894098"/>
      <w:bookmarkStart w:id="6" w:name="_Toc82765217"/>
      <w:r w:rsidRPr="002F2C55">
        <w:rPr>
          <w:rFonts w:cs="Open Sans"/>
        </w:rPr>
        <w:lastRenderedPageBreak/>
        <w:t>Introduction</w:t>
      </w:r>
      <w:bookmarkEnd w:id="2"/>
      <w:bookmarkEnd w:id="3"/>
      <w:bookmarkEnd w:id="4"/>
      <w:bookmarkEnd w:id="5"/>
      <w:bookmarkEnd w:id="6"/>
    </w:p>
    <w:p w14:paraId="687FFFB4" w14:textId="6A87A7C8" w:rsidR="00252DAD" w:rsidRPr="002F2C55" w:rsidRDefault="00252DAD" w:rsidP="00F67FD2">
      <w:pPr>
        <w:pStyle w:val="ListParagraph"/>
        <w:numPr>
          <w:ilvl w:val="0"/>
          <w:numId w:val="16"/>
        </w:numPr>
        <w:rPr>
          <w:rFonts w:cs="Open Sans"/>
        </w:rPr>
      </w:pPr>
      <w:r w:rsidRPr="002F2C55">
        <w:rPr>
          <w:rFonts w:cs="Open Sans"/>
        </w:rPr>
        <w:t>The Australian Human Rights Commission (the Commission)</w:t>
      </w:r>
      <w:r w:rsidR="00594D13">
        <w:rPr>
          <w:rStyle w:val="EndnoteReference"/>
          <w:rFonts w:cs="Open Sans"/>
        </w:rPr>
        <w:endnoteReference w:id="2"/>
      </w:r>
      <w:r w:rsidRPr="002F2C55">
        <w:rPr>
          <w:rFonts w:cs="Open Sans"/>
        </w:rPr>
        <w:t xml:space="preserve"> welcomes the opportunity to make this submission to the Senate </w:t>
      </w:r>
      <w:r w:rsidR="00DB02FC">
        <w:rPr>
          <w:rFonts w:cs="Open Sans"/>
        </w:rPr>
        <w:t>Finance and Public</w:t>
      </w:r>
      <w:r w:rsidR="00E84B9B">
        <w:rPr>
          <w:rFonts w:cs="Open Sans"/>
        </w:rPr>
        <w:t xml:space="preserve"> </w:t>
      </w:r>
      <w:r w:rsidR="008454FE">
        <w:rPr>
          <w:rFonts w:cs="Open Sans"/>
        </w:rPr>
        <w:t>Administration</w:t>
      </w:r>
      <w:r w:rsidR="00E87BE8">
        <w:rPr>
          <w:rFonts w:cs="Open Sans"/>
        </w:rPr>
        <w:t xml:space="preserve"> </w:t>
      </w:r>
      <w:r w:rsidR="00E84B9B">
        <w:rPr>
          <w:rFonts w:cs="Open Sans"/>
        </w:rPr>
        <w:t xml:space="preserve">Legislation </w:t>
      </w:r>
      <w:r w:rsidRPr="002F2C55">
        <w:rPr>
          <w:rFonts w:cs="Open Sans"/>
        </w:rPr>
        <w:t xml:space="preserve">Committee </w:t>
      </w:r>
      <w:r w:rsidR="00BB2016" w:rsidRPr="002F2C55">
        <w:rPr>
          <w:rFonts w:cs="Open Sans"/>
        </w:rPr>
        <w:t xml:space="preserve">(the Committee) </w:t>
      </w:r>
      <w:r w:rsidRPr="002F2C55">
        <w:rPr>
          <w:rFonts w:cs="Open Sans"/>
        </w:rPr>
        <w:t>for its inquiry into the Social Services Legislation Amendment (</w:t>
      </w:r>
      <w:r w:rsidR="003A257A">
        <w:rPr>
          <w:rFonts w:cs="Open Sans"/>
        </w:rPr>
        <w:t>Remote Engagement Program</w:t>
      </w:r>
      <w:r w:rsidRPr="002F2C55">
        <w:rPr>
          <w:rFonts w:cs="Open Sans"/>
        </w:rPr>
        <w:t xml:space="preserve">) Bill </w:t>
      </w:r>
      <w:r w:rsidR="003A257A">
        <w:rPr>
          <w:rFonts w:cs="Open Sans"/>
        </w:rPr>
        <w:t xml:space="preserve">2021 </w:t>
      </w:r>
      <w:r w:rsidRPr="002F2C55">
        <w:rPr>
          <w:rFonts w:cs="Open Sans"/>
        </w:rPr>
        <w:t>(the Bill).</w:t>
      </w:r>
    </w:p>
    <w:p w14:paraId="133A79A2" w14:textId="2CEC5068" w:rsidR="00BB7622" w:rsidRDefault="00BC3395" w:rsidP="00273CED">
      <w:pPr>
        <w:pStyle w:val="ListParagraph"/>
        <w:numPr>
          <w:ilvl w:val="0"/>
          <w:numId w:val="16"/>
        </w:numPr>
        <w:rPr>
          <w:rFonts w:cs="Open Sans"/>
        </w:rPr>
      </w:pPr>
      <w:r w:rsidRPr="00BB7622">
        <w:rPr>
          <w:rStyle w:val="normaltextrun"/>
          <w:rFonts w:cs="Open Sans"/>
        </w:rPr>
        <w:t xml:space="preserve">The Bill aims to provide a framework for piloting new approaches to delivering employment services in remote communities, ahead of the Government’s intended replacement of the Community Development Program (CDP) in 2023. </w:t>
      </w:r>
    </w:p>
    <w:p w14:paraId="21FFDE78" w14:textId="005DA99A" w:rsidR="00BB7622" w:rsidRPr="00BB7622" w:rsidRDefault="00D01284" w:rsidP="00273CED">
      <w:pPr>
        <w:pStyle w:val="ListParagraph"/>
        <w:numPr>
          <w:ilvl w:val="0"/>
          <w:numId w:val="16"/>
        </w:numPr>
        <w:rPr>
          <w:rStyle w:val="normaltextrun"/>
          <w:rFonts w:cs="Open Sans"/>
        </w:rPr>
      </w:pPr>
      <w:r>
        <w:rPr>
          <w:rStyle w:val="normaltextrun"/>
          <w:rFonts w:cs="Open Sans"/>
        </w:rPr>
        <w:t>These new approaches include</w:t>
      </w:r>
      <w:r w:rsidR="00CE6858">
        <w:rPr>
          <w:rStyle w:val="normaltextrun"/>
          <w:rFonts w:cs="Open Sans"/>
        </w:rPr>
        <w:t xml:space="preserve"> </w:t>
      </w:r>
      <w:r w:rsidR="00282EF7">
        <w:rPr>
          <w:rStyle w:val="normaltextrun"/>
          <w:rFonts w:cs="Open Sans"/>
        </w:rPr>
        <w:t xml:space="preserve">the introduction of a </w:t>
      </w:r>
      <w:r w:rsidR="00BB7622" w:rsidRPr="00C4749C">
        <w:rPr>
          <w:rStyle w:val="normaltextrun"/>
          <w:rFonts w:cs="Open Sans"/>
        </w:rPr>
        <w:t xml:space="preserve">new </w:t>
      </w:r>
      <w:r w:rsidR="001662D3">
        <w:rPr>
          <w:rStyle w:val="normaltextrun"/>
          <w:rFonts w:cs="Open Sans"/>
        </w:rPr>
        <w:t xml:space="preserve">supplementary </w:t>
      </w:r>
      <w:r w:rsidR="00BB7622" w:rsidRPr="00C4749C">
        <w:rPr>
          <w:rStyle w:val="normaltextrun"/>
          <w:rFonts w:cs="Open Sans"/>
        </w:rPr>
        <w:t>payment</w:t>
      </w:r>
      <w:r w:rsidR="00634A52">
        <w:rPr>
          <w:rStyle w:val="normaltextrun"/>
          <w:rFonts w:cs="Open Sans"/>
        </w:rPr>
        <w:t xml:space="preserve"> for voluntary participants in the </w:t>
      </w:r>
      <w:r w:rsidR="00BB7622" w:rsidRPr="00C4749C">
        <w:rPr>
          <w:rStyle w:val="normaltextrun"/>
          <w:rFonts w:cs="Open Sans"/>
        </w:rPr>
        <w:t xml:space="preserve">remote engagement </w:t>
      </w:r>
      <w:r w:rsidR="00A3139C">
        <w:rPr>
          <w:rStyle w:val="normaltextrun"/>
          <w:rFonts w:cs="Open Sans"/>
        </w:rPr>
        <w:t xml:space="preserve">pilot </w:t>
      </w:r>
      <w:r w:rsidR="00BB7622" w:rsidRPr="00C4749C">
        <w:rPr>
          <w:rStyle w:val="normaltextrun"/>
          <w:rFonts w:cs="Open Sans"/>
        </w:rPr>
        <w:t>program</w:t>
      </w:r>
      <w:r w:rsidR="00634A52">
        <w:rPr>
          <w:rStyle w:val="normaltextrun"/>
          <w:rFonts w:cs="Open Sans"/>
        </w:rPr>
        <w:t xml:space="preserve">, which is to be </w:t>
      </w:r>
      <w:r w:rsidR="00E801A0">
        <w:rPr>
          <w:rStyle w:val="normaltextrun"/>
          <w:rFonts w:cs="Open Sans"/>
        </w:rPr>
        <w:t xml:space="preserve">co-designed and trialled </w:t>
      </w:r>
      <w:r w:rsidR="00634A52">
        <w:rPr>
          <w:rStyle w:val="normaltextrun"/>
          <w:rFonts w:cs="Open Sans"/>
        </w:rPr>
        <w:t xml:space="preserve">in </w:t>
      </w:r>
      <w:r w:rsidR="00E801A0">
        <w:rPr>
          <w:rStyle w:val="normaltextrun"/>
          <w:rFonts w:cs="Open Sans"/>
        </w:rPr>
        <w:t xml:space="preserve">collaboration with remote communities. </w:t>
      </w:r>
      <w:r w:rsidR="00C30FE4">
        <w:rPr>
          <w:rStyle w:val="normaltextrun"/>
          <w:rFonts w:cs="Open Sans"/>
        </w:rPr>
        <w:t>This payment will be made in addition to</w:t>
      </w:r>
      <w:r w:rsidR="00F67034">
        <w:rPr>
          <w:rStyle w:val="normaltextrun"/>
          <w:rFonts w:cs="Open Sans"/>
        </w:rPr>
        <w:t>, and will not affect the payment of,</w:t>
      </w:r>
      <w:r w:rsidR="00E92D4E">
        <w:rPr>
          <w:rStyle w:val="normaltextrun"/>
          <w:rFonts w:cs="Open Sans"/>
        </w:rPr>
        <w:t xml:space="preserve"> existing income support payments</w:t>
      </w:r>
      <w:r w:rsidR="006C7A7D">
        <w:rPr>
          <w:rStyle w:val="normaltextrun"/>
          <w:rFonts w:cs="Open Sans"/>
        </w:rPr>
        <w:t>, such as Jobseeker</w:t>
      </w:r>
      <w:r w:rsidR="00E92D4E">
        <w:rPr>
          <w:rStyle w:val="normaltextrun"/>
          <w:rFonts w:cs="Open Sans"/>
        </w:rPr>
        <w:t xml:space="preserve">. </w:t>
      </w:r>
    </w:p>
    <w:p w14:paraId="053D0D0E" w14:textId="77777777" w:rsidR="00112890" w:rsidRDefault="00BA78B0" w:rsidP="00273CED">
      <w:pPr>
        <w:pStyle w:val="ListParagraph"/>
        <w:numPr>
          <w:ilvl w:val="0"/>
          <w:numId w:val="16"/>
        </w:numPr>
        <w:rPr>
          <w:rFonts w:cs="Open Sans"/>
        </w:rPr>
      </w:pPr>
      <w:r w:rsidRPr="00BA78B0">
        <w:rPr>
          <w:rStyle w:val="normaltextrun"/>
          <w:rFonts w:cs="Open Sans"/>
        </w:rPr>
        <w:t xml:space="preserve">The </w:t>
      </w:r>
      <w:r w:rsidRPr="00BA78B0">
        <w:rPr>
          <w:rFonts w:cs="Open Sans"/>
        </w:rPr>
        <w:t xml:space="preserve">CDP is the employment service that applies in remote areas of Australia, whilst </w:t>
      </w:r>
      <w:proofErr w:type="spellStart"/>
      <w:r w:rsidRPr="00BA78B0">
        <w:rPr>
          <w:rFonts w:cs="Open Sans"/>
        </w:rPr>
        <w:t>jobactive</w:t>
      </w:r>
      <w:proofErr w:type="spellEnd"/>
      <w:r w:rsidRPr="00BA78B0">
        <w:rPr>
          <w:rFonts w:cs="Open Sans"/>
        </w:rPr>
        <w:t xml:space="preserve"> is the mainstream employment service that applies</w:t>
      </w:r>
      <w:r w:rsidR="006438D8">
        <w:rPr>
          <w:rFonts w:cs="Open Sans"/>
        </w:rPr>
        <w:t xml:space="preserve"> in other areas</w:t>
      </w:r>
      <w:r w:rsidRPr="00BA78B0">
        <w:rPr>
          <w:rFonts w:cs="Open Sans"/>
        </w:rPr>
        <w:t xml:space="preserve">. </w:t>
      </w:r>
    </w:p>
    <w:p w14:paraId="72283426" w14:textId="55966211" w:rsidR="00DC654D" w:rsidRPr="00BA78B0" w:rsidRDefault="00DC654D" w:rsidP="00273CED">
      <w:pPr>
        <w:pStyle w:val="ListParagraph"/>
        <w:numPr>
          <w:ilvl w:val="0"/>
          <w:numId w:val="16"/>
        </w:numPr>
        <w:rPr>
          <w:rFonts w:cs="Open Sans"/>
        </w:rPr>
      </w:pPr>
      <w:r>
        <w:t xml:space="preserve">While the </w:t>
      </w:r>
      <w:r w:rsidR="009A09F7">
        <w:t>CDP</w:t>
      </w:r>
      <w:r>
        <w:t xml:space="preserve"> involves </w:t>
      </w:r>
      <w:r w:rsidR="009A09F7">
        <w:t xml:space="preserve">over </w:t>
      </w:r>
      <w:r>
        <w:t>33,000 participants, this submission will focus on Aboriginal and Torres Strait Islander peoples, who comprise an estimated 84 per cent of CDP participants.</w:t>
      </w:r>
      <w:r w:rsidR="001D14A4">
        <w:rPr>
          <w:rStyle w:val="EndnoteReference"/>
        </w:rPr>
        <w:endnoteReference w:id="3"/>
      </w:r>
    </w:p>
    <w:p w14:paraId="78FC9F71" w14:textId="242D40FA" w:rsidR="00DE0E7F" w:rsidRPr="001A4217" w:rsidRDefault="00796090" w:rsidP="001A4217">
      <w:pPr>
        <w:pStyle w:val="ListParagraph"/>
        <w:numPr>
          <w:ilvl w:val="0"/>
          <w:numId w:val="16"/>
        </w:numPr>
        <w:rPr>
          <w:rFonts w:cs="Open Sans"/>
        </w:rPr>
      </w:pPr>
      <w:r w:rsidRPr="00796090">
        <w:rPr>
          <w:rFonts w:cs="Open Sans"/>
        </w:rPr>
        <w:t xml:space="preserve">The Commission has </w:t>
      </w:r>
      <w:r w:rsidR="00C6671E">
        <w:rPr>
          <w:rFonts w:cs="Open Sans"/>
        </w:rPr>
        <w:t xml:space="preserve">previously </w:t>
      </w:r>
      <w:r w:rsidRPr="00796090">
        <w:rPr>
          <w:rFonts w:cs="Open Sans"/>
        </w:rPr>
        <w:t>raised concerns</w:t>
      </w:r>
      <w:r w:rsidR="00280EE0">
        <w:rPr>
          <w:rFonts w:cs="Open Sans"/>
        </w:rPr>
        <w:t xml:space="preserve"> that</w:t>
      </w:r>
      <w:r w:rsidRPr="00796090">
        <w:rPr>
          <w:rFonts w:cs="Open Sans"/>
        </w:rPr>
        <w:t xml:space="preserve"> the </w:t>
      </w:r>
      <w:r w:rsidR="0086545E">
        <w:rPr>
          <w:rFonts w:cs="Open Sans"/>
        </w:rPr>
        <w:t xml:space="preserve">CDP </w:t>
      </w:r>
      <w:r w:rsidR="00C6671E">
        <w:rPr>
          <w:rFonts w:cs="Open Sans"/>
        </w:rPr>
        <w:t xml:space="preserve">may be </w:t>
      </w:r>
      <w:r w:rsidRPr="00796090">
        <w:rPr>
          <w:rFonts w:cs="Open Sans"/>
        </w:rPr>
        <w:t>inconsistent with Australia’s obligations under the</w:t>
      </w:r>
      <w:r w:rsidR="001A4217">
        <w:rPr>
          <w:rFonts w:cs="Open Sans"/>
        </w:rPr>
        <w:t xml:space="preserve"> </w:t>
      </w:r>
      <w:r w:rsidRPr="001A4217">
        <w:rPr>
          <w:rFonts w:cs="Open Sans"/>
        </w:rPr>
        <w:t>International Covenant on Economic, Social and Cultural Rights</w:t>
      </w:r>
      <w:r w:rsidR="00ED43EB" w:rsidRPr="001A4217">
        <w:rPr>
          <w:rFonts w:cs="Open Sans"/>
        </w:rPr>
        <w:t xml:space="preserve"> (ICESCR)</w:t>
      </w:r>
      <w:r w:rsidR="001A4217">
        <w:rPr>
          <w:rFonts w:cs="Open Sans"/>
        </w:rPr>
        <w:t xml:space="preserve">, </w:t>
      </w:r>
      <w:r w:rsidRPr="001A4217">
        <w:rPr>
          <w:rFonts w:cs="Open Sans"/>
        </w:rPr>
        <w:t xml:space="preserve">the International Convention on the Elimination of All Forms of Racial Discrimination </w:t>
      </w:r>
      <w:r w:rsidR="00ED43EB" w:rsidRPr="001A4217">
        <w:rPr>
          <w:rFonts w:cs="Open Sans"/>
        </w:rPr>
        <w:t>(ICERD)</w:t>
      </w:r>
      <w:r w:rsidR="001A4217">
        <w:rPr>
          <w:rFonts w:cs="Open Sans"/>
        </w:rPr>
        <w:t xml:space="preserve">, and </w:t>
      </w:r>
      <w:r w:rsidRPr="001A4217">
        <w:rPr>
          <w:rFonts w:cs="Open Sans"/>
        </w:rPr>
        <w:t>the United Nations Declaration on the Rights of Indigenous Peoples</w:t>
      </w:r>
      <w:r w:rsidR="004B2E91" w:rsidRPr="001A4217">
        <w:rPr>
          <w:rFonts w:cs="Open Sans"/>
        </w:rPr>
        <w:t xml:space="preserve"> (</w:t>
      </w:r>
      <w:r w:rsidR="00ED43EB" w:rsidRPr="001A4217">
        <w:rPr>
          <w:rFonts w:cs="Open Sans"/>
        </w:rPr>
        <w:t>UNDRIP)</w:t>
      </w:r>
      <w:r w:rsidRPr="001A4217">
        <w:rPr>
          <w:rFonts w:cs="Open Sans"/>
        </w:rPr>
        <w:t xml:space="preserve">. </w:t>
      </w:r>
    </w:p>
    <w:p w14:paraId="3D496216" w14:textId="3F6A8BAF" w:rsidR="00C007C3" w:rsidRDefault="00796090" w:rsidP="00273CED">
      <w:pPr>
        <w:pStyle w:val="ListParagraph"/>
        <w:numPr>
          <w:ilvl w:val="0"/>
          <w:numId w:val="16"/>
        </w:numPr>
        <w:rPr>
          <w:rFonts w:cs="Open Sans"/>
        </w:rPr>
      </w:pPr>
      <w:r w:rsidRPr="00C007C3">
        <w:rPr>
          <w:rFonts w:cs="Open Sans"/>
        </w:rPr>
        <w:t xml:space="preserve">These concerns relate principally to the right to social security, and the right to equality and non-discrimination. The Commission has also raised concerns that the CDP may breach the </w:t>
      </w:r>
      <w:r w:rsidRPr="00C007C3">
        <w:rPr>
          <w:rFonts w:cs="Open Sans"/>
          <w:i/>
          <w:iCs/>
        </w:rPr>
        <w:t xml:space="preserve">Racial Discrimination Act 1975 </w:t>
      </w:r>
      <w:r w:rsidRPr="00C007C3">
        <w:rPr>
          <w:rFonts w:cs="Open Sans"/>
        </w:rPr>
        <w:t>(</w:t>
      </w:r>
      <w:proofErr w:type="spellStart"/>
      <w:r w:rsidRPr="00C007C3">
        <w:rPr>
          <w:rFonts w:cs="Open Sans"/>
        </w:rPr>
        <w:t>Cth</w:t>
      </w:r>
      <w:proofErr w:type="spellEnd"/>
      <w:r w:rsidRPr="00C007C3">
        <w:rPr>
          <w:rFonts w:cs="Open Sans"/>
        </w:rPr>
        <w:t>)</w:t>
      </w:r>
      <w:r w:rsidR="00ED43EB" w:rsidRPr="00C007C3">
        <w:rPr>
          <w:rFonts w:cs="Open Sans"/>
        </w:rPr>
        <w:t xml:space="preserve"> (RDA)</w:t>
      </w:r>
      <w:r w:rsidRPr="00C007C3">
        <w:rPr>
          <w:rFonts w:cs="Open Sans"/>
        </w:rPr>
        <w:t xml:space="preserve">. </w:t>
      </w:r>
      <w:r w:rsidR="00583C33">
        <w:rPr>
          <w:rFonts w:cs="Open Sans"/>
        </w:rPr>
        <w:t>The basis for these concerns was</w:t>
      </w:r>
      <w:r w:rsidR="00376132">
        <w:rPr>
          <w:rFonts w:cs="Open Sans"/>
        </w:rPr>
        <w:t xml:space="preserve"> the more onerous mutual obligation requirements </w:t>
      </w:r>
      <w:r w:rsidR="001D2383">
        <w:rPr>
          <w:rFonts w:cs="Open Sans"/>
        </w:rPr>
        <w:t xml:space="preserve">on participants in </w:t>
      </w:r>
      <w:r w:rsidR="00376132">
        <w:rPr>
          <w:rFonts w:cs="Open Sans"/>
        </w:rPr>
        <w:t xml:space="preserve">the CDP, compared with </w:t>
      </w:r>
      <w:proofErr w:type="spellStart"/>
      <w:r w:rsidR="00376132">
        <w:rPr>
          <w:rFonts w:cs="Open Sans"/>
        </w:rPr>
        <w:t>jobactive</w:t>
      </w:r>
      <w:proofErr w:type="spellEnd"/>
      <w:r w:rsidR="00376132">
        <w:rPr>
          <w:rFonts w:cs="Open Sans"/>
        </w:rPr>
        <w:t xml:space="preserve">, </w:t>
      </w:r>
      <w:r w:rsidR="00647A0F">
        <w:rPr>
          <w:rFonts w:cs="Open Sans"/>
        </w:rPr>
        <w:t>in order to qualify for the payment of unemployment benefits.</w:t>
      </w:r>
      <w:r w:rsidR="00B27156">
        <w:rPr>
          <w:rFonts w:cs="Open Sans"/>
        </w:rPr>
        <w:t xml:space="preserve">  </w:t>
      </w:r>
      <w:r w:rsidR="00B27156">
        <w:rPr>
          <w:rFonts w:cs="Open Sans"/>
        </w:rPr>
        <w:lastRenderedPageBreak/>
        <w:t xml:space="preserve">Those </w:t>
      </w:r>
      <w:r w:rsidR="0031704C">
        <w:rPr>
          <w:rFonts w:cs="Open Sans"/>
        </w:rPr>
        <w:t xml:space="preserve">increased </w:t>
      </w:r>
      <w:r w:rsidR="00B27156">
        <w:rPr>
          <w:rFonts w:cs="Open Sans"/>
        </w:rPr>
        <w:t xml:space="preserve">requirements </w:t>
      </w:r>
      <w:r w:rsidR="0031704C">
        <w:rPr>
          <w:rFonts w:cs="Open Sans"/>
        </w:rPr>
        <w:t>applied to unemployed people in remote areas</w:t>
      </w:r>
      <w:r w:rsidR="00716424">
        <w:rPr>
          <w:rFonts w:cs="Open Sans"/>
        </w:rPr>
        <w:t>, the vast majority of whom are Indigenous.</w:t>
      </w:r>
    </w:p>
    <w:p w14:paraId="5B6AE1D2" w14:textId="53529027" w:rsidR="00372457" w:rsidRPr="00C007C3" w:rsidRDefault="00ED30FE" w:rsidP="00273CED">
      <w:pPr>
        <w:pStyle w:val="ListParagraph"/>
        <w:numPr>
          <w:ilvl w:val="0"/>
          <w:numId w:val="16"/>
        </w:numPr>
        <w:rPr>
          <w:rFonts w:cs="Open Sans"/>
        </w:rPr>
      </w:pPr>
      <w:r w:rsidRPr="00C007C3">
        <w:rPr>
          <w:rFonts w:cs="Open Sans"/>
        </w:rPr>
        <w:t>Some of the</w:t>
      </w:r>
      <w:r w:rsidR="00694D73" w:rsidRPr="00C007C3">
        <w:rPr>
          <w:rFonts w:cs="Open Sans"/>
        </w:rPr>
        <w:t xml:space="preserve">se </w:t>
      </w:r>
      <w:r w:rsidRPr="00C007C3">
        <w:rPr>
          <w:rFonts w:cs="Open Sans"/>
        </w:rPr>
        <w:t xml:space="preserve">concerns </w:t>
      </w:r>
      <w:r w:rsidR="003E3A2B" w:rsidRPr="00C007C3">
        <w:rPr>
          <w:rFonts w:cs="Open Sans"/>
        </w:rPr>
        <w:t xml:space="preserve">have been </w:t>
      </w:r>
      <w:r w:rsidRPr="00C007C3">
        <w:rPr>
          <w:rFonts w:cs="Open Sans"/>
        </w:rPr>
        <w:t xml:space="preserve">addressed </w:t>
      </w:r>
      <w:r w:rsidR="00FC16E0">
        <w:rPr>
          <w:rFonts w:cs="Open Sans"/>
        </w:rPr>
        <w:t xml:space="preserve">through </w:t>
      </w:r>
      <w:r w:rsidRPr="00C007C3">
        <w:rPr>
          <w:rFonts w:cs="Open Sans"/>
        </w:rPr>
        <w:t xml:space="preserve">the </w:t>
      </w:r>
      <w:r w:rsidR="000D4590" w:rsidRPr="00C007C3">
        <w:rPr>
          <w:rFonts w:cs="Open Sans"/>
        </w:rPr>
        <w:t xml:space="preserve">changes to </w:t>
      </w:r>
      <w:r w:rsidR="00B31F0A" w:rsidRPr="00C007C3">
        <w:rPr>
          <w:rFonts w:cs="Open Sans"/>
        </w:rPr>
        <w:t xml:space="preserve">the CDP’s </w:t>
      </w:r>
      <w:r w:rsidR="00647A0F">
        <w:rPr>
          <w:rFonts w:cs="Open Sans"/>
        </w:rPr>
        <w:t>m</w:t>
      </w:r>
      <w:r>
        <w:t xml:space="preserve">utual </w:t>
      </w:r>
      <w:r w:rsidR="00647A0F">
        <w:t>o</w:t>
      </w:r>
      <w:r>
        <w:t xml:space="preserve">bligation </w:t>
      </w:r>
      <w:r w:rsidR="00647A0F">
        <w:t>r</w:t>
      </w:r>
      <w:r>
        <w:t xml:space="preserve">equirements </w:t>
      </w:r>
      <w:r w:rsidR="00FC16E0">
        <w:t xml:space="preserve">that occurred </w:t>
      </w:r>
      <w:r w:rsidR="00BB1F6D">
        <w:t xml:space="preserve">earlier </w:t>
      </w:r>
      <w:r w:rsidR="00C007C3">
        <w:t>this year</w:t>
      </w:r>
      <w:r w:rsidR="00D67C7D">
        <w:t xml:space="preserve">. These changes </w:t>
      </w:r>
      <w:r w:rsidR="00BA78B0">
        <w:t xml:space="preserve">made </w:t>
      </w:r>
      <w:r w:rsidR="00D67C7D">
        <w:t xml:space="preserve">various </w:t>
      </w:r>
      <w:r w:rsidR="00B31F0A">
        <w:t xml:space="preserve">activities voluntary, including Work for the </w:t>
      </w:r>
      <w:r w:rsidR="00985ADF">
        <w:t>D</w:t>
      </w:r>
      <w:r w:rsidR="00B31F0A">
        <w:t>ole</w:t>
      </w:r>
      <w:r>
        <w:t xml:space="preserve">. </w:t>
      </w:r>
    </w:p>
    <w:p w14:paraId="1D2EB4F9" w14:textId="22CDBF3D" w:rsidR="00985ADF" w:rsidRPr="00C20006" w:rsidRDefault="00BD5F9F" w:rsidP="00273CED">
      <w:pPr>
        <w:pStyle w:val="ListParagraph"/>
        <w:numPr>
          <w:ilvl w:val="0"/>
          <w:numId w:val="16"/>
        </w:numPr>
        <w:rPr>
          <w:rFonts w:cs="Open Sans"/>
        </w:rPr>
      </w:pPr>
      <w:r>
        <w:t xml:space="preserve">This </w:t>
      </w:r>
      <w:r w:rsidR="00C869AD">
        <w:t>Bill</w:t>
      </w:r>
      <w:r w:rsidR="00AF1FD0">
        <w:t xml:space="preserve"> </w:t>
      </w:r>
      <w:r w:rsidR="003E3A2B">
        <w:t xml:space="preserve">takes steps towards addressing other </w:t>
      </w:r>
      <w:r w:rsidR="00BA78B0">
        <w:t xml:space="preserve">concerns the </w:t>
      </w:r>
      <w:r w:rsidR="00C869AD">
        <w:t>Commission</w:t>
      </w:r>
      <w:r w:rsidR="00BA78B0">
        <w:t xml:space="preserve"> has raised </w:t>
      </w:r>
      <w:r w:rsidR="00905ED1">
        <w:t xml:space="preserve">about the CDP. The Commission </w:t>
      </w:r>
      <w:r w:rsidR="00AF1FD0">
        <w:t xml:space="preserve">commends </w:t>
      </w:r>
      <w:r w:rsidR="00905ED1">
        <w:t xml:space="preserve">the </w:t>
      </w:r>
      <w:r w:rsidR="00105A65">
        <w:t xml:space="preserve">Government for its </w:t>
      </w:r>
      <w:r w:rsidR="00905ED1">
        <w:t>introduction of the Bill</w:t>
      </w:r>
      <w:r w:rsidR="00694D73">
        <w:t xml:space="preserve">, particularly </w:t>
      </w:r>
      <w:r w:rsidR="00362091">
        <w:t xml:space="preserve">its commitment to working </w:t>
      </w:r>
      <w:r w:rsidR="00FB2559">
        <w:t xml:space="preserve">in partnership </w:t>
      </w:r>
      <w:r w:rsidR="00362091">
        <w:t xml:space="preserve">with Aboriginal and Torres Strait Islander </w:t>
      </w:r>
      <w:r w:rsidR="00FB2559">
        <w:t xml:space="preserve">communities </w:t>
      </w:r>
      <w:r w:rsidR="00362091">
        <w:t xml:space="preserve">to develop </w:t>
      </w:r>
      <w:r w:rsidR="009B2567">
        <w:t xml:space="preserve">and pilot </w:t>
      </w:r>
      <w:r w:rsidR="00D87D3A">
        <w:t xml:space="preserve">a </w:t>
      </w:r>
      <w:r w:rsidR="00D301BA">
        <w:t xml:space="preserve">new employment </w:t>
      </w:r>
      <w:r w:rsidR="003514A3">
        <w:t xml:space="preserve">services </w:t>
      </w:r>
      <w:r w:rsidR="003F091E">
        <w:t>program</w:t>
      </w:r>
      <w:r w:rsidR="00D301BA">
        <w:t xml:space="preserve"> </w:t>
      </w:r>
      <w:r w:rsidR="003514A3">
        <w:t xml:space="preserve">that seeks to </w:t>
      </w:r>
      <w:r w:rsidR="00D301BA">
        <w:t xml:space="preserve">improve outcomes for remote job seekers and </w:t>
      </w:r>
      <w:r w:rsidR="00852F3B">
        <w:t xml:space="preserve">these </w:t>
      </w:r>
      <w:r w:rsidR="00D301BA">
        <w:t>communities</w:t>
      </w:r>
      <w:r w:rsidR="00372457">
        <w:t>.</w:t>
      </w:r>
      <w:r w:rsidR="009E02AF">
        <w:t xml:space="preserve"> </w:t>
      </w:r>
    </w:p>
    <w:p w14:paraId="56295C7D" w14:textId="5F5E59D9" w:rsidR="00C20006" w:rsidRPr="009B2567" w:rsidRDefault="009B2567" w:rsidP="00273CED">
      <w:pPr>
        <w:pStyle w:val="ListParagraph"/>
        <w:numPr>
          <w:ilvl w:val="0"/>
          <w:numId w:val="16"/>
        </w:numPr>
        <w:rPr>
          <w:rFonts w:cs="Open Sans"/>
        </w:rPr>
      </w:pPr>
      <w:r>
        <w:t xml:space="preserve">Although limited details about the pilot programs have been provided, the Commission </w:t>
      </w:r>
      <w:r w:rsidR="006623E9">
        <w:t xml:space="preserve">considers </w:t>
      </w:r>
      <w:r w:rsidR="00C20006">
        <w:t xml:space="preserve">that this collaboration </w:t>
      </w:r>
      <w:r w:rsidR="006623E9">
        <w:t xml:space="preserve">should </w:t>
      </w:r>
      <w:r w:rsidR="00C20006">
        <w:t xml:space="preserve">involve </w:t>
      </w:r>
      <w:r w:rsidR="00ED7283">
        <w:t>representatives chosen by Aboriginal and Torres Islander</w:t>
      </w:r>
      <w:r w:rsidR="00304CD4">
        <w:t xml:space="preserve"> communities</w:t>
      </w:r>
      <w:r w:rsidR="00ED7283">
        <w:t xml:space="preserve"> and Aboriginal-controlled organisations. </w:t>
      </w:r>
      <w:r>
        <w:t xml:space="preserve">It should also involve a sufficient number of </w:t>
      </w:r>
      <w:r w:rsidR="006364D4">
        <w:t xml:space="preserve">different </w:t>
      </w:r>
      <w:r>
        <w:t>communities across Australia</w:t>
      </w:r>
      <w:r w:rsidR="006364D4">
        <w:t>.</w:t>
      </w:r>
    </w:p>
    <w:p w14:paraId="57A2C368" w14:textId="29B09D3D" w:rsidR="00020C0F" w:rsidRPr="00CF430D" w:rsidRDefault="008C2B10" w:rsidP="00273CED">
      <w:pPr>
        <w:pStyle w:val="ListParagraph"/>
        <w:numPr>
          <w:ilvl w:val="0"/>
          <w:numId w:val="16"/>
        </w:numPr>
        <w:rPr>
          <w:rFonts w:cs="Open Sans"/>
        </w:rPr>
      </w:pPr>
      <w:r>
        <w:t xml:space="preserve">The Commission supports </w:t>
      </w:r>
      <w:r w:rsidR="00FB2559">
        <w:t xml:space="preserve">many </w:t>
      </w:r>
      <w:r w:rsidR="00A618A9">
        <w:t>elements of the Bill, includ</w:t>
      </w:r>
      <w:r w:rsidR="00845324">
        <w:t>ing</w:t>
      </w:r>
      <w:r w:rsidR="00A618A9">
        <w:t xml:space="preserve"> </w:t>
      </w:r>
      <w:r w:rsidR="00304CD4">
        <w:t>the</w:t>
      </w:r>
      <w:r w:rsidR="00A618A9">
        <w:t xml:space="preserve"> collaboration with Aboriginal and Torres Strait Islander </w:t>
      </w:r>
      <w:r w:rsidR="00FB2559">
        <w:t>communities</w:t>
      </w:r>
      <w:r w:rsidR="00A618A9">
        <w:t xml:space="preserve">, the </w:t>
      </w:r>
      <w:r>
        <w:t xml:space="preserve">voluntary nature of </w:t>
      </w:r>
      <w:r w:rsidR="00386086">
        <w:t xml:space="preserve">participation in the </w:t>
      </w:r>
      <w:r w:rsidR="009D11F9">
        <w:t xml:space="preserve">remote engagement program, </w:t>
      </w:r>
      <w:r w:rsidR="005C4729">
        <w:t xml:space="preserve">and </w:t>
      </w:r>
      <w:r w:rsidR="00386086">
        <w:t xml:space="preserve">the program’s intended </w:t>
      </w:r>
      <w:r w:rsidR="009D11F9">
        <w:t>flexibility</w:t>
      </w:r>
      <w:r w:rsidR="00386086">
        <w:t xml:space="preserve"> </w:t>
      </w:r>
      <w:r w:rsidR="00501560">
        <w:t xml:space="preserve">in order </w:t>
      </w:r>
      <w:r w:rsidR="002D15F8">
        <w:t xml:space="preserve">to be responsive to the </w:t>
      </w:r>
      <w:r w:rsidR="00501560">
        <w:t xml:space="preserve">needs </w:t>
      </w:r>
      <w:r w:rsidR="002D15F8">
        <w:t>of job</w:t>
      </w:r>
      <w:r w:rsidR="00501560">
        <w:t xml:space="preserve"> </w:t>
      </w:r>
      <w:r w:rsidR="002D15F8">
        <w:t>seekers</w:t>
      </w:r>
      <w:r w:rsidR="005C4729">
        <w:t xml:space="preserve"> and remote communities. </w:t>
      </w:r>
    </w:p>
    <w:p w14:paraId="7E95CE77" w14:textId="58E141C9" w:rsidR="005C4729" w:rsidRPr="00020C0F" w:rsidRDefault="005C4729" w:rsidP="00077EF4">
      <w:pPr>
        <w:pStyle w:val="ListParagraph"/>
        <w:numPr>
          <w:ilvl w:val="0"/>
          <w:numId w:val="16"/>
        </w:numPr>
        <w:rPr>
          <w:rStyle w:val="normaltextrun"/>
          <w:rFonts w:cs="Open Sans"/>
        </w:rPr>
      </w:pPr>
      <w:r w:rsidRPr="00416D77">
        <w:rPr>
          <w:rFonts w:cs="Open Sans"/>
        </w:rPr>
        <w:t xml:space="preserve">The Commission, however, considers that </w:t>
      </w:r>
      <w:r w:rsidR="00E1387D">
        <w:rPr>
          <w:rStyle w:val="normaltextrun"/>
          <w:rFonts w:cs="Open Sans"/>
        </w:rPr>
        <w:t xml:space="preserve">job seekers </w:t>
      </w:r>
      <w:r w:rsidRPr="000F3C91">
        <w:rPr>
          <w:rFonts w:cs="Open Sans"/>
        </w:rPr>
        <w:t>should</w:t>
      </w:r>
      <w:r w:rsidRPr="00162DA0">
        <w:rPr>
          <w:rFonts w:cs="Open Sans"/>
        </w:rPr>
        <w:t xml:space="preserve"> be </w:t>
      </w:r>
      <w:r w:rsidRPr="00AA13A5">
        <w:rPr>
          <w:rStyle w:val="normaltextrun"/>
          <w:rFonts w:cs="Open Sans"/>
        </w:rPr>
        <w:t xml:space="preserve">compensated </w:t>
      </w:r>
      <w:r w:rsidRPr="00F07EB8">
        <w:rPr>
          <w:rStyle w:val="normaltextrun"/>
          <w:rFonts w:cs="Open Sans"/>
        </w:rPr>
        <w:t xml:space="preserve">with </w:t>
      </w:r>
      <w:r w:rsidRPr="00020C0F">
        <w:rPr>
          <w:rStyle w:val="normaltextrun"/>
          <w:rFonts w:cs="Open Sans"/>
        </w:rPr>
        <w:t xml:space="preserve">wages for the hours </w:t>
      </w:r>
      <w:r w:rsidR="00E1387D">
        <w:rPr>
          <w:rStyle w:val="normaltextrun"/>
          <w:rFonts w:cs="Open Sans"/>
        </w:rPr>
        <w:t xml:space="preserve">participating in the program </w:t>
      </w:r>
      <w:r w:rsidRPr="00020C0F">
        <w:rPr>
          <w:rStyle w:val="normaltextrun"/>
          <w:rFonts w:cs="Open Sans"/>
        </w:rPr>
        <w:t xml:space="preserve">set at the national minimum wage together with other employee entitlements, such superannuation and leave. </w:t>
      </w:r>
    </w:p>
    <w:p w14:paraId="6D3FE8B7" w14:textId="74B40022" w:rsidR="005C4729" w:rsidRPr="00416D77" w:rsidRDefault="00020C0F" w:rsidP="00416D77">
      <w:pPr>
        <w:pStyle w:val="ListParagraph"/>
        <w:numPr>
          <w:ilvl w:val="0"/>
          <w:numId w:val="16"/>
        </w:numPr>
        <w:rPr>
          <w:rFonts w:cs="Open Sans"/>
        </w:rPr>
      </w:pPr>
      <w:r>
        <w:rPr>
          <w:rFonts w:cs="Open Sans"/>
        </w:rPr>
        <w:t>Moreover</w:t>
      </w:r>
      <w:r w:rsidRPr="00416D77">
        <w:rPr>
          <w:rFonts w:cs="Open Sans"/>
        </w:rPr>
        <w:t xml:space="preserve">, </w:t>
      </w:r>
      <w:r w:rsidR="006364D4" w:rsidRPr="00020C0F">
        <w:rPr>
          <w:rFonts w:cs="Open Sans"/>
        </w:rPr>
        <w:t>t</w:t>
      </w:r>
      <w:r w:rsidR="00DE0E7F" w:rsidRPr="00020C0F">
        <w:rPr>
          <w:rFonts w:cs="Open Sans"/>
        </w:rPr>
        <w:t xml:space="preserve">he Commission </w:t>
      </w:r>
      <w:r w:rsidR="00A2566A" w:rsidRPr="00020C0F">
        <w:rPr>
          <w:rFonts w:cs="Open Sans"/>
        </w:rPr>
        <w:t xml:space="preserve">has concerns </w:t>
      </w:r>
      <w:r>
        <w:rPr>
          <w:rFonts w:cs="Open Sans"/>
        </w:rPr>
        <w:t xml:space="preserve">that </w:t>
      </w:r>
      <w:r w:rsidR="00A2566A" w:rsidRPr="00416D77">
        <w:rPr>
          <w:rFonts w:cs="Open Sans"/>
        </w:rPr>
        <w:t>limit</w:t>
      </w:r>
      <w:r w:rsidR="00B60593">
        <w:rPr>
          <w:rFonts w:cs="Open Sans"/>
        </w:rPr>
        <w:t>s</w:t>
      </w:r>
      <w:r>
        <w:rPr>
          <w:rFonts w:cs="Open Sans"/>
        </w:rPr>
        <w:t xml:space="preserve"> </w:t>
      </w:r>
      <w:r w:rsidR="00A2566A" w:rsidRPr="00416D77">
        <w:rPr>
          <w:rFonts w:cs="Open Sans"/>
        </w:rPr>
        <w:t xml:space="preserve">of 18 </w:t>
      </w:r>
      <w:r w:rsidR="00A2566A" w:rsidRPr="000F3C91">
        <w:rPr>
          <w:rFonts w:cs="Open Sans"/>
        </w:rPr>
        <w:t>h</w:t>
      </w:r>
      <w:r w:rsidR="00A2566A" w:rsidRPr="00162DA0">
        <w:rPr>
          <w:rFonts w:cs="Open Sans"/>
        </w:rPr>
        <w:t>ours per week</w:t>
      </w:r>
      <w:r w:rsidR="00A2566A" w:rsidRPr="00AA13A5">
        <w:rPr>
          <w:rFonts w:cs="Open Sans"/>
        </w:rPr>
        <w:t xml:space="preserve"> and </w:t>
      </w:r>
      <w:r w:rsidR="00A2566A" w:rsidRPr="00F07EB8">
        <w:rPr>
          <w:rFonts w:cs="Open Sans"/>
        </w:rPr>
        <w:t xml:space="preserve">104 weeks for </w:t>
      </w:r>
      <w:r w:rsidR="00A2566A" w:rsidRPr="00020C0F">
        <w:rPr>
          <w:rFonts w:cs="Open Sans"/>
        </w:rPr>
        <w:t xml:space="preserve">the </w:t>
      </w:r>
      <w:r w:rsidR="005C4729" w:rsidRPr="00020C0F">
        <w:rPr>
          <w:rFonts w:cs="Open Sans"/>
        </w:rPr>
        <w:t>participation in the program</w:t>
      </w:r>
      <w:r>
        <w:rPr>
          <w:rFonts w:cs="Open Sans"/>
        </w:rPr>
        <w:t xml:space="preserve"> may not be appropriate for all communities and limit the program’s intended flexibility. </w:t>
      </w:r>
    </w:p>
    <w:p w14:paraId="67603A05" w14:textId="76D1E4B5" w:rsidR="002B093E" w:rsidRDefault="005C4729" w:rsidP="000851FC">
      <w:pPr>
        <w:pStyle w:val="ListParagraph"/>
        <w:numPr>
          <w:ilvl w:val="0"/>
          <w:numId w:val="16"/>
        </w:numPr>
        <w:rPr>
          <w:rFonts w:cs="Open Sans"/>
        </w:rPr>
      </w:pPr>
      <w:r>
        <w:rPr>
          <w:rFonts w:cs="Open Sans"/>
        </w:rPr>
        <w:t xml:space="preserve">The Commission </w:t>
      </w:r>
      <w:r w:rsidR="006E100E">
        <w:rPr>
          <w:rFonts w:cs="Open Sans"/>
        </w:rPr>
        <w:t xml:space="preserve">is </w:t>
      </w:r>
      <w:r>
        <w:rPr>
          <w:rFonts w:cs="Open Sans"/>
        </w:rPr>
        <w:t xml:space="preserve">also </w:t>
      </w:r>
      <w:r w:rsidR="00662CCD">
        <w:rPr>
          <w:rFonts w:cs="Open Sans"/>
        </w:rPr>
        <w:t>concern</w:t>
      </w:r>
      <w:r w:rsidR="006E100E">
        <w:rPr>
          <w:rFonts w:cs="Open Sans"/>
        </w:rPr>
        <w:t xml:space="preserve">ed </w:t>
      </w:r>
      <w:r w:rsidR="00F457C8">
        <w:rPr>
          <w:rFonts w:cs="Open Sans"/>
        </w:rPr>
        <w:t xml:space="preserve">that the </w:t>
      </w:r>
      <w:r w:rsidR="0049786D">
        <w:rPr>
          <w:rFonts w:cs="Open Sans"/>
        </w:rPr>
        <w:t xml:space="preserve">participants may </w:t>
      </w:r>
      <w:r w:rsidR="00011E44">
        <w:rPr>
          <w:rFonts w:cs="Open Sans"/>
        </w:rPr>
        <w:t xml:space="preserve">not </w:t>
      </w:r>
      <w:r w:rsidR="00797B72">
        <w:rPr>
          <w:rFonts w:cs="Open Sans"/>
        </w:rPr>
        <w:t xml:space="preserve">receive </w:t>
      </w:r>
      <w:r w:rsidR="00011E44">
        <w:rPr>
          <w:rFonts w:cs="Open Sans"/>
        </w:rPr>
        <w:t xml:space="preserve">any supplementary payment </w:t>
      </w:r>
      <w:r w:rsidR="00797B72">
        <w:rPr>
          <w:rFonts w:cs="Open Sans"/>
        </w:rPr>
        <w:t xml:space="preserve">if they do not complete </w:t>
      </w:r>
      <w:r w:rsidR="007C0686">
        <w:rPr>
          <w:rFonts w:cs="Open Sans"/>
        </w:rPr>
        <w:t xml:space="preserve">the required </w:t>
      </w:r>
      <w:r w:rsidR="006E100E">
        <w:rPr>
          <w:rFonts w:cs="Open Sans"/>
        </w:rPr>
        <w:t xml:space="preserve">minimum </w:t>
      </w:r>
      <w:r w:rsidR="00797B72">
        <w:rPr>
          <w:rFonts w:cs="Open Sans"/>
        </w:rPr>
        <w:t xml:space="preserve">of 15 </w:t>
      </w:r>
      <w:r w:rsidR="007C0686">
        <w:rPr>
          <w:rFonts w:cs="Open Sans"/>
        </w:rPr>
        <w:t xml:space="preserve">hours per </w:t>
      </w:r>
      <w:r w:rsidR="00011E44">
        <w:rPr>
          <w:rFonts w:cs="Open Sans"/>
        </w:rPr>
        <w:t>week</w:t>
      </w:r>
      <w:r w:rsidR="00797B72">
        <w:rPr>
          <w:rFonts w:cs="Open Sans"/>
        </w:rPr>
        <w:t xml:space="preserve"> under the program, </w:t>
      </w:r>
      <w:r w:rsidR="007C0686">
        <w:rPr>
          <w:rFonts w:cs="Open Sans"/>
        </w:rPr>
        <w:t xml:space="preserve">even </w:t>
      </w:r>
      <w:r w:rsidR="002B093E">
        <w:rPr>
          <w:rFonts w:cs="Open Sans"/>
        </w:rPr>
        <w:t xml:space="preserve">if they have </w:t>
      </w:r>
      <w:r w:rsidR="007C0686">
        <w:rPr>
          <w:rFonts w:cs="Open Sans"/>
        </w:rPr>
        <w:t>valid reason</w:t>
      </w:r>
      <w:r w:rsidR="002B093E">
        <w:rPr>
          <w:rFonts w:cs="Open Sans"/>
        </w:rPr>
        <w:t>s</w:t>
      </w:r>
      <w:r w:rsidR="004F2F6B">
        <w:rPr>
          <w:rFonts w:cs="Open Sans"/>
        </w:rPr>
        <w:t xml:space="preserve"> for not doing so</w:t>
      </w:r>
      <w:r w:rsidR="007C0686">
        <w:rPr>
          <w:rFonts w:cs="Open Sans"/>
        </w:rPr>
        <w:t xml:space="preserve">. </w:t>
      </w:r>
    </w:p>
    <w:p w14:paraId="7BBF5A85" w14:textId="1502854B" w:rsidR="004D04E4" w:rsidRDefault="00416D77" w:rsidP="004D04E4">
      <w:pPr>
        <w:pStyle w:val="ListParagraph"/>
        <w:numPr>
          <w:ilvl w:val="0"/>
          <w:numId w:val="16"/>
        </w:numPr>
        <w:rPr>
          <w:rFonts w:cs="Open Sans"/>
        </w:rPr>
      </w:pPr>
      <w:r>
        <w:rPr>
          <w:rFonts w:cs="Open Sans"/>
        </w:rPr>
        <w:lastRenderedPageBreak/>
        <w:t>Finally</w:t>
      </w:r>
      <w:r w:rsidR="002B093E">
        <w:rPr>
          <w:rFonts w:cs="Open Sans"/>
        </w:rPr>
        <w:t>, a</w:t>
      </w:r>
      <w:r w:rsidR="00C25F5E">
        <w:rPr>
          <w:rFonts w:cs="Open Sans"/>
        </w:rPr>
        <w:t>s the Commission has previously said, a</w:t>
      </w:r>
      <w:r w:rsidR="00C25F5E" w:rsidRPr="00C25F5E">
        <w:rPr>
          <w:rFonts w:cs="Open Sans"/>
        </w:rPr>
        <w:t xml:space="preserve"> central challenge for the CDP reform process is to ensure that the system not only enables an individual to be ‘ready for work’, but also creates suitable economies and job opportunities in remote locations.</w:t>
      </w:r>
      <w:r w:rsidR="003C4775">
        <w:rPr>
          <w:rStyle w:val="EndnoteReference"/>
          <w:rFonts w:cs="Open Sans"/>
        </w:rPr>
        <w:endnoteReference w:id="4"/>
      </w:r>
      <w:r w:rsidR="00C25F5E" w:rsidRPr="00C25F5E">
        <w:rPr>
          <w:rFonts w:cs="Open Sans"/>
        </w:rPr>
        <w:t xml:space="preserve"> To achieve this, the Government </w:t>
      </w:r>
      <w:r w:rsidR="0054541F">
        <w:rPr>
          <w:rFonts w:cs="Open Sans"/>
        </w:rPr>
        <w:t xml:space="preserve">needs to </w:t>
      </w:r>
      <w:r w:rsidR="00C25F5E" w:rsidRPr="00C25F5E">
        <w:rPr>
          <w:rFonts w:cs="Open Sans"/>
        </w:rPr>
        <w:t>implement</w:t>
      </w:r>
      <w:r w:rsidR="0054541F">
        <w:rPr>
          <w:rFonts w:cs="Open Sans"/>
        </w:rPr>
        <w:t xml:space="preserve"> </w:t>
      </w:r>
      <w:r w:rsidR="00C25F5E" w:rsidRPr="00C25F5E">
        <w:rPr>
          <w:rFonts w:cs="Open Sans"/>
        </w:rPr>
        <w:t>structural reforms to target systemic inequality, discrimination and full-time employment opportunities</w:t>
      </w:r>
      <w:r w:rsidR="00482ED8">
        <w:rPr>
          <w:rFonts w:cs="Open Sans"/>
        </w:rPr>
        <w:t xml:space="preserve">, </w:t>
      </w:r>
      <w:r w:rsidR="00542DAF">
        <w:rPr>
          <w:rFonts w:cs="Open Sans"/>
        </w:rPr>
        <w:t xml:space="preserve">together with </w:t>
      </w:r>
      <w:r w:rsidR="00B27EE9">
        <w:rPr>
          <w:rFonts w:cs="Open Sans"/>
        </w:rPr>
        <w:t xml:space="preserve">programs </w:t>
      </w:r>
      <w:r w:rsidR="00012C9A">
        <w:rPr>
          <w:rFonts w:cs="Open Sans"/>
        </w:rPr>
        <w:t xml:space="preserve">that involve Aboriginal and Torres Strait Islander </w:t>
      </w:r>
      <w:r w:rsidR="00BF52AE">
        <w:rPr>
          <w:rFonts w:cs="Open Sans"/>
        </w:rPr>
        <w:t xml:space="preserve">peoples </w:t>
      </w:r>
      <w:r w:rsidR="00012C9A">
        <w:rPr>
          <w:rFonts w:cs="Open Sans"/>
        </w:rPr>
        <w:t xml:space="preserve">such as those </w:t>
      </w:r>
      <w:r w:rsidR="006C413A">
        <w:rPr>
          <w:rFonts w:cs="Open Sans"/>
        </w:rPr>
        <w:t>introduced by the Bill</w:t>
      </w:r>
      <w:r w:rsidR="00307F5A">
        <w:rPr>
          <w:rFonts w:cs="Open Sans"/>
        </w:rPr>
        <w:t xml:space="preserve">. </w:t>
      </w:r>
      <w:r w:rsidR="004D04E4">
        <w:rPr>
          <w:rFonts w:cs="Open Sans"/>
        </w:rPr>
        <w:t>The Government should ensure that steps are also being taken to address the lack of economic and job opportunities in remote areas.</w:t>
      </w:r>
    </w:p>
    <w:p w14:paraId="78E1074D" w14:textId="20C5BC21" w:rsidR="00142136" w:rsidRPr="002F2C55" w:rsidRDefault="00142136" w:rsidP="000851FC">
      <w:pPr>
        <w:pStyle w:val="ListParagraph"/>
        <w:numPr>
          <w:ilvl w:val="0"/>
          <w:numId w:val="16"/>
        </w:numPr>
        <w:rPr>
          <w:rFonts w:cs="Open Sans"/>
        </w:rPr>
      </w:pPr>
      <w:r>
        <w:rPr>
          <w:rFonts w:cs="Open Sans"/>
        </w:rPr>
        <w:t>The Commi</w:t>
      </w:r>
      <w:r w:rsidR="00A5234B">
        <w:rPr>
          <w:rFonts w:cs="Open Sans"/>
        </w:rPr>
        <w:t>ssion</w:t>
      </w:r>
      <w:r>
        <w:rPr>
          <w:rFonts w:cs="Open Sans"/>
        </w:rPr>
        <w:t xml:space="preserve"> considers that the Bill is a</w:t>
      </w:r>
      <w:r w:rsidR="000F183F">
        <w:rPr>
          <w:rFonts w:cs="Open Sans"/>
        </w:rPr>
        <w:t xml:space="preserve"> </w:t>
      </w:r>
      <w:r>
        <w:rPr>
          <w:rFonts w:cs="Open Sans"/>
        </w:rPr>
        <w:t xml:space="preserve">step </w:t>
      </w:r>
      <w:r w:rsidR="00CC14A7">
        <w:rPr>
          <w:rFonts w:cs="Open Sans"/>
        </w:rPr>
        <w:t xml:space="preserve">forward </w:t>
      </w:r>
      <w:r>
        <w:rPr>
          <w:rFonts w:cs="Open Sans"/>
        </w:rPr>
        <w:t xml:space="preserve">and looks forward to </w:t>
      </w:r>
      <w:r w:rsidR="00F80CC4">
        <w:rPr>
          <w:rFonts w:cs="Open Sans"/>
        </w:rPr>
        <w:t xml:space="preserve">the </w:t>
      </w:r>
      <w:r w:rsidR="00663F50">
        <w:rPr>
          <w:rFonts w:cs="Open Sans"/>
        </w:rPr>
        <w:t xml:space="preserve">development of a new program </w:t>
      </w:r>
      <w:r w:rsidR="00105A65">
        <w:rPr>
          <w:rFonts w:cs="Open Sans"/>
        </w:rPr>
        <w:t xml:space="preserve">that replaces </w:t>
      </w:r>
      <w:r w:rsidR="00663F50">
        <w:rPr>
          <w:rFonts w:cs="Open Sans"/>
        </w:rPr>
        <w:t>the CDP</w:t>
      </w:r>
      <w:r w:rsidR="00542DAF">
        <w:rPr>
          <w:rFonts w:cs="Open Sans"/>
        </w:rPr>
        <w:t xml:space="preserve"> arising </w:t>
      </w:r>
      <w:r w:rsidR="000F183F">
        <w:rPr>
          <w:rFonts w:cs="Open Sans"/>
        </w:rPr>
        <w:t xml:space="preserve">from </w:t>
      </w:r>
      <w:r w:rsidR="004D04E4">
        <w:rPr>
          <w:rFonts w:cs="Open Sans"/>
        </w:rPr>
        <w:t xml:space="preserve">the Government’s </w:t>
      </w:r>
      <w:r w:rsidR="00B72E2E">
        <w:rPr>
          <w:rFonts w:cs="Open Sans"/>
        </w:rPr>
        <w:t xml:space="preserve">collaboration with </w:t>
      </w:r>
      <w:r w:rsidR="00B72E2E">
        <w:t xml:space="preserve">Aboriginal and Torres Strait Islander remote </w:t>
      </w:r>
      <w:r w:rsidR="001A4217">
        <w:t xml:space="preserve">pilot </w:t>
      </w:r>
      <w:r w:rsidR="00B72E2E">
        <w:t>communities</w:t>
      </w:r>
      <w:r w:rsidR="00CC14A7">
        <w:t xml:space="preserve">.  </w:t>
      </w:r>
      <w:r w:rsidR="00B72E2E">
        <w:t xml:space="preserve"> </w:t>
      </w:r>
    </w:p>
    <w:p w14:paraId="3C837A19" w14:textId="5376F144" w:rsidR="00B717FA" w:rsidRPr="00E55B3A" w:rsidRDefault="00B717FA" w:rsidP="00BC3395">
      <w:pPr>
        <w:pStyle w:val="Heading1"/>
        <w:rPr>
          <w:rFonts w:cs="Open Sans"/>
          <w:b w:val="0"/>
          <w:bCs w:val="0"/>
        </w:rPr>
      </w:pPr>
      <w:bookmarkStart w:id="7" w:name="_Toc82765218"/>
      <w:r w:rsidRPr="00E55B3A">
        <w:rPr>
          <w:rFonts w:cs="Open Sans"/>
        </w:rPr>
        <w:t>Recommendations</w:t>
      </w:r>
      <w:bookmarkEnd w:id="7"/>
      <w:r w:rsidRPr="00E55B3A">
        <w:rPr>
          <w:rFonts w:cs="Open Sans"/>
          <w:b w:val="0"/>
          <w:bCs w:val="0"/>
        </w:rPr>
        <w:t xml:space="preserve"> </w:t>
      </w:r>
    </w:p>
    <w:p w14:paraId="603E7F31" w14:textId="39EDA198" w:rsidR="00241C2E" w:rsidRDefault="00241C2E" w:rsidP="005A2CCB">
      <w:pPr>
        <w:pStyle w:val="ListParagraph"/>
        <w:numPr>
          <w:ilvl w:val="0"/>
          <w:numId w:val="16"/>
        </w:numPr>
        <w:rPr>
          <w:rFonts w:cs="Open Sans"/>
          <w:b/>
          <w:bCs/>
        </w:rPr>
      </w:pPr>
      <w:r>
        <w:rPr>
          <w:rFonts w:cs="Open Sans"/>
        </w:rPr>
        <w:t>The Commission recommends that</w:t>
      </w:r>
      <w:r w:rsidR="00071CEC">
        <w:rPr>
          <w:rFonts w:cs="Open Sans"/>
        </w:rPr>
        <w:t>:</w:t>
      </w:r>
    </w:p>
    <w:p w14:paraId="60BA159C" w14:textId="49F8937A" w:rsidR="000D2145" w:rsidRDefault="000D2145" w:rsidP="000D2145">
      <w:pPr>
        <w:pStyle w:val="ListParagraph"/>
        <w:keepNext/>
        <w:ind w:left="907"/>
        <w:rPr>
          <w:rFonts w:cs="Open Sans"/>
          <w:b/>
          <w:bCs/>
        </w:rPr>
      </w:pPr>
      <w:r w:rsidRPr="00CE60AB">
        <w:rPr>
          <w:rFonts w:cs="Open Sans"/>
          <w:b/>
          <w:bCs/>
        </w:rPr>
        <w:t xml:space="preserve">Recommendation 1 </w:t>
      </w:r>
    </w:p>
    <w:p w14:paraId="5DDBD969" w14:textId="77777777" w:rsidR="000D2145" w:rsidRDefault="000D2145" w:rsidP="000D2145">
      <w:pPr>
        <w:pStyle w:val="ListParagraph"/>
        <w:ind w:left="907"/>
        <w:rPr>
          <w:rFonts w:cs="Open Sans"/>
        </w:rPr>
      </w:pPr>
      <w:r>
        <w:rPr>
          <w:rFonts w:cs="Open Sans"/>
        </w:rPr>
        <w:t xml:space="preserve">The Commission </w:t>
      </w:r>
      <w:r w:rsidRPr="00CE60AB">
        <w:rPr>
          <w:rFonts w:cs="Open Sans"/>
        </w:rPr>
        <w:t>recommends</w:t>
      </w:r>
      <w:r>
        <w:rPr>
          <w:rFonts w:cs="Open Sans"/>
        </w:rPr>
        <w:t xml:space="preserve"> that the Government ensure that representatives chosen by Aboriginal and Torres Islander communities and from Aboriginal-controlled organisations are involved in the design, implementation, and ongoing operation of the remote engagement program. </w:t>
      </w:r>
    </w:p>
    <w:p w14:paraId="766CAB50" w14:textId="77777777" w:rsidR="000D2145" w:rsidRDefault="000D2145" w:rsidP="000D2145">
      <w:pPr>
        <w:pStyle w:val="ListParagraph"/>
        <w:keepNext/>
        <w:ind w:left="907"/>
        <w:rPr>
          <w:rFonts w:cs="Open Sans"/>
        </w:rPr>
      </w:pPr>
      <w:r w:rsidRPr="00616B41">
        <w:rPr>
          <w:rFonts w:cs="Open Sans"/>
          <w:b/>
          <w:bCs/>
        </w:rPr>
        <w:t>Recommendation 2</w:t>
      </w:r>
      <w:r>
        <w:rPr>
          <w:rFonts w:cs="Open Sans"/>
        </w:rPr>
        <w:t xml:space="preserve"> </w:t>
      </w:r>
    </w:p>
    <w:p w14:paraId="41F50FE7" w14:textId="77777777" w:rsidR="000D2145" w:rsidRPr="005F7F58" w:rsidRDefault="000D2145" w:rsidP="000D2145">
      <w:pPr>
        <w:pStyle w:val="ListParagraph"/>
        <w:ind w:left="907"/>
        <w:rPr>
          <w:rFonts w:cs="Open Sans"/>
        </w:rPr>
      </w:pPr>
      <w:r w:rsidRPr="005F7F58">
        <w:rPr>
          <w:rFonts w:cs="Open Sans"/>
        </w:rPr>
        <w:t xml:space="preserve">The Commission recommends that the Government </w:t>
      </w:r>
      <w:r>
        <w:rPr>
          <w:rFonts w:cs="Open Sans"/>
        </w:rPr>
        <w:t xml:space="preserve">establish </w:t>
      </w:r>
      <w:r w:rsidRPr="005F7F58">
        <w:rPr>
          <w:rFonts w:cs="Open Sans"/>
        </w:rPr>
        <w:t xml:space="preserve">a sufficient number of pilot programs </w:t>
      </w:r>
      <w:r>
        <w:rPr>
          <w:rFonts w:cs="Open Sans"/>
        </w:rPr>
        <w:t xml:space="preserve">in a </w:t>
      </w:r>
      <w:r w:rsidRPr="005F7F58">
        <w:rPr>
          <w:rFonts w:cs="Open Sans"/>
        </w:rPr>
        <w:t xml:space="preserve">range of </w:t>
      </w:r>
      <w:r>
        <w:rPr>
          <w:rFonts w:cs="Open Sans"/>
        </w:rPr>
        <w:t>different locations across Australia</w:t>
      </w:r>
      <w:r w:rsidRPr="005F7F58">
        <w:rPr>
          <w:rFonts w:cs="Open Sans"/>
        </w:rPr>
        <w:t xml:space="preserve">. </w:t>
      </w:r>
    </w:p>
    <w:p w14:paraId="73B90C62" w14:textId="77777777" w:rsidR="00AD6E26" w:rsidRDefault="00AD6E26" w:rsidP="00AD6E26">
      <w:pPr>
        <w:pStyle w:val="ListParagraph"/>
        <w:keepNext/>
        <w:ind w:left="907"/>
        <w:rPr>
          <w:rStyle w:val="normaltextrun"/>
          <w:rFonts w:cs="Open Sans"/>
        </w:rPr>
      </w:pPr>
      <w:r w:rsidRPr="00D64B90">
        <w:rPr>
          <w:rStyle w:val="normaltextrun"/>
          <w:rFonts w:cs="Open Sans"/>
          <w:b/>
          <w:bCs/>
        </w:rPr>
        <w:t>Recommendation 3</w:t>
      </w:r>
      <w:r>
        <w:rPr>
          <w:rStyle w:val="normaltextrun"/>
          <w:rFonts w:cs="Open Sans"/>
        </w:rPr>
        <w:t xml:space="preserve"> </w:t>
      </w:r>
    </w:p>
    <w:p w14:paraId="19546754" w14:textId="2474012D" w:rsidR="008A2BE4" w:rsidRDefault="008A2BE4" w:rsidP="008A2BE4">
      <w:pPr>
        <w:pStyle w:val="ListParagraph"/>
        <w:ind w:left="907"/>
        <w:rPr>
          <w:rFonts w:cs="Open Sans"/>
        </w:rPr>
      </w:pPr>
      <w:r>
        <w:rPr>
          <w:rFonts w:cs="Open Sans"/>
        </w:rPr>
        <w:t xml:space="preserve">The Commission recommends that the remote engagement program does not include a limit of 18 hours per week or a limit of 104 weeks for </w:t>
      </w:r>
      <w:r w:rsidR="009539D7">
        <w:rPr>
          <w:rFonts w:cs="Open Sans"/>
        </w:rPr>
        <w:t>participation in the program</w:t>
      </w:r>
      <w:r>
        <w:rPr>
          <w:rFonts w:cs="Open Sans"/>
        </w:rPr>
        <w:t xml:space="preserve">. </w:t>
      </w:r>
    </w:p>
    <w:p w14:paraId="1D1D09A2" w14:textId="04E642A7" w:rsidR="00AD6E26" w:rsidRDefault="00AD6E26" w:rsidP="00AD6E26">
      <w:pPr>
        <w:pStyle w:val="ListParagraph"/>
        <w:keepNext/>
        <w:ind w:left="907"/>
        <w:rPr>
          <w:rStyle w:val="normaltextrun"/>
          <w:rFonts w:cs="Open Sans"/>
        </w:rPr>
      </w:pPr>
      <w:r w:rsidRPr="00D64B90">
        <w:rPr>
          <w:rStyle w:val="normaltextrun"/>
          <w:rFonts w:cs="Open Sans"/>
          <w:b/>
          <w:bCs/>
        </w:rPr>
        <w:lastRenderedPageBreak/>
        <w:t xml:space="preserve">Recommendation </w:t>
      </w:r>
      <w:r>
        <w:rPr>
          <w:rStyle w:val="normaltextrun"/>
          <w:rFonts w:cs="Open Sans"/>
          <w:b/>
          <w:bCs/>
        </w:rPr>
        <w:t>4</w:t>
      </w:r>
    </w:p>
    <w:p w14:paraId="5A42F5A7" w14:textId="51474B58" w:rsidR="00220B0C" w:rsidRDefault="00220B0C" w:rsidP="00220B0C">
      <w:pPr>
        <w:pStyle w:val="ListParagraph"/>
        <w:ind w:left="907"/>
        <w:rPr>
          <w:rStyle w:val="normaltextrun"/>
          <w:rFonts w:cs="Open Sans"/>
        </w:rPr>
      </w:pPr>
      <w:r>
        <w:rPr>
          <w:rStyle w:val="normaltextrun"/>
          <w:rFonts w:cs="Open Sans"/>
        </w:rPr>
        <w:t xml:space="preserve">The Commission recommends that </w:t>
      </w:r>
      <w:r w:rsidR="00E1387D">
        <w:rPr>
          <w:rStyle w:val="normaltextrun"/>
          <w:rFonts w:cs="Open Sans"/>
        </w:rPr>
        <w:t xml:space="preserve">job seekers </w:t>
      </w:r>
      <w:r w:rsidR="00CB66EC">
        <w:rPr>
          <w:rStyle w:val="normaltextrun"/>
          <w:rFonts w:cs="Open Sans"/>
        </w:rPr>
        <w:t xml:space="preserve">should </w:t>
      </w:r>
      <w:r>
        <w:rPr>
          <w:rStyle w:val="normaltextrun"/>
          <w:rFonts w:cs="Open Sans"/>
        </w:rPr>
        <w:t xml:space="preserve">be </w:t>
      </w:r>
      <w:r w:rsidRPr="00AD50E6">
        <w:rPr>
          <w:rStyle w:val="normaltextrun"/>
          <w:rFonts w:cs="Open Sans"/>
        </w:rPr>
        <w:t xml:space="preserve">compensated </w:t>
      </w:r>
      <w:r>
        <w:rPr>
          <w:rStyle w:val="normaltextrun"/>
          <w:rFonts w:cs="Open Sans"/>
        </w:rPr>
        <w:t>with</w:t>
      </w:r>
      <w:r w:rsidRPr="00AD50E6">
        <w:rPr>
          <w:rStyle w:val="normaltextrun"/>
          <w:rFonts w:cs="Open Sans"/>
        </w:rPr>
        <w:t xml:space="preserve"> </w:t>
      </w:r>
      <w:r w:rsidRPr="008D4E0F">
        <w:rPr>
          <w:rStyle w:val="normaltextrun"/>
          <w:rFonts w:cs="Open Sans"/>
        </w:rPr>
        <w:t>wages</w:t>
      </w:r>
      <w:r w:rsidRPr="00C71CCE">
        <w:rPr>
          <w:rStyle w:val="normaltextrun"/>
          <w:rFonts w:cs="Open Sans"/>
        </w:rPr>
        <w:t xml:space="preserve"> </w:t>
      </w:r>
      <w:r>
        <w:rPr>
          <w:rStyle w:val="normaltextrun"/>
          <w:rFonts w:cs="Open Sans"/>
        </w:rPr>
        <w:t xml:space="preserve">for the hours </w:t>
      </w:r>
      <w:r w:rsidR="000539C3">
        <w:rPr>
          <w:rStyle w:val="normaltextrun"/>
          <w:rFonts w:cs="Open Sans"/>
        </w:rPr>
        <w:t xml:space="preserve">participating </w:t>
      </w:r>
      <w:r w:rsidR="000D3F4B" w:rsidRPr="00C71CCE">
        <w:rPr>
          <w:rStyle w:val="normaltextrun"/>
          <w:rFonts w:cs="Open Sans"/>
        </w:rPr>
        <w:t xml:space="preserve">in the program </w:t>
      </w:r>
      <w:r w:rsidRPr="008D4E0F">
        <w:rPr>
          <w:rStyle w:val="normaltextrun"/>
          <w:rFonts w:cs="Open Sans"/>
        </w:rPr>
        <w:t>set at th</w:t>
      </w:r>
      <w:r w:rsidRPr="00C71CCE">
        <w:rPr>
          <w:rStyle w:val="normaltextrun"/>
          <w:rFonts w:cs="Open Sans"/>
        </w:rPr>
        <w:t xml:space="preserve">e national </w:t>
      </w:r>
      <w:r>
        <w:rPr>
          <w:rStyle w:val="normaltextrun"/>
          <w:rFonts w:cs="Open Sans"/>
        </w:rPr>
        <w:t xml:space="preserve">minimum </w:t>
      </w:r>
      <w:r w:rsidRPr="00AD50E6">
        <w:rPr>
          <w:rStyle w:val="normaltextrun"/>
          <w:rFonts w:cs="Open Sans"/>
        </w:rPr>
        <w:t>wage</w:t>
      </w:r>
      <w:r>
        <w:rPr>
          <w:rStyle w:val="normaltextrun"/>
          <w:rFonts w:cs="Open Sans"/>
        </w:rPr>
        <w:t xml:space="preserve"> together with other employee </w:t>
      </w:r>
      <w:r w:rsidR="00B66458">
        <w:rPr>
          <w:rStyle w:val="normaltextrun"/>
          <w:rFonts w:cs="Open Sans"/>
        </w:rPr>
        <w:t>entitlements</w:t>
      </w:r>
      <w:r>
        <w:rPr>
          <w:rStyle w:val="normaltextrun"/>
          <w:rFonts w:cs="Open Sans"/>
        </w:rPr>
        <w:t xml:space="preserve">, such </w:t>
      </w:r>
      <w:r w:rsidRPr="008D4E0F">
        <w:rPr>
          <w:rStyle w:val="normaltextrun"/>
          <w:rFonts w:cs="Open Sans"/>
        </w:rPr>
        <w:t>super</w:t>
      </w:r>
      <w:r w:rsidRPr="00C71CCE">
        <w:rPr>
          <w:rStyle w:val="normaltextrun"/>
          <w:rFonts w:cs="Open Sans"/>
        </w:rPr>
        <w:t>annuation</w:t>
      </w:r>
      <w:r>
        <w:rPr>
          <w:rStyle w:val="normaltextrun"/>
          <w:rFonts w:cs="Open Sans"/>
        </w:rPr>
        <w:t xml:space="preserve"> and leave</w:t>
      </w:r>
      <w:r w:rsidRPr="008D4E0F">
        <w:rPr>
          <w:rStyle w:val="normaltextrun"/>
          <w:rFonts w:cs="Open Sans"/>
        </w:rPr>
        <w:t>.</w:t>
      </w:r>
      <w:r w:rsidRPr="00AD50E6">
        <w:rPr>
          <w:rStyle w:val="normaltextrun"/>
          <w:rFonts w:cs="Open Sans"/>
        </w:rPr>
        <w:t xml:space="preserve"> </w:t>
      </w:r>
    </w:p>
    <w:p w14:paraId="521CB697" w14:textId="7FEC14C0" w:rsidR="00220B0C" w:rsidRDefault="00220B0C" w:rsidP="00220B0C">
      <w:pPr>
        <w:pStyle w:val="ListParagraph"/>
        <w:keepNext/>
        <w:ind w:left="907"/>
        <w:rPr>
          <w:rStyle w:val="normaltextrun"/>
          <w:rFonts w:cs="Open Sans"/>
        </w:rPr>
      </w:pPr>
      <w:r w:rsidRPr="00D64B90">
        <w:rPr>
          <w:rStyle w:val="normaltextrun"/>
          <w:rFonts w:cs="Open Sans"/>
          <w:b/>
          <w:bCs/>
        </w:rPr>
        <w:t xml:space="preserve">Recommendation </w:t>
      </w:r>
      <w:r w:rsidR="00416D77">
        <w:rPr>
          <w:rStyle w:val="normaltextrun"/>
          <w:rFonts w:cs="Open Sans"/>
          <w:b/>
          <w:bCs/>
        </w:rPr>
        <w:t>5</w:t>
      </w:r>
    </w:p>
    <w:p w14:paraId="282952C9" w14:textId="77777777" w:rsidR="000D2145" w:rsidRDefault="000D2145" w:rsidP="000D2145">
      <w:pPr>
        <w:pStyle w:val="ListParagraph"/>
        <w:ind w:left="907"/>
        <w:rPr>
          <w:rStyle w:val="normaltextrun"/>
          <w:rFonts w:cs="Open Sans"/>
        </w:rPr>
      </w:pPr>
      <w:r>
        <w:rPr>
          <w:rStyle w:val="normaltextrun"/>
          <w:rFonts w:cs="Open Sans"/>
        </w:rPr>
        <w:t>The Commission recommends that, where a participant does not complete at least 15 hours in a week, participants should receive a pro-rata supplementary payment if they have a valid reason for not completing the minimum number of hours.</w:t>
      </w:r>
    </w:p>
    <w:p w14:paraId="3B01053A" w14:textId="2674ED1F" w:rsidR="00CF67F4" w:rsidRDefault="00CF67F4" w:rsidP="00CF67F4">
      <w:pPr>
        <w:pStyle w:val="ListParagraph"/>
        <w:keepNext/>
        <w:ind w:left="907"/>
        <w:rPr>
          <w:rFonts w:cs="Open Sans"/>
          <w:b/>
          <w:bCs/>
        </w:rPr>
      </w:pPr>
      <w:r w:rsidRPr="00A2130C">
        <w:rPr>
          <w:rFonts w:cs="Open Sans"/>
          <w:b/>
          <w:bCs/>
        </w:rPr>
        <w:t xml:space="preserve">Recommendation </w:t>
      </w:r>
      <w:r w:rsidR="00416D77">
        <w:rPr>
          <w:rFonts w:cs="Open Sans"/>
          <w:b/>
          <w:bCs/>
        </w:rPr>
        <w:t>6</w:t>
      </w:r>
    </w:p>
    <w:p w14:paraId="31325085" w14:textId="77777777" w:rsidR="00CF67F4" w:rsidRPr="002C00F7" w:rsidRDefault="00CF67F4" w:rsidP="00CF67F4">
      <w:pPr>
        <w:pStyle w:val="ListParagraph"/>
        <w:ind w:left="907"/>
        <w:rPr>
          <w:rFonts w:cs="Open Sans"/>
        </w:rPr>
      </w:pPr>
      <w:r w:rsidRPr="002C00F7">
        <w:rPr>
          <w:rFonts w:cs="Open Sans"/>
        </w:rPr>
        <w:t xml:space="preserve">The Commission </w:t>
      </w:r>
      <w:r w:rsidRPr="00D64B90">
        <w:rPr>
          <w:rFonts w:cs="Open Sans"/>
        </w:rPr>
        <w:t>recommends</w:t>
      </w:r>
      <w:r w:rsidRPr="002C00F7">
        <w:rPr>
          <w:rFonts w:cs="Open Sans"/>
        </w:rPr>
        <w:t xml:space="preserve"> that any replacement to the CDP include measures for long-term </w:t>
      </w:r>
      <w:r>
        <w:rPr>
          <w:rFonts w:cs="Open Sans"/>
        </w:rPr>
        <w:t xml:space="preserve">job creation and </w:t>
      </w:r>
      <w:r w:rsidRPr="002C00F7">
        <w:rPr>
          <w:rFonts w:cs="Open Sans"/>
        </w:rPr>
        <w:t>economic</w:t>
      </w:r>
      <w:r>
        <w:rPr>
          <w:rFonts w:cs="Open Sans"/>
        </w:rPr>
        <w:t xml:space="preserve"> </w:t>
      </w:r>
      <w:r w:rsidRPr="002C00F7">
        <w:rPr>
          <w:rFonts w:cs="Open Sans"/>
        </w:rPr>
        <w:t xml:space="preserve">development of remote communities. </w:t>
      </w:r>
    </w:p>
    <w:p w14:paraId="7247DEF9" w14:textId="6EB9982C" w:rsidR="00CF67F4" w:rsidRDefault="00CF67F4" w:rsidP="00CF67F4">
      <w:pPr>
        <w:pStyle w:val="ListParagraph"/>
        <w:keepNext/>
        <w:ind w:left="907"/>
        <w:rPr>
          <w:rFonts w:cs="Open Sans"/>
          <w:b/>
          <w:bCs/>
        </w:rPr>
      </w:pPr>
      <w:r w:rsidRPr="00A2130C">
        <w:rPr>
          <w:rFonts w:cs="Open Sans"/>
          <w:b/>
          <w:bCs/>
        </w:rPr>
        <w:t xml:space="preserve">Recommendation </w:t>
      </w:r>
      <w:r w:rsidR="00416D77">
        <w:rPr>
          <w:rFonts w:cs="Open Sans"/>
          <w:b/>
          <w:bCs/>
        </w:rPr>
        <w:t>7</w:t>
      </w:r>
    </w:p>
    <w:p w14:paraId="4A41DC6F" w14:textId="610FCEFC" w:rsidR="00CF67F4" w:rsidRPr="002C00F7" w:rsidRDefault="00220B0C" w:rsidP="00CF67F4">
      <w:pPr>
        <w:pStyle w:val="ListParagraph"/>
        <w:ind w:left="907"/>
        <w:rPr>
          <w:rFonts w:cs="Open Sans"/>
        </w:rPr>
      </w:pPr>
      <w:r>
        <w:rPr>
          <w:rFonts w:cs="Open Sans"/>
        </w:rPr>
        <w:t>Subject to the above recommendations, t</w:t>
      </w:r>
      <w:r w:rsidR="00CF67F4" w:rsidRPr="002C00F7">
        <w:rPr>
          <w:rFonts w:cs="Open Sans"/>
        </w:rPr>
        <w:t xml:space="preserve">he Commission </w:t>
      </w:r>
      <w:r w:rsidR="00CF67F4" w:rsidRPr="00D64B90">
        <w:rPr>
          <w:rFonts w:cs="Open Sans"/>
        </w:rPr>
        <w:t>recommends</w:t>
      </w:r>
      <w:r w:rsidR="00CF67F4" w:rsidRPr="002C00F7">
        <w:rPr>
          <w:rFonts w:cs="Open Sans"/>
        </w:rPr>
        <w:t xml:space="preserve"> that </w:t>
      </w:r>
      <w:r w:rsidR="00CF67F4">
        <w:rPr>
          <w:rFonts w:cs="Open Sans"/>
        </w:rPr>
        <w:t>the Bill be passed</w:t>
      </w:r>
      <w:r w:rsidR="00CF67F4" w:rsidRPr="002C00F7">
        <w:rPr>
          <w:rFonts w:cs="Open Sans"/>
        </w:rPr>
        <w:t xml:space="preserve">. </w:t>
      </w:r>
    </w:p>
    <w:p w14:paraId="0FD84A3B" w14:textId="65460934" w:rsidR="004F6D4C" w:rsidRPr="004F6D4C" w:rsidRDefault="00AC0AF9" w:rsidP="00BC3395">
      <w:pPr>
        <w:pStyle w:val="Heading1"/>
        <w:rPr>
          <w:rFonts w:cs="Open Sans"/>
          <w:b w:val="0"/>
          <w:bCs w:val="0"/>
        </w:rPr>
      </w:pPr>
      <w:bookmarkStart w:id="8" w:name="_Toc82765219"/>
      <w:r>
        <w:rPr>
          <w:rFonts w:cs="Open Sans"/>
        </w:rPr>
        <w:t>Human rights</w:t>
      </w:r>
      <w:r w:rsidR="00BC3395">
        <w:rPr>
          <w:rFonts w:cs="Open Sans"/>
        </w:rPr>
        <w:t xml:space="preserve"> concerns about the CDP</w:t>
      </w:r>
      <w:bookmarkEnd w:id="8"/>
    </w:p>
    <w:p w14:paraId="28B03519" w14:textId="64DA2C2C" w:rsidR="00C914F3" w:rsidRPr="00705A21" w:rsidRDefault="00DD6CA9" w:rsidP="00F67FD2">
      <w:pPr>
        <w:pStyle w:val="ListParagraph"/>
        <w:numPr>
          <w:ilvl w:val="0"/>
          <w:numId w:val="16"/>
        </w:numPr>
        <w:rPr>
          <w:rStyle w:val="normaltextrun"/>
          <w:rFonts w:cs="Open Sans"/>
        </w:rPr>
      </w:pPr>
      <w:r>
        <w:rPr>
          <w:rStyle w:val="normaltextrun"/>
          <w:rFonts w:cs="Open Sans"/>
          <w:color w:val="000000"/>
          <w:shd w:val="clear" w:color="auto" w:fill="FFFFFF"/>
        </w:rPr>
        <w:t>T</w:t>
      </w:r>
      <w:r w:rsidR="000F31F2">
        <w:rPr>
          <w:rStyle w:val="normaltextrun"/>
          <w:rFonts w:cs="Open Sans"/>
          <w:color w:val="000000"/>
          <w:shd w:val="clear" w:color="auto" w:fill="FFFFFF"/>
        </w:rPr>
        <w:t>he Commission</w:t>
      </w:r>
      <w:r>
        <w:rPr>
          <w:rStyle w:val="normaltextrun"/>
          <w:rFonts w:cs="Open Sans"/>
          <w:color w:val="000000"/>
          <w:shd w:val="clear" w:color="auto" w:fill="FFFFFF"/>
        </w:rPr>
        <w:t xml:space="preserve"> </w:t>
      </w:r>
      <w:r w:rsidRPr="00CD76EE">
        <w:rPr>
          <w:rStyle w:val="normaltextrun"/>
          <w:rFonts w:cs="Open Sans"/>
          <w:color w:val="000000"/>
          <w:shd w:val="clear" w:color="auto" w:fill="FFFFFF"/>
        </w:rPr>
        <w:t>has</w:t>
      </w:r>
      <w:r>
        <w:rPr>
          <w:rStyle w:val="normaltextrun"/>
          <w:rFonts w:cs="Open Sans"/>
          <w:color w:val="000000"/>
          <w:shd w:val="clear" w:color="auto" w:fill="FFFFFF"/>
        </w:rPr>
        <w:t xml:space="preserve"> </w:t>
      </w:r>
      <w:r w:rsidR="00AE33DD">
        <w:rPr>
          <w:rStyle w:val="normaltextrun"/>
          <w:rFonts w:cs="Open Sans"/>
          <w:color w:val="000000"/>
          <w:shd w:val="clear" w:color="auto" w:fill="FFFFFF"/>
        </w:rPr>
        <w:t xml:space="preserve">ongoing concerns </w:t>
      </w:r>
      <w:r w:rsidR="00CD76EE">
        <w:rPr>
          <w:rStyle w:val="normaltextrun"/>
          <w:rFonts w:cs="Open Sans"/>
          <w:color w:val="000000"/>
          <w:shd w:val="clear" w:color="auto" w:fill="FFFFFF"/>
        </w:rPr>
        <w:t xml:space="preserve">with </w:t>
      </w:r>
      <w:r w:rsidR="00AE33DD">
        <w:rPr>
          <w:rStyle w:val="normaltextrun"/>
          <w:rFonts w:cs="Open Sans"/>
          <w:color w:val="000000"/>
          <w:shd w:val="clear" w:color="auto" w:fill="FFFFFF"/>
        </w:rPr>
        <w:t>the CDP</w:t>
      </w:r>
      <w:r w:rsidR="00797B72">
        <w:rPr>
          <w:rStyle w:val="normaltextrun"/>
          <w:rFonts w:cs="Open Sans"/>
          <w:color w:val="000000"/>
          <w:shd w:val="clear" w:color="auto" w:fill="FFFFFF"/>
        </w:rPr>
        <w:t xml:space="preserve">. The Commission </w:t>
      </w:r>
      <w:r w:rsidR="00AE33DD">
        <w:rPr>
          <w:rStyle w:val="normaltextrun"/>
          <w:rFonts w:cs="Open Sans"/>
          <w:color w:val="000000"/>
          <w:shd w:val="clear" w:color="auto" w:fill="FFFFFF"/>
        </w:rPr>
        <w:t xml:space="preserve">welcomes the </w:t>
      </w:r>
      <w:r w:rsidR="000F31F2">
        <w:rPr>
          <w:rStyle w:val="normaltextrun"/>
          <w:rFonts w:cs="Open Sans"/>
          <w:color w:val="000000"/>
          <w:shd w:val="clear" w:color="auto" w:fill="FFFFFF"/>
        </w:rPr>
        <w:t xml:space="preserve">Government’s </w:t>
      </w:r>
      <w:r w:rsidR="00984DA0">
        <w:rPr>
          <w:rStyle w:val="normaltextrun"/>
          <w:rFonts w:cs="Open Sans"/>
          <w:color w:val="000000"/>
          <w:shd w:val="clear" w:color="auto" w:fill="FFFFFF"/>
        </w:rPr>
        <w:t xml:space="preserve">reforms </w:t>
      </w:r>
      <w:r w:rsidR="00DD113A">
        <w:rPr>
          <w:rStyle w:val="normaltextrun"/>
          <w:rFonts w:cs="Open Sans"/>
          <w:color w:val="000000"/>
          <w:shd w:val="clear" w:color="auto" w:fill="FFFFFF"/>
        </w:rPr>
        <w:t xml:space="preserve">and plans to replace </w:t>
      </w:r>
      <w:r w:rsidR="00AE33DD">
        <w:rPr>
          <w:rStyle w:val="normaltextrun"/>
          <w:rFonts w:cs="Open Sans"/>
          <w:color w:val="000000"/>
          <w:shd w:val="clear" w:color="auto" w:fill="FFFFFF"/>
        </w:rPr>
        <w:t>the CDP</w:t>
      </w:r>
      <w:r w:rsidR="000F31F2">
        <w:rPr>
          <w:rStyle w:val="normaltextrun"/>
          <w:rFonts w:cs="Open Sans"/>
          <w:color w:val="000000"/>
          <w:shd w:val="clear" w:color="auto" w:fill="FFFFFF"/>
        </w:rPr>
        <w:t xml:space="preserve"> with a new </w:t>
      </w:r>
      <w:r>
        <w:rPr>
          <w:rStyle w:val="normaltextrun"/>
          <w:rFonts w:cs="Open Sans"/>
          <w:color w:val="000000"/>
          <w:shd w:val="clear" w:color="auto" w:fill="FFFFFF"/>
        </w:rPr>
        <w:t xml:space="preserve">remote </w:t>
      </w:r>
      <w:r w:rsidR="00F845C3">
        <w:rPr>
          <w:rStyle w:val="normaltextrun"/>
          <w:rFonts w:cs="Open Sans"/>
          <w:color w:val="000000"/>
          <w:shd w:val="clear" w:color="auto" w:fill="FFFFFF"/>
        </w:rPr>
        <w:t xml:space="preserve">engagement </w:t>
      </w:r>
      <w:r w:rsidR="000F31F2">
        <w:rPr>
          <w:rStyle w:val="normaltextrun"/>
          <w:rFonts w:cs="Open Sans"/>
          <w:color w:val="000000"/>
          <w:shd w:val="clear" w:color="auto" w:fill="FFFFFF"/>
        </w:rPr>
        <w:t>program from 2023</w:t>
      </w:r>
      <w:r w:rsidR="003E3C6A">
        <w:rPr>
          <w:rStyle w:val="normaltextrun"/>
          <w:rFonts w:cs="Open Sans"/>
          <w:color w:val="000000"/>
          <w:shd w:val="clear" w:color="auto" w:fill="FFFFFF"/>
        </w:rPr>
        <w:t xml:space="preserve">. </w:t>
      </w:r>
    </w:p>
    <w:p w14:paraId="3F08A259" w14:textId="00593161" w:rsidR="0020653B" w:rsidRDefault="00DC26B5" w:rsidP="0020653B">
      <w:pPr>
        <w:pStyle w:val="ListParagraph"/>
        <w:numPr>
          <w:ilvl w:val="0"/>
          <w:numId w:val="16"/>
        </w:numPr>
        <w:rPr>
          <w:rStyle w:val="normaltextrun"/>
          <w:rFonts w:cs="Open Sans"/>
        </w:rPr>
      </w:pPr>
      <w:r w:rsidRPr="00956CDA">
        <w:rPr>
          <w:rStyle w:val="normaltextrun"/>
          <w:rFonts w:cs="Open Sans"/>
          <w:color w:val="000000"/>
          <w:shd w:val="clear" w:color="auto" w:fill="FFFFFF"/>
        </w:rPr>
        <w:t xml:space="preserve">The Commission </w:t>
      </w:r>
      <w:r w:rsidR="001F12B0">
        <w:rPr>
          <w:rStyle w:val="normaltextrun"/>
          <w:rFonts w:cs="Open Sans"/>
          <w:color w:val="000000"/>
          <w:shd w:val="clear" w:color="auto" w:fill="FFFFFF"/>
        </w:rPr>
        <w:t xml:space="preserve">first </w:t>
      </w:r>
      <w:r w:rsidRPr="00956CDA">
        <w:rPr>
          <w:rStyle w:val="normaltextrun"/>
          <w:rFonts w:cs="Open Sans"/>
          <w:color w:val="000000"/>
          <w:shd w:val="clear" w:color="auto" w:fill="FFFFFF"/>
        </w:rPr>
        <w:t>raised concerns about the CDP at the time it was introduced</w:t>
      </w:r>
      <w:r w:rsidR="00956CDA" w:rsidRPr="00956CDA">
        <w:rPr>
          <w:rStyle w:val="normaltextrun"/>
          <w:rFonts w:cs="Open Sans"/>
          <w:color w:val="000000"/>
          <w:shd w:val="clear" w:color="auto" w:fill="FFFFFF"/>
        </w:rPr>
        <w:t>. I</w:t>
      </w:r>
      <w:r w:rsidRPr="00956CDA">
        <w:rPr>
          <w:rStyle w:val="normaltextrun"/>
          <w:rFonts w:cs="Open Sans"/>
          <w:color w:val="000000"/>
          <w:shd w:val="clear" w:color="auto" w:fill="FFFFFF"/>
        </w:rPr>
        <w:t xml:space="preserve">n the Social Justice and Native Title Report 2015, </w:t>
      </w:r>
      <w:r w:rsidR="00C0528D">
        <w:rPr>
          <w:rStyle w:val="normaltextrun"/>
          <w:rFonts w:cs="Open Sans"/>
          <w:color w:val="000000"/>
          <w:shd w:val="clear" w:color="auto" w:fill="FFFFFF"/>
        </w:rPr>
        <w:t xml:space="preserve">then Aboriginal and Torres Strait Islander Social Justice </w:t>
      </w:r>
      <w:r w:rsidRPr="00956CDA">
        <w:rPr>
          <w:rStyle w:val="normaltextrun"/>
          <w:rFonts w:cs="Open Sans"/>
          <w:color w:val="000000"/>
          <w:shd w:val="clear" w:color="auto" w:fill="FFFFFF"/>
        </w:rPr>
        <w:t>Commissioner</w:t>
      </w:r>
      <w:r w:rsidR="00843DCC">
        <w:rPr>
          <w:rStyle w:val="normaltextrun"/>
          <w:rFonts w:cs="Open Sans"/>
          <w:color w:val="000000"/>
          <w:shd w:val="clear" w:color="auto" w:fill="FFFFFF"/>
        </w:rPr>
        <w:t xml:space="preserve"> Mr Mick </w:t>
      </w:r>
      <w:proofErr w:type="spellStart"/>
      <w:r w:rsidRPr="00956CDA">
        <w:rPr>
          <w:rStyle w:val="normaltextrun"/>
          <w:rFonts w:cs="Open Sans"/>
          <w:color w:val="000000"/>
          <w:shd w:val="clear" w:color="auto" w:fill="FFFFFF"/>
        </w:rPr>
        <w:t>Gooda</w:t>
      </w:r>
      <w:proofErr w:type="spellEnd"/>
      <w:r w:rsidR="00843DCC">
        <w:rPr>
          <w:rStyle w:val="normaltextrun"/>
          <w:rFonts w:cs="Open Sans"/>
          <w:color w:val="000000"/>
          <w:shd w:val="clear" w:color="auto" w:fill="FFFFFF"/>
        </w:rPr>
        <w:t xml:space="preserve"> </w:t>
      </w:r>
      <w:r w:rsidR="00B83D8A" w:rsidRPr="00956CDA">
        <w:rPr>
          <w:rStyle w:val="normaltextrun"/>
          <w:rFonts w:cs="Open Sans"/>
          <w:color w:val="000000"/>
          <w:shd w:val="clear" w:color="auto" w:fill="FFFFFF"/>
        </w:rPr>
        <w:t>expressed concern that the CDP may breach the RDA.</w:t>
      </w:r>
      <w:r w:rsidR="00C469F3">
        <w:rPr>
          <w:rStyle w:val="EndnoteReference"/>
          <w:rFonts w:cs="Open Sans"/>
          <w:color w:val="000000"/>
          <w:shd w:val="clear" w:color="auto" w:fill="FFFFFF"/>
        </w:rPr>
        <w:endnoteReference w:id="5"/>
      </w:r>
      <w:r w:rsidR="003D36C1">
        <w:rPr>
          <w:rStyle w:val="normaltextrun"/>
          <w:rFonts w:cs="Open Sans"/>
          <w:color w:val="000000"/>
          <w:shd w:val="clear" w:color="auto" w:fill="FFFFFF"/>
        </w:rPr>
        <w:t xml:space="preserve"> A</w:t>
      </w:r>
      <w:r w:rsidR="00956CDA" w:rsidRPr="00956CDA">
        <w:rPr>
          <w:rStyle w:val="normaltextrun"/>
          <w:rFonts w:cs="Open Sans"/>
          <w:color w:val="000000"/>
          <w:shd w:val="clear" w:color="auto" w:fill="FFFFFF"/>
        </w:rPr>
        <w:t xml:space="preserve">ny </w:t>
      </w:r>
      <w:r w:rsidR="00580727" w:rsidRPr="00956CDA">
        <w:rPr>
          <w:rStyle w:val="normaltextrun"/>
          <w:rFonts w:cs="Open Sans"/>
          <w:color w:val="000000"/>
          <w:shd w:val="clear" w:color="auto" w:fill="FFFFFF"/>
        </w:rPr>
        <w:t>scheme</w:t>
      </w:r>
      <w:r w:rsidR="003D36C1">
        <w:rPr>
          <w:rStyle w:val="normaltextrun"/>
          <w:rFonts w:cs="Open Sans"/>
          <w:color w:val="000000"/>
          <w:shd w:val="clear" w:color="auto" w:fill="FFFFFF"/>
        </w:rPr>
        <w:t xml:space="preserve"> </w:t>
      </w:r>
      <w:r w:rsidR="00580727" w:rsidRPr="00956CDA">
        <w:rPr>
          <w:rStyle w:val="normaltextrun"/>
          <w:rFonts w:cs="Open Sans"/>
          <w:color w:val="000000"/>
          <w:shd w:val="clear" w:color="auto" w:fill="FFFFFF"/>
        </w:rPr>
        <w:t>that imposes more stringent obligations and compliance</w:t>
      </w:r>
      <w:r w:rsidR="00956CDA" w:rsidRPr="00956CDA">
        <w:rPr>
          <w:rStyle w:val="normaltextrun"/>
          <w:rFonts w:cs="Open Sans"/>
          <w:color w:val="000000"/>
          <w:shd w:val="clear" w:color="auto" w:fill="FFFFFF"/>
        </w:rPr>
        <w:t xml:space="preserve"> </w:t>
      </w:r>
      <w:r w:rsidR="00580727" w:rsidRPr="00956CDA">
        <w:rPr>
          <w:rStyle w:val="normaltextrun"/>
          <w:rFonts w:cs="Open Sans"/>
          <w:color w:val="000000"/>
          <w:shd w:val="clear" w:color="auto" w:fill="FFFFFF"/>
        </w:rPr>
        <w:t>requirements on remote job seekers will have a disproportionate impact</w:t>
      </w:r>
      <w:r w:rsidR="00956CDA" w:rsidRPr="00956CDA">
        <w:rPr>
          <w:rStyle w:val="normaltextrun"/>
          <w:rFonts w:cs="Open Sans"/>
          <w:color w:val="000000"/>
          <w:shd w:val="clear" w:color="auto" w:fill="FFFFFF"/>
        </w:rPr>
        <w:t xml:space="preserve"> </w:t>
      </w:r>
      <w:r w:rsidR="00580727" w:rsidRPr="00956CDA">
        <w:rPr>
          <w:rStyle w:val="normaltextrun"/>
          <w:rFonts w:cs="Open Sans"/>
          <w:color w:val="000000"/>
          <w:shd w:val="clear" w:color="auto" w:fill="FFFFFF"/>
        </w:rPr>
        <w:t>on Aboriginal and Torres Strait Islander people, as 84 per cent of people</w:t>
      </w:r>
      <w:r w:rsidR="00956CDA" w:rsidRPr="00956CDA">
        <w:rPr>
          <w:rStyle w:val="normaltextrun"/>
          <w:rFonts w:cs="Open Sans"/>
          <w:color w:val="000000"/>
          <w:shd w:val="clear" w:color="auto" w:fill="FFFFFF"/>
        </w:rPr>
        <w:t xml:space="preserve"> </w:t>
      </w:r>
      <w:r w:rsidR="00580727" w:rsidRPr="00956CDA">
        <w:rPr>
          <w:rStyle w:val="normaltextrun"/>
          <w:rFonts w:cs="Open Sans"/>
          <w:color w:val="000000"/>
          <w:shd w:val="clear" w:color="auto" w:fill="FFFFFF"/>
        </w:rPr>
        <w:t>participating in the CDP are Indigenous</w:t>
      </w:r>
      <w:r w:rsidR="00956CDA">
        <w:rPr>
          <w:rStyle w:val="normaltextrun"/>
          <w:rFonts w:cs="Open Sans"/>
          <w:color w:val="000000"/>
          <w:shd w:val="clear" w:color="auto" w:fill="FFFFFF"/>
        </w:rPr>
        <w:t>.</w:t>
      </w:r>
      <w:r w:rsidR="003D36C1">
        <w:rPr>
          <w:rStyle w:val="EndnoteReference"/>
          <w:rFonts w:cs="Open Sans"/>
          <w:color w:val="000000"/>
          <w:shd w:val="clear" w:color="auto" w:fill="FFFFFF"/>
        </w:rPr>
        <w:endnoteReference w:id="6"/>
      </w:r>
      <w:r w:rsidR="0020653B">
        <w:rPr>
          <w:rStyle w:val="normaltextrun"/>
          <w:rFonts w:cs="Open Sans"/>
          <w:color w:val="000000"/>
          <w:shd w:val="clear" w:color="auto" w:fill="FFFFFF"/>
        </w:rPr>
        <w:t xml:space="preserve"> </w:t>
      </w:r>
      <w:r w:rsidR="0020653B" w:rsidRPr="0020653B">
        <w:rPr>
          <w:rStyle w:val="normaltextrun"/>
          <w:rFonts w:cs="Open Sans"/>
          <w:color w:val="000000"/>
          <w:shd w:val="clear" w:color="auto" w:fill="FFFFFF"/>
        </w:rPr>
        <w:t xml:space="preserve">This </w:t>
      </w:r>
      <w:r w:rsidR="00996BB8" w:rsidRPr="0020653B">
        <w:rPr>
          <w:rStyle w:val="normaltextrun"/>
          <w:rFonts w:cs="Open Sans"/>
          <w:color w:val="000000"/>
          <w:shd w:val="clear" w:color="auto" w:fill="FFFFFF"/>
        </w:rPr>
        <w:t xml:space="preserve">may give rise to </w:t>
      </w:r>
      <w:r w:rsidR="00250565" w:rsidRPr="0020653B">
        <w:rPr>
          <w:rStyle w:val="normaltextrun"/>
          <w:rFonts w:cs="Open Sans"/>
          <w:color w:val="000000"/>
          <w:shd w:val="clear" w:color="auto" w:fill="FFFFFF"/>
        </w:rPr>
        <w:t xml:space="preserve">indirect discrimination under </w:t>
      </w:r>
      <w:r w:rsidR="0018459E" w:rsidRPr="0020653B">
        <w:rPr>
          <w:rStyle w:val="normaltextrun"/>
          <w:rFonts w:cs="Open Sans"/>
          <w:color w:val="000000"/>
          <w:shd w:val="clear" w:color="auto" w:fill="FFFFFF"/>
        </w:rPr>
        <w:t>section 9 of the RDA and</w:t>
      </w:r>
      <w:r w:rsidR="00996BB8" w:rsidRPr="0020653B">
        <w:rPr>
          <w:rStyle w:val="normaltextrun"/>
          <w:rFonts w:cs="Open Sans"/>
          <w:color w:val="000000"/>
          <w:shd w:val="clear" w:color="auto" w:fill="FFFFFF"/>
        </w:rPr>
        <w:t xml:space="preserve"> breach </w:t>
      </w:r>
      <w:r w:rsidR="00F93143" w:rsidRPr="0020653B">
        <w:rPr>
          <w:rStyle w:val="normaltextrun"/>
          <w:rFonts w:cs="Open Sans"/>
        </w:rPr>
        <w:t>the right to equality before the law under section 10 of the RDA.</w:t>
      </w:r>
      <w:r w:rsidR="007851FE" w:rsidRPr="0020653B">
        <w:rPr>
          <w:rStyle w:val="normaltextrun"/>
          <w:rFonts w:cs="Open Sans"/>
        </w:rPr>
        <w:t xml:space="preserve"> </w:t>
      </w:r>
    </w:p>
    <w:p w14:paraId="3EAD9FF0" w14:textId="2770C097" w:rsidR="00F93143" w:rsidRPr="0020653B" w:rsidRDefault="007851FE" w:rsidP="0020653B">
      <w:pPr>
        <w:pStyle w:val="ListParagraph"/>
        <w:numPr>
          <w:ilvl w:val="0"/>
          <w:numId w:val="16"/>
        </w:numPr>
        <w:rPr>
          <w:rStyle w:val="normaltextrun"/>
          <w:rFonts w:cs="Open Sans"/>
        </w:rPr>
      </w:pPr>
      <w:r w:rsidRPr="0020653B">
        <w:rPr>
          <w:rStyle w:val="normaltextrun"/>
          <w:rFonts w:cs="Open Sans"/>
        </w:rPr>
        <w:lastRenderedPageBreak/>
        <w:t xml:space="preserve">As the RDA is based on Australia’s international commitments under ICERD, </w:t>
      </w:r>
      <w:r w:rsidR="008E4890">
        <w:rPr>
          <w:rStyle w:val="normaltextrun"/>
          <w:rFonts w:cs="Open Sans"/>
        </w:rPr>
        <w:t xml:space="preserve">this may also give rise to breaches of Australia’s </w:t>
      </w:r>
      <w:r w:rsidR="0063185B" w:rsidRPr="0020653B">
        <w:rPr>
          <w:rStyle w:val="normaltextrun"/>
          <w:rFonts w:cs="Open Sans"/>
        </w:rPr>
        <w:t xml:space="preserve">obligations </w:t>
      </w:r>
      <w:r w:rsidR="004F08CA" w:rsidRPr="0020653B">
        <w:rPr>
          <w:rStyle w:val="normaltextrun"/>
          <w:rFonts w:cs="Open Sans"/>
        </w:rPr>
        <w:t xml:space="preserve">to eliminate </w:t>
      </w:r>
      <w:r w:rsidR="007E19D2" w:rsidRPr="0020653B">
        <w:rPr>
          <w:rStyle w:val="normaltextrun"/>
          <w:rFonts w:cs="Open Sans"/>
        </w:rPr>
        <w:t xml:space="preserve">racial discrimination and to </w:t>
      </w:r>
      <w:r w:rsidR="00032982" w:rsidRPr="0020653B">
        <w:rPr>
          <w:rStyle w:val="normaltextrun"/>
          <w:rFonts w:cs="Open Sans"/>
        </w:rPr>
        <w:t>guarantee equality before the la</w:t>
      </w:r>
      <w:r w:rsidR="00B16672">
        <w:rPr>
          <w:rStyle w:val="normaltextrun"/>
          <w:rFonts w:cs="Open Sans"/>
        </w:rPr>
        <w:t>w under this convention.</w:t>
      </w:r>
      <w:r w:rsidR="00B16672">
        <w:rPr>
          <w:rStyle w:val="EndnoteReference"/>
          <w:rFonts w:cs="Open Sans"/>
        </w:rPr>
        <w:endnoteReference w:id="7"/>
      </w:r>
      <w:r w:rsidR="00B16672">
        <w:rPr>
          <w:rStyle w:val="normaltextrun"/>
          <w:rFonts w:cs="Open Sans"/>
        </w:rPr>
        <w:t xml:space="preserve"> </w:t>
      </w:r>
      <w:r w:rsidR="00032982" w:rsidRPr="0020653B">
        <w:rPr>
          <w:rStyle w:val="normaltextrun"/>
          <w:rFonts w:cs="Open Sans"/>
        </w:rPr>
        <w:t xml:space="preserve"> </w:t>
      </w:r>
    </w:p>
    <w:p w14:paraId="76423710" w14:textId="2D999E1D" w:rsidR="000D2CE8" w:rsidRDefault="00996BB8" w:rsidP="000D2CE8">
      <w:pPr>
        <w:pStyle w:val="ListParagraph"/>
        <w:numPr>
          <w:ilvl w:val="0"/>
          <w:numId w:val="16"/>
        </w:numPr>
        <w:rPr>
          <w:rStyle w:val="normaltextrun"/>
          <w:rFonts w:cs="Open Sans"/>
        </w:rPr>
      </w:pPr>
      <w:r>
        <w:rPr>
          <w:rStyle w:val="normaltextrun"/>
          <w:rFonts w:cs="Open Sans"/>
        </w:rPr>
        <w:t>M</w:t>
      </w:r>
      <w:r w:rsidR="001D6DC9">
        <w:rPr>
          <w:rStyle w:val="normaltextrun"/>
          <w:rFonts w:cs="Open Sans"/>
        </w:rPr>
        <w:t xml:space="preserve">ore stringent obligations on remote jobseekers </w:t>
      </w:r>
      <w:r>
        <w:rPr>
          <w:rStyle w:val="normaltextrun"/>
          <w:rFonts w:cs="Open Sans"/>
        </w:rPr>
        <w:t xml:space="preserve">imposed by the CDP </w:t>
      </w:r>
      <w:r w:rsidR="001D6DC9">
        <w:rPr>
          <w:rStyle w:val="normaltextrun"/>
          <w:rFonts w:cs="Open Sans"/>
        </w:rPr>
        <w:t xml:space="preserve">also risked breaching </w:t>
      </w:r>
      <w:r w:rsidR="00BD4396">
        <w:rPr>
          <w:rStyle w:val="normaltextrun"/>
          <w:rFonts w:cs="Open Sans"/>
        </w:rPr>
        <w:t xml:space="preserve">the </w:t>
      </w:r>
      <w:r w:rsidR="00A020BB">
        <w:rPr>
          <w:rStyle w:val="normaltextrun"/>
          <w:rFonts w:cs="Open Sans"/>
        </w:rPr>
        <w:t>participants</w:t>
      </w:r>
      <w:r w:rsidR="00B059E2">
        <w:rPr>
          <w:rStyle w:val="normaltextrun"/>
          <w:rFonts w:cs="Open Sans"/>
        </w:rPr>
        <w:t>’</w:t>
      </w:r>
      <w:r w:rsidR="00A020BB">
        <w:rPr>
          <w:rStyle w:val="normaltextrun"/>
          <w:rFonts w:cs="Open Sans"/>
        </w:rPr>
        <w:t xml:space="preserve"> </w:t>
      </w:r>
      <w:r w:rsidR="00BD4396">
        <w:rPr>
          <w:rStyle w:val="normaltextrun"/>
          <w:rFonts w:cs="Open Sans"/>
        </w:rPr>
        <w:t>right to social security</w:t>
      </w:r>
      <w:r w:rsidR="001D6DC9">
        <w:rPr>
          <w:rStyle w:val="normaltextrun"/>
          <w:rFonts w:cs="Open Sans"/>
        </w:rPr>
        <w:t xml:space="preserve">. </w:t>
      </w:r>
      <w:r w:rsidR="000D2CE8">
        <w:rPr>
          <w:rStyle w:val="normaltextrun"/>
          <w:rFonts w:cs="Open Sans"/>
        </w:rPr>
        <w:t>ICESCR</w:t>
      </w:r>
      <w:r w:rsidR="001D6DC9">
        <w:rPr>
          <w:rStyle w:val="normaltextrun"/>
          <w:rFonts w:cs="Open Sans"/>
        </w:rPr>
        <w:t xml:space="preserve"> </w:t>
      </w:r>
      <w:r w:rsidR="000D2CE8">
        <w:rPr>
          <w:rStyle w:val="normaltextrun"/>
          <w:rFonts w:cs="Open Sans"/>
        </w:rPr>
        <w:t>provides a right to social security, which is to be enjoyed without discrimination of any kind.</w:t>
      </w:r>
      <w:r w:rsidR="008E2B74">
        <w:rPr>
          <w:rStyle w:val="EndnoteReference"/>
          <w:rFonts w:cs="Open Sans"/>
        </w:rPr>
        <w:endnoteReference w:id="8"/>
      </w:r>
      <w:r w:rsidR="000D2CE8">
        <w:rPr>
          <w:rStyle w:val="normaltextrun"/>
          <w:rFonts w:cs="Open Sans"/>
        </w:rPr>
        <w:t xml:space="preserve"> </w:t>
      </w:r>
      <w:r w:rsidR="00C232AF">
        <w:rPr>
          <w:rStyle w:val="normaltextrun"/>
          <w:rFonts w:cs="Open Sans"/>
        </w:rPr>
        <w:t>Social security payments must be provided in a way which respects the right to non-discrimination and the principle of human dignity.</w:t>
      </w:r>
      <w:r w:rsidR="00C232AF">
        <w:rPr>
          <w:rStyle w:val="EndnoteReference"/>
          <w:rFonts w:cs="Open Sans"/>
        </w:rPr>
        <w:endnoteReference w:id="9"/>
      </w:r>
      <w:r w:rsidR="00C232AF">
        <w:rPr>
          <w:rStyle w:val="normaltextrun"/>
          <w:rFonts w:cs="Open Sans"/>
        </w:rPr>
        <w:t xml:space="preserve"> </w:t>
      </w:r>
      <w:r w:rsidR="000D2CE8">
        <w:rPr>
          <w:rStyle w:val="normaltextrun"/>
          <w:rFonts w:cs="Open Sans"/>
        </w:rPr>
        <w:t xml:space="preserve">Similarly, ICERD </w:t>
      </w:r>
      <w:r w:rsidR="00E227A1">
        <w:rPr>
          <w:rStyle w:val="normaltextrun"/>
          <w:rFonts w:cs="Open Sans"/>
        </w:rPr>
        <w:t xml:space="preserve">provides </w:t>
      </w:r>
      <w:r w:rsidR="000D2CE8">
        <w:rPr>
          <w:rStyle w:val="normaltextrun"/>
          <w:rFonts w:cs="Open Sans"/>
        </w:rPr>
        <w:t xml:space="preserve">that the right to social security is to be enjoyed without distinction as to race, colour or national or </w:t>
      </w:r>
      <w:r w:rsidR="005362AC">
        <w:rPr>
          <w:rStyle w:val="normaltextrun"/>
          <w:rFonts w:cs="Open Sans"/>
        </w:rPr>
        <w:t>ethnic</w:t>
      </w:r>
      <w:r w:rsidR="000D2CE8">
        <w:rPr>
          <w:rStyle w:val="normaltextrun"/>
          <w:rFonts w:cs="Open Sans"/>
        </w:rPr>
        <w:t xml:space="preserve"> origin.</w:t>
      </w:r>
      <w:r w:rsidR="00060F8E">
        <w:rPr>
          <w:rStyle w:val="EndnoteReference"/>
          <w:rFonts w:cs="Open Sans"/>
        </w:rPr>
        <w:endnoteReference w:id="10"/>
      </w:r>
      <w:r w:rsidR="000D2CE8">
        <w:rPr>
          <w:rStyle w:val="normaltextrun"/>
          <w:rFonts w:cs="Open Sans"/>
        </w:rPr>
        <w:t xml:space="preserve"> </w:t>
      </w:r>
    </w:p>
    <w:p w14:paraId="2594B30B" w14:textId="795378C0" w:rsidR="00444CB1" w:rsidRDefault="00444CB1" w:rsidP="00444CB1">
      <w:pPr>
        <w:pStyle w:val="ListParagraph"/>
        <w:numPr>
          <w:ilvl w:val="0"/>
          <w:numId w:val="16"/>
        </w:numPr>
        <w:rPr>
          <w:rStyle w:val="normaltextrun"/>
          <w:rFonts w:cs="Open Sans"/>
        </w:rPr>
      </w:pPr>
      <w:r>
        <w:rPr>
          <w:rStyle w:val="normaltextrun"/>
          <w:rFonts w:cs="Open Sans"/>
        </w:rPr>
        <w:t xml:space="preserve">The Commission </w:t>
      </w:r>
      <w:r w:rsidR="00D12316">
        <w:rPr>
          <w:rStyle w:val="normaltextrun"/>
          <w:rFonts w:cs="Open Sans"/>
        </w:rPr>
        <w:t xml:space="preserve">previously </w:t>
      </w:r>
      <w:r>
        <w:rPr>
          <w:rStyle w:val="normaltextrun"/>
          <w:rFonts w:cs="Open Sans"/>
        </w:rPr>
        <w:t>recommended that the Government apply a human rights-based approach to the development and implementation of a new CDP model, with a particular focus on the UNDRIP.</w:t>
      </w:r>
      <w:r>
        <w:rPr>
          <w:rStyle w:val="EndnoteReference"/>
          <w:rFonts w:cs="Open Sans"/>
        </w:rPr>
        <w:endnoteReference w:id="11"/>
      </w:r>
      <w:r>
        <w:rPr>
          <w:rStyle w:val="normaltextrun"/>
          <w:rFonts w:cs="Open Sans"/>
        </w:rPr>
        <w:t xml:space="preserve"> The UNDRIP articulates how the human rights in ICERD and ICESCR apply to Indigenous peoples, particularly the four principles of: </w:t>
      </w:r>
    </w:p>
    <w:p w14:paraId="54A58363" w14:textId="77777777" w:rsidR="00444CB1" w:rsidRDefault="00444CB1" w:rsidP="00444CB1">
      <w:pPr>
        <w:pStyle w:val="ListParagraph"/>
        <w:numPr>
          <w:ilvl w:val="1"/>
          <w:numId w:val="16"/>
        </w:numPr>
        <w:rPr>
          <w:rStyle w:val="normaltextrun"/>
          <w:rFonts w:cs="Open Sans"/>
        </w:rPr>
      </w:pPr>
      <w:r>
        <w:rPr>
          <w:rStyle w:val="normaltextrun"/>
          <w:rFonts w:cs="Open Sans"/>
        </w:rPr>
        <w:t>self-determination</w:t>
      </w:r>
    </w:p>
    <w:p w14:paraId="6CAE575C" w14:textId="77777777" w:rsidR="00444CB1" w:rsidRDefault="00444CB1" w:rsidP="00444CB1">
      <w:pPr>
        <w:pStyle w:val="ListParagraph"/>
        <w:numPr>
          <w:ilvl w:val="1"/>
          <w:numId w:val="16"/>
        </w:numPr>
        <w:rPr>
          <w:rStyle w:val="normaltextrun"/>
          <w:rFonts w:cs="Open Sans"/>
        </w:rPr>
      </w:pPr>
      <w:r>
        <w:rPr>
          <w:rStyle w:val="normaltextrun"/>
          <w:rFonts w:cs="Open Sans"/>
        </w:rPr>
        <w:t>free, prior and informed consent</w:t>
      </w:r>
    </w:p>
    <w:p w14:paraId="775A61EC" w14:textId="77777777" w:rsidR="00444CB1" w:rsidRDefault="00444CB1" w:rsidP="00444CB1">
      <w:pPr>
        <w:pStyle w:val="ListParagraph"/>
        <w:numPr>
          <w:ilvl w:val="1"/>
          <w:numId w:val="16"/>
        </w:numPr>
        <w:rPr>
          <w:rStyle w:val="normaltextrun"/>
          <w:rFonts w:cs="Open Sans"/>
        </w:rPr>
      </w:pPr>
      <w:r>
        <w:rPr>
          <w:rStyle w:val="normaltextrun"/>
          <w:rFonts w:cs="Open Sans"/>
        </w:rPr>
        <w:t xml:space="preserve">respect for and protection of culture </w:t>
      </w:r>
    </w:p>
    <w:p w14:paraId="616BA487" w14:textId="77777777" w:rsidR="00444CB1" w:rsidRDefault="00444CB1" w:rsidP="00444CB1">
      <w:pPr>
        <w:pStyle w:val="ListParagraph"/>
        <w:numPr>
          <w:ilvl w:val="1"/>
          <w:numId w:val="16"/>
        </w:numPr>
        <w:rPr>
          <w:rStyle w:val="normaltextrun"/>
          <w:rFonts w:cs="Open Sans"/>
        </w:rPr>
      </w:pPr>
      <w:r>
        <w:rPr>
          <w:rStyle w:val="normaltextrun"/>
          <w:rFonts w:cs="Open Sans"/>
        </w:rPr>
        <w:t xml:space="preserve">non-discrimination and equality. </w:t>
      </w:r>
    </w:p>
    <w:p w14:paraId="1BCC586E" w14:textId="1754B294" w:rsidR="00DD40E3" w:rsidRDefault="00DD40E3" w:rsidP="00273CED">
      <w:pPr>
        <w:pStyle w:val="ListParagraph"/>
        <w:numPr>
          <w:ilvl w:val="0"/>
          <w:numId w:val="16"/>
        </w:numPr>
        <w:rPr>
          <w:rStyle w:val="eop"/>
          <w:rFonts w:cs="Open Sans"/>
        </w:rPr>
      </w:pPr>
      <w:r w:rsidRPr="00DD40E3">
        <w:rPr>
          <w:rStyle w:val="eop"/>
          <w:rFonts w:cs="Open Sans"/>
        </w:rPr>
        <w:t xml:space="preserve">The Commission raised </w:t>
      </w:r>
      <w:r w:rsidR="00D12316">
        <w:rPr>
          <w:rStyle w:val="eop"/>
          <w:rFonts w:cs="Open Sans"/>
        </w:rPr>
        <w:t xml:space="preserve">its </w:t>
      </w:r>
      <w:r w:rsidRPr="00DD40E3">
        <w:rPr>
          <w:rStyle w:val="eop"/>
          <w:rFonts w:cs="Open Sans"/>
        </w:rPr>
        <w:t xml:space="preserve">concerns </w:t>
      </w:r>
      <w:r w:rsidR="00B6267F">
        <w:rPr>
          <w:rStyle w:val="eop"/>
          <w:rFonts w:cs="Open Sans"/>
        </w:rPr>
        <w:t xml:space="preserve">and outlined recommendations for changes to </w:t>
      </w:r>
      <w:r w:rsidRPr="00DD40E3">
        <w:rPr>
          <w:rStyle w:val="eop"/>
          <w:rFonts w:cs="Open Sans"/>
        </w:rPr>
        <w:t>the CDP</w:t>
      </w:r>
      <w:r w:rsidR="000745C5">
        <w:rPr>
          <w:rStyle w:val="eop"/>
          <w:rFonts w:cs="Open Sans"/>
        </w:rPr>
        <w:t>, particularly in the following</w:t>
      </w:r>
      <w:r w:rsidRPr="00DD40E3">
        <w:rPr>
          <w:rStyle w:val="eop"/>
          <w:rFonts w:cs="Open Sans"/>
        </w:rPr>
        <w:t xml:space="preserve">: </w:t>
      </w:r>
    </w:p>
    <w:p w14:paraId="757DE5E3" w14:textId="36762871" w:rsidR="00550262" w:rsidRPr="00550262" w:rsidRDefault="00A23B08" w:rsidP="00DD40E3">
      <w:pPr>
        <w:pStyle w:val="ListParagraph"/>
        <w:numPr>
          <w:ilvl w:val="1"/>
          <w:numId w:val="16"/>
        </w:numPr>
        <w:rPr>
          <w:rFonts w:cs="Open Sans"/>
        </w:rPr>
      </w:pPr>
      <w:r>
        <w:rPr>
          <w:rFonts w:cs="Open Sans"/>
        </w:rPr>
        <w:t xml:space="preserve">In February 2018, the Commission made a submission </w:t>
      </w:r>
      <w:r w:rsidR="00D64D77">
        <w:rPr>
          <w:rFonts w:cs="Open Sans"/>
        </w:rPr>
        <w:t xml:space="preserve">in response </w:t>
      </w:r>
      <w:r>
        <w:rPr>
          <w:rFonts w:cs="Open Sans"/>
        </w:rPr>
        <w:t xml:space="preserve">to the </w:t>
      </w:r>
      <w:r w:rsidR="00D64D77">
        <w:rPr>
          <w:rFonts w:cs="Open Sans"/>
        </w:rPr>
        <w:t xml:space="preserve">Department of Prime Minister and Cabinet’s (PM&amp;C) </w:t>
      </w:r>
      <w:r w:rsidR="005D5D49">
        <w:rPr>
          <w:rFonts w:cs="Open Sans"/>
        </w:rPr>
        <w:t xml:space="preserve">Discussion Paper: Remote Employment </w:t>
      </w:r>
      <w:r w:rsidR="00BF7B11">
        <w:rPr>
          <w:rFonts w:cs="Open Sans"/>
        </w:rPr>
        <w:t>and Participation</w:t>
      </w:r>
      <w:r w:rsidR="00D64D77">
        <w:rPr>
          <w:rFonts w:cs="Open Sans"/>
        </w:rPr>
        <w:t>.</w:t>
      </w:r>
      <w:r w:rsidR="00EC0708">
        <w:rPr>
          <w:rStyle w:val="EndnoteReference"/>
          <w:rFonts w:cs="Open Sans"/>
        </w:rPr>
        <w:endnoteReference w:id="12"/>
      </w:r>
      <w:r w:rsidR="00D64D77">
        <w:rPr>
          <w:rFonts w:cs="Open Sans"/>
        </w:rPr>
        <w:t xml:space="preserve"> </w:t>
      </w:r>
    </w:p>
    <w:p w14:paraId="2A68A4B9" w14:textId="0F21D73B" w:rsidR="007D4E73" w:rsidRPr="005000E3" w:rsidRDefault="005000E3" w:rsidP="00DD40E3">
      <w:pPr>
        <w:pStyle w:val="ListParagraph"/>
        <w:numPr>
          <w:ilvl w:val="1"/>
          <w:numId w:val="16"/>
        </w:numPr>
        <w:rPr>
          <w:lang w:val="en-US"/>
        </w:rPr>
      </w:pPr>
      <w:r w:rsidRPr="005000E3">
        <w:rPr>
          <w:lang w:val="en-US"/>
        </w:rPr>
        <w:t>In September 201</w:t>
      </w:r>
      <w:r w:rsidR="00A23B08">
        <w:rPr>
          <w:lang w:val="en-US"/>
        </w:rPr>
        <w:t>8</w:t>
      </w:r>
      <w:r w:rsidRPr="005000E3">
        <w:rPr>
          <w:lang w:val="en-US"/>
        </w:rPr>
        <w:t>, in response to the Social Security Legislation Amendment (Community Development Program) Bill 2018</w:t>
      </w:r>
      <w:r>
        <w:rPr>
          <w:lang w:val="en-US"/>
        </w:rPr>
        <w:t xml:space="preserve">, the </w:t>
      </w:r>
      <w:r w:rsidR="006D3B35">
        <w:rPr>
          <w:lang w:val="en-US"/>
        </w:rPr>
        <w:t>Commission made a submission to the Senate Community Affairs Legislation Committee.</w:t>
      </w:r>
      <w:r w:rsidR="00EC0708">
        <w:rPr>
          <w:rStyle w:val="EndnoteReference"/>
          <w:lang w:val="en-US"/>
        </w:rPr>
        <w:endnoteReference w:id="13"/>
      </w:r>
      <w:r w:rsidR="006D3B35">
        <w:rPr>
          <w:lang w:val="en-US"/>
        </w:rPr>
        <w:t xml:space="preserve"> </w:t>
      </w:r>
    </w:p>
    <w:p w14:paraId="5CC01700" w14:textId="1133C447" w:rsidR="00D86C5F" w:rsidRPr="00B906B6" w:rsidRDefault="000E276E" w:rsidP="00273CED">
      <w:pPr>
        <w:pStyle w:val="ListParagraph"/>
        <w:numPr>
          <w:ilvl w:val="0"/>
          <w:numId w:val="16"/>
        </w:numPr>
        <w:rPr>
          <w:rStyle w:val="normaltextrun"/>
          <w:lang w:val="en-US"/>
        </w:rPr>
      </w:pPr>
      <w:r>
        <w:rPr>
          <w:lang w:val="en-US"/>
        </w:rPr>
        <w:t xml:space="preserve">Given its concerns </w:t>
      </w:r>
      <w:r w:rsidR="00DB4032">
        <w:rPr>
          <w:lang w:val="en-US"/>
        </w:rPr>
        <w:t xml:space="preserve">regarding </w:t>
      </w:r>
      <w:r>
        <w:rPr>
          <w:lang w:val="en-US"/>
        </w:rPr>
        <w:t>the CDP, t</w:t>
      </w:r>
      <w:r w:rsidR="00DD544A" w:rsidRPr="00D15ED0">
        <w:rPr>
          <w:lang w:val="en-US"/>
        </w:rPr>
        <w:t>he Commission</w:t>
      </w:r>
      <w:r w:rsidR="00DB4032">
        <w:rPr>
          <w:lang w:val="en-US"/>
        </w:rPr>
        <w:t xml:space="preserve"> has</w:t>
      </w:r>
      <w:r w:rsidR="00DD544A" w:rsidRPr="00D15ED0">
        <w:rPr>
          <w:lang w:val="en-US"/>
        </w:rPr>
        <w:t xml:space="preserve"> also </w:t>
      </w:r>
      <w:r w:rsidR="00B41E87">
        <w:rPr>
          <w:lang w:val="en-US"/>
        </w:rPr>
        <w:t>intervened in</w:t>
      </w:r>
      <w:r w:rsidR="00B92F40">
        <w:rPr>
          <w:lang w:val="en-US"/>
        </w:rPr>
        <w:t xml:space="preserve"> </w:t>
      </w:r>
      <w:r w:rsidR="00DB4032">
        <w:rPr>
          <w:lang w:val="en-US"/>
        </w:rPr>
        <w:t>court</w:t>
      </w:r>
      <w:r w:rsidR="00B92F40">
        <w:rPr>
          <w:lang w:val="en-US"/>
        </w:rPr>
        <w:t xml:space="preserve"> </w:t>
      </w:r>
      <w:r w:rsidR="00B41E87">
        <w:rPr>
          <w:lang w:val="en-US"/>
        </w:rPr>
        <w:t xml:space="preserve">proceedings </w:t>
      </w:r>
      <w:r w:rsidR="003800D9">
        <w:rPr>
          <w:lang w:val="en-US"/>
        </w:rPr>
        <w:t xml:space="preserve">in </w:t>
      </w:r>
      <w:r w:rsidR="004B2D09">
        <w:rPr>
          <w:lang w:val="en-US"/>
        </w:rPr>
        <w:t xml:space="preserve">which it is alleged that </w:t>
      </w:r>
      <w:r w:rsidR="00AC4896">
        <w:rPr>
          <w:lang w:val="en-US"/>
        </w:rPr>
        <w:t xml:space="preserve">the CDP </w:t>
      </w:r>
      <w:r w:rsidR="00B41E87" w:rsidRPr="00D15ED0">
        <w:rPr>
          <w:lang w:val="en-US"/>
        </w:rPr>
        <w:t>is contrary to the RDA</w:t>
      </w:r>
      <w:r w:rsidR="002752B0">
        <w:rPr>
          <w:lang w:val="en-US"/>
        </w:rPr>
        <w:t>.</w:t>
      </w:r>
      <w:r w:rsidR="005758D5">
        <w:rPr>
          <w:lang w:val="en-US"/>
        </w:rPr>
        <w:t xml:space="preserve"> </w:t>
      </w:r>
      <w:r w:rsidR="006A41AD">
        <w:rPr>
          <w:lang w:val="en-US"/>
        </w:rPr>
        <w:t xml:space="preserve">The </w:t>
      </w:r>
      <w:r w:rsidR="006567E4" w:rsidRPr="00D15ED0">
        <w:rPr>
          <w:lang w:val="en-US"/>
        </w:rPr>
        <w:t>p</w:t>
      </w:r>
      <w:r w:rsidR="003A40AC" w:rsidRPr="00D15ED0">
        <w:rPr>
          <w:lang w:val="en-US"/>
        </w:rPr>
        <w:t xml:space="preserve">roceedings </w:t>
      </w:r>
      <w:r w:rsidR="0051657A">
        <w:rPr>
          <w:lang w:val="en-US"/>
        </w:rPr>
        <w:t xml:space="preserve">were </w:t>
      </w:r>
      <w:r w:rsidR="008244B4" w:rsidRPr="00D15ED0">
        <w:rPr>
          <w:lang w:val="en-US"/>
        </w:rPr>
        <w:t xml:space="preserve">commenced </w:t>
      </w:r>
      <w:r w:rsidR="00D15ED0">
        <w:rPr>
          <w:lang w:val="en-US"/>
        </w:rPr>
        <w:t xml:space="preserve">in 2019 in the </w:t>
      </w:r>
      <w:r w:rsidR="00D15ED0">
        <w:rPr>
          <w:lang w:val="en-US"/>
        </w:rPr>
        <w:lastRenderedPageBreak/>
        <w:t xml:space="preserve">Federal Court of Australia </w:t>
      </w:r>
      <w:r w:rsidR="008244B4" w:rsidRPr="00D15ED0">
        <w:rPr>
          <w:lang w:val="en-US"/>
        </w:rPr>
        <w:t xml:space="preserve">by </w:t>
      </w:r>
      <w:proofErr w:type="spellStart"/>
      <w:r w:rsidR="00F40544" w:rsidRPr="00D15ED0">
        <w:rPr>
          <w:lang w:val="en-US"/>
        </w:rPr>
        <w:t>Mr</w:t>
      </w:r>
      <w:proofErr w:type="spellEnd"/>
      <w:r w:rsidR="00F40544" w:rsidRPr="00D15ED0">
        <w:rPr>
          <w:lang w:val="en-US"/>
        </w:rPr>
        <w:t xml:space="preserve"> Basil Dawson, </w:t>
      </w:r>
      <w:proofErr w:type="spellStart"/>
      <w:r w:rsidR="00F40544" w:rsidRPr="00D15ED0">
        <w:rPr>
          <w:lang w:val="en-US"/>
        </w:rPr>
        <w:t>Mr</w:t>
      </w:r>
      <w:proofErr w:type="spellEnd"/>
      <w:r w:rsidR="00F40544" w:rsidRPr="00D15ED0">
        <w:rPr>
          <w:lang w:val="en-US"/>
        </w:rPr>
        <w:t xml:space="preserve"> </w:t>
      </w:r>
      <w:proofErr w:type="spellStart"/>
      <w:r w:rsidR="00F40544" w:rsidRPr="00D15ED0">
        <w:rPr>
          <w:lang w:val="en-US"/>
        </w:rPr>
        <w:t>Kamis</w:t>
      </w:r>
      <w:proofErr w:type="spellEnd"/>
      <w:r w:rsidR="00F40544" w:rsidRPr="00D15ED0">
        <w:rPr>
          <w:lang w:val="en-US"/>
        </w:rPr>
        <w:t xml:space="preserve"> Dawson and </w:t>
      </w:r>
      <w:proofErr w:type="spellStart"/>
      <w:r w:rsidR="00F40544" w:rsidRPr="00D15ED0">
        <w:rPr>
          <w:lang w:val="en-US"/>
        </w:rPr>
        <w:t>Ms</w:t>
      </w:r>
      <w:proofErr w:type="spellEnd"/>
      <w:r w:rsidR="00F40544" w:rsidRPr="00D15ED0">
        <w:rPr>
          <w:lang w:val="en-US"/>
        </w:rPr>
        <w:t xml:space="preserve"> </w:t>
      </w:r>
      <w:proofErr w:type="spellStart"/>
      <w:r w:rsidR="00F40544" w:rsidRPr="00D15ED0">
        <w:rPr>
          <w:lang w:val="en-US"/>
        </w:rPr>
        <w:t>Kresna</w:t>
      </w:r>
      <w:proofErr w:type="spellEnd"/>
      <w:r w:rsidR="00F40544" w:rsidRPr="00D15ED0">
        <w:rPr>
          <w:lang w:val="en-US"/>
        </w:rPr>
        <w:t xml:space="preserve"> Cameron </w:t>
      </w:r>
      <w:r w:rsidR="008244B4" w:rsidRPr="00D15ED0">
        <w:rPr>
          <w:lang w:val="en-US"/>
        </w:rPr>
        <w:t xml:space="preserve">as a representative action on behalf of a group of Aboriginal people in the Shire of </w:t>
      </w:r>
      <w:proofErr w:type="spellStart"/>
      <w:r w:rsidR="008244B4" w:rsidRPr="00D15ED0">
        <w:rPr>
          <w:rStyle w:val="normaltextrun"/>
          <w:rFonts w:cs="Open Sans"/>
          <w:color w:val="000000"/>
          <w:shd w:val="clear" w:color="auto" w:fill="FFFFFF"/>
        </w:rPr>
        <w:t>Ngaanyatjarraku</w:t>
      </w:r>
      <w:proofErr w:type="spellEnd"/>
      <w:r w:rsidR="000A666A" w:rsidRPr="00D15ED0">
        <w:rPr>
          <w:rStyle w:val="normaltextrun"/>
          <w:rFonts w:cs="Open Sans"/>
          <w:color w:val="000000"/>
          <w:shd w:val="clear" w:color="auto" w:fill="FFFFFF"/>
        </w:rPr>
        <w:t xml:space="preserve">, </w:t>
      </w:r>
      <w:r w:rsidR="000A666A" w:rsidRPr="00D15ED0">
        <w:rPr>
          <w:rStyle w:val="normaltextrun"/>
          <w:rFonts w:cs="Open Sans"/>
          <w:color w:val="000000"/>
          <w:bdr w:val="none" w:sz="0" w:space="0" w:color="auto" w:frame="1"/>
        </w:rPr>
        <w:t>located in the Central Reserves Area of Western Australia.</w:t>
      </w:r>
      <w:r w:rsidR="000874E6" w:rsidRPr="00D15ED0">
        <w:rPr>
          <w:rStyle w:val="normaltextrun"/>
          <w:rFonts w:cs="Open Sans"/>
          <w:color w:val="000000"/>
          <w:bdr w:val="none" w:sz="0" w:space="0" w:color="auto" w:frame="1"/>
        </w:rPr>
        <w:t xml:space="preserve"> The </w:t>
      </w:r>
      <w:r w:rsidR="0055034E" w:rsidRPr="00D15ED0">
        <w:rPr>
          <w:rStyle w:val="normaltextrun"/>
          <w:rFonts w:cs="Open Sans"/>
          <w:color w:val="000000"/>
          <w:bdr w:val="none" w:sz="0" w:space="0" w:color="auto" w:frame="1"/>
        </w:rPr>
        <w:t xml:space="preserve">applicants claim that the imposition of more onerous requirements under the CDP, compared with </w:t>
      </w:r>
      <w:proofErr w:type="spellStart"/>
      <w:r w:rsidR="0055034E" w:rsidRPr="00D15ED0">
        <w:rPr>
          <w:rStyle w:val="normaltextrun"/>
          <w:rFonts w:cs="Open Sans"/>
          <w:color w:val="000000"/>
          <w:bdr w:val="none" w:sz="0" w:space="0" w:color="auto" w:frame="1"/>
        </w:rPr>
        <w:t>jobactive</w:t>
      </w:r>
      <w:proofErr w:type="spellEnd"/>
      <w:r w:rsidR="0055034E" w:rsidRPr="00D15ED0">
        <w:rPr>
          <w:rStyle w:val="normaltextrun"/>
          <w:rFonts w:cs="Open Sans"/>
          <w:color w:val="000000"/>
          <w:bdr w:val="none" w:sz="0" w:space="0" w:color="auto" w:frame="1"/>
        </w:rPr>
        <w:t xml:space="preserve">, was contrary to the RDA. </w:t>
      </w:r>
    </w:p>
    <w:p w14:paraId="40DF1F5C" w14:textId="36CF6559" w:rsidR="00DD544A" w:rsidRPr="005B2A14" w:rsidRDefault="00D65DE0" w:rsidP="005B2A14">
      <w:pPr>
        <w:pStyle w:val="ListParagraph"/>
        <w:numPr>
          <w:ilvl w:val="0"/>
          <w:numId w:val="16"/>
        </w:numPr>
        <w:rPr>
          <w:lang w:val="en-US"/>
        </w:rPr>
      </w:pPr>
      <w:r w:rsidRPr="005B2A14">
        <w:rPr>
          <w:rStyle w:val="normaltextrun"/>
          <w:rFonts w:cs="Open Sans"/>
          <w:color w:val="000000"/>
          <w:bdr w:val="none" w:sz="0" w:space="0" w:color="auto" w:frame="1"/>
        </w:rPr>
        <w:t>The Commission was granted leave to intervene in these proceedings</w:t>
      </w:r>
      <w:r w:rsidR="003C4055">
        <w:rPr>
          <w:rStyle w:val="normaltextrun"/>
          <w:rFonts w:cs="Open Sans"/>
          <w:color w:val="000000"/>
          <w:bdr w:val="none" w:sz="0" w:space="0" w:color="auto" w:frame="1"/>
        </w:rPr>
        <w:t xml:space="preserve"> pursuant to its </w:t>
      </w:r>
      <w:r w:rsidR="003C4055">
        <w:rPr>
          <w:rStyle w:val="normaltextrun"/>
          <w:rFonts w:cs="Open Sans"/>
          <w:color w:val="000000"/>
          <w:shd w:val="clear" w:color="auto" w:fill="FFFFFF"/>
        </w:rPr>
        <w:t>intervention function under s</w:t>
      </w:r>
      <w:r w:rsidR="003C4055">
        <w:rPr>
          <w:rStyle w:val="normaltextrun"/>
          <w:rFonts w:ascii="Arial" w:hAnsi="Arial" w:cs="Arial"/>
          <w:color w:val="000000"/>
          <w:shd w:val="clear" w:color="auto" w:fill="FFFFFF"/>
        </w:rPr>
        <w:t> </w:t>
      </w:r>
      <w:r w:rsidR="003C4055">
        <w:rPr>
          <w:rStyle w:val="normaltextrun"/>
          <w:rFonts w:cs="Open Sans"/>
          <w:color w:val="000000"/>
          <w:shd w:val="clear" w:color="auto" w:fill="FFFFFF"/>
        </w:rPr>
        <w:t>20(e) of the </w:t>
      </w:r>
      <w:r w:rsidR="003C4055">
        <w:rPr>
          <w:rStyle w:val="findhit"/>
          <w:rFonts w:cs="Open Sans"/>
          <w:color w:val="000000"/>
        </w:rPr>
        <w:t>RDA</w:t>
      </w:r>
      <w:r w:rsidRPr="005B2A14">
        <w:rPr>
          <w:rStyle w:val="normaltextrun"/>
          <w:rFonts w:cs="Open Sans"/>
          <w:color w:val="000000"/>
          <w:bdr w:val="none" w:sz="0" w:space="0" w:color="auto" w:frame="1"/>
        </w:rPr>
        <w:t xml:space="preserve"> to </w:t>
      </w:r>
      <w:r w:rsidR="000B748A">
        <w:rPr>
          <w:rStyle w:val="normaltextrun"/>
          <w:rFonts w:cs="Open Sans"/>
          <w:color w:val="000000"/>
          <w:bdr w:val="none" w:sz="0" w:space="0" w:color="auto" w:frame="1"/>
        </w:rPr>
        <w:t xml:space="preserve">assist the </w:t>
      </w:r>
      <w:r w:rsidRPr="005B2A14">
        <w:rPr>
          <w:rStyle w:val="normaltextrun"/>
          <w:rFonts w:cs="Open Sans"/>
          <w:color w:val="000000"/>
          <w:bdr w:val="none" w:sz="0" w:space="0" w:color="auto" w:frame="1"/>
        </w:rPr>
        <w:t xml:space="preserve">Court in relation to the </w:t>
      </w:r>
      <w:r w:rsidR="00761086">
        <w:rPr>
          <w:rStyle w:val="normaltextrun"/>
          <w:rFonts w:cs="Open Sans"/>
          <w:color w:val="000000"/>
          <w:bdr w:val="none" w:sz="0" w:space="0" w:color="auto" w:frame="1"/>
        </w:rPr>
        <w:t xml:space="preserve">racial </w:t>
      </w:r>
      <w:r w:rsidRPr="005B2A14">
        <w:rPr>
          <w:rStyle w:val="normaltextrun"/>
          <w:rFonts w:cs="Open Sans"/>
          <w:color w:val="000000"/>
          <w:bdr w:val="none" w:sz="0" w:space="0" w:color="auto" w:frame="1"/>
        </w:rPr>
        <w:t xml:space="preserve">discrimination issues in the case. </w:t>
      </w:r>
      <w:r w:rsidR="005B2A14">
        <w:rPr>
          <w:rStyle w:val="normaltextrun"/>
          <w:rFonts w:cs="Open Sans"/>
          <w:color w:val="000000"/>
          <w:bdr w:val="none" w:sz="0" w:space="0" w:color="auto" w:frame="1"/>
        </w:rPr>
        <w:t>The Commission notes that t</w:t>
      </w:r>
      <w:r w:rsidR="00DD544A" w:rsidRPr="005B2A14">
        <w:rPr>
          <w:rStyle w:val="normaltextrun"/>
          <w:rFonts w:cs="Open Sans"/>
          <w:color w:val="000000"/>
          <w:bdr w:val="none" w:sz="0" w:space="0" w:color="auto" w:frame="1"/>
        </w:rPr>
        <w:t>he</w:t>
      </w:r>
      <w:r w:rsidR="00F16CC9" w:rsidRPr="005B2A14">
        <w:rPr>
          <w:rStyle w:val="normaltextrun"/>
          <w:rFonts w:cs="Open Sans"/>
          <w:color w:val="000000"/>
          <w:bdr w:val="none" w:sz="0" w:space="0" w:color="auto" w:frame="1"/>
        </w:rPr>
        <w:t xml:space="preserve"> parties to these </w:t>
      </w:r>
      <w:r w:rsidR="00DD544A" w:rsidRPr="005B2A14">
        <w:rPr>
          <w:rStyle w:val="normaltextrun"/>
          <w:rFonts w:cs="Open Sans"/>
          <w:color w:val="000000"/>
          <w:bdr w:val="none" w:sz="0" w:space="0" w:color="auto" w:frame="1"/>
        </w:rPr>
        <w:t xml:space="preserve">proceedings are currently </w:t>
      </w:r>
      <w:r w:rsidR="00F16CC9" w:rsidRPr="005B2A14">
        <w:rPr>
          <w:rStyle w:val="normaltextrun"/>
          <w:rFonts w:cs="Open Sans"/>
          <w:color w:val="000000"/>
          <w:bdr w:val="none" w:sz="0" w:space="0" w:color="auto" w:frame="1"/>
        </w:rPr>
        <w:t xml:space="preserve">engaged </w:t>
      </w:r>
      <w:r w:rsidR="00DD544A" w:rsidRPr="005B2A14">
        <w:rPr>
          <w:rStyle w:val="normaltextrun"/>
          <w:rFonts w:cs="Open Sans"/>
          <w:color w:val="000000"/>
          <w:bdr w:val="none" w:sz="0" w:space="0" w:color="auto" w:frame="1"/>
        </w:rPr>
        <w:t xml:space="preserve">in </w:t>
      </w:r>
      <w:r w:rsidR="00A81592">
        <w:rPr>
          <w:rStyle w:val="normaltextrun"/>
          <w:rFonts w:cs="Open Sans"/>
          <w:color w:val="000000"/>
          <w:bdr w:val="none" w:sz="0" w:space="0" w:color="auto" w:frame="1"/>
        </w:rPr>
        <w:t xml:space="preserve">private </w:t>
      </w:r>
      <w:r w:rsidR="003800D9" w:rsidRPr="005B2A14">
        <w:rPr>
          <w:rStyle w:val="normaltextrun"/>
          <w:rFonts w:cs="Open Sans"/>
          <w:color w:val="000000"/>
          <w:bdr w:val="none" w:sz="0" w:space="0" w:color="auto" w:frame="1"/>
        </w:rPr>
        <w:t>mediation</w:t>
      </w:r>
      <w:r w:rsidR="00D7481E">
        <w:rPr>
          <w:rStyle w:val="normaltextrun"/>
          <w:rFonts w:cs="Open Sans"/>
          <w:color w:val="000000"/>
          <w:bdr w:val="none" w:sz="0" w:space="0" w:color="auto" w:frame="1"/>
        </w:rPr>
        <w:t xml:space="preserve"> on a confidential basis</w:t>
      </w:r>
      <w:r w:rsidR="00655511" w:rsidRPr="005B2A14">
        <w:rPr>
          <w:rStyle w:val="normaltextrun"/>
          <w:rFonts w:cs="Open Sans"/>
          <w:color w:val="000000"/>
          <w:bdr w:val="none" w:sz="0" w:space="0" w:color="auto" w:frame="1"/>
        </w:rPr>
        <w:t>.</w:t>
      </w:r>
    </w:p>
    <w:p w14:paraId="08F6D3CE" w14:textId="26162984" w:rsidR="002214BF" w:rsidRPr="00AF0F54" w:rsidRDefault="009E3B3B" w:rsidP="002214BF">
      <w:pPr>
        <w:pStyle w:val="ListParagraph"/>
        <w:numPr>
          <w:ilvl w:val="0"/>
          <w:numId w:val="16"/>
        </w:numPr>
        <w:rPr>
          <w:lang w:val="en-US"/>
        </w:rPr>
      </w:pPr>
      <w:r>
        <w:t>Earlier this year, t</w:t>
      </w:r>
      <w:r w:rsidR="002214BF">
        <w:t xml:space="preserve">he Government changed </w:t>
      </w:r>
      <w:r w:rsidR="0066227E">
        <w:t>the m</w:t>
      </w:r>
      <w:r w:rsidR="002214BF">
        <w:t xml:space="preserve">utual </w:t>
      </w:r>
      <w:r w:rsidR="0066227E">
        <w:t>o</w:t>
      </w:r>
      <w:r w:rsidR="002214BF">
        <w:t xml:space="preserve">bligation </w:t>
      </w:r>
      <w:r w:rsidR="0066227E">
        <w:t>r</w:t>
      </w:r>
      <w:r w:rsidR="002214BF">
        <w:t xml:space="preserve">equirements for CDP participants to make </w:t>
      </w:r>
      <w:r w:rsidR="00CF4761">
        <w:t xml:space="preserve">a number of </w:t>
      </w:r>
      <w:r w:rsidR="002214BF">
        <w:t>activities voluntary</w:t>
      </w:r>
      <w:r w:rsidR="00B92F40">
        <w:t xml:space="preserve">, effective </w:t>
      </w:r>
      <w:r w:rsidR="00EA3E29">
        <w:t xml:space="preserve">from </w:t>
      </w:r>
      <w:r w:rsidR="002214BF">
        <w:t xml:space="preserve">12 May 2021. </w:t>
      </w:r>
      <w:r w:rsidR="00CF4761">
        <w:t xml:space="preserve">These changes mean that many of the more onerous requirements under the </w:t>
      </w:r>
      <w:r w:rsidR="00413908">
        <w:t xml:space="preserve">CDP are no longer mandatory. </w:t>
      </w:r>
    </w:p>
    <w:p w14:paraId="722C0208" w14:textId="1147A90E" w:rsidR="009F7002" w:rsidRPr="00B14532" w:rsidRDefault="00AA1445" w:rsidP="00273CED">
      <w:pPr>
        <w:pStyle w:val="ListParagraph"/>
        <w:numPr>
          <w:ilvl w:val="0"/>
          <w:numId w:val="16"/>
        </w:numPr>
        <w:rPr>
          <w:rFonts w:cs="Open Sans"/>
          <w:b/>
          <w:bCs/>
        </w:rPr>
      </w:pPr>
      <w:r>
        <w:t xml:space="preserve">The Commission </w:t>
      </w:r>
      <w:r w:rsidR="00327C6D">
        <w:t>welcome</w:t>
      </w:r>
      <w:r w:rsidR="00200258">
        <w:t>s</w:t>
      </w:r>
      <w:r w:rsidR="00327C6D">
        <w:t xml:space="preserve"> </w:t>
      </w:r>
      <w:r w:rsidR="00B012E7">
        <w:t>the</w:t>
      </w:r>
      <w:r w:rsidR="00327C6D">
        <w:t>se</w:t>
      </w:r>
      <w:r w:rsidR="002752B0">
        <w:t xml:space="preserve"> </w:t>
      </w:r>
      <w:r>
        <w:t>changes</w:t>
      </w:r>
      <w:r w:rsidR="002752B0">
        <w:t xml:space="preserve"> to the CDP</w:t>
      </w:r>
      <w:r>
        <w:t xml:space="preserve">. </w:t>
      </w:r>
      <w:r w:rsidR="006B29A1">
        <w:t xml:space="preserve">These changes </w:t>
      </w:r>
      <w:r w:rsidR="00F307EF">
        <w:t xml:space="preserve">address </w:t>
      </w:r>
      <w:r w:rsidR="00D34D94">
        <w:t xml:space="preserve">some of </w:t>
      </w:r>
      <w:r w:rsidR="0069495E">
        <w:t xml:space="preserve">the Commission’s human rights concerns </w:t>
      </w:r>
      <w:r w:rsidR="00D34D94">
        <w:t xml:space="preserve">regarding the CDP. </w:t>
      </w:r>
      <w:r w:rsidR="00CE6D29">
        <w:t xml:space="preserve">However, further reforms are </w:t>
      </w:r>
      <w:r w:rsidR="002A28A8">
        <w:t xml:space="preserve">still </w:t>
      </w:r>
      <w:r w:rsidR="00CE6D29">
        <w:t xml:space="preserve">needed. </w:t>
      </w:r>
    </w:p>
    <w:p w14:paraId="25DF0075" w14:textId="62D496F4" w:rsidR="00774412" w:rsidRDefault="00EF2810" w:rsidP="00273CED">
      <w:pPr>
        <w:pStyle w:val="ListParagraph"/>
        <w:numPr>
          <w:ilvl w:val="0"/>
          <w:numId w:val="16"/>
        </w:numPr>
        <w:rPr>
          <w:rFonts w:cs="Open Sans"/>
        </w:rPr>
      </w:pPr>
      <w:r>
        <w:rPr>
          <w:rFonts w:cs="Open Sans"/>
        </w:rPr>
        <w:t xml:space="preserve">The Commission has </w:t>
      </w:r>
      <w:r w:rsidR="00371CFB">
        <w:rPr>
          <w:rFonts w:cs="Open Sans"/>
        </w:rPr>
        <w:t xml:space="preserve">previously </w:t>
      </w:r>
      <w:r>
        <w:rPr>
          <w:rFonts w:cs="Open Sans"/>
        </w:rPr>
        <w:t xml:space="preserve">submitted that reform of the </w:t>
      </w:r>
      <w:r w:rsidR="00E907E0" w:rsidRPr="00E80183">
        <w:rPr>
          <w:rFonts w:cs="Open Sans"/>
        </w:rPr>
        <w:t>CDP</w:t>
      </w:r>
      <w:r>
        <w:rPr>
          <w:rFonts w:cs="Open Sans"/>
        </w:rPr>
        <w:t xml:space="preserve"> should involve </w:t>
      </w:r>
      <w:r w:rsidR="00F243FA" w:rsidRPr="00E80183">
        <w:rPr>
          <w:rFonts w:cs="Open Sans"/>
        </w:rPr>
        <w:t xml:space="preserve">a move away from the current top-down, short-term </w:t>
      </w:r>
      <w:r w:rsidR="00A02609" w:rsidRPr="00E80183">
        <w:rPr>
          <w:rFonts w:cs="Open Sans"/>
        </w:rPr>
        <w:t xml:space="preserve">and inflexible approach towards </w:t>
      </w:r>
      <w:r w:rsidR="001A0EA6">
        <w:rPr>
          <w:rFonts w:cs="Open Sans"/>
        </w:rPr>
        <w:t xml:space="preserve">a </w:t>
      </w:r>
      <w:r w:rsidR="00A02609" w:rsidRPr="00E80183">
        <w:rPr>
          <w:rFonts w:cs="Open Sans"/>
        </w:rPr>
        <w:t>place based, flexible, Aboriginal community-controlled</w:t>
      </w:r>
      <w:r w:rsidR="001A0EA6">
        <w:rPr>
          <w:rFonts w:cs="Open Sans"/>
        </w:rPr>
        <w:t xml:space="preserve"> program that </w:t>
      </w:r>
      <w:r w:rsidR="00A02609" w:rsidRPr="00E80183">
        <w:rPr>
          <w:rFonts w:cs="Open Sans"/>
        </w:rPr>
        <w:t>fosters long-term</w:t>
      </w:r>
      <w:r w:rsidR="000623A6" w:rsidRPr="00E80183">
        <w:rPr>
          <w:rFonts w:cs="Open Sans"/>
        </w:rPr>
        <w:t xml:space="preserve"> economic, social and cultural development.</w:t>
      </w:r>
      <w:r w:rsidR="00371CFB">
        <w:rPr>
          <w:rStyle w:val="EndnoteReference"/>
          <w:rFonts w:cs="Open Sans"/>
        </w:rPr>
        <w:endnoteReference w:id="14"/>
      </w:r>
      <w:r w:rsidR="00371CFB">
        <w:rPr>
          <w:rFonts w:cs="Open Sans"/>
        </w:rPr>
        <w:t xml:space="preserve"> </w:t>
      </w:r>
      <w:r w:rsidR="006D76FE">
        <w:rPr>
          <w:rFonts w:cs="Open Sans"/>
        </w:rPr>
        <w:t xml:space="preserve">As similarly noted by </w:t>
      </w:r>
      <w:r w:rsidR="0043049D">
        <w:rPr>
          <w:rFonts w:cs="Open Sans"/>
        </w:rPr>
        <w:t xml:space="preserve">the Senate Finance and Public Administration References Committee: </w:t>
      </w:r>
    </w:p>
    <w:p w14:paraId="2EA70026" w14:textId="5E629DD2" w:rsidR="0043049D" w:rsidRPr="006D76FE" w:rsidRDefault="0089130A" w:rsidP="0089130A">
      <w:pPr>
        <w:pStyle w:val="ListParagraph"/>
        <w:ind w:left="1440"/>
        <w:rPr>
          <w:rFonts w:cs="Open Sans"/>
          <w:sz w:val="20"/>
          <w:szCs w:val="20"/>
        </w:rPr>
      </w:pPr>
      <w:r w:rsidRPr="005A2CCB">
        <w:rPr>
          <w:rFonts w:cs="Open Sans"/>
          <w:sz w:val="22"/>
          <w:szCs w:val="22"/>
        </w:rPr>
        <w:t>A new program needs to be developed which moves away from a centralised, top-down administration in which communities are told what to do and move towards a model where local communities are empowered to make decisions that are best for them.</w:t>
      </w:r>
      <w:r w:rsidR="006D76FE">
        <w:rPr>
          <w:rStyle w:val="EndnoteReference"/>
          <w:rFonts w:cs="Open Sans"/>
          <w:szCs w:val="20"/>
        </w:rPr>
        <w:endnoteReference w:id="15"/>
      </w:r>
    </w:p>
    <w:p w14:paraId="29A87B78" w14:textId="3B43848B" w:rsidR="00935E97" w:rsidRPr="00E80183" w:rsidRDefault="00935E97" w:rsidP="00273CED">
      <w:pPr>
        <w:pStyle w:val="ListParagraph"/>
        <w:numPr>
          <w:ilvl w:val="0"/>
          <w:numId w:val="16"/>
        </w:numPr>
        <w:rPr>
          <w:rFonts w:cs="Open Sans"/>
        </w:rPr>
      </w:pPr>
      <w:r w:rsidRPr="00E80183">
        <w:rPr>
          <w:rFonts w:cs="Open Sans"/>
        </w:rPr>
        <w:t>The Commi</w:t>
      </w:r>
      <w:r w:rsidR="00760921">
        <w:rPr>
          <w:rFonts w:cs="Open Sans"/>
        </w:rPr>
        <w:t>ssion</w:t>
      </w:r>
      <w:r w:rsidRPr="00E80183">
        <w:rPr>
          <w:rFonts w:cs="Open Sans"/>
        </w:rPr>
        <w:t xml:space="preserve"> </w:t>
      </w:r>
      <w:r w:rsidR="00716B43" w:rsidRPr="00E80183">
        <w:rPr>
          <w:rFonts w:cs="Open Sans"/>
        </w:rPr>
        <w:t xml:space="preserve">is encouraged to see </w:t>
      </w:r>
      <w:r w:rsidR="00E80183" w:rsidRPr="00E80183">
        <w:rPr>
          <w:rFonts w:cs="Open Sans"/>
        </w:rPr>
        <w:t xml:space="preserve">elements of this </w:t>
      </w:r>
      <w:r w:rsidR="00716B43" w:rsidRPr="00E80183">
        <w:rPr>
          <w:rFonts w:cs="Open Sans"/>
        </w:rPr>
        <w:t xml:space="preserve">approach adopted in </w:t>
      </w:r>
      <w:r w:rsidR="00415A4C" w:rsidRPr="00E80183">
        <w:rPr>
          <w:rFonts w:cs="Open Sans"/>
        </w:rPr>
        <w:t xml:space="preserve">the Bill. </w:t>
      </w:r>
    </w:p>
    <w:p w14:paraId="5387FE01" w14:textId="686EB0A9" w:rsidR="00060F9E" w:rsidRPr="00591F65" w:rsidRDefault="00060F9E" w:rsidP="00D07B56">
      <w:pPr>
        <w:pStyle w:val="Heading1"/>
      </w:pPr>
      <w:bookmarkStart w:id="9" w:name="_Toc82765220"/>
      <w:r w:rsidRPr="00591F65">
        <w:t>The Bill</w:t>
      </w:r>
      <w:bookmarkEnd w:id="9"/>
      <w:r w:rsidRPr="00591F65">
        <w:t xml:space="preserve"> </w:t>
      </w:r>
    </w:p>
    <w:p w14:paraId="7EAD9386" w14:textId="77777777" w:rsidR="00591F65" w:rsidRPr="000728DD" w:rsidRDefault="00591F65" w:rsidP="00591F65">
      <w:pPr>
        <w:pStyle w:val="ListParagraph"/>
        <w:numPr>
          <w:ilvl w:val="0"/>
          <w:numId w:val="16"/>
        </w:numPr>
        <w:rPr>
          <w:rStyle w:val="normaltextrun"/>
          <w:rFonts w:cs="Open Sans"/>
          <w:b/>
          <w:bCs/>
        </w:rPr>
      </w:pPr>
      <w:r>
        <w:rPr>
          <w:rStyle w:val="normaltextrun"/>
          <w:rFonts w:cs="Open Sans"/>
        </w:rPr>
        <w:t xml:space="preserve">The Bill will amend the </w:t>
      </w:r>
      <w:r w:rsidRPr="00BD3074">
        <w:rPr>
          <w:rStyle w:val="normaltextrun"/>
          <w:rFonts w:cs="Open Sans"/>
          <w:i/>
          <w:iCs/>
        </w:rPr>
        <w:t>Social Security Act</w:t>
      </w:r>
      <w:r>
        <w:rPr>
          <w:rStyle w:val="normaltextrun"/>
          <w:rFonts w:cs="Open Sans"/>
          <w:i/>
          <w:iCs/>
        </w:rPr>
        <w:t xml:space="preserve"> 1991 </w:t>
      </w:r>
      <w:r>
        <w:rPr>
          <w:rStyle w:val="normaltextrun"/>
          <w:rFonts w:cs="Open Sans"/>
        </w:rPr>
        <w:t>(</w:t>
      </w:r>
      <w:proofErr w:type="spellStart"/>
      <w:r>
        <w:rPr>
          <w:rStyle w:val="normaltextrun"/>
          <w:rFonts w:cs="Open Sans"/>
        </w:rPr>
        <w:t>Cth</w:t>
      </w:r>
      <w:proofErr w:type="spellEnd"/>
      <w:r>
        <w:rPr>
          <w:rStyle w:val="normaltextrun"/>
          <w:rFonts w:cs="Open Sans"/>
        </w:rPr>
        <w:t xml:space="preserve">) (Social Security Act) and the </w:t>
      </w:r>
      <w:r w:rsidRPr="000433C7">
        <w:rPr>
          <w:rStyle w:val="normaltextrun"/>
          <w:rFonts w:cs="Open Sans"/>
          <w:i/>
          <w:iCs/>
        </w:rPr>
        <w:t>Social Security (Administration) Act</w:t>
      </w:r>
      <w:r>
        <w:rPr>
          <w:rStyle w:val="normaltextrun"/>
          <w:rFonts w:cs="Open Sans"/>
          <w:i/>
          <w:iCs/>
        </w:rPr>
        <w:t xml:space="preserve"> </w:t>
      </w:r>
      <w:r w:rsidRPr="000433C7">
        <w:rPr>
          <w:rStyle w:val="normaltextrun"/>
          <w:rFonts w:cs="Open Sans"/>
          <w:i/>
          <w:iCs/>
        </w:rPr>
        <w:t xml:space="preserve">1999 </w:t>
      </w:r>
      <w:r w:rsidRPr="00FF01AC">
        <w:rPr>
          <w:rStyle w:val="normaltextrun"/>
          <w:rFonts w:cs="Open Sans"/>
        </w:rPr>
        <w:t>(</w:t>
      </w:r>
      <w:proofErr w:type="spellStart"/>
      <w:r w:rsidRPr="00FF01AC">
        <w:rPr>
          <w:rStyle w:val="normaltextrun"/>
          <w:rFonts w:cs="Open Sans"/>
        </w:rPr>
        <w:t>Cth</w:t>
      </w:r>
      <w:proofErr w:type="spellEnd"/>
      <w:r w:rsidRPr="00FF01AC">
        <w:rPr>
          <w:rStyle w:val="normaltextrun"/>
          <w:rFonts w:cs="Open Sans"/>
        </w:rPr>
        <w:t>)</w:t>
      </w:r>
      <w:r>
        <w:rPr>
          <w:rStyle w:val="normaltextrun"/>
          <w:rFonts w:cs="Open Sans"/>
        </w:rPr>
        <w:t xml:space="preserve"> to: </w:t>
      </w:r>
    </w:p>
    <w:p w14:paraId="640180FA" w14:textId="77777777" w:rsidR="00591F65" w:rsidRPr="00C4749C" w:rsidRDefault="00591F65" w:rsidP="00591F65">
      <w:pPr>
        <w:pStyle w:val="ListParagraph"/>
        <w:numPr>
          <w:ilvl w:val="1"/>
          <w:numId w:val="16"/>
        </w:numPr>
        <w:rPr>
          <w:rStyle w:val="normaltextrun"/>
          <w:rFonts w:cs="Open Sans"/>
        </w:rPr>
      </w:pPr>
      <w:r w:rsidRPr="00C4749C">
        <w:rPr>
          <w:rStyle w:val="normaltextrun"/>
          <w:rFonts w:cs="Open Sans"/>
        </w:rPr>
        <w:lastRenderedPageBreak/>
        <w:t>Establish a new payment under the remote engagement program, (</w:t>
      </w:r>
      <w:r>
        <w:rPr>
          <w:rStyle w:val="normaltextrun"/>
          <w:rFonts w:cs="Open Sans"/>
        </w:rPr>
        <w:t xml:space="preserve">new </w:t>
      </w:r>
      <w:r w:rsidRPr="007802CD">
        <w:rPr>
          <w:rStyle w:val="normaltextrun"/>
          <w:rFonts w:cs="Open Sans"/>
        </w:rPr>
        <w:t>payment</w:t>
      </w:r>
      <w:r>
        <w:rPr>
          <w:rStyle w:val="normaltextrun"/>
          <w:rFonts w:cs="Open Sans"/>
        </w:rPr>
        <w:t>)</w:t>
      </w:r>
      <w:r w:rsidRPr="00C4749C">
        <w:rPr>
          <w:rStyle w:val="normaltextrun"/>
          <w:rFonts w:cs="Open Sans"/>
        </w:rPr>
        <w:t>, which will be set at a rate between $100 and $190 per fortnight, for a maximum continuous period of 104 weeks.</w:t>
      </w:r>
    </w:p>
    <w:p w14:paraId="28BDD60E" w14:textId="77777777" w:rsidR="00591F65" w:rsidRPr="00C4749C" w:rsidRDefault="00591F65" w:rsidP="00591F65">
      <w:pPr>
        <w:pStyle w:val="ListParagraph"/>
        <w:numPr>
          <w:ilvl w:val="1"/>
          <w:numId w:val="16"/>
        </w:numPr>
        <w:rPr>
          <w:rStyle w:val="normaltextrun"/>
          <w:rFonts w:cs="Open Sans"/>
        </w:rPr>
      </w:pPr>
      <w:r w:rsidRPr="00C4749C">
        <w:rPr>
          <w:rStyle w:val="normaltextrun"/>
          <w:rFonts w:cs="Open Sans"/>
        </w:rPr>
        <w:t>Establish high-level qualifying criteria for the remote engagement program payment.</w:t>
      </w:r>
    </w:p>
    <w:p w14:paraId="15C9ABC2" w14:textId="77777777" w:rsidR="00591F65" w:rsidRPr="00C4749C" w:rsidRDefault="00591F65" w:rsidP="00591F65">
      <w:pPr>
        <w:pStyle w:val="ListParagraph"/>
        <w:numPr>
          <w:ilvl w:val="1"/>
          <w:numId w:val="16"/>
        </w:numPr>
        <w:rPr>
          <w:rStyle w:val="normaltextrun"/>
          <w:rFonts w:cs="Open Sans"/>
        </w:rPr>
      </w:pPr>
      <w:r w:rsidRPr="00C4749C">
        <w:rPr>
          <w:rStyle w:val="normaltextrun"/>
          <w:rFonts w:cs="Open Sans"/>
        </w:rPr>
        <w:t>Establish that participation in the remote engagement placement is voluntary and a person can volunteer to leave the placement if they choose.</w:t>
      </w:r>
    </w:p>
    <w:p w14:paraId="74CEEEB1" w14:textId="1FAC3B69" w:rsidR="00591F65" w:rsidRDefault="00591F65" w:rsidP="00591F65">
      <w:pPr>
        <w:pStyle w:val="ListParagraph"/>
        <w:numPr>
          <w:ilvl w:val="1"/>
          <w:numId w:val="16"/>
        </w:numPr>
        <w:rPr>
          <w:rStyle w:val="normaltextrun"/>
          <w:rFonts w:cs="Open Sans"/>
        </w:rPr>
      </w:pPr>
      <w:r w:rsidRPr="006C42CB">
        <w:rPr>
          <w:rStyle w:val="normaltextrun"/>
          <w:rFonts w:cs="Open Sans"/>
        </w:rPr>
        <w:t>Enable the Minister to make legislative instruments that specify additional qualification criteria, determine circumstance</w:t>
      </w:r>
      <w:r w:rsidR="002340FF">
        <w:rPr>
          <w:rStyle w:val="normaltextrun"/>
          <w:rFonts w:cs="Open Sans"/>
        </w:rPr>
        <w:t>s</w:t>
      </w:r>
      <w:r w:rsidRPr="006C42CB">
        <w:rPr>
          <w:rStyle w:val="normaltextrun"/>
          <w:rFonts w:cs="Open Sans"/>
        </w:rPr>
        <w:t xml:space="preserve"> in which the remote engagement program payment is not payable, and fix the rate of the remote engagement</w:t>
      </w:r>
      <w:r>
        <w:rPr>
          <w:rStyle w:val="normaltextrun"/>
          <w:rFonts w:cs="Open Sans"/>
        </w:rPr>
        <w:t xml:space="preserve"> </w:t>
      </w:r>
      <w:r w:rsidRPr="006C42CB">
        <w:rPr>
          <w:rStyle w:val="normaltextrun"/>
          <w:rFonts w:cs="Open Sans"/>
        </w:rPr>
        <w:t>program payment.</w:t>
      </w:r>
    </w:p>
    <w:p w14:paraId="41A7E580" w14:textId="2840AF4D" w:rsidR="00591F65" w:rsidRPr="006C42CB" w:rsidRDefault="006A6608" w:rsidP="00591F65">
      <w:pPr>
        <w:pStyle w:val="ListParagraph"/>
        <w:numPr>
          <w:ilvl w:val="1"/>
          <w:numId w:val="16"/>
        </w:numPr>
        <w:rPr>
          <w:rStyle w:val="normaltextrun"/>
          <w:rFonts w:cs="Open Sans"/>
        </w:rPr>
      </w:pPr>
      <w:r>
        <w:rPr>
          <w:rStyle w:val="normaltextrun"/>
          <w:rFonts w:cs="Open Sans"/>
        </w:rPr>
        <w:t>R</w:t>
      </w:r>
      <w:r w:rsidR="00591F65">
        <w:rPr>
          <w:rStyle w:val="normaltextrun"/>
          <w:rFonts w:cs="Open Sans"/>
        </w:rPr>
        <w:t>epeal or omit sections of the Social Security Act applying to past Australian Government programs that have now closed.</w:t>
      </w:r>
      <w:r w:rsidR="00591F65">
        <w:rPr>
          <w:rStyle w:val="EndnoteReference"/>
          <w:rFonts w:cs="Open Sans"/>
        </w:rPr>
        <w:endnoteReference w:id="16"/>
      </w:r>
    </w:p>
    <w:p w14:paraId="611C3A3D" w14:textId="29A3A03A" w:rsidR="00591F65" w:rsidRPr="005C3DF6" w:rsidRDefault="00591F65" w:rsidP="006C7A7D">
      <w:pPr>
        <w:pStyle w:val="ListParagraph"/>
        <w:numPr>
          <w:ilvl w:val="0"/>
          <w:numId w:val="16"/>
        </w:numPr>
        <w:rPr>
          <w:rFonts w:cs="Open Sans"/>
        </w:rPr>
      </w:pPr>
      <w:r w:rsidRPr="006C7A7D">
        <w:rPr>
          <w:rFonts w:cs="Open Sans"/>
        </w:rPr>
        <w:t xml:space="preserve">The new </w:t>
      </w:r>
      <w:r w:rsidRPr="005C3DF6">
        <w:rPr>
          <w:rFonts w:cs="Open Sans"/>
        </w:rPr>
        <w:t xml:space="preserve">payment will be made to eligible job seekers in remote engagement program pilot communities. The pilots will be co-designed in partnership with these communities. These communities will trial the new payment alongside other approaches to training, </w:t>
      </w:r>
      <w:r w:rsidRPr="005A2CCB">
        <w:rPr>
          <w:rFonts w:cs="Open Sans"/>
        </w:rPr>
        <w:t>skills development and non-vocational support</w:t>
      </w:r>
      <w:r w:rsidR="00D07B56" w:rsidRPr="005A2CCB">
        <w:rPr>
          <w:rFonts w:cs="Open Sans"/>
        </w:rPr>
        <w:t>.</w:t>
      </w:r>
      <w:r w:rsidR="000026EA">
        <w:rPr>
          <w:rStyle w:val="EndnoteReference"/>
          <w:rFonts w:cs="Open Sans"/>
        </w:rPr>
        <w:endnoteReference w:id="17"/>
      </w:r>
      <w:r w:rsidR="00D07B56" w:rsidRPr="006C7A7D">
        <w:rPr>
          <w:rFonts w:cs="Open Sans"/>
        </w:rPr>
        <w:t xml:space="preserve"> </w:t>
      </w:r>
    </w:p>
    <w:p w14:paraId="6BA2485C" w14:textId="52598297" w:rsidR="00D76190" w:rsidRDefault="006838B0" w:rsidP="00591F65">
      <w:pPr>
        <w:pStyle w:val="ListParagraph"/>
        <w:numPr>
          <w:ilvl w:val="0"/>
          <w:numId w:val="16"/>
        </w:numPr>
        <w:rPr>
          <w:rFonts w:cs="Open Sans"/>
        </w:rPr>
      </w:pPr>
      <w:r>
        <w:rPr>
          <w:rFonts w:cs="Open Sans"/>
        </w:rPr>
        <w:t xml:space="preserve">Pursuant to </w:t>
      </w:r>
      <w:r w:rsidR="005C3DF6">
        <w:rPr>
          <w:rFonts w:cs="Open Sans"/>
        </w:rPr>
        <w:t xml:space="preserve">the proposed </w:t>
      </w:r>
      <w:r w:rsidR="00012E7E">
        <w:rPr>
          <w:rFonts w:cs="Open Sans"/>
        </w:rPr>
        <w:t>s</w:t>
      </w:r>
      <w:r w:rsidR="007441AB">
        <w:rPr>
          <w:rFonts w:cs="Open Sans"/>
        </w:rPr>
        <w:t xml:space="preserve"> </w:t>
      </w:r>
      <w:r w:rsidR="00012E7E">
        <w:rPr>
          <w:rFonts w:cs="Open Sans"/>
        </w:rPr>
        <w:t xml:space="preserve">661A </w:t>
      </w:r>
      <w:r>
        <w:rPr>
          <w:rFonts w:cs="Open Sans"/>
        </w:rPr>
        <w:t xml:space="preserve">in </w:t>
      </w:r>
      <w:r w:rsidR="00012E7E">
        <w:rPr>
          <w:rFonts w:cs="Open Sans"/>
        </w:rPr>
        <w:t>the Bill, a</w:t>
      </w:r>
      <w:r w:rsidR="002B626B">
        <w:rPr>
          <w:rFonts w:cs="Open Sans"/>
        </w:rPr>
        <w:t xml:space="preserve"> person</w:t>
      </w:r>
      <w:r w:rsidR="003C0ACE">
        <w:rPr>
          <w:rFonts w:cs="Open Sans"/>
        </w:rPr>
        <w:t xml:space="preserve"> in the pilot program </w:t>
      </w:r>
      <w:r w:rsidR="002B626B">
        <w:rPr>
          <w:rFonts w:cs="Open Sans"/>
        </w:rPr>
        <w:t xml:space="preserve">will qualify for the </w:t>
      </w:r>
      <w:r w:rsidR="00467790">
        <w:rPr>
          <w:rFonts w:cs="Open Sans"/>
        </w:rPr>
        <w:t xml:space="preserve">new payment if: </w:t>
      </w:r>
    </w:p>
    <w:p w14:paraId="4FD25622" w14:textId="6B1B82FA" w:rsidR="00467790" w:rsidRPr="005A2CCB" w:rsidRDefault="00467790" w:rsidP="005A2CCB">
      <w:pPr>
        <w:pStyle w:val="ListParagraph"/>
        <w:numPr>
          <w:ilvl w:val="1"/>
          <w:numId w:val="25"/>
        </w:numPr>
        <w:rPr>
          <w:rFonts w:cs="Open Sans"/>
        </w:rPr>
      </w:pPr>
      <w:r w:rsidRPr="006C7A7D">
        <w:rPr>
          <w:rFonts w:cs="Open Sans"/>
        </w:rPr>
        <w:t>t</w:t>
      </w:r>
      <w:r w:rsidRPr="005C3DF6">
        <w:rPr>
          <w:rFonts w:cs="Open Sans"/>
        </w:rPr>
        <w:t xml:space="preserve">he person is receiving a qualifying remote income support </w:t>
      </w:r>
      <w:r w:rsidRPr="005A2CCB">
        <w:rPr>
          <w:rFonts w:cs="Open Sans"/>
        </w:rPr>
        <w:t>payment; and</w:t>
      </w:r>
    </w:p>
    <w:p w14:paraId="39486390" w14:textId="1C7D55CD" w:rsidR="00467790" w:rsidRPr="005A2CCB" w:rsidRDefault="00467790" w:rsidP="005A2CCB">
      <w:pPr>
        <w:pStyle w:val="ListParagraph"/>
        <w:numPr>
          <w:ilvl w:val="1"/>
          <w:numId w:val="25"/>
        </w:numPr>
        <w:rPr>
          <w:rFonts w:cs="Open Sans"/>
        </w:rPr>
      </w:pPr>
      <w:r w:rsidRPr="005A2CCB">
        <w:rPr>
          <w:rFonts w:cs="Open Sans"/>
        </w:rPr>
        <w:t>the person is receiving employment services from a remote engagement program provider; and</w:t>
      </w:r>
    </w:p>
    <w:p w14:paraId="5128A694" w14:textId="600716C4" w:rsidR="00467790" w:rsidRDefault="00467790" w:rsidP="00273CED">
      <w:pPr>
        <w:pStyle w:val="ListParagraph"/>
        <w:numPr>
          <w:ilvl w:val="1"/>
          <w:numId w:val="25"/>
        </w:numPr>
        <w:rPr>
          <w:rFonts w:cs="Open Sans"/>
        </w:rPr>
      </w:pPr>
      <w:r w:rsidRPr="005A2CCB">
        <w:rPr>
          <w:rFonts w:cs="Open Sans"/>
        </w:rPr>
        <w:t>the Secretary is satisfied that the person has agreed to</w:t>
      </w:r>
      <w:r w:rsidR="00787CA5" w:rsidRPr="005A2CCB">
        <w:rPr>
          <w:rFonts w:cs="Open Sans"/>
        </w:rPr>
        <w:t xml:space="preserve"> </w:t>
      </w:r>
      <w:r w:rsidRPr="005A2CCB">
        <w:rPr>
          <w:rFonts w:cs="Open Sans"/>
        </w:rPr>
        <w:t>participate, and is participating, in a remote engagement</w:t>
      </w:r>
      <w:r w:rsidR="00787CA5" w:rsidRPr="005A2CCB">
        <w:rPr>
          <w:rFonts w:cs="Open Sans"/>
        </w:rPr>
        <w:t xml:space="preserve"> </w:t>
      </w:r>
      <w:r w:rsidRPr="005A2CCB">
        <w:rPr>
          <w:rFonts w:cs="Open Sans"/>
        </w:rPr>
        <w:t>placement for at least 15 hours per week under the remote</w:t>
      </w:r>
      <w:r w:rsidR="00787CA5" w:rsidRPr="005A2CCB">
        <w:rPr>
          <w:rFonts w:cs="Open Sans"/>
        </w:rPr>
        <w:t xml:space="preserve"> </w:t>
      </w:r>
      <w:r w:rsidRPr="005A2CCB">
        <w:rPr>
          <w:rFonts w:cs="Open Sans"/>
        </w:rPr>
        <w:t>engagement program; and</w:t>
      </w:r>
    </w:p>
    <w:p w14:paraId="0B014A87" w14:textId="66E29810" w:rsidR="00787CA5" w:rsidRPr="006C7A7D" w:rsidRDefault="00787CA5" w:rsidP="005A2CCB">
      <w:pPr>
        <w:pStyle w:val="ListParagraph"/>
        <w:numPr>
          <w:ilvl w:val="1"/>
          <w:numId w:val="25"/>
        </w:numPr>
        <w:rPr>
          <w:rFonts w:cs="Open Sans"/>
        </w:rPr>
      </w:pPr>
      <w:r>
        <w:rPr>
          <w:rFonts w:cs="Open Sans"/>
        </w:rPr>
        <w:t xml:space="preserve">the person satisfies other any qualification requirements </w:t>
      </w:r>
      <w:r w:rsidR="0092490B">
        <w:rPr>
          <w:rFonts w:cs="Open Sans"/>
        </w:rPr>
        <w:t xml:space="preserve">as determined by the Determined. </w:t>
      </w:r>
    </w:p>
    <w:p w14:paraId="2DBACCE0" w14:textId="1E2B8241" w:rsidR="0092490B" w:rsidRDefault="0092490B" w:rsidP="00591F65">
      <w:pPr>
        <w:pStyle w:val="ListParagraph"/>
        <w:numPr>
          <w:ilvl w:val="0"/>
          <w:numId w:val="16"/>
        </w:numPr>
        <w:rPr>
          <w:rFonts w:cs="Open Sans"/>
        </w:rPr>
      </w:pPr>
      <w:r>
        <w:rPr>
          <w:rFonts w:cs="Open Sans"/>
        </w:rPr>
        <w:t xml:space="preserve">The new payment will be supplementary to, and will not affect the payment of, the qualifying remote income support payment that the </w:t>
      </w:r>
      <w:r>
        <w:rPr>
          <w:rFonts w:cs="Open Sans"/>
        </w:rPr>
        <w:lastRenderedPageBreak/>
        <w:t>person is receiving</w:t>
      </w:r>
      <w:r w:rsidR="003166C0">
        <w:rPr>
          <w:rFonts w:cs="Open Sans"/>
        </w:rPr>
        <w:t xml:space="preserve">. </w:t>
      </w:r>
      <w:r w:rsidR="009A6076">
        <w:rPr>
          <w:rFonts w:cs="Open Sans"/>
        </w:rPr>
        <w:t xml:space="preserve">The Bill </w:t>
      </w:r>
      <w:r w:rsidR="005A4C3E">
        <w:rPr>
          <w:rFonts w:cs="Open Sans"/>
        </w:rPr>
        <w:t>provides that qualifying income support payments include</w:t>
      </w:r>
      <w:r w:rsidR="003159D2">
        <w:rPr>
          <w:rFonts w:cs="Open Sans"/>
        </w:rPr>
        <w:t>s</w:t>
      </w:r>
      <w:r w:rsidR="005A4C3E">
        <w:rPr>
          <w:rFonts w:cs="Open Sans"/>
        </w:rPr>
        <w:t xml:space="preserve"> </w:t>
      </w:r>
      <w:r w:rsidR="00DD1FD8">
        <w:rPr>
          <w:rFonts w:cs="Open Sans"/>
        </w:rPr>
        <w:t>Jobseeker, Youth Allowance, Disability support pension, parenting payment</w:t>
      </w:r>
      <w:r w:rsidR="00C3671A">
        <w:rPr>
          <w:rFonts w:cs="Open Sans"/>
        </w:rPr>
        <w:t>, and any other income support payment determined by the Minister</w:t>
      </w:r>
      <w:r w:rsidR="00263409">
        <w:rPr>
          <w:rFonts w:cs="Open Sans"/>
        </w:rPr>
        <w:t>,</w:t>
      </w:r>
      <w:r w:rsidR="00782799">
        <w:rPr>
          <w:rFonts w:cs="Open Sans"/>
        </w:rPr>
        <w:t xml:space="preserve"> </w:t>
      </w:r>
      <w:r w:rsidR="006D75C1">
        <w:rPr>
          <w:rFonts w:cs="Open Sans"/>
        </w:rPr>
        <w:t xml:space="preserve">for which </w:t>
      </w:r>
      <w:r w:rsidR="00782799">
        <w:rPr>
          <w:rFonts w:cs="Open Sans"/>
        </w:rPr>
        <w:t xml:space="preserve">the person </w:t>
      </w:r>
      <w:r w:rsidR="006D75C1">
        <w:rPr>
          <w:rFonts w:cs="Open Sans"/>
        </w:rPr>
        <w:t xml:space="preserve">qualifies in the </w:t>
      </w:r>
      <w:r w:rsidR="00263409">
        <w:rPr>
          <w:rFonts w:cs="Open Sans"/>
        </w:rPr>
        <w:t>circumstances</w:t>
      </w:r>
      <w:r w:rsidR="003159D2">
        <w:rPr>
          <w:rFonts w:cs="Open Sans"/>
        </w:rPr>
        <w:t xml:space="preserve"> </w:t>
      </w:r>
      <w:r w:rsidR="006D75C1">
        <w:rPr>
          <w:rFonts w:cs="Open Sans"/>
        </w:rPr>
        <w:t xml:space="preserve">set out </w:t>
      </w:r>
      <w:r w:rsidR="003159D2">
        <w:rPr>
          <w:rFonts w:cs="Open Sans"/>
        </w:rPr>
        <w:t>in the proposed s</w:t>
      </w:r>
      <w:r w:rsidR="00543C68">
        <w:rPr>
          <w:rFonts w:cs="Open Sans"/>
        </w:rPr>
        <w:t xml:space="preserve"> </w:t>
      </w:r>
      <w:r w:rsidR="003159D2">
        <w:rPr>
          <w:rFonts w:cs="Open Sans"/>
        </w:rPr>
        <w:t>661B</w:t>
      </w:r>
      <w:r w:rsidR="005A4C3E">
        <w:rPr>
          <w:rFonts w:cs="Open Sans"/>
        </w:rPr>
        <w:t>.</w:t>
      </w:r>
    </w:p>
    <w:p w14:paraId="4AED997D" w14:textId="1DF07B66" w:rsidR="00176EBD" w:rsidRDefault="001C08C7" w:rsidP="00591F65">
      <w:pPr>
        <w:pStyle w:val="ListParagraph"/>
        <w:numPr>
          <w:ilvl w:val="0"/>
          <w:numId w:val="16"/>
        </w:numPr>
        <w:rPr>
          <w:rFonts w:cs="Open Sans"/>
        </w:rPr>
      </w:pPr>
      <w:r>
        <w:rPr>
          <w:rFonts w:cs="Open Sans"/>
        </w:rPr>
        <w:t xml:space="preserve">In particular, </w:t>
      </w:r>
      <w:r w:rsidR="005366D2">
        <w:rPr>
          <w:rFonts w:cs="Open Sans"/>
        </w:rPr>
        <w:t>t</w:t>
      </w:r>
      <w:r w:rsidR="00D07B56">
        <w:rPr>
          <w:rFonts w:cs="Open Sans"/>
        </w:rPr>
        <w:t>he Commission supports</w:t>
      </w:r>
      <w:r w:rsidR="00176EBD">
        <w:rPr>
          <w:rFonts w:cs="Open Sans"/>
        </w:rPr>
        <w:t xml:space="preserve"> the</w:t>
      </w:r>
      <w:r>
        <w:rPr>
          <w:rFonts w:cs="Open Sans"/>
        </w:rPr>
        <w:t xml:space="preserve"> following aspects of the Bill</w:t>
      </w:r>
      <w:r w:rsidR="00176EBD">
        <w:rPr>
          <w:rFonts w:cs="Open Sans"/>
        </w:rPr>
        <w:t>:</w:t>
      </w:r>
    </w:p>
    <w:p w14:paraId="6EB881FE" w14:textId="6C873B77" w:rsidR="00176EBD" w:rsidRDefault="00F01564" w:rsidP="00176EBD">
      <w:pPr>
        <w:pStyle w:val="ListParagraph"/>
        <w:numPr>
          <w:ilvl w:val="1"/>
          <w:numId w:val="16"/>
        </w:numPr>
        <w:rPr>
          <w:rFonts w:cs="Open Sans"/>
        </w:rPr>
      </w:pPr>
      <w:r>
        <w:rPr>
          <w:rFonts w:cs="Open Sans"/>
        </w:rPr>
        <w:t>c</w:t>
      </w:r>
      <w:r w:rsidR="00176EBD">
        <w:rPr>
          <w:rFonts w:cs="Open Sans"/>
        </w:rPr>
        <w:t>ollaboration</w:t>
      </w:r>
      <w:r w:rsidR="0033271C">
        <w:rPr>
          <w:rFonts w:cs="Open Sans"/>
        </w:rPr>
        <w:t xml:space="preserve"> and co-design with Indigenous </w:t>
      </w:r>
      <w:r w:rsidR="00176EBD">
        <w:rPr>
          <w:rFonts w:cs="Open Sans"/>
        </w:rPr>
        <w:t>communities</w:t>
      </w:r>
    </w:p>
    <w:p w14:paraId="71E5CCDA" w14:textId="12AB8127" w:rsidR="004A1392" w:rsidRDefault="004A1392" w:rsidP="004A1392">
      <w:pPr>
        <w:pStyle w:val="ListParagraph"/>
        <w:numPr>
          <w:ilvl w:val="1"/>
          <w:numId w:val="16"/>
        </w:numPr>
        <w:rPr>
          <w:rFonts w:cs="Open Sans"/>
        </w:rPr>
      </w:pPr>
      <w:r>
        <w:rPr>
          <w:rFonts w:cs="Open Sans"/>
        </w:rPr>
        <w:t>voluntary participation</w:t>
      </w:r>
      <w:r w:rsidR="00644139">
        <w:rPr>
          <w:rFonts w:cs="Open Sans"/>
        </w:rPr>
        <w:t xml:space="preserve"> </w:t>
      </w:r>
      <w:r w:rsidR="00B33AD0">
        <w:rPr>
          <w:rFonts w:cs="Open Sans"/>
        </w:rPr>
        <w:t>in the remote engagement program</w:t>
      </w:r>
    </w:p>
    <w:p w14:paraId="69A61710" w14:textId="7A2C6B02" w:rsidR="00176EBD" w:rsidRDefault="00176EBD" w:rsidP="00176EBD">
      <w:pPr>
        <w:pStyle w:val="ListParagraph"/>
        <w:numPr>
          <w:ilvl w:val="1"/>
          <w:numId w:val="16"/>
        </w:numPr>
        <w:rPr>
          <w:rFonts w:cs="Open Sans"/>
        </w:rPr>
      </w:pPr>
      <w:r>
        <w:rPr>
          <w:rFonts w:cs="Open Sans"/>
        </w:rPr>
        <w:t>flexibility</w:t>
      </w:r>
      <w:r w:rsidR="0033271C">
        <w:rPr>
          <w:rFonts w:cs="Open Sans"/>
        </w:rPr>
        <w:t xml:space="preserve"> </w:t>
      </w:r>
      <w:r w:rsidR="00690736">
        <w:rPr>
          <w:rFonts w:cs="Open Sans"/>
        </w:rPr>
        <w:t xml:space="preserve">in the way in which </w:t>
      </w:r>
      <w:r w:rsidR="0033271C">
        <w:rPr>
          <w:rFonts w:cs="Open Sans"/>
        </w:rPr>
        <w:t>the program</w:t>
      </w:r>
      <w:r w:rsidR="00690736">
        <w:rPr>
          <w:rFonts w:cs="Open Sans"/>
        </w:rPr>
        <w:t xml:space="preserve"> meets the needs of </w:t>
      </w:r>
      <w:r w:rsidR="006E2988">
        <w:rPr>
          <w:rFonts w:cs="Open Sans"/>
        </w:rPr>
        <w:t>communities</w:t>
      </w:r>
    </w:p>
    <w:p w14:paraId="0C01E99E" w14:textId="4CD570CD" w:rsidR="006C30C4" w:rsidRDefault="008D4E0F" w:rsidP="00077EF4">
      <w:pPr>
        <w:pStyle w:val="ListParagraph"/>
        <w:numPr>
          <w:ilvl w:val="0"/>
          <w:numId w:val="16"/>
        </w:numPr>
        <w:rPr>
          <w:rStyle w:val="normaltextrun"/>
          <w:rFonts w:cs="Open Sans"/>
        </w:rPr>
      </w:pPr>
      <w:r>
        <w:rPr>
          <w:rFonts w:cs="Open Sans"/>
        </w:rPr>
        <w:t xml:space="preserve">However, the Commission is concerned </w:t>
      </w:r>
      <w:r w:rsidR="00543C68">
        <w:rPr>
          <w:rFonts w:cs="Open Sans"/>
        </w:rPr>
        <w:t xml:space="preserve">about </w:t>
      </w:r>
      <w:r>
        <w:rPr>
          <w:rFonts w:cs="Open Sans"/>
        </w:rPr>
        <w:t>the compensation</w:t>
      </w:r>
      <w:r w:rsidR="003C74B7">
        <w:rPr>
          <w:rFonts w:cs="Open Sans"/>
        </w:rPr>
        <w:t xml:space="preserve"> </w:t>
      </w:r>
      <w:r w:rsidR="00CB4FB3">
        <w:rPr>
          <w:rFonts w:cs="Open Sans"/>
        </w:rPr>
        <w:t>structure proposed in the Bill</w:t>
      </w:r>
      <w:r w:rsidR="003C74B7">
        <w:rPr>
          <w:rFonts w:cs="Open Sans"/>
        </w:rPr>
        <w:t xml:space="preserve">. </w:t>
      </w:r>
      <w:r>
        <w:rPr>
          <w:rFonts w:cs="Open Sans"/>
        </w:rPr>
        <w:t xml:space="preserve"> </w:t>
      </w:r>
      <w:r w:rsidR="006C30C4">
        <w:rPr>
          <w:rStyle w:val="normaltextrun"/>
          <w:rFonts w:cs="Open Sans"/>
        </w:rPr>
        <w:t>The Commission recommends that</w:t>
      </w:r>
      <w:r w:rsidR="008D4049">
        <w:rPr>
          <w:rStyle w:val="normaltextrun"/>
          <w:rFonts w:cs="Open Sans"/>
        </w:rPr>
        <w:t xml:space="preserve"> job seekers </w:t>
      </w:r>
      <w:r w:rsidR="003B0DCC">
        <w:rPr>
          <w:rStyle w:val="normaltextrun"/>
          <w:rFonts w:cs="Open Sans"/>
        </w:rPr>
        <w:t xml:space="preserve">be </w:t>
      </w:r>
      <w:r w:rsidR="006C30C4" w:rsidRPr="00AD50E6">
        <w:rPr>
          <w:rStyle w:val="normaltextrun"/>
          <w:rFonts w:cs="Open Sans"/>
        </w:rPr>
        <w:t xml:space="preserve">compensated </w:t>
      </w:r>
      <w:r w:rsidR="006C30C4">
        <w:rPr>
          <w:rStyle w:val="normaltextrun"/>
          <w:rFonts w:cs="Open Sans"/>
        </w:rPr>
        <w:t>with</w:t>
      </w:r>
      <w:r w:rsidR="006C30C4" w:rsidRPr="00AD50E6">
        <w:rPr>
          <w:rStyle w:val="normaltextrun"/>
          <w:rFonts w:cs="Open Sans"/>
        </w:rPr>
        <w:t xml:space="preserve"> </w:t>
      </w:r>
      <w:r w:rsidR="006C30C4" w:rsidRPr="008D4E0F">
        <w:rPr>
          <w:rStyle w:val="normaltextrun"/>
          <w:rFonts w:cs="Open Sans"/>
        </w:rPr>
        <w:t>wages</w:t>
      </w:r>
      <w:r w:rsidR="006C30C4" w:rsidRPr="00C71CCE">
        <w:rPr>
          <w:rStyle w:val="normaltextrun"/>
          <w:rFonts w:cs="Open Sans"/>
        </w:rPr>
        <w:t xml:space="preserve"> </w:t>
      </w:r>
      <w:r w:rsidR="006C30C4">
        <w:rPr>
          <w:rStyle w:val="normaltextrun"/>
          <w:rFonts w:cs="Open Sans"/>
        </w:rPr>
        <w:t xml:space="preserve">for the hours </w:t>
      </w:r>
      <w:r w:rsidR="008D4049">
        <w:rPr>
          <w:rStyle w:val="normaltextrun"/>
          <w:rFonts w:cs="Open Sans"/>
        </w:rPr>
        <w:t xml:space="preserve">participating in the program </w:t>
      </w:r>
      <w:r w:rsidR="006C30C4" w:rsidRPr="008D4E0F">
        <w:rPr>
          <w:rStyle w:val="normaltextrun"/>
          <w:rFonts w:cs="Open Sans"/>
        </w:rPr>
        <w:t>set at th</w:t>
      </w:r>
      <w:r w:rsidR="006C30C4" w:rsidRPr="00C71CCE">
        <w:rPr>
          <w:rStyle w:val="normaltextrun"/>
          <w:rFonts w:cs="Open Sans"/>
        </w:rPr>
        <w:t xml:space="preserve">e national </w:t>
      </w:r>
      <w:r w:rsidR="006C30C4">
        <w:rPr>
          <w:rStyle w:val="normaltextrun"/>
          <w:rFonts w:cs="Open Sans"/>
        </w:rPr>
        <w:t xml:space="preserve">minimum </w:t>
      </w:r>
      <w:r w:rsidR="006C30C4" w:rsidRPr="00AD50E6">
        <w:rPr>
          <w:rStyle w:val="normaltextrun"/>
          <w:rFonts w:cs="Open Sans"/>
        </w:rPr>
        <w:t>wage</w:t>
      </w:r>
      <w:r w:rsidR="006C30C4">
        <w:rPr>
          <w:rStyle w:val="normaltextrun"/>
          <w:rFonts w:cs="Open Sans"/>
        </w:rPr>
        <w:t xml:space="preserve"> together with other </w:t>
      </w:r>
      <w:r w:rsidR="000B6FE3">
        <w:rPr>
          <w:rStyle w:val="normaltextrun"/>
          <w:rFonts w:cs="Open Sans"/>
        </w:rPr>
        <w:t>employee</w:t>
      </w:r>
      <w:r w:rsidR="006C30C4">
        <w:rPr>
          <w:rStyle w:val="normaltextrun"/>
          <w:rFonts w:cs="Open Sans"/>
        </w:rPr>
        <w:t xml:space="preserve"> </w:t>
      </w:r>
      <w:r w:rsidR="006C30C4" w:rsidRPr="00AD50E6">
        <w:rPr>
          <w:rStyle w:val="normaltextrun"/>
          <w:rFonts w:cs="Open Sans"/>
        </w:rPr>
        <w:t>entitlements</w:t>
      </w:r>
      <w:r w:rsidR="006C30C4">
        <w:rPr>
          <w:rStyle w:val="normaltextrun"/>
          <w:rFonts w:cs="Open Sans"/>
        </w:rPr>
        <w:t xml:space="preserve">, such </w:t>
      </w:r>
      <w:r w:rsidR="006C30C4" w:rsidRPr="008D4E0F">
        <w:rPr>
          <w:rStyle w:val="normaltextrun"/>
          <w:rFonts w:cs="Open Sans"/>
        </w:rPr>
        <w:t>super</w:t>
      </w:r>
      <w:r w:rsidR="006C30C4" w:rsidRPr="00C71CCE">
        <w:rPr>
          <w:rStyle w:val="normaltextrun"/>
          <w:rFonts w:cs="Open Sans"/>
        </w:rPr>
        <w:t>annuation</w:t>
      </w:r>
      <w:r w:rsidR="006C30C4">
        <w:rPr>
          <w:rStyle w:val="normaltextrun"/>
          <w:rFonts w:cs="Open Sans"/>
        </w:rPr>
        <w:t xml:space="preserve"> and leave</w:t>
      </w:r>
      <w:r w:rsidR="006C30C4" w:rsidRPr="008D4E0F">
        <w:rPr>
          <w:rStyle w:val="normaltextrun"/>
          <w:rFonts w:cs="Open Sans"/>
        </w:rPr>
        <w:t>.</w:t>
      </w:r>
      <w:r w:rsidR="006C30C4" w:rsidRPr="00AD50E6">
        <w:rPr>
          <w:rStyle w:val="normaltextrun"/>
          <w:rFonts w:cs="Open Sans"/>
        </w:rPr>
        <w:t xml:space="preserve"> </w:t>
      </w:r>
    </w:p>
    <w:p w14:paraId="418B2643" w14:textId="723F702E" w:rsidR="001C08C7" w:rsidRPr="00D55258" w:rsidRDefault="006C30C4" w:rsidP="001C08C7">
      <w:pPr>
        <w:pStyle w:val="ListParagraph"/>
        <w:numPr>
          <w:ilvl w:val="0"/>
          <w:numId w:val="16"/>
        </w:numPr>
        <w:rPr>
          <w:rFonts w:cs="Open Sans"/>
        </w:rPr>
      </w:pPr>
      <w:r>
        <w:rPr>
          <w:rFonts w:cs="Open Sans"/>
        </w:rPr>
        <w:t>Finally, t</w:t>
      </w:r>
      <w:r w:rsidR="001C08C7">
        <w:rPr>
          <w:rFonts w:cs="Open Sans"/>
        </w:rPr>
        <w:t xml:space="preserve">he Commission considers that </w:t>
      </w:r>
      <w:r w:rsidR="00FF6164">
        <w:rPr>
          <w:rFonts w:cs="Open Sans"/>
        </w:rPr>
        <w:t xml:space="preserve">the Government </w:t>
      </w:r>
      <w:r w:rsidR="00504330">
        <w:rPr>
          <w:rFonts w:cs="Open Sans"/>
        </w:rPr>
        <w:t xml:space="preserve">should </w:t>
      </w:r>
      <w:r w:rsidR="00D94F80">
        <w:rPr>
          <w:rFonts w:cs="Open Sans"/>
        </w:rPr>
        <w:t xml:space="preserve">also ensure </w:t>
      </w:r>
      <w:r w:rsidR="00B31C8D">
        <w:rPr>
          <w:rFonts w:cs="Open Sans"/>
        </w:rPr>
        <w:t xml:space="preserve">that </w:t>
      </w:r>
      <w:r w:rsidR="00FF6164">
        <w:rPr>
          <w:rFonts w:cs="Open Sans"/>
        </w:rPr>
        <w:t>the causes of unemployment</w:t>
      </w:r>
      <w:r w:rsidR="00873510">
        <w:rPr>
          <w:rFonts w:cs="Open Sans"/>
        </w:rPr>
        <w:t xml:space="preserve"> are also being addressed</w:t>
      </w:r>
      <w:r w:rsidR="00504330">
        <w:rPr>
          <w:rFonts w:cs="Open Sans"/>
        </w:rPr>
        <w:t xml:space="preserve">, including the lack of economic opportunities in remote </w:t>
      </w:r>
      <w:r w:rsidR="00FF6164">
        <w:rPr>
          <w:rFonts w:cs="Open Sans"/>
        </w:rPr>
        <w:t xml:space="preserve">communities. </w:t>
      </w:r>
    </w:p>
    <w:p w14:paraId="557C4404" w14:textId="10D6881B" w:rsidR="004A1392" w:rsidRPr="00BA0AB8" w:rsidRDefault="00B521D8" w:rsidP="004A1392">
      <w:pPr>
        <w:pStyle w:val="Heading2"/>
        <w:rPr>
          <w:rFonts w:cs="Open Sans"/>
          <w:bCs/>
        </w:rPr>
      </w:pPr>
      <w:bookmarkStart w:id="10" w:name="_Toc82765221"/>
      <w:r>
        <w:rPr>
          <w:bCs/>
        </w:rPr>
        <w:t>C</w:t>
      </w:r>
      <w:r w:rsidR="00411DDE">
        <w:rPr>
          <w:bCs/>
        </w:rPr>
        <w:t>ollaboration</w:t>
      </w:r>
      <w:r>
        <w:rPr>
          <w:bCs/>
        </w:rPr>
        <w:t xml:space="preserve"> and co-design with Indigenous communities</w:t>
      </w:r>
      <w:bookmarkEnd w:id="10"/>
      <w:r>
        <w:rPr>
          <w:bCs/>
        </w:rPr>
        <w:t xml:space="preserve"> </w:t>
      </w:r>
    </w:p>
    <w:p w14:paraId="63515EAC" w14:textId="1B95FEEB" w:rsidR="00411DDE" w:rsidRDefault="00AC5031" w:rsidP="004A1392">
      <w:pPr>
        <w:pStyle w:val="ListParagraph"/>
        <w:numPr>
          <w:ilvl w:val="0"/>
          <w:numId w:val="16"/>
        </w:numPr>
        <w:rPr>
          <w:rFonts w:cs="Open Sans"/>
        </w:rPr>
      </w:pPr>
      <w:r>
        <w:rPr>
          <w:rFonts w:cs="Open Sans"/>
        </w:rPr>
        <w:t xml:space="preserve">The Commission </w:t>
      </w:r>
      <w:r w:rsidR="004A226C">
        <w:rPr>
          <w:rFonts w:cs="Open Sans"/>
        </w:rPr>
        <w:t xml:space="preserve">acknowledges that </w:t>
      </w:r>
      <w:r>
        <w:rPr>
          <w:rFonts w:cs="Open Sans"/>
        </w:rPr>
        <w:t>the Bill</w:t>
      </w:r>
      <w:r w:rsidR="00B521D8">
        <w:rPr>
          <w:rFonts w:cs="Open Sans"/>
        </w:rPr>
        <w:t xml:space="preserve"> </w:t>
      </w:r>
      <w:r>
        <w:rPr>
          <w:rFonts w:cs="Open Sans"/>
        </w:rPr>
        <w:t>supports collaboration with</w:t>
      </w:r>
      <w:r w:rsidR="00B521D8">
        <w:rPr>
          <w:rFonts w:cs="Open Sans"/>
        </w:rPr>
        <w:t xml:space="preserve"> </w:t>
      </w:r>
      <w:r w:rsidR="008053BA">
        <w:rPr>
          <w:rFonts w:cs="Open Sans"/>
        </w:rPr>
        <w:t xml:space="preserve">remote </w:t>
      </w:r>
      <w:r>
        <w:rPr>
          <w:rFonts w:cs="Open Sans"/>
        </w:rPr>
        <w:t>communities and that the pilots will be co-designed in partnership with a number of remotes communities.</w:t>
      </w:r>
      <w:r w:rsidR="00573291">
        <w:rPr>
          <w:rStyle w:val="EndnoteReference"/>
          <w:rFonts w:cs="Open Sans"/>
        </w:rPr>
        <w:endnoteReference w:id="18"/>
      </w:r>
      <w:r>
        <w:rPr>
          <w:rFonts w:cs="Open Sans"/>
        </w:rPr>
        <w:t xml:space="preserve"> </w:t>
      </w:r>
    </w:p>
    <w:p w14:paraId="2D846BE4" w14:textId="5F96DFF0" w:rsidR="005E4CB8" w:rsidRPr="006424B4" w:rsidRDefault="005E4CB8" w:rsidP="005E4CB8">
      <w:pPr>
        <w:pStyle w:val="ListParagraph"/>
        <w:numPr>
          <w:ilvl w:val="0"/>
          <w:numId w:val="16"/>
        </w:numPr>
        <w:rPr>
          <w:rFonts w:cs="Open Sans"/>
          <w:sz w:val="20"/>
          <w:szCs w:val="20"/>
        </w:rPr>
      </w:pPr>
      <w:r>
        <w:rPr>
          <w:rFonts w:cs="Open Sans"/>
        </w:rPr>
        <w:t>The Commission also acknowledges the speech delivered by the Minister for Indigenous Australians</w:t>
      </w:r>
      <w:r w:rsidR="000D1E94">
        <w:rPr>
          <w:rFonts w:cs="Open Sans"/>
        </w:rPr>
        <w:t>, the Hon Ken Wyatt MP,</w:t>
      </w:r>
      <w:r>
        <w:rPr>
          <w:rFonts w:cs="Open Sans"/>
        </w:rPr>
        <w:t xml:space="preserve"> at the Bill’s second reading, in which the Minister state</w:t>
      </w:r>
      <w:r w:rsidR="00C61E3B">
        <w:rPr>
          <w:rFonts w:cs="Open Sans"/>
        </w:rPr>
        <w:t>d</w:t>
      </w:r>
      <w:r>
        <w:rPr>
          <w:rFonts w:cs="Open Sans"/>
        </w:rPr>
        <w:t xml:space="preserve"> that:</w:t>
      </w:r>
    </w:p>
    <w:p w14:paraId="4C2BD5BB" w14:textId="08B7491D" w:rsidR="005E4CB8" w:rsidRPr="006424B4" w:rsidRDefault="005E4CB8" w:rsidP="005E4CB8">
      <w:pPr>
        <w:pStyle w:val="ListParagraph"/>
        <w:ind w:left="1440"/>
        <w:rPr>
          <w:rFonts w:cs="Open Sans"/>
          <w:sz w:val="20"/>
          <w:szCs w:val="20"/>
        </w:rPr>
      </w:pPr>
      <w:r w:rsidRPr="005A2CCB">
        <w:rPr>
          <w:rFonts w:cs="Open Sans"/>
          <w:sz w:val="22"/>
          <w:szCs w:val="22"/>
        </w:rPr>
        <w:t>Achieving sustainable change in remote communities can only be done by working together, including by listening to Indigenous experience and expertise to develop a new approach. Working in partnership to pilot innovative approaches, learn and review, and develop the new program will be key to our future shared success.</w:t>
      </w:r>
      <w:r w:rsidR="009172D9">
        <w:rPr>
          <w:rStyle w:val="EndnoteReference"/>
          <w:rFonts w:cs="Open Sans"/>
          <w:szCs w:val="20"/>
        </w:rPr>
        <w:endnoteReference w:id="19"/>
      </w:r>
    </w:p>
    <w:p w14:paraId="4ED565F3" w14:textId="4AEA3419" w:rsidR="00560C96" w:rsidRPr="000F593A" w:rsidRDefault="00560C96" w:rsidP="00560C96">
      <w:pPr>
        <w:pStyle w:val="ListParagraph"/>
        <w:numPr>
          <w:ilvl w:val="0"/>
          <w:numId w:val="16"/>
        </w:numPr>
        <w:rPr>
          <w:rFonts w:cs="Open Sans"/>
        </w:rPr>
      </w:pPr>
      <w:r>
        <w:rPr>
          <w:rFonts w:cs="Open Sans"/>
        </w:rPr>
        <w:t xml:space="preserve">Many Aboriginal and Torres </w:t>
      </w:r>
      <w:r w:rsidR="00517817">
        <w:rPr>
          <w:rFonts w:cs="Open Sans"/>
        </w:rPr>
        <w:t xml:space="preserve">Strait </w:t>
      </w:r>
      <w:r>
        <w:rPr>
          <w:rFonts w:cs="Open Sans"/>
        </w:rPr>
        <w:t xml:space="preserve">Islander people </w:t>
      </w:r>
      <w:r w:rsidR="00517817">
        <w:rPr>
          <w:rFonts w:cs="Open Sans"/>
        </w:rPr>
        <w:t xml:space="preserve">have viewed the </w:t>
      </w:r>
      <w:r>
        <w:rPr>
          <w:rFonts w:cs="Open Sans"/>
        </w:rPr>
        <w:t xml:space="preserve">CDP as an overly top-down and punitive Government scheme, which has </w:t>
      </w:r>
      <w:r>
        <w:rPr>
          <w:rFonts w:cs="Open Sans"/>
        </w:rPr>
        <w:lastRenderedPageBreak/>
        <w:t xml:space="preserve">reduced community control by not placing enough value on the strength of Indigenous </w:t>
      </w:r>
      <w:r w:rsidR="008E2BF4">
        <w:rPr>
          <w:rFonts w:cs="Open Sans"/>
        </w:rPr>
        <w:t>expertise</w:t>
      </w:r>
      <w:r>
        <w:rPr>
          <w:rFonts w:cs="Open Sans"/>
        </w:rPr>
        <w:t xml:space="preserve">. </w:t>
      </w:r>
      <w:r w:rsidR="002A7805">
        <w:rPr>
          <w:rFonts w:cs="Open Sans"/>
        </w:rPr>
        <w:t>The comments from the Minister recognise the importan</w:t>
      </w:r>
      <w:r w:rsidR="003A4203">
        <w:rPr>
          <w:rFonts w:cs="Open Sans"/>
        </w:rPr>
        <w:t xml:space="preserve">ce </w:t>
      </w:r>
      <w:r w:rsidR="002A7805">
        <w:rPr>
          <w:rFonts w:cs="Open Sans"/>
        </w:rPr>
        <w:t xml:space="preserve">of </w:t>
      </w:r>
      <w:r w:rsidR="003A4203">
        <w:rPr>
          <w:rFonts w:cs="Open Sans"/>
        </w:rPr>
        <w:t xml:space="preserve">listening to </w:t>
      </w:r>
      <w:r w:rsidR="002A7805">
        <w:rPr>
          <w:rFonts w:cs="Open Sans"/>
        </w:rPr>
        <w:t xml:space="preserve">Indigenous </w:t>
      </w:r>
      <w:r w:rsidR="008E2BF4">
        <w:rPr>
          <w:rFonts w:cs="Open Sans"/>
        </w:rPr>
        <w:t xml:space="preserve">experience and </w:t>
      </w:r>
      <w:r w:rsidR="002A7805">
        <w:rPr>
          <w:rFonts w:cs="Open Sans"/>
        </w:rPr>
        <w:t xml:space="preserve">expertise. </w:t>
      </w:r>
    </w:p>
    <w:p w14:paraId="52CA5AE1" w14:textId="15DD7189" w:rsidR="00C87E70" w:rsidRDefault="00FC2BFF" w:rsidP="004A1392">
      <w:pPr>
        <w:pStyle w:val="ListParagraph"/>
        <w:numPr>
          <w:ilvl w:val="0"/>
          <w:numId w:val="16"/>
        </w:numPr>
        <w:rPr>
          <w:rFonts w:cs="Open Sans"/>
        </w:rPr>
      </w:pPr>
      <w:r>
        <w:rPr>
          <w:rFonts w:cs="Open Sans"/>
        </w:rPr>
        <w:t xml:space="preserve">The Commission supports measures </w:t>
      </w:r>
      <w:r w:rsidR="00204174">
        <w:rPr>
          <w:rFonts w:cs="Open Sans"/>
        </w:rPr>
        <w:t xml:space="preserve">that </w:t>
      </w:r>
      <w:r>
        <w:rPr>
          <w:rFonts w:cs="Open Sans"/>
        </w:rPr>
        <w:t xml:space="preserve">allow for increased </w:t>
      </w:r>
      <w:r w:rsidR="003A4203">
        <w:rPr>
          <w:rFonts w:cs="Open Sans"/>
        </w:rPr>
        <w:t xml:space="preserve">Indigenous </w:t>
      </w:r>
      <w:r>
        <w:rPr>
          <w:rFonts w:cs="Open Sans"/>
        </w:rPr>
        <w:t>self-</w:t>
      </w:r>
      <w:r w:rsidR="00204174">
        <w:rPr>
          <w:rFonts w:cs="Open Sans"/>
        </w:rPr>
        <w:t xml:space="preserve">determination </w:t>
      </w:r>
      <w:r>
        <w:rPr>
          <w:rFonts w:cs="Open Sans"/>
        </w:rPr>
        <w:t xml:space="preserve">and participation </w:t>
      </w:r>
      <w:r w:rsidR="00204174">
        <w:rPr>
          <w:rFonts w:cs="Open Sans"/>
        </w:rPr>
        <w:t xml:space="preserve">in decision-making. </w:t>
      </w:r>
      <w:r w:rsidR="00933444">
        <w:rPr>
          <w:rFonts w:cs="Open Sans"/>
        </w:rPr>
        <w:t>These are key tenets of UNDRIP</w:t>
      </w:r>
      <w:r w:rsidR="00B33464">
        <w:rPr>
          <w:rFonts w:cs="Open Sans"/>
        </w:rPr>
        <w:t xml:space="preserve">, which the Government endorsed in 2009 and which articulates how human the rights principles in ICERD and ICESCR apply to Indigenous </w:t>
      </w:r>
      <w:r w:rsidR="0093510F">
        <w:rPr>
          <w:rFonts w:cs="Open Sans"/>
        </w:rPr>
        <w:t>p</w:t>
      </w:r>
      <w:r w:rsidR="00B33464">
        <w:rPr>
          <w:rFonts w:cs="Open Sans"/>
        </w:rPr>
        <w:t xml:space="preserve">eoples. </w:t>
      </w:r>
    </w:p>
    <w:p w14:paraId="124A495F" w14:textId="335535A7" w:rsidR="00580598" w:rsidRPr="00B3276B" w:rsidRDefault="003A0235" w:rsidP="00273CED">
      <w:pPr>
        <w:pStyle w:val="ListParagraph"/>
        <w:numPr>
          <w:ilvl w:val="0"/>
          <w:numId w:val="16"/>
        </w:numPr>
        <w:rPr>
          <w:rFonts w:cs="Open Sans"/>
        </w:rPr>
      </w:pPr>
      <w:r w:rsidRPr="00B3276B">
        <w:rPr>
          <w:rFonts w:cs="Open Sans"/>
        </w:rPr>
        <w:t>In accordance with UNDRIP, t</w:t>
      </w:r>
      <w:r w:rsidR="0019720F" w:rsidRPr="00B3276B">
        <w:rPr>
          <w:rFonts w:cs="Open Sans"/>
        </w:rPr>
        <w:t xml:space="preserve">he Government </w:t>
      </w:r>
      <w:r w:rsidRPr="00B3276B">
        <w:rPr>
          <w:rFonts w:cs="Open Sans"/>
        </w:rPr>
        <w:t xml:space="preserve">should </w:t>
      </w:r>
      <w:r w:rsidR="0019720F" w:rsidRPr="00B3276B">
        <w:rPr>
          <w:rFonts w:cs="Open Sans"/>
        </w:rPr>
        <w:t>consult and cooperate in good faith with Aboriginal and Torres Strait Islander peoples in order to obtain their free, prior and informed consent before adopting and implementing legislative or administrative measures that may affect them.</w:t>
      </w:r>
      <w:r w:rsidR="0019720F">
        <w:rPr>
          <w:rStyle w:val="EndnoteReference"/>
          <w:rFonts w:cs="Open Sans"/>
        </w:rPr>
        <w:endnoteReference w:id="20"/>
      </w:r>
      <w:r w:rsidR="00B3276B" w:rsidRPr="00B3276B">
        <w:rPr>
          <w:rFonts w:cs="Open Sans"/>
        </w:rPr>
        <w:t xml:space="preserve"> </w:t>
      </w:r>
      <w:r w:rsidR="00DC4C8F" w:rsidRPr="00B3276B">
        <w:rPr>
          <w:rFonts w:cs="Open Sans"/>
        </w:rPr>
        <w:t>T</w:t>
      </w:r>
      <w:r w:rsidR="004A1392" w:rsidRPr="00B3276B">
        <w:rPr>
          <w:rFonts w:cs="Open Sans"/>
        </w:rPr>
        <w:t>he Commission</w:t>
      </w:r>
      <w:r w:rsidR="00DC4C8F" w:rsidRPr="00B3276B">
        <w:rPr>
          <w:rFonts w:cs="Open Sans"/>
        </w:rPr>
        <w:t xml:space="preserve">, therefore, </w:t>
      </w:r>
      <w:r w:rsidR="004A1392" w:rsidRPr="00B3276B">
        <w:rPr>
          <w:rFonts w:cs="Open Sans"/>
        </w:rPr>
        <w:t xml:space="preserve">commends the Government’s commitment to co-design pilot reforms in partnership with remote communities. </w:t>
      </w:r>
    </w:p>
    <w:p w14:paraId="72CAE1E7" w14:textId="6558C42C" w:rsidR="00681BEA" w:rsidRDefault="00B8317F" w:rsidP="00273CED">
      <w:pPr>
        <w:pStyle w:val="ListParagraph"/>
        <w:numPr>
          <w:ilvl w:val="0"/>
          <w:numId w:val="16"/>
        </w:numPr>
        <w:rPr>
          <w:rFonts w:cs="Open Sans"/>
        </w:rPr>
      </w:pPr>
      <w:r w:rsidRPr="00EA015F">
        <w:rPr>
          <w:rFonts w:cs="Open Sans"/>
        </w:rPr>
        <w:t xml:space="preserve">The Bill contains limited information regarding what this collaboration and co-design process </w:t>
      </w:r>
      <w:r w:rsidR="00B3276B">
        <w:rPr>
          <w:rFonts w:cs="Open Sans"/>
        </w:rPr>
        <w:t>speci</w:t>
      </w:r>
      <w:r w:rsidR="00356A88">
        <w:rPr>
          <w:rFonts w:cs="Open Sans"/>
        </w:rPr>
        <w:t>fic</w:t>
      </w:r>
      <w:r w:rsidR="00B3276B">
        <w:rPr>
          <w:rFonts w:cs="Open Sans"/>
        </w:rPr>
        <w:t xml:space="preserve">ally </w:t>
      </w:r>
      <w:r w:rsidRPr="00EA015F">
        <w:rPr>
          <w:rFonts w:cs="Open Sans"/>
        </w:rPr>
        <w:t xml:space="preserve">involves. </w:t>
      </w:r>
      <w:r w:rsidR="00681BEA">
        <w:rPr>
          <w:rFonts w:cs="Open Sans"/>
        </w:rPr>
        <w:t>T</w:t>
      </w:r>
      <w:r w:rsidR="00580598" w:rsidRPr="00EA015F">
        <w:rPr>
          <w:rFonts w:cs="Open Sans"/>
        </w:rPr>
        <w:t xml:space="preserve">he Commission understands that the Government will </w:t>
      </w:r>
      <w:r w:rsidR="00681BEA">
        <w:rPr>
          <w:rFonts w:cs="Open Sans"/>
        </w:rPr>
        <w:t xml:space="preserve">publish further </w:t>
      </w:r>
      <w:r w:rsidR="00580598" w:rsidRPr="00EA015F">
        <w:rPr>
          <w:rFonts w:cs="Open Sans"/>
        </w:rPr>
        <w:t>information about the pilots in due course</w:t>
      </w:r>
      <w:r w:rsidR="00681BEA">
        <w:rPr>
          <w:rFonts w:cs="Open Sans"/>
        </w:rPr>
        <w:t xml:space="preserve">. </w:t>
      </w:r>
    </w:p>
    <w:p w14:paraId="48C46CFB" w14:textId="40FC059F" w:rsidR="00787DD3" w:rsidRPr="00A553C3" w:rsidRDefault="00681BEA" w:rsidP="00273CED">
      <w:pPr>
        <w:pStyle w:val="ListParagraph"/>
        <w:numPr>
          <w:ilvl w:val="0"/>
          <w:numId w:val="16"/>
        </w:numPr>
        <w:rPr>
          <w:rFonts w:cs="Open Sans"/>
        </w:rPr>
      </w:pPr>
      <w:r>
        <w:rPr>
          <w:rFonts w:cs="Open Sans"/>
        </w:rPr>
        <w:t xml:space="preserve">Nonetheless, </w:t>
      </w:r>
      <w:r w:rsidR="00BB4CFD">
        <w:rPr>
          <w:rFonts w:cs="Open Sans"/>
        </w:rPr>
        <w:t xml:space="preserve">any such process must </w:t>
      </w:r>
      <w:r w:rsidR="000E2548">
        <w:rPr>
          <w:rFonts w:cs="Open Sans"/>
        </w:rPr>
        <w:t xml:space="preserve">respect the right of </w:t>
      </w:r>
      <w:r w:rsidR="00DE5599" w:rsidRPr="00EA015F">
        <w:rPr>
          <w:rFonts w:cs="Open Sans"/>
        </w:rPr>
        <w:t>A</w:t>
      </w:r>
      <w:r w:rsidR="0070435A" w:rsidRPr="0070435A">
        <w:t>boriginal and Torres Strait Islander peoples to participate in decision making in matters that would affect their rights, through representatives chosen by themselves in accordance with their own procedures.</w:t>
      </w:r>
      <w:r w:rsidR="00192F9B">
        <w:t xml:space="preserve"> </w:t>
      </w:r>
      <w:r w:rsidR="00BB5539">
        <w:t xml:space="preserve">Aboriginal-controlled organisations should also be involved in this process. </w:t>
      </w:r>
    </w:p>
    <w:p w14:paraId="1F708E57" w14:textId="2A52CC57" w:rsidR="00A553C3" w:rsidRPr="00EA015F" w:rsidRDefault="001D3FD4" w:rsidP="00273CED">
      <w:pPr>
        <w:pStyle w:val="ListParagraph"/>
        <w:numPr>
          <w:ilvl w:val="0"/>
          <w:numId w:val="16"/>
        </w:numPr>
        <w:rPr>
          <w:rFonts w:cs="Open Sans"/>
        </w:rPr>
      </w:pPr>
      <w:r>
        <w:rPr>
          <w:rFonts w:cs="Open Sans"/>
        </w:rPr>
        <w:t xml:space="preserve">The </w:t>
      </w:r>
      <w:r w:rsidR="00372736">
        <w:rPr>
          <w:rFonts w:cs="Open Sans"/>
        </w:rPr>
        <w:t xml:space="preserve">Government </w:t>
      </w:r>
      <w:r w:rsidR="00794555">
        <w:rPr>
          <w:rFonts w:cs="Open Sans"/>
        </w:rPr>
        <w:t xml:space="preserve">should </w:t>
      </w:r>
      <w:r w:rsidR="007F3DA7">
        <w:rPr>
          <w:rFonts w:cs="Open Sans"/>
        </w:rPr>
        <w:t xml:space="preserve">also </w:t>
      </w:r>
      <w:r w:rsidR="00794555">
        <w:rPr>
          <w:rFonts w:cs="Open Sans"/>
        </w:rPr>
        <w:t xml:space="preserve">involve </w:t>
      </w:r>
      <w:r w:rsidRPr="00EA015F">
        <w:rPr>
          <w:rFonts w:cs="Open Sans"/>
        </w:rPr>
        <w:t>A</w:t>
      </w:r>
      <w:r w:rsidRPr="0070435A">
        <w:t>boriginal and Torres Strait Islander</w:t>
      </w:r>
      <w:r>
        <w:t xml:space="preserve"> women</w:t>
      </w:r>
      <w:r w:rsidR="007F3DA7">
        <w:t xml:space="preserve"> in the collaboration process</w:t>
      </w:r>
      <w:r>
        <w:t xml:space="preserve">. </w:t>
      </w:r>
      <w:r w:rsidR="00F105E2">
        <w:t xml:space="preserve">There may be </w:t>
      </w:r>
      <w:r w:rsidR="00794555">
        <w:t xml:space="preserve">specific </w:t>
      </w:r>
      <w:r w:rsidR="00F105E2">
        <w:t xml:space="preserve">barriers to participation in </w:t>
      </w:r>
      <w:r w:rsidR="00FF01AC">
        <w:t xml:space="preserve">the </w:t>
      </w:r>
      <w:r w:rsidR="00794555">
        <w:t xml:space="preserve">remote engagement </w:t>
      </w:r>
      <w:r w:rsidR="00F105E2">
        <w:t>program faced by women</w:t>
      </w:r>
      <w:r w:rsidR="002C5C8D">
        <w:t xml:space="preserve">, particularly </w:t>
      </w:r>
      <w:r w:rsidR="004A04A9">
        <w:t xml:space="preserve">in communities </w:t>
      </w:r>
      <w:r w:rsidR="007F3DA7">
        <w:t xml:space="preserve">where they </w:t>
      </w:r>
      <w:r w:rsidR="002C5C8D">
        <w:t xml:space="preserve">bear disproportionate responsibility for </w:t>
      </w:r>
      <w:r w:rsidR="00BF3A03">
        <w:t>carer duties</w:t>
      </w:r>
      <w:r w:rsidR="004A04A9">
        <w:t xml:space="preserve"> and there is a lack of access to child, disability or aged care services. </w:t>
      </w:r>
      <w:r w:rsidR="004065CA">
        <w:t xml:space="preserve">As part of the </w:t>
      </w:r>
      <w:r w:rsidR="00EF3777">
        <w:t xml:space="preserve">ongoing </w:t>
      </w:r>
      <w:r w:rsidR="004065CA">
        <w:t xml:space="preserve">reform process, the Government may need to consider </w:t>
      </w:r>
      <w:r w:rsidR="00EF3777">
        <w:t xml:space="preserve">how these barriers to </w:t>
      </w:r>
      <w:r w:rsidR="00E461B4">
        <w:t>participation</w:t>
      </w:r>
      <w:r w:rsidR="00852905">
        <w:t xml:space="preserve"> can be overcome</w:t>
      </w:r>
      <w:r w:rsidR="00EF3777">
        <w:t xml:space="preserve">. </w:t>
      </w:r>
    </w:p>
    <w:p w14:paraId="7B59E2A6" w14:textId="2B8DA1BB" w:rsidR="009C0936" w:rsidRPr="00787DD3" w:rsidRDefault="00BB5539" w:rsidP="00273CED">
      <w:pPr>
        <w:pStyle w:val="ListParagraph"/>
        <w:numPr>
          <w:ilvl w:val="0"/>
          <w:numId w:val="16"/>
        </w:numPr>
        <w:rPr>
          <w:rFonts w:cs="Open Sans"/>
        </w:rPr>
      </w:pPr>
      <w:r>
        <w:t>Furthermore, t</w:t>
      </w:r>
      <w:r w:rsidR="00B070D1">
        <w:t xml:space="preserve">he Commission considers that </w:t>
      </w:r>
      <w:r w:rsidR="009C0936" w:rsidRPr="00787DD3">
        <w:rPr>
          <w:rFonts w:cs="Open Sans"/>
        </w:rPr>
        <w:t xml:space="preserve">collaboration </w:t>
      </w:r>
      <w:r w:rsidR="00924B38">
        <w:rPr>
          <w:rFonts w:cs="Open Sans"/>
        </w:rPr>
        <w:t xml:space="preserve">with Aboriginal and Torres Islander representatives </w:t>
      </w:r>
      <w:r w:rsidR="00392496">
        <w:rPr>
          <w:rFonts w:cs="Open Sans"/>
        </w:rPr>
        <w:t xml:space="preserve">and organisations should occur </w:t>
      </w:r>
      <w:r w:rsidR="00870CE9">
        <w:rPr>
          <w:rFonts w:cs="Open Sans"/>
        </w:rPr>
        <w:t xml:space="preserve">not only </w:t>
      </w:r>
      <w:r w:rsidR="00392496">
        <w:rPr>
          <w:rFonts w:cs="Open Sans"/>
        </w:rPr>
        <w:t xml:space="preserve">in respect of the </w:t>
      </w:r>
      <w:r w:rsidR="00924B38">
        <w:rPr>
          <w:rFonts w:cs="Open Sans"/>
        </w:rPr>
        <w:t xml:space="preserve">design </w:t>
      </w:r>
      <w:r w:rsidR="009C0936" w:rsidRPr="00787DD3">
        <w:rPr>
          <w:rFonts w:cs="Open Sans"/>
        </w:rPr>
        <w:t xml:space="preserve">but also the implementation and ongoing operation of </w:t>
      </w:r>
      <w:r w:rsidR="00192F9B" w:rsidRPr="00787DD3">
        <w:rPr>
          <w:rFonts w:cs="Open Sans"/>
        </w:rPr>
        <w:t xml:space="preserve">any </w:t>
      </w:r>
      <w:r w:rsidR="009C0936" w:rsidRPr="00787DD3">
        <w:rPr>
          <w:rFonts w:cs="Open Sans"/>
        </w:rPr>
        <w:t xml:space="preserve">new </w:t>
      </w:r>
      <w:r w:rsidR="00870CE9">
        <w:rPr>
          <w:rFonts w:cs="Open Sans"/>
        </w:rPr>
        <w:t xml:space="preserve">remote engagement </w:t>
      </w:r>
      <w:r w:rsidR="009C0936" w:rsidRPr="00787DD3">
        <w:rPr>
          <w:rFonts w:cs="Open Sans"/>
        </w:rPr>
        <w:t xml:space="preserve">program. </w:t>
      </w:r>
    </w:p>
    <w:p w14:paraId="7CB07E90" w14:textId="6B594F10" w:rsidR="00CD2D84" w:rsidRDefault="00CE60AB" w:rsidP="005A2CCB">
      <w:pPr>
        <w:pStyle w:val="ListParagraph"/>
        <w:keepNext/>
        <w:ind w:left="907"/>
        <w:rPr>
          <w:rFonts w:cs="Open Sans"/>
          <w:b/>
          <w:bCs/>
        </w:rPr>
      </w:pPr>
      <w:r w:rsidRPr="00CE60AB">
        <w:rPr>
          <w:rFonts w:cs="Open Sans"/>
          <w:b/>
          <w:bCs/>
        </w:rPr>
        <w:lastRenderedPageBreak/>
        <w:t xml:space="preserve">Recommendation 1 </w:t>
      </w:r>
    </w:p>
    <w:p w14:paraId="0C0C9FE5" w14:textId="5751EAFB" w:rsidR="004A1392" w:rsidRDefault="004A1392" w:rsidP="00CE60AB">
      <w:pPr>
        <w:pStyle w:val="ListParagraph"/>
        <w:ind w:left="907"/>
        <w:rPr>
          <w:rFonts w:cs="Open Sans"/>
        </w:rPr>
      </w:pPr>
      <w:r>
        <w:rPr>
          <w:rFonts w:cs="Open Sans"/>
        </w:rPr>
        <w:t xml:space="preserve">The Commission </w:t>
      </w:r>
      <w:r w:rsidRPr="00CE60AB">
        <w:rPr>
          <w:rFonts w:cs="Open Sans"/>
        </w:rPr>
        <w:t>recommends</w:t>
      </w:r>
      <w:r>
        <w:rPr>
          <w:rFonts w:cs="Open Sans"/>
        </w:rPr>
        <w:t xml:space="preserve"> that the Government ensure that </w:t>
      </w:r>
      <w:r w:rsidR="00CE60AB">
        <w:rPr>
          <w:rFonts w:cs="Open Sans"/>
        </w:rPr>
        <w:t xml:space="preserve">representatives chosen by Aboriginal and Torres Islander communities </w:t>
      </w:r>
      <w:r w:rsidR="00276E97">
        <w:rPr>
          <w:rFonts w:cs="Open Sans"/>
        </w:rPr>
        <w:t xml:space="preserve">and from </w:t>
      </w:r>
      <w:r>
        <w:rPr>
          <w:rFonts w:cs="Open Sans"/>
        </w:rPr>
        <w:t>Aboriginal-controlled organisations are involved in</w:t>
      </w:r>
      <w:r w:rsidR="00F63746">
        <w:rPr>
          <w:rFonts w:cs="Open Sans"/>
        </w:rPr>
        <w:t xml:space="preserve"> the</w:t>
      </w:r>
      <w:r>
        <w:rPr>
          <w:rFonts w:cs="Open Sans"/>
        </w:rPr>
        <w:t xml:space="preserve"> </w:t>
      </w:r>
      <w:r w:rsidR="009C0936">
        <w:rPr>
          <w:rFonts w:cs="Open Sans"/>
        </w:rPr>
        <w:t xml:space="preserve">design, </w:t>
      </w:r>
      <w:r w:rsidR="00192F9B">
        <w:rPr>
          <w:rFonts w:cs="Open Sans"/>
        </w:rPr>
        <w:t>implementation,</w:t>
      </w:r>
      <w:r w:rsidR="009C0936">
        <w:rPr>
          <w:rFonts w:cs="Open Sans"/>
        </w:rPr>
        <w:t xml:space="preserve"> and ongoing operation of </w:t>
      </w:r>
      <w:r w:rsidR="00DE5599">
        <w:rPr>
          <w:rFonts w:cs="Open Sans"/>
        </w:rPr>
        <w:t xml:space="preserve">the </w:t>
      </w:r>
      <w:r w:rsidR="00870CE9">
        <w:rPr>
          <w:rFonts w:cs="Open Sans"/>
        </w:rPr>
        <w:t>remote engagement program</w:t>
      </w:r>
      <w:r>
        <w:rPr>
          <w:rFonts w:cs="Open Sans"/>
        </w:rPr>
        <w:t xml:space="preserve">. </w:t>
      </w:r>
    </w:p>
    <w:p w14:paraId="18A3580B" w14:textId="2BEA4E3D" w:rsidR="005F738D" w:rsidRDefault="002C479B" w:rsidP="00273CED">
      <w:pPr>
        <w:pStyle w:val="ListParagraph"/>
        <w:numPr>
          <w:ilvl w:val="0"/>
          <w:numId w:val="16"/>
        </w:numPr>
        <w:rPr>
          <w:rFonts w:cs="Open Sans"/>
        </w:rPr>
      </w:pPr>
      <w:r>
        <w:rPr>
          <w:rFonts w:cs="Open Sans"/>
        </w:rPr>
        <w:t>T</w:t>
      </w:r>
      <w:r w:rsidR="004A1392" w:rsidRPr="003958F5">
        <w:rPr>
          <w:rFonts w:cs="Open Sans"/>
        </w:rPr>
        <w:t>he Bill does not indicate how many pilot programs there will be or where they will be located.</w:t>
      </w:r>
      <w:r w:rsidR="006B6D04" w:rsidRPr="003958F5">
        <w:rPr>
          <w:rFonts w:cs="Open Sans"/>
        </w:rPr>
        <w:t xml:space="preserve"> </w:t>
      </w:r>
      <w:r w:rsidR="00EC403E">
        <w:rPr>
          <w:rFonts w:cs="Open Sans"/>
        </w:rPr>
        <w:t xml:space="preserve">The </w:t>
      </w:r>
      <w:r w:rsidR="00677136">
        <w:rPr>
          <w:rFonts w:cs="Open Sans"/>
        </w:rPr>
        <w:t xml:space="preserve">Commission agrees with the comments in the </w:t>
      </w:r>
      <w:r w:rsidR="006B6D04" w:rsidRPr="003958F5">
        <w:rPr>
          <w:rFonts w:cs="Open Sans"/>
        </w:rPr>
        <w:t xml:space="preserve">Explanatory Memorandum </w:t>
      </w:r>
      <w:r w:rsidR="00677136">
        <w:rPr>
          <w:rFonts w:cs="Open Sans"/>
        </w:rPr>
        <w:t>to the Bill</w:t>
      </w:r>
      <w:r w:rsidR="00A40E45">
        <w:rPr>
          <w:rFonts w:cs="Open Sans"/>
        </w:rPr>
        <w:t xml:space="preserve">, which </w:t>
      </w:r>
      <w:r w:rsidR="00EC403E">
        <w:rPr>
          <w:rFonts w:cs="Open Sans"/>
        </w:rPr>
        <w:t>state</w:t>
      </w:r>
      <w:r w:rsidR="00B27DAF">
        <w:rPr>
          <w:rFonts w:cs="Open Sans"/>
        </w:rPr>
        <w:t xml:space="preserve"> </w:t>
      </w:r>
      <w:r w:rsidR="005F738D">
        <w:rPr>
          <w:rFonts w:cs="Open Sans"/>
        </w:rPr>
        <w:t xml:space="preserve">that it is important </w:t>
      </w:r>
      <w:r w:rsidR="00FF1526">
        <w:rPr>
          <w:rFonts w:cs="Open Sans"/>
        </w:rPr>
        <w:t xml:space="preserve">that there is capacity to trial different approaches </w:t>
      </w:r>
      <w:r w:rsidR="006B71DC">
        <w:rPr>
          <w:rFonts w:cs="Open Sans"/>
        </w:rPr>
        <w:t xml:space="preserve">in </w:t>
      </w:r>
      <w:r w:rsidR="00FF1526">
        <w:rPr>
          <w:rFonts w:cs="Open Sans"/>
        </w:rPr>
        <w:t>different sites</w:t>
      </w:r>
      <w:r w:rsidR="00922B6D">
        <w:rPr>
          <w:rFonts w:cs="Open Sans"/>
        </w:rPr>
        <w:t xml:space="preserve">, provided they </w:t>
      </w:r>
      <w:r w:rsidR="00166098">
        <w:rPr>
          <w:rFonts w:cs="Open Sans"/>
        </w:rPr>
        <w:t>comply with basic human rights requirements</w:t>
      </w:r>
      <w:r w:rsidR="00FF1526">
        <w:rPr>
          <w:rFonts w:cs="Open Sans"/>
        </w:rPr>
        <w:t>.</w:t>
      </w:r>
      <w:r w:rsidR="00677136">
        <w:rPr>
          <w:rStyle w:val="EndnoteReference"/>
          <w:rFonts w:cs="Open Sans"/>
        </w:rPr>
        <w:endnoteReference w:id="21"/>
      </w:r>
    </w:p>
    <w:p w14:paraId="3BB380B7" w14:textId="77777777" w:rsidR="0066107A" w:rsidRDefault="00CB7117" w:rsidP="00273CED">
      <w:pPr>
        <w:pStyle w:val="ListParagraph"/>
        <w:numPr>
          <w:ilvl w:val="0"/>
          <w:numId w:val="16"/>
        </w:numPr>
        <w:rPr>
          <w:rFonts w:cs="Open Sans"/>
        </w:rPr>
      </w:pPr>
      <w:r w:rsidRPr="00CB7117">
        <w:rPr>
          <w:rFonts w:cs="Open Sans"/>
        </w:rPr>
        <w:t>In the speech delivered by the Minister for Indigenous Australians at the Bill’s second reading, the Minister sai</w:t>
      </w:r>
      <w:r w:rsidR="0066107A">
        <w:rPr>
          <w:rFonts w:cs="Open Sans"/>
        </w:rPr>
        <w:t>d:</w:t>
      </w:r>
    </w:p>
    <w:p w14:paraId="48CA26D1" w14:textId="12DFF7AB" w:rsidR="00EC403E" w:rsidRPr="00CB7117" w:rsidRDefault="0066107A" w:rsidP="0066107A">
      <w:pPr>
        <w:pStyle w:val="ListParagraph"/>
        <w:ind w:left="1440"/>
        <w:rPr>
          <w:rFonts w:cs="Open Sans"/>
        </w:rPr>
      </w:pPr>
      <w:r w:rsidRPr="005A2CCB">
        <w:rPr>
          <w:rFonts w:cs="Open Sans"/>
          <w:sz w:val="22"/>
          <w:szCs w:val="22"/>
        </w:rPr>
        <w:t>T</w:t>
      </w:r>
      <w:r w:rsidR="007130C2" w:rsidRPr="005A2CCB">
        <w:rPr>
          <w:rFonts w:cs="Open Sans"/>
          <w:sz w:val="22"/>
          <w:szCs w:val="22"/>
        </w:rPr>
        <w:t>he opportunities and circumstances in remote Australia are unique and different from urban areas, and this will continue to be the case</w:t>
      </w:r>
      <w:r w:rsidRPr="005A2CCB">
        <w:rPr>
          <w:rFonts w:cs="Open Sans"/>
          <w:sz w:val="22"/>
          <w:szCs w:val="22"/>
        </w:rPr>
        <w:t>.</w:t>
      </w:r>
      <w:r w:rsidR="009172D9">
        <w:rPr>
          <w:rStyle w:val="EndnoteReference"/>
          <w:rFonts w:cs="Open Sans"/>
        </w:rPr>
        <w:endnoteReference w:id="22"/>
      </w:r>
    </w:p>
    <w:p w14:paraId="31105F22" w14:textId="27BD6E12" w:rsidR="00C108DC" w:rsidRDefault="006B71DC" w:rsidP="00A13450">
      <w:pPr>
        <w:pStyle w:val="ListParagraph"/>
        <w:numPr>
          <w:ilvl w:val="0"/>
          <w:numId w:val="16"/>
        </w:numPr>
        <w:rPr>
          <w:rFonts w:cs="Open Sans"/>
        </w:rPr>
      </w:pPr>
      <w:r>
        <w:rPr>
          <w:rFonts w:cs="Open Sans"/>
        </w:rPr>
        <w:t xml:space="preserve">The Commission </w:t>
      </w:r>
      <w:r w:rsidR="0083072C">
        <w:rPr>
          <w:rFonts w:cs="Open Sans"/>
        </w:rPr>
        <w:t xml:space="preserve">agrees with </w:t>
      </w:r>
      <w:r w:rsidR="00645CD6">
        <w:rPr>
          <w:rFonts w:cs="Open Sans"/>
        </w:rPr>
        <w:t>the Minister</w:t>
      </w:r>
      <w:r w:rsidR="00194E37">
        <w:rPr>
          <w:rFonts w:cs="Open Sans"/>
        </w:rPr>
        <w:t xml:space="preserve">, while recognising </w:t>
      </w:r>
      <w:r w:rsidR="004C5D9B">
        <w:rPr>
          <w:rFonts w:cs="Open Sans"/>
        </w:rPr>
        <w:t xml:space="preserve">that this should not be a reason for </w:t>
      </w:r>
      <w:r w:rsidR="00401DE5">
        <w:rPr>
          <w:rFonts w:cs="Open Sans"/>
        </w:rPr>
        <w:t xml:space="preserve">imposing more onerous conditions on </w:t>
      </w:r>
      <w:r w:rsidR="00E25145">
        <w:rPr>
          <w:rFonts w:cs="Open Sans"/>
        </w:rPr>
        <w:t xml:space="preserve">remote communities in order to qualify for welfare payments than </w:t>
      </w:r>
      <w:r w:rsidR="008E0FF2">
        <w:rPr>
          <w:rFonts w:cs="Open Sans"/>
        </w:rPr>
        <w:t xml:space="preserve">the conditions that </w:t>
      </w:r>
      <w:r w:rsidR="00E25145">
        <w:rPr>
          <w:rFonts w:cs="Open Sans"/>
        </w:rPr>
        <w:t xml:space="preserve">apply to people living in urban areas.  This was </w:t>
      </w:r>
      <w:r w:rsidR="004C5D9B">
        <w:rPr>
          <w:rFonts w:cs="Open Sans"/>
        </w:rPr>
        <w:t xml:space="preserve">one of the problems with the CDP </w:t>
      </w:r>
      <w:r w:rsidR="00E25145">
        <w:rPr>
          <w:rFonts w:cs="Open Sans"/>
        </w:rPr>
        <w:t xml:space="preserve">which </w:t>
      </w:r>
      <w:r w:rsidR="008E0FF2">
        <w:rPr>
          <w:rFonts w:cs="Open Sans"/>
        </w:rPr>
        <w:t>resulted in it being challenged under the RDA</w:t>
      </w:r>
      <w:r w:rsidR="0083072C">
        <w:rPr>
          <w:rFonts w:cs="Open Sans"/>
        </w:rPr>
        <w:t xml:space="preserve">. </w:t>
      </w:r>
      <w:r w:rsidR="00A13450">
        <w:rPr>
          <w:rFonts w:cs="Open Sans"/>
        </w:rPr>
        <w:t>T</w:t>
      </w:r>
      <w:r w:rsidR="0083072C">
        <w:rPr>
          <w:rFonts w:cs="Open Sans"/>
        </w:rPr>
        <w:t xml:space="preserve">he Commission </w:t>
      </w:r>
      <w:r w:rsidR="002A604D">
        <w:rPr>
          <w:rFonts w:cs="Open Sans"/>
        </w:rPr>
        <w:t xml:space="preserve">notes </w:t>
      </w:r>
      <w:r>
        <w:rPr>
          <w:rFonts w:cs="Open Sans"/>
        </w:rPr>
        <w:t xml:space="preserve">that </w:t>
      </w:r>
      <w:r w:rsidR="00873AC8">
        <w:rPr>
          <w:rFonts w:cs="Open Sans"/>
        </w:rPr>
        <w:t xml:space="preserve">the opportunities and circumstances </w:t>
      </w:r>
      <w:r w:rsidR="00616B41">
        <w:rPr>
          <w:rFonts w:cs="Open Sans"/>
        </w:rPr>
        <w:t xml:space="preserve">for </w:t>
      </w:r>
      <w:r w:rsidR="00AC7933">
        <w:rPr>
          <w:rFonts w:cs="Open Sans"/>
        </w:rPr>
        <w:t xml:space="preserve">each </w:t>
      </w:r>
      <w:r w:rsidR="0048249B">
        <w:rPr>
          <w:rFonts w:cs="Open Sans"/>
        </w:rPr>
        <w:t xml:space="preserve">remote </w:t>
      </w:r>
      <w:r w:rsidR="00AC7933">
        <w:rPr>
          <w:rFonts w:cs="Open Sans"/>
        </w:rPr>
        <w:t>community</w:t>
      </w:r>
      <w:r w:rsidR="002A604D">
        <w:rPr>
          <w:rFonts w:cs="Open Sans"/>
        </w:rPr>
        <w:t xml:space="preserve"> are also often </w:t>
      </w:r>
      <w:r w:rsidR="00873AC8">
        <w:rPr>
          <w:rFonts w:cs="Open Sans"/>
        </w:rPr>
        <w:t>unique</w:t>
      </w:r>
      <w:r w:rsidR="00A13450">
        <w:rPr>
          <w:rFonts w:cs="Open Sans"/>
        </w:rPr>
        <w:t xml:space="preserve">. </w:t>
      </w:r>
      <w:r w:rsidR="00C108DC">
        <w:rPr>
          <w:rFonts w:cs="Open Sans"/>
        </w:rPr>
        <w:t xml:space="preserve"> </w:t>
      </w:r>
      <w:r w:rsidR="00AC7933">
        <w:rPr>
          <w:rFonts w:cs="Open Sans"/>
        </w:rPr>
        <w:t xml:space="preserve">As such, there may be difficulties in </w:t>
      </w:r>
      <w:r w:rsidR="005D6AFC">
        <w:rPr>
          <w:rFonts w:cs="Open Sans"/>
        </w:rPr>
        <w:t>draw</w:t>
      </w:r>
      <w:r w:rsidR="00AC7933">
        <w:rPr>
          <w:rFonts w:cs="Open Sans"/>
        </w:rPr>
        <w:t xml:space="preserve">ing </w:t>
      </w:r>
      <w:r w:rsidR="00C108DC">
        <w:rPr>
          <w:rFonts w:cs="Open Sans"/>
        </w:rPr>
        <w:t>broader conclusions</w:t>
      </w:r>
      <w:r w:rsidR="00FC4AAF">
        <w:rPr>
          <w:rFonts w:cs="Open Sans"/>
        </w:rPr>
        <w:t xml:space="preserve"> </w:t>
      </w:r>
      <w:r w:rsidR="005D6AFC">
        <w:rPr>
          <w:rFonts w:cs="Open Sans"/>
        </w:rPr>
        <w:t xml:space="preserve">from the pilot program </w:t>
      </w:r>
      <w:r w:rsidR="00FC4AAF">
        <w:rPr>
          <w:rFonts w:cs="Open Sans"/>
        </w:rPr>
        <w:t>unless a sufficient number</w:t>
      </w:r>
      <w:r w:rsidR="00B72FFC">
        <w:rPr>
          <w:rFonts w:cs="Open Sans"/>
        </w:rPr>
        <w:t xml:space="preserve"> of </w:t>
      </w:r>
      <w:r w:rsidR="005D6AFC">
        <w:rPr>
          <w:rFonts w:cs="Open Sans"/>
        </w:rPr>
        <w:t xml:space="preserve">remote </w:t>
      </w:r>
      <w:r w:rsidR="00FC4AAF">
        <w:rPr>
          <w:rFonts w:cs="Open Sans"/>
        </w:rPr>
        <w:t xml:space="preserve">communities are </w:t>
      </w:r>
      <w:r w:rsidR="005D6AFC">
        <w:rPr>
          <w:rFonts w:cs="Open Sans"/>
        </w:rPr>
        <w:t>chosen</w:t>
      </w:r>
      <w:r w:rsidR="00B72FFC">
        <w:rPr>
          <w:rFonts w:cs="Open Sans"/>
        </w:rPr>
        <w:t xml:space="preserve"> </w:t>
      </w:r>
      <w:r w:rsidR="00537DCE">
        <w:rPr>
          <w:rFonts w:cs="Open Sans"/>
        </w:rPr>
        <w:t xml:space="preserve">from a </w:t>
      </w:r>
      <w:r w:rsidR="00B72FFC">
        <w:rPr>
          <w:rFonts w:cs="Open Sans"/>
        </w:rPr>
        <w:t>range of different locations in Australia</w:t>
      </w:r>
      <w:r w:rsidR="005D6AFC">
        <w:rPr>
          <w:rFonts w:cs="Open Sans"/>
        </w:rPr>
        <w:t xml:space="preserve">. </w:t>
      </w:r>
    </w:p>
    <w:p w14:paraId="60527496" w14:textId="5C3AFECA" w:rsidR="007C22BC" w:rsidRDefault="005F7F58" w:rsidP="005A2CCB">
      <w:pPr>
        <w:pStyle w:val="ListParagraph"/>
        <w:keepNext/>
        <w:ind w:left="907"/>
        <w:rPr>
          <w:rFonts w:cs="Open Sans"/>
        </w:rPr>
      </w:pPr>
      <w:r w:rsidRPr="00616B41">
        <w:rPr>
          <w:rFonts w:cs="Open Sans"/>
          <w:b/>
          <w:bCs/>
        </w:rPr>
        <w:t>Recommendation 2</w:t>
      </w:r>
      <w:r>
        <w:rPr>
          <w:rFonts w:cs="Open Sans"/>
        </w:rPr>
        <w:t xml:space="preserve"> </w:t>
      </w:r>
    </w:p>
    <w:p w14:paraId="078A87D4" w14:textId="7807DA66" w:rsidR="004A1392" w:rsidRPr="005F7F58" w:rsidRDefault="004A1392" w:rsidP="005F7F58">
      <w:pPr>
        <w:pStyle w:val="ListParagraph"/>
        <w:ind w:left="907"/>
        <w:rPr>
          <w:rFonts w:cs="Open Sans"/>
        </w:rPr>
      </w:pPr>
      <w:r w:rsidRPr="005F7F58">
        <w:rPr>
          <w:rFonts w:cs="Open Sans"/>
        </w:rPr>
        <w:t xml:space="preserve">The Commission recommends that the Government </w:t>
      </w:r>
      <w:r w:rsidR="00B33AD0">
        <w:rPr>
          <w:rFonts w:cs="Open Sans"/>
        </w:rPr>
        <w:t xml:space="preserve">establish </w:t>
      </w:r>
      <w:r w:rsidRPr="005F7F58">
        <w:rPr>
          <w:rFonts w:cs="Open Sans"/>
        </w:rPr>
        <w:t xml:space="preserve">a sufficient number of pilot programs </w:t>
      </w:r>
      <w:r w:rsidR="003825D1">
        <w:rPr>
          <w:rFonts w:cs="Open Sans"/>
        </w:rPr>
        <w:t xml:space="preserve">in a </w:t>
      </w:r>
      <w:r w:rsidRPr="005F7F58">
        <w:rPr>
          <w:rFonts w:cs="Open Sans"/>
        </w:rPr>
        <w:t xml:space="preserve">range of </w:t>
      </w:r>
      <w:r w:rsidR="003825D1">
        <w:rPr>
          <w:rFonts w:cs="Open Sans"/>
        </w:rPr>
        <w:t xml:space="preserve">different </w:t>
      </w:r>
      <w:r w:rsidR="00E63235">
        <w:rPr>
          <w:rFonts w:cs="Open Sans"/>
        </w:rPr>
        <w:t>locations across Australia</w:t>
      </w:r>
      <w:r w:rsidRPr="005F7F58">
        <w:rPr>
          <w:rFonts w:cs="Open Sans"/>
        </w:rPr>
        <w:t xml:space="preserve">. </w:t>
      </w:r>
    </w:p>
    <w:p w14:paraId="09744BC2" w14:textId="6796CF27" w:rsidR="004C3D18" w:rsidRPr="00D07B56" w:rsidRDefault="00E74814" w:rsidP="00D07B56">
      <w:pPr>
        <w:pStyle w:val="Heading2"/>
      </w:pPr>
      <w:bookmarkStart w:id="11" w:name="_Toc82765222"/>
      <w:r w:rsidRPr="00D07B56">
        <w:t xml:space="preserve">Voluntary </w:t>
      </w:r>
      <w:r w:rsidR="00D07B56">
        <w:t>participation</w:t>
      </w:r>
      <w:bookmarkEnd w:id="11"/>
    </w:p>
    <w:p w14:paraId="5BDA394B" w14:textId="60AB2417" w:rsidR="00F5185F" w:rsidRPr="000B59E0" w:rsidRDefault="004C3D18" w:rsidP="000B59E0">
      <w:pPr>
        <w:pStyle w:val="ListParagraph"/>
        <w:numPr>
          <w:ilvl w:val="0"/>
          <w:numId w:val="16"/>
        </w:numPr>
        <w:rPr>
          <w:rStyle w:val="normaltextrun"/>
          <w:rFonts w:cs="Open Sans"/>
        </w:rPr>
      </w:pPr>
      <w:r w:rsidRPr="000B59E0">
        <w:rPr>
          <w:rFonts w:cs="Open Sans"/>
        </w:rPr>
        <w:t xml:space="preserve">The Commission </w:t>
      </w:r>
      <w:r w:rsidR="00027176" w:rsidRPr="000B59E0">
        <w:rPr>
          <w:rFonts w:cs="Open Sans"/>
        </w:rPr>
        <w:t xml:space="preserve">supports the voluntary nature of </w:t>
      </w:r>
      <w:r w:rsidR="00027176" w:rsidRPr="000B59E0">
        <w:rPr>
          <w:rStyle w:val="normaltextrun"/>
          <w:rFonts w:cs="Open Sans"/>
        </w:rPr>
        <w:t>participation in the remote engagement placement</w:t>
      </w:r>
      <w:r w:rsidR="0041374D" w:rsidRPr="000B59E0">
        <w:rPr>
          <w:rStyle w:val="normaltextrun"/>
          <w:rFonts w:cs="Open Sans"/>
        </w:rPr>
        <w:t xml:space="preserve"> program.</w:t>
      </w:r>
      <w:r w:rsidR="006A6BB2" w:rsidRPr="000B59E0">
        <w:rPr>
          <w:rStyle w:val="normaltextrun"/>
          <w:rFonts w:cs="Open Sans"/>
        </w:rPr>
        <w:t xml:space="preserve"> The Bill provides that eligible jobseekers </w:t>
      </w:r>
      <w:r w:rsidR="00FA048D" w:rsidRPr="000B59E0">
        <w:rPr>
          <w:rStyle w:val="normaltextrun"/>
          <w:rFonts w:cs="Open Sans"/>
        </w:rPr>
        <w:t xml:space="preserve">can </w:t>
      </w:r>
      <w:r w:rsidR="006A6BB2" w:rsidRPr="000B59E0">
        <w:rPr>
          <w:rStyle w:val="normaltextrun"/>
          <w:rFonts w:cs="Open Sans"/>
        </w:rPr>
        <w:t xml:space="preserve">choose to voluntarily participate in a role in government </w:t>
      </w:r>
      <w:r w:rsidR="006A6BB2" w:rsidRPr="000B59E0">
        <w:rPr>
          <w:rStyle w:val="normaltextrun"/>
          <w:rFonts w:cs="Open Sans"/>
        </w:rPr>
        <w:lastRenderedPageBreak/>
        <w:t xml:space="preserve">services or community organisations for between 15 and 18 hours per week. </w:t>
      </w:r>
      <w:r w:rsidR="0051544A" w:rsidRPr="000B59E0">
        <w:rPr>
          <w:rStyle w:val="normaltextrun"/>
          <w:rFonts w:cs="Open Sans"/>
        </w:rPr>
        <w:t xml:space="preserve">They </w:t>
      </w:r>
      <w:r w:rsidR="009813AD" w:rsidRPr="000B59E0">
        <w:rPr>
          <w:rStyle w:val="normaltextrun"/>
          <w:rFonts w:cs="Open Sans"/>
        </w:rPr>
        <w:t xml:space="preserve">can also </w:t>
      </w:r>
      <w:r w:rsidR="0051544A" w:rsidRPr="000B59E0">
        <w:rPr>
          <w:rStyle w:val="normaltextrun"/>
          <w:rFonts w:cs="Open Sans"/>
        </w:rPr>
        <w:t xml:space="preserve">volunteer to </w:t>
      </w:r>
      <w:r w:rsidR="009813AD" w:rsidRPr="000B59E0">
        <w:rPr>
          <w:rStyle w:val="normaltextrun"/>
          <w:rFonts w:cs="Open Sans"/>
        </w:rPr>
        <w:t>leave the placement if they choose.</w:t>
      </w:r>
      <w:r w:rsidR="00226206">
        <w:rPr>
          <w:rStyle w:val="EndnoteReference"/>
          <w:rFonts w:cs="Open Sans"/>
        </w:rPr>
        <w:endnoteReference w:id="23"/>
      </w:r>
      <w:r w:rsidR="009813AD" w:rsidRPr="000B59E0">
        <w:rPr>
          <w:rStyle w:val="normaltextrun"/>
          <w:rFonts w:cs="Open Sans"/>
        </w:rPr>
        <w:t xml:space="preserve"> </w:t>
      </w:r>
      <w:r w:rsidR="002B1FA0" w:rsidRPr="000B59E0">
        <w:rPr>
          <w:rStyle w:val="normaltextrun"/>
          <w:rFonts w:cs="Open Sans"/>
        </w:rPr>
        <w:t xml:space="preserve">A participant’s choice </w:t>
      </w:r>
      <w:r w:rsidR="00F5185F" w:rsidRPr="000B59E0">
        <w:rPr>
          <w:rStyle w:val="normaltextrun"/>
          <w:rFonts w:cs="Open Sans"/>
        </w:rPr>
        <w:t xml:space="preserve">does not affect </w:t>
      </w:r>
      <w:r w:rsidR="002B1FA0" w:rsidRPr="000B59E0">
        <w:rPr>
          <w:rStyle w:val="normaltextrun"/>
          <w:rFonts w:cs="Open Sans"/>
        </w:rPr>
        <w:t xml:space="preserve">their entitlement to remote income support payments. </w:t>
      </w:r>
    </w:p>
    <w:p w14:paraId="7A8FB980" w14:textId="091C9B9B" w:rsidR="005C32DC" w:rsidRDefault="00BF2C4E" w:rsidP="00316B9E">
      <w:pPr>
        <w:pStyle w:val="ListParagraph"/>
        <w:numPr>
          <w:ilvl w:val="0"/>
          <w:numId w:val="16"/>
        </w:numPr>
        <w:rPr>
          <w:rStyle w:val="normaltextrun"/>
          <w:rFonts w:cs="Open Sans"/>
        </w:rPr>
      </w:pPr>
      <w:r>
        <w:rPr>
          <w:rStyle w:val="normaltextrun"/>
          <w:rFonts w:cs="Open Sans"/>
        </w:rPr>
        <w:t xml:space="preserve">As outlined above, </w:t>
      </w:r>
      <w:r w:rsidR="008D46CA">
        <w:rPr>
          <w:rStyle w:val="normaltextrun"/>
          <w:rFonts w:cs="Open Sans"/>
        </w:rPr>
        <w:t>many</w:t>
      </w:r>
      <w:r w:rsidR="00396DD8">
        <w:rPr>
          <w:rStyle w:val="normaltextrun"/>
          <w:rFonts w:cs="Open Sans"/>
        </w:rPr>
        <w:t xml:space="preserve"> of </w:t>
      </w:r>
      <w:r>
        <w:rPr>
          <w:rStyle w:val="normaltextrun"/>
          <w:rFonts w:cs="Open Sans"/>
        </w:rPr>
        <w:t>the Commission</w:t>
      </w:r>
      <w:r w:rsidR="00396DD8">
        <w:rPr>
          <w:rStyle w:val="normaltextrun"/>
          <w:rFonts w:cs="Open Sans"/>
        </w:rPr>
        <w:t xml:space="preserve">’s human rights </w:t>
      </w:r>
      <w:r w:rsidR="00651238">
        <w:rPr>
          <w:rStyle w:val="normaltextrun"/>
          <w:rFonts w:cs="Open Sans"/>
        </w:rPr>
        <w:t xml:space="preserve">concerns about the </w:t>
      </w:r>
      <w:r>
        <w:rPr>
          <w:rStyle w:val="normaltextrun"/>
          <w:rFonts w:cs="Open Sans"/>
        </w:rPr>
        <w:t xml:space="preserve">CDP </w:t>
      </w:r>
      <w:r w:rsidR="00396DD8">
        <w:rPr>
          <w:rStyle w:val="normaltextrun"/>
          <w:rFonts w:cs="Open Sans"/>
        </w:rPr>
        <w:t xml:space="preserve">arose </w:t>
      </w:r>
      <w:r w:rsidR="00651238">
        <w:rPr>
          <w:rStyle w:val="normaltextrun"/>
          <w:rFonts w:cs="Open Sans"/>
        </w:rPr>
        <w:t xml:space="preserve">from </w:t>
      </w:r>
      <w:r w:rsidR="008D46CA">
        <w:rPr>
          <w:rStyle w:val="normaltextrun"/>
          <w:rFonts w:cs="Open Sans"/>
        </w:rPr>
        <w:t xml:space="preserve">its </w:t>
      </w:r>
      <w:r>
        <w:rPr>
          <w:rStyle w:val="normaltextrun"/>
          <w:rFonts w:cs="Open Sans"/>
        </w:rPr>
        <w:t xml:space="preserve">onerous and disproportionate </w:t>
      </w:r>
      <w:r w:rsidR="00B26785">
        <w:rPr>
          <w:rStyle w:val="normaltextrun"/>
          <w:rFonts w:cs="Open Sans"/>
        </w:rPr>
        <w:t>m</w:t>
      </w:r>
      <w:r w:rsidR="00C34A8B">
        <w:rPr>
          <w:rStyle w:val="normaltextrun"/>
          <w:rFonts w:cs="Open Sans"/>
        </w:rPr>
        <w:t xml:space="preserve">utual </w:t>
      </w:r>
      <w:r w:rsidR="00B26785">
        <w:rPr>
          <w:rStyle w:val="normaltextrun"/>
          <w:rFonts w:cs="Open Sans"/>
        </w:rPr>
        <w:t>o</w:t>
      </w:r>
      <w:r w:rsidR="00C34A8B">
        <w:rPr>
          <w:rStyle w:val="normaltextrun"/>
          <w:rFonts w:cs="Open Sans"/>
        </w:rPr>
        <w:t xml:space="preserve">bligation </w:t>
      </w:r>
      <w:r w:rsidR="00B26785">
        <w:rPr>
          <w:rStyle w:val="normaltextrun"/>
          <w:rFonts w:cs="Open Sans"/>
        </w:rPr>
        <w:t>r</w:t>
      </w:r>
      <w:r>
        <w:rPr>
          <w:rStyle w:val="normaltextrun"/>
          <w:rFonts w:cs="Open Sans"/>
        </w:rPr>
        <w:t>equirements (</w:t>
      </w:r>
      <w:r w:rsidR="00651238">
        <w:rPr>
          <w:rStyle w:val="normaltextrun"/>
          <w:rFonts w:cs="Open Sans"/>
        </w:rPr>
        <w:t xml:space="preserve">when compared </w:t>
      </w:r>
      <w:r>
        <w:rPr>
          <w:rStyle w:val="normaltextrun"/>
          <w:rFonts w:cs="Open Sans"/>
        </w:rPr>
        <w:t xml:space="preserve">to </w:t>
      </w:r>
      <w:proofErr w:type="spellStart"/>
      <w:r w:rsidR="005C32DC">
        <w:rPr>
          <w:rStyle w:val="normaltextrun"/>
          <w:rFonts w:cs="Open Sans"/>
        </w:rPr>
        <w:t>jobactive</w:t>
      </w:r>
      <w:proofErr w:type="spellEnd"/>
      <w:r w:rsidR="005C32DC">
        <w:rPr>
          <w:rStyle w:val="normaltextrun"/>
          <w:rFonts w:cs="Open Sans"/>
        </w:rPr>
        <w:t>)</w:t>
      </w:r>
      <w:r w:rsidR="00A375DE">
        <w:rPr>
          <w:rStyle w:val="normaltextrun"/>
          <w:rFonts w:cs="Open Sans"/>
        </w:rPr>
        <w:t xml:space="preserve">, </w:t>
      </w:r>
      <w:r w:rsidR="008D46CA">
        <w:rPr>
          <w:rStyle w:val="normaltextrun"/>
          <w:rFonts w:cs="Open Sans"/>
        </w:rPr>
        <w:t xml:space="preserve">as these requirements </w:t>
      </w:r>
      <w:r w:rsidR="00A375DE">
        <w:rPr>
          <w:rStyle w:val="normaltextrun"/>
          <w:rFonts w:cs="Open Sans"/>
        </w:rPr>
        <w:t>disproportionately affected Aboriginal and Torres Strait Islander peoples</w:t>
      </w:r>
      <w:r w:rsidR="005C32DC">
        <w:rPr>
          <w:rStyle w:val="normaltextrun"/>
          <w:rFonts w:cs="Open Sans"/>
        </w:rPr>
        <w:t xml:space="preserve">. </w:t>
      </w:r>
    </w:p>
    <w:p w14:paraId="40E3D81E" w14:textId="47E10117" w:rsidR="004F0C8D" w:rsidRDefault="004F0C8D" w:rsidP="00316B9E">
      <w:pPr>
        <w:pStyle w:val="ListParagraph"/>
        <w:numPr>
          <w:ilvl w:val="0"/>
          <w:numId w:val="16"/>
        </w:numPr>
        <w:rPr>
          <w:rStyle w:val="normaltextrun"/>
          <w:rFonts w:cs="Open Sans"/>
        </w:rPr>
      </w:pPr>
      <w:r>
        <w:rPr>
          <w:rStyle w:val="normaltextrun"/>
          <w:rFonts w:cs="Open Sans"/>
        </w:rPr>
        <w:t xml:space="preserve">By </w:t>
      </w:r>
      <w:r w:rsidR="00B261E8">
        <w:rPr>
          <w:rStyle w:val="normaltextrun"/>
          <w:rFonts w:cs="Open Sans"/>
        </w:rPr>
        <w:t xml:space="preserve">allowing </w:t>
      </w:r>
      <w:r w:rsidR="00DA7D98">
        <w:rPr>
          <w:rStyle w:val="normaltextrun"/>
          <w:rFonts w:cs="Open Sans"/>
        </w:rPr>
        <w:t>eligible</w:t>
      </w:r>
      <w:r w:rsidR="00B261E8">
        <w:rPr>
          <w:rStyle w:val="normaltextrun"/>
          <w:rFonts w:cs="Open Sans"/>
        </w:rPr>
        <w:t xml:space="preserve"> jobseekers to choose whether</w:t>
      </w:r>
      <w:r w:rsidR="00CE0FB5">
        <w:rPr>
          <w:rStyle w:val="normaltextrun"/>
          <w:rFonts w:cs="Open Sans"/>
        </w:rPr>
        <w:t xml:space="preserve"> </w:t>
      </w:r>
      <w:r w:rsidR="00B261E8">
        <w:rPr>
          <w:rStyle w:val="normaltextrun"/>
          <w:rFonts w:cs="Open Sans"/>
        </w:rPr>
        <w:t xml:space="preserve">to voluntarily participate </w:t>
      </w:r>
      <w:r w:rsidR="00B95453">
        <w:rPr>
          <w:rStyle w:val="normaltextrun"/>
          <w:rFonts w:cs="Open Sans"/>
        </w:rPr>
        <w:t>in a role in government services or community organisations for between 15 and 18 hours per week</w:t>
      </w:r>
      <w:r w:rsidR="00B261E8">
        <w:rPr>
          <w:rStyle w:val="normaltextrun"/>
          <w:rFonts w:cs="Open Sans"/>
        </w:rPr>
        <w:t xml:space="preserve">, the </w:t>
      </w:r>
      <w:r w:rsidR="00B90A13">
        <w:rPr>
          <w:rStyle w:val="normaltextrun"/>
          <w:rFonts w:cs="Open Sans"/>
        </w:rPr>
        <w:t xml:space="preserve">Bill </w:t>
      </w:r>
      <w:r w:rsidR="003C39E4">
        <w:rPr>
          <w:rStyle w:val="normaltextrun"/>
          <w:rFonts w:cs="Open Sans"/>
        </w:rPr>
        <w:t xml:space="preserve">provides opportunities for </w:t>
      </w:r>
      <w:r w:rsidR="00DA7D98">
        <w:rPr>
          <w:rStyle w:val="normaltextrun"/>
          <w:rFonts w:cs="Open Sans"/>
        </w:rPr>
        <w:t xml:space="preserve">Aboriginal and Torres Islanders </w:t>
      </w:r>
      <w:r w:rsidR="007C63D8">
        <w:rPr>
          <w:rStyle w:val="normaltextrun"/>
          <w:rFonts w:cs="Open Sans"/>
        </w:rPr>
        <w:t xml:space="preserve">to develop their skills and engage in economic </w:t>
      </w:r>
      <w:r w:rsidR="001B15C3">
        <w:rPr>
          <w:rStyle w:val="normaltextrun"/>
          <w:rFonts w:cs="Open Sans"/>
        </w:rPr>
        <w:t>opportunities</w:t>
      </w:r>
      <w:r w:rsidR="0041293D">
        <w:rPr>
          <w:rStyle w:val="normaltextrun"/>
          <w:rFonts w:cs="Open Sans"/>
        </w:rPr>
        <w:t xml:space="preserve">, without </w:t>
      </w:r>
      <w:r w:rsidR="00397A59">
        <w:rPr>
          <w:rStyle w:val="normaltextrun"/>
          <w:rFonts w:cs="Open Sans"/>
        </w:rPr>
        <w:t xml:space="preserve">a negative </w:t>
      </w:r>
      <w:r w:rsidR="0041293D">
        <w:rPr>
          <w:rStyle w:val="normaltextrun"/>
          <w:rFonts w:cs="Open Sans"/>
        </w:rPr>
        <w:t>impac</w:t>
      </w:r>
      <w:r w:rsidR="00397A59">
        <w:rPr>
          <w:rStyle w:val="normaltextrun"/>
          <w:rFonts w:cs="Open Sans"/>
        </w:rPr>
        <w:t xml:space="preserve">t </w:t>
      </w:r>
      <w:r w:rsidR="0041293D">
        <w:rPr>
          <w:rStyle w:val="normaltextrun"/>
          <w:rFonts w:cs="Open Sans"/>
        </w:rPr>
        <w:t xml:space="preserve">on </w:t>
      </w:r>
      <w:r w:rsidR="00397A59">
        <w:rPr>
          <w:rStyle w:val="normaltextrun"/>
          <w:rFonts w:cs="Open Sans"/>
        </w:rPr>
        <w:t xml:space="preserve">their </w:t>
      </w:r>
      <w:r w:rsidR="0041293D">
        <w:rPr>
          <w:rStyle w:val="normaltextrun"/>
          <w:rFonts w:cs="Open Sans"/>
        </w:rPr>
        <w:t xml:space="preserve">right to social security. </w:t>
      </w:r>
    </w:p>
    <w:p w14:paraId="36BAFDFA" w14:textId="298A3405" w:rsidR="00004423" w:rsidRDefault="00004423" w:rsidP="00004423">
      <w:pPr>
        <w:pStyle w:val="ListParagraph"/>
        <w:numPr>
          <w:ilvl w:val="0"/>
          <w:numId w:val="16"/>
        </w:numPr>
        <w:rPr>
          <w:rStyle w:val="normaltextrun"/>
          <w:rFonts w:cs="Open Sans"/>
        </w:rPr>
      </w:pPr>
      <w:r>
        <w:rPr>
          <w:rStyle w:val="normaltextrun"/>
          <w:rFonts w:cs="Open Sans"/>
        </w:rPr>
        <w:t>Voluntary participation allows Aboriginal and Tor</w:t>
      </w:r>
      <w:r w:rsidR="006E0FC1">
        <w:rPr>
          <w:rStyle w:val="normaltextrun"/>
          <w:rFonts w:cs="Open Sans"/>
        </w:rPr>
        <w:t>r</w:t>
      </w:r>
      <w:r>
        <w:rPr>
          <w:rStyle w:val="normaltextrun"/>
          <w:rFonts w:cs="Open Sans"/>
        </w:rPr>
        <w:t xml:space="preserve">es Strait Islander peoples to exercise choice, participation, and control in a manner consistent with the right to self-determination and the principle of free, prior and informed consent, as set out in the UNDRIP. </w:t>
      </w:r>
    </w:p>
    <w:p w14:paraId="1F5EF5C8" w14:textId="5239143A" w:rsidR="00873DFB" w:rsidRPr="00595CB0" w:rsidRDefault="00411DDE" w:rsidP="00BA0AB8">
      <w:pPr>
        <w:pStyle w:val="Heading2"/>
        <w:rPr>
          <w:rFonts w:cs="Open Sans"/>
          <w:b w:val="0"/>
          <w:bCs/>
        </w:rPr>
      </w:pPr>
      <w:bookmarkStart w:id="12" w:name="_Toc82765223"/>
      <w:r>
        <w:rPr>
          <w:rFonts w:cs="Open Sans"/>
          <w:bCs/>
        </w:rPr>
        <w:t>Flexibility</w:t>
      </w:r>
      <w:r w:rsidR="0039479C">
        <w:rPr>
          <w:rFonts w:cs="Open Sans"/>
          <w:bCs/>
        </w:rPr>
        <w:t xml:space="preserve"> of the program</w:t>
      </w:r>
      <w:bookmarkEnd w:id="12"/>
    </w:p>
    <w:p w14:paraId="2CDCA0FE" w14:textId="00C56D4F" w:rsidR="005D7EB0" w:rsidRDefault="008128FD" w:rsidP="0092501B">
      <w:pPr>
        <w:pStyle w:val="ListParagraph"/>
        <w:numPr>
          <w:ilvl w:val="0"/>
          <w:numId w:val="16"/>
        </w:numPr>
        <w:rPr>
          <w:rFonts w:cs="Open Sans"/>
        </w:rPr>
      </w:pPr>
      <w:r>
        <w:rPr>
          <w:rFonts w:cs="Open Sans"/>
        </w:rPr>
        <w:t xml:space="preserve">As noted above, the Commission considers that </w:t>
      </w:r>
      <w:r w:rsidR="00D459C8">
        <w:rPr>
          <w:rFonts w:cs="Open Sans"/>
        </w:rPr>
        <w:t xml:space="preserve">reform of the CDP </w:t>
      </w:r>
      <w:r>
        <w:rPr>
          <w:rFonts w:cs="Open Sans"/>
        </w:rPr>
        <w:t xml:space="preserve">is </w:t>
      </w:r>
      <w:r w:rsidR="002503A8">
        <w:rPr>
          <w:rFonts w:cs="Open Sans"/>
        </w:rPr>
        <w:t>an opportunity to move away from the current top-down, short-term and inflexible approach</w:t>
      </w:r>
      <w:r w:rsidR="00F858EA">
        <w:rPr>
          <w:rFonts w:cs="Open Sans"/>
        </w:rPr>
        <w:t>, towards a more flexible program.</w:t>
      </w:r>
      <w:r w:rsidR="0065095A">
        <w:rPr>
          <w:rStyle w:val="EndnoteReference"/>
          <w:rFonts w:cs="Open Sans"/>
        </w:rPr>
        <w:endnoteReference w:id="24"/>
      </w:r>
      <w:r w:rsidR="00F858EA">
        <w:rPr>
          <w:rFonts w:cs="Open Sans"/>
        </w:rPr>
        <w:t xml:space="preserve"> </w:t>
      </w:r>
    </w:p>
    <w:p w14:paraId="581FE9FB" w14:textId="63F3A318" w:rsidR="00114FFD" w:rsidRPr="0092501B" w:rsidRDefault="00F84688" w:rsidP="00526683">
      <w:pPr>
        <w:pStyle w:val="ListParagraph"/>
        <w:numPr>
          <w:ilvl w:val="0"/>
          <w:numId w:val="16"/>
        </w:numPr>
        <w:rPr>
          <w:rFonts w:cs="Open Sans"/>
        </w:rPr>
      </w:pPr>
      <w:r>
        <w:rPr>
          <w:rFonts w:cs="Open Sans"/>
        </w:rPr>
        <w:t>The Commission</w:t>
      </w:r>
      <w:r w:rsidR="005D0A5B">
        <w:rPr>
          <w:rFonts w:cs="Open Sans"/>
        </w:rPr>
        <w:t xml:space="preserve">, therefore, </w:t>
      </w:r>
      <w:r w:rsidR="003276D4">
        <w:rPr>
          <w:rFonts w:cs="Open Sans"/>
        </w:rPr>
        <w:t xml:space="preserve">supports </w:t>
      </w:r>
      <w:r w:rsidR="00966F93">
        <w:rPr>
          <w:rFonts w:cs="Open Sans"/>
        </w:rPr>
        <w:t xml:space="preserve">the </w:t>
      </w:r>
      <w:r w:rsidR="003276D4">
        <w:rPr>
          <w:rFonts w:cs="Open Sans"/>
        </w:rPr>
        <w:t>Bill</w:t>
      </w:r>
      <w:r w:rsidR="00A62AF6">
        <w:rPr>
          <w:rFonts w:cs="Open Sans"/>
        </w:rPr>
        <w:t xml:space="preserve">’s aim to develop an appropriately flexible </w:t>
      </w:r>
      <w:r w:rsidR="00004423">
        <w:rPr>
          <w:rFonts w:cs="Open Sans"/>
        </w:rPr>
        <w:t xml:space="preserve">remote engagement </w:t>
      </w:r>
      <w:r w:rsidR="00A62AF6">
        <w:rPr>
          <w:rFonts w:cs="Open Sans"/>
        </w:rPr>
        <w:t>program</w:t>
      </w:r>
      <w:r w:rsidR="002A63F7">
        <w:rPr>
          <w:rFonts w:cs="Open Sans"/>
        </w:rPr>
        <w:t xml:space="preserve">. </w:t>
      </w:r>
      <w:r w:rsidR="003B637F">
        <w:rPr>
          <w:rFonts w:cs="Open Sans"/>
        </w:rPr>
        <w:t xml:space="preserve">This flexibility is, in part, said to be achieved by </w:t>
      </w:r>
      <w:r w:rsidR="007F7CCE">
        <w:rPr>
          <w:rFonts w:cs="Open Sans"/>
        </w:rPr>
        <w:t xml:space="preserve">setting out </w:t>
      </w:r>
      <w:r w:rsidR="00114FFD" w:rsidRPr="0092501B">
        <w:t xml:space="preserve">the more detailed aspects in legislative instruments and policy </w:t>
      </w:r>
      <w:r w:rsidR="007F7CCE">
        <w:t>guidance</w:t>
      </w:r>
      <w:r w:rsidR="00526683">
        <w:t xml:space="preserve">. This </w:t>
      </w:r>
      <w:r w:rsidR="007F7CCE">
        <w:t xml:space="preserve">will allow </w:t>
      </w:r>
      <w:r w:rsidR="000436F3">
        <w:t xml:space="preserve">adjustments to be made </w:t>
      </w:r>
      <w:r w:rsidR="00114FFD" w:rsidRPr="0092501B">
        <w:t>as lessons are learnt and communities’ ideas change over the course of the pilots</w:t>
      </w:r>
      <w:r w:rsidR="007F7CCE">
        <w:t>.</w:t>
      </w:r>
      <w:r w:rsidR="007F7CCE">
        <w:rPr>
          <w:rStyle w:val="EndnoteReference"/>
        </w:rPr>
        <w:endnoteReference w:id="25"/>
      </w:r>
    </w:p>
    <w:p w14:paraId="5D95A014" w14:textId="29317C14" w:rsidR="00C064D4" w:rsidRPr="00E008D0" w:rsidRDefault="00E008D0" w:rsidP="00F94E8C">
      <w:pPr>
        <w:pStyle w:val="ListParagraph"/>
        <w:numPr>
          <w:ilvl w:val="0"/>
          <w:numId w:val="16"/>
        </w:numPr>
        <w:rPr>
          <w:rFonts w:cs="Open Sans"/>
          <w:i/>
          <w:iCs/>
        </w:rPr>
      </w:pPr>
      <w:r>
        <w:rPr>
          <w:rFonts w:cs="Open Sans"/>
        </w:rPr>
        <w:t xml:space="preserve">According to the Explanatory Memorandum: </w:t>
      </w:r>
    </w:p>
    <w:p w14:paraId="6A71D97D" w14:textId="182500BD" w:rsidR="00E008D0" w:rsidRPr="00E86303" w:rsidRDefault="00E86303" w:rsidP="00E86303">
      <w:pPr>
        <w:pStyle w:val="ListParagraph"/>
        <w:ind w:left="1440"/>
        <w:rPr>
          <w:rFonts w:cs="Open Sans"/>
          <w:sz w:val="20"/>
          <w:szCs w:val="20"/>
        </w:rPr>
      </w:pPr>
      <w:r w:rsidRPr="005A2CCB">
        <w:rPr>
          <w:rFonts w:cs="Open Sans"/>
          <w:sz w:val="22"/>
          <w:szCs w:val="22"/>
        </w:rPr>
        <w:t xml:space="preserve">The Government will take the time to work together and listen to communities in the pilot sites about what they think could work in their community in relation to the amount of payment to be provided, the hours of engagement to be undertaken in return and what eligible job </w:t>
      </w:r>
      <w:r w:rsidRPr="005A2CCB">
        <w:rPr>
          <w:rFonts w:cs="Open Sans"/>
          <w:sz w:val="22"/>
          <w:szCs w:val="22"/>
        </w:rPr>
        <w:lastRenderedPageBreak/>
        <w:t>seekers are required to do to continue to receive the payment. This will also better allow for adjustments during the pilots as lessons are learned.</w:t>
      </w:r>
      <w:r w:rsidR="00FB17FF">
        <w:rPr>
          <w:rStyle w:val="EndnoteReference"/>
          <w:rFonts w:cs="Open Sans"/>
          <w:szCs w:val="20"/>
        </w:rPr>
        <w:endnoteReference w:id="26"/>
      </w:r>
    </w:p>
    <w:p w14:paraId="528B3D4A" w14:textId="47E70F9E" w:rsidR="00F94E8C" w:rsidRPr="006F7C16" w:rsidRDefault="00593B18" w:rsidP="00F94E8C">
      <w:pPr>
        <w:pStyle w:val="ListParagraph"/>
        <w:numPr>
          <w:ilvl w:val="0"/>
          <w:numId w:val="16"/>
        </w:numPr>
        <w:rPr>
          <w:rFonts w:cs="Open Sans"/>
          <w:i/>
          <w:iCs/>
        </w:rPr>
      </w:pPr>
      <w:r>
        <w:rPr>
          <w:rFonts w:cs="Open Sans"/>
        </w:rPr>
        <w:t>While</w:t>
      </w:r>
      <w:r w:rsidR="00FB17FF">
        <w:rPr>
          <w:rFonts w:cs="Open Sans"/>
        </w:rPr>
        <w:t xml:space="preserve"> there are limited details </w:t>
      </w:r>
      <w:r w:rsidR="00A43999">
        <w:rPr>
          <w:rFonts w:cs="Open Sans"/>
        </w:rPr>
        <w:t>on how this consultation process will work in pilot sites, t</w:t>
      </w:r>
      <w:r w:rsidR="003D75E5">
        <w:rPr>
          <w:rFonts w:cs="Open Sans"/>
        </w:rPr>
        <w:t xml:space="preserve">he Commission supports </w:t>
      </w:r>
      <w:r w:rsidR="00321320">
        <w:rPr>
          <w:rFonts w:cs="Open Sans"/>
        </w:rPr>
        <w:t xml:space="preserve">the </w:t>
      </w:r>
      <w:r w:rsidR="00CE27FF">
        <w:rPr>
          <w:rFonts w:cs="Open Sans"/>
        </w:rPr>
        <w:t xml:space="preserve">creation of a program with </w:t>
      </w:r>
      <w:r w:rsidR="00321320">
        <w:rPr>
          <w:rFonts w:cs="Open Sans"/>
        </w:rPr>
        <w:t xml:space="preserve">flexibility on the basis that the </w:t>
      </w:r>
      <w:r w:rsidR="00DE1B67">
        <w:rPr>
          <w:rFonts w:cs="Open Sans"/>
        </w:rPr>
        <w:t>Government listen</w:t>
      </w:r>
      <w:r w:rsidR="00AE10C2">
        <w:rPr>
          <w:rFonts w:cs="Open Sans"/>
        </w:rPr>
        <w:t>s</w:t>
      </w:r>
      <w:r w:rsidR="00DE1B67">
        <w:rPr>
          <w:rFonts w:cs="Open Sans"/>
        </w:rPr>
        <w:t xml:space="preserve"> to the experiences of Aboriginal and Torres </w:t>
      </w:r>
      <w:r w:rsidR="00550D3A">
        <w:rPr>
          <w:rFonts w:cs="Open Sans"/>
        </w:rPr>
        <w:t xml:space="preserve">Islander </w:t>
      </w:r>
      <w:r w:rsidR="00DE1B67">
        <w:rPr>
          <w:rFonts w:cs="Open Sans"/>
        </w:rPr>
        <w:t>participants</w:t>
      </w:r>
      <w:r w:rsidR="00F94E8C">
        <w:rPr>
          <w:rFonts w:cs="Open Sans"/>
        </w:rPr>
        <w:t>, communities and their representative</w:t>
      </w:r>
      <w:r w:rsidR="002E5F65">
        <w:rPr>
          <w:rFonts w:cs="Open Sans"/>
        </w:rPr>
        <w:t>s</w:t>
      </w:r>
      <w:r w:rsidR="00F94E8C">
        <w:rPr>
          <w:rFonts w:cs="Open Sans"/>
        </w:rPr>
        <w:t xml:space="preserve"> </w:t>
      </w:r>
      <w:r w:rsidR="00B56FFD">
        <w:rPr>
          <w:rFonts w:cs="Open Sans"/>
        </w:rPr>
        <w:t xml:space="preserve">and </w:t>
      </w:r>
      <w:r w:rsidR="00F94E8C">
        <w:rPr>
          <w:rFonts w:cs="Open Sans"/>
        </w:rPr>
        <w:t>adapt</w:t>
      </w:r>
      <w:r w:rsidR="00B56FFD">
        <w:rPr>
          <w:rFonts w:cs="Open Sans"/>
        </w:rPr>
        <w:t>s the program</w:t>
      </w:r>
      <w:r w:rsidR="007B3D9B">
        <w:rPr>
          <w:rFonts w:cs="Open Sans"/>
        </w:rPr>
        <w:t xml:space="preserve"> accordingly</w:t>
      </w:r>
      <w:r w:rsidR="00583693">
        <w:rPr>
          <w:rFonts w:cs="Open Sans"/>
        </w:rPr>
        <w:t xml:space="preserve">. This </w:t>
      </w:r>
      <w:r w:rsidR="007B3D9B">
        <w:rPr>
          <w:rFonts w:cs="Open Sans"/>
        </w:rPr>
        <w:t xml:space="preserve">reflects </w:t>
      </w:r>
      <w:r w:rsidR="00F94E8C">
        <w:rPr>
          <w:rFonts w:cs="Open Sans"/>
        </w:rPr>
        <w:t xml:space="preserve">the </w:t>
      </w:r>
      <w:r w:rsidR="00583693">
        <w:rPr>
          <w:rFonts w:cs="Open Sans"/>
        </w:rPr>
        <w:t xml:space="preserve">UNDRIP principles, which require </w:t>
      </w:r>
      <w:r w:rsidR="00F94E8C">
        <w:rPr>
          <w:rFonts w:cs="Open Sans"/>
        </w:rPr>
        <w:t>consult</w:t>
      </w:r>
      <w:r w:rsidR="00E91D87">
        <w:rPr>
          <w:rFonts w:cs="Open Sans"/>
        </w:rPr>
        <w:t xml:space="preserve">ation </w:t>
      </w:r>
      <w:r w:rsidR="00F94E8C">
        <w:rPr>
          <w:rFonts w:cs="Open Sans"/>
        </w:rPr>
        <w:t>and</w:t>
      </w:r>
      <w:r w:rsidR="00E91D87">
        <w:rPr>
          <w:rFonts w:cs="Open Sans"/>
        </w:rPr>
        <w:t xml:space="preserve"> </w:t>
      </w:r>
      <w:r w:rsidR="00F94E8C">
        <w:rPr>
          <w:rFonts w:cs="Open Sans"/>
        </w:rPr>
        <w:t>cooperat</w:t>
      </w:r>
      <w:r w:rsidR="00E91D87">
        <w:rPr>
          <w:rFonts w:cs="Open Sans"/>
        </w:rPr>
        <w:t xml:space="preserve">ion </w:t>
      </w:r>
      <w:r w:rsidR="00F94E8C">
        <w:rPr>
          <w:rFonts w:cs="Open Sans"/>
        </w:rPr>
        <w:t xml:space="preserve">with Aboriginal and Torres Strait Islander peoples </w:t>
      </w:r>
      <w:r w:rsidR="008B0F45">
        <w:rPr>
          <w:rFonts w:cs="Open Sans"/>
        </w:rPr>
        <w:t xml:space="preserve">when </w:t>
      </w:r>
      <w:r w:rsidR="00E91D87">
        <w:rPr>
          <w:rFonts w:cs="Open Sans"/>
        </w:rPr>
        <w:t xml:space="preserve">the Government is </w:t>
      </w:r>
      <w:r w:rsidR="008B0F45">
        <w:rPr>
          <w:rFonts w:cs="Open Sans"/>
        </w:rPr>
        <w:t>implementing legislative or administrative changes that may affect them.</w:t>
      </w:r>
      <w:r w:rsidR="008B0F45">
        <w:rPr>
          <w:rStyle w:val="EndnoteReference"/>
          <w:rFonts w:cs="Open Sans"/>
        </w:rPr>
        <w:endnoteReference w:id="27"/>
      </w:r>
    </w:p>
    <w:p w14:paraId="6E5FF837" w14:textId="70CCC07D" w:rsidR="00825D7D" w:rsidRPr="00FA492A" w:rsidRDefault="00907F25" w:rsidP="00F67FD2">
      <w:pPr>
        <w:pStyle w:val="ListParagraph"/>
        <w:numPr>
          <w:ilvl w:val="0"/>
          <w:numId w:val="16"/>
        </w:numPr>
        <w:rPr>
          <w:rFonts w:cs="Open Sans"/>
          <w:i/>
          <w:iCs/>
        </w:rPr>
      </w:pPr>
      <w:r>
        <w:rPr>
          <w:rFonts w:cs="Open Sans"/>
        </w:rPr>
        <w:t xml:space="preserve">Flexibility is also important </w:t>
      </w:r>
      <w:r w:rsidR="006F7C16">
        <w:rPr>
          <w:rFonts w:cs="Open Sans"/>
        </w:rPr>
        <w:t xml:space="preserve">to the extent it will allow </w:t>
      </w:r>
      <w:r w:rsidR="003C242E">
        <w:rPr>
          <w:rFonts w:cs="Open Sans"/>
        </w:rPr>
        <w:t xml:space="preserve">remote communities </w:t>
      </w:r>
      <w:r w:rsidR="003B43CB">
        <w:rPr>
          <w:rFonts w:cs="Open Sans"/>
        </w:rPr>
        <w:t xml:space="preserve">to adapt the program to </w:t>
      </w:r>
      <w:r w:rsidR="00EF2935">
        <w:rPr>
          <w:rFonts w:cs="Open Sans"/>
        </w:rPr>
        <w:t xml:space="preserve">the </w:t>
      </w:r>
      <w:r w:rsidR="003C242E">
        <w:rPr>
          <w:rFonts w:cs="Open Sans"/>
        </w:rPr>
        <w:t xml:space="preserve">unique </w:t>
      </w:r>
      <w:r w:rsidR="00703569">
        <w:rPr>
          <w:rFonts w:cs="Open Sans"/>
        </w:rPr>
        <w:t>circumstances, opportunities and challenges</w:t>
      </w:r>
      <w:r w:rsidR="00EF2935">
        <w:rPr>
          <w:rFonts w:cs="Open Sans"/>
        </w:rPr>
        <w:t xml:space="preserve"> that community faces</w:t>
      </w:r>
      <w:r w:rsidR="00703569">
        <w:rPr>
          <w:rFonts w:cs="Open Sans"/>
        </w:rPr>
        <w:t>.</w:t>
      </w:r>
      <w:r w:rsidR="006F7C16">
        <w:rPr>
          <w:rFonts w:cs="Open Sans"/>
        </w:rPr>
        <w:t xml:space="preserve"> </w:t>
      </w:r>
    </w:p>
    <w:p w14:paraId="7025E7C9" w14:textId="77777777" w:rsidR="004A187F" w:rsidRDefault="004A187F" w:rsidP="00BA0AB8">
      <w:pPr>
        <w:pStyle w:val="Heading2"/>
        <w:rPr>
          <w:rFonts w:cs="Open Sans"/>
          <w:bCs/>
        </w:rPr>
      </w:pPr>
      <w:bookmarkStart w:id="13" w:name="_Toc82765224"/>
      <w:r>
        <w:rPr>
          <w:rFonts w:cs="Open Sans"/>
          <w:bCs/>
        </w:rPr>
        <w:t>Limits of the program</w:t>
      </w:r>
      <w:bookmarkEnd w:id="13"/>
    </w:p>
    <w:p w14:paraId="55A73557" w14:textId="119D6E67" w:rsidR="004A187F" w:rsidRPr="005546E8" w:rsidRDefault="00D263FC" w:rsidP="004A187F">
      <w:pPr>
        <w:pStyle w:val="ListParagraph"/>
        <w:numPr>
          <w:ilvl w:val="0"/>
          <w:numId w:val="16"/>
        </w:numPr>
        <w:rPr>
          <w:rFonts w:cs="Open Sans"/>
        </w:rPr>
      </w:pPr>
      <w:r>
        <w:rPr>
          <w:rFonts w:cs="Open Sans"/>
          <w:bCs/>
        </w:rPr>
        <w:t xml:space="preserve">The Commission notes that the </w:t>
      </w:r>
      <w:r w:rsidR="00EE2C5D">
        <w:rPr>
          <w:rFonts w:cs="Open Sans"/>
          <w:bCs/>
        </w:rPr>
        <w:t xml:space="preserve">remote employment </w:t>
      </w:r>
      <w:r>
        <w:rPr>
          <w:rFonts w:cs="Open Sans"/>
          <w:bCs/>
        </w:rPr>
        <w:t>program</w:t>
      </w:r>
      <w:r w:rsidR="0079581D">
        <w:rPr>
          <w:rFonts w:cs="Open Sans"/>
          <w:bCs/>
        </w:rPr>
        <w:t xml:space="preserve"> appears to have </w:t>
      </w:r>
      <w:r>
        <w:rPr>
          <w:rFonts w:cs="Open Sans"/>
          <w:bCs/>
        </w:rPr>
        <w:t xml:space="preserve">limits regarding the hours </w:t>
      </w:r>
      <w:r w:rsidR="00715A2A">
        <w:rPr>
          <w:rFonts w:cs="Open Sans"/>
          <w:bCs/>
        </w:rPr>
        <w:t>worked each week and the total length of the program.</w:t>
      </w:r>
    </w:p>
    <w:p w14:paraId="7DA9D31B" w14:textId="73F374F8" w:rsidR="00AA3340" w:rsidRDefault="00A42B47" w:rsidP="004A187F">
      <w:pPr>
        <w:pStyle w:val="ListParagraph"/>
        <w:numPr>
          <w:ilvl w:val="0"/>
          <w:numId w:val="16"/>
        </w:numPr>
        <w:rPr>
          <w:rFonts w:cs="Open Sans"/>
        </w:rPr>
      </w:pPr>
      <w:r>
        <w:rPr>
          <w:rFonts w:cs="Open Sans"/>
        </w:rPr>
        <w:t>The Explanatory Memorandum states that</w:t>
      </w:r>
      <w:r w:rsidR="00C865FD">
        <w:rPr>
          <w:rFonts w:cs="Open Sans"/>
        </w:rPr>
        <w:t xml:space="preserve"> job seekers can participate in a role for between 15 and 18 hours per week building important skills and experience.</w:t>
      </w:r>
      <w:r w:rsidR="00C865FD">
        <w:rPr>
          <w:rStyle w:val="EndnoteReference"/>
          <w:rFonts w:cs="Open Sans"/>
        </w:rPr>
        <w:endnoteReference w:id="28"/>
      </w:r>
      <w:r w:rsidR="00243B1D">
        <w:rPr>
          <w:rFonts w:cs="Open Sans"/>
        </w:rPr>
        <w:t xml:space="preserve"> However, the maximum of 18 hours </w:t>
      </w:r>
      <w:r w:rsidR="00313C3D">
        <w:rPr>
          <w:rFonts w:cs="Open Sans"/>
        </w:rPr>
        <w:t>does not appear in the Bill</w:t>
      </w:r>
      <w:r w:rsidR="003A0063">
        <w:rPr>
          <w:rFonts w:cs="Open Sans"/>
        </w:rPr>
        <w:t xml:space="preserve">. As such, </w:t>
      </w:r>
      <w:r w:rsidR="00B04093">
        <w:rPr>
          <w:rFonts w:cs="Open Sans"/>
        </w:rPr>
        <w:t xml:space="preserve">it </w:t>
      </w:r>
      <w:r w:rsidR="003A0063">
        <w:rPr>
          <w:rFonts w:cs="Open Sans"/>
        </w:rPr>
        <w:t xml:space="preserve">is </w:t>
      </w:r>
      <w:r w:rsidR="00B04093">
        <w:rPr>
          <w:rFonts w:cs="Open Sans"/>
        </w:rPr>
        <w:t xml:space="preserve">unclear </w:t>
      </w:r>
      <w:r w:rsidR="00944AE3">
        <w:rPr>
          <w:rFonts w:cs="Open Sans"/>
        </w:rPr>
        <w:t xml:space="preserve">exactly how </w:t>
      </w:r>
      <w:r w:rsidR="00B04093">
        <w:rPr>
          <w:rFonts w:cs="Open Sans"/>
        </w:rPr>
        <w:t xml:space="preserve">this </w:t>
      </w:r>
      <w:r w:rsidR="003A0063">
        <w:rPr>
          <w:rFonts w:cs="Open Sans"/>
        </w:rPr>
        <w:t xml:space="preserve">maximum limit </w:t>
      </w:r>
      <w:r w:rsidR="00944AE3">
        <w:rPr>
          <w:rFonts w:cs="Open Sans"/>
        </w:rPr>
        <w:t>appl</w:t>
      </w:r>
      <w:r w:rsidR="00E41194">
        <w:rPr>
          <w:rFonts w:cs="Open Sans"/>
        </w:rPr>
        <w:t>ies</w:t>
      </w:r>
      <w:r w:rsidR="00583D44">
        <w:rPr>
          <w:rFonts w:cs="Open Sans"/>
        </w:rPr>
        <w:t xml:space="preserve">. </w:t>
      </w:r>
    </w:p>
    <w:p w14:paraId="049C6070" w14:textId="1F7B20FB" w:rsidR="00A42B47" w:rsidRPr="009539D7" w:rsidRDefault="00583D44" w:rsidP="005546E8">
      <w:pPr>
        <w:pStyle w:val="ListParagraph"/>
        <w:numPr>
          <w:ilvl w:val="0"/>
          <w:numId w:val="16"/>
        </w:numPr>
        <w:rPr>
          <w:rFonts w:cs="Open Sans"/>
        </w:rPr>
      </w:pPr>
      <w:r w:rsidRPr="005546E8">
        <w:rPr>
          <w:rFonts w:cs="Open Sans"/>
        </w:rPr>
        <w:t>The Commission acknowl</w:t>
      </w:r>
      <w:r w:rsidRPr="00416D77">
        <w:rPr>
          <w:rFonts w:cs="Open Sans"/>
        </w:rPr>
        <w:t>edges that</w:t>
      </w:r>
      <w:r w:rsidR="00AA3340" w:rsidRPr="000F3C91">
        <w:rPr>
          <w:rFonts w:cs="Open Sans"/>
        </w:rPr>
        <w:t xml:space="preserve"> </w:t>
      </w:r>
      <w:r w:rsidR="00BF2821" w:rsidRPr="009539D7">
        <w:rPr>
          <w:rFonts w:cs="Open Sans"/>
        </w:rPr>
        <w:t xml:space="preserve">the Government </w:t>
      </w:r>
      <w:r w:rsidR="00E41194">
        <w:rPr>
          <w:rFonts w:cs="Open Sans"/>
        </w:rPr>
        <w:t xml:space="preserve">intends </w:t>
      </w:r>
      <w:r w:rsidR="00BF2821" w:rsidRPr="000F3C91">
        <w:rPr>
          <w:rFonts w:cs="Open Sans"/>
        </w:rPr>
        <w:t>to work together with</w:t>
      </w:r>
      <w:r w:rsidR="00AE10C2">
        <w:rPr>
          <w:rFonts w:cs="Open Sans"/>
        </w:rPr>
        <w:t>,</w:t>
      </w:r>
      <w:r w:rsidR="00BF2821" w:rsidRPr="000F3C91">
        <w:rPr>
          <w:rFonts w:cs="Open Sans"/>
        </w:rPr>
        <w:t xml:space="preserve"> and </w:t>
      </w:r>
      <w:r w:rsidR="00BF2821" w:rsidRPr="00162DA0">
        <w:rPr>
          <w:rFonts w:cs="Open Sans"/>
        </w:rPr>
        <w:t>listen to</w:t>
      </w:r>
      <w:r w:rsidR="00AE10C2">
        <w:rPr>
          <w:rFonts w:cs="Open Sans"/>
        </w:rPr>
        <w:t>,</w:t>
      </w:r>
      <w:r w:rsidR="00BF2821" w:rsidRPr="00162DA0">
        <w:rPr>
          <w:rFonts w:cs="Open Sans"/>
        </w:rPr>
        <w:t xml:space="preserve"> </w:t>
      </w:r>
      <w:r w:rsidR="00BF2821" w:rsidRPr="00AA13A5">
        <w:rPr>
          <w:rFonts w:cs="Open Sans"/>
        </w:rPr>
        <w:t>communitie</w:t>
      </w:r>
      <w:r w:rsidR="00BF2821" w:rsidRPr="00E13B93">
        <w:rPr>
          <w:rFonts w:cs="Open Sans"/>
        </w:rPr>
        <w:t>s in pilot sites regarding, among</w:t>
      </w:r>
      <w:r w:rsidR="00BF2821" w:rsidRPr="00F07EB8">
        <w:rPr>
          <w:rFonts w:cs="Open Sans"/>
        </w:rPr>
        <w:t xml:space="preserve"> </w:t>
      </w:r>
      <w:r w:rsidR="00BF2821" w:rsidRPr="00470116">
        <w:rPr>
          <w:rFonts w:cs="Open Sans"/>
        </w:rPr>
        <w:t xml:space="preserve">other things, the hours </w:t>
      </w:r>
      <w:r w:rsidR="00470116" w:rsidRPr="00470116">
        <w:rPr>
          <w:rFonts w:cs="Open Sans"/>
        </w:rPr>
        <w:t>of engagement to be undertaken.</w:t>
      </w:r>
      <w:r w:rsidR="00D163DE">
        <w:rPr>
          <w:rStyle w:val="EndnoteReference"/>
          <w:rFonts w:cs="Open Sans"/>
        </w:rPr>
        <w:endnoteReference w:id="29"/>
      </w:r>
      <w:r w:rsidR="00470116" w:rsidRPr="000F3C91">
        <w:rPr>
          <w:rFonts w:cs="Open Sans"/>
        </w:rPr>
        <w:t xml:space="preserve"> The Commission </w:t>
      </w:r>
      <w:r w:rsidR="00470116" w:rsidRPr="009539D7">
        <w:rPr>
          <w:rFonts w:cs="Open Sans"/>
        </w:rPr>
        <w:t xml:space="preserve">further acknowledges that </w:t>
      </w:r>
      <w:r w:rsidR="00D163DE">
        <w:rPr>
          <w:rFonts w:cs="Open Sans"/>
        </w:rPr>
        <w:t>a</w:t>
      </w:r>
      <w:r w:rsidR="00470116" w:rsidRPr="000F3C91">
        <w:rPr>
          <w:rFonts w:cs="Open Sans"/>
        </w:rPr>
        <w:t xml:space="preserve"> maximum of 18 hou</w:t>
      </w:r>
      <w:r w:rsidR="00470116" w:rsidRPr="009539D7">
        <w:rPr>
          <w:rFonts w:cs="Open Sans"/>
        </w:rPr>
        <w:t xml:space="preserve">rs </w:t>
      </w:r>
      <w:r w:rsidR="00D163DE">
        <w:rPr>
          <w:rFonts w:cs="Open Sans"/>
        </w:rPr>
        <w:t xml:space="preserve">per week </w:t>
      </w:r>
      <w:r w:rsidR="00470116" w:rsidRPr="000F3C91">
        <w:rPr>
          <w:rFonts w:cs="Open Sans"/>
        </w:rPr>
        <w:t xml:space="preserve">may </w:t>
      </w:r>
      <w:r w:rsidRPr="009539D7">
        <w:rPr>
          <w:rFonts w:cs="Open Sans"/>
        </w:rPr>
        <w:t xml:space="preserve">be </w:t>
      </w:r>
      <w:r w:rsidR="00D163DE">
        <w:rPr>
          <w:rFonts w:cs="Open Sans"/>
        </w:rPr>
        <w:t xml:space="preserve">appropriate </w:t>
      </w:r>
      <w:r w:rsidRPr="000F3C91">
        <w:rPr>
          <w:rFonts w:cs="Open Sans"/>
        </w:rPr>
        <w:t xml:space="preserve">in the pilot </w:t>
      </w:r>
      <w:r w:rsidR="00470116">
        <w:rPr>
          <w:rFonts w:cs="Open Sans"/>
        </w:rPr>
        <w:t xml:space="preserve">program </w:t>
      </w:r>
      <w:r w:rsidRPr="005546E8">
        <w:rPr>
          <w:rFonts w:cs="Open Sans"/>
        </w:rPr>
        <w:t xml:space="preserve">due to </w:t>
      </w:r>
      <w:r w:rsidR="00D163DE">
        <w:rPr>
          <w:rFonts w:cs="Open Sans"/>
        </w:rPr>
        <w:t xml:space="preserve">its </w:t>
      </w:r>
      <w:r w:rsidR="00470116">
        <w:rPr>
          <w:rFonts w:cs="Open Sans"/>
        </w:rPr>
        <w:t xml:space="preserve">initial </w:t>
      </w:r>
      <w:r w:rsidRPr="005546E8">
        <w:rPr>
          <w:rFonts w:cs="Open Sans"/>
        </w:rPr>
        <w:t>capacity</w:t>
      </w:r>
      <w:r w:rsidRPr="000F3C91">
        <w:rPr>
          <w:rFonts w:cs="Open Sans"/>
        </w:rPr>
        <w:t xml:space="preserve">. </w:t>
      </w:r>
    </w:p>
    <w:p w14:paraId="6E11B981" w14:textId="7C0F3BF3" w:rsidR="006E1A82" w:rsidRDefault="00583D44" w:rsidP="004A187F">
      <w:pPr>
        <w:pStyle w:val="ListParagraph"/>
        <w:numPr>
          <w:ilvl w:val="0"/>
          <w:numId w:val="16"/>
        </w:numPr>
        <w:rPr>
          <w:rFonts w:cs="Open Sans"/>
        </w:rPr>
      </w:pPr>
      <w:r>
        <w:rPr>
          <w:rFonts w:cs="Open Sans"/>
        </w:rPr>
        <w:t>However</w:t>
      </w:r>
      <w:r w:rsidR="00131F18">
        <w:rPr>
          <w:rFonts w:cs="Open Sans"/>
        </w:rPr>
        <w:t>, t</w:t>
      </w:r>
      <w:r w:rsidR="0007788C">
        <w:rPr>
          <w:rFonts w:cs="Open Sans"/>
        </w:rPr>
        <w:t xml:space="preserve">he Commission considers that a maximum of 18 hours </w:t>
      </w:r>
      <w:r w:rsidR="00D14688">
        <w:rPr>
          <w:rFonts w:cs="Open Sans"/>
        </w:rPr>
        <w:t xml:space="preserve">is not </w:t>
      </w:r>
      <w:r w:rsidR="007C04B6">
        <w:rPr>
          <w:rFonts w:cs="Open Sans"/>
        </w:rPr>
        <w:t xml:space="preserve">appropriate </w:t>
      </w:r>
      <w:r w:rsidR="00D14688">
        <w:rPr>
          <w:rFonts w:cs="Open Sans"/>
        </w:rPr>
        <w:t xml:space="preserve">in </w:t>
      </w:r>
      <w:r w:rsidR="00D163DE">
        <w:rPr>
          <w:rFonts w:cs="Open Sans"/>
        </w:rPr>
        <w:t xml:space="preserve">the </w:t>
      </w:r>
      <w:r w:rsidR="00C142CB">
        <w:rPr>
          <w:rFonts w:cs="Open Sans"/>
        </w:rPr>
        <w:t xml:space="preserve">final </w:t>
      </w:r>
      <w:r w:rsidR="00D14688">
        <w:rPr>
          <w:rFonts w:cs="Open Sans"/>
        </w:rPr>
        <w:t xml:space="preserve">rollout of the </w:t>
      </w:r>
      <w:r w:rsidR="007C04B6">
        <w:rPr>
          <w:rFonts w:cs="Open Sans"/>
        </w:rPr>
        <w:t>program</w:t>
      </w:r>
      <w:r w:rsidR="00C142CB">
        <w:rPr>
          <w:rFonts w:cs="Open Sans"/>
        </w:rPr>
        <w:t xml:space="preserve">. </w:t>
      </w:r>
      <w:r w:rsidR="00AB60D0">
        <w:rPr>
          <w:rFonts w:cs="Open Sans"/>
        </w:rPr>
        <w:t xml:space="preserve">As there </w:t>
      </w:r>
      <w:r w:rsidR="00B04093">
        <w:rPr>
          <w:rFonts w:cs="Open Sans"/>
        </w:rPr>
        <w:t xml:space="preserve">may be </w:t>
      </w:r>
      <w:r w:rsidR="0007788C">
        <w:rPr>
          <w:rFonts w:cs="Open Sans"/>
        </w:rPr>
        <w:t xml:space="preserve">limited opportunities in remote </w:t>
      </w:r>
      <w:r w:rsidR="00813CBC">
        <w:rPr>
          <w:rFonts w:cs="Open Sans"/>
        </w:rPr>
        <w:t xml:space="preserve">communities </w:t>
      </w:r>
      <w:r w:rsidR="0007788C">
        <w:rPr>
          <w:rFonts w:cs="Open Sans"/>
        </w:rPr>
        <w:t xml:space="preserve">for </w:t>
      </w:r>
      <w:r w:rsidR="00EE2C5D">
        <w:rPr>
          <w:rFonts w:cs="Open Sans"/>
        </w:rPr>
        <w:t xml:space="preserve">a person to build skills </w:t>
      </w:r>
      <w:r w:rsidR="00134379">
        <w:rPr>
          <w:rFonts w:cs="Open Sans"/>
        </w:rPr>
        <w:t xml:space="preserve">and experience or </w:t>
      </w:r>
      <w:r w:rsidR="00EF3272">
        <w:rPr>
          <w:rFonts w:cs="Open Sans"/>
        </w:rPr>
        <w:t xml:space="preserve">otherwise </w:t>
      </w:r>
      <w:r w:rsidR="00EE2C5D">
        <w:rPr>
          <w:rFonts w:cs="Open Sans"/>
        </w:rPr>
        <w:t xml:space="preserve">gain </w:t>
      </w:r>
      <w:r w:rsidR="00134379">
        <w:rPr>
          <w:rFonts w:cs="Open Sans"/>
        </w:rPr>
        <w:t>paid employment</w:t>
      </w:r>
      <w:r w:rsidR="00AB60D0">
        <w:rPr>
          <w:rFonts w:cs="Open Sans"/>
        </w:rPr>
        <w:t xml:space="preserve">, a maximum </w:t>
      </w:r>
      <w:r w:rsidR="00370303">
        <w:rPr>
          <w:rFonts w:cs="Open Sans"/>
        </w:rPr>
        <w:t xml:space="preserve">of 18 hours per week </w:t>
      </w:r>
      <w:r w:rsidR="00AB60D0">
        <w:rPr>
          <w:rFonts w:cs="Open Sans"/>
        </w:rPr>
        <w:t xml:space="preserve">may be insufficient. </w:t>
      </w:r>
      <w:r w:rsidR="00370303">
        <w:rPr>
          <w:rFonts w:cs="Open Sans"/>
        </w:rPr>
        <w:t xml:space="preserve">Such a limit </w:t>
      </w:r>
      <w:r w:rsidR="00F24072">
        <w:rPr>
          <w:rFonts w:cs="Open Sans"/>
        </w:rPr>
        <w:t xml:space="preserve">also </w:t>
      </w:r>
      <w:r w:rsidR="00123777">
        <w:rPr>
          <w:rFonts w:cs="Open Sans"/>
        </w:rPr>
        <w:t>removes some of the program’s flexibility</w:t>
      </w:r>
      <w:r w:rsidR="00370303">
        <w:rPr>
          <w:rFonts w:cs="Open Sans"/>
        </w:rPr>
        <w:t xml:space="preserve"> and adaptability</w:t>
      </w:r>
      <w:r w:rsidR="00123777">
        <w:rPr>
          <w:rFonts w:cs="Open Sans"/>
        </w:rPr>
        <w:t xml:space="preserve">. </w:t>
      </w:r>
    </w:p>
    <w:p w14:paraId="3E418074" w14:textId="00F7DE2B" w:rsidR="0032153E" w:rsidRPr="00077EF4" w:rsidRDefault="00950EBF" w:rsidP="00950EBF">
      <w:pPr>
        <w:pStyle w:val="ListParagraph"/>
        <w:numPr>
          <w:ilvl w:val="0"/>
          <w:numId w:val="16"/>
        </w:numPr>
        <w:rPr>
          <w:rFonts w:eastAsia="Times New Roman"/>
        </w:rPr>
      </w:pPr>
      <w:r>
        <w:lastRenderedPageBreak/>
        <w:t>Furthermore, the proposed s 661D(1) of the Bill provides that a job seeker can participate in the program for a maximum continuous period of 104 weeks. The Commission recognises that it is appropriate to have a time limit for the pilot phase of the program and notes that s</w:t>
      </w:r>
      <w:r w:rsidR="00AE10C2">
        <w:t xml:space="preserve"> </w:t>
      </w:r>
      <w:r>
        <w:t xml:space="preserve">661D(2) separately provides a deadline of 1 July 2024 for payments under the pilot phase of the program, which is intended to end in 2023. </w:t>
      </w:r>
    </w:p>
    <w:p w14:paraId="593A58DB" w14:textId="79C58A75" w:rsidR="00950EBF" w:rsidRDefault="00950EBF" w:rsidP="00950EBF">
      <w:pPr>
        <w:pStyle w:val="ListParagraph"/>
        <w:numPr>
          <w:ilvl w:val="0"/>
          <w:numId w:val="16"/>
        </w:numPr>
        <w:rPr>
          <w:rFonts w:eastAsia="Times New Roman"/>
        </w:rPr>
      </w:pPr>
      <w:r>
        <w:t xml:space="preserve">However, the Commission is concerned that the 104 week time limit </w:t>
      </w:r>
      <w:r w:rsidR="00C45240">
        <w:t>may</w:t>
      </w:r>
      <w:r>
        <w:t xml:space="preserve"> remain part of the remote engagement program after the pilot phase and </w:t>
      </w:r>
      <w:r w:rsidR="00DC5A02">
        <w:t>in the final rollout</w:t>
      </w:r>
      <w:r>
        <w:t>. The Commission notes that the Explanatory Memorandum states that the 104 week limit has been applied because the remote engagement placement is not intended to be a long-term arrangement and has been developed to improve jobseeker skills and job readiness as well as to assist the transition to paid work.</w:t>
      </w:r>
      <w:r>
        <w:rPr>
          <w:rStyle w:val="EndnoteReference"/>
        </w:rPr>
        <w:endnoteReference w:customMarkFollows="1" w:id="30"/>
        <w:t>[i]</w:t>
      </w:r>
    </w:p>
    <w:p w14:paraId="2E6FBF20" w14:textId="6C6923EC" w:rsidR="00950EBF" w:rsidRDefault="00F73552" w:rsidP="00950EBF">
      <w:pPr>
        <w:pStyle w:val="ListParagraph"/>
        <w:numPr>
          <w:ilvl w:val="0"/>
          <w:numId w:val="16"/>
        </w:numPr>
        <w:rPr>
          <w:sz w:val="20"/>
          <w:szCs w:val="20"/>
        </w:rPr>
      </w:pPr>
      <w:r>
        <w:t>Although</w:t>
      </w:r>
      <w:r w:rsidR="00950EBF">
        <w:t xml:space="preserve"> the Commission acknowledges the intention behind this limit, the Commission is concerned that participants who do not find employment within 104 weeks will lose their access to the opportunities provided by the program. As mentioned above, given the limited economic opportunities that may be available in remote communities, whilst a limit of 104 weeks may be appropriate for the pilot phase, it may be insufficient for the program following that. Again, this limit removes some of the program’s flexibility and adaptability.</w:t>
      </w:r>
    </w:p>
    <w:p w14:paraId="768D9611" w14:textId="0457B946" w:rsidR="00271152" w:rsidRPr="00077EF4" w:rsidRDefault="00271152" w:rsidP="00077EF4">
      <w:pPr>
        <w:pStyle w:val="ListParagraph"/>
        <w:keepNext/>
        <w:ind w:left="907"/>
        <w:rPr>
          <w:rFonts w:cs="Open Sans"/>
          <w:b/>
          <w:bCs/>
        </w:rPr>
      </w:pPr>
      <w:r w:rsidRPr="00077EF4">
        <w:rPr>
          <w:rFonts w:cs="Open Sans"/>
          <w:b/>
          <w:bCs/>
        </w:rPr>
        <w:t>Recommendation 3</w:t>
      </w:r>
    </w:p>
    <w:p w14:paraId="2618DC20" w14:textId="77777777" w:rsidR="009539D7" w:rsidRDefault="009539D7" w:rsidP="009539D7">
      <w:pPr>
        <w:pStyle w:val="ListParagraph"/>
        <w:ind w:left="907"/>
        <w:rPr>
          <w:rFonts w:cs="Open Sans"/>
        </w:rPr>
      </w:pPr>
      <w:r>
        <w:rPr>
          <w:rFonts w:cs="Open Sans"/>
        </w:rPr>
        <w:t xml:space="preserve">The Commission recommends that the remote engagement program does not include a limit of 18 hours per week or a limit of 104 weeks for participation in the program. </w:t>
      </w:r>
    </w:p>
    <w:p w14:paraId="07A21F1A" w14:textId="6BD26F33" w:rsidR="0004425C" w:rsidRPr="00BA0AB8" w:rsidRDefault="000B6FE3" w:rsidP="00BA0AB8">
      <w:pPr>
        <w:pStyle w:val="Heading2"/>
        <w:rPr>
          <w:rFonts w:cs="Open Sans"/>
          <w:bCs/>
        </w:rPr>
      </w:pPr>
      <w:bookmarkStart w:id="14" w:name="_Toc82765225"/>
      <w:r>
        <w:rPr>
          <w:rFonts w:cs="Open Sans"/>
          <w:bCs/>
        </w:rPr>
        <w:t>Compensation</w:t>
      </w:r>
      <w:bookmarkEnd w:id="14"/>
    </w:p>
    <w:p w14:paraId="1B76F3D0" w14:textId="0686467C" w:rsidR="008B0CA4" w:rsidRDefault="00B94D15" w:rsidP="00F67FD2">
      <w:pPr>
        <w:pStyle w:val="ListParagraph"/>
        <w:numPr>
          <w:ilvl w:val="0"/>
          <w:numId w:val="16"/>
        </w:numPr>
        <w:rPr>
          <w:rFonts w:cs="Open Sans"/>
        </w:rPr>
      </w:pPr>
      <w:r>
        <w:rPr>
          <w:rFonts w:cs="Open Sans"/>
        </w:rPr>
        <w:t>The Commission acknowledges that t</w:t>
      </w:r>
      <w:r w:rsidR="00675A4D">
        <w:rPr>
          <w:rFonts w:cs="Open Sans"/>
        </w:rPr>
        <w:t>he Bill</w:t>
      </w:r>
      <w:r>
        <w:rPr>
          <w:rFonts w:cs="Open Sans"/>
        </w:rPr>
        <w:t xml:space="preserve"> </w:t>
      </w:r>
      <w:r w:rsidR="00556C6B">
        <w:rPr>
          <w:rFonts w:cs="Open Sans"/>
        </w:rPr>
        <w:t>introduce</w:t>
      </w:r>
      <w:r w:rsidR="00923E8E">
        <w:rPr>
          <w:rFonts w:cs="Open Sans"/>
        </w:rPr>
        <w:t>s</w:t>
      </w:r>
      <w:r w:rsidR="00556C6B">
        <w:rPr>
          <w:rFonts w:cs="Open Sans"/>
        </w:rPr>
        <w:t xml:space="preserve"> a new supplementary payment</w:t>
      </w:r>
      <w:r w:rsidR="00923E8E">
        <w:rPr>
          <w:rFonts w:cs="Open Sans"/>
        </w:rPr>
        <w:t xml:space="preserve"> and the aim is for an eligible job seeker’s income support plus the new payment to be </w:t>
      </w:r>
      <w:r w:rsidR="00125E54">
        <w:rPr>
          <w:rFonts w:cs="Open Sans"/>
        </w:rPr>
        <w:t>approximately equivalent to the minimum wage for the hours participating in work like activities.</w:t>
      </w:r>
      <w:r w:rsidR="003538F8">
        <w:rPr>
          <w:rStyle w:val="EndnoteReference"/>
          <w:rFonts w:cs="Open Sans"/>
        </w:rPr>
        <w:endnoteReference w:id="31"/>
      </w:r>
      <w:r w:rsidR="00125E54">
        <w:rPr>
          <w:rFonts w:cs="Open Sans"/>
        </w:rPr>
        <w:t xml:space="preserve"> </w:t>
      </w:r>
    </w:p>
    <w:p w14:paraId="4DF4E410" w14:textId="15FD5673" w:rsidR="006E6A42" w:rsidRPr="00853C7E" w:rsidRDefault="006E6A42" w:rsidP="006E6A42">
      <w:pPr>
        <w:pStyle w:val="ListParagraph"/>
        <w:numPr>
          <w:ilvl w:val="0"/>
          <w:numId w:val="16"/>
        </w:numPr>
        <w:rPr>
          <w:rFonts w:cs="Open Sans"/>
        </w:rPr>
      </w:pPr>
      <w:r w:rsidRPr="00853C7E">
        <w:rPr>
          <w:rStyle w:val="normaltextrun"/>
          <w:rFonts w:cs="Open Sans"/>
        </w:rPr>
        <w:t xml:space="preserve">The Commission </w:t>
      </w:r>
      <w:r>
        <w:rPr>
          <w:rStyle w:val="normaltextrun"/>
          <w:rFonts w:cs="Open Sans"/>
        </w:rPr>
        <w:t xml:space="preserve">supports </w:t>
      </w:r>
      <w:r w:rsidRPr="00853C7E">
        <w:rPr>
          <w:rStyle w:val="normaltextrun"/>
          <w:rFonts w:cs="Open Sans"/>
        </w:rPr>
        <w:t>participation in the</w:t>
      </w:r>
      <w:r>
        <w:rPr>
          <w:rStyle w:val="normaltextrun"/>
          <w:rFonts w:cs="Open Sans"/>
        </w:rPr>
        <w:t xml:space="preserve"> remote engagement</w:t>
      </w:r>
      <w:r w:rsidRPr="00853C7E">
        <w:rPr>
          <w:rStyle w:val="normaltextrun"/>
          <w:rFonts w:cs="Open Sans"/>
        </w:rPr>
        <w:t xml:space="preserve"> program being </w:t>
      </w:r>
      <w:r w:rsidR="00162DA0">
        <w:rPr>
          <w:rStyle w:val="normaltextrun"/>
          <w:rFonts w:cs="Open Sans"/>
        </w:rPr>
        <w:t xml:space="preserve">compensated </w:t>
      </w:r>
      <w:r w:rsidRPr="00853C7E">
        <w:rPr>
          <w:rStyle w:val="normaltextrun"/>
          <w:rFonts w:cs="Open Sans"/>
        </w:rPr>
        <w:t xml:space="preserve">through </w:t>
      </w:r>
      <w:r>
        <w:rPr>
          <w:rStyle w:val="normaltextrun"/>
          <w:rFonts w:cs="Open Sans"/>
        </w:rPr>
        <w:t xml:space="preserve">a supplementary </w:t>
      </w:r>
      <w:r w:rsidRPr="00853C7E">
        <w:rPr>
          <w:rStyle w:val="normaltextrun"/>
          <w:rFonts w:cs="Open Sans"/>
        </w:rPr>
        <w:t xml:space="preserve">payment. </w:t>
      </w:r>
      <w:r w:rsidRPr="00853C7E">
        <w:rPr>
          <w:rFonts w:cs="Open Sans"/>
        </w:rPr>
        <w:t xml:space="preserve">The Commission </w:t>
      </w:r>
      <w:r>
        <w:rPr>
          <w:rFonts w:cs="Open Sans"/>
        </w:rPr>
        <w:t xml:space="preserve">considers that </w:t>
      </w:r>
      <w:r w:rsidRPr="00853C7E">
        <w:rPr>
          <w:rFonts w:cs="Open Sans"/>
        </w:rPr>
        <w:t xml:space="preserve">the option to earn additional income </w:t>
      </w:r>
      <w:r>
        <w:rPr>
          <w:rFonts w:cs="Open Sans"/>
        </w:rPr>
        <w:t xml:space="preserve">through </w:t>
      </w:r>
      <w:r>
        <w:rPr>
          <w:rFonts w:cs="Open Sans"/>
        </w:rPr>
        <w:lastRenderedPageBreak/>
        <w:t xml:space="preserve">paid employment </w:t>
      </w:r>
      <w:r w:rsidRPr="00853C7E">
        <w:rPr>
          <w:rFonts w:cs="Open Sans"/>
        </w:rPr>
        <w:t xml:space="preserve">can be a powerful incentive to increase workforce participation. </w:t>
      </w:r>
    </w:p>
    <w:p w14:paraId="72707A5D" w14:textId="0132A9AA" w:rsidR="00BA2CE4" w:rsidRPr="00416D77" w:rsidRDefault="00AC5795" w:rsidP="008D4E0F">
      <w:pPr>
        <w:pStyle w:val="ListParagraph"/>
        <w:numPr>
          <w:ilvl w:val="0"/>
          <w:numId w:val="16"/>
        </w:numPr>
        <w:rPr>
          <w:rStyle w:val="normaltextrun"/>
          <w:rFonts w:cs="Open Sans"/>
        </w:rPr>
      </w:pPr>
      <w:r>
        <w:rPr>
          <w:rStyle w:val="normaltextrun"/>
          <w:rFonts w:cs="Open Sans"/>
        </w:rPr>
        <w:t xml:space="preserve">The </w:t>
      </w:r>
      <w:r w:rsidR="00460A3A">
        <w:rPr>
          <w:rStyle w:val="normaltextrun"/>
          <w:rFonts w:cs="Open Sans"/>
        </w:rPr>
        <w:t xml:space="preserve">Commission broadly agrees that </w:t>
      </w:r>
      <w:r w:rsidR="0046156C">
        <w:rPr>
          <w:rStyle w:val="normaltextrun"/>
          <w:rFonts w:cs="Open Sans"/>
        </w:rPr>
        <w:t xml:space="preserve">compensation should </w:t>
      </w:r>
      <w:r>
        <w:rPr>
          <w:rStyle w:val="normaltextrun"/>
          <w:rFonts w:cs="Open Sans"/>
        </w:rPr>
        <w:t xml:space="preserve">be </w:t>
      </w:r>
      <w:r w:rsidR="0046156C">
        <w:rPr>
          <w:rStyle w:val="normaltextrun"/>
          <w:rFonts w:cs="Open Sans"/>
        </w:rPr>
        <w:t xml:space="preserve">equivalent to the minimum wage </w:t>
      </w:r>
      <w:r>
        <w:rPr>
          <w:rStyle w:val="normaltextrun"/>
          <w:rFonts w:cs="Open Sans"/>
        </w:rPr>
        <w:t xml:space="preserve">for the hours participating in work like activities. </w:t>
      </w:r>
      <w:r w:rsidR="00F905ED" w:rsidRPr="008D4E0F">
        <w:rPr>
          <w:rStyle w:val="normaltextrun"/>
          <w:rFonts w:cs="Open Sans"/>
        </w:rPr>
        <w:t xml:space="preserve">However, it is </w:t>
      </w:r>
      <w:r w:rsidR="00F905ED" w:rsidRPr="006C30C4">
        <w:rPr>
          <w:rStyle w:val="normaltextrun"/>
          <w:rFonts w:cs="Open Sans"/>
        </w:rPr>
        <w:t>unclear to the Commission how</w:t>
      </w:r>
      <w:r w:rsidR="00542690" w:rsidRPr="00220B0C">
        <w:rPr>
          <w:rStyle w:val="normaltextrun"/>
          <w:rFonts w:cs="Open Sans"/>
        </w:rPr>
        <w:t xml:space="preserve"> this has </w:t>
      </w:r>
      <w:r w:rsidR="00082343" w:rsidRPr="00220B0C">
        <w:rPr>
          <w:rStyle w:val="normaltextrun"/>
          <w:rFonts w:cs="Open Sans"/>
        </w:rPr>
        <w:t xml:space="preserve">been </w:t>
      </w:r>
      <w:r w:rsidR="00A963F2" w:rsidRPr="007F09A3">
        <w:rPr>
          <w:rStyle w:val="normaltextrun"/>
          <w:rFonts w:cs="Open Sans"/>
        </w:rPr>
        <w:t>calculated</w:t>
      </w:r>
      <w:r w:rsidR="000418A8">
        <w:rPr>
          <w:rStyle w:val="normaltextrun"/>
          <w:rFonts w:cs="Open Sans"/>
        </w:rPr>
        <w:t xml:space="preserve"> by the Government</w:t>
      </w:r>
      <w:r w:rsidR="00025784" w:rsidRPr="008D4E0F">
        <w:rPr>
          <w:rStyle w:val="normaltextrun"/>
          <w:rFonts w:cs="Open Sans"/>
        </w:rPr>
        <w:t>.</w:t>
      </w:r>
      <w:r w:rsidR="00A22E50" w:rsidRPr="008D4E0F">
        <w:rPr>
          <w:rStyle w:val="normaltextrun"/>
          <w:rFonts w:cs="Open Sans"/>
        </w:rPr>
        <w:t xml:space="preserve"> </w:t>
      </w:r>
      <w:r w:rsidR="002E08B1">
        <w:rPr>
          <w:rStyle w:val="normaltextrun"/>
          <w:rFonts w:cs="Open Sans"/>
        </w:rPr>
        <w:t xml:space="preserve">If </w:t>
      </w:r>
      <w:r w:rsidR="00C460F9" w:rsidRPr="008D4E0F">
        <w:rPr>
          <w:rStyle w:val="normaltextrun"/>
          <w:rFonts w:cs="Open Sans"/>
        </w:rPr>
        <w:t>30</w:t>
      </w:r>
      <w:r w:rsidR="00A22E50" w:rsidRPr="008D4E0F">
        <w:rPr>
          <w:rStyle w:val="normaltextrun"/>
          <w:rFonts w:cs="Open Sans"/>
        </w:rPr>
        <w:t xml:space="preserve"> </w:t>
      </w:r>
      <w:r w:rsidR="00A22E50" w:rsidRPr="006C30C4">
        <w:rPr>
          <w:rStyle w:val="normaltextrun"/>
          <w:rFonts w:cs="Open Sans"/>
        </w:rPr>
        <w:t xml:space="preserve">hours of work </w:t>
      </w:r>
      <w:r w:rsidR="00C460F9" w:rsidRPr="006C30C4">
        <w:rPr>
          <w:rStyle w:val="normaltextrun"/>
          <w:rFonts w:cs="Open Sans"/>
        </w:rPr>
        <w:t xml:space="preserve">in a </w:t>
      </w:r>
      <w:r w:rsidR="00A22E50" w:rsidRPr="00220B0C">
        <w:rPr>
          <w:rStyle w:val="normaltextrun"/>
          <w:rFonts w:cs="Open Sans"/>
        </w:rPr>
        <w:t>fortnight may resu</w:t>
      </w:r>
      <w:r w:rsidR="00A22E50" w:rsidRPr="007F09A3">
        <w:rPr>
          <w:rStyle w:val="normaltextrun"/>
          <w:rFonts w:cs="Open Sans"/>
        </w:rPr>
        <w:t>lt in a</w:t>
      </w:r>
      <w:r w:rsidR="00520AC2" w:rsidRPr="007F09A3">
        <w:rPr>
          <w:rStyle w:val="normaltextrun"/>
          <w:rFonts w:cs="Open Sans"/>
        </w:rPr>
        <w:t xml:space="preserve"> supplementary </w:t>
      </w:r>
      <w:r w:rsidR="00C460F9" w:rsidRPr="00B66458">
        <w:rPr>
          <w:rStyle w:val="normaltextrun"/>
          <w:rFonts w:cs="Open Sans"/>
        </w:rPr>
        <w:t xml:space="preserve">payment of $100, </w:t>
      </w:r>
      <w:r w:rsidR="001B2B2B" w:rsidRPr="005546E8">
        <w:rPr>
          <w:rStyle w:val="normaltextrun"/>
          <w:rFonts w:cs="Open Sans"/>
        </w:rPr>
        <w:t>even factoring in</w:t>
      </w:r>
      <w:r w:rsidR="001B2B2B" w:rsidRPr="00416D77">
        <w:rPr>
          <w:rStyle w:val="normaltextrun"/>
          <w:rFonts w:cs="Open Sans"/>
        </w:rPr>
        <w:t xml:space="preserve"> income support payment</w:t>
      </w:r>
      <w:r w:rsidR="001B2B2B" w:rsidRPr="000F3C91">
        <w:rPr>
          <w:rStyle w:val="normaltextrun"/>
          <w:rFonts w:cs="Open Sans"/>
        </w:rPr>
        <w:t xml:space="preserve">s, </w:t>
      </w:r>
      <w:r w:rsidR="00A72186" w:rsidRPr="009539D7">
        <w:rPr>
          <w:rStyle w:val="normaltextrun"/>
          <w:rFonts w:cs="Open Sans"/>
        </w:rPr>
        <w:t xml:space="preserve">it is unclear </w:t>
      </w:r>
      <w:r w:rsidR="001B2B2B" w:rsidRPr="009539D7">
        <w:rPr>
          <w:rStyle w:val="normaltextrun"/>
          <w:rFonts w:cs="Open Sans"/>
        </w:rPr>
        <w:t>how</w:t>
      </w:r>
      <w:r w:rsidR="00936373">
        <w:rPr>
          <w:rStyle w:val="normaltextrun"/>
          <w:rFonts w:cs="Open Sans"/>
        </w:rPr>
        <w:t xml:space="preserve"> </w:t>
      </w:r>
      <w:r w:rsidR="00866BC7" w:rsidRPr="008D4E0F">
        <w:rPr>
          <w:rStyle w:val="normaltextrun"/>
          <w:rFonts w:cs="Open Sans"/>
        </w:rPr>
        <w:t xml:space="preserve">this </w:t>
      </w:r>
      <w:r w:rsidR="00866BC7" w:rsidRPr="006C30C4">
        <w:rPr>
          <w:rStyle w:val="normaltextrun"/>
          <w:rFonts w:cs="Open Sans"/>
        </w:rPr>
        <w:t>is equivalent to the national mini</w:t>
      </w:r>
      <w:r w:rsidR="00866BC7" w:rsidRPr="00220B0C">
        <w:rPr>
          <w:rStyle w:val="normaltextrun"/>
          <w:rFonts w:cs="Open Sans"/>
        </w:rPr>
        <w:t>mum wage of $20.3</w:t>
      </w:r>
      <w:r w:rsidR="006F352C" w:rsidRPr="00220B0C">
        <w:rPr>
          <w:rStyle w:val="normaltextrun"/>
          <w:rFonts w:cs="Open Sans"/>
        </w:rPr>
        <w:t xml:space="preserve">3 </w:t>
      </w:r>
      <w:r w:rsidR="00866BC7" w:rsidRPr="00220B0C">
        <w:rPr>
          <w:rStyle w:val="normaltextrun"/>
          <w:rFonts w:cs="Open Sans"/>
        </w:rPr>
        <w:t>per hour</w:t>
      </w:r>
      <w:r w:rsidR="00453365" w:rsidRPr="00220B0C">
        <w:rPr>
          <w:rStyle w:val="normaltextrun"/>
          <w:rFonts w:cs="Open Sans"/>
        </w:rPr>
        <w:t xml:space="preserve"> f</w:t>
      </w:r>
      <w:r w:rsidR="00453365" w:rsidRPr="007F09A3">
        <w:rPr>
          <w:rStyle w:val="normaltextrun"/>
          <w:rFonts w:cs="Open Sans"/>
        </w:rPr>
        <w:t>or these hours</w:t>
      </w:r>
      <w:r w:rsidR="00866BC7" w:rsidRPr="005546E8">
        <w:rPr>
          <w:rStyle w:val="normaltextrun"/>
          <w:rFonts w:cs="Open Sans"/>
        </w:rPr>
        <w:t xml:space="preserve">. </w:t>
      </w:r>
    </w:p>
    <w:p w14:paraId="77E27DD4" w14:textId="0B8327E2" w:rsidR="009F6686" w:rsidRDefault="009F6686" w:rsidP="001459FB">
      <w:pPr>
        <w:pStyle w:val="ListParagraph"/>
        <w:numPr>
          <w:ilvl w:val="0"/>
          <w:numId w:val="16"/>
        </w:numPr>
        <w:rPr>
          <w:rStyle w:val="normaltextrun"/>
          <w:rFonts w:cs="Open Sans"/>
        </w:rPr>
      </w:pPr>
      <w:r>
        <w:rPr>
          <w:rStyle w:val="normaltextrun"/>
          <w:rFonts w:cs="Open Sans"/>
        </w:rPr>
        <w:t xml:space="preserve">The Commission has previously raised concerns that the CDP gives preference to paid CDP workers over paid employees. </w:t>
      </w:r>
      <w:r w:rsidR="008A32AA">
        <w:rPr>
          <w:rStyle w:val="normaltextrun"/>
          <w:rFonts w:cs="Open Sans"/>
        </w:rPr>
        <w:t>CDP participants, as a cheap form of labour, are an attractive alternative to hiring employees</w:t>
      </w:r>
      <w:r w:rsidR="009E47E7">
        <w:rPr>
          <w:rStyle w:val="normaltextrun"/>
          <w:rFonts w:cs="Open Sans"/>
        </w:rPr>
        <w:t xml:space="preserve"> being paid,</w:t>
      </w:r>
      <w:r w:rsidR="008A32AA">
        <w:rPr>
          <w:rStyle w:val="normaltextrun"/>
          <w:rFonts w:cs="Open Sans"/>
        </w:rPr>
        <w:t xml:space="preserve"> at least</w:t>
      </w:r>
      <w:r w:rsidR="009E47E7">
        <w:rPr>
          <w:rStyle w:val="normaltextrun"/>
          <w:rFonts w:cs="Open Sans"/>
        </w:rPr>
        <w:t xml:space="preserve">, </w:t>
      </w:r>
      <w:r w:rsidR="008A32AA">
        <w:rPr>
          <w:rStyle w:val="normaltextrun"/>
          <w:rFonts w:cs="Open Sans"/>
        </w:rPr>
        <w:t xml:space="preserve">the minimum wage </w:t>
      </w:r>
      <w:r w:rsidR="009E47E7">
        <w:rPr>
          <w:rStyle w:val="normaltextrun"/>
          <w:rFonts w:cs="Open Sans"/>
        </w:rPr>
        <w:t xml:space="preserve">together </w:t>
      </w:r>
      <w:r w:rsidR="008A32AA">
        <w:rPr>
          <w:rStyle w:val="normaltextrun"/>
          <w:rFonts w:cs="Open Sans"/>
        </w:rPr>
        <w:t xml:space="preserve">with </w:t>
      </w:r>
      <w:r w:rsidR="00842822">
        <w:rPr>
          <w:rStyle w:val="normaltextrun"/>
          <w:rFonts w:cs="Open Sans"/>
        </w:rPr>
        <w:t xml:space="preserve">other </w:t>
      </w:r>
      <w:r w:rsidR="008A32AA">
        <w:rPr>
          <w:rStyle w:val="normaltextrun"/>
          <w:rFonts w:cs="Open Sans"/>
        </w:rPr>
        <w:t>employment benefits</w:t>
      </w:r>
      <w:r w:rsidR="00842822">
        <w:rPr>
          <w:rStyle w:val="normaltextrun"/>
          <w:rFonts w:cs="Open Sans"/>
        </w:rPr>
        <w:t>, such as superannuation</w:t>
      </w:r>
      <w:r w:rsidR="007A3C53">
        <w:rPr>
          <w:rStyle w:val="normaltextrun"/>
          <w:rFonts w:cs="Open Sans"/>
        </w:rPr>
        <w:t>.</w:t>
      </w:r>
      <w:r w:rsidR="00965DCD">
        <w:rPr>
          <w:rStyle w:val="EndnoteReference"/>
          <w:rFonts w:cs="Open Sans"/>
        </w:rPr>
        <w:endnoteReference w:id="32"/>
      </w:r>
      <w:r w:rsidR="007A3C53">
        <w:rPr>
          <w:rStyle w:val="normaltextrun"/>
          <w:rFonts w:cs="Open Sans"/>
        </w:rPr>
        <w:t xml:space="preserve"> </w:t>
      </w:r>
      <w:r w:rsidR="00540B9A">
        <w:rPr>
          <w:rStyle w:val="normaltextrun"/>
          <w:rFonts w:cs="Open Sans"/>
        </w:rPr>
        <w:t xml:space="preserve">This is </w:t>
      </w:r>
      <w:r w:rsidR="002009D3">
        <w:rPr>
          <w:rStyle w:val="normaltextrun"/>
          <w:rFonts w:cs="Open Sans"/>
        </w:rPr>
        <w:t>one of the reasons</w:t>
      </w:r>
      <w:r w:rsidR="00E13B93">
        <w:rPr>
          <w:rStyle w:val="normaltextrun"/>
          <w:rFonts w:cs="Open Sans"/>
        </w:rPr>
        <w:t xml:space="preserve"> why</w:t>
      </w:r>
      <w:r w:rsidR="002009D3">
        <w:rPr>
          <w:rStyle w:val="normaltextrun"/>
          <w:rFonts w:cs="Open Sans"/>
        </w:rPr>
        <w:t xml:space="preserve"> </w:t>
      </w:r>
      <w:r w:rsidR="00540B9A">
        <w:rPr>
          <w:rStyle w:val="normaltextrun"/>
          <w:rFonts w:cs="Open Sans"/>
        </w:rPr>
        <w:t xml:space="preserve">the Commission </w:t>
      </w:r>
      <w:r w:rsidR="00965DCD">
        <w:rPr>
          <w:rStyle w:val="normaltextrun"/>
          <w:rFonts w:cs="Open Sans"/>
        </w:rPr>
        <w:t xml:space="preserve">has </w:t>
      </w:r>
      <w:r w:rsidR="00540B9A">
        <w:rPr>
          <w:rStyle w:val="normaltextrun"/>
          <w:rFonts w:cs="Open Sans"/>
        </w:rPr>
        <w:t>support</w:t>
      </w:r>
      <w:r w:rsidR="00965DCD">
        <w:rPr>
          <w:rStyle w:val="normaltextrun"/>
          <w:rFonts w:cs="Open Sans"/>
        </w:rPr>
        <w:t xml:space="preserve">ed </w:t>
      </w:r>
      <w:r w:rsidR="00540B9A">
        <w:rPr>
          <w:rStyle w:val="normaltextrun"/>
          <w:rFonts w:cs="Open Sans"/>
        </w:rPr>
        <w:t xml:space="preserve">wage-based </w:t>
      </w:r>
      <w:r w:rsidR="00965DCD">
        <w:rPr>
          <w:rStyle w:val="normaltextrun"/>
          <w:rFonts w:cs="Open Sans"/>
        </w:rPr>
        <w:t xml:space="preserve">compensation </w:t>
      </w:r>
      <w:r w:rsidR="00540B9A">
        <w:rPr>
          <w:rStyle w:val="normaltextrun"/>
          <w:rFonts w:cs="Open Sans"/>
        </w:rPr>
        <w:t xml:space="preserve">models. </w:t>
      </w:r>
      <w:r w:rsidR="007F5769">
        <w:rPr>
          <w:rStyle w:val="normaltextrun"/>
          <w:rFonts w:cs="Open Sans"/>
        </w:rPr>
        <w:t xml:space="preserve">If the cost of engaging remote engagement participants </w:t>
      </w:r>
      <w:r w:rsidR="00F00DCA">
        <w:rPr>
          <w:rStyle w:val="normaltextrun"/>
          <w:rFonts w:cs="Open Sans"/>
        </w:rPr>
        <w:t xml:space="preserve">is </w:t>
      </w:r>
      <w:r w:rsidR="007F5769">
        <w:rPr>
          <w:rStyle w:val="normaltextrun"/>
          <w:rFonts w:cs="Open Sans"/>
        </w:rPr>
        <w:t xml:space="preserve">significantly cheaper than employing them, these </w:t>
      </w:r>
      <w:r w:rsidR="0089198F">
        <w:rPr>
          <w:rStyle w:val="normaltextrun"/>
          <w:rFonts w:cs="Open Sans"/>
        </w:rPr>
        <w:t xml:space="preserve">issues </w:t>
      </w:r>
      <w:r w:rsidR="007F5769">
        <w:rPr>
          <w:rStyle w:val="normaltextrun"/>
          <w:rFonts w:cs="Open Sans"/>
        </w:rPr>
        <w:t xml:space="preserve">may </w:t>
      </w:r>
      <w:r w:rsidR="008640E6">
        <w:rPr>
          <w:rStyle w:val="normaltextrun"/>
          <w:rFonts w:cs="Open Sans"/>
        </w:rPr>
        <w:t>continue</w:t>
      </w:r>
      <w:r w:rsidR="0089198F">
        <w:rPr>
          <w:rStyle w:val="normaltextrun"/>
          <w:rFonts w:cs="Open Sans"/>
        </w:rPr>
        <w:t xml:space="preserve">. </w:t>
      </w:r>
    </w:p>
    <w:p w14:paraId="0AEB063B" w14:textId="47BBFD91" w:rsidR="007F5769" w:rsidRDefault="007F5769" w:rsidP="007F5769">
      <w:pPr>
        <w:pStyle w:val="ListParagraph"/>
        <w:keepNext/>
        <w:ind w:left="907"/>
        <w:rPr>
          <w:rStyle w:val="normaltextrun"/>
          <w:rFonts w:cs="Open Sans"/>
        </w:rPr>
      </w:pPr>
      <w:r w:rsidRPr="00D64B90">
        <w:rPr>
          <w:rStyle w:val="normaltextrun"/>
          <w:rFonts w:cs="Open Sans"/>
          <w:b/>
          <w:bCs/>
        </w:rPr>
        <w:t xml:space="preserve">Recommendation </w:t>
      </w:r>
      <w:r w:rsidR="00306C1C">
        <w:rPr>
          <w:rStyle w:val="normaltextrun"/>
          <w:rFonts w:cs="Open Sans"/>
          <w:b/>
          <w:bCs/>
        </w:rPr>
        <w:t>4</w:t>
      </w:r>
      <w:r>
        <w:rPr>
          <w:rStyle w:val="normaltextrun"/>
          <w:rFonts w:cs="Open Sans"/>
        </w:rPr>
        <w:t xml:space="preserve"> </w:t>
      </w:r>
    </w:p>
    <w:p w14:paraId="1F4AC383" w14:textId="1C32AE39" w:rsidR="008640E6" w:rsidRDefault="007F5769" w:rsidP="00077EF4">
      <w:pPr>
        <w:pStyle w:val="ListParagraph"/>
        <w:ind w:left="907"/>
        <w:rPr>
          <w:rStyle w:val="normaltextrun"/>
          <w:rFonts w:cs="Open Sans"/>
        </w:rPr>
      </w:pPr>
      <w:r>
        <w:rPr>
          <w:rStyle w:val="normaltextrun"/>
          <w:rFonts w:cs="Open Sans"/>
        </w:rPr>
        <w:t>The Commission recommends that</w:t>
      </w:r>
      <w:r w:rsidR="00DB478A">
        <w:rPr>
          <w:rStyle w:val="normaltextrun"/>
          <w:rFonts w:cs="Open Sans"/>
        </w:rPr>
        <w:t xml:space="preserve"> </w:t>
      </w:r>
      <w:r w:rsidR="00DE58BE">
        <w:rPr>
          <w:rStyle w:val="normaltextrun"/>
          <w:rFonts w:cs="Open Sans"/>
        </w:rPr>
        <w:t>j</w:t>
      </w:r>
      <w:r w:rsidR="00CB66EC">
        <w:rPr>
          <w:rStyle w:val="normaltextrun"/>
          <w:rFonts w:cs="Open Sans"/>
        </w:rPr>
        <w:t xml:space="preserve">ob seekers be </w:t>
      </w:r>
      <w:r w:rsidR="006A6CA5" w:rsidRPr="00AD50E6">
        <w:rPr>
          <w:rStyle w:val="normaltextrun"/>
          <w:rFonts w:cs="Open Sans"/>
        </w:rPr>
        <w:t xml:space="preserve">compensated </w:t>
      </w:r>
      <w:r w:rsidR="000F0AB6">
        <w:rPr>
          <w:rStyle w:val="normaltextrun"/>
          <w:rFonts w:cs="Open Sans"/>
        </w:rPr>
        <w:t>with</w:t>
      </w:r>
      <w:r w:rsidR="006A6CA5" w:rsidRPr="00AD50E6">
        <w:rPr>
          <w:rStyle w:val="normaltextrun"/>
          <w:rFonts w:cs="Open Sans"/>
        </w:rPr>
        <w:t xml:space="preserve"> </w:t>
      </w:r>
      <w:r w:rsidR="006A6CA5" w:rsidRPr="008D4E0F">
        <w:rPr>
          <w:rStyle w:val="normaltextrun"/>
          <w:rFonts w:cs="Open Sans"/>
        </w:rPr>
        <w:t>wages</w:t>
      </w:r>
      <w:r w:rsidR="006A6CA5" w:rsidRPr="006C30C4">
        <w:rPr>
          <w:rStyle w:val="normaltextrun"/>
          <w:rFonts w:cs="Open Sans"/>
        </w:rPr>
        <w:t xml:space="preserve"> </w:t>
      </w:r>
      <w:r w:rsidR="00BC22FE">
        <w:rPr>
          <w:rStyle w:val="normaltextrun"/>
          <w:rFonts w:cs="Open Sans"/>
        </w:rPr>
        <w:t>for the h</w:t>
      </w:r>
      <w:r w:rsidR="006F2E59">
        <w:rPr>
          <w:rStyle w:val="normaltextrun"/>
          <w:rFonts w:cs="Open Sans"/>
        </w:rPr>
        <w:t xml:space="preserve">ours worked </w:t>
      </w:r>
      <w:r w:rsidR="006A6CA5" w:rsidRPr="008D4E0F">
        <w:rPr>
          <w:rStyle w:val="normaltextrun"/>
          <w:rFonts w:cs="Open Sans"/>
        </w:rPr>
        <w:t>set at th</w:t>
      </w:r>
      <w:r w:rsidR="006A6CA5" w:rsidRPr="006C30C4">
        <w:rPr>
          <w:rStyle w:val="normaltextrun"/>
          <w:rFonts w:cs="Open Sans"/>
        </w:rPr>
        <w:t xml:space="preserve">e national </w:t>
      </w:r>
      <w:r w:rsidR="00C80B70">
        <w:rPr>
          <w:rStyle w:val="normaltextrun"/>
          <w:rFonts w:cs="Open Sans"/>
        </w:rPr>
        <w:t xml:space="preserve">minimum </w:t>
      </w:r>
      <w:r w:rsidR="006A6CA5" w:rsidRPr="00AD50E6">
        <w:rPr>
          <w:rStyle w:val="normaltextrun"/>
          <w:rFonts w:cs="Open Sans"/>
        </w:rPr>
        <w:t>wage</w:t>
      </w:r>
      <w:r w:rsidR="00BE1E82">
        <w:rPr>
          <w:rStyle w:val="normaltextrun"/>
          <w:rFonts w:cs="Open Sans"/>
        </w:rPr>
        <w:t xml:space="preserve"> together with </w:t>
      </w:r>
      <w:r w:rsidR="00DE5677">
        <w:rPr>
          <w:rStyle w:val="normaltextrun"/>
          <w:rFonts w:cs="Open Sans"/>
        </w:rPr>
        <w:t xml:space="preserve">other employee </w:t>
      </w:r>
      <w:r w:rsidR="006A6CA5" w:rsidRPr="00AD50E6">
        <w:rPr>
          <w:rStyle w:val="normaltextrun"/>
          <w:rFonts w:cs="Open Sans"/>
        </w:rPr>
        <w:t>entitlements</w:t>
      </w:r>
      <w:r w:rsidR="00DE5677">
        <w:rPr>
          <w:rStyle w:val="normaltextrun"/>
          <w:rFonts w:cs="Open Sans"/>
        </w:rPr>
        <w:t xml:space="preserve">, such </w:t>
      </w:r>
      <w:r w:rsidR="006A6CA5" w:rsidRPr="008D4E0F">
        <w:rPr>
          <w:rStyle w:val="normaltextrun"/>
          <w:rFonts w:cs="Open Sans"/>
        </w:rPr>
        <w:t>super</w:t>
      </w:r>
      <w:r w:rsidR="006A6CA5" w:rsidRPr="006C30C4">
        <w:rPr>
          <w:rStyle w:val="normaltextrun"/>
          <w:rFonts w:cs="Open Sans"/>
        </w:rPr>
        <w:t>annuation</w:t>
      </w:r>
      <w:r w:rsidR="00785048">
        <w:rPr>
          <w:rStyle w:val="normaltextrun"/>
          <w:rFonts w:cs="Open Sans"/>
        </w:rPr>
        <w:t xml:space="preserve"> and leave</w:t>
      </w:r>
      <w:r w:rsidR="006A6CA5" w:rsidRPr="008D4E0F">
        <w:rPr>
          <w:rStyle w:val="normaltextrun"/>
          <w:rFonts w:cs="Open Sans"/>
        </w:rPr>
        <w:t>.</w:t>
      </w:r>
      <w:r w:rsidR="00A61E5B">
        <w:rPr>
          <w:rStyle w:val="EndnoteReference"/>
          <w:rFonts w:cs="Open Sans"/>
        </w:rPr>
        <w:endnoteReference w:id="33"/>
      </w:r>
      <w:r w:rsidR="006A6CA5" w:rsidRPr="00AD50E6">
        <w:rPr>
          <w:rStyle w:val="normaltextrun"/>
          <w:rFonts w:cs="Open Sans"/>
        </w:rPr>
        <w:t xml:space="preserve"> </w:t>
      </w:r>
    </w:p>
    <w:p w14:paraId="6E1122B4" w14:textId="47B113FF" w:rsidR="00B4451D" w:rsidRDefault="00217122" w:rsidP="00C6166F">
      <w:pPr>
        <w:pStyle w:val="ListParagraph"/>
        <w:numPr>
          <w:ilvl w:val="0"/>
          <w:numId w:val="16"/>
        </w:numPr>
        <w:rPr>
          <w:rStyle w:val="normaltextrun"/>
          <w:rFonts w:cs="Open Sans"/>
        </w:rPr>
      </w:pPr>
      <w:r>
        <w:rPr>
          <w:rStyle w:val="normaltextrun"/>
          <w:rFonts w:cs="Open Sans"/>
        </w:rPr>
        <w:t>Proposed s</w:t>
      </w:r>
      <w:r w:rsidR="00B4451D">
        <w:rPr>
          <w:rStyle w:val="normaltextrun"/>
          <w:rFonts w:cs="Open Sans"/>
        </w:rPr>
        <w:t>ubsection 661A(1)</w:t>
      </w:r>
      <w:r w:rsidR="008B2C1C">
        <w:rPr>
          <w:rStyle w:val="normaltextrun"/>
          <w:rFonts w:cs="Open Sans"/>
        </w:rPr>
        <w:t xml:space="preserve"> </w:t>
      </w:r>
      <w:r>
        <w:rPr>
          <w:rStyle w:val="normaltextrun"/>
          <w:rFonts w:cs="Open Sans"/>
        </w:rPr>
        <w:t xml:space="preserve">in </w:t>
      </w:r>
      <w:r w:rsidR="008B2C1C">
        <w:rPr>
          <w:rStyle w:val="normaltextrun"/>
          <w:rFonts w:cs="Open Sans"/>
        </w:rPr>
        <w:t>the Bill provides that a person will qualify for a remote engagement program if</w:t>
      </w:r>
      <w:r w:rsidR="00000DA5">
        <w:rPr>
          <w:rStyle w:val="normaltextrun"/>
          <w:rFonts w:cs="Open Sans"/>
        </w:rPr>
        <w:t xml:space="preserve"> </w:t>
      </w:r>
      <w:r w:rsidR="00C33DF7">
        <w:rPr>
          <w:rStyle w:val="normaltextrun"/>
          <w:rFonts w:cs="Open Sans"/>
        </w:rPr>
        <w:t xml:space="preserve">the Secretary is satisfied </w:t>
      </w:r>
      <w:r w:rsidR="004E1C0B">
        <w:rPr>
          <w:rStyle w:val="normaltextrun"/>
          <w:rFonts w:cs="Open Sans"/>
        </w:rPr>
        <w:t xml:space="preserve">that the person </w:t>
      </w:r>
      <w:r w:rsidR="00C33DF7">
        <w:rPr>
          <w:rStyle w:val="normaltextrun"/>
          <w:rFonts w:cs="Open Sans"/>
        </w:rPr>
        <w:t xml:space="preserve">has agreed to participate, and is participating, in an remote engagement placement for at least 15 hours per week under the remote engagement program. </w:t>
      </w:r>
      <w:r w:rsidR="008B2C1C">
        <w:rPr>
          <w:rStyle w:val="normaltextrun"/>
          <w:rFonts w:cs="Open Sans"/>
        </w:rPr>
        <w:t xml:space="preserve"> </w:t>
      </w:r>
    </w:p>
    <w:p w14:paraId="07BC29F2" w14:textId="7F6A4981" w:rsidR="00B4451D" w:rsidRDefault="00B13081" w:rsidP="00273CED">
      <w:pPr>
        <w:pStyle w:val="ListParagraph"/>
        <w:numPr>
          <w:ilvl w:val="0"/>
          <w:numId w:val="16"/>
        </w:numPr>
        <w:rPr>
          <w:rStyle w:val="normaltextrun"/>
          <w:rFonts w:cs="Open Sans"/>
        </w:rPr>
      </w:pPr>
      <w:r w:rsidRPr="00B13081">
        <w:rPr>
          <w:rStyle w:val="normaltextrun"/>
          <w:rFonts w:cs="Open Sans"/>
        </w:rPr>
        <w:t xml:space="preserve">The Bill does not appear to provide any exceptions to this minimum. </w:t>
      </w:r>
      <w:r w:rsidR="00B4451D" w:rsidRPr="00B13081">
        <w:rPr>
          <w:rStyle w:val="normaltextrun"/>
          <w:rFonts w:cs="Open Sans"/>
        </w:rPr>
        <w:t>The Commission is concerned that</w:t>
      </w:r>
      <w:r w:rsidR="00251428" w:rsidRPr="00B13081">
        <w:rPr>
          <w:rStyle w:val="normaltextrun"/>
          <w:rFonts w:cs="Open Sans"/>
        </w:rPr>
        <w:t>, where a participan</w:t>
      </w:r>
      <w:r w:rsidR="00970866">
        <w:rPr>
          <w:rStyle w:val="normaltextrun"/>
          <w:rFonts w:cs="Open Sans"/>
        </w:rPr>
        <w:t>t</w:t>
      </w:r>
      <w:r w:rsidR="00BA582C" w:rsidRPr="00B13081">
        <w:rPr>
          <w:rStyle w:val="normaltextrun"/>
          <w:rFonts w:cs="Open Sans"/>
        </w:rPr>
        <w:t xml:space="preserve">, for </w:t>
      </w:r>
      <w:r w:rsidR="008F6040" w:rsidRPr="00B13081">
        <w:rPr>
          <w:rStyle w:val="normaltextrun"/>
          <w:rFonts w:cs="Open Sans"/>
        </w:rPr>
        <w:t xml:space="preserve">a valid </w:t>
      </w:r>
      <w:r w:rsidR="00BA582C" w:rsidRPr="00B13081">
        <w:rPr>
          <w:rStyle w:val="normaltextrun"/>
          <w:rFonts w:cs="Open Sans"/>
        </w:rPr>
        <w:t xml:space="preserve">reason, </w:t>
      </w:r>
      <w:r w:rsidR="00CB1681">
        <w:rPr>
          <w:rStyle w:val="normaltextrun"/>
          <w:rFonts w:cs="Open Sans"/>
        </w:rPr>
        <w:t xml:space="preserve">completes </w:t>
      </w:r>
      <w:r w:rsidR="00970866">
        <w:rPr>
          <w:rStyle w:val="normaltextrun"/>
          <w:rFonts w:cs="Open Sans"/>
        </w:rPr>
        <w:t xml:space="preserve">some but not all </w:t>
      </w:r>
      <w:r w:rsidR="00251428" w:rsidRPr="00B13081">
        <w:rPr>
          <w:rStyle w:val="normaltextrun"/>
          <w:rFonts w:cs="Open Sans"/>
        </w:rPr>
        <w:t>15 hours</w:t>
      </w:r>
      <w:r w:rsidR="00CB1681">
        <w:rPr>
          <w:rStyle w:val="normaltextrun"/>
          <w:rFonts w:cs="Open Sans"/>
        </w:rPr>
        <w:t xml:space="preserve"> in a week</w:t>
      </w:r>
      <w:r w:rsidR="00251428" w:rsidRPr="00B13081">
        <w:rPr>
          <w:rStyle w:val="normaltextrun"/>
          <w:rFonts w:cs="Open Sans"/>
        </w:rPr>
        <w:t xml:space="preserve">, </w:t>
      </w:r>
      <w:r w:rsidR="006A69B2" w:rsidRPr="00B13081">
        <w:rPr>
          <w:rStyle w:val="normaltextrun"/>
          <w:rFonts w:cs="Open Sans"/>
        </w:rPr>
        <w:t xml:space="preserve">they </w:t>
      </w:r>
      <w:r w:rsidR="00BB4659" w:rsidRPr="00B13081">
        <w:rPr>
          <w:rStyle w:val="normaltextrun"/>
          <w:rFonts w:cs="Open Sans"/>
        </w:rPr>
        <w:t xml:space="preserve">will </w:t>
      </w:r>
      <w:r w:rsidR="00F86DBB" w:rsidRPr="00B13081">
        <w:rPr>
          <w:rStyle w:val="normaltextrun"/>
          <w:rFonts w:cs="Open Sans"/>
        </w:rPr>
        <w:t xml:space="preserve">not receive </w:t>
      </w:r>
      <w:r w:rsidR="00BA582C" w:rsidRPr="00B13081">
        <w:rPr>
          <w:rStyle w:val="normaltextrun"/>
          <w:rFonts w:cs="Open Sans"/>
        </w:rPr>
        <w:t xml:space="preserve">any supplementary </w:t>
      </w:r>
      <w:r w:rsidR="00F86DBB" w:rsidRPr="00B13081">
        <w:rPr>
          <w:rStyle w:val="normaltextrun"/>
          <w:rFonts w:cs="Open Sans"/>
        </w:rPr>
        <w:t xml:space="preserve">payment. </w:t>
      </w:r>
    </w:p>
    <w:p w14:paraId="5C9A5FEF" w14:textId="68759505" w:rsidR="00895396" w:rsidRDefault="00227F28" w:rsidP="005A2CCB">
      <w:pPr>
        <w:pStyle w:val="ListParagraph"/>
        <w:keepNext/>
        <w:ind w:left="907"/>
        <w:rPr>
          <w:rStyle w:val="normaltextrun"/>
          <w:rFonts w:cs="Open Sans"/>
        </w:rPr>
      </w:pPr>
      <w:r w:rsidRPr="00D64B90">
        <w:rPr>
          <w:rStyle w:val="normaltextrun"/>
          <w:rFonts w:cs="Open Sans"/>
          <w:b/>
          <w:bCs/>
        </w:rPr>
        <w:t xml:space="preserve">Recommendation </w:t>
      </w:r>
      <w:r w:rsidR="00306C1C">
        <w:rPr>
          <w:rStyle w:val="normaltextrun"/>
          <w:rFonts w:cs="Open Sans"/>
          <w:b/>
          <w:bCs/>
        </w:rPr>
        <w:t>5</w:t>
      </w:r>
    </w:p>
    <w:p w14:paraId="73E0F4FA" w14:textId="5C42B7F3" w:rsidR="00227F28" w:rsidRDefault="00227F28" w:rsidP="00227F28">
      <w:pPr>
        <w:pStyle w:val="ListParagraph"/>
        <w:ind w:left="907"/>
        <w:rPr>
          <w:rStyle w:val="normaltextrun"/>
          <w:rFonts w:cs="Open Sans"/>
        </w:rPr>
      </w:pPr>
      <w:r>
        <w:rPr>
          <w:rStyle w:val="normaltextrun"/>
          <w:rFonts w:cs="Open Sans"/>
        </w:rPr>
        <w:t xml:space="preserve">The Commission recommends that, where a participant does not complete </w:t>
      </w:r>
      <w:r w:rsidR="00BD1E95">
        <w:rPr>
          <w:rStyle w:val="normaltextrun"/>
          <w:rFonts w:cs="Open Sans"/>
        </w:rPr>
        <w:t xml:space="preserve">at least </w:t>
      </w:r>
      <w:r>
        <w:rPr>
          <w:rStyle w:val="normaltextrun"/>
          <w:rFonts w:cs="Open Sans"/>
        </w:rPr>
        <w:t>15 hour</w:t>
      </w:r>
      <w:r w:rsidR="00D03AD0">
        <w:rPr>
          <w:rStyle w:val="normaltextrun"/>
          <w:rFonts w:cs="Open Sans"/>
        </w:rPr>
        <w:t>s</w:t>
      </w:r>
      <w:r>
        <w:rPr>
          <w:rStyle w:val="normaltextrun"/>
          <w:rFonts w:cs="Open Sans"/>
        </w:rPr>
        <w:t xml:space="preserve"> </w:t>
      </w:r>
      <w:r w:rsidR="00BD1E95">
        <w:rPr>
          <w:rStyle w:val="normaltextrun"/>
          <w:rFonts w:cs="Open Sans"/>
        </w:rPr>
        <w:t xml:space="preserve">in a </w:t>
      </w:r>
      <w:r>
        <w:rPr>
          <w:rStyle w:val="normaltextrun"/>
          <w:rFonts w:cs="Open Sans"/>
        </w:rPr>
        <w:t>week</w:t>
      </w:r>
      <w:r w:rsidR="00A90BA2">
        <w:rPr>
          <w:rStyle w:val="normaltextrun"/>
          <w:rFonts w:cs="Open Sans"/>
        </w:rPr>
        <w:t>,</w:t>
      </w:r>
      <w:r w:rsidR="00BD1E95">
        <w:rPr>
          <w:rStyle w:val="normaltextrun"/>
          <w:rFonts w:cs="Open Sans"/>
        </w:rPr>
        <w:t xml:space="preserve"> </w:t>
      </w:r>
      <w:r>
        <w:rPr>
          <w:rStyle w:val="normaltextrun"/>
          <w:rFonts w:cs="Open Sans"/>
        </w:rPr>
        <w:t xml:space="preserve">participants </w:t>
      </w:r>
      <w:r w:rsidR="00A429DA">
        <w:rPr>
          <w:rStyle w:val="normaltextrun"/>
          <w:rFonts w:cs="Open Sans"/>
        </w:rPr>
        <w:t>should</w:t>
      </w:r>
      <w:r>
        <w:rPr>
          <w:rStyle w:val="normaltextrun"/>
          <w:rFonts w:cs="Open Sans"/>
        </w:rPr>
        <w:t xml:space="preserve"> receive </w:t>
      </w:r>
      <w:r w:rsidR="00BD1E95">
        <w:rPr>
          <w:rStyle w:val="normaltextrun"/>
          <w:rFonts w:cs="Open Sans"/>
        </w:rPr>
        <w:t>a pro-</w:t>
      </w:r>
      <w:r w:rsidR="00BD1E95">
        <w:rPr>
          <w:rStyle w:val="normaltextrun"/>
          <w:rFonts w:cs="Open Sans"/>
        </w:rPr>
        <w:lastRenderedPageBreak/>
        <w:t xml:space="preserve">rata </w:t>
      </w:r>
      <w:r>
        <w:rPr>
          <w:rStyle w:val="normaltextrun"/>
          <w:rFonts w:cs="Open Sans"/>
        </w:rPr>
        <w:t xml:space="preserve">supplementary payment </w:t>
      </w:r>
      <w:r w:rsidR="00D03AD0">
        <w:rPr>
          <w:rStyle w:val="normaltextrun"/>
          <w:rFonts w:cs="Open Sans"/>
        </w:rPr>
        <w:t xml:space="preserve">if they have a valid reason for not completing the </w:t>
      </w:r>
      <w:r w:rsidR="00DD5E2B">
        <w:rPr>
          <w:rStyle w:val="normaltextrun"/>
          <w:rFonts w:cs="Open Sans"/>
        </w:rPr>
        <w:t xml:space="preserve">minimum number of </w:t>
      </w:r>
      <w:r w:rsidR="00D03AD0">
        <w:rPr>
          <w:rStyle w:val="normaltextrun"/>
          <w:rFonts w:cs="Open Sans"/>
        </w:rPr>
        <w:t>hours.</w:t>
      </w:r>
    </w:p>
    <w:p w14:paraId="65EEA02C" w14:textId="62892182" w:rsidR="00EF45DE" w:rsidRDefault="00970866" w:rsidP="00273CED">
      <w:pPr>
        <w:pStyle w:val="ListParagraph"/>
        <w:numPr>
          <w:ilvl w:val="0"/>
          <w:numId w:val="16"/>
        </w:numPr>
        <w:rPr>
          <w:rStyle w:val="normaltextrun"/>
          <w:rFonts w:cs="Open Sans"/>
        </w:rPr>
      </w:pPr>
      <w:r w:rsidRPr="00EF45DE">
        <w:rPr>
          <w:rStyle w:val="normaltextrun"/>
          <w:rFonts w:cs="Open Sans"/>
        </w:rPr>
        <w:t>The Commission previ</w:t>
      </w:r>
      <w:r w:rsidRPr="005A2CCB">
        <w:rPr>
          <w:rStyle w:val="normaltextrun"/>
          <w:rFonts w:cs="Open Sans"/>
        </w:rPr>
        <w:t>ously raised concerns about the ‘No Show No Pay</w:t>
      </w:r>
      <w:r w:rsidRPr="00EF45DE">
        <w:rPr>
          <w:rStyle w:val="normaltextrun"/>
          <w:rFonts w:cs="Open Sans"/>
        </w:rPr>
        <w:t xml:space="preserve">’ </w:t>
      </w:r>
      <w:r w:rsidR="007C313F" w:rsidRPr="005A2CCB">
        <w:rPr>
          <w:rStyle w:val="normaltextrun"/>
          <w:rFonts w:cs="Open Sans"/>
        </w:rPr>
        <w:t xml:space="preserve">(NSNP) </w:t>
      </w:r>
      <w:r w:rsidRPr="005A2CCB">
        <w:rPr>
          <w:rStyle w:val="normaltextrun"/>
          <w:rFonts w:cs="Open Sans"/>
        </w:rPr>
        <w:t>penalty regime that previously existed in relation to the CPD.</w:t>
      </w:r>
      <w:r>
        <w:rPr>
          <w:rStyle w:val="EndnoteReference"/>
          <w:rFonts w:cs="Open Sans"/>
        </w:rPr>
        <w:endnoteReference w:id="34"/>
      </w:r>
      <w:r w:rsidR="009171F7" w:rsidRPr="00EF45DE">
        <w:rPr>
          <w:rStyle w:val="normaltextrun"/>
          <w:rFonts w:cs="Open Sans"/>
        </w:rPr>
        <w:t xml:space="preserve"> </w:t>
      </w:r>
      <w:r w:rsidR="00AF1DF9" w:rsidRPr="005A2CCB">
        <w:rPr>
          <w:rStyle w:val="normaltextrun"/>
          <w:rFonts w:cs="Open Sans"/>
        </w:rPr>
        <w:t xml:space="preserve">This regime meant that CDP participants could incur </w:t>
      </w:r>
      <w:r w:rsidR="0043065C">
        <w:rPr>
          <w:rStyle w:val="normaltextrun"/>
          <w:rFonts w:cs="Open Sans"/>
        </w:rPr>
        <w:t>one</w:t>
      </w:r>
      <w:r w:rsidR="0043065C" w:rsidRPr="005A2CCB">
        <w:rPr>
          <w:rStyle w:val="normaltextrun"/>
          <w:rFonts w:cs="Open Sans"/>
        </w:rPr>
        <w:t xml:space="preserve"> </w:t>
      </w:r>
      <w:r w:rsidR="00753E77" w:rsidRPr="005A2CCB">
        <w:rPr>
          <w:rStyle w:val="normaltextrun"/>
          <w:rFonts w:cs="Open Sans"/>
        </w:rPr>
        <w:t xml:space="preserve">or more </w:t>
      </w:r>
      <w:r w:rsidR="00AF1DF9" w:rsidRPr="005A2CCB">
        <w:rPr>
          <w:rStyle w:val="normaltextrun"/>
          <w:rFonts w:cs="Open Sans"/>
        </w:rPr>
        <w:t>NSNP failure</w:t>
      </w:r>
      <w:r w:rsidR="00753E77" w:rsidRPr="005A2CCB">
        <w:rPr>
          <w:rStyle w:val="normaltextrun"/>
          <w:rFonts w:cs="Open Sans"/>
        </w:rPr>
        <w:t xml:space="preserve">s for various reasons, </w:t>
      </w:r>
      <w:r w:rsidR="00F60B76" w:rsidRPr="005A2CCB">
        <w:rPr>
          <w:rStyle w:val="normaltextrun"/>
          <w:rFonts w:cs="Open Sans"/>
        </w:rPr>
        <w:t xml:space="preserve">such as </w:t>
      </w:r>
      <w:r w:rsidR="00B93A6E" w:rsidRPr="005A2CCB">
        <w:rPr>
          <w:rStyle w:val="normaltextrun"/>
          <w:rFonts w:cs="Open Sans"/>
        </w:rPr>
        <w:t xml:space="preserve">a </w:t>
      </w:r>
      <w:r w:rsidR="00753E77" w:rsidRPr="005A2CCB">
        <w:rPr>
          <w:rStyle w:val="normaltextrun"/>
          <w:rFonts w:cs="Open Sans"/>
        </w:rPr>
        <w:t>failure to participate</w:t>
      </w:r>
      <w:r w:rsidR="00884B69" w:rsidRPr="005A2CCB">
        <w:rPr>
          <w:rStyle w:val="normaltextrun"/>
          <w:rFonts w:cs="Open Sans"/>
        </w:rPr>
        <w:t xml:space="preserve"> in a compulsory activity </w:t>
      </w:r>
      <w:r w:rsidR="00B93A6E" w:rsidRPr="005A2CCB">
        <w:rPr>
          <w:rStyle w:val="normaltextrun"/>
          <w:rFonts w:cs="Open Sans"/>
        </w:rPr>
        <w:t xml:space="preserve">required by a Job Plan, failure to comply with </w:t>
      </w:r>
      <w:r w:rsidR="00B872F6" w:rsidRPr="005A2CCB">
        <w:rPr>
          <w:rStyle w:val="normaltextrun"/>
          <w:rFonts w:cs="Open Sans"/>
        </w:rPr>
        <w:t xml:space="preserve">a </w:t>
      </w:r>
      <w:r w:rsidR="00B93A6E" w:rsidRPr="005A2CCB">
        <w:rPr>
          <w:rStyle w:val="normaltextrun"/>
          <w:rFonts w:cs="Open Sans"/>
        </w:rPr>
        <w:t>compliance activity</w:t>
      </w:r>
      <w:r w:rsidR="00753E77" w:rsidRPr="005A2CCB">
        <w:rPr>
          <w:rStyle w:val="normaltextrun"/>
          <w:rFonts w:cs="Open Sans"/>
        </w:rPr>
        <w:t xml:space="preserve">, </w:t>
      </w:r>
      <w:r w:rsidR="00B872F6" w:rsidRPr="005A2CCB">
        <w:rPr>
          <w:rStyle w:val="normaltextrun"/>
          <w:rFonts w:cs="Open Sans"/>
        </w:rPr>
        <w:t xml:space="preserve">or </w:t>
      </w:r>
      <w:r w:rsidR="00753E77" w:rsidRPr="005A2CCB">
        <w:rPr>
          <w:rStyle w:val="normaltextrun"/>
          <w:rFonts w:cs="Open Sans"/>
        </w:rPr>
        <w:t>fail</w:t>
      </w:r>
      <w:r w:rsidR="00B872F6" w:rsidRPr="005A2CCB">
        <w:rPr>
          <w:rStyle w:val="normaltextrun"/>
          <w:rFonts w:cs="Open Sans"/>
        </w:rPr>
        <w:t xml:space="preserve">ure </w:t>
      </w:r>
      <w:r w:rsidR="00753E77" w:rsidRPr="005A2CCB">
        <w:rPr>
          <w:rStyle w:val="normaltextrun"/>
          <w:rFonts w:cs="Open Sans"/>
        </w:rPr>
        <w:t xml:space="preserve">to attend a </w:t>
      </w:r>
      <w:r w:rsidR="00884B69" w:rsidRPr="005A2CCB">
        <w:rPr>
          <w:rStyle w:val="normaltextrun"/>
          <w:rFonts w:cs="Open Sans"/>
        </w:rPr>
        <w:t>job interview</w:t>
      </w:r>
      <w:r w:rsidR="00B872F6" w:rsidRPr="005A2CCB">
        <w:rPr>
          <w:rStyle w:val="normaltextrun"/>
          <w:rFonts w:cs="Open Sans"/>
        </w:rPr>
        <w:t xml:space="preserve">. </w:t>
      </w:r>
      <w:r w:rsidR="00753E77" w:rsidRPr="005A2CCB">
        <w:rPr>
          <w:rStyle w:val="normaltextrun"/>
          <w:rFonts w:cs="Open Sans"/>
        </w:rPr>
        <w:t>A</w:t>
      </w:r>
      <w:r w:rsidR="0043065C">
        <w:rPr>
          <w:rStyle w:val="normaltextrun"/>
          <w:rFonts w:cs="Open Sans"/>
        </w:rPr>
        <w:t>n</w:t>
      </w:r>
      <w:r w:rsidR="007C313F" w:rsidRPr="005A2CCB">
        <w:rPr>
          <w:rStyle w:val="normaltextrun"/>
          <w:rFonts w:cs="Open Sans"/>
        </w:rPr>
        <w:t xml:space="preserve"> NSNSP failure resulted in the job seeker losing the equ</w:t>
      </w:r>
      <w:r w:rsidR="00AF1DF9" w:rsidRPr="005A2CCB">
        <w:rPr>
          <w:rStyle w:val="normaltextrun"/>
          <w:rFonts w:cs="Open Sans"/>
        </w:rPr>
        <w:t xml:space="preserve">ivalent of a working day’s payment. </w:t>
      </w:r>
    </w:p>
    <w:p w14:paraId="6B29862C" w14:textId="7117AD79" w:rsidR="00970866" w:rsidRDefault="00970866" w:rsidP="00EF45DE">
      <w:pPr>
        <w:pStyle w:val="ListParagraph"/>
        <w:numPr>
          <w:ilvl w:val="0"/>
          <w:numId w:val="16"/>
        </w:numPr>
        <w:rPr>
          <w:rStyle w:val="normaltextrun"/>
          <w:rFonts w:cs="Open Sans"/>
        </w:rPr>
      </w:pPr>
      <w:r w:rsidRPr="005A2CCB">
        <w:rPr>
          <w:rStyle w:val="normaltextrun"/>
          <w:rFonts w:cs="Open Sans"/>
        </w:rPr>
        <w:t>CDP participants reported feeling penalised for factors outside of their control, including family violence, carer responsibilities and cultural business, and that not enough weight is placed on these factors to satisfy non-attendance exemptions.</w:t>
      </w:r>
      <w:r>
        <w:rPr>
          <w:rStyle w:val="EndnoteReference"/>
          <w:rFonts w:cs="Open Sans"/>
        </w:rPr>
        <w:endnoteReference w:id="35"/>
      </w:r>
      <w:r w:rsidRPr="00EF45DE">
        <w:rPr>
          <w:rStyle w:val="normaltextrun"/>
          <w:rFonts w:cs="Open Sans"/>
        </w:rPr>
        <w:t xml:space="preserve"> </w:t>
      </w:r>
      <w:r w:rsidR="00895B04" w:rsidRPr="005A2CCB">
        <w:rPr>
          <w:rStyle w:val="normaltextrun"/>
          <w:rFonts w:cs="Open Sans"/>
        </w:rPr>
        <w:t>If the Government accepts the above recommendation, t</w:t>
      </w:r>
      <w:r w:rsidRPr="005A2CCB">
        <w:rPr>
          <w:rStyle w:val="normaltextrun"/>
          <w:rFonts w:cs="Open Sans"/>
        </w:rPr>
        <w:t xml:space="preserve">he Government should ensure that these issues are given sufficient weight when considering if a </w:t>
      </w:r>
      <w:r w:rsidR="002D0D26" w:rsidRPr="005A2CCB">
        <w:rPr>
          <w:rStyle w:val="normaltextrun"/>
          <w:rFonts w:cs="Open Sans"/>
        </w:rPr>
        <w:t xml:space="preserve">participant has </w:t>
      </w:r>
      <w:r w:rsidRPr="005A2CCB">
        <w:rPr>
          <w:rStyle w:val="normaltextrun"/>
          <w:rFonts w:cs="Open Sans"/>
        </w:rPr>
        <w:t xml:space="preserve">valid reason for not attending all 15 hours. </w:t>
      </w:r>
    </w:p>
    <w:p w14:paraId="72267543" w14:textId="29F683E6" w:rsidR="007A1261" w:rsidRDefault="00017CC6" w:rsidP="00EF45DE">
      <w:pPr>
        <w:pStyle w:val="ListParagraph"/>
        <w:numPr>
          <w:ilvl w:val="0"/>
          <w:numId w:val="16"/>
        </w:numPr>
        <w:rPr>
          <w:rStyle w:val="normaltextrun"/>
          <w:rFonts w:cs="Open Sans"/>
        </w:rPr>
      </w:pPr>
      <w:r>
        <w:rPr>
          <w:rStyle w:val="normaltextrun"/>
          <w:rFonts w:cs="Open Sans"/>
        </w:rPr>
        <w:t xml:space="preserve">Where a participant does complete all required hours, </w:t>
      </w:r>
      <w:r w:rsidR="00F26CE5">
        <w:rPr>
          <w:rStyle w:val="normaltextrun"/>
          <w:rFonts w:cs="Open Sans"/>
        </w:rPr>
        <w:t xml:space="preserve">the Commission expects that they would be compensated accordingly. However, </w:t>
      </w:r>
      <w:r>
        <w:rPr>
          <w:rStyle w:val="normaltextrun"/>
          <w:rFonts w:cs="Open Sans"/>
        </w:rPr>
        <w:t xml:space="preserve">it is unclear from </w:t>
      </w:r>
      <w:r w:rsidR="004D3596">
        <w:rPr>
          <w:rStyle w:val="normaltextrun"/>
          <w:rFonts w:cs="Open Sans"/>
        </w:rPr>
        <w:t xml:space="preserve">the Bill </w:t>
      </w:r>
      <w:r w:rsidR="00254D23">
        <w:rPr>
          <w:rStyle w:val="normaltextrun"/>
          <w:rFonts w:cs="Open Sans"/>
        </w:rPr>
        <w:t xml:space="preserve">how </w:t>
      </w:r>
      <w:r w:rsidR="004D3596">
        <w:rPr>
          <w:rStyle w:val="normaltextrun"/>
          <w:rFonts w:cs="Open Sans"/>
        </w:rPr>
        <w:t xml:space="preserve">mutual obligations requirements </w:t>
      </w:r>
      <w:r w:rsidR="00BA1103">
        <w:rPr>
          <w:rStyle w:val="normaltextrun"/>
          <w:rFonts w:cs="Open Sans"/>
        </w:rPr>
        <w:t xml:space="preserve">under Jobseeker </w:t>
      </w:r>
      <w:r w:rsidR="004D3596">
        <w:rPr>
          <w:rStyle w:val="normaltextrun"/>
          <w:rFonts w:cs="Open Sans"/>
        </w:rPr>
        <w:t xml:space="preserve">will interact </w:t>
      </w:r>
      <w:r w:rsidR="00BA1103">
        <w:rPr>
          <w:rStyle w:val="normaltextrun"/>
          <w:rFonts w:cs="Open Sans"/>
        </w:rPr>
        <w:t>with the requirements under the</w:t>
      </w:r>
      <w:r w:rsidR="00C76DF7">
        <w:rPr>
          <w:rStyle w:val="normaltextrun"/>
          <w:rFonts w:cs="Open Sans"/>
        </w:rPr>
        <w:t xml:space="preserve"> remote engagement </w:t>
      </w:r>
      <w:r w:rsidR="0037371A">
        <w:rPr>
          <w:rStyle w:val="normaltextrun"/>
          <w:rFonts w:cs="Open Sans"/>
        </w:rPr>
        <w:t>program</w:t>
      </w:r>
      <w:r w:rsidR="00BA1103">
        <w:rPr>
          <w:rStyle w:val="normaltextrun"/>
          <w:rFonts w:cs="Open Sans"/>
        </w:rPr>
        <w:t>.</w:t>
      </w:r>
      <w:r w:rsidR="00F93B06">
        <w:rPr>
          <w:rStyle w:val="normaltextrun"/>
          <w:rFonts w:cs="Open Sans"/>
        </w:rPr>
        <w:t xml:space="preserve"> </w:t>
      </w:r>
    </w:p>
    <w:p w14:paraId="208F8B04" w14:textId="256AF5A6" w:rsidR="00691C92" w:rsidRPr="008D4E0F" w:rsidRDefault="007A1261" w:rsidP="00077EF4">
      <w:pPr>
        <w:pStyle w:val="ListParagraph"/>
        <w:numPr>
          <w:ilvl w:val="0"/>
          <w:numId w:val="16"/>
        </w:numPr>
        <w:rPr>
          <w:rFonts w:cs="Open Sans"/>
        </w:rPr>
      </w:pPr>
      <w:r>
        <w:rPr>
          <w:rFonts w:cs="Open Sans"/>
        </w:rPr>
        <w:t>The proposed s</w:t>
      </w:r>
      <w:r w:rsidR="002E556C">
        <w:rPr>
          <w:rFonts w:cs="Open Sans"/>
        </w:rPr>
        <w:t> </w:t>
      </w:r>
      <w:r>
        <w:rPr>
          <w:rFonts w:cs="Open Sans"/>
        </w:rPr>
        <w:t xml:space="preserve">661A in the Bill </w:t>
      </w:r>
      <w:r w:rsidR="009D5BA6">
        <w:rPr>
          <w:rFonts w:cs="Open Sans"/>
        </w:rPr>
        <w:t xml:space="preserve">indicates </w:t>
      </w:r>
      <w:r>
        <w:rPr>
          <w:rFonts w:cs="Open Sans"/>
        </w:rPr>
        <w:t xml:space="preserve">that a person </w:t>
      </w:r>
      <w:r w:rsidR="00CD38B2">
        <w:rPr>
          <w:rFonts w:cs="Open Sans"/>
        </w:rPr>
        <w:t xml:space="preserve">qualifies </w:t>
      </w:r>
      <w:r w:rsidR="00FD72FF">
        <w:rPr>
          <w:rFonts w:cs="Open Sans"/>
        </w:rPr>
        <w:t xml:space="preserve">for the remote engagement program </w:t>
      </w:r>
      <w:r w:rsidR="00F8042B">
        <w:rPr>
          <w:rFonts w:cs="Open Sans"/>
        </w:rPr>
        <w:t xml:space="preserve">payment </w:t>
      </w:r>
      <w:r w:rsidR="00691C92">
        <w:rPr>
          <w:rFonts w:cs="Open Sans"/>
        </w:rPr>
        <w:t xml:space="preserve">if they are </w:t>
      </w:r>
      <w:r w:rsidR="00691C92" w:rsidRPr="008D4E0F">
        <w:rPr>
          <w:rFonts w:cs="Open Sans"/>
        </w:rPr>
        <w:t xml:space="preserve">receiving a qualifying remote income support </w:t>
      </w:r>
      <w:r w:rsidR="00691C92" w:rsidRPr="006C30C4">
        <w:rPr>
          <w:rFonts w:cs="Open Sans"/>
        </w:rPr>
        <w:t>payment</w:t>
      </w:r>
      <w:r w:rsidR="00691C92">
        <w:rPr>
          <w:rFonts w:cs="Open Sans"/>
        </w:rPr>
        <w:t>.</w:t>
      </w:r>
      <w:r w:rsidR="009D5BA6">
        <w:rPr>
          <w:rFonts w:cs="Open Sans"/>
        </w:rPr>
        <w:t xml:space="preserve"> </w:t>
      </w:r>
      <w:r w:rsidR="00FD72FF">
        <w:rPr>
          <w:rFonts w:cs="Open Sans"/>
        </w:rPr>
        <w:t>However, i</w:t>
      </w:r>
      <w:r w:rsidR="00F8042B">
        <w:rPr>
          <w:rFonts w:cs="Open Sans"/>
        </w:rPr>
        <w:t xml:space="preserve">f a </w:t>
      </w:r>
      <w:r w:rsidR="009D5BA6">
        <w:rPr>
          <w:rFonts w:cs="Open Sans"/>
        </w:rPr>
        <w:t xml:space="preserve">participant’s </w:t>
      </w:r>
      <w:r w:rsidR="00F8042B">
        <w:rPr>
          <w:rFonts w:cs="Open Sans"/>
        </w:rPr>
        <w:t>J</w:t>
      </w:r>
      <w:r w:rsidR="009D5BA6">
        <w:rPr>
          <w:rFonts w:cs="Open Sans"/>
        </w:rPr>
        <w:t>obseeker payment is suspended</w:t>
      </w:r>
      <w:r w:rsidR="00CF2052">
        <w:rPr>
          <w:rFonts w:cs="Open Sans"/>
        </w:rPr>
        <w:t xml:space="preserve">, it is </w:t>
      </w:r>
      <w:r w:rsidR="00FD72FF">
        <w:rPr>
          <w:rFonts w:cs="Open Sans"/>
        </w:rPr>
        <w:t>un</w:t>
      </w:r>
      <w:r w:rsidR="00CF2052">
        <w:rPr>
          <w:rFonts w:cs="Open Sans"/>
        </w:rPr>
        <w:t xml:space="preserve">clear whether that means they </w:t>
      </w:r>
      <w:r w:rsidR="009D5BA6">
        <w:rPr>
          <w:rFonts w:cs="Open Sans"/>
        </w:rPr>
        <w:t xml:space="preserve">will </w:t>
      </w:r>
      <w:r w:rsidR="00FD72FF">
        <w:rPr>
          <w:rFonts w:cs="Open Sans"/>
        </w:rPr>
        <w:t xml:space="preserve">also </w:t>
      </w:r>
      <w:r w:rsidR="009D5BA6">
        <w:rPr>
          <w:rFonts w:cs="Open Sans"/>
        </w:rPr>
        <w:t xml:space="preserve">not receive the </w:t>
      </w:r>
      <w:r w:rsidR="00F8042B">
        <w:rPr>
          <w:rStyle w:val="normaltextrun"/>
          <w:rFonts w:cs="Open Sans"/>
        </w:rPr>
        <w:t xml:space="preserve">remote engagement program </w:t>
      </w:r>
      <w:r w:rsidR="0037371A">
        <w:rPr>
          <w:rStyle w:val="normaltextrun"/>
          <w:rFonts w:cs="Open Sans"/>
        </w:rPr>
        <w:t>payment.</w:t>
      </w:r>
    </w:p>
    <w:p w14:paraId="683611F2" w14:textId="33E27DEE" w:rsidR="00B323C0" w:rsidRDefault="00A02485" w:rsidP="00273CED">
      <w:pPr>
        <w:pStyle w:val="ListParagraph"/>
        <w:numPr>
          <w:ilvl w:val="0"/>
          <w:numId w:val="16"/>
        </w:numPr>
        <w:rPr>
          <w:rStyle w:val="normaltextrun"/>
          <w:rFonts w:cs="Open Sans"/>
        </w:rPr>
      </w:pPr>
      <w:r w:rsidRPr="00B323C0">
        <w:rPr>
          <w:rStyle w:val="normaltextrun"/>
          <w:rFonts w:cs="Open Sans"/>
        </w:rPr>
        <w:t>The Commission acknowledges that this is a pilot process, and the Government is also considering reforms to the mutual obligation requirements in parallel.</w:t>
      </w:r>
      <w:r w:rsidR="00B323C0" w:rsidRPr="00B323C0">
        <w:rPr>
          <w:rStyle w:val="normaltextrun"/>
          <w:rFonts w:cs="Open Sans"/>
        </w:rPr>
        <w:t xml:space="preserve"> However, </w:t>
      </w:r>
      <w:r w:rsidR="00B323C0">
        <w:rPr>
          <w:rStyle w:val="normaltextrun"/>
          <w:rFonts w:cs="Open Sans"/>
        </w:rPr>
        <w:t>t</w:t>
      </w:r>
      <w:r w:rsidR="00BA1103" w:rsidRPr="00B323C0">
        <w:rPr>
          <w:rStyle w:val="normaltextrun"/>
          <w:rFonts w:cs="Open Sans"/>
        </w:rPr>
        <w:t>he Commission is concerned that</w:t>
      </w:r>
      <w:r w:rsidR="00DD730F" w:rsidRPr="00B323C0">
        <w:rPr>
          <w:rStyle w:val="normaltextrun"/>
          <w:rFonts w:cs="Open Sans"/>
        </w:rPr>
        <w:t xml:space="preserve"> </w:t>
      </w:r>
      <w:r w:rsidR="00BA1103" w:rsidRPr="00B323C0">
        <w:rPr>
          <w:rStyle w:val="normaltextrun"/>
          <w:rFonts w:cs="Open Sans"/>
        </w:rPr>
        <w:t>a participant</w:t>
      </w:r>
      <w:r w:rsidR="00DD730F" w:rsidRPr="00B323C0">
        <w:rPr>
          <w:rStyle w:val="normaltextrun"/>
          <w:rFonts w:cs="Open Sans"/>
        </w:rPr>
        <w:t xml:space="preserve">’s failure to complete their </w:t>
      </w:r>
      <w:r w:rsidR="00BA1103" w:rsidRPr="00B323C0">
        <w:rPr>
          <w:rStyle w:val="normaltextrun"/>
          <w:rFonts w:cs="Open Sans"/>
        </w:rPr>
        <w:t>mutual obligation requirements</w:t>
      </w:r>
      <w:r w:rsidR="00D70F91" w:rsidRPr="00B323C0">
        <w:rPr>
          <w:rStyle w:val="normaltextrun"/>
          <w:rFonts w:cs="Open Sans"/>
        </w:rPr>
        <w:t xml:space="preserve"> </w:t>
      </w:r>
      <w:r w:rsidR="005B6AE5" w:rsidRPr="00B323C0">
        <w:rPr>
          <w:rStyle w:val="normaltextrun"/>
          <w:rFonts w:cs="Open Sans"/>
        </w:rPr>
        <w:t>may</w:t>
      </w:r>
      <w:r w:rsidR="00D70F91" w:rsidRPr="00B323C0">
        <w:rPr>
          <w:rStyle w:val="normaltextrun"/>
          <w:rFonts w:cs="Open Sans"/>
        </w:rPr>
        <w:t xml:space="preserve">, therefore, </w:t>
      </w:r>
      <w:r w:rsidR="00F93B06" w:rsidRPr="00B323C0">
        <w:rPr>
          <w:rStyle w:val="normaltextrun"/>
          <w:rFonts w:cs="Open Sans"/>
        </w:rPr>
        <w:t xml:space="preserve">affect </w:t>
      </w:r>
      <w:r w:rsidR="005B6AE5" w:rsidRPr="00B323C0">
        <w:rPr>
          <w:rStyle w:val="normaltextrun"/>
          <w:rFonts w:cs="Open Sans"/>
        </w:rPr>
        <w:t xml:space="preserve">their </w:t>
      </w:r>
      <w:r w:rsidR="00314289" w:rsidRPr="00B323C0">
        <w:rPr>
          <w:rStyle w:val="normaltextrun"/>
          <w:rFonts w:cs="Open Sans"/>
        </w:rPr>
        <w:t xml:space="preserve">entitlement to </w:t>
      </w:r>
      <w:r w:rsidR="00735793" w:rsidRPr="00B323C0">
        <w:rPr>
          <w:rStyle w:val="normaltextrun"/>
          <w:rFonts w:cs="Open Sans"/>
        </w:rPr>
        <w:t xml:space="preserve">both </w:t>
      </w:r>
      <w:r w:rsidR="005B6AE5" w:rsidRPr="00B323C0">
        <w:rPr>
          <w:rStyle w:val="normaltextrun"/>
          <w:rFonts w:cs="Open Sans"/>
        </w:rPr>
        <w:t>Jobseeker payment</w:t>
      </w:r>
      <w:r w:rsidR="00314289" w:rsidRPr="00B323C0">
        <w:rPr>
          <w:rStyle w:val="normaltextrun"/>
          <w:rFonts w:cs="Open Sans"/>
        </w:rPr>
        <w:t xml:space="preserve">s </w:t>
      </w:r>
      <w:r w:rsidR="005B6AE5" w:rsidRPr="00B323C0">
        <w:rPr>
          <w:rStyle w:val="normaltextrun"/>
          <w:rFonts w:cs="Open Sans"/>
        </w:rPr>
        <w:t xml:space="preserve">and </w:t>
      </w:r>
      <w:r w:rsidR="00735793" w:rsidRPr="00B323C0">
        <w:rPr>
          <w:rStyle w:val="normaltextrun"/>
          <w:rFonts w:cs="Open Sans"/>
        </w:rPr>
        <w:t xml:space="preserve">the </w:t>
      </w:r>
      <w:r w:rsidR="005B6AE5" w:rsidRPr="00B323C0">
        <w:rPr>
          <w:rStyle w:val="normaltextrun"/>
          <w:rFonts w:cs="Open Sans"/>
        </w:rPr>
        <w:t xml:space="preserve">remote engagement program payment, even </w:t>
      </w:r>
      <w:r w:rsidR="001F49E7">
        <w:rPr>
          <w:rStyle w:val="normaltextrun"/>
          <w:rFonts w:cs="Open Sans"/>
        </w:rPr>
        <w:t xml:space="preserve">where </w:t>
      </w:r>
      <w:r w:rsidR="005B6AE5" w:rsidRPr="00B323C0">
        <w:rPr>
          <w:rStyle w:val="normaltextrun"/>
          <w:rFonts w:cs="Open Sans"/>
        </w:rPr>
        <w:t xml:space="preserve">they had completed the </w:t>
      </w:r>
      <w:r w:rsidR="00997094">
        <w:rPr>
          <w:rStyle w:val="normaltextrun"/>
          <w:rFonts w:cs="Open Sans"/>
        </w:rPr>
        <w:t xml:space="preserve">required </w:t>
      </w:r>
      <w:r w:rsidR="005B6AE5" w:rsidRPr="00B323C0">
        <w:rPr>
          <w:rStyle w:val="normaltextrun"/>
          <w:rFonts w:cs="Open Sans"/>
        </w:rPr>
        <w:t>hours of work.</w:t>
      </w:r>
      <w:r w:rsidR="006F2E59" w:rsidRPr="00B323C0">
        <w:rPr>
          <w:rStyle w:val="normaltextrun"/>
          <w:rFonts w:cs="Open Sans"/>
        </w:rPr>
        <w:t xml:space="preserve"> </w:t>
      </w:r>
    </w:p>
    <w:p w14:paraId="3466EAAD" w14:textId="2580ECE1" w:rsidR="00254D23" w:rsidRPr="00B323C0" w:rsidRDefault="006F2E59">
      <w:pPr>
        <w:pStyle w:val="ListParagraph"/>
        <w:numPr>
          <w:ilvl w:val="0"/>
          <w:numId w:val="16"/>
        </w:numPr>
        <w:rPr>
          <w:rStyle w:val="normaltextrun"/>
          <w:rFonts w:cs="Open Sans"/>
        </w:rPr>
      </w:pPr>
      <w:r w:rsidRPr="00B323C0">
        <w:rPr>
          <w:rStyle w:val="normaltextrun"/>
          <w:rFonts w:cs="Open Sans"/>
        </w:rPr>
        <w:lastRenderedPageBreak/>
        <w:t xml:space="preserve">As </w:t>
      </w:r>
      <w:r w:rsidR="00B323C0">
        <w:rPr>
          <w:rStyle w:val="normaltextrun"/>
          <w:rFonts w:cs="Open Sans"/>
        </w:rPr>
        <w:t xml:space="preserve">indicated </w:t>
      </w:r>
      <w:r w:rsidRPr="00B323C0">
        <w:rPr>
          <w:rStyle w:val="normaltextrun"/>
          <w:rFonts w:cs="Open Sans"/>
        </w:rPr>
        <w:t>in Recommendation 3, t</w:t>
      </w:r>
      <w:r w:rsidR="001E55B9" w:rsidRPr="00B323C0">
        <w:rPr>
          <w:rStyle w:val="normaltextrun"/>
          <w:rFonts w:cs="Open Sans"/>
        </w:rPr>
        <w:t xml:space="preserve">he Commission </w:t>
      </w:r>
      <w:r w:rsidR="00DB05BB" w:rsidRPr="00B323C0">
        <w:rPr>
          <w:rStyle w:val="normaltextrun"/>
          <w:rFonts w:cs="Open Sans"/>
        </w:rPr>
        <w:t>consider</w:t>
      </w:r>
      <w:r w:rsidRPr="00B323C0">
        <w:rPr>
          <w:rStyle w:val="normaltextrun"/>
          <w:rFonts w:cs="Open Sans"/>
        </w:rPr>
        <w:t>s</w:t>
      </w:r>
      <w:r w:rsidR="00DB05BB" w:rsidRPr="00B323C0">
        <w:rPr>
          <w:rStyle w:val="normaltextrun"/>
          <w:rFonts w:cs="Open Sans"/>
        </w:rPr>
        <w:t xml:space="preserve"> </w:t>
      </w:r>
      <w:r w:rsidR="001E55B9" w:rsidRPr="00B323C0">
        <w:rPr>
          <w:rStyle w:val="normaltextrun"/>
          <w:rFonts w:cs="Open Sans"/>
        </w:rPr>
        <w:t xml:space="preserve">that </w:t>
      </w:r>
      <w:r w:rsidR="002E22A8">
        <w:rPr>
          <w:rStyle w:val="normaltextrun"/>
          <w:rFonts w:cs="Open Sans"/>
        </w:rPr>
        <w:t xml:space="preserve">job seekers </w:t>
      </w:r>
      <w:r w:rsidR="001E55B9" w:rsidRPr="00B323C0">
        <w:rPr>
          <w:rStyle w:val="normaltextrun"/>
          <w:rFonts w:cs="Open Sans"/>
        </w:rPr>
        <w:t xml:space="preserve">should be compensated </w:t>
      </w:r>
      <w:r w:rsidR="002C4173" w:rsidRPr="00B323C0">
        <w:rPr>
          <w:rStyle w:val="normaltextrun"/>
          <w:rFonts w:cs="Open Sans"/>
        </w:rPr>
        <w:t xml:space="preserve">for </w:t>
      </w:r>
      <w:r w:rsidR="00D70F91" w:rsidRPr="00B323C0">
        <w:rPr>
          <w:rStyle w:val="normaltextrun"/>
          <w:rFonts w:cs="Open Sans"/>
        </w:rPr>
        <w:t xml:space="preserve">the </w:t>
      </w:r>
      <w:r w:rsidR="00605146" w:rsidRPr="00B323C0">
        <w:rPr>
          <w:rStyle w:val="normaltextrun"/>
          <w:rFonts w:cs="Open Sans"/>
        </w:rPr>
        <w:t>hours</w:t>
      </w:r>
      <w:r w:rsidR="00D70F91" w:rsidRPr="00B323C0">
        <w:rPr>
          <w:rStyle w:val="normaltextrun"/>
          <w:rFonts w:cs="Open Sans"/>
        </w:rPr>
        <w:t xml:space="preserve"> </w:t>
      </w:r>
      <w:r w:rsidR="00DB05BB" w:rsidRPr="00B323C0">
        <w:rPr>
          <w:rStyle w:val="normaltextrun"/>
          <w:rFonts w:cs="Open Sans"/>
        </w:rPr>
        <w:t xml:space="preserve">they </w:t>
      </w:r>
      <w:r w:rsidR="002E22A8">
        <w:rPr>
          <w:rStyle w:val="normaltextrun"/>
          <w:rFonts w:cs="Open Sans"/>
        </w:rPr>
        <w:t>participant in the program</w:t>
      </w:r>
      <w:r w:rsidR="002C4173" w:rsidRPr="00B323C0">
        <w:rPr>
          <w:rStyle w:val="normaltextrun"/>
          <w:rFonts w:cs="Open Sans"/>
        </w:rPr>
        <w:t>.</w:t>
      </w:r>
    </w:p>
    <w:p w14:paraId="4EA40A3B" w14:textId="26B4122A" w:rsidR="0007253B" w:rsidRPr="00BA0AB8" w:rsidRDefault="004C5C9B" w:rsidP="00BA0AB8">
      <w:pPr>
        <w:pStyle w:val="Heading2"/>
        <w:rPr>
          <w:rFonts w:cs="Open Sans"/>
          <w:bCs/>
        </w:rPr>
      </w:pPr>
      <w:bookmarkStart w:id="15" w:name="_Toc82765226"/>
      <w:r>
        <w:rPr>
          <w:rFonts w:cs="Open Sans"/>
          <w:bCs/>
        </w:rPr>
        <w:t>Job creation and e</w:t>
      </w:r>
      <w:r w:rsidR="00BA0AB8">
        <w:rPr>
          <w:rFonts w:cs="Open Sans"/>
          <w:bCs/>
        </w:rPr>
        <w:t>conomic opportunities in remote areas</w:t>
      </w:r>
      <w:bookmarkEnd w:id="15"/>
    </w:p>
    <w:p w14:paraId="6FCE299D" w14:textId="6987BC52" w:rsidR="0007253B" w:rsidRDefault="00313805" w:rsidP="0007253B">
      <w:pPr>
        <w:pStyle w:val="ListParagraph"/>
        <w:numPr>
          <w:ilvl w:val="0"/>
          <w:numId w:val="16"/>
        </w:numPr>
        <w:rPr>
          <w:rFonts w:cs="Open Sans"/>
        </w:rPr>
      </w:pPr>
      <w:r>
        <w:rPr>
          <w:rFonts w:cs="Open Sans"/>
        </w:rPr>
        <w:t>According to t</w:t>
      </w:r>
      <w:r w:rsidR="0007253B">
        <w:rPr>
          <w:rFonts w:cs="Open Sans"/>
        </w:rPr>
        <w:t xml:space="preserve">he Explanatory </w:t>
      </w:r>
      <w:r w:rsidR="00E547D2">
        <w:rPr>
          <w:rFonts w:cs="Open Sans"/>
        </w:rPr>
        <w:t>Memorandum</w:t>
      </w:r>
      <w:r>
        <w:rPr>
          <w:rFonts w:cs="Open Sans"/>
        </w:rPr>
        <w:t xml:space="preserve">, </w:t>
      </w:r>
      <w:r w:rsidR="00E547D2">
        <w:rPr>
          <w:rFonts w:cs="Open Sans"/>
        </w:rPr>
        <w:t xml:space="preserve">the new payment </w:t>
      </w:r>
      <w:r>
        <w:rPr>
          <w:rFonts w:cs="Open Sans"/>
        </w:rPr>
        <w:t xml:space="preserve">will </w:t>
      </w:r>
      <w:r w:rsidR="00E547D2">
        <w:rPr>
          <w:rFonts w:cs="Open Sans"/>
        </w:rPr>
        <w:t>be trialled alongside other</w:t>
      </w:r>
      <w:r w:rsidR="0007253B">
        <w:rPr>
          <w:rFonts w:cs="Open Sans"/>
        </w:rPr>
        <w:t xml:space="preserve"> approaches to training, skills development and non-vocational support</w:t>
      </w:r>
      <w:r w:rsidR="00E547D2">
        <w:rPr>
          <w:rFonts w:cs="Open Sans"/>
        </w:rPr>
        <w:t>.</w:t>
      </w:r>
      <w:r w:rsidR="00C12711">
        <w:rPr>
          <w:rStyle w:val="EndnoteReference"/>
          <w:rFonts w:cs="Open Sans"/>
        </w:rPr>
        <w:endnoteReference w:id="36"/>
      </w:r>
    </w:p>
    <w:p w14:paraId="7BA7F054" w14:textId="7F0F09D7" w:rsidR="00F4183D" w:rsidRPr="00F4183D" w:rsidRDefault="00115D73" w:rsidP="00273CED">
      <w:pPr>
        <w:pStyle w:val="ListParagraph"/>
        <w:numPr>
          <w:ilvl w:val="0"/>
          <w:numId w:val="16"/>
        </w:numPr>
        <w:rPr>
          <w:rFonts w:cs="Open Sans"/>
        </w:rPr>
      </w:pPr>
      <w:r w:rsidRPr="00F4183D">
        <w:rPr>
          <w:rFonts w:cs="Open Sans"/>
        </w:rPr>
        <w:t>Whil</w:t>
      </w:r>
      <w:r>
        <w:rPr>
          <w:rFonts w:cs="Open Sans"/>
        </w:rPr>
        <w:t>e</w:t>
      </w:r>
      <w:r w:rsidR="00F4183D" w:rsidRPr="00F4183D">
        <w:rPr>
          <w:rFonts w:cs="Open Sans"/>
        </w:rPr>
        <w:t xml:space="preserve"> t</w:t>
      </w:r>
      <w:r w:rsidR="0041614A" w:rsidRPr="00F4183D">
        <w:rPr>
          <w:rFonts w:cs="Open Sans"/>
        </w:rPr>
        <w:t>he Bill does not provide any further information about these other approaches</w:t>
      </w:r>
      <w:r w:rsidR="00F4183D" w:rsidRPr="00F4183D">
        <w:rPr>
          <w:rFonts w:cs="Open Sans"/>
        </w:rPr>
        <w:t xml:space="preserve">, </w:t>
      </w:r>
      <w:r w:rsidR="00F4183D">
        <w:rPr>
          <w:rFonts w:cs="Open Sans"/>
        </w:rPr>
        <w:t>t</w:t>
      </w:r>
      <w:r w:rsidR="00F4183D" w:rsidRPr="00F4183D">
        <w:rPr>
          <w:rFonts w:cs="Open Sans"/>
        </w:rPr>
        <w:t xml:space="preserve">he Commission notes that in August 2021 the </w:t>
      </w:r>
      <w:r w:rsidR="00D77C3C">
        <w:rPr>
          <w:rFonts w:cs="Open Sans"/>
        </w:rPr>
        <w:t xml:space="preserve">National </w:t>
      </w:r>
      <w:r w:rsidR="00FC51D5">
        <w:rPr>
          <w:rFonts w:cs="Open Sans"/>
        </w:rPr>
        <w:t>I</w:t>
      </w:r>
      <w:r w:rsidR="00D77C3C">
        <w:rPr>
          <w:rFonts w:cs="Open Sans"/>
        </w:rPr>
        <w:t>ndigenous Australian</w:t>
      </w:r>
      <w:r w:rsidR="00E74379">
        <w:rPr>
          <w:rFonts w:cs="Open Sans"/>
        </w:rPr>
        <w:t>s</w:t>
      </w:r>
      <w:r w:rsidR="00D77C3C">
        <w:rPr>
          <w:rFonts w:cs="Open Sans"/>
        </w:rPr>
        <w:t xml:space="preserve"> Agency </w:t>
      </w:r>
      <w:r w:rsidR="00F4183D" w:rsidRPr="00F4183D">
        <w:rPr>
          <w:rFonts w:cs="Open Sans"/>
        </w:rPr>
        <w:t xml:space="preserve">published </w:t>
      </w:r>
      <w:r w:rsidR="00CF0B90">
        <w:rPr>
          <w:rFonts w:cs="Open Sans"/>
        </w:rPr>
        <w:t xml:space="preserve">its </w:t>
      </w:r>
      <w:r w:rsidR="00F4183D" w:rsidRPr="00F4183D">
        <w:rPr>
          <w:rFonts w:cs="Open Sans"/>
        </w:rPr>
        <w:t>New Remote Engagement Program Discussion Paper (Discussion Paper). The Discussion Paper</w:t>
      </w:r>
      <w:r w:rsidR="000D0160">
        <w:rPr>
          <w:rFonts w:cs="Open Sans"/>
        </w:rPr>
        <w:t xml:space="preserve"> </w:t>
      </w:r>
      <w:r w:rsidR="00113070">
        <w:rPr>
          <w:rFonts w:cs="Open Sans"/>
        </w:rPr>
        <w:t xml:space="preserve">indicates that it is seeking </w:t>
      </w:r>
      <w:r w:rsidR="00755C49">
        <w:rPr>
          <w:rFonts w:cs="Open Sans"/>
        </w:rPr>
        <w:t>views on how to design a new</w:t>
      </w:r>
      <w:r w:rsidR="00736EC8">
        <w:rPr>
          <w:rFonts w:cs="Open Sans"/>
        </w:rPr>
        <w:t xml:space="preserve"> remote engagement</w:t>
      </w:r>
      <w:r w:rsidR="00755C49">
        <w:rPr>
          <w:rFonts w:cs="Open Sans"/>
        </w:rPr>
        <w:t xml:space="preserve"> program that it is fit-for-purpose and outcomes-focused. It </w:t>
      </w:r>
      <w:r w:rsidR="00F4183D" w:rsidRPr="00F4183D">
        <w:rPr>
          <w:rFonts w:cs="Open Sans"/>
        </w:rPr>
        <w:t xml:space="preserve">seeks submissions on related issues such as: </w:t>
      </w:r>
    </w:p>
    <w:p w14:paraId="74BBB2B6" w14:textId="77777777" w:rsidR="00F4183D" w:rsidRDefault="00F4183D" w:rsidP="00F4183D">
      <w:pPr>
        <w:pStyle w:val="ListParagraph"/>
        <w:numPr>
          <w:ilvl w:val="1"/>
          <w:numId w:val="16"/>
        </w:numPr>
        <w:rPr>
          <w:rFonts w:cs="Open Sans"/>
        </w:rPr>
      </w:pPr>
      <w:r>
        <w:rPr>
          <w:rFonts w:cs="Open Sans"/>
        </w:rPr>
        <w:t>Placements for job-ready participants</w:t>
      </w:r>
    </w:p>
    <w:p w14:paraId="5FC3D50B" w14:textId="77777777" w:rsidR="00F4183D" w:rsidRDefault="00F4183D" w:rsidP="00F4183D">
      <w:pPr>
        <w:pStyle w:val="ListParagraph"/>
        <w:numPr>
          <w:ilvl w:val="1"/>
          <w:numId w:val="16"/>
        </w:numPr>
        <w:rPr>
          <w:rFonts w:cs="Open Sans"/>
        </w:rPr>
      </w:pPr>
      <w:r>
        <w:rPr>
          <w:rFonts w:cs="Open Sans"/>
        </w:rPr>
        <w:t>Support for job-ready participants to get a job</w:t>
      </w:r>
    </w:p>
    <w:p w14:paraId="76D0FA9C" w14:textId="77777777" w:rsidR="00F4183D" w:rsidRDefault="00F4183D" w:rsidP="00F4183D">
      <w:pPr>
        <w:pStyle w:val="ListParagraph"/>
        <w:numPr>
          <w:ilvl w:val="1"/>
          <w:numId w:val="16"/>
        </w:numPr>
        <w:rPr>
          <w:rFonts w:cs="Open Sans"/>
        </w:rPr>
      </w:pPr>
      <w:r>
        <w:rPr>
          <w:rFonts w:cs="Open Sans"/>
        </w:rPr>
        <w:t>Vocational training for participants</w:t>
      </w:r>
    </w:p>
    <w:p w14:paraId="4A2B16ED" w14:textId="77777777" w:rsidR="00F4183D" w:rsidRDefault="00F4183D" w:rsidP="00F4183D">
      <w:pPr>
        <w:pStyle w:val="ListParagraph"/>
        <w:numPr>
          <w:ilvl w:val="1"/>
          <w:numId w:val="16"/>
        </w:numPr>
        <w:rPr>
          <w:rFonts w:cs="Open Sans"/>
        </w:rPr>
      </w:pPr>
      <w:r>
        <w:rPr>
          <w:rFonts w:cs="Open Sans"/>
        </w:rPr>
        <w:t>Non-vocational services for participants</w:t>
      </w:r>
    </w:p>
    <w:p w14:paraId="721B5D6F" w14:textId="46135930" w:rsidR="00F4183D" w:rsidRDefault="00F4183D" w:rsidP="00F4183D">
      <w:pPr>
        <w:pStyle w:val="ListParagraph"/>
        <w:numPr>
          <w:ilvl w:val="1"/>
          <w:numId w:val="16"/>
        </w:numPr>
        <w:rPr>
          <w:rFonts w:cs="Open Sans"/>
        </w:rPr>
      </w:pPr>
      <w:r>
        <w:rPr>
          <w:rFonts w:cs="Open Sans"/>
        </w:rPr>
        <w:t>Mutual Obligation Requirements</w:t>
      </w:r>
      <w:r w:rsidR="00755C49">
        <w:rPr>
          <w:rStyle w:val="EndnoteReference"/>
          <w:rFonts w:cs="Open Sans"/>
        </w:rPr>
        <w:endnoteReference w:id="37"/>
      </w:r>
      <w:r>
        <w:rPr>
          <w:rFonts w:cs="Open Sans"/>
        </w:rPr>
        <w:t xml:space="preserve"> </w:t>
      </w:r>
    </w:p>
    <w:p w14:paraId="6BA1973E" w14:textId="787039E4" w:rsidR="00F4183D" w:rsidRDefault="00931754" w:rsidP="00F4183D">
      <w:pPr>
        <w:pStyle w:val="ListParagraph"/>
        <w:numPr>
          <w:ilvl w:val="0"/>
          <w:numId w:val="16"/>
        </w:numPr>
        <w:rPr>
          <w:rFonts w:cs="Open Sans"/>
        </w:rPr>
      </w:pPr>
      <w:r>
        <w:rPr>
          <w:rFonts w:cs="Open Sans"/>
        </w:rPr>
        <w:t>Submissions to the Discussion Paper are due by 30 November 2021</w:t>
      </w:r>
      <w:r w:rsidR="00F4183D">
        <w:rPr>
          <w:rFonts w:cs="Open Sans"/>
        </w:rPr>
        <w:t>. The Commission looks forward to the Government providing further information about these other approaches</w:t>
      </w:r>
      <w:r w:rsidR="000C527C">
        <w:rPr>
          <w:rFonts w:cs="Open Sans"/>
        </w:rPr>
        <w:t xml:space="preserve"> </w:t>
      </w:r>
      <w:r w:rsidR="000329D1">
        <w:rPr>
          <w:rFonts w:cs="Open Sans"/>
        </w:rPr>
        <w:t>following the conclusion of the submissions process</w:t>
      </w:r>
      <w:r w:rsidR="00F4183D">
        <w:rPr>
          <w:rFonts w:cs="Open Sans"/>
        </w:rPr>
        <w:t xml:space="preserve">. </w:t>
      </w:r>
    </w:p>
    <w:p w14:paraId="2A30E4E0" w14:textId="637A79F6" w:rsidR="000C527C" w:rsidRDefault="00C80874" w:rsidP="0007253B">
      <w:pPr>
        <w:pStyle w:val="ListParagraph"/>
        <w:numPr>
          <w:ilvl w:val="0"/>
          <w:numId w:val="16"/>
        </w:numPr>
        <w:rPr>
          <w:rFonts w:cs="Open Sans"/>
        </w:rPr>
      </w:pPr>
      <w:r>
        <w:rPr>
          <w:rFonts w:cs="Open Sans"/>
        </w:rPr>
        <w:t>Nonetheless, t</w:t>
      </w:r>
      <w:r w:rsidR="000C527C">
        <w:rPr>
          <w:rFonts w:cs="Open Sans"/>
        </w:rPr>
        <w:t xml:space="preserve">he Commission is concerned that </w:t>
      </w:r>
      <w:r w:rsidR="0077734D">
        <w:rPr>
          <w:rFonts w:cs="Open Sans"/>
        </w:rPr>
        <w:t xml:space="preserve">neither the Bill </w:t>
      </w:r>
      <w:r w:rsidR="0009018D">
        <w:rPr>
          <w:rFonts w:cs="Open Sans"/>
        </w:rPr>
        <w:t>n</w:t>
      </w:r>
      <w:r w:rsidR="0077734D">
        <w:rPr>
          <w:rFonts w:cs="Open Sans"/>
        </w:rPr>
        <w:t xml:space="preserve">or the Discussion </w:t>
      </w:r>
      <w:r w:rsidR="00050DA0">
        <w:rPr>
          <w:rFonts w:cs="Open Sans"/>
        </w:rPr>
        <w:t>P</w:t>
      </w:r>
      <w:r w:rsidR="0077734D">
        <w:rPr>
          <w:rFonts w:cs="Open Sans"/>
        </w:rPr>
        <w:t>aper appear to</w:t>
      </w:r>
      <w:r w:rsidR="00736EC8">
        <w:rPr>
          <w:rFonts w:cs="Open Sans"/>
        </w:rPr>
        <w:t xml:space="preserve"> take steps to</w:t>
      </w:r>
      <w:r w:rsidR="0077734D">
        <w:rPr>
          <w:rFonts w:cs="Open Sans"/>
        </w:rPr>
        <w:t xml:space="preserve"> address the </w:t>
      </w:r>
      <w:r>
        <w:rPr>
          <w:rFonts w:cs="Open Sans"/>
        </w:rPr>
        <w:t xml:space="preserve">underlying </w:t>
      </w:r>
      <w:r w:rsidR="0077734D">
        <w:rPr>
          <w:rFonts w:cs="Open Sans"/>
        </w:rPr>
        <w:t xml:space="preserve">problem of a lack of economic and job opportunities in remote locations. </w:t>
      </w:r>
    </w:p>
    <w:p w14:paraId="0BC003CA" w14:textId="77777777" w:rsidR="00367D45" w:rsidRDefault="00282B88" w:rsidP="00282B88">
      <w:pPr>
        <w:pStyle w:val="ListParagraph"/>
        <w:numPr>
          <w:ilvl w:val="0"/>
          <w:numId w:val="16"/>
        </w:numPr>
        <w:rPr>
          <w:rFonts w:cs="Open Sans"/>
        </w:rPr>
      </w:pPr>
      <w:r>
        <w:rPr>
          <w:rFonts w:cs="Open Sans"/>
        </w:rPr>
        <w:t>The Commission notes that the Discussion Paper acknowledges that there are fewer jobs available in remote areas, with less than two per cent of actively trading businesses located there.</w:t>
      </w:r>
      <w:r w:rsidR="00050DA0">
        <w:rPr>
          <w:rStyle w:val="EndnoteReference"/>
          <w:rFonts w:cs="Open Sans"/>
        </w:rPr>
        <w:endnoteReference w:id="38"/>
      </w:r>
      <w:r>
        <w:rPr>
          <w:rFonts w:cs="Open Sans"/>
        </w:rPr>
        <w:t xml:space="preserve"> </w:t>
      </w:r>
      <w:r w:rsidR="00C26054">
        <w:rPr>
          <w:rFonts w:cs="Open Sans"/>
        </w:rPr>
        <w:t>Furthermore</w:t>
      </w:r>
      <w:r>
        <w:rPr>
          <w:rFonts w:cs="Open Sans"/>
        </w:rPr>
        <w:t xml:space="preserve">, </w:t>
      </w:r>
      <w:r w:rsidR="00C26054">
        <w:rPr>
          <w:rFonts w:cs="Open Sans"/>
        </w:rPr>
        <w:t xml:space="preserve">the Discussion Paper indicates </w:t>
      </w:r>
      <w:r>
        <w:rPr>
          <w:rFonts w:cs="Open Sans"/>
        </w:rPr>
        <w:t>that</w:t>
      </w:r>
      <w:r w:rsidR="00367D45">
        <w:rPr>
          <w:rFonts w:cs="Open Sans"/>
        </w:rPr>
        <w:t xml:space="preserve">: </w:t>
      </w:r>
    </w:p>
    <w:p w14:paraId="51CDFEBA" w14:textId="0F4458B5" w:rsidR="00282B88" w:rsidRPr="00367D45" w:rsidRDefault="00367D45" w:rsidP="00367D45">
      <w:pPr>
        <w:ind w:left="1440"/>
        <w:rPr>
          <w:rFonts w:cs="Open Sans"/>
          <w:sz w:val="20"/>
          <w:szCs w:val="20"/>
        </w:rPr>
      </w:pPr>
      <w:r w:rsidRPr="005A2CCB">
        <w:rPr>
          <w:rFonts w:cs="Open Sans"/>
          <w:sz w:val="22"/>
          <w:szCs w:val="22"/>
        </w:rPr>
        <w:lastRenderedPageBreak/>
        <w:t>T</w:t>
      </w:r>
      <w:r w:rsidR="00282B88" w:rsidRPr="005A2CCB">
        <w:rPr>
          <w:rFonts w:cs="Open Sans"/>
          <w:sz w:val="22"/>
          <w:szCs w:val="22"/>
        </w:rPr>
        <w:t>he overall design and management of the new program will continue to support progression into jobs where they are available, but will include alternative pathways for those who are ready to work but cannot find a job in their community, and for those facing ongoing participation barriers.</w:t>
      </w:r>
    </w:p>
    <w:p w14:paraId="7B435E9A" w14:textId="1AEE4AEB" w:rsidR="00074A4F" w:rsidRDefault="00282B88" w:rsidP="0007253B">
      <w:pPr>
        <w:pStyle w:val="ListParagraph"/>
        <w:numPr>
          <w:ilvl w:val="0"/>
          <w:numId w:val="16"/>
        </w:numPr>
        <w:rPr>
          <w:rFonts w:cs="Open Sans"/>
        </w:rPr>
      </w:pPr>
      <w:r>
        <w:rPr>
          <w:rFonts w:cs="Open Sans"/>
        </w:rPr>
        <w:t xml:space="preserve">The Commission considers that </w:t>
      </w:r>
      <w:r w:rsidR="0074042F">
        <w:rPr>
          <w:rFonts w:cs="Open Sans"/>
        </w:rPr>
        <w:t xml:space="preserve">any replacement to the CDP </w:t>
      </w:r>
      <w:r>
        <w:rPr>
          <w:rFonts w:cs="Open Sans"/>
        </w:rPr>
        <w:t xml:space="preserve">should </w:t>
      </w:r>
      <w:r w:rsidR="001C0064">
        <w:rPr>
          <w:rFonts w:cs="Open Sans"/>
        </w:rPr>
        <w:t>not only enable</w:t>
      </w:r>
      <w:r>
        <w:rPr>
          <w:rFonts w:cs="Open Sans"/>
        </w:rPr>
        <w:t xml:space="preserve"> </w:t>
      </w:r>
      <w:r w:rsidR="001C0064">
        <w:rPr>
          <w:rFonts w:cs="Open Sans"/>
        </w:rPr>
        <w:t xml:space="preserve">an individual to be ‘ready for work’, but </w:t>
      </w:r>
      <w:r>
        <w:rPr>
          <w:rFonts w:cs="Open Sans"/>
        </w:rPr>
        <w:t xml:space="preserve">should </w:t>
      </w:r>
      <w:r w:rsidR="001C0064">
        <w:rPr>
          <w:rFonts w:cs="Open Sans"/>
        </w:rPr>
        <w:t xml:space="preserve">also </w:t>
      </w:r>
      <w:r w:rsidR="004E4AD7">
        <w:rPr>
          <w:rFonts w:cs="Open Sans"/>
        </w:rPr>
        <w:t xml:space="preserve">seek to </w:t>
      </w:r>
      <w:r w:rsidR="001C0064">
        <w:rPr>
          <w:rFonts w:cs="Open Sans"/>
        </w:rPr>
        <w:t>create</w:t>
      </w:r>
      <w:r w:rsidR="004E4AD7">
        <w:rPr>
          <w:rFonts w:cs="Open Sans"/>
        </w:rPr>
        <w:t xml:space="preserve"> </w:t>
      </w:r>
      <w:r w:rsidR="00B30409">
        <w:rPr>
          <w:rFonts w:cs="Open Sans"/>
        </w:rPr>
        <w:t>suitable economics and job opportunities in remote location</w:t>
      </w:r>
      <w:r w:rsidR="00BA0DB3">
        <w:rPr>
          <w:rFonts w:cs="Open Sans"/>
        </w:rPr>
        <w:t>s</w:t>
      </w:r>
      <w:r w:rsidR="00B30409">
        <w:rPr>
          <w:rFonts w:cs="Open Sans"/>
        </w:rPr>
        <w:t xml:space="preserve">. </w:t>
      </w:r>
      <w:r w:rsidR="000E45C3">
        <w:rPr>
          <w:rFonts w:cs="Open Sans"/>
        </w:rPr>
        <w:t xml:space="preserve">The lack of employment opportunities in remote communities is the single largest cause of joblessness in most areas covered by the CDP. </w:t>
      </w:r>
    </w:p>
    <w:p w14:paraId="528B34D9" w14:textId="58CEBF67" w:rsidR="004C5685" w:rsidRDefault="00B92A84" w:rsidP="001F42B0">
      <w:pPr>
        <w:pStyle w:val="ListParagraph"/>
        <w:numPr>
          <w:ilvl w:val="0"/>
          <w:numId w:val="16"/>
        </w:numPr>
        <w:rPr>
          <w:rFonts w:cs="Open Sans"/>
        </w:rPr>
      </w:pPr>
      <w:r>
        <w:rPr>
          <w:rFonts w:cs="Open Sans"/>
        </w:rPr>
        <w:t>T</w:t>
      </w:r>
      <w:r w:rsidR="00666C7C">
        <w:rPr>
          <w:rFonts w:cs="Open Sans"/>
        </w:rPr>
        <w:t xml:space="preserve">he CDP </w:t>
      </w:r>
      <w:r w:rsidR="00BA0DB3">
        <w:rPr>
          <w:rFonts w:cs="Open Sans"/>
        </w:rPr>
        <w:t xml:space="preserve">has been </w:t>
      </w:r>
      <w:r w:rsidR="005714B9">
        <w:rPr>
          <w:rFonts w:cs="Open Sans"/>
        </w:rPr>
        <w:t xml:space="preserve">not </w:t>
      </w:r>
      <w:r w:rsidR="00666C7C">
        <w:rPr>
          <w:rFonts w:cs="Open Sans"/>
        </w:rPr>
        <w:t xml:space="preserve">working for its participants, their families and their communities </w:t>
      </w:r>
      <w:r w:rsidR="00CE6B6B">
        <w:rPr>
          <w:rFonts w:cs="Open Sans"/>
        </w:rPr>
        <w:t xml:space="preserve">for a number of reasons, including </w:t>
      </w:r>
      <w:r w:rsidR="008721E3">
        <w:rPr>
          <w:rFonts w:cs="Open Sans"/>
        </w:rPr>
        <w:t xml:space="preserve">insufficient economic development opportunities and a </w:t>
      </w:r>
      <w:r w:rsidR="00666C7C">
        <w:rPr>
          <w:rFonts w:cs="Open Sans"/>
        </w:rPr>
        <w:t>focus on short-term outcomes rather than long</w:t>
      </w:r>
      <w:r w:rsidR="008721E3">
        <w:rPr>
          <w:rFonts w:cs="Open Sans"/>
        </w:rPr>
        <w:t>-term economic, social and cultural development.</w:t>
      </w:r>
      <w:r w:rsidR="00C878DE">
        <w:rPr>
          <w:rStyle w:val="EndnoteReference"/>
          <w:rFonts w:cs="Open Sans"/>
        </w:rPr>
        <w:endnoteReference w:id="39"/>
      </w:r>
      <w:r w:rsidR="008721E3">
        <w:rPr>
          <w:rFonts w:cs="Open Sans"/>
        </w:rPr>
        <w:t xml:space="preserve"> </w:t>
      </w:r>
    </w:p>
    <w:p w14:paraId="162063C2" w14:textId="624C92D4" w:rsidR="005B19FE" w:rsidRPr="006424B4" w:rsidRDefault="00815F17" w:rsidP="005B19FE">
      <w:pPr>
        <w:pStyle w:val="ListParagraph"/>
        <w:numPr>
          <w:ilvl w:val="0"/>
          <w:numId w:val="16"/>
        </w:numPr>
        <w:rPr>
          <w:rFonts w:cs="Open Sans"/>
          <w:sz w:val="20"/>
          <w:szCs w:val="20"/>
        </w:rPr>
      </w:pPr>
      <w:r w:rsidRPr="00A2130C">
        <w:rPr>
          <w:rFonts w:cs="Open Sans"/>
        </w:rPr>
        <w:t xml:space="preserve">The Commission </w:t>
      </w:r>
      <w:r w:rsidR="005B19FE">
        <w:rPr>
          <w:rFonts w:cs="Open Sans"/>
        </w:rPr>
        <w:t xml:space="preserve">acknowledges </w:t>
      </w:r>
      <w:r w:rsidR="00725C1F" w:rsidRPr="00A2130C">
        <w:rPr>
          <w:rFonts w:cs="Open Sans"/>
        </w:rPr>
        <w:t xml:space="preserve">that </w:t>
      </w:r>
      <w:r w:rsidR="005B19FE">
        <w:rPr>
          <w:rFonts w:cs="Open Sans"/>
        </w:rPr>
        <w:t>in the speech delivered by the Minister at the Bill’s second reading</w:t>
      </w:r>
      <w:r w:rsidR="003B5755">
        <w:rPr>
          <w:rFonts w:cs="Open Sans"/>
        </w:rPr>
        <w:t>, he said:</w:t>
      </w:r>
    </w:p>
    <w:p w14:paraId="4B3653A9" w14:textId="76B493B1" w:rsidR="003B5755" w:rsidRDefault="003B5755" w:rsidP="003B5755">
      <w:pPr>
        <w:pStyle w:val="ListParagraph"/>
        <w:ind w:left="1440"/>
        <w:rPr>
          <w:rFonts w:cs="Open Sans"/>
        </w:rPr>
      </w:pPr>
      <w:r w:rsidRPr="005A2CCB">
        <w:rPr>
          <w:rFonts w:cs="Open Sans"/>
          <w:sz w:val="22"/>
          <w:szCs w:val="22"/>
        </w:rPr>
        <w:t xml:space="preserve">The </w:t>
      </w:r>
      <w:r w:rsidR="00725C1F" w:rsidRPr="005A2CCB">
        <w:rPr>
          <w:rFonts w:cs="Open Sans"/>
          <w:sz w:val="22"/>
          <w:szCs w:val="22"/>
        </w:rPr>
        <w:t xml:space="preserve">measures in this bill recognise the lack of employment </w:t>
      </w:r>
      <w:r w:rsidR="00E50375" w:rsidRPr="005A2CCB">
        <w:rPr>
          <w:rFonts w:cs="Open Sans"/>
          <w:sz w:val="22"/>
          <w:szCs w:val="22"/>
        </w:rPr>
        <w:t>opportunities that people, including Indigenous Australian, face</w:t>
      </w:r>
      <w:r w:rsidR="007246A6" w:rsidRPr="005A2CCB">
        <w:rPr>
          <w:rFonts w:cs="Open Sans"/>
          <w:sz w:val="22"/>
          <w:szCs w:val="22"/>
        </w:rPr>
        <w:t xml:space="preserve"> in some of the most remote parts of Australia. </w:t>
      </w:r>
    </w:p>
    <w:p w14:paraId="08083815" w14:textId="44AACD0D" w:rsidR="00F1473E" w:rsidRPr="00A2130C" w:rsidRDefault="00115D73" w:rsidP="003B5755">
      <w:pPr>
        <w:pStyle w:val="ListParagraph"/>
        <w:numPr>
          <w:ilvl w:val="0"/>
          <w:numId w:val="16"/>
        </w:numPr>
        <w:rPr>
          <w:rFonts w:cs="Open Sans"/>
        </w:rPr>
      </w:pPr>
      <w:r w:rsidRPr="00A2130C">
        <w:rPr>
          <w:rFonts w:cs="Open Sans"/>
        </w:rPr>
        <w:t>Whil</w:t>
      </w:r>
      <w:r>
        <w:rPr>
          <w:rFonts w:cs="Open Sans"/>
        </w:rPr>
        <w:t>e</w:t>
      </w:r>
      <w:r w:rsidR="007246A6" w:rsidRPr="00A2130C">
        <w:rPr>
          <w:rFonts w:cs="Open Sans"/>
        </w:rPr>
        <w:t xml:space="preserve"> the Bill might </w:t>
      </w:r>
      <w:r w:rsidR="00A2130C" w:rsidRPr="00A2130C">
        <w:rPr>
          <w:rFonts w:cs="Open Sans"/>
        </w:rPr>
        <w:t>recognise the lack of employment</w:t>
      </w:r>
      <w:r w:rsidR="008A3FE7">
        <w:rPr>
          <w:rFonts w:cs="Open Sans"/>
        </w:rPr>
        <w:t xml:space="preserve"> </w:t>
      </w:r>
      <w:r w:rsidR="00E45960">
        <w:rPr>
          <w:rFonts w:cs="Open Sans"/>
        </w:rPr>
        <w:t xml:space="preserve">faced by Indigenous Australians </w:t>
      </w:r>
      <w:r w:rsidR="008A3FE7">
        <w:rPr>
          <w:rFonts w:cs="Open Sans"/>
        </w:rPr>
        <w:t>in remote areas</w:t>
      </w:r>
      <w:r w:rsidR="00A2130C" w:rsidRPr="00A2130C">
        <w:rPr>
          <w:rFonts w:cs="Open Sans"/>
        </w:rPr>
        <w:t xml:space="preserve">, </w:t>
      </w:r>
      <w:r w:rsidR="008A3FE7">
        <w:rPr>
          <w:rFonts w:cs="Open Sans"/>
        </w:rPr>
        <w:t>t</w:t>
      </w:r>
      <w:r w:rsidR="007A545A" w:rsidRPr="00A2130C">
        <w:rPr>
          <w:rFonts w:cs="Open Sans"/>
        </w:rPr>
        <w:t xml:space="preserve">he Commission considers that </w:t>
      </w:r>
      <w:r w:rsidR="00A2130C">
        <w:rPr>
          <w:rFonts w:cs="Open Sans"/>
        </w:rPr>
        <w:t xml:space="preserve">more needs to be done to address </w:t>
      </w:r>
      <w:r w:rsidR="007A545A" w:rsidRPr="00A2130C">
        <w:rPr>
          <w:rFonts w:cs="Open Sans"/>
        </w:rPr>
        <w:t xml:space="preserve">economic opportunities and job creation </w:t>
      </w:r>
      <w:r w:rsidR="00A2130C">
        <w:rPr>
          <w:rFonts w:cs="Open Sans"/>
        </w:rPr>
        <w:t xml:space="preserve">in such </w:t>
      </w:r>
      <w:r w:rsidR="007A545A" w:rsidRPr="00A2130C">
        <w:rPr>
          <w:rFonts w:cs="Open Sans"/>
        </w:rPr>
        <w:t xml:space="preserve">communities. </w:t>
      </w:r>
    </w:p>
    <w:p w14:paraId="10703693" w14:textId="32BBB05F" w:rsidR="00983887" w:rsidRDefault="00A2130C" w:rsidP="005A2CCB">
      <w:pPr>
        <w:pStyle w:val="ListParagraph"/>
        <w:keepNext/>
        <w:ind w:left="907"/>
        <w:rPr>
          <w:rFonts w:cs="Open Sans"/>
          <w:b/>
          <w:bCs/>
        </w:rPr>
      </w:pPr>
      <w:r w:rsidRPr="00A2130C">
        <w:rPr>
          <w:rFonts w:cs="Open Sans"/>
          <w:b/>
          <w:bCs/>
        </w:rPr>
        <w:t xml:space="preserve">Recommendation </w:t>
      </w:r>
      <w:r w:rsidR="00616A12">
        <w:rPr>
          <w:rFonts w:cs="Open Sans"/>
          <w:b/>
          <w:bCs/>
        </w:rPr>
        <w:t>6</w:t>
      </w:r>
    </w:p>
    <w:p w14:paraId="09C549A5" w14:textId="5549EF5A" w:rsidR="006376B5" w:rsidRPr="002C00F7" w:rsidRDefault="00944E8D" w:rsidP="00A2130C">
      <w:pPr>
        <w:pStyle w:val="ListParagraph"/>
        <w:ind w:left="907"/>
        <w:rPr>
          <w:rFonts w:cs="Open Sans"/>
        </w:rPr>
      </w:pPr>
      <w:r w:rsidRPr="002C00F7">
        <w:rPr>
          <w:rFonts w:cs="Open Sans"/>
        </w:rPr>
        <w:t xml:space="preserve">The Commission </w:t>
      </w:r>
      <w:r w:rsidRPr="00D64B90">
        <w:rPr>
          <w:rFonts w:cs="Open Sans"/>
        </w:rPr>
        <w:t>recommends</w:t>
      </w:r>
      <w:r w:rsidRPr="002C00F7">
        <w:rPr>
          <w:rFonts w:cs="Open Sans"/>
        </w:rPr>
        <w:t xml:space="preserve"> that </w:t>
      </w:r>
      <w:r w:rsidR="005714B9" w:rsidRPr="002C00F7">
        <w:rPr>
          <w:rFonts w:cs="Open Sans"/>
        </w:rPr>
        <w:t xml:space="preserve">any replacement to the CDP </w:t>
      </w:r>
      <w:r w:rsidR="002C00F7" w:rsidRPr="002C00F7">
        <w:rPr>
          <w:rFonts w:cs="Open Sans"/>
        </w:rPr>
        <w:t xml:space="preserve">include measures for long-term </w:t>
      </w:r>
      <w:r w:rsidR="002B1965">
        <w:rPr>
          <w:rFonts w:cs="Open Sans"/>
        </w:rPr>
        <w:t xml:space="preserve">job creation and </w:t>
      </w:r>
      <w:r w:rsidR="002C00F7" w:rsidRPr="002C00F7">
        <w:rPr>
          <w:rFonts w:cs="Open Sans"/>
        </w:rPr>
        <w:t>economic</w:t>
      </w:r>
      <w:r w:rsidR="002B1965">
        <w:rPr>
          <w:rFonts w:cs="Open Sans"/>
        </w:rPr>
        <w:t xml:space="preserve"> </w:t>
      </w:r>
      <w:r w:rsidR="002C00F7" w:rsidRPr="002C00F7">
        <w:rPr>
          <w:rFonts w:cs="Open Sans"/>
        </w:rPr>
        <w:t xml:space="preserve">development of remote communities. </w:t>
      </w:r>
    </w:p>
    <w:p w14:paraId="64DB3C52" w14:textId="1FCDE505" w:rsidR="007C4469" w:rsidRPr="00591F65" w:rsidRDefault="007C4469" w:rsidP="007C4469">
      <w:pPr>
        <w:pStyle w:val="Heading1"/>
      </w:pPr>
      <w:bookmarkStart w:id="16" w:name="_Toc82765227"/>
      <w:r>
        <w:t>Conclusion</w:t>
      </w:r>
      <w:bookmarkEnd w:id="16"/>
    </w:p>
    <w:p w14:paraId="518E940C" w14:textId="77777777" w:rsidR="00B677C4" w:rsidRDefault="007C4469" w:rsidP="00273CED">
      <w:pPr>
        <w:pStyle w:val="ListParagraph"/>
        <w:numPr>
          <w:ilvl w:val="0"/>
          <w:numId w:val="16"/>
        </w:numPr>
        <w:rPr>
          <w:rFonts w:cs="Open Sans"/>
        </w:rPr>
      </w:pPr>
      <w:r w:rsidRPr="00AA13A5">
        <w:rPr>
          <w:rFonts w:cs="Open Sans"/>
        </w:rPr>
        <w:t>Overall, the Commission welcomes the Bill and</w:t>
      </w:r>
      <w:r w:rsidR="00737EFB" w:rsidRPr="00E13B93">
        <w:rPr>
          <w:rFonts w:cs="Open Sans"/>
        </w:rPr>
        <w:t xml:space="preserve"> commends</w:t>
      </w:r>
      <w:r w:rsidRPr="00F07EB8">
        <w:rPr>
          <w:rFonts w:cs="Open Sans"/>
        </w:rPr>
        <w:t xml:space="preserve"> the Government for its intended collaboration with </w:t>
      </w:r>
      <w:r w:rsidR="000637F3">
        <w:t xml:space="preserve">Aboriginal and Torres Strait Islander </w:t>
      </w:r>
      <w:r w:rsidR="00737EFB">
        <w:t>communities</w:t>
      </w:r>
      <w:r w:rsidR="008A072C">
        <w:t xml:space="preserve">, </w:t>
      </w:r>
      <w:r w:rsidR="000637F3">
        <w:t>the voluntary nature of the remote engagement program</w:t>
      </w:r>
      <w:r w:rsidR="001252CF">
        <w:t xml:space="preserve"> and its intended </w:t>
      </w:r>
      <w:r w:rsidR="000637F3" w:rsidRPr="00AA13A5">
        <w:rPr>
          <w:rFonts w:cs="Open Sans"/>
        </w:rPr>
        <w:t>flexibility</w:t>
      </w:r>
      <w:r w:rsidR="00743848" w:rsidRPr="00AA13A5">
        <w:rPr>
          <w:rFonts w:cs="Open Sans"/>
        </w:rPr>
        <w:t xml:space="preserve"> to meet their needs</w:t>
      </w:r>
      <w:r w:rsidR="00006DF5" w:rsidRPr="00E13B93">
        <w:rPr>
          <w:rFonts w:cs="Open Sans"/>
        </w:rPr>
        <w:t xml:space="preserve">. </w:t>
      </w:r>
    </w:p>
    <w:p w14:paraId="73619096" w14:textId="4706DAE7" w:rsidR="00B677C4" w:rsidRPr="00AA13A5" w:rsidRDefault="00B677C4" w:rsidP="00AA13A5">
      <w:pPr>
        <w:pStyle w:val="ListParagraph"/>
        <w:numPr>
          <w:ilvl w:val="0"/>
          <w:numId w:val="16"/>
        </w:numPr>
        <w:rPr>
          <w:rFonts w:cs="Open Sans"/>
        </w:rPr>
      </w:pPr>
      <w:r w:rsidRPr="00B677C4">
        <w:rPr>
          <w:rFonts w:cs="Open Sans"/>
        </w:rPr>
        <w:lastRenderedPageBreak/>
        <w:t>However, the Commission has concerns about the compensation structure, the time-limits on participation in the program, and the need for measures for long-term job creation and economic development</w:t>
      </w:r>
      <w:r w:rsidR="001D0945">
        <w:rPr>
          <w:rFonts w:cs="Open Sans"/>
        </w:rPr>
        <w:t>.</w:t>
      </w:r>
    </w:p>
    <w:p w14:paraId="396A65C5" w14:textId="7A5D17AF" w:rsidR="000637F3" w:rsidRPr="00686E5A" w:rsidRDefault="000C1140" w:rsidP="00686E5A">
      <w:pPr>
        <w:pStyle w:val="ListParagraph"/>
        <w:numPr>
          <w:ilvl w:val="0"/>
          <w:numId w:val="16"/>
        </w:numPr>
        <w:rPr>
          <w:rFonts w:cs="Open Sans"/>
        </w:rPr>
      </w:pPr>
      <w:r>
        <w:rPr>
          <w:rFonts w:cs="Open Sans"/>
        </w:rPr>
        <w:t>Subject to its more specific recommendations identified in this submission, the Commission recommends that the Bill be passed.</w:t>
      </w:r>
    </w:p>
    <w:sectPr w:rsidR="000637F3" w:rsidRPr="00686E5A"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A465" w14:textId="77777777" w:rsidR="00A15FC5" w:rsidRDefault="00A15FC5" w:rsidP="00F14C6D">
      <w:r>
        <w:separator/>
      </w:r>
    </w:p>
  </w:endnote>
  <w:endnote w:type="continuationSeparator" w:id="0">
    <w:p w14:paraId="774E7ACC" w14:textId="77777777" w:rsidR="00A15FC5" w:rsidRDefault="00A15FC5" w:rsidP="00F14C6D">
      <w:r>
        <w:continuationSeparator/>
      </w:r>
    </w:p>
  </w:endnote>
  <w:endnote w:type="continuationNotice" w:id="1">
    <w:p w14:paraId="14EF5B50" w14:textId="77777777" w:rsidR="00A15FC5" w:rsidRDefault="00A15FC5">
      <w:pPr>
        <w:spacing w:before="0" w:after="0"/>
      </w:pPr>
    </w:p>
  </w:endnote>
  <w:endnote w:id="2">
    <w:p w14:paraId="1EF5D757" w14:textId="1C3AE67D" w:rsidR="00594D13" w:rsidRPr="00C06855" w:rsidRDefault="00594D13" w:rsidP="00C06855">
      <w:pPr>
        <w:pStyle w:val="EndnoteText"/>
      </w:pPr>
      <w:r>
        <w:rPr>
          <w:rStyle w:val="EndnoteReference"/>
        </w:rPr>
        <w:endnoteRef/>
      </w:r>
      <w:r>
        <w:t xml:space="preserve"> The Commission is Australia’s national human rights institution with ‘A’ status accreditation, and</w:t>
      </w:r>
      <w:r w:rsidR="001B2CE5">
        <w:t xml:space="preserve"> </w:t>
      </w:r>
      <w:r>
        <w:t xml:space="preserve">is established by the </w:t>
      </w:r>
      <w:r w:rsidRPr="00C06855">
        <w:rPr>
          <w:i/>
          <w:iCs/>
        </w:rPr>
        <w:t>Australian Human Rights Commission Act 1986</w:t>
      </w:r>
      <w:r>
        <w:t xml:space="preserve"> (Cth)</w:t>
      </w:r>
      <w:r w:rsidR="00C06855">
        <w:t xml:space="preserve"> (AHRC Act)</w:t>
      </w:r>
      <w:r>
        <w:t>. The Commission has</w:t>
      </w:r>
      <w:r w:rsidR="001B2CE5">
        <w:t xml:space="preserve"> </w:t>
      </w:r>
      <w:r>
        <w:t xml:space="preserve">responsibilities under the </w:t>
      </w:r>
      <w:r w:rsidR="00C06855" w:rsidRPr="00C06855">
        <w:t>AHRC Act</w:t>
      </w:r>
      <w:r w:rsidR="00C06855">
        <w:rPr>
          <w:i/>
          <w:iCs/>
        </w:rPr>
        <w:t xml:space="preserve"> </w:t>
      </w:r>
      <w:r>
        <w:t>to examine the</w:t>
      </w:r>
      <w:r w:rsidR="001B2CE5">
        <w:t xml:space="preserve"> </w:t>
      </w:r>
      <w:r>
        <w:t>enjoyment and exercise of human rights by</w:t>
      </w:r>
      <w:r w:rsidR="001B2CE5">
        <w:t xml:space="preserve"> </w:t>
      </w:r>
      <w:r>
        <w:t>Aboriginal and Torres Strait Islander peoples. The Commission also has responsibilities to report</w:t>
      </w:r>
      <w:r w:rsidR="00C06855">
        <w:t xml:space="preserve"> </w:t>
      </w:r>
      <w:r>
        <w:t>on the effect of the Native Title Act on the exercise and enjoyment of human rights of Aboriginal</w:t>
      </w:r>
      <w:r w:rsidR="00C06855">
        <w:t xml:space="preserve"> </w:t>
      </w:r>
      <w:r>
        <w:t xml:space="preserve">people and Torres Strait Islanders. See s 209 of the </w:t>
      </w:r>
      <w:r w:rsidRPr="00C06855">
        <w:rPr>
          <w:i/>
          <w:iCs/>
        </w:rPr>
        <w:t>Native Title Act 1993</w:t>
      </w:r>
      <w:r>
        <w:t xml:space="preserve"> (Cth).</w:t>
      </w:r>
    </w:p>
  </w:endnote>
  <w:endnote w:id="3">
    <w:p w14:paraId="2993F642" w14:textId="19AAB7F3" w:rsidR="001D14A4" w:rsidRPr="001D14A4" w:rsidRDefault="001D14A4">
      <w:pPr>
        <w:pStyle w:val="EndnoteText"/>
        <w:rPr>
          <w:lang w:val="en-GB"/>
        </w:rPr>
      </w:pPr>
      <w:r>
        <w:rPr>
          <w:rStyle w:val="EndnoteReference"/>
        </w:rPr>
        <w:endnoteRef/>
      </w:r>
      <w:r>
        <w:t xml:space="preserve"> Lisa Fowkes, Centre for Aboriginal Economic Policy Research, Australian National University, ‘Background Note on CDP’, (April 2017), 1.</w:t>
      </w:r>
    </w:p>
  </w:endnote>
  <w:endnote w:id="4">
    <w:p w14:paraId="2E2A740A" w14:textId="62B790D9" w:rsidR="003C4775" w:rsidRPr="0091327A" w:rsidRDefault="003C4775" w:rsidP="0091327A">
      <w:pPr>
        <w:pStyle w:val="EndnoteText"/>
      </w:pPr>
      <w:r>
        <w:rPr>
          <w:rStyle w:val="EndnoteReference"/>
        </w:rPr>
        <w:endnoteRef/>
      </w:r>
      <w:r>
        <w:t xml:space="preserve"> Australian Human Rights Commission, Submission to the Discussion Paper: Remote</w:t>
      </w:r>
      <w:r w:rsidR="0091327A">
        <w:t xml:space="preserve"> </w:t>
      </w:r>
      <w:r>
        <w:t>Employment and Participation, 8 February 2018, [9].</w:t>
      </w:r>
    </w:p>
  </w:endnote>
  <w:endnote w:id="5">
    <w:p w14:paraId="71C727FA" w14:textId="61F9A77A" w:rsidR="00C469F3" w:rsidRPr="0091327A" w:rsidRDefault="00C469F3" w:rsidP="0091327A">
      <w:pPr>
        <w:pStyle w:val="EndnoteText"/>
      </w:pPr>
      <w:r>
        <w:rPr>
          <w:rStyle w:val="EndnoteReference"/>
        </w:rPr>
        <w:endnoteRef/>
      </w:r>
      <w:r>
        <w:t xml:space="preserve"> Mick Gooda, Social Justice and Native Title Report 2015, Australian Human Rights Commission,</w:t>
      </w:r>
      <w:r w:rsidR="0091327A">
        <w:t xml:space="preserve"> </w:t>
      </w:r>
      <w:r>
        <w:t>(2015) 61.</w:t>
      </w:r>
    </w:p>
  </w:endnote>
  <w:endnote w:id="6">
    <w:p w14:paraId="2F937552" w14:textId="4465F30F" w:rsidR="003D36C1" w:rsidRPr="0091327A" w:rsidRDefault="003D36C1" w:rsidP="0091327A">
      <w:pPr>
        <w:pStyle w:val="EndnoteText"/>
      </w:pPr>
      <w:r>
        <w:rPr>
          <w:rStyle w:val="EndnoteReference"/>
        </w:rPr>
        <w:endnoteRef/>
      </w:r>
      <w:r>
        <w:t xml:space="preserve"> </w:t>
      </w:r>
      <w:r w:rsidR="00914EFC">
        <w:t>Lisa Fowkes, Centre for Aboriginal Economic Policy Research, Australian National University,</w:t>
      </w:r>
      <w:r w:rsidR="0091327A">
        <w:t xml:space="preserve"> </w:t>
      </w:r>
      <w:r w:rsidR="00914EFC">
        <w:t>‘Background Note on CDP’, (April 2017) 1.</w:t>
      </w:r>
    </w:p>
  </w:endnote>
  <w:endnote w:id="7">
    <w:p w14:paraId="2B993347" w14:textId="47951C0F" w:rsidR="00B16672" w:rsidRPr="0091327A" w:rsidRDefault="00B16672" w:rsidP="0091327A">
      <w:pPr>
        <w:pStyle w:val="EndnoteText"/>
      </w:pPr>
      <w:r>
        <w:rPr>
          <w:rStyle w:val="EndnoteReference"/>
        </w:rPr>
        <w:endnoteRef/>
      </w:r>
      <w:r>
        <w:t xml:space="preserve"> </w:t>
      </w:r>
      <w:r w:rsidR="009D2FDE">
        <w:t>UN General Assembly, International Convention on the Elimination of All Forms of Racial</w:t>
      </w:r>
      <w:r w:rsidR="0091327A">
        <w:t xml:space="preserve"> </w:t>
      </w:r>
      <w:r w:rsidR="009D2FDE">
        <w:t>Discrimination, 21 December 1965, United Nations, Treaty Series, vol 660, 195</w:t>
      </w:r>
      <w:r w:rsidR="00AD559A">
        <w:t xml:space="preserve">, </w:t>
      </w:r>
      <w:r w:rsidR="0091327A">
        <w:t xml:space="preserve">arts </w:t>
      </w:r>
      <w:r w:rsidR="00AD559A">
        <w:t>2 and 5.</w:t>
      </w:r>
    </w:p>
  </w:endnote>
  <w:endnote w:id="8">
    <w:p w14:paraId="650FB59A" w14:textId="48C38DA6" w:rsidR="008E2B74" w:rsidRPr="008E2B74" w:rsidRDefault="008E2B74" w:rsidP="0091327A">
      <w:pPr>
        <w:pStyle w:val="EndnoteText"/>
        <w:rPr>
          <w:lang w:val="en-GB"/>
        </w:rPr>
      </w:pPr>
      <w:r>
        <w:rPr>
          <w:rStyle w:val="EndnoteReference"/>
        </w:rPr>
        <w:endnoteRef/>
      </w:r>
      <w:r>
        <w:t xml:space="preserve"> </w:t>
      </w:r>
      <w:r w:rsidR="0091327A">
        <w:t>International Covenant on Economic, Social and Cultural Rights (ICESCR), opened for signature 16 December 1966, 993 UNTS 3 (entered into force 3 January 1976) arts 2 &amp; 3.</w:t>
      </w:r>
    </w:p>
  </w:endnote>
  <w:endnote w:id="9">
    <w:p w14:paraId="2FEF6976" w14:textId="77777777" w:rsidR="00C232AF" w:rsidRPr="00A45997" w:rsidRDefault="00C232AF" w:rsidP="00C232AF">
      <w:pPr>
        <w:pStyle w:val="EndnoteText"/>
      </w:pPr>
      <w:r>
        <w:rPr>
          <w:rStyle w:val="EndnoteReference"/>
        </w:rPr>
        <w:endnoteRef/>
      </w:r>
      <w:r>
        <w:t xml:space="preserve"> Committee on Economic, Social and Cultural Rights, General Comment No 19: The Right to Social Security, 39th sess, UN Doc E/C.12/GC/19 (4 February 2008) para [22].</w:t>
      </w:r>
    </w:p>
  </w:endnote>
  <w:endnote w:id="10">
    <w:p w14:paraId="5B9B4DF3" w14:textId="700A9DFF" w:rsidR="00060F8E" w:rsidRPr="00060F8E" w:rsidRDefault="00060F8E">
      <w:pPr>
        <w:pStyle w:val="EndnoteText"/>
        <w:rPr>
          <w:lang w:val="en-GB"/>
        </w:rPr>
      </w:pPr>
      <w:r>
        <w:rPr>
          <w:rStyle w:val="EndnoteReference"/>
        </w:rPr>
        <w:endnoteRef/>
      </w:r>
      <w:r>
        <w:t xml:space="preserve"> </w:t>
      </w:r>
      <w:r w:rsidR="00EF06F3">
        <w:t>UN General Assembly, International Convention on the Elimination of All Forms of Racial Discrimination, 21 December 1965, United Nations, Treaty Series, vol 660, 195, art 5.</w:t>
      </w:r>
    </w:p>
  </w:endnote>
  <w:endnote w:id="11">
    <w:p w14:paraId="7993AA61" w14:textId="77777777" w:rsidR="00444CB1" w:rsidRDefault="00444CB1" w:rsidP="00444CB1">
      <w:pPr>
        <w:pStyle w:val="EndnoteText"/>
      </w:pPr>
      <w:r>
        <w:rPr>
          <w:rStyle w:val="EndnoteReference"/>
        </w:rPr>
        <w:endnoteRef/>
      </w:r>
      <w:r>
        <w:t xml:space="preserve"> Australian Human Rights Commission, Submission to the Discussion Paper: Remote Employment and Participation, 8 February 2018, [12].</w:t>
      </w:r>
    </w:p>
  </w:endnote>
  <w:endnote w:id="12">
    <w:p w14:paraId="11287ADE" w14:textId="12D2C944" w:rsidR="00EC0708" w:rsidRPr="00EC0708" w:rsidRDefault="00EC0708">
      <w:pPr>
        <w:pStyle w:val="EndnoteText"/>
        <w:rPr>
          <w:lang w:val="en-GB"/>
        </w:rPr>
      </w:pPr>
      <w:r>
        <w:rPr>
          <w:rStyle w:val="EndnoteReference"/>
        </w:rPr>
        <w:endnoteRef/>
      </w:r>
      <w:r>
        <w:t xml:space="preserve"> Australian Human Rights Commission, Submission to the Discussion Paper: Remote Employment and Participation, 8 February 2018</w:t>
      </w:r>
      <w:r w:rsidR="009D2109">
        <w:t xml:space="preserve">: </w:t>
      </w:r>
      <w:hyperlink r:id="rId1" w:history="1">
        <w:r w:rsidR="009D2109" w:rsidRPr="009D2109">
          <w:rPr>
            <w:rStyle w:val="Hyperlink"/>
          </w:rPr>
          <w:t>https://humanrights.gov.au/our-work/legal/submission/remote-employment-and-participation-indigenous-peoples-2018</w:t>
        </w:r>
      </w:hyperlink>
    </w:p>
  </w:endnote>
  <w:endnote w:id="13">
    <w:p w14:paraId="1E518DAF" w14:textId="37EFFB0D" w:rsidR="00EC0708" w:rsidRPr="00EC0708" w:rsidRDefault="00EC0708">
      <w:pPr>
        <w:pStyle w:val="EndnoteText"/>
        <w:rPr>
          <w:lang w:val="en-GB"/>
        </w:rPr>
      </w:pPr>
      <w:r>
        <w:rPr>
          <w:rStyle w:val="EndnoteReference"/>
        </w:rPr>
        <w:endnoteRef/>
      </w:r>
      <w:r>
        <w:t xml:space="preserve"> Australian Human Rights Commission, Submission to the</w:t>
      </w:r>
      <w:r w:rsidR="00AF04BC" w:rsidRPr="00AF04BC">
        <w:t xml:space="preserve"> Senate Community Affairs Legislation Committee on the Social Security Legislation Amendment (</w:t>
      </w:r>
      <w:r w:rsidR="003D7B4A">
        <w:t>Co</w:t>
      </w:r>
      <w:r w:rsidR="00AF04BC" w:rsidRPr="00AF04BC">
        <w:t>mmunity Development Program) Bill 2018</w:t>
      </w:r>
      <w:r>
        <w:t xml:space="preserve">, </w:t>
      </w:r>
      <w:r w:rsidR="00AF04BC">
        <w:t xml:space="preserve">26 September </w:t>
      </w:r>
      <w:r>
        <w:t>2018</w:t>
      </w:r>
      <w:r w:rsidR="009D2109">
        <w:t xml:space="preserve">: </w:t>
      </w:r>
      <w:hyperlink r:id="rId2" w:history="1">
        <w:r w:rsidR="007360CC" w:rsidRPr="007360CC">
          <w:rPr>
            <w:rStyle w:val="Hyperlink"/>
          </w:rPr>
          <w:t>https://www.aph.gov.au/DocumentStore.ashx?id=8e2c5527-e2f9-4015-bf9f-75c85b87752e&amp;subId=660476</w:t>
        </w:r>
      </w:hyperlink>
    </w:p>
  </w:endnote>
  <w:endnote w:id="14">
    <w:p w14:paraId="0927DBB9" w14:textId="3AE50E09" w:rsidR="00371CFB" w:rsidRPr="00371CFB" w:rsidRDefault="00371CFB">
      <w:pPr>
        <w:pStyle w:val="EndnoteText"/>
        <w:rPr>
          <w:lang w:val="en-GB"/>
        </w:rPr>
      </w:pPr>
      <w:r>
        <w:rPr>
          <w:rStyle w:val="EndnoteReference"/>
        </w:rPr>
        <w:endnoteRef/>
      </w:r>
      <w:r>
        <w:t xml:space="preserve"> Australian Human Rights Commission, Submission to the Discussion Paper: Remote Employment and Participation, 8 February 2018, [6].</w:t>
      </w:r>
    </w:p>
  </w:endnote>
  <w:endnote w:id="15">
    <w:p w14:paraId="4BFCF43D" w14:textId="274B9335" w:rsidR="006D76FE" w:rsidRPr="00174C53" w:rsidRDefault="006D76FE" w:rsidP="00174C53">
      <w:pPr>
        <w:pStyle w:val="EndnoteText"/>
      </w:pPr>
      <w:r>
        <w:rPr>
          <w:rStyle w:val="EndnoteReference"/>
        </w:rPr>
        <w:endnoteRef/>
      </w:r>
      <w:r>
        <w:t xml:space="preserve"> </w:t>
      </w:r>
      <w:r w:rsidR="00174C53">
        <w:t>Senate Finance and Public Administration References Committee, Inquiry in to the appropriateness and effectiveness of the objectives, design, implementation and evaluation of the Community Development Program (CDP), (December 2017), 105.</w:t>
      </w:r>
    </w:p>
  </w:endnote>
  <w:endnote w:id="16">
    <w:p w14:paraId="12F30EBA" w14:textId="77777777" w:rsidR="00591F65" w:rsidRPr="006C42CB" w:rsidRDefault="00591F65" w:rsidP="00591F65">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4.</w:t>
      </w:r>
    </w:p>
  </w:endnote>
  <w:endnote w:id="17">
    <w:p w14:paraId="06CADC85" w14:textId="7F2FA408" w:rsidR="000026EA" w:rsidRPr="000026EA" w:rsidRDefault="000026EA" w:rsidP="000026EA">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[4].</w:t>
      </w:r>
    </w:p>
  </w:endnote>
  <w:endnote w:id="18">
    <w:p w14:paraId="6461472C" w14:textId="2BC58281" w:rsidR="00573291" w:rsidRPr="00573291" w:rsidRDefault="00573291" w:rsidP="00573291">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[4].</w:t>
      </w:r>
    </w:p>
  </w:endnote>
  <w:endnote w:id="19">
    <w:p w14:paraId="7A7CA4DD" w14:textId="3DAC6922" w:rsidR="009172D9" w:rsidRPr="009172D9" w:rsidRDefault="009172D9">
      <w:pPr>
        <w:pStyle w:val="EndnoteText"/>
        <w:rPr>
          <w:lang w:val="en-GB"/>
        </w:rPr>
      </w:pPr>
      <w:r>
        <w:rPr>
          <w:rStyle w:val="EndnoteReference"/>
        </w:rPr>
        <w:endnoteRef/>
      </w:r>
      <w:r>
        <w:t xml:space="preserve"> </w:t>
      </w:r>
      <w:r w:rsidR="005950C6">
        <w:rPr>
          <w:lang w:val="en-GB"/>
        </w:rPr>
        <w:t xml:space="preserve">Commonwealth, Parliamentary Debates, House of </w:t>
      </w:r>
      <w:r w:rsidR="00D92BFE">
        <w:rPr>
          <w:lang w:val="en-GB"/>
        </w:rPr>
        <w:t>Representatives</w:t>
      </w:r>
      <w:r w:rsidR="005950C6">
        <w:rPr>
          <w:lang w:val="en-GB"/>
        </w:rPr>
        <w:t>,</w:t>
      </w:r>
      <w:r w:rsidR="00D92BFE">
        <w:rPr>
          <w:lang w:val="en-GB"/>
        </w:rPr>
        <w:t xml:space="preserve"> 1 September 2021</w:t>
      </w:r>
      <w:r w:rsidR="00C5753F">
        <w:rPr>
          <w:lang w:val="en-GB"/>
        </w:rPr>
        <w:t>, 15</w:t>
      </w:r>
      <w:r w:rsidR="00472C9D">
        <w:rPr>
          <w:lang w:val="en-GB"/>
        </w:rPr>
        <w:t xml:space="preserve"> (</w:t>
      </w:r>
      <w:r w:rsidR="00A73EEC">
        <w:rPr>
          <w:lang w:val="en-GB"/>
        </w:rPr>
        <w:t>Ken Wyatt, Minister for Indigenous Affairs)</w:t>
      </w:r>
      <w:r w:rsidR="00C5753F">
        <w:rPr>
          <w:lang w:val="en-GB"/>
        </w:rPr>
        <w:t>.</w:t>
      </w:r>
    </w:p>
  </w:endnote>
  <w:endnote w:id="20">
    <w:p w14:paraId="7CBACC7F" w14:textId="77777777" w:rsidR="0019720F" w:rsidRDefault="0019720F" w:rsidP="0019720F">
      <w:pPr>
        <w:pStyle w:val="EndnoteText"/>
      </w:pPr>
      <w:r>
        <w:rPr>
          <w:rStyle w:val="EndnoteReference"/>
        </w:rPr>
        <w:endnoteRef/>
      </w:r>
      <w:r>
        <w:t xml:space="preserve"> </w:t>
      </w:r>
      <w:r w:rsidRPr="00CA19D2">
        <w:t>United Nations Declaration on the Rights of Indigenous Peoples, GA Resolution 61/295, UN Doc A/61/L.67 (2007), art 19.</w:t>
      </w:r>
    </w:p>
  </w:endnote>
  <w:endnote w:id="21">
    <w:p w14:paraId="6071596B" w14:textId="7E2FF820" w:rsidR="00677136" w:rsidRPr="00677136" w:rsidRDefault="00677136">
      <w:pPr>
        <w:pStyle w:val="EndnoteText"/>
        <w:rPr>
          <w:lang w:val="en-GB"/>
        </w:rPr>
      </w:pPr>
      <w:r>
        <w:rPr>
          <w:rStyle w:val="EndnoteReference"/>
        </w:rPr>
        <w:endnoteRef/>
      </w:r>
      <w:r>
        <w:t xml:space="preserve"> </w:t>
      </w:r>
      <w:r w:rsidR="00CB7117">
        <w:t>Parliament of the Commonwealth of Australia, Social Security Legislation Amendment (Remote Engagement Program) Bill 2021, Explanatory Memorandum, (2021) [6].</w:t>
      </w:r>
    </w:p>
  </w:endnote>
  <w:endnote w:id="22">
    <w:p w14:paraId="0CCBB995" w14:textId="1FD48FE2" w:rsidR="009172D9" w:rsidRPr="009172D9" w:rsidRDefault="009172D9">
      <w:pPr>
        <w:pStyle w:val="EndnoteText"/>
        <w:rPr>
          <w:lang w:val="en-GB"/>
        </w:rPr>
      </w:pPr>
      <w:r>
        <w:rPr>
          <w:rStyle w:val="EndnoteReference"/>
        </w:rPr>
        <w:endnoteRef/>
      </w:r>
      <w:r>
        <w:t xml:space="preserve"> </w:t>
      </w:r>
      <w:r w:rsidR="0066107A">
        <w:rPr>
          <w:lang w:val="en-GB"/>
        </w:rPr>
        <w:t>Commonwealth, Parliamentary Debates, House of Representatives, 1 September 2021, 15 (Ken Wyatt, Minister for Indigenous Affairs).</w:t>
      </w:r>
    </w:p>
  </w:endnote>
  <w:endnote w:id="23">
    <w:p w14:paraId="1D9143DE" w14:textId="331E9571" w:rsidR="00226206" w:rsidRPr="00226206" w:rsidRDefault="00226206" w:rsidP="00226206">
      <w:pPr>
        <w:pStyle w:val="EndnoteText"/>
      </w:pPr>
      <w:r>
        <w:rPr>
          <w:rStyle w:val="EndnoteReference"/>
        </w:rPr>
        <w:endnoteRef/>
      </w:r>
      <w:r>
        <w:t xml:space="preserve"> Parliament of the Commonwealth of Australia, Social Security Legislation Amendment (Remote Engagement Program) Bill 2021, Explanatory Memorandum, (2021) [10].</w:t>
      </w:r>
    </w:p>
  </w:endnote>
  <w:endnote w:id="24">
    <w:p w14:paraId="2B17E5F5" w14:textId="05334F2F" w:rsidR="0065095A" w:rsidRPr="0091327A" w:rsidRDefault="0065095A" w:rsidP="0091327A">
      <w:pPr>
        <w:pStyle w:val="EndnoteText"/>
      </w:pPr>
      <w:r>
        <w:rPr>
          <w:rStyle w:val="EndnoteReference"/>
        </w:rPr>
        <w:endnoteRef/>
      </w:r>
      <w:r>
        <w:t xml:space="preserve"> </w:t>
      </w:r>
      <w:r w:rsidR="00AE30EA">
        <w:t>Australian Human Rights Commission, Submission to the Discussion Paper: Remo</w:t>
      </w:r>
      <w:r w:rsidR="0091327A">
        <w:t xml:space="preserve">te </w:t>
      </w:r>
      <w:r w:rsidR="00AE30EA">
        <w:t xml:space="preserve">Employment and Participation, 8 February 2018, </w:t>
      </w:r>
      <w:r w:rsidR="004A2F6F">
        <w:t>[6]</w:t>
      </w:r>
      <w:r w:rsidR="00AE30EA">
        <w:t>.</w:t>
      </w:r>
    </w:p>
  </w:endnote>
  <w:endnote w:id="25">
    <w:p w14:paraId="4EC22D59" w14:textId="643EDA12" w:rsidR="007F7CCE" w:rsidRDefault="007F7CCE">
      <w:pPr>
        <w:pStyle w:val="EndnoteText"/>
      </w:pPr>
      <w:r>
        <w:rPr>
          <w:rStyle w:val="EndnoteReference"/>
        </w:rPr>
        <w:endnoteRef/>
      </w:r>
      <w:r>
        <w:t xml:space="preserve"> Parliament of the Commonwealth of Australia, Social Security Legislation Amendment (Remote</w:t>
      </w:r>
      <w:r w:rsidR="0091327A">
        <w:t xml:space="preserve"> </w:t>
      </w:r>
      <w:r>
        <w:t>Engagement Program) Bill 2021, Explanatory Memorandum, (2021) [2].</w:t>
      </w:r>
    </w:p>
  </w:endnote>
  <w:endnote w:id="26">
    <w:p w14:paraId="5E9A05E9" w14:textId="11D0FD40" w:rsidR="00FB17FF" w:rsidRPr="00FB17FF" w:rsidRDefault="00FB17FF" w:rsidP="00FB17FF">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[7].</w:t>
      </w:r>
    </w:p>
  </w:endnote>
  <w:endnote w:id="27">
    <w:p w14:paraId="35B9B613" w14:textId="3EF73C5D" w:rsidR="008B0F45" w:rsidRDefault="008B0F45" w:rsidP="0091327A">
      <w:pPr>
        <w:pStyle w:val="EndnoteText"/>
      </w:pPr>
      <w:r>
        <w:rPr>
          <w:rStyle w:val="EndnoteReference"/>
        </w:rPr>
        <w:endnoteRef/>
      </w:r>
      <w:r>
        <w:t xml:space="preserve"> </w:t>
      </w:r>
      <w:r w:rsidR="00583693">
        <w:t>United Nations Declaration on the Rights of Indigenous Peoples, GA Resolution 61/295, UN Doc</w:t>
      </w:r>
      <w:r w:rsidR="0091327A">
        <w:t xml:space="preserve"> </w:t>
      </w:r>
      <w:r w:rsidR="00583693">
        <w:t>A/61/L.67 (2007), art 19</w:t>
      </w:r>
    </w:p>
  </w:endnote>
  <w:endnote w:id="28">
    <w:p w14:paraId="6C3DE746" w14:textId="45659BF9" w:rsidR="00C865FD" w:rsidRPr="00077EF4" w:rsidRDefault="00C865FD" w:rsidP="00C865FD">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[9].</w:t>
      </w:r>
    </w:p>
  </w:endnote>
  <w:endnote w:id="29">
    <w:p w14:paraId="061B3BDE" w14:textId="45AF529E" w:rsidR="00D163DE" w:rsidRDefault="00D163DE">
      <w:pPr>
        <w:pStyle w:val="EndnoteText"/>
      </w:pPr>
      <w:r>
        <w:rPr>
          <w:rStyle w:val="EndnoteReference"/>
        </w:rPr>
        <w:endnoteRef/>
      </w:r>
      <w:r>
        <w:t xml:space="preserve"> Parliament of the Commonwealth of Australia, Social Security Legislation Amendment (Remote Engagement Program) Bill 2021, Explanatory Memorandum, (2021) [9].</w:t>
      </w:r>
    </w:p>
  </w:endnote>
  <w:endnote w:id="30">
    <w:p w14:paraId="1003F8E2" w14:textId="77777777" w:rsidR="00950EBF" w:rsidRDefault="00950EBF" w:rsidP="00950EBF">
      <w:pPr>
        <w:pStyle w:val="EndnoteText"/>
      </w:pPr>
      <w:r>
        <w:rPr>
          <w:rStyle w:val="EndnoteReference"/>
        </w:rPr>
        <w:t>[i]</w:t>
      </w:r>
      <w:r>
        <w:t xml:space="preserve"> Parliament of the Commonwealth of Australia, Social Security Legislation Amendment (Remote Engagement Program) Bill 2021, Explanatory Memorandum, (2021) [42].</w:t>
      </w:r>
    </w:p>
  </w:endnote>
  <w:endnote w:id="31">
    <w:p w14:paraId="684AB52C" w14:textId="65428704" w:rsidR="003538F8" w:rsidRPr="003538F8" w:rsidRDefault="003538F8" w:rsidP="003538F8">
      <w:pPr>
        <w:pStyle w:val="EndnoteText"/>
        <w:rPr>
          <w:lang w:val="en-GB"/>
        </w:rPr>
      </w:pPr>
      <w:r>
        <w:rPr>
          <w:rStyle w:val="EndnoteReference"/>
        </w:rPr>
        <w:endnoteRef/>
      </w:r>
      <w:r>
        <w:t xml:space="preserve"> Parliament of the Commonwealth of Australia, Social Security Legislation Amendment (Remote Engagement Program) Bill 2021, Explanatory Memorandum, (2021) [9].</w:t>
      </w:r>
    </w:p>
  </w:endnote>
  <w:endnote w:id="32">
    <w:p w14:paraId="28F52D42" w14:textId="029D6A31" w:rsidR="00965DCD" w:rsidRDefault="00965DCD">
      <w:pPr>
        <w:pStyle w:val="EndnoteText"/>
      </w:pPr>
      <w:r>
        <w:rPr>
          <w:rStyle w:val="EndnoteReference"/>
        </w:rPr>
        <w:endnoteRef/>
      </w:r>
      <w:r>
        <w:t xml:space="preserve"> Australian Human Rights Commission, Submission to the Discussion Paper: Remote Employment and Participation, 8 February 2018, [12].</w:t>
      </w:r>
    </w:p>
  </w:endnote>
  <w:endnote w:id="33">
    <w:p w14:paraId="0981185E" w14:textId="77777777" w:rsidR="00A61E5B" w:rsidRPr="003538F8" w:rsidRDefault="00A61E5B" w:rsidP="00A61E5B">
      <w:pPr>
        <w:pStyle w:val="EndnoteText"/>
        <w:rPr>
          <w:lang w:val="en-GB"/>
        </w:rPr>
      </w:pPr>
      <w:r>
        <w:rPr>
          <w:rStyle w:val="EndnoteReference"/>
        </w:rPr>
        <w:endnoteRef/>
      </w:r>
      <w:r>
        <w:t xml:space="preserve"> Australian Human Rights Commission, Submission to the Discussion Paper: Remote Employment and Participation, 8 February 2018, [12].</w:t>
      </w:r>
    </w:p>
  </w:endnote>
  <w:endnote w:id="34">
    <w:p w14:paraId="330D2DE9" w14:textId="77777777" w:rsidR="00970866" w:rsidRDefault="00970866" w:rsidP="00970866">
      <w:pPr>
        <w:pStyle w:val="EndnoteText"/>
      </w:pPr>
      <w:r>
        <w:rPr>
          <w:rStyle w:val="EndnoteReference"/>
        </w:rPr>
        <w:endnoteRef/>
      </w:r>
      <w:r>
        <w:t xml:space="preserve"> Australian Human Rights Commission, Submission to the Discussion Paper: Remote Employment and Participation, 8 February 2018, [37].</w:t>
      </w:r>
    </w:p>
  </w:endnote>
  <w:endnote w:id="35">
    <w:p w14:paraId="1BA71B17" w14:textId="77777777" w:rsidR="00970866" w:rsidRDefault="00970866" w:rsidP="00970866">
      <w:pPr>
        <w:pStyle w:val="EndnoteText"/>
      </w:pPr>
      <w:r>
        <w:rPr>
          <w:rStyle w:val="EndnoteReference"/>
        </w:rPr>
        <w:endnoteRef/>
      </w:r>
      <w:r>
        <w:t xml:space="preserve"> ABC, “Remote work-for-the-dole participants penalised for factors beyond their control”, ABC AM with Sabra Lane, Elizabeth Jackson, 19 January 2018 at 8:00am. At: http://www.abc.net.au/radio/programs/am/remote-work-for-dole-participants-penalised-domesticviolence/9342378 (viewed 24 January 2018)</w:t>
      </w:r>
    </w:p>
  </w:endnote>
  <w:endnote w:id="36">
    <w:p w14:paraId="1750813D" w14:textId="5848F0C8" w:rsidR="00C12711" w:rsidRDefault="00C12711">
      <w:pPr>
        <w:pStyle w:val="EndnoteText"/>
      </w:pPr>
      <w:r>
        <w:rPr>
          <w:rStyle w:val="EndnoteReference"/>
        </w:rPr>
        <w:endnoteRef/>
      </w:r>
      <w:r>
        <w:t xml:space="preserve"> </w:t>
      </w:r>
      <w:r w:rsidR="008501CC">
        <w:t>Parliament of the Commonwealth of Australia, Social Security Legislation Amendment (Remote Engagement Program) Bill 2021, Explanatory Memorandum, (2021) [</w:t>
      </w:r>
      <w:r w:rsidR="00CF0B90">
        <w:t>5</w:t>
      </w:r>
      <w:r w:rsidR="008501CC">
        <w:t>].</w:t>
      </w:r>
    </w:p>
  </w:endnote>
  <w:endnote w:id="37">
    <w:p w14:paraId="6F516239" w14:textId="000B064F" w:rsidR="00755C49" w:rsidRDefault="00755C49">
      <w:pPr>
        <w:pStyle w:val="EndnoteText"/>
      </w:pPr>
      <w:r>
        <w:rPr>
          <w:rStyle w:val="EndnoteReference"/>
        </w:rPr>
        <w:endnoteRef/>
      </w:r>
      <w:r>
        <w:t xml:space="preserve"> National Indigenous Australians Agency, New Remote Engagement Program Discussion Paper. (26 August 2021), 4.</w:t>
      </w:r>
    </w:p>
  </w:endnote>
  <w:endnote w:id="38">
    <w:p w14:paraId="499B8A6E" w14:textId="6B758E70" w:rsidR="00050DA0" w:rsidRDefault="00050DA0">
      <w:pPr>
        <w:pStyle w:val="EndnoteText"/>
      </w:pPr>
      <w:r>
        <w:rPr>
          <w:rStyle w:val="EndnoteReference"/>
        </w:rPr>
        <w:endnoteRef/>
      </w:r>
      <w:r>
        <w:t xml:space="preserve"> National Indigenous Australians Agency, New Remote Engagement Program Discussion Paper</w:t>
      </w:r>
      <w:r w:rsidR="008946D2">
        <w:t>. (26 August 2021)</w:t>
      </w:r>
      <w:r w:rsidR="00F31800">
        <w:t>, 4</w:t>
      </w:r>
      <w:r w:rsidR="008946D2">
        <w:t xml:space="preserve">. </w:t>
      </w:r>
    </w:p>
  </w:endnote>
  <w:endnote w:id="39">
    <w:p w14:paraId="52C363D4" w14:textId="6F8507C2" w:rsidR="00C878DE" w:rsidRDefault="00C878DE" w:rsidP="0091327A">
      <w:pPr>
        <w:pStyle w:val="EndnoteText"/>
      </w:pPr>
      <w:r>
        <w:rPr>
          <w:rStyle w:val="EndnoteReference"/>
        </w:rPr>
        <w:endnoteRef/>
      </w:r>
      <w:r>
        <w:t xml:space="preserve"> </w:t>
      </w:r>
      <w:r w:rsidR="00A771A5">
        <w:t>Australian Human Rights Commission, Submission to the Discussion Paper: Remote</w:t>
      </w:r>
      <w:r w:rsidR="0091327A">
        <w:t xml:space="preserve"> </w:t>
      </w:r>
      <w:r w:rsidR="00A771A5">
        <w:t>Employment and Participation, 8 February 2018,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2FED" w14:textId="77777777" w:rsidR="004E3469" w:rsidRPr="000465F1" w:rsidRDefault="004E3469" w:rsidP="000465F1">
    <w:pPr>
      <w:pStyle w:val="Footer"/>
    </w:pPr>
    <w:r w:rsidRPr="000465F1">
      <w:t>ABN 47 996 232 602</w:t>
    </w:r>
  </w:p>
  <w:p w14:paraId="0E324362" w14:textId="77777777" w:rsidR="004E3469" w:rsidRPr="000465F1" w:rsidRDefault="004E3469" w:rsidP="000465F1">
    <w:pPr>
      <w:pStyle w:val="Footer"/>
    </w:pPr>
    <w:r w:rsidRPr="000465F1">
      <w:t>Level 3, 175 Pitt Street, Sydney NSW 2000</w:t>
    </w:r>
  </w:p>
  <w:p w14:paraId="394FC77D" w14:textId="77777777" w:rsidR="004E3469" w:rsidRPr="000465F1" w:rsidRDefault="004E3469" w:rsidP="000465F1">
    <w:pPr>
      <w:pStyle w:val="Footer"/>
    </w:pPr>
    <w:r w:rsidRPr="000465F1">
      <w:t>GPO Box 5218, Sydney NSW 2001</w:t>
    </w:r>
  </w:p>
  <w:p w14:paraId="44A4EBCA" w14:textId="77777777" w:rsidR="004E3469" w:rsidRPr="000465F1" w:rsidRDefault="004E3469" w:rsidP="000465F1">
    <w:pPr>
      <w:pStyle w:val="Footer"/>
    </w:pPr>
    <w:r w:rsidRPr="000465F1">
      <w:t>General enquiries 1300 369 711</w:t>
    </w:r>
  </w:p>
  <w:p w14:paraId="05F67502" w14:textId="77777777" w:rsidR="004E3469" w:rsidRPr="000465F1" w:rsidRDefault="004E3469" w:rsidP="000465F1">
    <w:pPr>
      <w:pStyle w:val="Footer"/>
    </w:pPr>
    <w:r>
      <w:t xml:space="preserve">National Information Service </w:t>
    </w:r>
    <w:r w:rsidRPr="000465F1">
      <w:t>1300 656 419</w:t>
    </w:r>
  </w:p>
  <w:p w14:paraId="5AF39249" w14:textId="77777777" w:rsidR="004E3469" w:rsidRPr="000465F1" w:rsidRDefault="004E3469"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9009" w14:textId="77777777" w:rsidR="004E3469" w:rsidRDefault="004E3469">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EA92" w14:textId="77777777" w:rsidR="004E3469" w:rsidRDefault="004E3469"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9FB1" w14:textId="77777777" w:rsidR="004E3469" w:rsidRDefault="004E3469"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CD0A" w14:textId="77777777" w:rsidR="00A15FC5" w:rsidRDefault="00A15FC5" w:rsidP="00F14C6D">
      <w:r>
        <w:separator/>
      </w:r>
    </w:p>
  </w:footnote>
  <w:footnote w:type="continuationSeparator" w:id="0">
    <w:p w14:paraId="14ABD60F" w14:textId="77777777" w:rsidR="00A15FC5" w:rsidRDefault="00A15FC5" w:rsidP="00F14C6D">
      <w:r>
        <w:continuationSeparator/>
      </w:r>
    </w:p>
  </w:footnote>
  <w:footnote w:type="continuationNotice" w:id="1">
    <w:p w14:paraId="6A1FBE02" w14:textId="77777777" w:rsidR="00A15FC5" w:rsidRDefault="00A15F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6BD4" w14:textId="77777777" w:rsidR="004E3469" w:rsidRPr="000465F1" w:rsidRDefault="00A15FC5" w:rsidP="000465F1">
    <w:pPr>
      <w:pStyle w:val="Header"/>
    </w:pPr>
    <w:r>
      <w:pict w14:anchorId="00D38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4E3469" w:rsidRPr="000465F1">
      <w:t>Australian Human Rights Commission</w:t>
    </w:r>
  </w:p>
  <w:p w14:paraId="26A19575" w14:textId="77777777" w:rsidR="004E3469" w:rsidRPr="00622508" w:rsidRDefault="004E3469"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5862" w14:textId="77777777" w:rsidR="004E3469" w:rsidRPr="000465F1" w:rsidRDefault="00A15FC5" w:rsidP="000465F1">
    <w:r>
      <w:pict w14:anchorId="4ED46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4E3469" w:rsidRPr="000465F1">
      <w:t>Australian Human Rights Commission</w:t>
    </w:r>
  </w:p>
  <w:p w14:paraId="500F78C0" w14:textId="77777777" w:rsidR="004E3469" w:rsidRPr="000465F1" w:rsidRDefault="004E3469"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A047" w14:textId="77777777" w:rsidR="004E3469" w:rsidRDefault="00A15FC5" w:rsidP="002012F7">
    <w:pPr>
      <w:pStyle w:val="Header"/>
    </w:pPr>
    <w:r>
      <w:pict w14:anchorId="46B4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262DE929">
        <v:shape id="WordPictureWatermark1034832" o:spid="_x0000_s2066"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0129B35E" w14:textId="77777777" w:rsidR="004E3469" w:rsidRDefault="004E3469" w:rsidP="002012F7">
    <w:pPr>
      <w:pStyle w:val="Header"/>
    </w:pPr>
  </w:p>
  <w:p w14:paraId="37D2BC18" w14:textId="77777777" w:rsidR="004E3469" w:rsidRDefault="004E346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B1C6" w14:textId="77777777" w:rsidR="004E3469" w:rsidRPr="000465F1" w:rsidRDefault="004E3469" w:rsidP="0015239E">
    <w:pPr>
      <w:pStyle w:val="Header"/>
    </w:pPr>
    <w:r w:rsidRPr="000465F1">
      <w:t>Australian Human Rights Commission</w:t>
    </w:r>
  </w:p>
  <w:p w14:paraId="37B2CFD9" w14:textId="77777777" w:rsidR="004E3469" w:rsidRPr="000465F1" w:rsidRDefault="004E3469"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58D0" w14:textId="77777777" w:rsidR="004E3469" w:rsidRPr="000465F1" w:rsidRDefault="004E3469" w:rsidP="00CA5D90">
    <w:pPr>
      <w:pStyle w:val="Header"/>
    </w:pPr>
    <w:bookmarkStart w:id="17" w:name="_Hlk514672172"/>
    <w:bookmarkStart w:id="18" w:name="_Hlk514672173"/>
    <w:r w:rsidRPr="000465F1">
      <w:t>Australian Human Rights Commission</w:t>
    </w:r>
  </w:p>
  <w:bookmarkEnd w:id="17"/>
  <w:bookmarkEnd w:id="18"/>
  <w:p w14:paraId="1514098B" w14:textId="2B5C84B8" w:rsidR="004E3469" w:rsidRPr="000465F1" w:rsidRDefault="00162590" w:rsidP="00252DAD">
    <w:pPr>
      <w:pStyle w:val="HeaderDocumentDate"/>
    </w:pPr>
    <w:r w:rsidRPr="00252DAD">
      <w:rPr>
        <w:rStyle w:val="HeaderDocumentTitle"/>
      </w:rPr>
      <w:t>Social Services Legislation Amendment (</w:t>
    </w:r>
    <w:r>
      <w:rPr>
        <w:rStyle w:val="HeaderDocumentTitle"/>
      </w:rPr>
      <w:t>Remote Engagement</w:t>
    </w:r>
    <w:r w:rsidR="00E91A6A">
      <w:rPr>
        <w:rStyle w:val="HeaderDocumentTitle"/>
      </w:rPr>
      <w:t xml:space="preserve"> Program</w:t>
    </w:r>
    <w:r w:rsidRPr="00252DAD">
      <w:rPr>
        <w:rStyle w:val="HeaderDocumentTitle"/>
      </w:rPr>
      <w:t xml:space="preserve">) Bill </w:t>
    </w:r>
    <w:r>
      <w:rPr>
        <w:rStyle w:val="HeaderDocumentTitle"/>
      </w:rPr>
      <w:t>2021</w:t>
    </w:r>
    <w:r w:rsidRPr="001F62CC">
      <w:rPr>
        <w:rStyle w:val="HeaderDocumentTitle"/>
      </w:rPr>
      <w:t>,</w:t>
    </w:r>
    <w:r>
      <w:t xml:space="preserve"> </w:t>
    </w:r>
    <w:r w:rsidR="005A2CCB">
      <w:t>20</w:t>
    </w:r>
    <w:r>
      <w:t xml:space="preserve"> September 20</w:t>
    </w:r>
    <w:r w:rsidR="00DD12F8">
      <w:t>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6878" w14:textId="77777777" w:rsidR="004E3469" w:rsidRPr="000465F1" w:rsidRDefault="004E3469" w:rsidP="0063009F">
    <w:pPr>
      <w:pStyle w:val="Header"/>
    </w:pPr>
    <w:r w:rsidRPr="000465F1">
      <w:t>Australian Human Rights Commission</w:t>
    </w:r>
  </w:p>
  <w:p w14:paraId="6BF17E2F" w14:textId="48965EC2" w:rsidR="004E3469" w:rsidRPr="000465F1" w:rsidRDefault="004E3469" w:rsidP="0063009F">
    <w:pPr>
      <w:pStyle w:val="HeaderDocumentDate"/>
    </w:pPr>
    <w:r w:rsidRPr="00252DAD">
      <w:rPr>
        <w:rStyle w:val="HeaderDocumentTitle"/>
      </w:rPr>
      <w:t>Social Services Legislation Amendment (</w:t>
    </w:r>
    <w:r w:rsidR="007F3C2B">
      <w:rPr>
        <w:rStyle w:val="HeaderDocumentTitle"/>
      </w:rPr>
      <w:t>Remote Engagement</w:t>
    </w:r>
    <w:r w:rsidRPr="00252DAD">
      <w:rPr>
        <w:rStyle w:val="HeaderDocumentTitle"/>
      </w:rPr>
      <w:t xml:space="preserve">) Bill </w:t>
    </w:r>
    <w:r w:rsidR="007F3C2B">
      <w:rPr>
        <w:rStyle w:val="HeaderDocumentTitle"/>
      </w:rPr>
      <w:t>2021</w:t>
    </w:r>
    <w:r w:rsidRPr="001F62CC">
      <w:rPr>
        <w:rStyle w:val="HeaderDocumentTitle"/>
      </w:rPr>
      <w:t>,</w:t>
    </w:r>
    <w:r>
      <w:t xml:space="preserve"> </w:t>
    </w:r>
    <w:r w:rsidR="005A2CCB">
      <w:t>20</w:t>
    </w:r>
    <w:r w:rsidR="007F3C2B">
      <w:t xml:space="preserve"> September </w:t>
    </w:r>
    <w:r>
      <w:t>20</w:t>
    </w:r>
    <w:r w:rsidR="00DD12F8">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144D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B627BC1"/>
    <w:multiLevelType w:val="hybridMultilevel"/>
    <w:tmpl w:val="BE425DE4"/>
    <w:lvl w:ilvl="0" w:tplc="2E4C80B8">
      <w:start w:val="1"/>
      <w:numFmt w:val="decimal"/>
      <w:pStyle w:val="Subnumbered"/>
      <w:lvlText w:val="%1."/>
      <w:lvlJc w:val="left"/>
      <w:pPr>
        <w:ind w:left="360" w:hanging="360"/>
      </w:pPr>
      <w:rPr>
        <w:color w:val="auto"/>
      </w:rPr>
    </w:lvl>
    <w:lvl w:ilvl="1" w:tplc="0C090019">
      <w:start w:val="1"/>
      <w:numFmt w:val="lowerLetter"/>
      <w:lvlText w:val="%2."/>
      <w:lvlJc w:val="left"/>
      <w:pPr>
        <w:ind w:left="-4307" w:hanging="360"/>
      </w:pPr>
    </w:lvl>
    <w:lvl w:ilvl="2" w:tplc="0C090019">
      <w:start w:val="1"/>
      <w:numFmt w:val="lowerLetter"/>
      <w:lvlText w:val="%3."/>
      <w:lvlJc w:val="left"/>
      <w:pPr>
        <w:ind w:left="-3587" w:hanging="180"/>
      </w:pPr>
    </w:lvl>
    <w:lvl w:ilvl="3" w:tplc="0C09001B">
      <w:start w:val="1"/>
      <w:numFmt w:val="lowerRoman"/>
      <w:lvlText w:val="%4."/>
      <w:lvlJc w:val="right"/>
      <w:pPr>
        <w:ind w:left="-2867" w:hanging="360"/>
      </w:pPr>
    </w:lvl>
    <w:lvl w:ilvl="4" w:tplc="0C09001B">
      <w:start w:val="1"/>
      <w:numFmt w:val="lowerRoman"/>
      <w:lvlText w:val="%5."/>
      <w:lvlJc w:val="right"/>
      <w:pPr>
        <w:ind w:left="-2147" w:hanging="360"/>
      </w:pPr>
    </w:lvl>
    <w:lvl w:ilvl="5" w:tplc="0C09001B">
      <w:start w:val="1"/>
      <w:numFmt w:val="lowerRoman"/>
      <w:lvlText w:val="%6."/>
      <w:lvlJc w:val="right"/>
      <w:pPr>
        <w:ind w:left="-1427" w:hanging="180"/>
      </w:pPr>
    </w:lvl>
    <w:lvl w:ilvl="6" w:tplc="0C09000F">
      <w:start w:val="1"/>
      <w:numFmt w:val="decimal"/>
      <w:lvlText w:val="%7."/>
      <w:lvlJc w:val="left"/>
      <w:pPr>
        <w:ind w:left="-707" w:hanging="360"/>
      </w:pPr>
    </w:lvl>
    <w:lvl w:ilvl="7" w:tplc="0C090019">
      <w:start w:val="1"/>
      <w:numFmt w:val="lowerLetter"/>
      <w:lvlText w:val="%8."/>
      <w:lvlJc w:val="left"/>
      <w:pPr>
        <w:ind w:left="13" w:hanging="360"/>
      </w:pPr>
    </w:lvl>
    <w:lvl w:ilvl="8" w:tplc="0C09001B">
      <w:start w:val="1"/>
      <w:numFmt w:val="lowerRoman"/>
      <w:lvlText w:val="%9."/>
      <w:lvlJc w:val="right"/>
      <w:pPr>
        <w:ind w:left="733" w:hanging="180"/>
      </w:pPr>
    </w:lvl>
  </w:abstractNum>
  <w:abstractNum w:abstractNumId="13" w15:restartNumberingAfterBreak="0">
    <w:nsid w:val="3A1D22AE"/>
    <w:multiLevelType w:val="hybridMultilevel"/>
    <w:tmpl w:val="2558F828"/>
    <w:lvl w:ilvl="0" w:tplc="0C090001">
      <w:start w:val="1"/>
      <w:numFmt w:val="bullet"/>
      <w:lvlText w:val=""/>
      <w:lvlJc w:val="left"/>
      <w:pPr>
        <w:ind w:left="1267" w:hanging="360"/>
      </w:pPr>
      <w:rPr>
        <w:rFonts w:ascii="Symbol" w:hAnsi="Symbol" w:hint="default"/>
      </w:rPr>
    </w:lvl>
    <w:lvl w:ilvl="1" w:tplc="0C090003">
      <w:start w:val="1"/>
      <w:numFmt w:val="bullet"/>
      <w:lvlText w:val="o"/>
      <w:lvlJc w:val="left"/>
      <w:pPr>
        <w:ind w:left="1987" w:hanging="360"/>
      </w:pPr>
      <w:rPr>
        <w:rFonts w:ascii="Courier New" w:hAnsi="Courier New" w:cs="Courier New" w:hint="default"/>
      </w:rPr>
    </w:lvl>
    <w:lvl w:ilvl="2" w:tplc="0C090005">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E61E02"/>
    <w:multiLevelType w:val="hybridMultilevel"/>
    <w:tmpl w:val="7BF6F088"/>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49FF7A73"/>
    <w:multiLevelType w:val="multilevel"/>
    <w:tmpl w:val="8EFE0790"/>
    <w:lvl w:ilvl="0">
      <w:start w:val="1"/>
      <w:numFmt w:val="decimal"/>
      <w:pStyle w:val="Heading1"/>
      <w:lvlText w:val="%1"/>
      <w:lvlJc w:val="left"/>
      <w:pPr>
        <w:tabs>
          <w:tab w:val="num" w:pos="851"/>
        </w:tabs>
        <w:ind w:left="851" w:hanging="851"/>
      </w:pPr>
      <w:rPr>
        <w:rFonts w:hint="default"/>
        <w:b/>
        <w:bCs/>
      </w:rPr>
    </w:lvl>
    <w:lvl w:ilvl="1">
      <w:start w:val="1"/>
      <w:numFmt w:val="decimal"/>
      <w:pStyle w:val="Heading2"/>
      <w:lvlText w:val="%1.%2"/>
      <w:lvlJc w:val="left"/>
      <w:pPr>
        <w:tabs>
          <w:tab w:val="num" w:pos="851"/>
        </w:tabs>
        <w:ind w:left="851" w:hanging="851"/>
      </w:pPr>
      <w:rPr>
        <w:rFonts w:hint="default"/>
        <w:b/>
        <w:bCs w:val="0"/>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5E5CCB"/>
    <w:multiLevelType w:val="hybridMultilevel"/>
    <w:tmpl w:val="56FEB4C6"/>
    <w:lvl w:ilvl="0" w:tplc="4440AB3A">
      <w:start w:val="1"/>
      <w:numFmt w:val="decimal"/>
      <w:lvlText w:val="%1."/>
      <w:lvlJc w:val="left"/>
      <w:pPr>
        <w:ind w:left="907" w:hanging="547"/>
      </w:pPr>
      <w:rPr>
        <w:rFonts w:hint="default"/>
        <w:b w:val="0"/>
        <w:bCs w:val="0"/>
        <w:i w:val="0"/>
        <w:iCs/>
      </w:rPr>
    </w:lvl>
    <w:lvl w:ilvl="1" w:tplc="0C090017">
      <w:start w:val="1"/>
      <w:numFmt w:val="lowerLetter"/>
      <w:lvlText w:val="%2)"/>
      <w:lvlJc w:val="left"/>
      <w:pPr>
        <w:ind w:left="1440" w:hanging="360"/>
      </w:pPr>
      <w:rPr>
        <w:rFonts w:hint="default"/>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7F12D9"/>
    <w:multiLevelType w:val="hybridMultilevel"/>
    <w:tmpl w:val="6A06E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C5642E"/>
    <w:multiLevelType w:val="hybridMultilevel"/>
    <w:tmpl w:val="DFC424B4"/>
    <w:lvl w:ilvl="0" w:tplc="4440AB3A">
      <w:start w:val="1"/>
      <w:numFmt w:val="decimal"/>
      <w:lvlText w:val="%1."/>
      <w:lvlJc w:val="left"/>
      <w:pPr>
        <w:ind w:left="907" w:hanging="547"/>
      </w:pPr>
      <w:rPr>
        <w:rFonts w:hint="default"/>
        <w:b w:val="0"/>
        <w:bCs w:val="0"/>
        <w:i w:val="0"/>
        <w:iCs/>
      </w:rPr>
    </w:lvl>
    <w:lvl w:ilvl="1" w:tplc="0C090001">
      <w:start w:val="1"/>
      <w:numFmt w:val="bullet"/>
      <w:lvlText w:val=""/>
      <w:lvlJc w:val="left"/>
      <w:pPr>
        <w:ind w:left="1440" w:hanging="360"/>
      </w:pPr>
      <w:rPr>
        <w:rFonts w:ascii="Symbol" w:hAnsi="Symbol" w:hint="default"/>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7"/>
  </w:num>
  <w:num w:numId="13">
    <w:abstractNumId w:val="14"/>
  </w:num>
  <w:num w:numId="14">
    <w:abstractNumId w:val="11"/>
  </w:num>
  <w:num w:numId="15">
    <w:abstractNumId w:val="10"/>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5"/>
  </w:num>
  <w:num w:numId="20">
    <w:abstractNumId w:val="16"/>
  </w:num>
  <w:num w:numId="21">
    <w:abstractNumId w:val="16"/>
  </w:num>
  <w:num w:numId="22">
    <w:abstractNumId w:val="16"/>
  </w:num>
  <w:num w:numId="23">
    <w:abstractNumId w:val="16"/>
  </w:num>
  <w:num w:numId="24">
    <w:abstractNumId w:val="13"/>
  </w:num>
  <w:num w:numId="25">
    <w:abstractNumId w:val="18"/>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D"/>
    <w:rsid w:val="00000DA5"/>
    <w:rsid w:val="000015EC"/>
    <w:rsid w:val="00001DFA"/>
    <w:rsid w:val="000026EA"/>
    <w:rsid w:val="00003446"/>
    <w:rsid w:val="00003EA5"/>
    <w:rsid w:val="00004423"/>
    <w:rsid w:val="000054FC"/>
    <w:rsid w:val="00005DA1"/>
    <w:rsid w:val="00006DF5"/>
    <w:rsid w:val="00007881"/>
    <w:rsid w:val="000109C2"/>
    <w:rsid w:val="00011E44"/>
    <w:rsid w:val="00012C9A"/>
    <w:rsid w:val="00012E7E"/>
    <w:rsid w:val="00014A26"/>
    <w:rsid w:val="00014EB6"/>
    <w:rsid w:val="00015882"/>
    <w:rsid w:val="000161C2"/>
    <w:rsid w:val="00017CC6"/>
    <w:rsid w:val="000202C5"/>
    <w:rsid w:val="000202F6"/>
    <w:rsid w:val="00020C0F"/>
    <w:rsid w:val="00021FE0"/>
    <w:rsid w:val="0002476A"/>
    <w:rsid w:val="00024CDA"/>
    <w:rsid w:val="00025565"/>
    <w:rsid w:val="00025784"/>
    <w:rsid w:val="00027176"/>
    <w:rsid w:val="00027E76"/>
    <w:rsid w:val="00027FEB"/>
    <w:rsid w:val="000302CB"/>
    <w:rsid w:val="00030991"/>
    <w:rsid w:val="000319B3"/>
    <w:rsid w:val="00031E77"/>
    <w:rsid w:val="00032982"/>
    <w:rsid w:val="000329D1"/>
    <w:rsid w:val="00033658"/>
    <w:rsid w:val="0003579B"/>
    <w:rsid w:val="00036BE4"/>
    <w:rsid w:val="00036E96"/>
    <w:rsid w:val="000376BD"/>
    <w:rsid w:val="00040766"/>
    <w:rsid w:val="000418A8"/>
    <w:rsid w:val="000418BB"/>
    <w:rsid w:val="00042FB8"/>
    <w:rsid w:val="000430B8"/>
    <w:rsid w:val="00043120"/>
    <w:rsid w:val="000433C7"/>
    <w:rsid w:val="000436F3"/>
    <w:rsid w:val="0004425C"/>
    <w:rsid w:val="00044D51"/>
    <w:rsid w:val="00045712"/>
    <w:rsid w:val="00045C4B"/>
    <w:rsid w:val="000465F1"/>
    <w:rsid w:val="00046B01"/>
    <w:rsid w:val="00046DD5"/>
    <w:rsid w:val="00047AB1"/>
    <w:rsid w:val="00050DA0"/>
    <w:rsid w:val="0005200A"/>
    <w:rsid w:val="000535F4"/>
    <w:rsid w:val="000539C3"/>
    <w:rsid w:val="00054970"/>
    <w:rsid w:val="00055974"/>
    <w:rsid w:val="00056436"/>
    <w:rsid w:val="00057632"/>
    <w:rsid w:val="0005767A"/>
    <w:rsid w:val="000579B1"/>
    <w:rsid w:val="00060B8D"/>
    <w:rsid w:val="00060F8E"/>
    <w:rsid w:val="00060F9E"/>
    <w:rsid w:val="00061C6C"/>
    <w:rsid w:val="00062134"/>
    <w:rsid w:val="000623A6"/>
    <w:rsid w:val="000637F3"/>
    <w:rsid w:val="000643A9"/>
    <w:rsid w:val="00066B35"/>
    <w:rsid w:val="00066C6F"/>
    <w:rsid w:val="0006701B"/>
    <w:rsid w:val="00067B60"/>
    <w:rsid w:val="000705F2"/>
    <w:rsid w:val="00070D03"/>
    <w:rsid w:val="00071CEC"/>
    <w:rsid w:val="0007253B"/>
    <w:rsid w:val="00072867"/>
    <w:rsid w:val="000728DD"/>
    <w:rsid w:val="00072C80"/>
    <w:rsid w:val="00072EDA"/>
    <w:rsid w:val="000745C5"/>
    <w:rsid w:val="000749A9"/>
    <w:rsid w:val="00074A4F"/>
    <w:rsid w:val="000763C7"/>
    <w:rsid w:val="0007788C"/>
    <w:rsid w:val="00077E72"/>
    <w:rsid w:val="00077EF4"/>
    <w:rsid w:val="00082343"/>
    <w:rsid w:val="00084CF6"/>
    <w:rsid w:val="000851FC"/>
    <w:rsid w:val="00085278"/>
    <w:rsid w:val="000874E6"/>
    <w:rsid w:val="0009018D"/>
    <w:rsid w:val="00092027"/>
    <w:rsid w:val="000925E6"/>
    <w:rsid w:val="000927EC"/>
    <w:rsid w:val="00093AE7"/>
    <w:rsid w:val="0009594E"/>
    <w:rsid w:val="00095D59"/>
    <w:rsid w:val="00096EC1"/>
    <w:rsid w:val="00097E8E"/>
    <w:rsid w:val="000A1DB8"/>
    <w:rsid w:val="000A48AC"/>
    <w:rsid w:val="000A5143"/>
    <w:rsid w:val="000A520E"/>
    <w:rsid w:val="000A5E64"/>
    <w:rsid w:val="000A666A"/>
    <w:rsid w:val="000A66A9"/>
    <w:rsid w:val="000A6C30"/>
    <w:rsid w:val="000A7077"/>
    <w:rsid w:val="000A74CB"/>
    <w:rsid w:val="000A769C"/>
    <w:rsid w:val="000A7A2E"/>
    <w:rsid w:val="000B01E7"/>
    <w:rsid w:val="000B0603"/>
    <w:rsid w:val="000B0A5D"/>
    <w:rsid w:val="000B1420"/>
    <w:rsid w:val="000B1F38"/>
    <w:rsid w:val="000B33F6"/>
    <w:rsid w:val="000B56D0"/>
    <w:rsid w:val="000B59E0"/>
    <w:rsid w:val="000B5B68"/>
    <w:rsid w:val="000B6FE3"/>
    <w:rsid w:val="000B748A"/>
    <w:rsid w:val="000B7A86"/>
    <w:rsid w:val="000B7BA2"/>
    <w:rsid w:val="000C0B76"/>
    <w:rsid w:val="000C1140"/>
    <w:rsid w:val="000C1B36"/>
    <w:rsid w:val="000C408A"/>
    <w:rsid w:val="000C527C"/>
    <w:rsid w:val="000C54B9"/>
    <w:rsid w:val="000C5608"/>
    <w:rsid w:val="000C5BE9"/>
    <w:rsid w:val="000C5DA6"/>
    <w:rsid w:val="000C70FF"/>
    <w:rsid w:val="000C72DA"/>
    <w:rsid w:val="000C7319"/>
    <w:rsid w:val="000D0160"/>
    <w:rsid w:val="000D11DB"/>
    <w:rsid w:val="000D1E94"/>
    <w:rsid w:val="000D2145"/>
    <w:rsid w:val="000D2AA9"/>
    <w:rsid w:val="000D2CE8"/>
    <w:rsid w:val="000D3C0E"/>
    <w:rsid w:val="000D3F4B"/>
    <w:rsid w:val="000D4590"/>
    <w:rsid w:val="000D52F9"/>
    <w:rsid w:val="000D56C1"/>
    <w:rsid w:val="000E0113"/>
    <w:rsid w:val="000E05EC"/>
    <w:rsid w:val="000E130A"/>
    <w:rsid w:val="000E1655"/>
    <w:rsid w:val="000E2548"/>
    <w:rsid w:val="000E276E"/>
    <w:rsid w:val="000E4293"/>
    <w:rsid w:val="000E45C3"/>
    <w:rsid w:val="000E4837"/>
    <w:rsid w:val="000E51C2"/>
    <w:rsid w:val="000E6D7F"/>
    <w:rsid w:val="000F0AB6"/>
    <w:rsid w:val="000F183F"/>
    <w:rsid w:val="000F1F7A"/>
    <w:rsid w:val="000F3059"/>
    <w:rsid w:val="000F31F2"/>
    <w:rsid w:val="000F3C91"/>
    <w:rsid w:val="000F5070"/>
    <w:rsid w:val="000F593A"/>
    <w:rsid w:val="000F79D9"/>
    <w:rsid w:val="000F7CF8"/>
    <w:rsid w:val="001022B7"/>
    <w:rsid w:val="00105A65"/>
    <w:rsid w:val="001062DA"/>
    <w:rsid w:val="001067E7"/>
    <w:rsid w:val="001071C8"/>
    <w:rsid w:val="001108A3"/>
    <w:rsid w:val="00111184"/>
    <w:rsid w:val="00112890"/>
    <w:rsid w:val="00113070"/>
    <w:rsid w:val="001136FE"/>
    <w:rsid w:val="001141DA"/>
    <w:rsid w:val="0011427E"/>
    <w:rsid w:val="0011445E"/>
    <w:rsid w:val="001145AA"/>
    <w:rsid w:val="00114FFD"/>
    <w:rsid w:val="00115D73"/>
    <w:rsid w:val="00116F17"/>
    <w:rsid w:val="001178BD"/>
    <w:rsid w:val="0012074A"/>
    <w:rsid w:val="0012126C"/>
    <w:rsid w:val="00122FF8"/>
    <w:rsid w:val="00123298"/>
    <w:rsid w:val="00123777"/>
    <w:rsid w:val="001237C4"/>
    <w:rsid w:val="001240A7"/>
    <w:rsid w:val="00124BCB"/>
    <w:rsid w:val="001252CF"/>
    <w:rsid w:val="00125E54"/>
    <w:rsid w:val="00126469"/>
    <w:rsid w:val="00131068"/>
    <w:rsid w:val="0013128B"/>
    <w:rsid w:val="00131F18"/>
    <w:rsid w:val="001324D9"/>
    <w:rsid w:val="00133084"/>
    <w:rsid w:val="00133891"/>
    <w:rsid w:val="00134379"/>
    <w:rsid w:val="00134408"/>
    <w:rsid w:val="00134774"/>
    <w:rsid w:val="00134C0B"/>
    <w:rsid w:val="00137C5E"/>
    <w:rsid w:val="0014019A"/>
    <w:rsid w:val="00140274"/>
    <w:rsid w:val="00140DCA"/>
    <w:rsid w:val="00142136"/>
    <w:rsid w:val="00142ACB"/>
    <w:rsid w:val="00142B7B"/>
    <w:rsid w:val="00143BF2"/>
    <w:rsid w:val="00144021"/>
    <w:rsid w:val="00144C8D"/>
    <w:rsid w:val="001459FB"/>
    <w:rsid w:val="00145E01"/>
    <w:rsid w:val="00147E2D"/>
    <w:rsid w:val="00150BBC"/>
    <w:rsid w:val="00151263"/>
    <w:rsid w:val="00151532"/>
    <w:rsid w:val="0015239E"/>
    <w:rsid w:val="001527E4"/>
    <w:rsid w:val="00152856"/>
    <w:rsid w:val="00154A74"/>
    <w:rsid w:val="00155577"/>
    <w:rsid w:val="00155601"/>
    <w:rsid w:val="00155721"/>
    <w:rsid w:val="001600CE"/>
    <w:rsid w:val="0016018E"/>
    <w:rsid w:val="00160835"/>
    <w:rsid w:val="00162590"/>
    <w:rsid w:val="0016266F"/>
    <w:rsid w:val="00162A4A"/>
    <w:rsid w:val="00162A8D"/>
    <w:rsid w:val="00162DA0"/>
    <w:rsid w:val="0016341E"/>
    <w:rsid w:val="001648FD"/>
    <w:rsid w:val="00165E2A"/>
    <w:rsid w:val="00165E3C"/>
    <w:rsid w:val="00166098"/>
    <w:rsid w:val="0016626B"/>
    <w:rsid w:val="001662D3"/>
    <w:rsid w:val="00170668"/>
    <w:rsid w:val="00173152"/>
    <w:rsid w:val="00173D48"/>
    <w:rsid w:val="00173FB5"/>
    <w:rsid w:val="00174BA1"/>
    <w:rsid w:val="00174C53"/>
    <w:rsid w:val="00174D9A"/>
    <w:rsid w:val="001755A9"/>
    <w:rsid w:val="001764DB"/>
    <w:rsid w:val="00176EBD"/>
    <w:rsid w:val="00180C15"/>
    <w:rsid w:val="0018140F"/>
    <w:rsid w:val="0018238F"/>
    <w:rsid w:val="00183756"/>
    <w:rsid w:val="00183944"/>
    <w:rsid w:val="00183F41"/>
    <w:rsid w:val="0018459E"/>
    <w:rsid w:val="00185268"/>
    <w:rsid w:val="00192F9B"/>
    <w:rsid w:val="00193656"/>
    <w:rsid w:val="00193901"/>
    <w:rsid w:val="001941DC"/>
    <w:rsid w:val="00194E37"/>
    <w:rsid w:val="00195EDE"/>
    <w:rsid w:val="00196879"/>
    <w:rsid w:val="0019720F"/>
    <w:rsid w:val="001A0EA6"/>
    <w:rsid w:val="001A2A1B"/>
    <w:rsid w:val="001A3D60"/>
    <w:rsid w:val="001A4217"/>
    <w:rsid w:val="001A6473"/>
    <w:rsid w:val="001B0353"/>
    <w:rsid w:val="001B15C3"/>
    <w:rsid w:val="001B206E"/>
    <w:rsid w:val="001B2B2B"/>
    <w:rsid w:val="001B2CE5"/>
    <w:rsid w:val="001B37F9"/>
    <w:rsid w:val="001B3BB7"/>
    <w:rsid w:val="001B3FE4"/>
    <w:rsid w:val="001B5BC2"/>
    <w:rsid w:val="001B6058"/>
    <w:rsid w:val="001B60DD"/>
    <w:rsid w:val="001B77E9"/>
    <w:rsid w:val="001C0064"/>
    <w:rsid w:val="001C04F6"/>
    <w:rsid w:val="001C07C6"/>
    <w:rsid w:val="001C08C7"/>
    <w:rsid w:val="001C169C"/>
    <w:rsid w:val="001C1F8B"/>
    <w:rsid w:val="001C3F11"/>
    <w:rsid w:val="001C7AF0"/>
    <w:rsid w:val="001C7E83"/>
    <w:rsid w:val="001D0945"/>
    <w:rsid w:val="001D0DFD"/>
    <w:rsid w:val="001D14A4"/>
    <w:rsid w:val="001D2383"/>
    <w:rsid w:val="001D2885"/>
    <w:rsid w:val="001D2D76"/>
    <w:rsid w:val="001D3CAB"/>
    <w:rsid w:val="001D3FD4"/>
    <w:rsid w:val="001D5193"/>
    <w:rsid w:val="001D5375"/>
    <w:rsid w:val="001D5D3C"/>
    <w:rsid w:val="001D6810"/>
    <w:rsid w:val="001D6DC9"/>
    <w:rsid w:val="001E3371"/>
    <w:rsid w:val="001E55B9"/>
    <w:rsid w:val="001E5676"/>
    <w:rsid w:val="001F012B"/>
    <w:rsid w:val="001F02CC"/>
    <w:rsid w:val="001F12B0"/>
    <w:rsid w:val="001F2AB8"/>
    <w:rsid w:val="001F2BBB"/>
    <w:rsid w:val="001F42B0"/>
    <w:rsid w:val="001F49E7"/>
    <w:rsid w:val="001F4CBB"/>
    <w:rsid w:val="001F52FD"/>
    <w:rsid w:val="001F62CC"/>
    <w:rsid w:val="001F6412"/>
    <w:rsid w:val="001F7757"/>
    <w:rsid w:val="002001B3"/>
    <w:rsid w:val="00200258"/>
    <w:rsid w:val="002005E0"/>
    <w:rsid w:val="00200655"/>
    <w:rsid w:val="00200677"/>
    <w:rsid w:val="00200687"/>
    <w:rsid w:val="002009D3"/>
    <w:rsid w:val="002012F7"/>
    <w:rsid w:val="002027F6"/>
    <w:rsid w:val="00202BC7"/>
    <w:rsid w:val="00203F6A"/>
    <w:rsid w:val="00203FD9"/>
    <w:rsid w:val="00204174"/>
    <w:rsid w:val="0020653B"/>
    <w:rsid w:val="002068EB"/>
    <w:rsid w:val="00206CFE"/>
    <w:rsid w:val="0020744D"/>
    <w:rsid w:val="00212CE8"/>
    <w:rsid w:val="00213F2A"/>
    <w:rsid w:val="002146BC"/>
    <w:rsid w:val="00215BFA"/>
    <w:rsid w:val="00217122"/>
    <w:rsid w:val="00220443"/>
    <w:rsid w:val="0022081D"/>
    <w:rsid w:val="00220B0C"/>
    <w:rsid w:val="00221435"/>
    <w:rsid w:val="002214BF"/>
    <w:rsid w:val="00221A66"/>
    <w:rsid w:val="00222F9F"/>
    <w:rsid w:val="002232DD"/>
    <w:rsid w:val="00224261"/>
    <w:rsid w:val="00226206"/>
    <w:rsid w:val="00227F28"/>
    <w:rsid w:val="00230154"/>
    <w:rsid w:val="00230384"/>
    <w:rsid w:val="00231ED1"/>
    <w:rsid w:val="00233C77"/>
    <w:rsid w:val="00233F6C"/>
    <w:rsid w:val="002340D3"/>
    <w:rsid w:val="002340FF"/>
    <w:rsid w:val="00235470"/>
    <w:rsid w:val="00235ABF"/>
    <w:rsid w:val="00235ED1"/>
    <w:rsid w:val="00236DFF"/>
    <w:rsid w:val="00237899"/>
    <w:rsid w:val="00237F6C"/>
    <w:rsid w:val="00241523"/>
    <w:rsid w:val="002419A8"/>
    <w:rsid w:val="00241C2E"/>
    <w:rsid w:val="00242624"/>
    <w:rsid w:val="00243113"/>
    <w:rsid w:val="00243B1D"/>
    <w:rsid w:val="00244385"/>
    <w:rsid w:val="0024557E"/>
    <w:rsid w:val="002471FD"/>
    <w:rsid w:val="002474A1"/>
    <w:rsid w:val="002475FF"/>
    <w:rsid w:val="002477AB"/>
    <w:rsid w:val="002503A8"/>
    <w:rsid w:val="00250565"/>
    <w:rsid w:val="002505DD"/>
    <w:rsid w:val="00250D1F"/>
    <w:rsid w:val="00250DBD"/>
    <w:rsid w:val="00251428"/>
    <w:rsid w:val="00252DAD"/>
    <w:rsid w:val="00253147"/>
    <w:rsid w:val="0025467A"/>
    <w:rsid w:val="00254D23"/>
    <w:rsid w:val="00255B2E"/>
    <w:rsid w:val="00256362"/>
    <w:rsid w:val="0025732F"/>
    <w:rsid w:val="00257C2E"/>
    <w:rsid w:val="00261827"/>
    <w:rsid w:val="00262BD7"/>
    <w:rsid w:val="002632EA"/>
    <w:rsid w:val="00263409"/>
    <w:rsid w:val="00263D3E"/>
    <w:rsid w:val="0026538A"/>
    <w:rsid w:val="002654D9"/>
    <w:rsid w:val="00265A42"/>
    <w:rsid w:val="002669DC"/>
    <w:rsid w:val="00266E1C"/>
    <w:rsid w:val="002673D8"/>
    <w:rsid w:val="00271152"/>
    <w:rsid w:val="00273CED"/>
    <w:rsid w:val="00274204"/>
    <w:rsid w:val="002752B0"/>
    <w:rsid w:val="00275DA8"/>
    <w:rsid w:val="0027673D"/>
    <w:rsid w:val="00276D24"/>
    <w:rsid w:val="00276E97"/>
    <w:rsid w:val="002775C2"/>
    <w:rsid w:val="00280DF3"/>
    <w:rsid w:val="00280EE0"/>
    <w:rsid w:val="00282B88"/>
    <w:rsid w:val="00282EF7"/>
    <w:rsid w:val="0028327F"/>
    <w:rsid w:val="00283B10"/>
    <w:rsid w:val="00283C0A"/>
    <w:rsid w:val="00283C1E"/>
    <w:rsid w:val="00284515"/>
    <w:rsid w:val="00284CD3"/>
    <w:rsid w:val="0028506A"/>
    <w:rsid w:val="002850B0"/>
    <w:rsid w:val="002857CF"/>
    <w:rsid w:val="002863D7"/>
    <w:rsid w:val="002864AA"/>
    <w:rsid w:val="002873B4"/>
    <w:rsid w:val="0029078E"/>
    <w:rsid w:val="0029245F"/>
    <w:rsid w:val="00292A16"/>
    <w:rsid w:val="00292AB5"/>
    <w:rsid w:val="00293EA9"/>
    <w:rsid w:val="00294D8E"/>
    <w:rsid w:val="00295B96"/>
    <w:rsid w:val="00296E35"/>
    <w:rsid w:val="002A28A8"/>
    <w:rsid w:val="002A3F05"/>
    <w:rsid w:val="002A43C2"/>
    <w:rsid w:val="002A604D"/>
    <w:rsid w:val="002A63F7"/>
    <w:rsid w:val="002A7403"/>
    <w:rsid w:val="002A7805"/>
    <w:rsid w:val="002B093E"/>
    <w:rsid w:val="002B0D0A"/>
    <w:rsid w:val="002B1965"/>
    <w:rsid w:val="002B1B65"/>
    <w:rsid w:val="002B1FA0"/>
    <w:rsid w:val="002B3C75"/>
    <w:rsid w:val="002B40AA"/>
    <w:rsid w:val="002B626B"/>
    <w:rsid w:val="002C00F7"/>
    <w:rsid w:val="002C02DB"/>
    <w:rsid w:val="002C1678"/>
    <w:rsid w:val="002C1866"/>
    <w:rsid w:val="002C3222"/>
    <w:rsid w:val="002C38D0"/>
    <w:rsid w:val="002C4173"/>
    <w:rsid w:val="002C479B"/>
    <w:rsid w:val="002C54AF"/>
    <w:rsid w:val="002C5C8D"/>
    <w:rsid w:val="002C74F4"/>
    <w:rsid w:val="002D0BB0"/>
    <w:rsid w:val="002D0D26"/>
    <w:rsid w:val="002D136A"/>
    <w:rsid w:val="002D15F8"/>
    <w:rsid w:val="002D248F"/>
    <w:rsid w:val="002D2826"/>
    <w:rsid w:val="002D3371"/>
    <w:rsid w:val="002D36E7"/>
    <w:rsid w:val="002D52C8"/>
    <w:rsid w:val="002D7C11"/>
    <w:rsid w:val="002E08B1"/>
    <w:rsid w:val="002E106F"/>
    <w:rsid w:val="002E22A8"/>
    <w:rsid w:val="002E38E6"/>
    <w:rsid w:val="002E3B43"/>
    <w:rsid w:val="002E556C"/>
    <w:rsid w:val="002E5A1B"/>
    <w:rsid w:val="002E5C98"/>
    <w:rsid w:val="002E5F65"/>
    <w:rsid w:val="002E6B8B"/>
    <w:rsid w:val="002F13E4"/>
    <w:rsid w:val="002F2C55"/>
    <w:rsid w:val="002F3C0C"/>
    <w:rsid w:val="002F44C2"/>
    <w:rsid w:val="002F4CE1"/>
    <w:rsid w:val="002F51BD"/>
    <w:rsid w:val="002F5E96"/>
    <w:rsid w:val="002F5F6F"/>
    <w:rsid w:val="0030053D"/>
    <w:rsid w:val="00300F22"/>
    <w:rsid w:val="00301BEF"/>
    <w:rsid w:val="00301EAD"/>
    <w:rsid w:val="0030397C"/>
    <w:rsid w:val="00303AD7"/>
    <w:rsid w:val="00303E57"/>
    <w:rsid w:val="0030454A"/>
    <w:rsid w:val="00304A37"/>
    <w:rsid w:val="00304CD4"/>
    <w:rsid w:val="00305694"/>
    <w:rsid w:val="00306C1C"/>
    <w:rsid w:val="003072EC"/>
    <w:rsid w:val="00307F5A"/>
    <w:rsid w:val="0031040E"/>
    <w:rsid w:val="003108F5"/>
    <w:rsid w:val="00310ED4"/>
    <w:rsid w:val="00312301"/>
    <w:rsid w:val="00312BEC"/>
    <w:rsid w:val="0031346B"/>
    <w:rsid w:val="00313805"/>
    <w:rsid w:val="00313C3D"/>
    <w:rsid w:val="00313F11"/>
    <w:rsid w:val="00314289"/>
    <w:rsid w:val="00314375"/>
    <w:rsid w:val="0031472B"/>
    <w:rsid w:val="0031492A"/>
    <w:rsid w:val="003159D2"/>
    <w:rsid w:val="00316025"/>
    <w:rsid w:val="003166C0"/>
    <w:rsid w:val="00316B9E"/>
    <w:rsid w:val="00316C1A"/>
    <w:rsid w:val="0031704C"/>
    <w:rsid w:val="00321233"/>
    <w:rsid w:val="00321320"/>
    <w:rsid w:val="0032153E"/>
    <w:rsid w:val="00323C73"/>
    <w:rsid w:val="00324339"/>
    <w:rsid w:val="00325203"/>
    <w:rsid w:val="003276D4"/>
    <w:rsid w:val="00327C6D"/>
    <w:rsid w:val="00331141"/>
    <w:rsid w:val="0033271C"/>
    <w:rsid w:val="003329E5"/>
    <w:rsid w:val="00333EAD"/>
    <w:rsid w:val="00334127"/>
    <w:rsid w:val="003367AE"/>
    <w:rsid w:val="00337152"/>
    <w:rsid w:val="00340619"/>
    <w:rsid w:val="00341E44"/>
    <w:rsid w:val="003423F4"/>
    <w:rsid w:val="00344529"/>
    <w:rsid w:val="00344758"/>
    <w:rsid w:val="0034507D"/>
    <w:rsid w:val="00346B00"/>
    <w:rsid w:val="00347142"/>
    <w:rsid w:val="003479AF"/>
    <w:rsid w:val="003479B5"/>
    <w:rsid w:val="003506B7"/>
    <w:rsid w:val="00350D1B"/>
    <w:rsid w:val="003514A3"/>
    <w:rsid w:val="0035208A"/>
    <w:rsid w:val="00352133"/>
    <w:rsid w:val="00353060"/>
    <w:rsid w:val="003538F8"/>
    <w:rsid w:val="00355FA9"/>
    <w:rsid w:val="003565A8"/>
    <w:rsid w:val="0035665A"/>
    <w:rsid w:val="003566EA"/>
    <w:rsid w:val="00356A88"/>
    <w:rsid w:val="00356E9D"/>
    <w:rsid w:val="00357A48"/>
    <w:rsid w:val="00357BBC"/>
    <w:rsid w:val="00357F0D"/>
    <w:rsid w:val="003603CB"/>
    <w:rsid w:val="00360599"/>
    <w:rsid w:val="0036155B"/>
    <w:rsid w:val="003616F8"/>
    <w:rsid w:val="00362091"/>
    <w:rsid w:val="003630C5"/>
    <w:rsid w:val="00363977"/>
    <w:rsid w:val="00363DDA"/>
    <w:rsid w:val="0036445D"/>
    <w:rsid w:val="00364C8F"/>
    <w:rsid w:val="00366CD3"/>
    <w:rsid w:val="00367D45"/>
    <w:rsid w:val="00370303"/>
    <w:rsid w:val="0037104F"/>
    <w:rsid w:val="00371CFB"/>
    <w:rsid w:val="00371D5D"/>
    <w:rsid w:val="00372119"/>
    <w:rsid w:val="00372457"/>
    <w:rsid w:val="00372736"/>
    <w:rsid w:val="00372C79"/>
    <w:rsid w:val="0037371A"/>
    <w:rsid w:val="00376132"/>
    <w:rsid w:val="00376F9F"/>
    <w:rsid w:val="00377CD4"/>
    <w:rsid w:val="003800D9"/>
    <w:rsid w:val="00381B7E"/>
    <w:rsid w:val="003825D1"/>
    <w:rsid w:val="003839DB"/>
    <w:rsid w:val="00385C91"/>
    <w:rsid w:val="00386086"/>
    <w:rsid w:val="00386AC5"/>
    <w:rsid w:val="003902E9"/>
    <w:rsid w:val="00392496"/>
    <w:rsid w:val="00392D1B"/>
    <w:rsid w:val="0039479C"/>
    <w:rsid w:val="003958F5"/>
    <w:rsid w:val="0039626B"/>
    <w:rsid w:val="00396DD8"/>
    <w:rsid w:val="00397A59"/>
    <w:rsid w:val="003A0063"/>
    <w:rsid w:val="003A0235"/>
    <w:rsid w:val="003A168E"/>
    <w:rsid w:val="003A1791"/>
    <w:rsid w:val="003A257A"/>
    <w:rsid w:val="003A40AC"/>
    <w:rsid w:val="003A4203"/>
    <w:rsid w:val="003A48B7"/>
    <w:rsid w:val="003A71AB"/>
    <w:rsid w:val="003B0DCC"/>
    <w:rsid w:val="003B2407"/>
    <w:rsid w:val="003B328D"/>
    <w:rsid w:val="003B3E8A"/>
    <w:rsid w:val="003B43CB"/>
    <w:rsid w:val="003B56C1"/>
    <w:rsid w:val="003B5755"/>
    <w:rsid w:val="003B637F"/>
    <w:rsid w:val="003B721F"/>
    <w:rsid w:val="003B7868"/>
    <w:rsid w:val="003B7B49"/>
    <w:rsid w:val="003C0008"/>
    <w:rsid w:val="003C0692"/>
    <w:rsid w:val="003C0ACE"/>
    <w:rsid w:val="003C23E3"/>
    <w:rsid w:val="003C242E"/>
    <w:rsid w:val="003C2A11"/>
    <w:rsid w:val="003C39E4"/>
    <w:rsid w:val="003C4055"/>
    <w:rsid w:val="003C4775"/>
    <w:rsid w:val="003C4CFC"/>
    <w:rsid w:val="003C74B7"/>
    <w:rsid w:val="003C7775"/>
    <w:rsid w:val="003D08A1"/>
    <w:rsid w:val="003D2588"/>
    <w:rsid w:val="003D2AEB"/>
    <w:rsid w:val="003D36C1"/>
    <w:rsid w:val="003D723E"/>
    <w:rsid w:val="003D75E5"/>
    <w:rsid w:val="003D7B4A"/>
    <w:rsid w:val="003E11B5"/>
    <w:rsid w:val="003E1A8A"/>
    <w:rsid w:val="003E1AF8"/>
    <w:rsid w:val="003E1B4C"/>
    <w:rsid w:val="003E1EF0"/>
    <w:rsid w:val="003E3A2B"/>
    <w:rsid w:val="003E3C6A"/>
    <w:rsid w:val="003E3F16"/>
    <w:rsid w:val="003E4B05"/>
    <w:rsid w:val="003E5DEF"/>
    <w:rsid w:val="003E68FE"/>
    <w:rsid w:val="003E6DFE"/>
    <w:rsid w:val="003E7190"/>
    <w:rsid w:val="003F06CF"/>
    <w:rsid w:val="003F091E"/>
    <w:rsid w:val="003F0FF1"/>
    <w:rsid w:val="003F121B"/>
    <w:rsid w:val="003F21AA"/>
    <w:rsid w:val="003F2E1E"/>
    <w:rsid w:val="003F3201"/>
    <w:rsid w:val="003F63F8"/>
    <w:rsid w:val="00400418"/>
    <w:rsid w:val="00401DE5"/>
    <w:rsid w:val="004036C2"/>
    <w:rsid w:val="0040421F"/>
    <w:rsid w:val="00404262"/>
    <w:rsid w:val="0040484E"/>
    <w:rsid w:val="0040497E"/>
    <w:rsid w:val="00404D7A"/>
    <w:rsid w:val="004065CA"/>
    <w:rsid w:val="00406FAA"/>
    <w:rsid w:val="00407B0E"/>
    <w:rsid w:val="00407B38"/>
    <w:rsid w:val="00411DDE"/>
    <w:rsid w:val="0041293D"/>
    <w:rsid w:val="0041374D"/>
    <w:rsid w:val="00413908"/>
    <w:rsid w:val="0041413E"/>
    <w:rsid w:val="00415109"/>
    <w:rsid w:val="0041536C"/>
    <w:rsid w:val="00415634"/>
    <w:rsid w:val="00415A4C"/>
    <w:rsid w:val="00415F69"/>
    <w:rsid w:val="0041614A"/>
    <w:rsid w:val="00416D77"/>
    <w:rsid w:val="00421ACD"/>
    <w:rsid w:val="00422417"/>
    <w:rsid w:val="00422614"/>
    <w:rsid w:val="00423AC5"/>
    <w:rsid w:val="00424233"/>
    <w:rsid w:val="00424299"/>
    <w:rsid w:val="0042431B"/>
    <w:rsid w:val="00424A6E"/>
    <w:rsid w:val="00425174"/>
    <w:rsid w:val="00425C6D"/>
    <w:rsid w:val="004269E5"/>
    <w:rsid w:val="00426A82"/>
    <w:rsid w:val="004302C8"/>
    <w:rsid w:val="0043049D"/>
    <w:rsid w:val="0043065C"/>
    <w:rsid w:val="0043092E"/>
    <w:rsid w:val="0043325D"/>
    <w:rsid w:val="00434988"/>
    <w:rsid w:val="00434AF7"/>
    <w:rsid w:val="0043515C"/>
    <w:rsid w:val="004353F4"/>
    <w:rsid w:val="0043595D"/>
    <w:rsid w:val="0043752B"/>
    <w:rsid w:val="00440703"/>
    <w:rsid w:val="0044089B"/>
    <w:rsid w:val="004409C4"/>
    <w:rsid w:val="00442130"/>
    <w:rsid w:val="00442EB3"/>
    <w:rsid w:val="004433A5"/>
    <w:rsid w:val="00443775"/>
    <w:rsid w:val="00444CB1"/>
    <w:rsid w:val="00445CB5"/>
    <w:rsid w:val="004501AA"/>
    <w:rsid w:val="00450561"/>
    <w:rsid w:val="00452D86"/>
    <w:rsid w:val="00453365"/>
    <w:rsid w:val="0046018B"/>
    <w:rsid w:val="00460A3A"/>
    <w:rsid w:val="00460EE0"/>
    <w:rsid w:val="0046156C"/>
    <w:rsid w:val="00461E45"/>
    <w:rsid w:val="00462072"/>
    <w:rsid w:val="00462F1E"/>
    <w:rsid w:val="00463412"/>
    <w:rsid w:val="0046390B"/>
    <w:rsid w:val="00464222"/>
    <w:rsid w:val="004651AA"/>
    <w:rsid w:val="00465627"/>
    <w:rsid w:val="004676FE"/>
    <w:rsid w:val="00467790"/>
    <w:rsid w:val="00470116"/>
    <w:rsid w:val="00470470"/>
    <w:rsid w:val="00471081"/>
    <w:rsid w:val="004712FB"/>
    <w:rsid w:val="00471BB7"/>
    <w:rsid w:val="00472C5B"/>
    <w:rsid w:val="00472C9D"/>
    <w:rsid w:val="00472D7E"/>
    <w:rsid w:val="00472EFF"/>
    <w:rsid w:val="00473759"/>
    <w:rsid w:val="00474063"/>
    <w:rsid w:val="00474A86"/>
    <w:rsid w:val="004753F5"/>
    <w:rsid w:val="00475E3A"/>
    <w:rsid w:val="0047603E"/>
    <w:rsid w:val="00476793"/>
    <w:rsid w:val="00477D49"/>
    <w:rsid w:val="00477EB2"/>
    <w:rsid w:val="00481B2A"/>
    <w:rsid w:val="00482091"/>
    <w:rsid w:val="0048249B"/>
    <w:rsid w:val="00482ED8"/>
    <w:rsid w:val="00483B01"/>
    <w:rsid w:val="00483FDC"/>
    <w:rsid w:val="004867E9"/>
    <w:rsid w:val="004903CF"/>
    <w:rsid w:val="00490523"/>
    <w:rsid w:val="00490C03"/>
    <w:rsid w:val="0049184F"/>
    <w:rsid w:val="00493C78"/>
    <w:rsid w:val="004941B4"/>
    <w:rsid w:val="004944AD"/>
    <w:rsid w:val="00494D84"/>
    <w:rsid w:val="0049786D"/>
    <w:rsid w:val="004978A8"/>
    <w:rsid w:val="004A04A9"/>
    <w:rsid w:val="004A0A73"/>
    <w:rsid w:val="004A100C"/>
    <w:rsid w:val="004A1222"/>
    <w:rsid w:val="004A1392"/>
    <w:rsid w:val="004A187B"/>
    <w:rsid w:val="004A187F"/>
    <w:rsid w:val="004A226C"/>
    <w:rsid w:val="004A28D7"/>
    <w:rsid w:val="004A2D3C"/>
    <w:rsid w:val="004A2F6F"/>
    <w:rsid w:val="004A351F"/>
    <w:rsid w:val="004A39AE"/>
    <w:rsid w:val="004A637D"/>
    <w:rsid w:val="004B0318"/>
    <w:rsid w:val="004B09EC"/>
    <w:rsid w:val="004B136C"/>
    <w:rsid w:val="004B1410"/>
    <w:rsid w:val="004B2AF7"/>
    <w:rsid w:val="004B2D09"/>
    <w:rsid w:val="004B2E91"/>
    <w:rsid w:val="004B35E6"/>
    <w:rsid w:val="004B7496"/>
    <w:rsid w:val="004C0328"/>
    <w:rsid w:val="004C16B5"/>
    <w:rsid w:val="004C1A15"/>
    <w:rsid w:val="004C361A"/>
    <w:rsid w:val="004C3D18"/>
    <w:rsid w:val="004C3D3E"/>
    <w:rsid w:val="004C46AF"/>
    <w:rsid w:val="004C4E5A"/>
    <w:rsid w:val="004C560B"/>
    <w:rsid w:val="004C5685"/>
    <w:rsid w:val="004C5C9B"/>
    <w:rsid w:val="004C5D9B"/>
    <w:rsid w:val="004C60FF"/>
    <w:rsid w:val="004C7412"/>
    <w:rsid w:val="004D04BF"/>
    <w:rsid w:val="004D04E4"/>
    <w:rsid w:val="004D0D4F"/>
    <w:rsid w:val="004D0EB6"/>
    <w:rsid w:val="004D2602"/>
    <w:rsid w:val="004D3596"/>
    <w:rsid w:val="004D3CD8"/>
    <w:rsid w:val="004D7948"/>
    <w:rsid w:val="004D7BE1"/>
    <w:rsid w:val="004E04DA"/>
    <w:rsid w:val="004E0DFF"/>
    <w:rsid w:val="004E12A0"/>
    <w:rsid w:val="004E15CD"/>
    <w:rsid w:val="004E1C0B"/>
    <w:rsid w:val="004E3018"/>
    <w:rsid w:val="004E3469"/>
    <w:rsid w:val="004E4AD7"/>
    <w:rsid w:val="004E6DD2"/>
    <w:rsid w:val="004E75EF"/>
    <w:rsid w:val="004E7DBD"/>
    <w:rsid w:val="004E7F6D"/>
    <w:rsid w:val="004F028D"/>
    <w:rsid w:val="004F08CA"/>
    <w:rsid w:val="004F0C8D"/>
    <w:rsid w:val="004F1C7C"/>
    <w:rsid w:val="004F24A7"/>
    <w:rsid w:val="004F2F6B"/>
    <w:rsid w:val="004F30FE"/>
    <w:rsid w:val="004F3345"/>
    <w:rsid w:val="004F3419"/>
    <w:rsid w:val="004F4BF2"/>
    <w:rsid w:val="004F6D4C"/>
    <w:rsid w:val="004F6E63"/>
    <w:rsid w:val="005000E3"/>
    <w:rsid w:val="005006E8"/>
    <w:rsid w:val="00501560"/>
    <w:rsid w:val="00501ED3"/>
    <w:rsid w:val="00502399"/>
    <w:rsid w:val="00504330"/>
    <w:rsid w:val="005043F1"/>
    <w:rsid w:val="00504673"/>
    <w:rsid w:val="0050495F"/>
    <w:rsid w:val="00506109"/>
    <w:rsid w:val="0050612C"/>
    <w:rsid w:val="00507381"/>
    <w:rsid w:val="00507D7D"/>
    <w:rsid w:val="00510390"/>
    <w:rsid w:val="00511C31"/>
    <w:rsid w:val="00511D5B"/>
    <w:rsid w:val="005123F0"/>
    <w:rsid w:val="00513540"/>
    <w:rsid w:val="0051362A"/>
    <w:rsid w:val="00513941"/>
    <w:rsid w:val="00513BB4"/>
    <w:rsid w:val="0051544A"/>
    <w:rsid w:val="00515E6B"/>
    <w:rsid w:val="0051657A"/>
    <w:rsid w:val="0051762B"/>
    <w:rsid w:val="00517817"/>
    <w:rsid w:val="005178F7"/>
    <w:rsid w:val="00520AC2"/>
    <w:rsid w:val="00521A47"/>
    <w:rsid w:val="00521B78"/>
    <w:rsid w:val="00521E5B"/>
    <w:rsid w:val="00523840"/>
    <w:rsid w:val="0052474E"/>
    <w:rsid w:val="00525BE7"/>
    <w:rsid w:val="005260E0"/>
    <w:rsid w:val="00526683"/>
    <w:rsid w:val="00530140"/>
    <w:rsid w:val="0053051D"/>
    <w:rsid w:val="00532CA7"/>
    <w:rsid w:val="00532F37"/>
    <w:rsid w:val="00533727"/>
    <w:rsid w:val="00535F98"/>
    <w:rsid w:val="005362AC"/>
    <w:rsid w:val="0053650A"/>
    <w:rsid w:val="005366D2"/>
    <w:rsid w:val="00537692"/>
    <w:rsid w:val="00537885"/>
    <w:rsid w:val="005378CA"/>
    <w:rsid w:val="00537DCE"/>
    <w:rsid w:val="005403CE"/>
    <w:rsid w:val="005408C3"/>
    <w:rsid w:val="005409E7"/>
    <w:rsid w:val="00540B9A"/>
    <w:rsid w:val="00540F85"/>
    <w:rsid w:val="005415B9"/>
    <w:rsid w:val="00542690"/>
    <w:rsid w:val="00542DAF"/>
    <w:rsid w:val="00543516"/>
    <w:rsid w:val="00543C68"/>
    <w:rsid w:val="0054541F"/>
    <w:rsid w:val="00545B38"/>
    <w:rsid w:val="00546DB9"/>
    <w:rsid w:val="00550262"/>
    <w:rsid w:val="0055034E"/>
    <w:rsid w:val="00550D3A"/>
    <w:rsid w:val="00553774"/>
    <w:rsid w:val="00553DA4"/>
    <w:rsid w:val="005546E8"/>
    <w:rsid w:val="00556C6B"/>
    <w:rsid w:val="00560C96"/>
    <w:rsid w:val="00561DCB"/>
    <w:rsid w:val="0056289E"/>
    <w:rsid w:val="00564208"/>
    <w:rsid w:val="00566573"/>
    <w:rsid w:val="0056657D"/>
    <w:rsid w:val="005704BA"/>
    <w:rsid w:val="00570CA7"/>
    <w:rsid w:val="00571440"/>
    <w:rsid w:val="005714B9"/>
    <w:rsid w:val="0057156E"/>
    <w:rsid w:val="00571CEB"/>
    <w:rsid w:val="00573291"/>
    <w:rsid w:val="00575032"/>
    <w:rsid w:val="005758D5"/>
    <w:rsid w:val="00576417"/>
    <w:rsid w:val="00577156"/>
    <w:rsid w:val="00580598"/>
    <w:rsid w:val="00580727"/>
    <w:rsid w:val="00581178"/>
    <w:rsid w:val="00581973"/>
    <w:rsid w:val="00581B93"/>
    <w:rsid w:val="00583693"/>
    <w:rsid w:val="00583C33"/>
    <w:rsid w:val="00583D44"/>
    <w:rsid w:val="005841B4"/>
    <w:rsid w:val="00584BB9"/>
    <w:rsid w:val="00585D46"/>
    <w:rsid w:val="005866D5"/>
    <w:rsid w:val="00587243"/>
    <w:rsid w:val="00587868"/>
    <w:rsid w:val="00590609"/>
    <w:rsid w:val="0059069E"/>
    <w:rsid w:val="00590716"/>
    <w:rsid w:val="0059096A"/>
    <w:rsid w:val="00591428"/>
    <w:rsid w:val="00591951"/>
    <w:rsid w:val="00591F65"/>
    <w:rsid w:val="0059313A"/>
    <w:rsid w:val="00593B18"/>
    <w:rsid w:val="00594BC6"/>
    <w:rsid w:val="00594D13"/>
    <w:rsid w:val="005950C6"/>
    <w:rsid w:val="00595CB0"/>
    <w:rsid w:val="00597A7A"/>
    <w:rsid w:val="005A057E"/>
    <w:rsid w:val="005A0964"/>
    <w:rsid w:val="005A18E5"/>
    <w:rsid w:val="005A2CCB"/>
    <w:rsid w:val="005A4C3E"/>
    <w:rsid w:val="005A5678"/>
    <w:rsid w:val="005B04CE"/>
    <w:rsid w:val="005B0D48"/>
    <w:rsid w:val="005B1626"/>
    <w:rsid w:val="005B19FE"/>
    <w:rsid w:val="005B2A14"/>
    <w:rsid w:val="005B36F6"/>
    <w:rsid w:val="005B6888"/>
    <w:rsid w:val="005B6AE5"/>
    <w:rsid w:val="005B6DDD"/>
    <w:rsid w:val="005C1918"/>
    <w:rsid w:val="005C2ECF"/>
    <w:rsid w:val="005C32DC"/>
    <w:rsid w:val="005C3DF6"/>
    <w:rsid w:val="005C4552"/>
    <w:rsid w:val="005C4729"/>
    <w:rsid w:val="005C545E"/>
    <w:rsid w:val="005C5D41"/>
    <w:rsid w:val="005C6B10"/>
    <w:rsid w:val="005C6E47"/>
    <w:rsid w:val="005C736B"/>
    <w:rsid w:val="005D077F"/>
    <w:rsid w:val="005D0A5B"/>
    <w:rsid w:val="005D0F8C"/>
    <w:rsid w:val="005D1951"/>
    <w:rsid w:val="005D1F34"/>
    <w:rsid w:val="005D2435"/>
    <w:rsid w:val="005D3719"/>
    <w:rsid w:val="005D383D"/>
    <w:rsid w:val="005D58D1"/>
    <w:rsid w:val="005D5D49"/>
    <w:rsid w:val="005D66BE"/>
    <w:rsid w:val="005D6AFC"/>
    <w:rsid w:val="005D7EB0"/>
    <w:rsid w:val="005E1941"/>
    <w:rsid w:val="005E3214"/>
    <w:rsid w:val="005E3DF2"/>
    <w:rsid w:val="005E4CB8"/>
    <w:rsid w:val="005E4D06"/>
    <w:rsid w:val="005E5780"/>
    <w:rsid w:val="005E5C0D"/>
    <w:rsid w:val="005E5C6C"/>
    <w:rsid w:val="005F0448"/>
    <w:rsid w:val="005F09A2"/>
    <w:rsid w:val="005F0C26"/>
    <w:rsid w:val="005F0CEE"/>
    <w:rsid w:val="005F55B1"/>
    <w:rsid w:val="005F57AE"/>
    <w:rsid w:val="005F62D1"/>
    <w:rsid w:val="005F738D"/>
    <w:rsid w:val="005F7F58"/>
    <w:rsid w:val="00601C6F"/>
    <w:rsid w:val="00601E4B"/>
    <w:rsid w:val="006036F3"/>
    <w:rsid w:val="00604483"/>
    <w:rsid w:val="00605000"/>
    <w:rsid w:val="00605146"/>
    <w:rsid w:val="0060558A"/>
    <w:rsid w:val="00605C71"/>
    <w:rsid w:val="0060683D"/>
    <w:rsid w:val="00606DF4"/>
    <w:rsid w:val="00607030"/>
    <w:rsid w:val="00612517"/>
    <w:rsid w:val="00613933"/>
    <w:rsid w:val="006143AC"/>
    <w:rsid w:val="00616A12"/>
    <w:rsid w:val="00616B41"/>
    <w:rsid w:val="00616B91"/>
    <w:rsid w:val="00616F88"/>
    <w:rsid w:val="00616FED"/>
    <w:rsid w:val="00617303"/>
    <w:rsid w:val="00622508"/>
    <w:rsid w:val="00624948"/>
    <w:rsid w:val="006249FC"/>
    <w:rsid w:val="00626AF3"/>
    <w:rsid w:val="0063009F"/>
    <w:rsid w:val="0063093B"/>
    <w:rsid w:val="00630EC2"/>
    <w:rsid w:val="006315BB"/>
    <w:rsid w:val="0063185B"/>
    <w:rsid w:val="00632C7C"/>
    <w:rsid w:val="00633914"/>
    <w:rsid w:val="006340A6"/>
    <w:rsid w:val="00634A52"/>
    <w:rsid w:val="00634CB9"/>
    <w:rsid w:val="0063501B"/>
    <w:rsid w:val="006356C5"/>
    <w:rsid w:val="006358A4"/>
    <w:rsid w:val="0063612A"/>
    <w:rsid w:val="006364D4"/>
    <w:rsid w:val="006376B5"/>
    <w:rsid w:val="006424B4"/>
    <w:rsid w:val="006438D8"/>
    <w:rsid w:val="00644139"/>
    <w:rsid w:val="0064481C"/>
    <w:rsid w:val="00645CC0"/>
    <w:rsid w:val="00645CD6"/>
    <w:rsid w:val="00647A0F"/>
    <w:rsid w:val="00650933"/>
    <w:rsid w:val="0065095A"/>
    <w:rsid w:val="00650E26"/>
    <w:rsid w:val="00651238"/>
    <w:rsid w:val="00651980"/>
    <w:rsid w:val="00651F26"/>
    <w:rsid w:val="00652829"/>
    <w:rsid w:val="00653C1D"/>
    <w:rsid w:val="00653D62"/>
    <w:rsid w:val="00654793"/>
    <w:rsid w:val="006550DC"/>
    <w:rsid w:val="00655511"/>
    <w:rsid w:val="006558F1"/>
    <w:rsid w:val="00655ED7"/>
    <w:rsid w:val="006567E4"/>
    <w:rsid w:val="00657876"/>
    <w:rsid w:val="0066107A"/>
    <w:rsid w:val="00661148"/>
    <w:rsid w:val="00661305"/>
    <w:rsid w:val="00661E18"/>
    <w:rsid w:val="0066227E"/>
    <w:rsid w:val="006623E9"/>
    <w:rsid w:val="00662BDF"/>
    <w:rsid w:val="00662CCD"/>
    <w:rsid w:val="00663E08"/>
    <w:rsid w:val="00663F50"/>
    <w:rsid w:val="00666C43"/>
    <w:rsid w:val="00666C7C"/>
    <w:rsid w:val="00671189"/>
    <w:rsid w:val="0067146F"/>
    <w:rsid w:val="006737E3"/>
    <w:rsid w:val="00675A4D"/>
    <w:rsid w:val="006761C5"/>
    <w:rsid w:val="00676955"/>
    <w:rsid w:val="00677136"/>
    <w:rsid w:val="006771ED"/>
    <w:rsid w:val="00680F2F"/>
    <w:rsid w:val="00681BEA"/>
    <w:rsid w:val="00682E2D"/>
    <w:rsid w:val="006838B0"/>
    <w:rsid w:val="006848AD"/>
    <w:rsid w:val="00684EAA"/>
    <w:rsid w:val="006852DB"/>
    <w:rsid w:val="00686E5A"/>
    <w:rsid w:val="00690736"/>
    <w:rsid w:val="00691421"/>
    <w:rsid w:val="00691C92"/>
    <w:rsid w:val="00692A72"/>
    <w:rsid w:val="00692B54"/>
    <w:rsid w:val="006930CD"/>
    <w:rsid w:val="0069474C"/>
    <w:rsid w:val="00694937"/>
    <w:rsid w:val="0069495E"/>
    <w:rsid w:val="00694D73"/>
    <w:rsid w:val="00694E4F"/>
    <w:rsid w:val="00697354"/>
    <w:rsid w:val="006A0539"/>
    <w:rsid w:val="006A1979"/>
    <w:rsid w:val="006A1DC3"/>
    <w:rsid w:val="006A1EE9"/>
    <w:rsid w:val="006A22E3"/>
    <w:rsid w:val="006A28D4"/>
    <w:rsid w:val="006A41AD"/>
    <w:rsid w:val="006A6608"/>
    <w:rsid w:val="006A69B2"/>
    <w:rsid w:val="006A6BB2"/>
    <w:rsid w:val="006A6BB3"/>
    <w:rsid w:val="006A6CA5"/>
    <w:rsid w:val="006A6FCC"/>
    <w:rsid w:val="006A7665"/>
    <w:rsid w:val="006B06EF"/>
    <w:rsid w:val="006B29A1"/>
    <w:rsid w:val="006B3DE1"/>
    <w:rsid w:val="006B6D04"/>
    <w:rsid w:val="006B7172"/>
    <w:rsid w:val="006B71DC"/>
    <w:rsid w:val="006C0642"/>
    <w:rsid w:val="006C0F45"/>
    <w:rsid w:val="006C30C4"/>
    <w:rsid w:val="006C40A9"/>
    <w:rsid w:val="006C413A"/>
    <w:rsid w:val="006C42CB"/>
    <w:rsid w:val="006C6ADC"/>
    <w:rsid w:val="006C6E90"/>
    <w:rsid w:val="006C7A7D"/>
    <w:rsid w:val="006D0407"/>
    <w:rsid w:val="006D1F88"/>
    <w:rsid w:val="006D2D8D"/>
    <w:rsid w:val="006D3B35"/>
    <w:rsid w:val="006D5EE5"/>
    <w:rsid w:val="006D62D0"/>
    <w:rsid w:val="006D6540"/>
    <w:rsid w:val="006D75C1"/>
    <w:rsid w:val="006D76FE"/>
    <w:rsid w:val="006D79D6"/>
    <w:rsid w:val="006E088C"/>
    <w:rsid w:val="006E0CDF"/>
    <w:rsid w:val="006E0FC1"/>
    <w:rsid w:val="006E100E"/>
    <w:rsid w:val="006E1A82"/>
    <w:rsid w:val="006E1BC3"/>
    <w:rsid w:val="006E2988"/>
    <w:rsid w:val="006E3DFB"/>
    <w:rsid w:val="006E434C"/>
    <w:rsid w:val="006E67ED"/>
    <w:rsid w:val="006E6A42"/>
    <w:rsid w:val="006E6C8C"/>
    <w:rsid w:val="006E6CDD"/>
    <w:rsid w:val="006E6D3B"/>
    <w:rsid w:val="006F2A2F"/>
    <w:rsid w:val="006F2E59"/>
    <w:rsid w:val="006F352C"/>
    <w:rsid w:val="006F7C16"/>
    <w:rsid w:val="00701D33"/>
    <w:rsid w:val="00703569"/>
    <w:rsid w:val="0070435A"/>
    <w:rsid w:val="00704DBC"/>
    <w:rsid w:val="007058CC"/>
    <w:rsid w:val="00705A21"/>
    <w:rsid w:val="007116BA"/>
    <w:rsid w:val="007130C2"/>
    <w:rsid w:val="00713150"/>
    <w:rsid w:val="00714FF5"/>
    <w:rsid w:val="00715A2A"/>
    <w:rsid w:val="00715CF1"/>
    <w:rsid w:val="00716424"/>
    <w:rsid w:val="00716B43"/>
    <w:rsid w:val="00716ED4"/>
    <w:rsid w:val="007222E3"/>
    <w:rsid w:val="00723647"/>
    <w:rsid w:val="007246A6"/>
    <w:rsid w:val="007250AB"/>
    <w:rsid w:val="00725C1F"/>
    <w:rsid w:val="00730BD2"/>
    <w:rsid w:val="00730F55"/>
    <w:rsid w:val="007340FD"/>
    <w:rsid w:val="00734552"/>
    <w:rsid w:val="00735793"/>
    <w:rsid w:val="007360CC"/>
    <w:rsid w:val="00736EC8"/>
    <w:rsid w:val="007376D5"/>
    <w:rsid w:val="00737A72"/>
    <w:rsid w:val="00737EFB"/>
    <w:rsid w:val="0074042F"/>
    <w:rsid w:val="00743848"/>
    <w:rsid w:val="00743F5B"/>
    <w:rsid w:val="007441AB"/>
    <w:rsid w:val="007461D1"/>
    <w:rsid w:val="00746459"/>
    <w:rsid w:val="00746A12"/>
    <w:rsid w:val="00747F46"/>
    <w:rsid w:val="0075117D"/>
    <w:rsid w:val="00751550"/>
    <w:rsid w:val="0075316D"/>
    <w:rsid w:val="00753E77"/>
    <w:rsid w:val="007540BF"/>
    <w:rsid w:val="00755C49"/>
    <w:rsid w:val="00755E9E"/>
    <w:rsid w:val="007572C5"/>
    <w:rsid w:val="00760260"/>
    <w:rsid w:val="00760921"/>
    <w:rsid w:val="00761086"/>
    <w:rsid w:val="007623F9"/>
    <w:rsid w:val="007637A8"/>
    <w:rsid w:val="00763979"/>
    <w:rsid w:val="00765339"/>
    <w:rsid w:val="00765B58"/>
    <w:rsid w:val="00765BCE"/>
    <w:rsid w:val="00767D56"/>
    <w:rsid w:val="007700BC"/>
    <w:rsid w:val="00770DCB"/>
    <w:rsid w:val="00770FB2"/>
    <w:rsid w:val="00771CC8"/>
    <w:rsid w:val="00772AAE"/>
    <w:rsid w:val="00773706"/>
    <w:rsid w:val="007740BB"/>
    <w:rsid w:val="00774412"/>
    <w:rsid w:val="00775485"/>
    <w:rsid w:val="00776D1D"/>
    <w:rsid w:val="0077734D"/>
    <w:rsid w:val="007802CD"/>
    <w:rsid w:val="00782799"/>
    <w:rsid w:val="00783532"/>
    <w:rsid w:val="00784336"/>
    <w:rsid w:val="007846B5"/>
    <w:rsid w:val="00785048"/>
    <w:rsid w:val="007851FE"/>
    <w:rsid w:val="007855F1"/>
    <w:rsid w:val="007866B9"/>
    <w:rsid w:val="00786CD5"/>
    <w:rsid w:val="00787414"/>
    <w:rsid w:val="007874F7"/>
    <w:rsid w:val="00787CA5"/>
    <w:rsid w:val="00787DD3"/>
    <w:rsid w:val="00790ADA"/>
    <w:rsid w:val="00791BEF"/>
    <w:rsid w:val="00791DD9"/>
    <w:rsid w:val="00792843"/>
    <w:rsid w:val="007931C8"/>
    <w:rsid w:val="00793203"/>
    <w:rsid w:val="00793F14"/>
    <w:rsid w:val="007942B3"/>
    <w:rsid w:val="00794555"/>
    <w:rsid w:val="0079581D"/>
    <w:rsid w:val="00796090"/>
    <w:rsid w:val="00796944"/>
    <w:rsid w:val="007972EB"/>
    <w:rsid w:val="00797B72"/>
    <w:rsid w:val="007A0917"/>
    <w:rsid w:val="007A1261"/>
    <w:rsid w:val="007A1639"/>
    <w:rsid w:val="007A2CBB"/>
    <w:rsid w:val="007A3C53"/>
    <w:rsid w:val="007A545A"/>
    <w:rsid w:val="007A6C98"/>
    <w:rsid w:val="007A76F4"/>
    <w:rsid w:val="007B06EA"/>
    <w:rsid w:val="007B27FE"/>
    <w:rsid w:val="007B3D9B"/>
    <w:rsid w:val="007B438F"/>
    <w:rsid w:val="007B47E0"/>
    <w:rsid w:val="007C04B6"/>
    <w:rsid w:val="007C0686"/>
    <w:rsid w:val="007C221C"/>
    <w:rsid w:val="007C22BC"/>
    <w:rsid w:val="007C2B22"/>
    <w:rsid w:val="007C313F"/>
    <w:rsid w:val="007C39A9"/>
    <w:rsid w:val="007C430B"/>
    <w:rsid w:val="007C4469"/>
    <w:rsid w:val="007C63D8"/>
    <w:rsid w:val="007C7F52"/>
    <w:rsid w:val="007D013E"/>
    <w:rsid w:val="007D1273"/>
    <w:rsid w:val="007D22D7"/>
    <w:rsid w:val="007D2430"/>
    <w:rsid w:val="007D2F00"/>
    <w:rsid w:val="007D38CF"/>
    <w:rsid w:val="007D3AF0"/>
    <w:rsid w:val="007D4188"/>
    <w:rsid w:val="007D4E73"/>
    <w:rsid w:val="007D7EAF"/>
    <w:rsid w:val="007D7EC5"/>
    <w:rsid w:val="007E023C"/>
    <w:rsid w:val="007E02B3"/>
    <w:rsid w:val="007E0568"/>
    <w:rsid w:val="007E109A"/>
    <w:rsid w:val="007E19D2"/>
    <w:rsid w:val="007E1EBF"/>
    <w:rsid w:val="007E2569"/>
    <w:rsid w:val="007E5B88"/>
    <w:rsid w:val="007E60F8"/>
    <w:rsid w:val="007E6D2C"/>
    <w:rsid w:val="007E73C9"/>
    <w:rsid w:val="007E7A2F"/>
    <w:rsid w:val="007F09A3"/>
    <w:rsid w:val="007F0D0B"/>
    <w:rsid w:val="007F2E77"/>
    <w:rsid w:val="007F34B9"/>
    <w:rsid w:val="007F3C2B"/>
    <w:rsid w:val="007F3DA7"/>
    <w:rsid w:val="007F4521"/>
    <w:rsid w:val="007F50AC"/>
    <w:rsid w:val="007F5769"/>
    <w:rsid w:val="007F5799"/>
    <w:rsid w:val="007F5F48"/>
    <w:rsid w:val="007F6E03"/>
    <w:rsid w:val="007F7517"/>
    <w:rsid w:val="007F7CCE"/>
    <w:rsid w:val="008007A8"/>
    <w:rsid w:val="0080113E"/>
    <w:rsid w:val="00803A54"/>
    <w:rsid w:val="00803EB5"/>
    <w:rsid w:val="008042D9"/>
    <w:rsid w:val="008053BA"/>
    <w:rsid w:val="008064D5"/>
    <w:rsid w:val="00807235"/>
    <w:rsid w:val="008107F8"/>
    <w:rsid w:val="00811297"/>
    <w:rsid w:val="008116B7"/>
    <w:rsid w:val="008118EC"/>
    <w:rsid w:val="008128FD"/>
    <w:rsid w:val="00812BD4"/>
    <w:rsid w:val="00813CBC"/>
    <w:rsid w:val="00814F2C"/>
    <w:rsid w:val="00814FC0"/>
    <w:rsid w:val="00815F17"/>
    <w:rsid w:val="00816C1A"/>
    <w:rsid w:val="008178F7"/>
    <w:rsid w:val="00817C73"/>
    <w:rsid w:val="00820B67"/>
    <w:rsid w:val="00820B6B"/>
    <w:rsid w:val="00821D9B"/>
    <w:rsid w:val="0082276A"/>
    <w:rsid w:val="00822EB4"/>
    <w:rsid w:val="00823005"/>
    <w:rsid w:val="00823235"/>
    <w:rsid w:val="0082445A"/>
    <w:rsid w:val="008244B4"/>
    <w:rsid w:val="00824EC0"/>
    <w:rsid w:val="00825D7D"/>
    <w:rsid w:val="00826DB0"/>
    <w:rsid w:val="00826F19"/>
    <w:rsid w:val="0083040D"/>
    <w:rsid w:val="008304CD"/>
    <w:rsid w:val="0083072C"/>
    <w:rsid w:val="00831158"/>
    <w:rsid w:val="00833E8C"/>
    <w:rsid w:val="0083599F"/>
    <w:rsid w:val="00835C8F"/>
    <w:rsid w:val="00836279"/>
    <w:rsid w:val="008404EC"/>
    <w:rsid w:val="0084118A"/>
    <w:rsid w:val="00842822"/>
    <w:rsid w:val="00843DCC"/>
    <w:rsid w:val="008449B9"/>
    <w:rsid w:val="00845324"/>
    <w:rsid w:val="008454FE"/>
    <w:rsid w:val="0084637F"/>
    <w:rsid w:val="00846F3A"/>
    <w:rsid w:val="00846FA5"/>
    <w:rsid w:val="00847191"/>
    <w:rsid w:val="00847547"/>
    <w:rsid w:val="00847E8C"/>
    <w:rsid w:val="008501CC"/>
    <w:rsid w:val="008528BE"/>
    <w:rsid w:val="00852905"/>
    <w:rsid w:val="00852F3B"/>
    <w:rsid w:val="00853C7E"/>
    <w:rsid w:val="008546C4"/>
    <w:rsid w:val="00856E03"/>
    <w:rsid w:val="00860E9D"/>
    <w:rsid w:val="0086254F"/>
    <w:rsid w:val="00863315"/>
    <w:rsid w:val="008633E5"/>
    <w:rsid w:val="0086382D"/>
    <w:rsid w:val="008640E6"/>
    <w:rsid w:val="0086545E"/>
    <w:rsid w:val="00865A2F"/>
    <w:rsid w:val="00866A5B"/>
    <w:rsid w:val="00866BC7"/>
    <w:rsid w:val="00867C2D"/>
    <w:rsid w:val="00870CE9"/>
    <w:rsid w:val="0087116D"/>
    <w:rsid w:val="008721E3"/>
    <w:rsid w:val="0087246A"/>
    <w:rsid w:val="008724DE"/>
    <w:rsid w:val="00873510"/>
    <w:rsid w:val="00873AC8"/>
    <w:rsid w:val="00873DFB"/>
    <w:rsid w:val="008758D9"/>
    <w:rsid w:val="008760FD"/>
    <w:rsid w:val="00877376"/>
    <w:rsid w:val="00877F41"/>
    <w:rsid w:val="008805C7"/>
    <w:rsid w:val="00881ABA"/>
    <w:rsid w:val="00882B0A"/>
    <w:rsid w:val="00882CBB"/>
    <w:rsid w:val="008849AB"/>
    <w:rsid w:val="00884B69"/>
    <w:rsid w:val="008864A7"/>
    <w:rsid w:val="00890A61"/>
    <w:rsid w:val="0089130A"/>
    <w:rsid w:val="0089198F"/>
    <w:rsid w:val="008946D2"/>
    <w:rsid w:val="00894942"/>
    <w:rsid w:val="00895396"/>
    <w:rsid w:val="00895948"/>
    <w:rsid w:val="00895B04"/>
    <w:rsid w:val="00896727"/>
    <w:rsid w:val="008975C3"/>
    <w:rsid w:val="008A072C"/>
    <w:rsid w:val="008A2378"/>
    <w:rsid w:val="008A2617"/>
    <w:rsid w:val="008A2BE4"/>
    <w:rsid w:val="008A32AA"/>
    <w:rsid w:val="008A380E"/>
    <w:rsid w:val="008A3BDB"/>
    <w:rsid w:val="008A3D57"/>
    <w:rsid w:val="008A3FE7"/>
    <w:rsid w:val="008A42B4"/>
    <w:rsid w:val="008A46C7"/>
    <w:rsid w:val="008A6495"/>
    <w:rsid w:val="008B0CA4"/>
    <w:rsid w:val="008B0F45"/>
    <w:rsid w:val="008B1383"/>
    <w:rsid w:val="008B1D66"/>
    <w:rsid w:val="008B23BC"/>
    <w:rsid w:val="008B2C1C"/>
    <w:rsid w:val="008B3899"/>
    <w:rsid w:val="008B3FBF"/>
    <w:rsid w:val="008B4A2E"/>
    <w:rsid w:val="008B68D9"/>
    <w:rsid w:val="008B7F7B"/>
    <w:rsid w:val="008C0040"/>
    <w:rsid w:val="008C171F"/>
    <w:rsid w:val="008C1E69"/>
    <w:rsid w:val="008C2A4C"/>
    <w:rsid w:val="008C2B10"/>
    <w:rsid w:val="008C2D3C"/>
    <w:rsid w:val="008C4001"/>
    <w:rsid w:val="008C4A21"/>
    <w:rsid w:val="008C6BC2"/>
    <w:rsid w:val="008D0880"/>
    <w:rsid w:val="008D0F7E"/>
    <w:rsid w:val="008D1047"/>
    <w:rsid w:val="008D20F6"/>
    <w:rsid w:val="008D3DA1"/>
    <w:rsid w:val="008D3F5D"/>
    <w:rsid w:val="008D4049"/>
    <w:rsid w:val="008D46CA"/>
    <w:rsid w:val="008D4D10"/>
    <w:rsid w:val="008D4DC3"/>
    <w:rsid w:val="008D4E0F"/>
    <w:rsid w:val="008D6053"/>
    <w:rsid w:val="008D7716"/>
    <w:rsid w:val="008E0FF2"/>
    <w:rsid w:val="008E12C0"/>
    <w:rsid w:val="008E2B74"/>
    <w:rsid w:val="008E2BF4"/>
    <w:rsid w:val="008E328C"/>
    <w:rsid w:val="008E338B"/>
    <w:rsid w:val="008E3561"/>
    <w:rsid w:val="008E3D60"/>
    <w:rsid w:val="008E3E4B"/>
    <w:rsid w:val="008E3F4C"/>
    <w:rsid w:val="008E4890"/>
    <w:rsid w:val="008E662E"/>
    <w:rsid w:val="008E6C28"/>
    <w:rsid w:val="008F062E"/>
    <w:rsid w:val="008F2D0B"/>
    <w:rsid w:val="008F6040"/>
    <w:rsid w:val="008F6B81"/>
    <w:rsid w:val="008F6FDA"/>
    <w:rsid w:val="00901480"/>
    <w:rsid w:val="0090165F"/>
    <w:rsid w:val="00901996"/>
    <w:rsid w:val="00901B82"/>
    <w:rsid w:val="00903988"/>
    <w:rsid w:val="009046DB"/>
    <w:rsid w:val="00905554"/>
    <w:rsid w:val="00905ED1"/>
    <w:rsid w:val="00906154"/>
    <w:rsid w:val="0090790E"/>
    <w:rsid w:val="00907D5C"/>
    <w:rsid w:val="00907F25"/>
    <w:rsid w:val="00912B09"/>
    <w:rsid w:val="0091327A"/>
    <w:rsid w:val="0091388F"/>
    <w:rsid w:val="009138D9"/>
    <w:rsid w:val="00914EFC"/>
    <w:rsid w:val="00914F0F"/>
    <w:rsid w:val="00915E5A"/>
    <w:rsid w:val="009167DE"/>
    <w:rsid w:val="009171F7"/>
    <w:rsid w:val="009172D9"/>
    <w:rsid w:val="00917A25"/>
    <w:rsid w:val="00917E0F"/>
    <w:rsid w:val="00920541"/>
    <w:rsid w:val="00922B6D"/>
    <w:rsid w:val="00923E8E"/>
    <w:rsid w:val="0092420B"/>
    <w:rsid w:val="0092490B"/>
    <w:rsid w:val="0092493D"/>
    <w:rsid w:val="00924B38"/>
    <w:rsid w:val="0092501B"/>
    <w:rsid w:val="00926C43"/>
    <w:rsid w:val="00927C97"/>
    <w:rsid w:val="00927F49"/>
    <w:rsid w:val="00931343"/>
    <w:rsid w:val="00931754"/>
    <w:rsid w:val="0093190E"/>
    <w:rsid w:val="00933444"/>
    <w:rsid w:val="00933732"/>
    <w:rsid w:val="009341BD"/>
    <w:rsid w:val="0093510F"/>
    <w:rsid w:val="00935646"/>
    <w:rsid w:val="0093589F"/>
    <w:rsid w:val="00935E97"/>
    <w:rsid w:val="00936373"/>
    <w:rsid w:val="00936E7B"/>
    <w:rsid w:val="0094155C"/>
    <w:rsid w:val="00942172"/>
    <w:rsid w:val="00942644"/>
    <w:rsid w:val="00943102"/>
    <w:rsid w:val="009432CF"/>
    <w:rsid w:val="0094391E"/>
    <w:rsid w:val="00944AE3"/>
    <w:rsid w:val="00944E8D"/>
    <w:rsid w:val="00944EBC"/>
    <w:rsid w:val="00944F08"/>
    <w:rsid w:val="0094517E"/>
    <w:rsid w:val="00945256"/>
    <w:rsid w:val="00945C52"/>
    <w:rsid w:val="00950EBF"/>
    <w:rsid w:val="00952DDB"/>
    <w:rsid w:val="009539D7"/>
    <w:rsid w:val="00955867"/>
    <w:rsid w:val="00956CDA"/>
    <w:rsid w:val="009602D2"/>
    <w:rsid w:val="00960AC3"/>
    <w:rsid w:val="00961630"/>
    <w:rsid w:val="00962F6B"/>
    <w:rsid w:val="00963293"/>
    <w:rsid w:val="00964D7C"/>
    <w:rsid w:val="00965DCD"/>
    <w:rsid w:val="009668B2"/>
    <w:rsid w:val="00966C2F"/>
    <w:rsid w:val="00966F93"/>
    <w:rsid w:val="0096742A"/>
    <w:rsid w:val="00970866"/>
    <w:rsid w:val="0097267D"/>
    <w:rsid w:val="009734A1"/>
    <w:rsid w:val="0097512B"/>
    <w:rsid w:val="00977521"/>
    <w:rsid w:val="00977743"/>
    <w:rsid w:val="00977DF8"/>
    <w:rsid w:val="009802BA"/>
    <w:rsid w:val="009813AD"/>
    <w:rsid w:val="00982404"/>
    <w:rsid w:val="00982C45"/>
    <w:rsid w:val="00983887"/>
    <w:rsid w:val="00984DA0"/>
    <w:rsid w:val="00985A76"/>
    <w:rsid w:val="00985ADF"/>
    <w:rsid w:val="009865BE"/>
    <w:rsid w:val="009867F4"/>
    <w:rsid w:val="00986FB4"/>
    <w:rsid w:val="00992E0A"/>
    <w:rsid w:val="00993CE2"/>
    <w:rsid w:val="0099687B"/>
    <w:rsid w:val="00996BB8"/>
    <w:rsid w:val="00997094"/>
    <w:rsid w:val="009971E2"/>
    <w:rsid w:val="00997633"/>
    <w:rsid w:val="009979D8"/>
    <w:rsid w:val="00997E73"/>
    <w:rsid w:val="009A00E9"/>
    <w:rsid w:val="009A09F7"/>
    <w:rsid w:val="009A1259"/>
    <w:rsid w:val="009A164A"/>
    <w:rsid w:val="009A18F1"/>
    <w:rsid w:val="009A26D4"/>
    <w:rsid w:val="009A30CC"/>
    <w:rsid w:val="009A4AF4"/>
    <w:rsid w:val="009A5DEE"/>
    <w:rsid w:val="009A5E9D"/>
    <w:rsid w:val="009A6076"/>
    <w:rsid w:val="009A6BEF"/>
    <w:rsid w:val="009A79D1"/>
    <w:rsid w:val="009B13CE"/>
    <w:rsid w:val="009B2567"/>
    <w:rsid w:val="009B5C10"/>
    <w:rsid w:val="009B5E24"/>
    <w:rsid w:val="009C0936"/>
    <w:rsid w:val="009C0A71"/>
    <w:rsid w:val="009C2673"/>
    <w:rsid w:val="009C4115"/>
    <w:rsid w:val="009C4A19"/>
    <w:rsid w:val="009C5B89"/>
    <w:rsid w:val="009D0C3A"/>
    <w:rsid w:val="009D11F9"/>
    <w:rsid w:val="009D2109"/>
    <w:rsid w:val="009D2FDE"/>
    <w:rsid w:val="009D3B83"/>
    <w:rsid w:val="009D3C4E"/>
    <w:rsid w:val="009D3E58"/>
    <w:rsid w:val="009D526B"/>
    <w:rsid w:val="009D5BA6"/>
    <w:rsid w:val="009D5C9B"/>
    <w:rsid w:val="009D6039"/>
    <w:rsid w:val="009D67F6"/>
    <w:rsid w:val="009D715E"/>
    <w:rsid w:val="009E02AF"/>
    <w:rsid w:val="009E08D1"/>
    <w:rsid w:val="009E0FE1"/>
    <w:rsid w:val="009E1444"/>
    <w:rsid w:val="009E2FB1"/>
    <w:rsid w:val="009E3B3B"/>
    <w:rsid w:val="009E446A"/>
    <w:rsid w:val="009E47E7"/>
    <w:rsid w:val="009E4BD0"/>
    <w:rsid w:val="009E58F8"/>
    <w:rsid w:val="009E78A4"/>
    <w:rsid w:val="009F06C9"/>
    <w:rsid w:val="009F08B0"/>
    <w:rsid w:val="009F2764"/>
    <w:rsid w:val="009F2A52"/>
    <w:rsid w:val="009F4983"/>
    <w:rsid w:val="009F6686"/>
    <w:rsid w:val="009F7002"/>
    <w:rsid w:val="00A006EA"/>
    <w:rsid w:val="00A01E02"/>
    <w:rsid w:val="00A020BB"/>
    <w:rsid w:val="00A02485"/>
    <w:rsid w:val="00A02609"/>
    <w:rsid w:val="00A02B18"/>
    <w:rsid w:val="00A02D95"/>
    <w:rsid w:val="00A0406E"/>
    <w:rsid w:val="00A047C1"/>
    <w:rsid w:val="00A05E4F"/>
    <w:rsid w:val="00A06402"/>
    <w:rsid w:val="00A1122C"/>
    <w:rsid w:val="00A11254"/>
    <w:rsid w:val="00A11307"/>
    <w:rsid w:val="00A13198"/>
    <w:rsid w:val="00A13338"/>
    <w:rsid w:val="00A13450"/>
    <w:rsid w:val="00A13AF3"/>
    <w:rsid w:val="00A14B2D"/>
    <w:rsid w:val="00A15FC5"/>
    <w:rsid w:val="00A167C1"/>
    <w:rsid w:val="00A17027"/>
    <w:rsid w:val="00A2130C"/>
    <w:rsid w:val="00A21388"/>
    <w:rsid w:val="00A219F5"/>
    <w:rsid w:val="00A224FC"/>
    <w:rsid w:val="00A22E50"/>
    <w:rsid w:val="00A22FBD"/>
    <w:rsid w:val="00A23B08"/>
    <w:rsid w:val="00A2566A"/>
    <w:rsid w:val="00A26107"/>
    <w:rsid w:val="00A267F3"/>
    <w:rsid w:val="00A27791"/>
    <w:rsid w:val="00A277F5"/>
    <w:rsid w:val="00A27ABE"/>
    <w:rsid w:val="00A3139C"/>
    <w:rsid w:val="00A31579"/>
    <w:rsid w:val="00A31F0C"/>
    <w:rsid w:val="00A32841"/>
    <w:rsid w:val="00A355DE"/>
    <w:rsid w:val="00A355F9"/>
    <w:rsid w:val="00A3701F"/>
    <w:rsid w:val="00A37539"/>
    <w:rsid w:val="00A375DE"/>
    <w:rsid w:val="00A37F16"/>
    <w:rsid w:val="00A40E45"/>
    <w:rsid w:val="00A41355"/>
    <w:rsid w:val="00A4298B"/>
    <w:rsid w:val="00A429DA"/>
    <w:rsid w:val="00A42B47"/>
    <w:rsid w:val="00A42F1B"/>
    <w:rsid w:val="00A437B6"/>
    <w:rsid w:val="00A438BB"/>
    <w:rsid w:val="00A43999"/>
    <w:rsid w:val="00A43B92"/>
    <w:rsid w:val="00A44584"/>
    <w:rsid w:val="00A44E33"/>
    <w:rsid w:val="00A45308"/>
    <w:rsid w:val="00A45997"/>
    <w:rsid w:val="00A468C0"/>
    <w:rsid w:val="00A46B90"/>
    <w:rsid w:val="00A5022D"/>
    <w:rsid w:val="00A5135A"/>
    <w:rsid w:val="00A51395"/>
    <w:rsid w:val="00A5234B"/>
    <w:rsid w:val="00A5383E"/>
    <w:rsid w:val="00A53B9B"/>
    <w:rsid w:val="00A54251"/>
    <w:rsid w:val="00A553C3"/>
    <w:rsid w:val="00A555C2"/>
    <w:rsid w:val="00A5567F"/>
    <w:rsid w:val="00A563B0"/>
    <w:rsid w:val="00A57747"/>
    <w:rsid w:val="00A5797A"/>
    <w:rsid w:val="00A603E1"/>
    <w:rsid w:val="00A6179E"/>
    <w:rsid w:val="00A618A9"/>
    <w:rsid w:val="00A61E5B"/>
    <w:rsid w:val="00A61F4B"/>
    <w:rsid w:val="00A6228C"/>
    <w:rsid w:val="00A62AF6"/>
    <w:rsid w:val="00A62EE9"/>
    <w:rsid w:val="00A634E2"/>
    <w:rsid w:val="00A64316"/>
    <w:rsid w:val="00A704BF"/>
    <w:rsid w:val="00A72186"/>
    <w:rsid w:val="00A73158"/>
    <w:rsid w:val="00A73906"/>
    <w:rsid w:val="00A73EEC"/>
    <w:rsid w:val="00A74A9D"/>
    <w:rsid w:val="00A75807"/>
    <w:rsid w:val="00A7615D"/>
    <w:rsid w:val="00A76C9E"/>
    <w:rsid w:val="00A771A5"/>
    <w:rsid w:val="00A804D9"/>
    <w:rsid w:val="00A81556"/>
    <w:rsid w:val="00A81592"/>
    <w:rsid w:val="00A83562"/>
    <w:rsid w:val="00A838C0"/>
    <w:rsid w:val="00A84F94"/>
    <w:rsid w:val="00A8573B"/>
    <w:rsid w:val="00A874E1"/>
    <w:rsid w:val="00A9009A"/>
    <w:rsid w:val="00A902BD"/>
    <w:rsid w:val="00A90BA2"/>
    <w:rsid w:val="00A9113D"/>
    <w:rsid w:val="00A918E1"/>
    <w:rsid w:val="00A92392"/>
    <w:rsid w:val="00A92915"/>
    <w:rsid w:val="00A92F92"/>
    <w:rsid w:val="00A934E3"/>
    <w:rsid w:val="00A936AA"/>
    <w:rsid w:val="00A9426E"/>
    <w:rsid w:val="00A95262"/>
    <w:rsid w:val="00A959DA"/>
    <w:rsid w:val="00A963F2"/>
    <w:rsid w:val="00A96892"/>
    <w:rsid w:val="00A9748D"/>
    <w:rsid w:val="00AA0271"/>
    <w:rsid w:val="00AA04C7"/>
    <w:rsid w:val="00AA13A5"/>
    <w:rsid w:val="00AA1445"/>
    <w:rsid w:val="00AA1877"/>
    <w:rsid w:val="00AA2051"/>
    <w:rsid w:val="00AA21EF"/>
    <w:rsid w:val="00AA3340"/>
    <w:rsid w:val="00AA433B"/>
    <w:rsid w:val="00AA70C4"/>
    <w:rsid w:val="00AA7BA7"/>
    <w:rsid w:val="00AB0A18"/>
    <w:rsid w:val="00AB60D0"/>
    <w:rsid w:val="00AB7C8F"/>
    <w:rsid w:val="00AB7D3C"/>
    <w:rsid w:val="00AC0AF9"/>
    <w:rsid w:val="00AC10BD"/>
    <w:rsid w:val="00AC2192"/>
    <w:rsid w:val="00AC2693"/>
    <w:rsid w:val="00AC2AEA"/>
    <w:rsid w:val="00AC4896"/>
    <w:rsid w:val="00AC5031"/>
    <w:rsid w:val="00AC5795"/>
    <w:rsid w:val="00AC58BB"/>
    <w:rsid w:val="00AC6317"/>
    <w:rsid w:val="00AC636D"/>
    <w:rsid w:val="00AC7933"/>
    <w:rsid w:val="00AC7D0F"/>
    <w:rsid w:val="00AC7DAB"/>
    <w:rsid w:val="00AC7E57"/>
    <w:rsid w:val="00AD2295"/>
    <w:rsid w:val="00AD2A3C"/>
    <w:rsid w:val="00AD50E6"/>
    <w:rsid w:val="00AD559A"/>
    <w:rsid w:val="00AD6E26"/>
    <w:rsid w:val="00AE10C2"/>
    <w:rsid w:val="00AE30EA"/>
    <w:rsid w:val="00AE3113"/>
    <w:rsid w:val="00AE33DD"/>
    <w:rsid w:val="00AE3425"/>
    <w:rsid w:val="00AE378E"/>
    <w:rsid w:val="00AE42B2"/>
    <w:rsid w:val="00AE593D"/>
    <w:rsid w:val="00AE6490"/>
    <w:rsid w:val="00AE73EF"/>
    <w:rsid w:val="00AF04BC"/>
    <w:rsid w:val="00AF0F54"/>
    <w:rsid w:val="00AF1DF9"/>
    <w:rsid w:val="00AF1FD0"/>
    <w:rsid w:val="00AF2710"/>
    <w:rsid w:val="00AF3BA5"/>
    <w:rsid w:val="00AF3E21"/>
    <w:rsid w:val="00B00778"/>
    <w:rsid w:val="00B00F61"/>
    <w:rsid w:val="00B012E7"/>
    <w:rsid w:val="00B03ABC"/>
    <w:rsid w:val="00B03EB5"/>
    <w:rsid w:val="00B04093"/>
    <w:rsid w:val="00B04C3D"/>
    <w:rsid w:val="00B059E2"/>
    <w:rsid w:val="00B05F13"/>
    <w:rsid w:val="00B070D1"/>
    <w:rsid w:val="00B11AE4"/>
    <w:rsid w:val="00B12DA3"/>
    <w:rsid w:val="00B13081"/>
    <w:rsid w:val="00B13817"/>
    <w:rsid w:val="00B14532"/>
    <w:rsid w:val="00B1509A"/>
    <w:rsid w:val="00B160BA"/>
    <w:rsid w:val="00B1618C"/>
    <w:rsid w:val="00B16672"/>
    <w:rsid w:val="00B17B8B"/>
    <w:rsid w:val="00B17DB0"/>
    <w:rsid w:val="00B207DD"/>
    <w:rsid w:val="00B20953"/>
    <w:rsid w:val="00B20BD0"/>
    <w:rsid w:val="00B20CC7"/>
    <w:rsid w:val="00B21771"/>
    <w:rsid w:val="00B23021"/>
    <w:rsid w:val="00B237FB"/>
    <w:rsid w:val="00B23929"/>
    <w:rsid w:val="00B243B1"/>
    <w:rsid w:val="00B24B1D"/>
    <w:rsid w:val="00B24BF7"/>
    <w:rsid w:val="00B261E8"/>
    <w:rsid w:val="00B26785"/>
    <w:rsid w:val="00B26C33"/>
    <w:rsid w:val="00B27156"/>
    <w:rsid w:val="00B277E0"/>
    <w:rsid w:val="00B27B26"/>
    <w:rsid w:val="00B27DAF"/>
    <w:rsid w:val="00B27EE9"/>
    <w:rsid w:val="00B30119"/>
    <w:rsid w:val="00B30409"/>
    <w:rsid w:val="00B31C8D"/>
    <w:rsid w:val="00B31F0A"/>
    <w:rsid w:val="00B32203"/>
    <w:rsid w:val="00B323C0"/>
    <w:rsid w:val="00B325CF"/>
    <w:rsid w:val="00B3276B"/>
    <w:rsid w:val="00B33464"/>
    <w:rsid w:val="00B334C8"/>
    <w:rsid w:val="00B33A12"/>
    <w:rsid w:val="00B33AD0"/>
    <w:rsid w:val="00B346C1"/>
    <w:rsid w:val="00B34946"/>
    <w:rsid w:val="00B35A06"/>
    <w:rsid w:val="00B37558"/>
    <w:rsid w:val="00B41ADB"/>
    <w:rsid w:val="00B41E87"/>
    <w:rsid w:val="00B42F7B"/>
    <w:rsid w:val="00B43B0C"/>
    <w:rsid w:val="00B4451D"/>
    <w:rsid w:val="00B44F0F"/>
    <w:rsid w:val="00B45552"/>
    <w:rsid w:val="00B46D4C"/>
    <w:rsid w:val="00B473D4"/>
    <w:rsid w:val="00B47648"/>
    <w:rsid w:val="00B519FD"/>
    <w:rsid w:val="00B520BC"/>
    <w:rsid w:val="00B521D8"/>
    <w:rsid w:val="00B5229F"/>
    <w:rsid w:val="00B539CC"/>
    <w:rsid w:val="00B55202"/>
    <w:rsid w:val="00B55209"/>
    <w:rsid w:val="00B56FFD"/>
    <w:rsid w:val="00B57985"/>
    <w:rsid w:val="00B60593"/>
    <w:rsid w:val="00B61B98"/>
    <w:rsid w:val="00B620C2"/>
    <w:rsid w:val="00B62363"/>
    <w:rsid w:val="00B6267F"/>
    <w:rsid w:val="00B62778"/>
    <w:rsid w:val="00B637A2"/>
    <w:rsid w:val="00B63D24"/>
    <w:rsid w:val="00B643B9"/>
    <w:rsid w:val="00B66458"/>
    <w:rsid w:val="00B66B30"/>
    <w:rsid w:val="00B677C4"/>
    <w:rsid w:val="00B67C0D"/>
    <w:rsid w:val="00B67E41"/>
    <w:rsid w:val="00B701B4"/>
    <w:rsid w:val="00B704E9"/>
    <w:rsid w:val="00B717FA"/>
    <w:rsid w:val="00B72E2E"/>
    <w:rsid w:val="00B72FFC"/>
    <w:rsid w:val="00B7317A"/>
    <w:rsid w:val="00B74AB9"/>
    <w:rsid w:val="00B74FBF"/>
    <w:rsid w:val="00B757BD"/>
    <w:rsid w:val="00B7646F"/>
    <w:rsid w:val="00B80DF1"/>
    <w:rsid w:val="00B80E4A"/>
    <w:rsid w:val="00B8317F"/>
    <w:rsid w:val="00B83D8A"/>
    <w:rsid w:val="00B8583E"/>
    <w:rsid w:val="00B85AD9"/>
    <w:rsid w:val="00B85CD0"/>
    <w:rsid w:val="00B871EA"/>
    <w:rsid w:val="00B87274"/>
    <w:rsid w:val="00B872F6"/>
    <w:rsid w:val="00B906B6"/>
    <w:rsid w:val="00B90A13"/>
    <w:rsid w:val="00B91192"/>
    <w:rsid w:val="00B91DD0"/>
    <w:rsid w:val="00B924E6"/>
    <w:rsid w:val="00B92A84"/>
    <w:rsid w:val="00B92CC1"/>
    <w:rsid w:val="00B92F40"/>
    <w:rsid w:val="00B93A6E"/>
    <w:rsid w:val="00B940F9"/>
    <w:rsid w:val="00B94173"/>
    <w:rsid w:val="00B94235"/>
    <w:rsid w:val="00B94D15"/>
    <w:rsid w:val="00B95453"/>
    <w:rsid w:val="00B954B3"/>
    <w:rsid w:val="00B95DC1"/>
    <w:rsid w:val="00B9636B"/>
    <w:rsid w:val="00B97789"/>
    <w:rsid w:val="00BA0238"/>
    <w:rsid w:val="00BA0380"/>
    <w:rsid w:val="00BA0AB8"/>
    <w:rsid w:val="00BA0D4F"/>
    <w:rsid w:val="00BA0DB3"/>
    <w:rsid w:val="00BA1103"/>
    <w:rsid w:val="00BA21D7"/>
    <w:rsid w:val="00BA2223"/>
    <w:rsid w:val="00BA262D"/>
    <w:rsid w:val="00BA2CE4"/>
    <w:rsid w:val="00BA41ED"/>
    <w:rsid w:val="00BA490D"/>
    <w:rsid w:val="00BA5698"/>
    <w:rsid w:val="00BA582C"/>
    <w:rsid w:val="00BA63B1"/>
    <w:rsid w:val="00BA6424"/>
    <w:rsid w:val="00BA6D4E"/>
    <w:rsid w:val="00BA70BF"/>
    <w:rsid w:val="00BA78B0"/>
    <w:rsid w:val="00BA7AFE"/>
    <w:rsid w:val="00BA7DFA"/>
    <w:rsid w:val="00BB0025"/>
    <w:rsid w:val="00BB1F6D"/>
    <w:rsid w:val="00BB2016"/>
    <w:rsid w:val="00BB3870"/>
    <w:rsid w:val="00BB3A8E"/>
    <w:rsid w:val="00BB4659"/>
    <w:rsid w:val="00BB4CFD"/>
    <w:rsid w:val="00BB5539"/>
    <w:rsid w:val="00BB5C07"/>
    <w:rsid w:val="00BB7622"/>
    <w:rsid w:val="00BB7E2C"/>
    <w:rsid w:val="00BC0981"/>
    <w:rsid w:val="00BC1FA8"/>
    <w:rsid w:val="00BC22FE"/>
    <w:rsid w:val="00BC29E1"/>
    <w:rsid w:val="00BC3395"/>
    <w:rsid w:val="00BC68E0"/>
    <w:rsid w:val="00BC79EB"/>
    <w:rsid w:val="00BD1E95"/>
    <w:rsid w:val="00BD3074"/>
    <w:rsid w:val="00BD3A60"/>
    <w:rsid w:val="00BD4396"/>
    <w:rsid w:val="00BD4610"/>
    <w:rsid w:val="00BD461C"/>
    <w:rsid w:val="00BD4C76"/>
    <w:rsid w:val="00BD5F9F"/>
    <w:rsid w:val="00BD7FCF"/>
    <w:rsid w:val="00BE1E82"/>
    <w:rsid w:val="00BE2744"/>
    <w:rsid w:val="00BE3180"/>
    <w:rsid w:val="00BE6521"/>
    <w:rsid w:val="00BE65DA"/>
    <w:rsid w:val="00BE65DE"/>
    <w:rsid w:val="00BE66B6"/>
    <w:rsid w:val="00BE7227"/>
    <w:rsid w:val="00BF0630"/>
    <w:rsid w:val="00BF18BE"/>
    <w:rsid w:val="00BF1959"/>
    <w:rsid w:val="00BF2821"/>
    <w:rsid w:val="00BF2C4E"/>
    <w:rsid w:val="00BF2EE4"/>
    <w:rsid w:val="00BF3A03"/>
    <w:rsid w:val="00BF3AA7"/>
    <w:rsid w:val="00BF3EAD"/>
    <w:rsid w:val="00BF52AE"/>
    <w:rsid w:val="00BF6406"/>
    <w:rsid w:val="00BF7626"/>
    <w:rsid w:val="00BF7907"/>
    <w:rsid w:val="00BF7B11"/>
    <w:rsid w:val="00C007C3"/>
    <w:rsid w:val="00C039F1"/>
    <w:rsid w:val="00C040AE"/>
    <w:rsid w:val="00C0528D"/>
    <w:rsid w:val="00C064D4"/>
    <w:rsid w:val="00C064DC"/>
    <w:rsid w:val="00C06855"/>
    <w:rsid w:val="00C0715D"/>
    <w:rsid w:val="00C07860"/>
    <w:rsid w:val="00C108DC"/>
    <w:rsid w:val="00C1201E"/>
    <w:rsid w:val="00C12711"/>
    <w:rsid w:val="00C142CB"/>
    <w:rsid w:val="00C149BD"/>
    <w:rsid w:val="00C14B9C"/>
    <w:rsid w:val="00C14D7A"/>
    <w:rsid w:val="00C15D3C"/>
    <w:rsid w:val="00C16CBF"/>
    <w:rsid w:val="00C17A5C"/>
    <w:rsid w:val="00C20006"/>
    <w:rsid w:val="00C2001C"/>
    <w:rsid w:val="00C21254"/>
    <w:rsid w:val="00C2153A"/>
    <w:rsid w:val="00C21918"/>
    <w:rsid w:val="00C22465"/>
    <w:rsid w:val="00C22AE3"/>
    <w:rsid w:val="00C232AF"/>
    <w:rsid w:val="00C24D99"/>
    <w:rsid w:val="00C2534F"/>
    <w:rsid w:val="00C25BDA"/>
    <w:rsid w:val="00C25F5E"/>
    <w:rsid w:val="00C26054"/>
    <w:rsid w:val="00C26C7D"/>
    <w:rsid w:val="00C30A8C"/>
    <w:rsid w:val="00C30FE4"/>
    <w:rsid w:val="00C31959"/>
    <w:rsid w:val="00C326A2"/>
    <w:rsid w:val="00C32733"/>
    <w:rsid w:val="00C3287D"/>
    <w:rsid w:val="00C32A5E"/>
    <w:rsid w:val="00C33104"/>
    <w:rsid w:val="00C332D4"/>
    <w:rsid w:val="00C33B59"/>
    <w:rsid w:val="00C33DF7"/>
    <w:rsid w:val="00C34A8B"/>
    <w:rsid w:val="00C3671A"/>
    <w:rsid w:val="00C3699C"/>
    <w:rsid w:val="00C36E3F"/>
    <w:rsid w:val="00C403DB"/>
    <w:rsid w:val="00C4056C"/>
    <w:rsid w:val="00C40F44"/>
    <w:rsid w:val="00C420A9"/>
    <w:rsid w:val="00C45240"/>
    <w:rsid w:val="00C460F9"/>
    <w:rsid w:val="00C469F3"/>
    <w:rsid w:val="00C46EB7"/>
    <w:rsid w:val="00C4749C"/>
    <w:rsid w:val="00C51011"/>
    <w:rsid w:val="00C51B85"/>
    <w:rsid w:val="00C51DBB"/>
    <w:rsid w:val="00C5201D"/>
    <w:rsid w:val="00C5242E"/>
    <w:rsid w:val="00C526CA"/>
    <w:rsid w:val="00C52F26"/>
    <w:rsid w:val="00C53D97"/>
    <w:rsid w:val="00C54383"/>
    <w:rsid w:val="00C560AC"/>
    <w:rsid w:val="00C56199"/>
    <w:rsid w:val="00C56958"/>
    <w:rsid w:val="00C5753F"/>
    <w:rsid w:val="00C5781C"/>
    <w:rsid w:val="00C6019D"/>
    <w:rsid w:val="00C60343"/>
    <w:rsid w:val="00C6166F"/>
    <w:rsid w:val="00C61E3B"/>
    <w:rsid w:val="00C62597"/>
    <w:rsid w:val="00C625D2"/>
    <w:rsid w:val="00C627CE"/>
    <w:rsid w:val="00C6478E"/>
    <w:rsid w:val="00C657E6"/>
    <w:rsid w:val="00C6671E"/>
    <w:rsid w:val="00C70C0D"/>
    <w:rsid w:val="00C71493"/>
    <w:rsid w:val="00C7159A"/>
    <w:rsid w:val="00C71EEB"/>
    <w:rsid w:val="00C7273F"/>
    <w:rsid w:val="00C72F6D"/>
    <w:rsid w:val="00C749D0"/>
    <w:rsid w:val="00C76DF7"/>
    <w:rsid w:val="00C77312"/>
    <w:rsid w:val="00C775E2"/>
    <w:rsid w:val="00C7791C"/>
    <w:rsid w:val="00C77EA1"/>
    <w:rsid w:val="00C80641"/>
    <w:rsid w:val="00C80802"/>
    <w:rsid w:val="00C80874"/>
    <w:rsid w:val="00C80B70"/>
    <w:rsid w:val="00C8102B"/>
    <w:rsid w:val="00C844EC"/>
    <w:rsid w:val="00C854D4"/>
    <w:rsid w:val="00C86000"/>
    <w:rsid w:val="00C86324"/>
    <w:rsid w:val="00C86462"/>
    <w:rsid w:val="00C865FD"/>
    <w:rsid w:val="00C869AD"/>
    <w:rsid w:val="00C8764A"/>
    <w:rsid w:val="00C87752"/>
    <w:rsid w:val="00C878DE"/>
    <w:rsid w:val="00C87E70"/>
    <w:rsid w:val="00C90556"/>
    <w:rsid w:val="00C914F3"/>
    <w:rsid w:val="00C919C2"/>
    <w:rsid w:val="00C92716"/>
    <w:rsid w:val="00C927EE"/>
    <w:rsid w:val="00C937F9"/>
    <w:rsid w:val="00C9623D"/>
    <w:rsid w:val="00C96EB3"/>
    <w:rsid w:val="00C97234"/>
    <w:rsid w:val="00C97609"/>
    <w:rsid w:val="00CA098B"/>
    <w:rsid w:val="00CA0D78"/>
    <w:rsid w:val="00CA19D2"/>
    <w:rsid w:val="00CA1F90"/>
    <w:rsid w:val="00CA20BF"/>
    <w:rsid w:val="00CA29A1"/>
    <w:rsid w:val="00CA2B0F"/>
    <w:rsid w:val="00CA2B7E"/>
    <w:rsid w:val="00CA3B6A"/>
    <w:rsid w:val="00CA4855"/>
    <w:rsid w:val="00CA5D90"/>
    <w:rsid w:val="00CB03C5"/>
    <w:rsid w:val="00CB1681"/>
    <w:rsid w:val="00CB1937"/>
    <w:rsid w:val="00CB2170"/>
    <w:rsid w:val="00CB24FE"/>
    <w:rsid w:val="00CB2DAE"/>
    <w:rsid w:val="00CB2FE3"/>
    <w:rsid w:val="00CB3100"/>
    <w:rsid w:val="00CB4FB3"/>
    <w:rsid w:val="00CB56DA"/>
    <w:rsid w:val="00CB5B77"/>
    <w:rsid w:val="00CB661C"/>
    <w:rsid w:val="00CB66EC"/>
    <w:rsid w:val="00CB7117"/>
    <w:rsid w:val="00CB778F"/>
    <w:rsid w:val="00CC055D"/>
    <w:rsid w:val="00CC0D78"/>
    <w:rsid w:val="00CC14A7"/>
    <w:rsid w:val="00CC2711"/>
    <w:rsid w:val="00CC2AA0"/>
    <w:rsid w:val="00CC30B2"/>
    <w:rsid w:val="00CC4401"/>
    <w:rsid w:val="00CC53DA"/>
    <w:rsid w:val="00CC6AF7"/>
    <w:rsid w:val="00CD0230"/>
    <w:rsid w:val="00CD1BF9"/>
    <w:rsid w:val="00CD1F57"/>
    <w:rsid w:val="00CD2D84"/>
    <w:rsid w:val="00CD38B2"/>
    <w:rsid w:val="00CD4775"/>
    <w:rsid w:val="00CD5445"/>
    <w:rsid w:val="00CD58FD"/>
    <w:rsid w:val="00CD68D1"/>
    <w:rsid w:val="00CD76EE"/>
    <w:rsid w:val="00CE050E"/>
    <w:rsid w:val="00CE0FB5"/>
    <w:rsid w:val="00CE27FF"/>
    <w:rsid w:val="00CE3CB3"/>
    <w:rsid w:val="00CE492B"/>
    <w:rsid w:val="00CE601E"/>
    <w:rsid w:val="00CE60AB"/>
    <w:rsid w:val="00CE6858"/>
    <w:rsid w:val="00CE6B6B"/>
    <w:rsid w:val="00CE6B77"/>
    <w:rsid w:val="00CE6D29"/>
    <w:rsid w:val="00CE72D8"/>
    <w:rsid w:val="00CE7FED"/>
    <w:rsid w:val="00CF0B90"/>
    <w:rsid w:val="00CF1918"/>
    <w:rsid w:val="00CF2051"/>
    <w:rsid w:val="00CF2052"/>
    <w:rsid w:val="00CF2FFF"/>
    <w:rsid w:val="00CF430D"/>
    <w:rsid w:val="00CF4761"/>
    <w:rsid w:val="00CF5346"/>
    <w:rsid w:val="00CF67F4"/>
    <w:rsid w:val="00CF69A2"/>
    <w:rsid w:val="00CF6C64"/>
    <w:rsid w:val="00CF6F80"/>
    <w:rsid w:val="00CF717C"/>
    <w:rsid w:val="00D00E4E"/>
    <w:rsid w:val="00D01284"/>
    <w:rsid w:val="00D013A1"/>
    <w:rsid w:val="00D01EC2"/>
    <w:rsid w:val="00D02074"/>
    <w:rsid w:val="00D03307"/>
    <w:rsid w:val="00D03AD0"/>
    <w:rsid w:val="00D03B89"/>
    <w:rsid w:val="00D04DB1"/>
    <w:rsid w:val="00D06D1F"/>
    <w:rsid w:val="00D0724C"/>
    <w:rsid w:val="00D07ADC"/>
    <w:rsid w:val="00D07B56"/>
    <w:rsid w:val="00D10131"/>
    <w:rsid w:val="00D1142C"/>
    <w:rsid w:val="00D12316"/>
    <w:rsid w:val="00D12C83"/>
    <w:rsid w:val="00D13E80"/>
    <w:rsid w:val="00D14688"/>
    <w:rsid w:val="00D15ED0"/>
    <w:rsid w:val="00D163DE"/>
    <w:rsid w:val="00D210AD"/>
    <w:rsid w:val="00D25D9A"/>
    <w:rsid w:val="00D263FC"/>
    <w:rsid w:val="00D274B6"/>
    <w:rsid w:val="00D27702"/>
    <w:rsid w:val="00D27BC6"/>
    <w:rsid w:val="00D27C30"/>
    <w:rsid w:val="00D301BA"/>
    <w:rsid w:val="00D32295"/>
    <w:rsid w:val="00D3267E"/>
    <w:rsid w:val="00D336A8"/>
    <w:rsid w:val="00D343FA"/>
    <w:rsid w:val="00D34C22"/>
    <w:rsid w:val="00D34D94"/>
    <w:rsid w:val="00D37CD0"/>
    <w:rsid w:val="00D40A9B"/>
    <w:rsid w:val="00D4108F"/>
    <w:rsid w:val="00D418FF"/>
    <w:rsid w:val="00D4225D"/>
    <w:rsid w:val="00D4252D"/>
    <w:rsid w:val="00D43AA1"/>
    <w:rsid w:val="00D447F2"/>
    <w:rsid w:val="00D459C8"/>
    <w:rsid w:val="00D47CB4"/>
    <w:rsid w:val="00D5226E"/>
    <w:rsid w:val="00D54016"/>
    <w:rsid w:val="00D55258"/>
    <w:rsid w:val="00D55D51"/>
    <w:rsid w:val="00D577CB"/>
    <w:rsid w:val="00D61E1A"/>
    <w:rsid w:val="00D62D13"/>
    <w:rsid w:val="00D6477E"/>
    <w:rsid w:val="00D64B90"/>
    <w:rsid w:val="00D64D77"/>
    <w:rsid w:val="00D65C76"/>
    <w:rsid w:val="00D65DE0"/>
    <w:rsid w:val="00D66450"/>
    <w:rsid w:val="00D67773"/>
    <w:rsid w:val="00D67902"/>
    <w:rsid w:val="00D67C7D"/>
    <w:rsid w:val="00D70F91"/>
    <w:rsid w:val="00D734C7"/>
    <w:rsid w:val="00D7481E"/>
    <w:rsid w:val="00D7542B"/>
    <w:rsid w:val="00D76127"/>
    <w:rsid w:val="00D76190"/>
    <w:rsid w:val="00D76D30"/>
    <w:rsid w:val="00D77C3C"/>
    <w:rsid w:val="00D80352"/>
    <w:rsid w:val="00D8269B"/>
    <w:rsid w:val="00D8351F"/>
    <w:rsid w:val="00D84828"/>
    <w:rsid w:val="00D85A44"/>
    <w:rsid w:val="00D868B3"/>
    <w:rsid w:val="00D8698F"/>
    <w:rsid w:val="00D86C5F"/>
    <w:rsid w:val="00D87330"/>
    <w:rsid w:val="00D8757A"/>
    <w:rsid w:val="00D87D3A"/>
    <w:rsid w:val="00D90B86"/>
    <w:rsid w:val="00D90F37"/>
    <w:rsid w:val="00D91F49"/>
    <w:rsid w:val="00D92A5B"/>
    <w:rsid w:val="00D92BFE"/>
    <w:rsid w:val="00D94243"/>
    <w:rsid w:val="00D94F80"/>
    <w:rsid w:val="00D955E6"/>
    <w:rsid w:val="00D9664B"/>
    <w:rsid w:val="00D968CA"/>
    <w:rsid w:val="00D968D5"/>
    <w:rsid w:val="00DA1D32"/>
    <w:rsid w:val="00DA24F6"/>
    <w:rsid w:val="00DA2F73"/>
    <w:rsid w:val="00DA4022"/>
    <w:rsid w:val="00DA52CC"/>
    <w:rsid w:val="00DA64DD"/>
    <w:rsid w:val="00DA78C8"/>
    <w:rsid w:val="00DA7A55"/>
    <w:rsid w:val="00DA7D98"/>
    <w:rsid w:val="00DB02FC"/>
    <w:rsid w:val="00DB04C1"/>
    <w:rsid w:val="00DB05BB"/>
    <w:rsid w:val="00DB0B7F"/>
    <w:rsid w:val="00DB164F"/>
    <w:rsid w:val="00DB1AED"/>
    <w:rsid w:val="00DB2073"/>
    <w:rsid w:val="00DB4032"/>
    <w:rsid w:val="00DB478A"/>
    <w:rsid w:val="00DB686D"/>
    <w:rsid w:val="00DB705D"/>
    <w:rsid w:val="00DB7349"/>
    <w:rsid w:val="00DB751A"/>
    <w:rsid w:val="00DB7E97"/>
    <w:rsid w:val="00DC0617"/>
    <w:rsid w:val="00DC0C67"/>
    <w:rsid w:val="00DC0DF1"/>
    <w:rsid w:val="00DC26B5"/>
    <w:rsid w:val="00DC2FF6"/>
    <w:rsid w:val="00DC307B"/>
    <w:rsid w:val="00DC32CE"/>
    <w:rsid w:val="00DC343B"/>
    <w:rsid w:val="00DC3956"/>
    <w:rsid w:val="00DC3A92"/>
    <w:rsid w:val="00DC462F"/>
    <w:rsid w:val="00DC4681"/>
    <w:rsid w:val="00DC499A"/>
    <w:rsid w:val="00DC4C8F"/>
    <w:rsid w:val="00DC520E"/>
    <w:rsid w:val="00DC53A5"/>
    <w:rsid w:val="00DC587D"/>
    <w:rsid w:val="00DC5A02"/>
    <w:rsid w:val="00DC654D"/>
    <w:rsid w:val="00DD0C97"/>
    <w:rsid w:val="00DD1067"/>
    <w:rsid w:val="00DD113A"/>
    <w:rsid w:val="00DD12F8"/>
    <w:rsid w:val="00DD1FD8"/>
    <w:rsid w:val="00DD31D1"/>
    <w:rsid w:val="00DD40E3"/>
    <w:rsid w:val="00DD41A1"/>
    <w:rsid w:val="00DD41C6"/>
    <w:rsid w:val="00DD4DC4"/>
    <w:rsid w:val="00DD505B"/>
    <w:rsid w:val="00DD544A"/>
    <w:rsid w:val="00DD5E2B"/>
    <w:rsid w:val="00DD6A21"/>
    <w:rsid w:val="00DD6CA9"/>
    <w:rsid w:val="00DD730F"/>
    <w:rsid w:val="00DE0917"/>
    <w:rsid w:val="00DE0E7F"/>
    <w:rsid w:val="00DE18A7"/>
    <w:rsid w:val="00DE1B67"/>
    <w:rsid w:val="00DE2EFB"/>
    <w:rsid w:val="00DE43C1"/>
    <w:rsid w:val="00DE4692"/>
    <w:rsid w:val="00DE5599"/>
    <w:rsid w:val="00DE5677"/>
    <w:rsid w:val="00DE58BE"/>
    <w:rsid w:val="00DE5F47"/>
    <w:rsid w:val="00DE60CA"/>
    <w:rsid w:val="00DE6FC2"/>
    <w:rsid w:val="00DF0BB6"/>
    <w:rsid w:val="00DF23FF"/>
    <w:rsid w:val="00DF3B21"/>
    <w:rsid w:val="00DF426A"/>
    <w:rsid w:val="00DF5275"/>
    <w:rsid w:val="00E008D0"/>
    <w:rsid w:val="00E02517"/>
    <w:rsid w:val="00E03226"/>
    <w:rsid w:val="00E053CE"/>
    <w:rsid w:val="00E05E6A"/>
    <w:rsid w:val="00E06345"/>
    <w:rsid w:val="00E06492"/>
    <w:rsid w:val="00E07784"/>
    <w:rsid w:val="00E11F25"/>
    <w:rsid w:val="00E131B3"/>
    <w:rsid w:val="00E1387D"/>
    <w:rsid w:val="00E13B93"/>
    <w:rsid w:val="00E14833"/>
    <w:rsid w:val="00E1675F"/>
    <w:rsid w:val="00E1678C"/>
    <w:rsid w:val="00E169EA"/>
    <w:rsid w:val="00E17954"/>
    <w:rsid w:val="00E202AB"/>
    <w:rsid w:val="00E20A88"/>
    <w:rsid w:val="00E21BD8"/>
    <w:rsid w:val="00E21D80"/>
    <w:rsid w:val="00E22607"/>
    <w:rsid w:val="00E227A1"/>
    <w:rsid w:val="00E22C40"/>
    <w:rsid w:val="00E22F46"/>
    <w:rsid w:val="00E241D1"/>
    <w:rsid w:val="00E24FA3"/>
    <w:rsid w:val="00E25145"/>
    <w:rsid w:val="00E264CB"/>
    <w:rsid w:val="00E26B28"/>
    <w:rsid w:val="00E3007C"/>
    <w:rsid w:val="00E313B7"/>
    <w:rsid w:val="00E31465"/>
    <w:rsid w:val="00E328CD"/>
    <w:rsid w:val="00E337B1"/>
    <w:rsid w:val="00E3489E"/>
    <w:rsid w:val="00E35E55"/>
    <w:rsid w:val="00E362F0"/>
    <w:rsid w:val="00E36359"/>
    <w:rsid w:val="00E363E4"/>
    <w:rsid w:val="00E36866"/>
    <w:rsid w:val="00E36B95"/>
    <w:rsid w:val="00E3727F"/>
    <w:rsid w:val="00E37559"/>
    <w:rsid w:val="00E378D1"/>
    <w:rsid w:val="00E4003F"/>
    <w:rsid w:val="00E40B55"/>
    <w:rsid w:val="00E41194"/>
    <w:rsid w:val="00E41A75"/>
    <w:rsid w:val="00E43EB9"/>
    <w:rsid w:val="00E44D80"/>
    <w:rsid w:val="00E458F6"/>
    <w:rsid w:val="00E45954"/>
    <w:rsid w:val="00E45960"/>
    <w:rsid w:val="00E461B4"/>
    <w:rsid w:val="00E46704"/>
    <w:rsid w:val="00E4749C"/>
    <w:rsid w:val="00E50017"/>
    <w:rsid w:val="00E50375"/>
    <w:rsid w:val="00E50DD2"/>
    <w:rsid w:val="00E51831"/>
    <w:rsid w:val="00E51B93"/>
    <w:rsid w:val="00E52168"/>
    <w:rsid w:val="00E52178"/>
    <w:rsid w:val="00E53546"/>
    <w:rsid w:val="00E53AEB"/>
    <w:rsid w:val="00E547D2"/>
    <w:rsid w:val="00E55417"/>
    <w:rsid w:val="00E555C5"/>
    <w:rsid w:val="00E55B3A"/>
    <w:rsid w:val="00E55F24"/>
    <w:rsid w:val="00E5643B"/>
    <w:rsid w:val="00E571D2"/>
    <w:rsid w:val="00E57DDE"/>
    <w:rsid w:val="00E6078D"/>
    <w:rsid w:val="00E60AD4"/>
    <w:rsid w:val="00E63235"/>
    <w:rsid w:val="00E646A0"/>
    <w:rsid w:val="00E655C7"/>
    <w:rsid w:val="00E658A0"/>
    <w:rsid w:val="00E67091"/>
    <w:rsid w:val="00E71B5B"/>
    <w:rsid w:val="00E728C0"/>
    <w:rsid w:val="00E74379"/>
    <w:rsid w:val="00E74814"/>
    <w:rsid w:val="00E7482A"/>
    <w:rsid w:val="00E75CDA"/>
    <w:rsid w:val="00E767E7"/>
    <w:rsid w:val="00E76E25"/>
    <w:rsid w:val="00E80183"/>
    <w:rsid w:val="00E801A0"/>
    <w:rsid w:val="00E81B8A"/>
    <w:rsid w:val="00E82ABB"/>
    <w:rsid w:val="00E82D5B"/>
    <w:rsid w:val="00E82E33"/>
    <w:rsid w:val="00E84B9B"/>
    <w:rsid w:val="00E858E6"/>
    <w:rsid w:val="00E86303"/>
    <w:rsid w:val="00E86C2A"/>
    <w:rsid w:val="00E87016"/>
    <w:rsid w:val="00E8721B"/>
    <w:rsid w:val="00E87BE8"/>
    <w:rsid w:val="00E902FF"/>
    <w:rsid w:val="00E907E0"/>
    <w:rsid w:val="00E91955"/>
    <w:rsid w:val="00E91A6A"/>
    <w:rsid w:val="00E91D87"/>
    <w:rsid w:val="00E92B02"/>
    <w:rsid w:val="00E92D4E"/>
    <w:rsid w:val="00E93808"/>
    <w:rsid w:val="00E938C7"/>
    <w:rsid w:val="00E93A63"/>
    <w:rsid w:val="00E94EE3"/>
    <w:rsid w:val="00E95618"/>
    <w:rsid w:val="00E970A6"/>
    <w:rsid w:val="00EA015F"/>
    <w:rsid w:val="00EA0820"/>
    <w:rsid w:val="00EA1266"/>
    <w:rsid w:val="00EA3E29"/>
    <w:rsid w:val="00EA44D9"/>
    <w:rsid w:val="00EA5417"/>
    <w:rsid w:val="00EA5C79"/>
    <w:rsid w:val="00EA6674"/>
    <w:rsid w:val="00EA6F51"/>
    <w:rsid w:val="00EA791B"/>
    <w:rsid w:val="00EB0106"/>
    <w:rsid w:val="00EB4F7C"/>
    <w:rsid w:val="00EB59F1"/>
    <w:rsid w:val="00EB6A76"/>
    <w:rsid w:val="00EB7131"/>
    <w:rsid w:val="00EC03C7"/>
    <w:rsid w:val="00EC0708"/>
    <w:rsid w:val="00EC0FE5"/>
    <w:rsid w:val="00EC15AD"/>
    <w:rsid w:val="00EC240C"/>
    <w:rsid w:val="00EC403E"/>
    <w:rsid w:val="00EC4C22"/>
    <w:rsid w:val="00EC5BE9"/>
    <w:rsid w:val="00EC7D7A"/>
    <w:rsid w:val="00ED1629"/>
    <w:rsid w:val="00ED238B"/>
    <w:rsid w:val="00ED2708"/>
    <w:rsid w:val="00ED30FE"/>
    <w:rsid w:val="00ED43EB"/>
    <w:rsid w:val="00ED4415"/>
    <w:rsid w:val="00ED48C0"/>
    <w:rsid w:val="00ED64A1"/>
    <w:rsid w:val="00ED6F84"/>
    <w:rsid w:val="00ED7283"/>
    <w:rsid w:val="00ED7654"/>
    <w:rsid w:val="00EE0CFE"/>
    <w:rsid w:val="00EE1462"/>
    <w:rsid w:val="00EE202F"/>
    <w:rsid w:val="00EE2539"/>
    <w:rsid w:val="00EE2A03"/>
    <w:rsid w:val="00EE2C5D"/>
    <w:rsid w:val="00EE33ED"/>
    <w:rsid w:val="00EE347C"/>
    <w:rsid w:val="00EE3C33"/>
    <w:rsid w:val="00EE48A1"/>
    <w:rsid w:val="00EE4B5B"/>
    <w:rsid w:val="00EE52AA"/>
    <w:rsid w:val="00EF0325"/>
    <w:rsid w:val="00EF06F3"/>
    <w:rsid w:val="00EF079A"/>
    <w:rsid w:val="00EF1BF1"/>
    <w:rsid w:val="00EF2810"/>
    <w:rsid w:val="00EF2935"/>
    <w:rsid w:val="00EF3272"/>
    <w:rsid w:val="00EF3777"/>
    <w:rsid w:val="00EF45DE"/>
    <w:rsid w:val="00EF663F"/>
    <w:rsid w:val="00EF7376"/>
    <w:rsid w:val="00F00DCA"/>
    <w:rsid w:val="00F01564"/>
    <w:rsid w:val="00F022AD"/>
    <w:rsid w:val="00F024EA"/>
    <w:rsid w:val="00F040E6"/>
    <w:rsid w:val="00F049E6"/>
    <w:rsid w:val="00F06008"/>
    <w:rsid w:val="00F0799D"/>
    <w:rsid w:val="00F07EB8"/>
    <w:rsid w:val="00F105E2"/>
    <w:rsid w:val="00F107A0"/>
    <w:rsid w:val="00F127A8"/>
    <w:rsid w:val="00F12FCE"/>
    <w:rsid w:val="00F13C5A"/>
    <w:rsid w:val="00F13C5B"/>
    <w:rsid w:val="00F1473E"/>
    <w:rsid w:val="00F14C6D"/>
    <w:rsid w:val="00F16CC9"/>
    <w:rsid w:val="00F17201"/>
    <w:rsid w:val="00F21370"/>
    <w:rsid w:val="00F220A5"/>
    <w:rsid w:val="00F23A0A"/>
    <w:rsid w:val="00F23BBC"/>
    <w:rsid w:val="00F24072"/>
    <w:rsid w:val="00F243FA"/>
    <w:rsid w:val="00F24ED4"/>
    <w:rsid w:val="00F2544B"/>
    <w:rsid w:val="00F25E5E"/>
    <w:rsid w:val="00F26038"/>
    <w:rsid w:val="00F2673D"/>
    <w:rsid w:val="00F26CE5"/>
    <w:rsid w:val="00F271BC"/>
    <w:rsid w:val="00F27E03"/>
    <w:rsid w:val="00F30192"/>
    <w:rsid w:val="00F307EF"/>
    <w:rsid w:val="00F30CA9"/>
    <w:rsid w:val="00F31800"/>
    <w:rsid w:val="00F34362"/>
    <w:rsid w:val="00F34BC9"/>
    <w:rsid w:val="00F34ED3"/>
    <w:rsid w:val="00F40544"/>
    <w:rsid w:val="00F40667"/>
    <w:rsid w:val="00F417DE"/>
    <w:rsid w:val="00F4183D"/>
    <w:rsid w:val="00F41F3C"/>
    <w:rsid w:val="00F4259F"/>
    <w:rsid w:val="00F457C8"/>
    <w:rsid w:val="00F45F11"/>
    <w:rsid w:val="00F45FF1"/>
    <w:rsid w:val="00F47278"/>
    <w:rsid w:val="00F479F3"/>
    <w:rsid w:val="00F513AE"/>
    <w:rsid w:val="00F5185F"/>
    <w:rsid w:val="00F5240D"/>
    <w:rsid w:val="00F52626"/>
    <w:rsid w:val="00F536B2"/>
    <w:rsid w:val="00F54EE7"/>
    <w:rsid w:val="00F56339"/>
    <w:rsid w:val="00F56A9D"/>
    <w:rsid w:val="00F5762D"/>
    <w:rsid w:val="00F60A7B"/>
    <w:rsid w:val="00F60B76"/>
    <w:rsid w:val="00F63746"/>
    <w:rsid w:val="00F6417E"/>
    <w:rsid w:val="00F654E7"/>
    <w:rsid w:val="00F65A47"/>
    <w:rsid w:val="00F65D51"/>
    <w:rsid w:val="00F6684C"/>
    <w:rsid w:val="00F67034"/>
    <w:rsid w:val="00F672D4"/>
    <w:rsid w:val="00F6761F"/>
    <w:rsid w:val="00F67E5F"/>
    <w:rsid w:val="00F67FD2"/>
    <w:rsid w:val="00F70B47"/>
    <w:rsid w:val="00F72080"/>
    <w:rsid w:val="00F73552"/>
    <w:rsid w:val="00F74432"/>
    <w:rsid w:val="00F802BA"/>
    <w:rsid w:val="00F8042B"/>
    <w:rsid w:val="00F80CC4"/>
    <w:rsid w:val="00F811D0"/>
    <w:rsid w:val="00F81960"/>
    <w:rsid w:val="00F829A6"/>
    <w:rsid w:val="00F83007"/>
    <w:rsid w:val="00F8302E"/>
    <w:rsid w:val="00F83DAA"/>
    <w:rsid w:val="00F8432E"/>
    <w:rsid w:val="00F845C3"/>
    <w:rsid w:val="00F84688"/>
    <w:rsid w:val="00F858EA"/>
    <w:rsid w:val="00F8617F"/>
    <w:rsid w:val="00F86873"/>
    <w:rsid w:val="00F86DAB"/>
    <w:rsid w:val="00F86DBB"/>
    <w:rsid w:val="00F8704F"/>
    <w:rsid w:val="00F87C6B"/>
    <w:rsid w:val="00F905ED"/>
    <w:rsid w:val="00F90979"/>
    <w:rsid w:val="00F93143"/>
    <w:rsid w:val="00F93B06"/>
    <w:rsid w:val="00F94C4D"/>
    <w:rsid w:val="00F94DD8"/>
    <w:rsid w:val="00F94E8C"/>
    <w:rsid w:val="00F95267"/>
    <w:rsid w:val="00F96509"/>
    <w:rsid w:val="00F97626"/>
    <w:rsid w:val="00FA01AF"/>
    <w:rsid w:val="00FA048D"/>
    <w:rsid w:val="00FA0ED0"/>
    <w:rsid w:val="00FA1641"/>
    <w:rsid w:val="00FA16E4"/>
    <w:rsid w:val="00FA4916"/>
    <w:rsid w:val="00FA492A"/>
    <w:rsid w:val="00FA4E12"/>
    <w:rsid w:val="00FA58E2"/>
    <w:rsid w:val="00FA7B8C"/>
    <w:rsid w:val="00FA7E5C"/>
    <w:rsid w:val="00FA7ED8"/>
    <w:rsid w:val="00FB17FF"/>
    <w:rsid w:val="00FB193D"/>
    <w:rsid w:val="00FB2559"/>
    <w:rsid w:val="00FB30F3"/>
    <w:rsid w:val="00FB3422"/>
    <w:rsid w:val="00FB4C20"/>
    <w:rsid w:val="00FB4EA7"/>
    <w:rsid w:val="00FB7861"/>
    <w:rsid w:val="00FC16E0"/>
    <w:rsid w:val="00FC22BB"/>
    <w:rsid w:val="00FC245C"/>
    <w:rsid w:val="00FC2BFF"/>
    <w:rsid w:val="00FC4AAF"/>
    <w:rsid w:val="00FC51D5"/>
    <w:rsid w:val="00FC539A"/>
    <w:rsid w:val="00FC546F"/>
    <w:rsid w:val="00FC76BD"/>
    <w:rsid w:val="00FD01B5"/>
    <w:rsid w:val="00FD1A92"/>
    <w:rsid w:val="00FD1D0F"/>
    <w:rsid w:val="00FD5629"/>
    <w:rsid w:val="00FD5BF0"/>
    <w:rsid w:val="00FD66FC"/>
    <w:rsid w:val="00FD66FE"/>
    <w:rsid w:val="00FD72FF"/>
    <w:rsid w:val="00FD7DFA"/>
    <w:rsid w:val="00FE2EDB"/>
    <w:rsid w:val="00FE3727"/>
    <w:rsid w:val="00FE6124"/>
    <w:rsid w:val="00FE6393"/>
    <w:rsid w:val="00FE7354"/>
    <w:rsid w:val="00FF01AC"/>
    <w:rsid w:val="00FF0A06"/>
    <w:rsid w:val="00FF1526"/>
    <w:rsid w:val="00FF2651"/>
    <w:rsid w:val="00FF2F27"/>
    <w:rsid w:val="00FF32C5"/>
    <w:rsid w:val="00FF3902"/>
    <w:rsid w:val="00FF45AD"/>
    <w:rsid w:val="00FF612A"/>
    <w:rsid w:val="00FF6164"/>
    <w:rsid w:val="00FF6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73E36DDF"/>
  <w15:chartTrackingRefBased/>
  <w15:docId w15:val="{CE44D43D-E153-4973-B641-7B15394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Emphasis" w:uiPriority="20" w:qFormat="1"/>
    <w:lsdException w:name="HTML Top of Form" w:locked="0"/>
    <w:lsdException w:name="HTML Bottom of Form" w:locked="0"/>
    <w:lsdException w:name="HTML Definition"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FB7861"/>
    <w:pPr>
      <w:numPr>
        <w:ilvl w:val="2"/>
      </w:numPr>
      <w:outlineLvl w:val="2"/>
    </w:pPr>
    <w:rPr>
      <w:i/>
      <w:iCs/>
      <w:sz w:val="24"/>
    </w:rPr>
  </w:style>
  <w:style w:type="paragraph" w:styleId="Heading4">
    <w:name w:val="heading 4"/>
    <w:basedOn w:val="Heading3"/>
    <w:next w:val="Normal"/>
    <w:link w:val="Heading4Char"/>
    <w:locked/>
    <w:rsid w:val="008007A8"/>
    <w:pPr>
      <w:numPr>
        <w:ilvl w:val="3"/>
      </w:numPr>
      <w:outlineLvl w:val="3"/>
    </w:pPr>
    <w:rPr>
      <w:bCs/>
      <w:i w:val="0"/>
      <w:iCs w:val="0"/>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FB7861"/>
    <w:rPr>
      <w:rFonts w:ascii="Open Sans" w:eastAsia="MS Mincho" w:hAnsi="Open Sans"/>
      <w:b/>
      <w:i/>
      <w:iCs/>
      <w:sz w:val="24"/>
      <w:szCs w:val="26"/>
    </w:rPr>
  </w:style>
  <w:style w:type="character" w:customStyle="1" w:styleId="Heading4Char">
    <w:name w:val="Heading 4 Char"/>
    <w:link w:val="Heading4"/>
    <w:rsid w:val="008007A8"/>
    <w:rPr>
      <w:rFonts w:ascii="Open Sans" w:eastAsia="MS Mincho" w:hAnsi="Open Sans"/>
      <w:b/>
      <w:b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aliases w:val="No Spacing1,No Spacing11"/>
    <w:basedOn w:val="Normal"/>
    <w:link w:val="SubmissionNormalChar"/>
    <w:qFormat/>
    <w:locked/>
    <w:rsid w:val="00B34946"/>
    <w:pPr>
      <w:numPr>
        <w:numId w:val="15"/>
      </w:numPr>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List Paragraph11,Bullet point,Recommendation,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aliases w:val="List Paragraph1 Char,List Paragraph11 Char,Bullet point Char,Recommendation Char,List Paragraph Number Char"/>
    <w:link w:val="ListParagraph"/>
    <w:uiPriority w:val="34"/>
    <w:rsid w:val="00233C77"/>
    <w:rPr>
      <w:rFonts w:ascii="Open Sans" w:eastAsia="MS Mincho" w:hAnsi="Open Sans"/>
      <w:sz w:val="24"/>
      <w:szCs w:val="24"/>
    </w:rPr>
  </w:style>
  <w:style w:type="paragraph" w:customStyle="1" w:styleId="Subnumbered">
    <w:name w:val="Sub numbered"/>
    <w:basedOn w:val="ListNumber"/>
    <w:qFormat/>
    <w:rsid w:val="00B00778"/>
    <w:pPr>
      <w:numPr>
        <w:numId w:val="17"/>
      </w:numPr>
      <w:tabs>
        <w:tab w:val="left" w:pos="1418"/>
      </w:tabs>
      <w:spacing w:after="240"/>
    </w:pPr>
  </w:style>
  <w:style w:type="character" w:customStyle="1" w:styleId="QuotesubChar">
    <w:name w:val="Quote sub Char"/>
    <w:basedOn w:val="DefaultParagraphFont"/>
    <w:link w:val="Quotesub"/>
    <w:locked/>
    <w:rsid w:val="002C54AF"/>
    <w:rPr>
      <w:rFonts w:ascii="Open Sans" w:eastAsia="MS Mincho" w:hAnsi="Open Sans" w:cs="Open Sans"/>
      <w:sz w:val="22"/>
      <w:szCs w:val="22"/>
    </w:rPr>
  </w:style>
  <w:style w:type="paragraph" w:customStyle="1" w:styleId="Quotesub">
    <w:name w:val="Quote sub"/>
    <w:basedOn w:val="EndnoteText"/>
    <w:link w:val="QuotesubChar"/>
    <w:qFormat/>
    <w:rsid w:val="002C54AF"/>
    <w:pPr>
      <w:spacing w:before="120" w:after="120"/>
      <w:ind w:left="1134" w:firstLine="0"/>
    </w:pPr>
    <w:rPr>
      <w:rFonts w:cs="Open Sans"/>
      <w:sz w:val="22"/>
      <w:szCs w:val="22"/>
    </w:rPr>
  </w:style>
  <w:style w:type="character" w:styleId="UnresolvedMention">
    <w:name w:val="Unresolved Mention"/>
    <w:basedOn w:val="DefaultParagraphFont"/>
    <w:uiPriority w:val="99"/>
    <w:semiHidden/>
    <w:unhideWhenUsed/>
    <w:rsid w:val="006E0CDF"/>
    <w:rPr>
      <w:color w:val="605E5C"/>
      <w:shd w:val="clear" w:color="auto" w:fill="E1DFDD"/>
    </w:rPr>
  </w:style>
  <w:style w:type="character" w:customStyle="1" w:styleId="normaltextrun">
    <w:name w:val="normaltextrun"/>
    <w:basedOn w:val="DefaultParagraphFont"/>
    <w:rsid w:val="004F6D4C"/>
  </w:style>
  <w:style w:type="character" w:customStyle="1" w:styleId="superscript">
    <w:name w:val="superscript"/>
    <w:basedOn w:val="DefaultParagraphFont"/>
    <w:rsid w:val="004F6D4C"/>
  </w:style>
  <w:style w:type="character" w:customStyle="1" w:styleId="eop">
    <w:name w:val="eop"/>
    <w:basedOn w:val="DefaultParagraphFont"/>
    <w:rsid w:val="004F6D4C"/>
  </w:style>
  <w:style w:type="character" w:styleId="FootnoteReference">
    <w:name w:val="footnote reference"/>
    <w:aliases w:val="Footnotes refss"/>
    <w:locked/>
    <w:rsid w:val="00765339"/>
    <w:rPr>
      <w:rFonts w:ascii="Open Sans" w:hAnsi="Open Sans"/>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Char,single space Char"/>
    <w:basedOn w:val="Normal"/>
    <w:link w:val="FootnoteTextChar"/>
    <w:locked/>
    <w:rsid w:val="00765339"/>
    <w:pPr>
      <w:spacing w:before="0" w:after="0"/>
      <w:ind w:firstLine="284"/>
    </w:pPr>
    <w:rPr>
      <w:rFonts w:eastAsia="Times New Roman"/>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765339"/>
    <w:rPr>
      <w:rFonts w:ascii="Open Sans" w:hAnsi="Open Sans"/>
      <w:lang w:eastAsia="en-US"/>
    </w:rPr>
  </w:style>
  <w:style w:type="character" w:customStyle="1" w:styleId="findhit">
    <w:name w:val="findhit"/>
    <w:basedOn w:val="DefaultParagraphFont"/>
    <w:rsid w:val="003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583248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3691039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22905192">
      <w:bodyDiv w:val="1"/>
      <w:marLeft w:val="0"/>
      <w:marRight w:val="0"/>
      <w:marTop w:val="0"/>
      <w:marBottom w:val="0"/>
      <w:divBdr>
        <w:top w:val="none" w:sz="0" w:space="0" w:color="auto"/>
        <w:left w:val="none" w:sz="0" w:space="0" w:color="auto"/>
        <w:bottom w:val="none" w:sz="0" w:space="0" w:color="auto"/>
        <w:right w:val="none" w:sz="0" w:space="0" w:color="auto"/>
      </w:divBdr>
    </w:div>
    <w:div w:id="1328627564">
      <w:bodyDiv w:val="1"/>
      <w:marLeft w:val="0"/>
      <w:marRight w:val="0"/>
      <w:marTop w:val="0"/>
      <w:marBottom w:val="0"/>
      <w:divBdr>
        <w:top w:val="none" w:sz="0" w:space="0" w:color="auto"/>
        <w:left w:val="none" w:sz="0" w:space="0" w:color="auto"/>
        <w:bottom w:val="none" w:sz="0" w:space="0" w:color="auto"/>
        <w:right w:val="none" w:sz="0" w:space="0" w:color="auto"/>
      </w:divBdr>
    </w:div>
    <w:div w:id="1524631517">
      <w:bodyDiv w:val="1"/>
      <w:marLeft w:val="0"/>
      <w:marRight w:val="0"/>
      <w:marTop w:val="0"/>
      <w:marBottom w:val="0"/>
      <w:divBdr>
        <w:top w:val="none" w:sz="0" w:space="0" w:color="auto"/>
        <w:left w:val="none" w:sz="0" w:space="0" w:color="auto"/>
        <w:bottom w:val="none" w:sz="0" w:space="0" w:color="auto"/>
        <w:right w:val="none" w:sz="0" w:space="0" w:color="auto"/>
      </w:divBdr>
    </w:div>
    <w:div w:id="1524635481">
      <w:bodyDiv w:val="1"/>
      <w:marLeft w:val="0"/>
      <w:marRight w:val="0"/>
      <w:marTop w:val="0"/>
      <w:marBottom w:val="0"/>
      <w:divBdr>
        <w:top w:val="none" w:sz="0" w:space="0" w:color="auto"/>
        <w:left w:val="none" w:sz="0" w:space="0" w:color="auto"/>
        <w:bottom w:val="none" w:sz="0" w:space="0" w:color="auto"/>
        <w:right w:val="none" w:sz="0" w:space="0" w:color="auto"/>
      </w:divBdr>
      <w:divsChild>
        <w:div w:id="347290727">
          <w:marLeft w:val="0"/>
          <w:marRight w:val="0"/>
          <w:marTop w:val="0"/>
          <w:marBottom w:val="0"/>
          <w:divBdr>
            <w:top w:val="none" w:sz="0" w:space="0" w:color="auto"/>
            <w:left w:val="none" w:sz="0" w:space="0" w:color="auto"/>
            <w:bottom w:val="none" w:sz="0" w:space="0" w:color="auto"/>
            <w:right w:val="none" w:sz="0" w:space="0" w:color="auto"/>
          </w:divBdr>
          <w:divsChild>
            <w:div w:id="514153234">
              <w:marLeft w:val="0"/>
              <w:marRight w:val="0"/>
              <w:marTop w:val="0"/>
              <w:marBottom w:val="0"/>
              <w:divBdr>
                <w:top w:val="none" w:sz="0" w:space="0" w:color="auto"/>
                <w:left w:val="none" w:sz="0" w:space="0" w:color="auto"/>
                <w:bottom w:val="none" w:sz="0" w:space="0" w:color="auto"/>
                <w:right w:val="none" w:sz="0" w:space="0" w:color="auto"/>
              </w:divBdr>
            </w:div>
            <w:div w:id="1017191506">
              <w:marLeft w:val="0"/>
              <w:marRight w:val="0"/>
              <w:marTop w:val="0"/>
              <w:marBottom w:val="0"/>
              <w:divBdr>
                <w:top w:val="none" w:sz="0" w:space="0" w:color="auto"/>
                <w:left w:val="none" w:sz="0" w:space="0" w:color="auto"/>
                <w:bottom w:val="none" w:sz="0" w:space="0" w:color="auto"/>
                <w:right w:val="none" w:sz="0" w:space="0" w:color="auto"/>
              </w:divBdr>
            </w:div>
            <w:div w:id="1505172697">
              <w:marLeft w:val="0"/>
              <w:marRight w:val="0"/>
              <w:marTop w:val="0"/>
              <w:marBottom w:val="0"/>
              <w:divBdr>
                <w:top w:val="none" w:sz="0" w:space="0" w:color="auto"/>
                <w:left w:val="none" w:sz="0" w:space="0" w:color="auto"/>
                <w:bottom w:val="none" w:sz="0" w:space="0" w:color="auto"/>
                <w:right w:val="none" w:sz="0" w:space="0" w:color="auto"/>
              </w:divBdr>
            </w:div>
            <w:div w:id="1571503927">
              <w:marLeft w:val="0"/>
              <w:marRight w:val="0"/>
              <w:marTop w:val="0"/>
              <w:marBottom w:val="0"/>
              <w:divBdr>
                <w:top w:val="none" w:sz="0" w:space="0" w:color="auto"/>
                <w:left w:val="none" w:sz="0" w:space="0" w:color="auto"/>
                <w:bottom w:val="none" w:sz="0" w:space="0" w:color="auto"/>
                <w:right w:val="none" w:sz="0" w:space="0" w:color="auto"/>
              </w:divBdr>
            </w:div>
          </w:divsChild>
        </w:div>
        <w:div w:id="1310208822">
          <w:marLeft w:val="0"/>
          <w:marRight w:val="0"/>
          <w:marTop w:val="0"/>
          <w:marBottom w:val="0"/>
          <w:divBdr>
            <w:top w:val="none" w:sz="0" w:space="0" w:color="auto"/>
            <w:left w:val="none" w:sz="0" w:space="0" w:color="auto"/>
            <w:bottom w:val="none" w:sz="0" w:space="0" w:color="auto"/>
            <w:right w:val="none" w:sz="0" w:space="0" w:color="auto"/>
          </w:divBdr>
          <w:divsChild>
            <w:div w:id="7561518">
              <w:marLeft w:val="0"/>
              <w:marRight w:val="0"/>
              <w:marTop w:val="0"/>
              <w:marBottom w:val="0"/>
              <w:divBdr>
                <w:top w:val="none" w:sz="0" w:space="0" w:color="auto"/>
                <w:left w:val="none" w:sz="0" w:space="0" w:color="auto"/>
                <w:bottom w:val="none" w:sz="0" w:space="0" w:color="auto"/>
                <w:right w:val="none" w:sz="0" w:space="0" w:color="auto"/>
              </w:divBdr>
            </w:div>
            <w:div w:id="1520001423">
              <w:marLeft w:val="0"/>
              <w:marRight w:val="0"/>
              <w:marTop w:val="0"/>
              <w:marBottom w:val="0"/>
              <w:divBdr>
                <w:top w:val="none" w:sz="0" w:space="0" w:color="auto"/>
                <w:left w:val="none" w:sz="0" w:space="0" w:color="auto"/>
                <w:bottom w:val="none" w:sz="0" w:space="0" w:color="auto"/>
                <w:right w:val="none" w:sz="0" w:space="0" w:color="auto"/>
              </w:divBdr>
            </w:div>
            <w:div w:id="1589342004">
              <w:marLeft w:val="0"/>
              <w:marRight w:val="0"/>
              <w:marTop w:val="0"/>
              <w:marBottom w:val="0"/>
              <w:divBdr>
                <w:top w:val="none" w:sz="0" w:space="0" w:color="auto"/>
                <w:left w:val="none" w:sz="0" w:space="0" w:color="auto"/>
                <w:bottom w:val="none" w:sz="0" w:space="0" w:color="auto"/>
                <w:right w:val="none" w:sz="0" w:space="0" w:color="auto"/>
              </w:divBdr>
            </w:div>
            <w:div w:id="16342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8480">
      <w:bodyDiv w:val="1"/>
      <w:marLeft w:val="0"/>
      <w:marRight w:val="0"/>
      <w:marTop w:val="0"/>
      <w:marBottom w:val="0"/>
      <w:divBdr>
        <w:top w:val="none" w:sz="0" w:space="0" w:color="auto"/>
        <w:left w:val="none" w:sz="0" w:space="0" w:color="auto"/>
        <w:bottom w:val="none" w:sz="0" w:space="0" w:color="auto"/>
        <w:right w:val="none" w:sz="0" w:space="0" w:color="auto"/>
      </w:divBdr>
      <w:divsChild>
        <w:div w:id="37122469">
          <w:marLeft w:val="0"/>
          <w:marRight w:val="0"/>
          <w:marTop w:val="0"/>
          <w:marBottom w:val="0"/>
          <w:divBdr>
            <w:top w:val="none" w:sz="0" w:space="0" w:color="auto"/>
            <w:left w:val="none" w:sz="0" w:space="0" w:color="auto"/>
            <w:bottom w:val="none" w:sz="0" w:space="0" w:color="auto"/>
            <w:right w:val="none" w:sz="0" w:space="0" w:color="auto"/>
          </w:divBdr>
          <w:divsChild>
            <w:div w:id="208609986">
              <w:marLeft w:val="0"/>
              <w:marRight w:val="0"/>
              <w:marTop w:val="0"/>
              <w:marBottom w:val="0"/>
              <w:divBdr>
                <w:top w:val="none" w:sz="0" w:space="0" w:color="auto"/>
                <w:left w:val="none" w:sz="0" w:space="0" w:color="auto"/>
                <w:bottom w:val="none" w:sz="0" w:space="0" w:color="auto"/>
                <w:right w:val="none" w:sz="0" w:space="0" w:color="auto"/>
              </w:divBdr>
            </w:div>
            <w:div w:id="373432065">
              <w:marLeft w:val="0"/>
              <w:marRight w:val="0"/>
              <w:marTop w:val="0"/>
              <w:marBottom w:val="0"/>
              <w:divBdr>
                <w:top w:val="none" w:sz="0" w:space="0" w:color="auto"/>
                <w:left w:val="none" w:sz="0" w:space="0" w:color="auto"/>
                <w:bottom w:val="none" w:sz="0" w:space="0" w:color="auto"/>
                <w:right w:val="none" w:sz="0" w:space="0" w:color="auto"/>
              </w:divBdr>
            </w:div>
            <w:div w:id="551501856">
              <w:marLeft w:val="0"/>
              <w:marRight w:val="0"/>
              <w:marTop w:val="0"/>
              <w:marBottom w:val="0"/>
              <w:divBdr>
                <w:top w:val="none" w:sz="0" w:space="0" w:color="auto"/>
                <w:left w:val="none" w:sz="0" w:space="0" w:color="auto"/>
                <w:bottom w:val="none" w:sz="0" w:space="0" w:color="auto"/>
                <w:right w:val="none" w:sz="0" w:space="0" w:color="auto"/>
              </w:divBdr>
            </w:div>
            <w:div w:id="1742753738">
              <w:marLeft w:val="0"/>
              <w:marRight w:val="0"/>
              <w:marTop w:val="0"/>
              <w:marBottom w:val="0"/>
              <w:divBdr>
                <w:top w:val="none" w:sz="0" w:space="0" w:color="auto"/>
                <w:left w:val="none" w:sz="0" w:space="0" w:color="auto"/>
                <w:bottom w:val="none" w:sz="0" w:space="0" w:color="auto"/>
                <w:right w:val="none" w:sz="0" w:space="0" w:color="auto"/>
              </w:divBdr>
            </w:div>
          </w:divsChild>
        </w:div>
        <w:div w:id="925846548">
          <w:marLeft w:val="0"/>
          <w:marRight w:val="0"/>
          <w:marTop w:val="0"/>
          <w:marBottom w:val="0"/>
          <w:divBdr>
            <w:top w:val="none" w:sz="0" w:space="0" w:color="auto"/>
            <w:left w:val="none" w:sz="0" w:space="0" w:color="auto"/>
            <w:bottom w:val="none" w:sz="0" w:space="0" w:color="auto"/>
            <w:right w:val="none" w:sz="0" w:space="0" w:color="auto"/>
          </w:divBdr>
          <w:divsChild>
            <w:div w:id="321013139">
              <w:marLeft w:val="0"/>
              <w:marRight w:val="0"/>
              <w:marTop w:val="0"/>
              <w:marBottom w:val="0"/>
              <w:divBdr>
                <w:top w:val="none" w:sz="0" w:space="0" w:color="auto"/>
                <w:left w:val="none" w:sz="0" w:space="0" w:color="auto"/>
                <w:bottom w:val="none" w:sz="0" w:space="0" w:color="auto"/>
                <w:right w:val="none" w:sz="0" w:space="0" w:color="auto"/>
              </w:divBdr>
            </w:div>
            <w:div w:id="1034579414">
              <w:marLeft w:val="0"/>
              <w:marRight w:val="0"/>
              <w:marTop w:val="0"/>
              <w:marBottom w:val="0"/>
              <w:divBdr>
                <w:top w:val="none" w:sz="0" w:space="0" w:color="auto"/>
                <w:left w:val="none" w:sz="0" w:space="0" w:color="auto"/>
                <w:bottom w:val="none" w:sz="0" w:space="0" w:color="auto"/>
                <w:right w:val="none" w:sz="0" w:space="0" w:color="auto"/>
              </w:divBdr>
            </w:div>
            <w:div w:id="1590458049">
              <w:marLeft w:val="0"/>
              <w:marRight w:val="0"/>
              <w:marTop w:val="0"/>
              <w:marBottom w:val="0"/>
              <w:divBdr>
                <w:top w:val="none" w:sz="0" w:space="0" w:color="auto"/>
                <w:left w:val="none" w:sz="0" w:space="0" w:color="auto"/>
                <w:bottom w:val="none" w:sz="0" w:space="0" w:color="auto"/>
                <w:right w:val="none" w:sz="0" w:space="0" w:color="auto"/>
              </w:divBdr>
            </w:div>
            <w:div w:id="20725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710">
      <w:bodyDiv w:val="1"/>
      <w:marLeft w:val="0"/>
      <w:marRight w:val="0"/>
      <w:marTop w:val="0"/>
      <w:marBottom w:val="0"/>
      <w:divBdr>
        <w:top w:val="none" w:sz="0" w:space="0" w:color="auto"/>
        <w:left w:val="none" w:sz="0" w:space="0" w:color="auto"/>
        <w:bottom w:val="none" w:sz="0" w:space="0" w:color="auto"/>
        <w:right w:val="none" w:sz="0" w:space="0" w:color="auto"/>
      </w:divBdr>
    </w:div>
    <w:div w:id="1908302087">
      <w:bodyDiv w:val="1"/>
      <w:marLeft w:val="0"/>
      <w:marRight w:val="0"/>
      <w:marTop w:val="0"/>
      <w:marBottom w:val="0"/>
      <w:divBdr>
        <w:top w:val="none" w:sz="0" w:space="0" w:color="auto"/>
        <w:left w:val="none" w:sz="0" w:space="0" w:color="auto"/>
        <w:bottom w:val="none" w:sz="0" w:space="0" w:color="auto"/>
        <w:right w:val="none" w:sz="0" w:space="0" w:color="auto"/>
      </w:divBdr>
    </w:div>
    <w:div w:id="1953244227">
      <w:bodyDiv w:val="1"/>
      <w:marLeft w:val="0"/>
      <w:marRight w:val="0"/>
      <w:marTop w:val="0"/>
      <w:marBottom w:val="0"/>
      <w:divBdr>
        <w:top w:val="none" w:sz="0" w:space="0" w:color="auto"/>
        <w:left w:val="none" w:sz="0" w:space="0" w:color="auto"/>
        <w:bottom w:val="none" w:sz="0" w:space="0" w:color="auto"/>
        <w:right w:val="none" w:sz="0" w:space="0" w:color="auto"/>
      </w:divBdr>
      <w:divsChild>
        <w:div w:id="15356219">
          <w:marLeft w:val="0"/>
          <w:marRight w:val="0"/>
          <w:marTop w:val="0"/>
          <w:marBottom w:val="0"/>
          <w:divBdr>
            <w:top w:val="none" w:sz="0" w:space="0" w:color="auto"/>
            <w:left w:val="none" w:sz="0" w:space="0" w:color="auto"/>
            <w:bottom w:val="none" w:sz="0" w:space="0" w:color="auto"/>
            <w:right w:val="none" w:sz="0" w:space="0" w:color="auto"/>
          </w:divBdr>
        </w:div>
        <w:div w:id="58523970">
          <w:marLeft w:val="0"/>
          <w:marRight w:val="0"/>
          <w:marTop w:val="0"/>
          <w:marBottom w:val="0"/>
          <w:divBdr>
            <w:top w:val="none" w:sz="0" w:space="0" w:color="auto"/>
            <w:left w:val="none" w:sz="0" w:space="0" w:color="auto"/>
            <w:bottom w:val="none" w:sz="0" w:space="0" w:color="auto"/>
            <w:right w:val="none" w:sz="0" w:space="0" w:color="auto"/>
          </w:divBdr>
        </w:div>
        <w:div w:id="100995622">
          <w:marLeft w:val="0"/>
          <w:marRight w:val="0"/>
          <w:marTop w:val="0"/>
          <w:marBottom w:val="0"/>
          <w:divBdr>
            <w:top w:val="none" w:sz="0" w:space="0" w:color="auto"/>
            <w:left w:val="none" w:sz="0" w:space="0" w:color="auto"/>
            <w:bottom w:val="none" w:sz="0" w:space="0" w:color="auto"/>
            <w:right w:val="none" w:sz="0" w:space="0" w:color="auto"/>
          </w:divBdr>
        </w:div>
        <w:div w:id="186408606">
          <w:marLeft w:val="0"/>
          <w:marRight w:val="0"/>
          <w:marTop w:val="0"/>
          <w:marBottom w:val="0"/>
          <w:divBdr>
            <w:top w:val="none" w:sz="0" w:space="0" w:color="auto"/>
            <w:left w:val="none" w:sz="0" w:space="0" w:color="auto"/>
            <w:bottom w:val="none" w:sz="0" w:space="0" w:color="auto"/>
            <w:right w:val="none" w:sz="0" w:space="0" w:color="auto"/>
          </w:divBdr>
        </w:div>
        <w:div w:id="422340814">
          <w:marLeft w:val="0"/>
          <w:marRight w:val="0"/>
          <w:marTop w:val="0"/>
          <w:marBottom w:val="0"/>
          <w:divBdr>
            <w:top w:val="none" w:sz="0" w:space="0" w:color="auto"/>
            <w:left w:val="none" w:sz="0" w:space="0" w:color="auto"/>
            <w:bottom w:val="none" w:sz="0" w:space="0" w:color="auto"/>
            <w:right w:val="none" w:sz="0" w:space="0" w:color="auto"/>
          </w:divBdr>
        </w:div>
        <w:div w:id="568729437">
          <w:marLeft w:val="0"/>
          <w:marRight w:val="0"/>
          <w:marTop w:val="0"/>
          <w:marBottom w:val="0"/>
          <w:divBdr>
            <w:top w:val="none" w:sz="0" w:space="0" w:color="auto"/>
            <w:left w:val="none" w:sz="0" w:space="0" w:color="auto"/>
            <w:bottom w:val="none" w:sz="0" w:space="0" w:color="auto"/>
            <w:right w:val="none" w:sz="0" w:space="0" w:color="auto"/>
          </w:divBdr>
        </w:div>
        <w:div w:id="575018558">
          <w:marLeft w:val="0"/>
          <w:marRight w:val="0"/>
          <w:marTop w:val="0"/>
          <w:marBottom w:val="0"/>
          <w:divBdr>
            <w:top w:val="none" w:sz="0" w:space="0" w:color="auto"/>
            <w:left w:val="none" w:sz="0" w:space="0" w:color="auto"/>
            <w:bottom w:val="none" w:sz="0" w:space="0" w:color="auto"/>
            <w:right w:val="none" w:sz="0" w:space="0" w:color="auto"/>
          </w:divBdr>
        </w:div>
        <w:div w:id="582497383">
          <w:marLeft w:val="0"/>
          <w:marRight w:val="0"/>
          <w:marTop w:val="0"/>
          <w:marBottom w:val="0"/>
          <w:divBdr>
            <w:top w:val="none" w:sz="0" w:space="0" w:color="auto"/>
            <w:left w:val="none" w:sz="0" w:space="0" w:color="auto"/>
            <w:bottom w:val="none" w:sz="0" w:space="0" w:color="auto"/>
            <w:right w:val="none" w:sz="0" w:space="0" w:color="auto"/>
          </w:divBdr>
        </w:div>
        <w:div w:id="674500592">
          <w:marLeft w:val="0"/>
          <w:marRight w:val="0"/>
          <w:marTop w:val="0"/>
          <w:marBottom w:val="0"/>
          <w:divBdr>
            <w:top w:val="none" w:sz="0" w:space="0" w:color="auto"/>
            <w:left w:val="none" w:sz="0" w:space="0" w:color="auto"/>
            <w:bottom w:val="none" w:sz="0" w:space="0" w:color="auto"/>
            <w:right w:val="none" w:sz="0" w:space="0" w:color="auto"/>
          </w:divBdr>
        </w:div>
        <w:div w:id="1069157361">
          <w:marLeft w:val="0"/>
          <w:marRight w:val="0"/>
          <w:marTop w:val="0"/>
          <w:marBottom w:val="0"/>
          <w:divBdr>
            <w:top w:val="none" w:sz="0" w:space="0" w:color="auto"/>
            <w:left w:val="none" w:sz="0" w:space="0" w:color="auto"/>
            <w:bottom w:val="none" w:sz="0" w:space="0" w:color="auto"/>
            <w:right w:val="none" w:sz="0" w:space="0" w:color="auto"/>
          </w:divBdr>
        </w:div>
        <w:div w:id="1520504671">
          <w:marLeft w:val="0"/>
          <w:marRight w:val="0"/>
          <w:marTop w:val="0"/>
          <w:marBottom w:val="0"/>
          <w:divBdr>
            <w:top w:val="none" w:sz="0" w:space="0" w:color="auto"/>
            <w:left w:val="none" w:sz="0" w:space="0" w:color="auto"/>
            <w:bottom w:val="none" w:sz="0" w:space="0" w:color="auto"/>
            <w:right w:val="none" w:sz="0" w:space="0" w:color="auto"/>
          </w:divBdr>
        </w:div>
        <w:div w:id="1920559280">
          <w:marLeft w:val="0"/>
          <w:marRight w:val="0"/>
          <w:marTop w:val="0"/>
          <w:marBottom w:val="0"/>
          <w:divBdr>
            <w:top w:val="none" w:sz="0" w:space="0" w:color="auto"/>
            <w:left w:val="none" w:sz="0" w:space="0" w:color="auto"/>
            <w:bottom w:val="none" w:sz="0" w:space="0" w:color="auto"/>
            <w:right w:val="none" w:sz="0" w:space="0" w:color="auto"/>
          </w:divBdr>
        </w:div>
        <w:div w:id="2053310616">
          <w:marLeft w:val="0"/>
          <w:marRight w:val="0"/>
          <w:marTop w:val="0"/>
          <w:marBottom w:val="0"/>
          <w:divBdr>
            <w:top w:val="none" w:sz="0" w:space="0" w:color="auto"/>
            <w:left w:val="none" w:sz="0" w:space="0" w:color="auto"/>
            <w:bottom w:val="none" w:sz="0" w:space="0" w:color="auto"/>
            <w:right w:val="none" w:sz="0" w:space="0" w:color="auto"/>
          </w:divBdr>
        </w:div>
        <w:div w:id="209119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2" Type="http://schemas.openxmlformats.org/officeDocument/2006/relationships/hyperlink" Target="https://www.aph.gov.au/DocumentStore.ashx?id=8e2c5527-e2f9-4015-bf9f-75c85b87752e&amp;subId=660476" TargetMode="External"/><Relationship Id="rId1" Type="http://schemas.openxmlformats.org/officeDocument/2006/relationships/hyperlink" Target="https://humanrights.gov.au/our-work/legal/submission/remote-employment-and-participation-indigenous-peoples-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0" ma:contentTypeDescription="Create a new document." ma:contentTypeScope="" ma:versionID="9845be5e4e16fe936cd2852ca00845fa">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6a5b027b2457213cec9ab565ecf74091"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Social Services Legislation Amendment (Drug Testing Trial) Bill 2019</Divider>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_dlc_DocId xmlns="6500fe01-343b-4fb9-a1b0-68ac19d62e01">DGE6U7RJ2EFV-31920988-8458</_dlc_DocId>
    <_dlc_DocIdUrl xmlns="6500fe01-343b-4fb9-a1b0-68ac19d62e01">
      <Url>https://australianhrc.sharepoint.com/sites/LegalServicesWorkspace/_layouts/15/DocIdRedir.aspx?ID=DGE6U7RJ2EFV-31920988-8458</Url>
      <Description>DGE6U7RJ2EFV-31920988-8458</Description>
    </_dlc_DocIdUrl>
  </documentManagement>
</p:properties>
</file>

<file path=customXml/itemProps1.xml><?xml version="1.0" encoding="utf-8"?>
<ds:datastoreItem xmlns:ds="http://schemas.openxmlformats.org/officeDocument/2006/customXml" ds:itemID="{B78E2F0E-484F-45F9-B5D0-573E7812CD64}">
  <ds:schemaRefs>
    <ds:schemaRef ds:uri="Microsoft.SharePoint.Taxonomy.ContentTypeSync"/>
  </ds:schemaRefs>
</ds:datastoreItem>
</file>

<file path=customXml/itemProps2.xml><?xml version="1.0" encoding="utf-8"?>
<ds:datastoreItem xmlns:ds="http://schemas.openxmlformats.org/officeDocument/2006/customXml" ds:itemID="{AFF7B331-02A8-47E8-A4CD-056A5A379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B6FDD-AA9E-4F0C-8A09-472BAACEFEE6}">
  <ds:schemaRefs>
    <ds:schemaRef ds:uri="http://schemas.microsoft.com/sharepoint/events"/>
  </ds:schemaRefs>
</ds:datastoreItem>
</file>

<file path=customXml/itemProps4.xml><?xml version="1.0" encoding="utf-8"?>
<ds:datastoreItem xmlns:ds="http://schemas.openxmlformats.org/officeDocument/2006/customXml" ds:itemID="{2870014F-D2C8-4DA6-9393-C564B3A28BE3}">
  <ds:schemaRefs>
    <ds:schemaRef ds:uri="http://schemas.openxmlformats.org/officeDocument/2006/bibliography"/>
  </ds:schemaRefs>
</ds:datastoreItem>
</file>

<file path=customXml/itemProps5.xml><?xml version="1.0" encoding="utf-8"?>
<ds:datastoreItem xmlns:ds="http://schemas.openxmlformats.org/officeDocument/2006/customXml" ds:itemID="{DC5B3064-BB66-408E-B745-874C00448E5B}">
  <ds:schemaRefs>
    <ds:schemaRef ds:uri="http://schemas.microsoft.com/office/2006/metadata/customXsn"/>
  </ds:schemaRefs>
</ds:datastoreItem>
</file>

<file path=customXml/itemProps6.xml><?xml version="1.0" encoding="utf-8"?>
<ds:datastoreItem xmlns:ds="http://schemas.openxmlformats.org/officeDocument/2006/customXml" ds:itemID="{F7605DDA-1331-4D6F-A3C2-462BF3E4C185}">
  <ds:schemaRefs>
    <ds:schemaRef ds:uri="http://schemas.microsoft.com/sharepoint/v3/contenttype/forms"/>
  </ds:schemaRefs>
</ds:datastoreItem>
</file>

<file path=customXml/itemProps7.xml><?xml version="1.0" encoding="utf-8"?>
<ds:datastoreItem xmlns:ds="http://schemas.openxmlformats.org/officeDocument/2006/customXml" ds:itemID="{F007D49D-1EAB-4465-9E7C-DE61856F6BB7}">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22</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34650</CharactersWithSpaces>
  <SharedDoc>false</SharedDoc>
  <HLinks>
    <vt:vector size="78" baseType="variant">
      <vt:variant>
        <vt:i4>1441848</vt:i4>
      </vt:variant>
      <vt:variant>
        <vt:i4>62</vt:i4>
      </vt:variant>
      <vt:variant>
        <vt:i4>0</vt:i4>
      </vt:variant>
      <vt:variant>
        <vt:i4>5</vt:i4>
      </vt:variant>
      <vt:variant>
        <vt:lpwstr/>
      </vt:variant>
      <vt:variant>
        <vt:lpwstr>_Toc82765227</vt:lpwstr>
      </vt:variant>
      <vt:variant>
        <vt:i4>1507384</vt:i4>
      </vt:variant>
      <vt:variant>
        <vt:i4>56</vt:i4>
      </vt:variant>
      <vt:variant>
        <vt:i4>0</vt:i4>
      </vt:variant>
      <vt:variant>
        <vt:i4>5</vt:i4>
      </vt:variant>
      <vt:variant>
        <vt:lpwstr/>
      </vt:variant>
      <vt:variant>
        <vt:lpwstr>_Toc82765226</vt:lpwstr>
      </vt:variant>
      <vt:variant>
        <vt:i4>1310776</vt:i4>
      </vt:variant>
      <vt:variant>
        <vt:i4>50</vt:i4>
      </vt:variant>
      <vt:variant>
        <vt:i4>0</vt:i4>
      </vt:variant>
      <vt:variant>
        <vt:i4>5</vt:i4>
      </vt:variant>
      <vt:variant>
        <vt:lpwstr/>
      </vt:variant>
      <vt:variant>
        <vt:lpwstr>_Toc82765225</vt:lpwstr>
      </vt:variant>
      <vt:variant>
        <vt:i4>1376312</vt:i4>
      </vt:variant>
      <vt:variant>
        <vt:i4>44</vt:i4>
      </vt:variant>
      <vt:variant>
        <vt:i4>0</vt:i4>
      </vt:variant>
      <vt:variant>
        <vt:i4>5</vt:i4>
      </vt:variant>
      <vt:variant>
        <vt:lpwstr/>
      </vt:variant>
      <vt:variant>
        <vt:lpwstr>_Toc82765224</vt:lpwstr>
      </vt:variant>
      <vt:variant>
        <vt:i4>1179704</vt:i4>
      </vt:variant>
      <vt:variant>
        <vt:i4>38</vt:i4>
      </vt:variant>
      <vt:variant>
        <vt:i4>0</vt:i4>
      </vt:variant>
      <vt:variant>
        <vt:i4>5</vt:i4>
      </vt:variant>
      <vt:variant>
        <vt:lpwstr/>
      </vt:variant>
      <vt:variant>
        <vt:lpwstr>_Toc82765223</vt:lpwstr>
      </vt:variant>
      <vt:variant>
        <vt:i4>1245240</vt:i4>
      </vt:variant>
      <vt:variant>
        <vt:i4>32</vt:i4>
      </vt:variant>
      <vt:variant>
        <vt:i4>0</vt:i4>
      </vt:variant>
      <vt:variant>
        <vt:i4>5</vt:i4>
      </vt:variant>
      <vt:variant>
        <vt:lpwstr/>
      </vt:variant>
      <vt:variant>
        <vt:lpwstr>_Toc82765222</vt:lpwstr>
      </vt:variant>
      <vt:variant>
        <vt:i4>1048632</vt:i4>
      </vt:variant>
      <vt:variant>
        <vt:i4>26</vt:i4>
      </vt:variant>
      <vt:variant>
        <vt:i4>0</vt:i4>
      </vt:variant>
      <vt:variant>
        <vt:i4>5</vt:i4>
      </vt:variant>
      <vt:variant>
        <vt:lpwstr/>
      </vt:variant>
      <vt:variant>
        <vt:lpwstr>_Toc82765221</vt:lpwstr>
      </vt:variant>
      <vt:variant>
        <vt:i4>1114168</vt:i4>
      </vt:variant>
      <vt:variant>
        <vt:i4>20</vt:i4>
      </vt:variant>
      <vt:variant>
        <vt:i4>0</vt:i4>
      </vt:variant>
      <vt:variant>
        <vt:i4>5</vt:i4>
      </vt:variant>
      <vt:variant>
        <vt:lpwstr/>
      </vt:variant>
      <vt:variant>
        <vt:lpwstr>_Toc82765220</vt:lpwstr>
      </vt:variant>
      <vt:variant>
        <vt:i4>1572923</vt:i4>
      </vt:variant>
      <vt:variant>
        <vt:i4>14</vt:i4>
      </vt:variant>
      <vt:variant>
        <vt:i4>0</vt:i4>
      </vt:variant>
      <vt:variant>
        <vt:i4>5</vt:i4>
      </vt:variant>
      <vt:variant>
        <vt:lpwstr/>
      </vt:variant>
      <vt:variant>
        <vt:lpwstr>_Toc82765219</vt:lpwstr>
      </vt:variant>
      <vt:variant>
        <vt:i4>1638459</vt:i4>
      </vt:variant>
      <vt:variant>
        <vt:i4>8</vt:i4>
      </vt:variant>
      <vt:variant>
        <vt:i4>0</vt:i4>
      </vt:variant>
      <vt:variant>
        <vt:i4>5</vt:i4>
      </vt:variant>
      <vt:variant>
        <vt:lpwstr/>
      </vt:variant>
      <vt:variant>
        <vt:lpwstr>_Toc82765218</vt:lpwstr>
      </vt:variant>
      <vt:variant>
        <vt:i4>1441851</vt:i4>
      </vt:variant>
      <vt:variant>
        <vt:i4>2</vt:i4>
      </vt:variant>
      <vt:variant>
        <vt:i4>0</vt:i4>
      </vt:variant>
      <vt:variant>
        <vt:i4>5</vt:i4>
      </vt:variant>
      <vt:variant>
        <vt:lpwstr/>
      </vt:variant>
      <vt:variant>
        <vt:lpwstr>_Toc82765217</vt:lpwstr>
      </vt:variant>
      <vt:variant>
        <vt:i4>6357119</vt:i4>
      </vt:variant>
      <vt:variant>
        <vt:i4>3</vt:i4>
      </vt:variant>
      <vt:variant>
        <vt:i4>0</vt:i4>
      </vt:variant>
      <vt:variant>
        <vt:i4>5</vt:i4>
      </vt:variant>
      <vt:variant>
        <vt:lpwstr>https://www.aph.gov.au/DocumentStore.ashx?id=8e2c5527-e2f9-4015-bf9f-75c85b87752e&amp;subId=660476</vt:lpwstr>
      </vt:variant>
      <vt:variant>
        <vt:lpwstr/>
      </vt:variant>
      <vt:variant>
        <vt:i4>4784195</vt:i4>
      </vt:variant>
      <vt:variant>
        <vt:i4>0</vt:i4>
      </vt:variant>
      <vt:variant>
        <vt:i4>0</vt:i4>
      </vt:variant>
      <vt:variant>
        <vt:i4>5</vt:i4>
      </vt:variant>
      <vt:variant>
        <vt:lpwstr>https://humanrights.gov.au/our-work/legal/submission/remote-employment-and-participation-indigenous-peoples-2018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dc:description/>
  <cp:lastModifiedBy>Llewellyn Spink</cp:lastModifiedBy>
  <cp:revision>432</cp:revision>
  <cp:lastPrinted>2019-10-01T23:06:00Z</cp:lastPrinted>
  <dcterms:created xsi:type="dcterms:W3CDTF">2021-09-15T19:27:00Z</dcterms:created>
  <dcterms:modified xsi:type="dcterms:W3CDTF">2021-09-19T23:12:00Z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cument Type">
    <vt:lpwstr/>
  </property>
  <property fmtid="{D5CDD505-2E9C-101B-9397-08002B2CF9AE}" pid="4" name="_dlc_DocIdItemGuid">
    <vt:lpwstr>97e80fe7-589f-4514-b76f-46230bb1bd4d</vt:lpwstr>
  </property>
  <property fmtid="{D5CDD505-2E9C-101B-9397-08002B2CF9AE}" pid="5" name="Lead Team">
    <vt:lpwstr>LEG</vt:lpwstr>
  </property>
  <property fmtid="{D5CDD505-2E9C-101B-9397-08002B2CF9AE}" pid="6" name="DocSet Check">
    <vt:lpwstr>Yes</vt:lpwstr>
  </property>
  <property fmtid="{D5CDD505-2E9C-101B-9397-08002B2CF9AE}" pid="7" name="Library">
    <vt:lpwstr>Submissions</vt:lpwstr>
  </property>
  <property fmtid="{D5CDD505-2E9C-101B-9397-08002B2CF9AE}" pid="8" name="ContentTypeId">
    <vt:lpwstr>0x01010084B55D95DF676046B99E394FD3A716A8</vt:lpwstr>
  </property>
</Properties>
</file>