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03362" w14:textId="77777777" w:rsidR="003672A8" w:rsidRPr="00A133C4" w:rsidRDefault="003672A8" w:rsidP="003672A8">
      <w:pPr>
        <w:pStyle w:val="NoSpacing"/>
      </w:pPr>
    </w:p>
    <w:p w14:paraId="460D8E99" w14:textId="77777777" w:rsidR="002C222A" w:rsidRDefault="002C222A" w:rsidP="002C222A">
      <w:pPr>
        <w:pStyle w:val="NoSpacing"/>
        <w:spacing w:before="120" w:after="120"/>
      </w:pPr>
      <w:r>
        <w:t>27 February 2023</w:t>
      </w:r>
    </w:p>
    <w:p w14:paraId="6B9AAB4A" w14:textId="77777777" w:rsidR="00102B7E" w:rsidRDefault="00102B7E" w:rsidP="003672A8">
      <w:pPr>
        <w:pStyle w:val="NoSpacing"/>
        <w:spacing w:before="120" w:after="120"/>
      </w:pPr>
    </w:p>
    <w:p w14:paraId="06C1ED99" w14:textId="1FD6BC30" w:rsidR="001C146A" w:rsidRDefault="00403040" w:rsidP="003672A8">
      <w:pPr>
        <w:pStyle w:val="NoSpacing"/>
        <w:spacing w:before="120" w:after="120"/>
      </w:pPr>
      <w:r w:rsidRPr="00403040">
        <w:t>Family Law Reform</w:t>
      </w:r>
      <w:r w:rsidRPr="00403040">
        <w:br/>
        <w:t>Attorney-General</w:t>
      </w:r>
      <w:r w:rsidR="00A52B8D">
        <w:t>’</w:t>
      </w:r>
      <w:r w:rsidRPr="00403040">
        <w:t>s Department</w:t>
      </w:r>
      <w:r w:rsidRPr="00403040">
        <w:br/>
        <w:t>3–5 National Circuit</w:t>
      </w:r>
      <w:r w:rsidRPr="00403040">
        <w:br/>
        <w:t>BARTON ACT 2600</w:t>
      </w:r>
      <w:r w:rsidRPr="00403040">
        <w:br/>
      </w:r>
      <w:r w:rsidR="004C0673">
        <w:t>By e</w:t>
      </w:r>
      <w:r w:rsidRPr="00403040">
        <w:t>mail: </w:t>
      </w:r>
      <w:hyperlink r:id="rId14" w:history="1">
        <w:r w:rsidRPr="00403040">
          <w:rPr>
            <w:rStyle w:val="Hyperlink"/>
          </w:rPr>
          <w:t>FamilyLawReform@ag.gov.au</w:t>
        </w:r>
      </w:hyperlink>
    </w:p>
    <w:p w14:paraId="24E95B6C" w14:textId="77777777" w:rsidR="00403040" w:rsidRDefault="00403040" w:rsidP="00403040">
      <w:pPr>
        <w:pStyle w:val="NoSpacing"/>
        <w:spacing w:before="120" w:after="120"/>
      </w:pPr>
    </w:p>
    <w:p w14:paraId="2EBDEBFA" w14:textId="5E8E093E" w:rsidR="00A258B5" w:rsidRDefault="00A258B5" w:rsidP="00403040">
      <w:pPr>
        <w:pStyle w:val="NoSpacing"/>
      </w:pPr>
    </w:p>
    <w:p w14:paraId="27DAC627" w14:textId="66FCE490" w:rsidR="00403040" w:rsidRDefault="00403040" w:rsidP="00403040">
      <w:pPr>
        <w:spacing w:before="0" w:after="0"/>
        <w:rPr>
          <w:b/>
          <w:bCs/>
        </w:rPr>
      </w:pPr>
      <w:r>
        <w:rPr>
          <w:b/>
          <w:bCs/>
        </w:rPr>
        <w:t xml:space="preserve">Submission </w:t>
      </w:r>
      <w:r w:rsidR="00EF73BA">
        <w:rPr>
          <w:b/>
          <w:bCs/>
        </w:rPr>
        <w:t xml:space="preserve">on the </w:t>
      </w:r>
      <w:r w:rsidR="00350F66">
        <w:rPr>
          <w:b/>
          <w:bCs/>
        </w:rPr>
        <w:t>Family Law Amendment Bill 2023 (</w:t>
      </w:r>
      <w:r w:rsidR="00812C25">
        <w:rPr>
          <w:b/>
          <w:bCs/>
        </w:rPr>
        <w:t>E</w:t>
      </w:r>
      <w:r w:rsidR="00350F66">
        <w:rPr>
          <w:b/>
          <w:bCs/>
        </w:rPr>
        <w:t xml:space="preserve">xposure </w:t>
      </w:r>
      <w:r w:rsidR="00812C25">
        <w:rPr>
          <w:b/>
          <w:bCs/>
        </w:rPr>
        <w:t>D</w:t>
      </w:r>
      <w:r w:rsidR="00350F66">
        <w:rPr>
          <w:b/>
          <w:bCs/>
        </w:rPr>
        <w:t xml:space="preserve">raft) </w:t>
      </w:r>
    </w:p>
    <w:p w14:paraId="33E9E654" w14:textId="740BE77E" w:rsidR="00403040" w:rsidRPr="002C7206" w:rsidRDefault="00354113" w:rsidP="00D426D4">
      <w:pPr>
        <w:rPr>
          <w:rFonts w:cs="Open Sans"/>
        </w:rPr>
      </w:pPr>
      <w:r w:rsidRPr="00354113">
        <w:rPr>
          <w:rFonts w:eastAsia="Open Sans" w:cs="Open Sans"/>
          <w:color w:val="000000" w:themeColor="text1"/>
        </w:rPr>
        <w:t xml:space="preserve">Thank you for the opportunity to make this submission </w:t>
      </w:r>
      <w:r w:rsidR="00CA1A80">
        <w:rPr>
          <w:rFonts w:eastAsia="Open Sans" w:cs="Open Sans"/>
          <w:color w:val="000000" w:themeColor="text1"/>
          <w:lang w:val="en-GB"/>
        </w:rPr>
        <w:t xml:space="preserve">on the </w:t>
      </w:r>
      <w:r w:rsidR="0041651B">
        <w:rPr>
          <w:rFonts w:eastAsia="Open Sans" w:cs="Open Sans"/>
          <w:color w:val="000000" w:themeColor="text1"/>
          <w:lang w:val="en-GB"/>
        </w:rPr>
        <w:t>E</w:t>
      </w:r>
      <w:r w:rsidR="00CA1A80">
        <w:rPr>
          <w:rFonts w:eastAsia="Open Sans" w:cs="Open Sans"/>
          <w:color w:val="000000" w:themeColor="text1"/>
          <w:lang w:val="en-GB"/>
        </w:rPr>
        <w:t xml:space="preserve">xposure </w:t>
      </w:r>
      <w:r w:rsidR="0041651B">
        <w:rPr>
          <w:rFonts w:eastAsia="Open Sans" w:cs="Open Sans"/>
          <w:color w:val="000000" w:themeColor="text1"/>
          <w:lang w:val="en-GB"/>
        </w:rPr>
        <w:t>D</w:t>
      </w:r>
      <w:r w:rsidR="00CA1A80">
        <w:rPr>
          <w:rFonts w:eastAsia="Open Sans" w:cs="Open Sans"/>
          <w:color w:val="000000" w:themeColor="text1"/>
          <w:lang w:val="en-GB"/>
        </w:rPr>
        <w:t xml:space="preserve">raft of the Family Law Amendment Bill 2023. </w:t>
      </w:r>
    </w:p>
    <w:p w14:paraId="5F520202" w14:textId="0BFD442B" w:rsidR="00174C47" w:rsidRDefault="00425CD5" w:rsidP="00174C47">
      <w:pPr>
        <w:keepLines/>
      </w:pPr>
      <w:r>
        <w:rPr>
          <w:rFonts w:eastAsia="Open Sans" w:cs="Open Sans"/>
          <w:color w:val="000000" w:themeColor="text1"/>
        </w:rPr>
        <w:t>This submission is made in my capacity as National Children’s Commissioner</w:t>
      </w:r>
      <w:r w:rsidR="00233807">
        <w:rPr>
          <w:rFonts w:eastAsia="Open Sans" w:cs="Open Sans"/>
          <w:color w:val="000000" w:themeColor="text1"/>
        </w:rPr>
        <w:t xml:space="preserve"> (NCC)</w:t>
      </w:r>
      <w:r>
        <w:rPr>
          <w:rFonts w:eastAsia="Open Sans" w:cs="Open Sans"/>
          <w:color w:val="000000" w:themeColor="text1"/>
        </w:rPr>
        <w:t xml:space="preserve">, and therefore focuses </w:t>
      </w:r>
      <w:r w:rsidR="00D426D4">
        <w:rPr>
          <w:rFonts w:eastAsia="Open Sans" w:cs="Open Sans"/>
          <w:color w:val="000000" w:themeColor="text1"/>
        </w:rPr>
        <w:t xml:space="preserve">solely </w:t>
      </w:r>
      <w:r>
        <w:rPr>
          <w:rFonts w:eastAsia="Open Sans" w:cs="Open Sans"/>
          <w:color w:val="000000" w:themeColor="text1"/>
        </w:rPr>
        <w:t>on the rights and needs of children.</w:t>
      </w:r>
      <w:r w:rsidR="00D426D4">
        <w:rPr>
          <w:rFonts w:eastAsia="Open Sans" w:cs="Open Sans"/>
          <w:color w:val="000000" w:themeColor="text1"/>
        </w:rPr>
        <w:t xml:space="preserve"> </w:t>
      </w:r>
      <w:r w:rsidR="00027384">
        <w:rPr>
          <w:rFonts w:eastAsia="Open Sans" w:cs="Open Sans"/>
          <w:color w:val="000000" w:themeColor="text1"/>
        </w:rPr>
        <w:t>I draw upon</w:t>
      </w:r>
      <w:r w:rsidR="00D426D4">
        <w:rPr>
          <w:rFonts w:eastAsia="Open Sans" w:cs="Open Sans"/>
          <w:color w:val="000000" w:themeColor="text1"/>
        </w:rPr>
        <w:t xml:space="preserve"> </w:t>
      </w:r>
      <w:r w:rsidR="00174C47">
        <w:rPr>
          <w:rFonts w:eastAsia="Open Sans" w:cs="Open Sans"/>
          <w:color w:val="000000" w:themeColor="text1"/>
        </w:rPr>
        <w:t>previous submissions to inquiries and reviews on the family law system made by the Australian Human Rights Commission</w:t>
      </w:r>
      <w:r w:rsidR="00233807">
        <w:rPr>
          <w:rFonts w:eastAsia="Open Sans" w:cs="Open Sans"/>
          <w:color w:val="000000" w:themeColor="text1"/>
        </w:rPr>
        <w:t xml:space="preserve"> (Commission)</w:t>
      </w:r>
      <w:r w:rsidR="004E5C7B">
        <w:rPr>
          <w:rFonts w:eastAsia="Open Sans" w:cs="Open Sans"/>
          <w:color w:val="000000" w:themeColor="text1"/>
        </w:rPr>
        <w:t xml:space="preserve">, </w:t>
      </w:r>
      <w:r w:rsidR="00174C47">
        <w:t>including:</w:t>
      </w:r>
    </w:p>
    <w:p w14:paraId="682401E8" w14:textId="558FA4E3" w:rsidR="00174C47" w:rsidRPr="0069471C" w:rsidRDefault="00174C47" w:rsidP="00174C47">
      <w:pPr>
        <w:pStyle w:val="ListParagraph"/>
        <w:keepLines/>
        <w:numPr>
          <w:ilvl w:val="0"/>
          <w:numId w:val="35"/>
        </w:numPr>
        <w:rPr>
          <w:rFonts w:ascii="Open Sans" w:hAnsi="Open Sans" w:cs="Open Sans"/>
          <w:sz w:val="24"/>
          <w:szCs w:val="24"/>
        </w:rPr>
      </w:pPr>
      <w:r>
        <w:rPr>
          <w:rFonts w:ascii="Open Sans" w:hAnsi="Open Sans" w:cs="Open Sans"/>
          <w:sz w:val="24"/>
          <w:szCs w:val="24"/>
        </w:rPr>
        <w:t>S</w:t>
      </w:r>
      <w:r w:rsidRPr="0069471C">
        <w:rPr>
          <w:rFonts w:ascii="Open Sans" w:hAnsi="Open Sans" w:cs="Open Sans"/>
          <w:sz w:val="24"/>
          <w:szCs w:val="24"/>
        </w:rPr>
        <w:t xml:space="preserve">ubmission </w:t>
      </w:r>
      <w:r>
        <w:rPr>
          <w:rFonts w:ascii="Open Sans" w:hAnsi="Open Sans" w:cs="Open Sans"/>
          <w:sz w:val="24"/>
          <w:szCs w:val="24"/>
        </w:rPr>
        <w:t xml:space="preserve">by the Commission </w:t>
      </w:r>
      <w:r w:rsidRPr="0069471C">
        <w:rPr>
          <w:rFonts w:ascii="Open Sans" w:hAnsi="Open Sans" w:cs="Open Sans"/>
          <w:sz w:val="24"/>
          <w:szCs w:val="24"/>
        </w:rPr>
        <w:t xml:space="preserve">to the </w:t>
      </w:r>
      <w:r w:rsidR="00233807">
        <w:rPr>
          <w:rFonts w:ascii="Open Sans" w:hAnsi="Open Sans" w:cs="Open Sans"/>
          <w:sz w:val="24"/>
          <w:szCs w:val="24"/>
        </w:rPr>
        <w:t>Australian Law Reform Commission (</w:t>
      </w:r>
      <w:r w:rsidRPr="0069471C">
        <w:rPr>
          <w:rFonts w:ascii="Open Sans" w:hAnsi="Open Sans" w:cs="Open Sans"/>
          <w:sz w:val="24"/>
          <w:szCs w:val="24"/>
        </w:rPr>
        <w:t>ALRC</w:t>
      </w:r>
      <w:r w:rsidR="00233807">
        <w:rPr>
          <w:rFonts w:ascii="Open Sans" w:hAnsi="Open Sans" w:cs="Open Sans"/>
          <w:sz w:val="24"/>
          <w:szCs w:val="24"/>
        </w:rPr>
        <w:t>)</w:t>
      </w:r>
      <w:r w:rsidRPr="0069471C">
        <w:rPr>
          <w:rFonts w:ascii="Open Sans" w:hAnsi="Open Sans" w:cs="Open Sans"/>
          <w:sz w:val="24"/>
          <w:szCs w:val="24"/>
        </w:rPr>
        <w:t xml:space="preserve"> Review </w:t>
      </w:r>
      <w:r w:rsidR="000749E7">
        <w:rPr>
          <w:rFonts w:ascii="Open Sans" w:hAnsi="Open Sans" w:cs="Open Sans"/>
          <w:sz w:val="24"/>
          <w:szCs w:val="24"/>
        </w:rPr>
        <w:t>of</w:t>
      </w:r>
      <w:r w:rsidR="00630782">
        <w:rPr>
          <w:rFonts w:ascii="Open Sans" w:hAnsi="Open Sans" w:cs="Open Sans"/>
          <w:sz w:val="24"/>
          <w:szCs w:val="24"/>
        </w:rPr>
        <w:t xml:space="preserve"> the Family Law System</w:t>
      </w:r>
      <w:r w:rsidR="0036717A">
        <w:rPr>
          <w:rFonts w:ascii="Open Sans" w:hAnsi="Open Sans" w:cs="Open Sans"/>
          <w:sz w:val="24"/>
          <w:szCs w:val="24"/>
        </w:rPr>
        <w:t>,</w:t>
      </w:r>
      <w:r w:rsidR="00630782">
        <w:rPr>
          <w:rFonts w:ascii="Open Sans" w:hAnsi="Open Sans" w:cs="Open Sans"/>
          <w:sz w:val="24"/>
          <w:szCs w:val="24"/>
        </w:rPr>
        <w:t xml:space="preserve"> </w:t>
      </w:r>
      <w:r w:rsidRPr="0069471C">
        <w:rPr>
          <w:rFonts w:ascii="Open Sans" w:hAnsi="Open Sans" w:cs="Open Sans"/>
          <w:sz w:val="24"/>
          <w:szCs w:val="24"/>
        </w:rPr>
        <w:t>Issues Paper</w:t>
      </w:r>
      <w:r w:rsidR="0036717A">
        <w:rPr>
          <w:rFonts w:ascii="Open Sans" w:hAnsi="Open Sans" w:cs="Open Sans"/>
          <w:sz w:val="24"/>
          <w:szCs w:val="24"/>
        </w:rPr>
        <w:t>,</w:t>
      </w:r>
      <w:r w:rsidRPr="0069471C">
        <w:rPr>
          <w:rFonts w:ascii="Open Sans" w:hAnsi="Open Sans" w:cs="Open Sans"/>
          <w:sz w:val="24"/>
          <w:szCs w:val="24"/>
        </w:rPr>
        <w:t xml:space="preserve"> in 2018</w:t>
      </w:r>
      <w:r w:rsidRPr="0069471C">
        <w:rPr>
          <w:rStyle w:val="EndnoteReference"/>
          <w:rFonts w:cs="Open Sans"/>
          <w:sz w:val="24"/>
          <w:szCs w:val="24"/>
        </w:rPr>
        <w:endnoteReference w:id="2"/>
      </w:r>
      <w:r w:rsidRPr="0069471C">
        <w:rPr>
          <w:rFonts w:ascii="Open Sans" w:hAnsi="Open Sans" w:cs="Open Sans"/>
          <w:sz w:val="24"/>
          <w:szCs w:val="24"/>
        </w:rPr>
        <w:t xml:space="preserve"> </w:t>
      </w:r>
    </w:p>
    <w:p w14:paraId="486A12CC" w14:textId="51A3E530" w:rsidR="00174C47" w:rsidRPr="0069471C" w:rsidRDefault="00174C47" w:rsidP="00174C47">
      <w:pPr>
        <w:pStyle w:val="ListParagraph"/>
        <w:keepLines/>
        <w:numPr>
          <w:ilvl w:val="0"/>
          <w:numId w:val="35"/>
        </w:numPr>
        <w:rPr>
          <w:rFonts w:ascii="Open Sans" w:hAnsi="Open Sans" w:cs="Open Sans"/>
          <w:sz w:val="24"/>
          <w:szCs w:val="24"/>
        </w:rPr>
      </w:pPr>
      <w:r w:rsidRPr="0069471C">
        <w:rPr>
          <w:rFonts w:ascii="Open Sans" w:hAnsi="Open Sans" w:cs="Open Sans"/>
          <w:sz w:val="24"/>
          <w:szCs w:val="24"/>
        </w:rPr>
        <w:t>Submission by the former NCC to the Joint Select Committee on Australia</w:t>
      </w:r>
      <w:r w:rsidR="00654997">
        <w:rPr>
          <w:rFonts w:ascii="Open Sans" w:hAnsi="Open Sans" w:cs="Open Sans"/>
          <w:sz w:val="24"/>
          <w:szCs w:val="24"/>
        </w:rPr>
        <w:t>’</w:t>
      </w:r>
      <w:r w:rsidRPr="0069471C">
        <w:rPr>
          <w:rFonts w:ascii="Open Sans" w:hAnsi="Open Sans" w:cs="Open Sans"/>
          <w:sz w:val="24"/>
          <w:szCs w:val="24"/>
        </w:rPr>
        <w:t>s Family Law System</w:t>
      </w:r>
      <w:r w:rsidR="005B1A0F">
        <w:rPr>
          <w:rFonts w:ascii="Open Sans" w:hAnsi="Open Sans" w:cs="Open Sans"/>
          <w:sz w:val="24"/>
          <w:szCs w:val="24"/>
        </w:rPr>
        <w:t xml:space="preserve"> in 2019</w:t>
      </w:r>
      <w:r w:rsidRPr="0069471C">
        <w:rPr>
          <w:rFonts w:ascii="Open Sans" w:hAnsi="Open Sans" w:cs="Open Sans"/>
          <w:sz w:val="24"/>
          <w:szCs w:val="24"/>
        </w:rPr>
        <w:t>.</w:t>
      </w:r>
      <w:r w:rsidRPr="0069471C">
        <w:rPr>
          <w:rStyle w:val="EndnoteReference"/>
          <w:rFonts w:cs="Open Sans"/>
          <w:sz w:val="24"/>
          <w:szCs w:val="24"/>
        </w:rPr>
        <w:endnoteReference w:id="3"/>
      </w:r>
    </w:p>
    <w:p w14:paraId="00C1EE37" w14:textId="0CE54467" w:rsidR="00EE4ACE" w:rsidRDefault="003E34B3" w:rsidP="00EE4ACE">
      <w:pPr>
        <w:keepLines/>
      </w:pPr>
      <w:r>
        <w:t>I</w:t>
      </w:r>
      <w:r w:rsidR="00EE4ACE">
        <w:t xml:space="preserve"> welcome the </w:t>
      </w:r>
      <w:r w:rsidR="006D2E76">
        <w:t>proposed reforms</w:t>
      </w:r>
      <w:r w:rsidR="003452A5">
        <w:t xml:space="preserve"> </w:t>
      </w:r>
      <w:r w:rsidR="00757C3E">
        <w:t>aimed a</w:t>
      </w:r>
      <w:r w:rsidR="00BD2577">
        <w:t xml:space="preserve">t ensuring the </w:t>
      </w:r>
      <w:r w:rsidR="00EE4ACE">
        <w:t>best interests of children are prioritised and placed at the centre of the system and its operation</w:t>
      </w:r>
      <w:r w:rsidR="001E74A0">
        <w:t>.</w:t>
      </w:r>
    </w:p>
    <w:p w14:paraId="00212FCD" w14:textId="40CFBE2A" w:rsidR="00B42462" w:rsidRDefault="00BE1BF7" w:rsidP="00BE1BF7">
      <w:pPr>
        <w:keepLines/>
      </w:pPr>
      <w:r>
        <w:t xml:space="preserve">One </w:t>
      </w:r>
      <w:r w:rsidR="00394B45">
        <w:t xml:space="preserve">of </w:t>
      </w:r>
      <w:r>
        <w:t xml:space="preserve">the key </w:t>
      </w:r>
      <w:r w:rsidR="00C46F21">
        <w:t xml:space="preserve">children’s </w:t>
      </w:r>
      <w:r>
        <w:t xml:space="preserve">rights concerns raised in </w:t>
      </w:r>
      <w:r w:rsidR="003452A5">
        <w:t xml:space="preserve">the Commission’s </w:t>
      </w:r>
      <w:r w:rsidR="001448E7">
        <w:t xml:space="preserve">previous </w:t>
      </w:r>
      <w:r>
        <w:t xml:space="preserve">submissions </w:t>
      </w:r>
      <w:r w:rsidR="00626EAF">
        <w:t>is</w:t>
      </w:r>
      <w:r>
        <w:t xml:space="preserve"> the importance of safe</w:t>
      </w:r>
      <w:r w:rsidR="00C46F21">
        <w:t>ty and protection from violence, abuse and neglect</w:t>
      </w:r>
      <w:r>
        <w:t>.</w:t>
      </w:r>
      <w:r w:rsidR="00ED0C96">
        <w:t xml:space="preserve"> </w:t>
      </w:r>
      <w:r w:rsidR="00502838">
        <w:rPr>
          <w:rFonts w:cs="Open Sans"/>
        </w:rPr>
        <w:t xml:space="preserve">Child </w:t>
      </w:r>
      <w:r w:rsidR="00054C21">
        <w:rPr>
          <w:rFonts w:cs="Open Sans"/>
        </w:rPr>
        <w:t>s</w:t>
      </w:r>
      <w:r w:rsidR="00975179">
        <w:rPr>
          <w:rFonts w:cs="Open Sans"/>
        </w:rPr>
        <w:t xml:space="preserve">afety is one of the most commonly raised issues in family law proceedings. </w:t>
      </w:r>
      <w:r w:rsidR="00054C21">
        <w:rPr>
          <w:rFonts w:cs="Open Sans"/>
        </w:rPr>
        <w:t xml:space="preserve">By </w:t>
      </w:r>
      <w:r w:rsidR="005E1F7E">
        <w:t xml:space="preserve">clarifying </w:t>
      </w:r>
      <w:r w:rsidR="00E846C2">
        <w:t xml:space="preserve">and emphasising </w:t>
      </w:r>
      <w:r w:rsidR="00976918">
        <w:t xml:space="preserve">the centrality of the </w:t>
      </w:r>
      <w:r w:rsidR="00BC0685">
        <w:t>‘</w:t>
      </w:r>
      <w:r w:rsidR="00976918">
        <w:t>best interest</w:t>
      </w:r>
      <w:r w:rsidR="00BC0685">
        <w:t>s</w:t>
      </w:r>
      <w:r w:rsidR="00122D93">
        <w:t xml:space="preserve"> of the child</w:t>
      </w:r>
      <w:r w:rsidR="00BC0685">
        <w:t>’</w:t>
      </w:r>
      <w:r w:rsidR="00976918">
        <w:t xml:space="preserve"> principle</w:t>
      </w:r>
      <w:r w:rsidR="00932E1F">
        <w:t xml:space="preserve"> in the </w:t>
      </w:r>
      <w:r w:rsidR="00932E1F" w:rsidRPr="00970AF4">
        <w:rPr>
          <w:i/>
          <w:iCs/>
        </w:rPr>
        <w:t>Family Law Act</w:t>
      </w:r>
      <w:r w:rsidR="003153B9" w:rsidRPr="00970AF4">
        <w:rPr>
          <w:i/>
          <w:iCs/>
        </w:rPr>
        <w:t xml:space="preserve"> 1975</w:t>
      </w:r>
      <w:r w:rsidR="003153B9">
        <w:t xml:space="preserve"> (</w:t>
      </w:r>
      <w:proofErr w:type="spellStart"/>
      <w:r w:rsidR="003153B9">
        <w:t>Cth</w:t>
      </w:r>
      <w:proofErr w:type="spellEnd"/>
      <w:r w:rsidR="003153B9">
        <w:t>)</w:t>
      </w:r>
      <w:r w:rsidR="008B1DE4">
        <w:t xml:space="preserve">, </w:t>
      </w:r>
      <w:r w:rsidR="00054C21">
        <w:t>child</w:t>
      </w:r>
      <w:r w:rsidR="00855869">
        <w:t>ren</w:t>
      </w:r>
      <w:r w:rsidR="00932E1F">
        <w:t xml:space="preserve">’s right to safety </w:t>
      </w:r>
      <w:r w:rsidR="008B1DE4">
        <w:t xml:space="preserve">will also be </w:t>
      </w:r>
      <w:r w:rsidR="00855869">
        <w:t xml:space="preserve">better addressed. </w:t>
      </w:r>
    </w:p>
    <w:p w14:paraId="4A0A159B" w14:textId="3AE2D332" w:rsidR="004E5C7B" w:rsidRDefault="007B7912" w:rsidP="00BE1BF7">
      <w:pPr>
        <w:keepLines/>
      </w:pPr>
      <w:r>
        <w:t>My comments on select provisions of the Draft Bill are set out below.</w:t>
      </w:r>
    </w:p>
    <w:p w14:paraId="557CBE96" w14:textId="77777777" w:rsidR="002C222A" w:rsidRDefault="002C222A" w:rsidP="002F2797">
      <w:pPr>
        <w:spacing w:before="0" w:after="200" w:line="276" w:lineRule="auto"/>
        <w:contextualSpacing/>
        <w:rPr>
          <w:rFonts w:eastAsia="Calibri" w:cs="Open Sans"/>
          <w:b/>
          <w:iCs/>
          <w:w w:val="105"/>
          <w:kern w:val="40"/>
          <w:szCs w:val="22"/>
          <w:lang w:eastAsia="en-US"/>
        </w:rPr>
      </w:pPr>
    </w:p>
    <w:p w14:paraId="1FE3A0E4" w14:textId="2E282769" w:rsidR="006674ED" w:rsidRPr="00AC0785" w:rsidRDefault="006674ED" w:rsidP="002F2797">
      <w:pPr>
        <w:spacing w:before="0" w:after="200" w:line="276" w:lineRule="auto"/>
        <w:contextualSpacing/>
        <w:rPr>
          <w:rFonts w:eastAsia="Calibri" w:cs="Open Sans"/>
          <w:b/>
          <w:iCs/>
          <w:w w:val="105"/>
          <w:kern w:val="40"/>
          <w:szCs w:val="22"/>
          <w:lang w:eastAsia="en-US"/>
        </w:rPr>
      </w:pPr>
      <w:r w:rsidRPr="00AC0785">
        <w:rPr>
          <w:rFonts w:eastAsia="Calibri" w:cs="Open Sans"/>
          <w:b/>
          <w:iCs/>
          <w:w w:val="105"/>
          <w:kern w:val="40"/>
          <w:szCs w:val="22"/>
          <w:lang w:eastAsia="en-US"/>
        </w:rPr>
        <w:lastRenderedPageBreak/>
        <w:t>Schedule</w:t>
      </w:r>
      <w:r w:rsidR="007E7ED5" w:rsidRPr="00AC0785">
        <w:rPr>
          <w:rFonts w:eastAsia="Calibri" w:cs="Open Sans"/>
          <w:b/>
          <w:iCs/>
          <w:w w:val="105"/>
          <w:kern w:val="40"/>
          <w:szCs w:val="22"/>
          <w:lang w:eastAsia="en-US"/>
        </w:rPr>
        <w:t xml:space="preserve"> 1</w:t>
      </w:r>
      <w:r w:rsidR="00FB2E26" w:rsidRPr="00AC0785">
        <w:rPr>
          <w:rFonts w:eastAsia="Calibri" w:cs="Open Sans"/>
          <w:b/>
          <w:iCs/>
          <w:w w:val="105"/>
          <w:kern w:val="40"/>
          <w:szCs w:val="22"/>
          <w:lang w:eastAsia="en-US"/>
        </w:rPr>
        <w:t>: Amendments to the framework for making parenting orders</w:t>
      </w:r>
    </w:p>
    <w:p w14:paraId="69279EDA" w14:textId="77777777" w:rsidR="00A719D9" w:rsidRDefault="00A719D9" w:rsidP="002F2797">
      <w:pPr>
        <w:spacing w:before="0" w:after="200" w:line="276" w:lineRule="auto"/>
        <w:contextualSpacing/>
        <w:rPr>
          <w:rFonts w:eastAsia="Calibri" w:cs="Open Sans"/>
          <w:b/>
          <w:i/>
          <w:w w:val="105"/>
          <w:kern w:val="40"/>
          <w:szCs w:val="22"/>
          <w:lang w:eastAsia="en-US"/>
        </w:rPr>
      </w:pPr>
    </w:p>
    <w:p w14:paraId="6EE7C7D5" w14:textId="358C79C1" w:rsidR="002F2797" w:rsidRPr="009C79CF" w:rsidRDefault="002F2797" w:rsidP="002F2797">
      <w:pPr>
        <w:spacing w:before="0" w:after="200" w:line="276" w:lineRule="auto"/>
        <w:contextualSpacing/>
        <w:rPr>
          <w:rFonts w:eastAsia="Calibri" w:cs="Open Sans"/>
          <w:b/>
          <w:i/>
          <w:w w:val="105"/>
          <w:kern w:val="40"/>
          <w:szCs w:val="22"/>
          <w:lang w:eastAsia="en-US"/>
        </w:rPr>
      </w:pPr>
      <w:r w:rsidRPr="002F2797">
        <w:rPr>
          <w:rFonts w:eastAsia="Calibri" w:cs="Open Sans"/>
          <w:b/>
          <w:i/>
          <w:w w:val="105"/>
          <w:kern w:val="40"/>
          <w:szCs w:val="22"/>
          <w:lang w:eastAsia="en-US"/>
        </w:rPr>
        <w:t xml:space="preserve">Redraft of </w:t>
      </w:r>
      <w:r w:rsidR="00736176">
        <w:rPr>
          <w:rFonts w:eastAsia="Calibri" w:cs="Open Sans"/>
          <w:b/>
          <w:i/>
          <w:w w:val="105"/>
          <w:kern w:val="40"/>
          <w:szCs w:val="22"/>
          <w:lang w:eastAsia="en-US"/>
        </w:rPr>
        <w:t>O</w:t>
      </w:r>
      <w:r w:rsidRPr="002F2797">
        <w:rPr>
          <w:rFonts w:eastAsia="Calibri" w:cs="Open Sans"/>
          <w:b/>
          <w:i/>
          <w:w w:val="105"/>
          <w:kern w:val="40"/>
          <w:szCs w:val="22"/>
          <w:lang w:eastAsia="en-US"/>
        </w:rPr>
        <w:t>bjects</w:t>
      </w:r>
    </w:p>
    <w:p w14:paraId="61AFBB29" w14:textId="5FB8A65D" w:rsidR="00224C69" w:rsidRDefault="00491F33" w:rsidP="009C79CF">
      <w:pPr>
        <w:pStyle w:val="NoSpacing"/>
        <w:spacing w:before="240" w:after="240"/>
      </w:pPr>
      <w:r>
        <w:t xml:space="preserve">I welcome the simplification of the Objects and Principles in Part VII of the </w:t>
      </w:r>
      <w:r w:rsidRPr="00970AF4">
        <w:rPr>
          <w:i/>
          <w:iCs/>
        </w:rPr>
        <w:t>Family Law Act</w:t>
      </w:r>
      <w:r>
        <w:t xml:space="preserve">, and the </w:t>
      </w:r>
      <w:r w:rsidR="00AF7562">
        <w:t xml:space="preserve">inclusion of the </w:t>
      </w:r>
      <w:r w:rsidR="00C100DD">
        <w:t>‘</w:t>
      </w:r>
      <w:r w:rsidR="00AF7562">
        <w:t>best interests</w:t>
      </w:r>
      <w:r w:rsidR="003A0625">
        <w:t xml:space="preserve"> of the child</w:t>
      </w:r>
      <w:r w:rsidR="00C100DD">
        <w:t>’</w:t>
      </w:r>
      <w:r w:rsidR="00AF7562">
        <w:t xml:space="preserve"> principle and the </w:t>
      </w:r>
      <w:r w:rsidR="008B62D4" w:rsidRPr="008B62D4">
        <w:rPr>
          <w:i/>
          <w:iCs/>
        </w:rPr>
        <w:t>UN Convention on the Rights of the Child</w:t>
      </w:r>
      <w:r w:rsidR="00E82ED1">
        <w:t xml:space="preserve"> </w:t>
      </w:r>
      <w:r w:rsidR="008B62D4">
        <w:t xml:space="preserve">(CRC) </w:t>
      </w:r>
      <w:r w:rsidR="00AF7562">
        <w:t xml:space="preserve">in </w:t>
      </w:r>
      <w:r w:rsidR="006306A1">
        <w:t>a shorter objects clause.</w:t>
      </w:r>
    </w:p>
    <w:p w14:paraId="3D963F09" w14:textId="1FF148FA" w:rsidR="00430114" w:rsidRPr="0062151F" w:rsidRDefault="004B670C" w:rsidP="00430114">
      <w:pPr>
        <w:pStyle w:val="NoSpacing"/>
        <w:spacing w:before="240" w:after="240"/>
        <w:rPr>
          <w:lang w:val="en"/>
        </w:rPr>
      </w:pPr>
      <w:r>
        <w:t xml:space="preserve">The </w:t>
      </w:r>
      <w:r w:rsidR="00F0131B">
        <w:rPr>
          <w:lang w:val="en"/>
        </w:rPr>
        <w:t>‘best interests of the child’ principle is one of Australia’s fundamental international human rights obligations, and one of the four Guiding Principles in the CRC.</w:t>
      </w:r>
      <w:r w:rsidR="00F0131B">
        <w:rPr>
          <w:rStyle w:val="EndnoteReference"/>
          <w:lang w:val="en"/>
        </w:rPr>
        <w:endnoteReference w:id="4"/>
      </w:r>
      <w:r w:rsidR="00F0131B">
        <w:rPr>
          <w:lang w:val="en"/>
        </w:rPr>
        <w:t xml:space="preserve"> </w:t>
      </w:r>
      <w:r w:rsidR="00430114" w:rsidRPr="005E4570">
        <w:rPr>
          <w:rFonts w:cs="Open Sans"/>
          <w:lang w:val="en"/>
        </w:rPr>
        <w:t>These Principles are core requirements for all rights contained in the CRC</w:t>
      </w:r>
      <w:r w:rsidR="0062151F">
        <w:rPr>
          <w:rFonts w:cs="Open Sans"/>
          <w:lang w:val="en"/>
        </w:rPr>
        <w:t>:</w:t>
      </w:r>
    </w:p>
    <w:p w14:paraId="47FD1AC1" w14:textId="77777777" w:rsidR="00430114" w:rsidRPr="005E4570" w:rsidRDefault="00430114" w:rsidP="00430114">
      <w:pPr>
        <w:pStyle w:val="ListParagraph"/>
        <w:numPr>
          <w:ilvl w:val="0"/>
          <w:numId w:val="39"/>
        </w:numPr>
        <w:spacing w:before="240" w:after="240" w:line="240" w:lineRule="auto"/>
        <w:rPr>
          <w:rFonts w:ascii="Open Sans" w:hAnsi="Open Sans" w:cs="Open Sans"/>
          <w:sz w:val="24"/>
          <w:szCs w:val="24"/>
        </w:rPr>
      </w:pPr>
      <w:r w:rsidRPr="005E4570">
        <w:rPr>
          <w:rFonts w:ascii="Open Sans" w:hAnsi="Open Sans" w:cs="Open Sans"/>
          <w:sz w:val="24"/>
          <w:szCs w:val="24"/>
        </w:rPr>
        <w:t>the right of all children to enjoy all the rights of the CRC without discrimination of any kind (article 2)</w:t>
      </w:r>
    </w:p>
    <w:p w14:paraId="53F839D3" w14:textId="77777777" w:rsidR="00430114" w:rsidRPr="005E4570" w:rsidRDefault="00430114" w:rsidP="00430114">
      <w:pPr>
        <w:pStyle w:val="ListParagraph"/>
        <w:numPr>
          <w:ilvl w:val="0"/>
          <w:numId w:val="39"/>
        </w:numPr>
        <w:spacing w:before="240" w:after="240" w:line="240" w:lineRule="auto"/>
        <w:rPr>
          <w:rFonts w:ascii="Open Sans" w:hAnsi="Open Sans" w:cs="Open Sans"/>
          <w:sz w:val="24"/>
          <w:szCs w:val="24"/>
        </w:rPr>
      </w:pPr>
      <w:r w:rsidRPr="005E4570">
        <w:rPr>
          <w:rFonts w:ascii="Open Sans" w:hAnsi="Open Sans" w:cs="Open Sans"/>
          <w:sz w:val="24"/>
          <w:szCs w:val="24"/>
        </w:rPr>
        <w:t>respect for the best interests of the child as a primary consideration (article 3)</w:t>
      </w:r>
    </w:p>
    <w:p w14:paraId="74CF3A14" w14:textId="77777777" w:rsidR="00430114" w:rsidRPr="005E4570" w:rsidRDefault="00430114" w:rsidP="00430114">
      <w:pPr>
        <w:pStyle w:val="ListParagraph"/>
        <w:numPr>
          <w:ilvl w:val="0"/>
          <w:numId w:val="39"/>
        </w:numPr>
        <w:spacing w:before="240" w:after="240" w:line="240" w:lineRule="auto"/>
        <w:rPr>
          <w:rFonts w:ascii="Open Sans" w:hAnsi="Open Sans" w:cs="Open Sans"/>
          <w:sz w:val="24"/>
          <w:szCs w:val="24"/>
        </w:rPr>
      </w:pPr>
      <w:r w:rsidRPr="005E4570">
        <w:rPr>
          <w:rFonts w:ascii="Open Sans" w:hAnsi="Open Sans" w:cs="Open Sans"/>
          <w:sz w:val="24"/>
          <w:szCs w:val="24"/>
        </w:rPr>
        <w:t>the right to survival and development (article 6)</w:t>
      </w:r>
    </w:p>
    <w:p w14:paraId="4CF3F6B8" w14:textId="14892CA7" w:rsidR="00430114" w:rsidRPr="005E4570" w:rsidRDefault="00430114" w:rsidP="00430114">
      <w:pPr>
        <w:pStyle w:val="ListParagraph"/>
        <w:numPr>
          <w:ilvl w:val="0"/>
          <w:numId w:val="39"/>
        </w:numPr>
        <w:spacing w:before="240" w:after="240" w:line="240" w:lineRule="auto"/>
        <w:rPr>
          <w:rFonts w:ascii="Open Sans" w:hAnsi="Open Sans" w:cs="Open Sans"/>
          <w:sz w:val="24"/>
          <w:szCs w:val="24"/>
        </w:rPr>
      </w:pPr>
      <w:r w:rsidRPr="005E4570">
        <w:rPr>
          <w:rFonts w:ascii="Open Sans" w:hAnsi="Open Sans" w:cs="Open Sans"/>
          <w:sz w:val="24"/>
          <w:szCs w:val="24"/>
        </w:rPr>
        <w:t>the right of all children to express their views freely on all matters affecting them (article 12)</w:t>
      </w:r>
      <w:r w:rsidR="00E542A2">
        <w:rPr>
          <w:rFonts w:ascii="Open Sans" w:hAnsi="Open Sans" w:cs="Open Sans"/>
          <w:sz w:val="24"/>
          <w:szCs w:val="24"/>
        </w:rPr>
        <w:t>.</w:t>
      </w:r>
    </w:p>
    <w:p w14:paraId="3A9EEDB3" w14:textId="55646E7B" w:rsidR="00C1551E" w:rsidRPr="00CE3A07" w:rsidRDefault="00BC100F" w:rsidP="00C1551E">
      <w:pPr>
        <w:pStyle w:val="NoSpacing"/>
        <w:spacing w:before="240" w:after="240"/>
      </w:pPr>
      <w:r>
        <w:rPr>
          <w:lang w:val="en"/>
        </w:rPr>
        <w:t xml:space="preserve">By </w:t>
      </w:r>
      <w:r w:rsidR="00C1551E">
        <w:rPr>
          <w:lang w:val="en"/>
        </w:rPr>
        <w:t xml:space="preserve">including specific reference to the CRC </w:t>
      </w:r>
      <w:r w:rsidR="005E4570">
        <w:rPr>
          <w:lang w:val="en"/>
        </w:rPr>
        <w:t>as one of two objects</w:t>
      </w:r>
      <w:r w:rsidR="00C1551E" w:rsidRPr="00A828B2">
        <w:rPr>
          <w:lang w:val="en"/>
        </w:rPr>
        <w:t>, rather than as an ‘additional object’ in Part VII</w:t>
      </w:r>
      <w:r w:rsidR="00AE0D74">
        <w:rPr>
          <w:lang w:val="en"/>
        </w:rPr>
        <w:t xml:space="preserve"> of the Act</w:t>
      </w:r>
      <w:r w:rsidR="00485FCE">
        <w:rPr>
          <w:lang w:val="en"/>
        </w:rPr>
        <w:t xml:space="preserve">, </w:t>
      </w:r>
      <w:r w:rsidR="0062151F">
        <w:rPr>
          <w:lang w:val="en"/>
        </w:rPr>
        <w:t>the pro</w:t>
      </w:r>
      <w:r w:rsidR="00E90075">
        <w:rPr>
          <w:lang w:val="en"/>
        </w:rPr>
        <w:t xml:space="preserve">posed amendments </w:t>
      </w:r>
      <w:r w:rsidR="00C1551E" w:rsidRPr="00A828B2">
        <w:rPr>
          <w:lang w:val="en"/>
        </w:rPr>
        <w:t>more comprehensively giv</w:t>
      </w:r>
      <w:r w:rsidR="00E90075">
        <w:rPr>
          <w:lang w:val="en"/>
        </w:rPr>
        <w:t>e</w:t>
      </w:r>
      <w:r w:rsidR="00C1551E" w:rsidRPr="00A828B2">
        <w:rPr>
          <w:lang w:val="en"/>
        </w:rPr>
        <w:t xml:space="preserve"> effect to </w:t>
      </w:r>
      <w:r w:rsidR="00E90075">
        <w:rPr>
          <w:lang w:val="en"/>
        </w:rPr>
        <w:t>Australia’s</w:t>
      </w:r>
      <w:r w:rsidR="00C1551E">
        <w:rPr>
          <w:lang w:val="en"/>
        </w:rPr>
        <w:t xml:space="preserve"> </w:t>
      </w:r>
      <w:r w:rsidR="00C1551E" w:rsidRPr="00A828B2">
        <w:rPr>
          <w:lang w:val="en"/>
        </w:rPr>
        <w:t>obligations to protect the rights of children and provid</w:t>
      </w:r>
      <w:r w:rsidR="00E90075">
        <w:rPr>
          <w:lang w:val="en"/>
        </w:rPr>
        <w:t>e</w:t>
      </w:r>
      <w:r w:rsidR="0038524E">
        <w:rPr>
          <w:lang w:val="en"/>
        </w:rPr>
        <w:t xml:space="preserve"> greater clarity and</w:t>
      </w:r>
      <w:r w:rsidR="00C1551E" w:rsidRPr="00A828B2">
        <w:rPr>
          <w:lang w:val="en"/>
        </w:rPr>
        <w:t xml:space="preserve"> guidance on how this is to be achieved. </w:t>
      </w:r>
    </w:p>
    <w:p w14:paraId="0DBB6961" w14:textId="2126732B" w:rsidR="00D87572" w:rsidRPr="00845F25" w:rsidRDefault="00D87572" w:rsidP="00D87572">
      <w:pPr>
        <w:spacing w:before="0" w:after="200" w:line="276" w:lineRule="auto"/>
        <w:contextualSpacing/>
        <w:rPr>
          <w:rFonts w:eastAsia="Calibri" w:cs="Open Sans"/>
          <w:b/>
          <w:i/>
          <w:w w:val="105"/>
          <w:kern w:val="40"/>
          <w:szCs w:val="22"/>
          <w:lang w:eastAsia="en-US"/>
        </w:rPr>
      </w:pPr>
      <w:r w:rsidRPr="00D87572">
        <w:rPr>
          <w:rFonts w:eastAsia="Calibri" w:cs="Open Sans"/>
          <w:b/>
          <w:i/>
          <w:w w:val="105"/>
          <w:kern w:val="40"/>
          <w:szCs w:val="22"/>
          <w:lang w:eastAsia="en-US"/>
        </w:rPr>
        <w:t>Best interests factors</w:t>
      </w:r>
    </w:p>
    <w:p w14:paraId="0DCA5B22" w14:textId="4530C25D" w:rsidR="00E76577" w:rsidRDefault="00841489" w:rsidP="00845F25">
      <w:pPr>
        <w:pStyle w:val="NoSpacing"/>
        <w:rPr>
          <w:bCs/>
        </w:rPr>
      </w:pPr>
      <w:r>
        <w:rPr>
          <w:bCs/>
        </w:rPr>
        <w:t>T</w:t>
      </w:r>
      <w:r w:rsidR="004945A1">
        <w:rPr>
          <w:bCs/>
        </w:rPr>
        <w:t xml:space="preserve">he proposed </w:t>
      </w:r>
      <w:r w:rsidR="00E76577">
        <w:rPr>
          <w:bCs/>
        </w:rPr>
        <w:t>rationalisation of best interest factors</w:t>
      </w:r>
      <w:r w:rsidR="00827C94">
        <w:rPr>
          <w:bCs/>
        </w:rPr>
        <w:t>, and removal of a hierarchy of factors,</w:t>
      </w:r>
      <w:r w:rsidR="00611646">
        <w:rPr>
          <w:bCs/>
        </w:rPr>
        <w:t xml:space="preserve"> more clearly </w:t>
      </w:r>
      <w:r w:rsidR="00BC100F">
        <w:rPr>
          <w:bCs/>
        </w:rPr>
        <w:t xml:space="preserve">reflects </w:t>
      </w:r>
      <w:r w:rsidR="00611646">
        <w:rPr>
          <w:bCs/>
        </w:rPr>
        <w:t xml:space="preserve">how the </w:t>
      </w:r>
      <w:r w:rsidR="00717D36">
        <w:rPr>
          <w:bCs/>
        </w:rPr>
        <w:t xml:space="preserve">best interests of the child </w:t>
      </w:r>
      <w:r w:rsidR="0065095E">
        <w:rPr>
          <w:bCs/>
        </w:rPr>
        <w:t xml:space="preserve">principle </w:t>
      </w:r>
      <w:r w:rsidR="00611646">
        <w:rPr>
          <w:bCs/>
        </w:rPr>
        <w:t xml:space="preserve">is </w:t>
      </w:r>
      <w:r w:rsidR="00153123">
        <w:rPr>
          <w:bCs/>
        </w:rPr>
        <w:t xml:space="preserve">interpreted under </w:t>
      </w:r>
      <w:r w:rsidR="0065095E">
        <w:rPr>
          <w:bCs/>
        </w:rPr>
        <w:t>the CRC.</w:t>
      </w:r>
    </w:p>
    <w:p w14:paraId="03527DFE" w14:textId="0EB8227D" w:rsidR="00845F25" w:rsidRDefault="00845F25" w:rsidP="00845F25">
      <w:pPr>
        <w:pStyle w:val="NoSpacing"/>
        <w:rPr>
          <w:bCs/>
        </w:rPr>
      </w:pPr>
    </w:p>
    <w:p w14:paraId="692B9571" w14:textId="6FB4B206" w:rsidR="007606DD" w:rsidRDefault="0065095E" w:rsidP="0065095E">
      <w:pPr>
        <w:pStyle w:val="NoSpacing"/>
        <w:rPr>
          <w:bCs/>
        </w:rPr>
      </w:pPr>
      <w:r>
        <w:rPr>
          <w:bCs/>
        </w:rPr>
        <w:t xml:space="preserve">In </w:t>
      </w:r>
      <w:r w:rsidR="00BA12DF">
        <w:rPr>
          <w:bCs/>
        </w:rPr>
        <w:t xml:space="preserve">its </w:t>
      </w:r>
      <w:r>
        <w:rPr>
          <w:bCs/>
        </w:rPr>
        <w:t>submission to the ALRC</w:t>
      </w:r>
      <w:r w:rsidR="00BA12DF">
        <w:rPr>
          <w:bCs/>
        </w:rPr>
        <w:t xml:space="preserve"> </w:t>
      </w:r>
      <w:r w:rsidR="002E517A">
        <w:rPr>
          <w:bCs/>
        </w:rPr>
        <w:t xml:space="preserve">Issues Paper </w:t>
      </w:r>
      <w:r w:rsidR="00BA12DF">
        <w:rPr>
          <w:bCs/>
        </w:rPr>
        <w:t>in 201</w:t>
      </w:r>
      <w:r w:rsidR="0019425E">
        <w:rPr>
          <w:bCs/>
        </w:rPr>
        <w:t>8</w:t>
      </w:r>
      <w:r>
        <w:rPr>
          <w:bCs/>
        </w:rPr>
        <w:t xml:space="preserve">, </w:t>
      </w:r>
      <w:r w:rsidR="00BA12DF">
        <w:rPr>
          <w:bCs/>
        </w:rPr>
        <w:t xml:space="preserve">the </w:t>
      </w:r>
      <w:r w:rsidR="00FB7E46">
        <w:rPr>
          <w:bCs/>
        </w:rPr>
        <w:t>Commission</w:t>
      </w:r>
      <w:r>
        <w:rPr>
          <w:bCs/>
        </w:rPr>
        <w:t xml:space="preserve"> explained the approach </w:t>
      </w:r>
      <w:r w:rsidR="002226F1">
        <w:rPr>
          <w:bCs/>
        </w:rPr>
        <w:t xml:space="preserve">to the best interests principle </w:t>
      </w:r>
      <w:r>
        <w:rPr>
          <w:bCs/>
        </w:rPr>
        <w:t xml:space="preserve">by the UN Committee on the Rights of the Child </w:t>
      </w:r>
      <w:r w:rsidR="00D108CE">
        <w:rPr>
          <w:bCs/>
        </w:rPr>
        <w:t>(UN Committee)</w:t>
      </w:r>
      <w:r w:rsidR="000A6EE5">
        <w:rPr>
          <w:bCs/>
        </w:rPr>
        <w:t xml:space="preserve">, </w:t>
      </w:r>
      <w:r w:rsidR="002226F1">
        <w:rPr>
          <w:bCs/>
        </w:rPr>
        <w:t xml:space="preserve">which </w:t>
      </w:r>
      <w:r w:rsidR="000A6EE5">
        <w:rPr>
          <w:bCs/>
        </w:rPr>
        <w:t xml:space="preserve">focused on a consideration of the individual child’s circumstances. </w:t>
      </w:r>
    </w:p>
    <w:p w14:paraId="27E5B790" w14:textId="77777777" w:rsidR="007606DD" w:rsidRDefault="007606DD" w:rsidP="0065095E">
      <w:pPr>
        <w:pStyle w:val="NoSpacing"/>
        <w:rPr>
          <w:bCs/>
        </w:rPr>
      </w:pPr>
    </w:p>
    <w:p w14:paraId="48110CCE" w14:textId="373D3E29" w:rsidR="007606DD" w:rsidRPr="00837187" w:rsidRDefault="007606DD" w:rsidP="007606DD">
      <w:pPr>
        <w:pStyle w:val="NoSpacing"/>
        <w:ind w:left="720"/>
        <w:rPr>
          <w:bCs/>
          <w:sz w:val="22"/>
          <w:szCs w:val="22"/>
        </w:rPr>
      </w:pPr>
      <w:r w:rsidRPr="00837187">
        <w:rPr>
          <w:bCs/>
          <w:sz w:val="22"/>
          <w:szCs w:val="22"/>
        </w:rPr>
        <w:t>The concept of the child</w:t>
      </w:r>
      <w:r w:rsidR="008B0DF1">
        <w:rPr>
          <w:bCs/>
          <w:sz w:val="22"/>
          <w:szCs w:val="22"/>
        </w:rPr>
        <w:t>’</w:t>
      </w:r>
      <w:r w:rsidRPr="00837187">
        <w:rPr>
          <w:bCs/>
          <w:sz w:val="22"/>
          <w:szCs w:val="22"/>
        </w:rPr>
        <w:t xml:space="preserve">s best interests is complex and its content must be determined on a case-by-case basis. It is through the interpretation and </w:t>
      </w:r>
      <w:r w:rsidRPr="00837187">
        <w:rPr>
          <w:bCs/>
          <w:sz w:val="22"/>
          <w:szCs w:val="22"/>
        </w:rPr>
        <w:lastRenderedPageBreak/>
        <w:t>implementation of article 3, paragraph 1, in line with the other provisions of the Convention, that the legislator, judge, administrative, social or educational authority will be able to clarify the concept and make concrete use thereof. Accordingly, the concept of the child’s best interests is flexible and adaptable. It should be adjusted and defined on an individual basis, according to the specific situation of the child or children concerned, taking into consideration their personal context, situation and needs. For individual decisions, the child</w:t>
      </w:r>
      <w:r w:rsidR="001F7DC7">
        <w:rPr>
          <w:bCs/>
          <w:sz w:val="22"/>
          <w:szCs w:val="22"/>
        </w:rPr>
        <w:t>’</w:t>
      </w:r>
      <w:r w:rsidRPr="00837187">
        <w:rPr>
          <w:bCs/>
          <w:sz w:val="22"/>
          <w:szCs w:val="22"/>
        </w:rPr>
        <w:t>s best interests must be assessed and determined in light of the specific circumstances of the particular child</w:t>
      </w:r>
      <w:r>
        <w:rPr>
          <w:bCs/>
          <w:sz w:val="22"/>
          <w:szCs w:val="22"/>
        </w:rPr>
        <w:t>.</w:t>
      </w:r>
      <w:r>
        <w:rPr>
          <w:rStyle w:val="EndnoteReference"/>
          <w:bCs/>
          <w:szCs w:val="22"/>
        </w:rPr>
        <w:endnoteReference w:id="5"/>
      </w:r>
    </w:p>
    <w:p w14:paraId="6D11EB8A" w14:textId="77777777" w:rsidR="007606DD" w:rsidRDefault="007606DD" w:rsidP="0065095E">
      <w:pPr>
        <w:pStyle w:val="NoSpacing"/>
        <w:rPr>
          <w:bCs/>
        </w:rPr>
      </w:pPr>
    </w:p>
    <w:p w14:paraId="45727D6C" w14:textId="68C9CC54" w:rsidR="009C15CE" w:rsidRDefault="000A6EE5" w:rsidP="0065095E">
      <w:pPr>
        <w:pStyle w:val="NoSpacing"/>
        <w:rPr>
          <w:bCs/>
        </w:rPr>
      </w:pPr>
      <w:r>
        <w:rPr>
          <w:bCs/>
        </w:rPr>
        <w:t xml:space="preserve">The </w:t>
      </w:r>
      <w:r w:rsidR="009C15CE" w:rsidRPr="009C15CE">
        <w:rPr>
          <w:bCs/>
        </w:rPr>
        <w:t>UN Committee has stated that it is useful to draw up a non-exhaustive and non-hierarchical list of elements that could be included by any decision-maker to determine the ‘best interests’ of the child. These must be taken into consideration and balanced in light of each situation.</w:t>
      </w:r>
      <w:r w:rsidR="009C15CE" w:rsidRPr="009C15CE">
        <w:rPr>
          <w:bCs/>
          <w:vertAlign w:val="superscript"/>
        </w:rPr>
        <w:endnoteReference w:id="6"/>
      </w:r>
    </w:p>
    <w:p w14:paraId="0864DD2B" w14:textId="20857105" w:rsidR="00917604" w:rsidRDefault="00917604" w:rsidP="0065095E">
      <w:pPr>
        <w:pStyle w:val="NoSpacing"/>
        <w:rPr>
          <w:bCs/>
        </w:rPr>
      </w:pPr>
    </w:p>
    <w:p w14:paraId="41A440A9" w14:textId="21DC2DFA" w:rsidR="009A26B7" w:rsidRDefault="00BE335D" w:rsidP="00BE335D">
      <w:pPr>
        <w:pStyle w:val="NoSpacing"/>
        <w:rPr>
          <w:bCs/>
          <w:lang w:val="en"/>
        </w:rPr>
      </w:pPr>
      <w:r>
        <w:rPr>
          <w:bCs/>
          <w:lang w:val="en"/>
        </w:rPr>
        <w:t xml:space="preserve">Following </w:t>
      </w:r>
      <w:r w:rsidR="009C15CE" w:rsidRPr="009C15CE">
        <w:rPr>
          <w:bCs/>
          <w:lang w:val="en"/>
        </w:rPr>
        <w:t xml:space="preserve">amendments to the </w:t>
      </w:r>
      <w:r w:rsidR="009C15CE" w:rsidRPr="00970AF4">
        <w:rPr>
          <w:bCs/>
          <w:i/>
          <w:iCs/>
          <w:lang w:val="en"/>
        </w:rPr>
        <w:t>Family Law Act</w:t>
      </w:r>
      <w:r w:rsidR="009C15CE" w:rsidRPr="009C15CE">
        <w:rPr>
          <w:bCs/>
          <w:lang w:val="en"/>
        </w:rPr>
        <w:t xml:space="preserve"> in 2006, </w:t>
      </w:r>
      <w:r w:rsidR="00EC4279">
        <w:rPr>
          <w:bCs/>
          <w:lang w:val="en"/>
        </w:rPr>
        <w:t>s</w:t>
      </w:r>
      <w:r w:rsidR="009C15CE" w:rsidRPr="009C15CE">
        <w:rPr>
          <w:bCs/>
          <w:lang w:val="en"/>
        </w:rPr>
        <w:t xml:space="preserve">ection </w:t>
      </w:r>
      <w:r>
        <w:rPr>
          <w:bCs/>
          <w:lang w:val="en"/>
        </w:rPr>
        <w:t xml:space="preserve">60CC </w:t>
      </w:r>
      <w:r w:rsidR="009C15CE" w:rsidRPr="009C15CE">
        <w:rPr>
          <w:bCs/>
          <w:lang w:val="en"/>
        </w:rPr>
        <w:t>dr</w:t>
      </w:r>
      <w:r w:rsidR="003363F2">
        <w:rPr>
          <w:bCs/>
          <w:lang w:val="en"/>
        </w:rPr>
        <w:t>e</w:t>
      </w:r>
      <w:r w:rsidR="009C15CE" w:rsidRPr="009C15CE">
        <w:rPr>
          <w:bCs/>
          <w:lang w:val="en"/>
        </w:rPr>
        <w:t>w a distinction between ‘primary considerations’ and ‘additional considerations’</w:t>
      </w:r>
      <w:r w:rsidR="00FB7E46">
        <w:rPr>
          <w:bCs/>
          <w:lang w:val="en"/>
        </w:rPr>
        <w:t xml:space="preserve"> when determining the best interests of the child</w:t>
      </w:r>
      <w:r w:rsidR="00EF2B6D">
        <w:rPr>
          <w:bCs/>
          <w:lang w:val="en"/>
        </w:rPr>
        <w:t xml:space="preserve">. </w:t>
      </w:r>
      <w:r w:rsidR="003363F2">
        <w:rPr>
          <w:bCs/>
          <w:lang w:val="en"/>
        </w:rPr>
        <w:t>T</w:t>
      </w:r>
      <w:r w:rsidR="009A26B7">
        <w:rPr>
          <w:bCs/>
          <w:lang w:val="en"/>
        </w:rPr>
        <w:t xml:space="preserve">he </w:t>
      </w:r>
      <w:r w:rsidR="00FB7E46">
        <w:rPr>
          <w:bCs/>
          <w:lang w:val="en"/>
        </w:rPr>
        <w:t>Commission</w:t>
      </w:r>
      <w:r w:rsidR="009A26B7">
        <w:rPr>
          <w:bCs/>
          <w:lang w:val="en"/>
        </w:rPr>
        <w:t xml:space="preserve">, in its submission to the ALRC review, </w:t>
      </w:r>
      <w:r w:rsidR="002762DC">
        <w:rPr>
          <w:bCs/>
          <w:lang w:val="en"/>
        </w:rPr>
        <w:t xml:space="preserve">recommended </w:t>
      </w:r>
      <w:r w:rsidR="009A26B7">
        <w:rPr>
          <w:bCs/>
          <w:lang w:val="en"/>
        </w:rPr>
        <w:t>that the court should give</w:t>
      </w:r>
      <w:r w:rsidR="009C15CE" w:rsidRPr="009C15CE">
        <w:rPr>
          <w:bCs/>
          <w:lang w:val="en"/>
        </w:rPr>
        <w:t xml:space="preserve"> greater weight to </w:t>
      </w:r>
      <w:r w:rsidR="002762DC">
        <w:rPr>
          <w:bCs/>
          <w:lang w:val="en"/>
        </w:rPr>
        <w:t>children’s voice</w:t>
      </w:r>
      <w:r w:rsidR="00E24CFE">
        <w:rPr>
          <w:bCs/>
          <w:lang w:val="en"/>
        </w:rPr>
        <w:t>s</w:t>
      </w:r>
      <w:r w:rsidR="002762DC">
        <w:rPr>
          <w:bCs/>
          <w:lang w:val="en"/>
        </w:rPr>
        <w:t xml:space="preserve">, within that </w:t>
      </w:r>
      <w:r w:rsidR="00521FBA">
        <w:rPr>
          <w:bCs/>
          <w:lang w:val="en"/>
        </w:rPr>
        <w:t>hierarchical structure.</w:t>
      </w:r>
      <w:r w:rsidR="009C15CE" w:rsidRPr="009C15CE">
        <w:rPr>
          <w:bCs/>
          <w:vertAlign w:val="superscript"/>
          <w:lang w:val="en"/>
        </w:rPr>
        <w:endnoteReference w:id="7"/>
      </w:r>
      <w:r w:rsidR="009C15CE" w:rsidRPr="009C15CE">
        <w:rPr>
          <w:bCs/>
          <w:lang w:val="en"/>
        </w:rPr>
        <w:t xml:space="preserve"> </w:t>
      </w:r>
      <w:r w:rsidR="00EB5CFC">
        <w:rPr>
          <w:bCs/>
          <w:lang w:val="en"/>
        </w:rPr>
        <w:t xml:space="preserve">This was in recognition of the importance of article 12 of the CRC, </w:t>
      </w:r>
      <w:r w:rsidR="00A45E09">
        <w:rPr>
          <w:bCs/>
          <w:lang w:val="en"/>
        </w:rPr>
        <w:t xml:space="preserve">which provides for the </w:t>
      </w:r>
      <w:r w:rsidR="00EB5CFC">
        <w:rPr>
          <w:bCs/>
          <w:lang w:val="en"/>
        </w:rPr>
        <w:t xml:space="preserve">child’s right to express their views and have those views taken into account in decisions that affect them. </w:t>
      </w:r>
      <w:r w:rsidR="00521FBA">
        <w:rPr>
          <w:bCs/>
          <w:lang w:val="en"/>
        </w:rPr>
        <w:t xml:space="preserve">However, </w:t>
      </w:r>
      <w:r w:rsidR="00E738EA">
        <w:rPr>
          <w:bCs/>
          <w:lang w:val="en"/>
        </w:rPr>
        <w:t xml:space="preserve">an alternative approach </w:t>
      </w:r>
      <w:r w:rsidR="00F06BD4">
        <w:rPr>
          <w:bCs/>
          <w:lang w:val="en"/>
        </w:rPr>
        <w:t xml:space="preserve">suggested </w:t>
      </w:r>
      <w:r w:rsidR="009A26B7">
        <w:rPr>
          <w:bCs/>
          <w:lang w:val="en"/>
        </w:rPr>
        <w:t>was to remove the hierarchy between primary and secondary factors completely</w:t>
      </w:r>
      <w:r w:rsidR="00521FBA">
        <w:rPr>
          <w:bCs/>
          <w:lang w:val="en"/>
        </w:rPr>
        <w:t>.</w:t>
      </w:r>
    </w:p>
    <w:p w14:paraId="2FCA091E" w14:textId="77777777" w:rsidR="009A26B7" w:rsidRDefault="009A26B7" w:rsidP="00BE335D">
      <w:pPr>
        <w:pStyle w:val="NoSpacing"/>
        <w:rPr>
          <w:bCs/>
          <w:lang w:val="en"/>
        </w:rPr>
      </w:pPr>
    </w:p>
    <w:p w14:paraId="5B8F2C0F" w14:textId="0EF81597" w:rsidR="00327E71" w:rsidRDefault="004B17C5" w:rsidP="00E738EA">
      <w:pPr>
        <w:pStyle w:val="NoSpacing"/>
        <w:rPr>
          <w:bCs/>
          <w:lang w:val="en"/>
        </w:rPr>
      </w:pPr>
      <w:r>
        <w:rPr>
          <w:bCs/>
          <w:lang w:val="en"/>
        </w:rPr>
        <w:t>In</w:t>
      </w:r>
      <w:r w:rsidR="00327E71">
        <w:rPr>
          <w:bCs/>
          <w:lang w:val="en"/>
        </w:rPr>
        <w:t xml:space="preserve"> General Comment 14 </w:t>
      </w:r>
      <w:r w:rsidR="00EF2B6D">
        <w:rPr>
          <w:bCs/>
          <w:lang w:val="en"/>
        </w:rPr>
        <w:t>on the best interests of the child,</w:t>
      </w:r>
      <w:r>
        <w:rPr>
          <w:bCs/>
          <w:lang w:val="en"/>
        </w:rPr>
        <w:t xml:space="preserve"> the UN Committee</w:t>
      </w:r>
      <w:r w:rsidR="00EF2B6D">
        <w:rPr>
          <w:bCs/>
          <w:lang w:val="en"/>
        </w:rPr>
        <w:t xml:space="preserve"> identified </w:t>
      </w:r>
      <w:r w:rsidR="00BC25F5">
        <w:rPr>
          <w:bCs/>
          <w:lang w:val="en"/>
        </w:rPr>
        <w:t xml:space="preserve">the key elements </w:t>
      </w:r>
      <w:r w:rsidR="00D60D58">
        <w:rPr>
          <w:bCs/>
          <w:lang w:val="en"/>
        </w:rPr>
        <w:t>to be taken into account when assessing the child’s best interests</w:t>
      </w:r>
      <w:r w:rsidR="00BC25F5">
        <w:rPr>
          <w:bCs/>
          <w:lang w:val="en"/>
        </w:rPr>
        <w:t xml:space="preserve"> in all decisions as</w:t>
      </w:r>
      <w:r w:rsidR="00327E71">
        <w:rPr>
          <w:bCs/>
          <w:lang w:val="en"/>
        </w:rPr>
        <w:t>:</w:t>
      </w:r>
    </w:p>
    <w:p w14:paraId="2900CCC4" w14:textId="4A17AF27" w:rsidR="00D837D7" w:rsidRDefault="00DD05AB" w:rsidP="00D837D7">
      <w:pPr>
        <w:pStyle w:val="NoSpacing"/>
        <w:numPr>
          <w:ilvl w:val="0"/>
          <w:numId w:val="45"/>
        </w:numPr>
        <w:rPr>
          <w:bCs/>
          <w:lang w:val="en"/>
        </w:rPr>
      </w:pPr>
      <w:r>
        <w:rPr>
          <w:bCs/>
          <w:lang w:val="en"/>
        </w:rPr>
        <w:t>the child’s views</w:t>
      </w:r>
    </w:p>
    <w:p w14:paraId="7FE33290" w14:textId="7899550B" w:rsidR="00DD05AB" w:rsidRDefault="00DD05AB" w:rsidP="00D837D7">
      <w:pPr>
        <w:pStyle w:val="NoSpacing"/>
        <w:numPr>
          <w:ilvl w:val="0"/>
          <w:numId w:val="45"/>
        </w:numPr>
        <w:rPr>
          <w:bCs/>
          <w:lang w:val="en"/>
        </w:rPr>
      </w:pPr>
      <w:r>
        <w:rPr>
          <w:bCs/>
          <w:lang w:val="en"/>
        </w:rPr>
        <w:t>the child’s identity</w:t>
      </w:r>
    </w:p>
    <w:p w14:paraId="2D607A50" w14:textId="416AC20C" w:rsidR="00DD05AB" w:rsidRDefault="000960E1" w:rsidP="00D837D7">
      <w:pPr>
        <w:pStyle w:val="NoSpacing"/>
        <w:numPr>
          <w:ilvl w:val="0"/>
          <w:numId w:val="45"/>
        </w:numPr>
        <w:rPr>
          <w:bCs/>
          <w:lang w:val="en"/>
        </w:rPr>
      </w:pPr>
      <w:r>
        <w:rPr>
          <w:bCs/>
          <w:lang w:val="en"/>
        </w:rPr>
        <w:t xml:space="preserve">preservation of </w:t>
      </w:r>
      <w:r w:rsidR="00816DC5">
        <w:rPr>
          <w:bCs/>
          <w:lang w:val="en"/>
        </w:rPr>
        <w:t xml:space="preserve">the </w:t>
      </w:r>
      <w:r>
        <w:rPr>
          <w:bCs/>
          <w:lang w:val="en"/>
        </w:rPr>
        <w:t>family environment and maintaining relations</w:t>
      </w:r>
    </w:p>
    <w:p w14:paraId="3148058A" w14:textId="4B763D5F" w:rsidR="000960E1" w:rsidRDefault="000960E1" w:rsidP="00D837D7">
      <w:pPr>
        <w:pStyle w:val="NoSpacing"/>
        <w:numPr>
          <w:ilvl w:val="0"/>
          <w:numId w:val="45"/>
        </w:numPr>
        <w:rPr>
          <w:bCs/>
          <w:lang w:val="en"/>
        </w:rPr>
      </w:pPr>
      <w:r>
        <w:rPr>
          <w:bCs/>
          <w:lang w:val="en"/>
        </w:rPr>
        <w:t>care, protection and safety of the child</w:t>
      </w:r>
    </w:p>
    <w:p w14:paraId="121D4306" w14:textId="051C07AC" w:rsidR="000960E1" w:rsidRDefault="000960E1" w:rsidP="00D837D7">
      <w:pPr>
        <w:pStyle w:val="NoSpacing"/>
        <w:numPr>
          <w:ilvl w:val="0"/>
          <w:numId w:val="45"/>
        </w:numPr>
        <w:rPr>
          <w:bCs/>
          <w:lang w:val="en"/>
        </w:rPr>
      </w:pPr>
      <w:r>
        <w:rPr>
          <w:bCs/>
          <w:lang w:val="en"/>
        </w:rPr>
        <w:t>situation of vulner</w:t>
      </w:r>
      <w:r w:rsidR="00195C5F">
        <w:rPr>
          <w:bCs/>
          <w:lang w:val="en"/>
        </w:rPr>
        <w:t>a</w:t>
      </w:r>
      <w:r>
        <w:rPr>
          <w:bCs/>
          <w:lang w:val="en"/>
        </w:rPr>
        <w:t>bility</w:t>
      </w:r>
    </w:p>
    <w:p w14:paraId="606BFEC6" w14:textId="6D91A052" w:rsidR="000960E1" w:rsidRDefault="000960E1" w:rsidP="00D837D7">
      <w:pPr>
        <w:pStyle w:val="NoSpacing"/>
        <w:numPr>
          <w:ilvl w:val="0"/>
          <w:numId w:val="45"/>
        </w:numPr>
        <w:rPr>
          <w:bCs/>
          <w:lang w:val="en"/>
        </w:rPr>
      </w:pPr>
      <w:r>
        <w:rPr>
          <w:bCs/>
          <w:lang w:val="en"/>
        </w:rPr>
        <w:t>the child’s right to health</w:t>
      </w:r>
    </w:p>
    <w:p w14:paraId="06C06340" w14:textId="31CD7E80" w:rsidR="000960E1" w:rsidRDefault="000960E1" w:rsidP="00D837D7">
      <w:pPr>
        <w:pStyle w:val="NoSpacing"/>
        <w:numPr>
          <w:ilvl w:val="0"/>
          <w:numId w:val="45"/>
        </w:numPr>
        <w:rPr>
          <w:bCs/>
          <w:lang w:val="en"/>
        </w:rPr>
      </w:pPr>
      <w:r>
        <w:rPr>
          <w:bCs/>
          <w:lang w:val="en"/>
        </w:rPr>
        <w:t>the child’s righ</w:t>
      </w:r>
      <w:r w:rsidR="00195C5F">
        <w:rPr>
          <w:bCs/>
          <w:lang w:val="en"/>
        </w:rPr>
        <w:t>ts</w:t>
      </w:r>
      <w:r>
        <w:rPr>
          <w:bCs/>
          <w:lang w:val="en"/>
        </w:rPr>
        <w:t xml:space="preserve"> to education</w:t>
      </w:r>
      <w:r w:rsidR="00195C5F">
        <w:rPr>
          <w:bCs/>
          <w:lang w:val="en"/>
        </w:rPr>
        <w:t>.</w:t>
      </w:r>
      <w:r w:rsidR="00EF2B6D">
        <w:rPr>
          <w:rStyle w:val="EndnoteReference"/>
          <w:bCs/>
          <w:lang w:val="en"/>
        </w:rPr>
        <w:endnoteReference w:id="8"/>
      </w:r>
    </w:p>
    <w:p w14:paraId="77912DDB" w14:textId="6DFB806E" w:rsidR="00327E71" w:rsidRDefault="00327E71" w:rsidP="00E738EA">
      <w:pPr>
        <w:pStyle w:val="NoSpacing"/>
        <w:rPr>
          <w:bCs/>
          <w:lang w:val="en"/>
        </w:rPr>
      </w:pPr>
    </w:p>
    <w:p w14:paraId="5D9E12B9" w14:textId="754CDE67" w:rsidR="00057A3E" w:rsidRDefault="00195C5F" w:rsidP="00D97D12">
      <w:pPr>
        <w:pStyle w:val="NoSpacing"/>
        <w:rPr>
          <w:bCs/>
          <w:lang w:val="en"/>
        </w:rPr>
      </w:pPr>
      <w:r>
        <w:rPr>
          <w:bCs/>
          <w:lang w:val="en"/>
        </w:rPr>
        <w:t xml:space="preserve">The proposed list </w:t>
      </w:r>
      <w:r w:rsidR="000944CB">
        <w:rPr>
          <w:bCs/>
          <w:lang w:val="en"/>
        </w:rPr>
        <w:t xml:space="preserve">of </w:t>
      </w:r>
      <w:r w:rsidR="00880E0B">
        <w:rPr>
          <w:bCs/>
          <w:lang w:val="en"/>
        </w:rPr>
        <w:t>best interests factors</w:t>
      </w:r>
      <w:r w:rsidR="000944CB">
        <w:rPr>
          <w:bCs/>
          <w:lang w:val="en"/>
        </w:rPr>
        <w:t xml:space="preserve"> </w:t>
      </w:r>
      <w:r w:rsidR="00CB239C">
        <w:rPr>
          <w:bCs/>
          <w:lang w:val="en"/>
        </w:rPr>
        <w:t xml:space="preserve">in the </w:t>
      </w:r>
      <w:r w:rsidR="00300E61">
        <w:rPr>
          <w:bCs/>
          <w:lang w:val="en"/>
        </w:rPr>
        <w:t>D</w:t>
      </w:r>
      <w:r w:rsidR="00CB239C">
        <w:rPr>
          <w:bCs/>
          <w:lang w:val="en"/>
        </w:rPr>
        <w:t xml:space="preserve">raft Bill </w:t>
      </w:r>
      <w:r>
        <w:rPr>
          <w:bCs/>
          <w:lang w:val="en"/>
        </w:rPr>
        <w:t xml:space="preserve">reflects </w:t>
      </w:r>
      <w:r w:rsidR="003E7CFB">
        <w:rPr>
          <w:bCs/>
          <w:lang w:val="en"/>
        </w:rPr>
        <w:t xml:space="preserve">many </w:t>
      </w:r>
      <w:r>
        <w:rPr>
          <w:bCs/>
          <w:lang w:val="en"/>
        </w:rPr>
        <w:t>of these elements</w:t>
      </w:r>
      <w:r w:rsidR="001F5DD1">
        <w:rPr>
          <w:bCs/>
          <w:lang w:val="en"/>
        </w:rPr>
        <w:t xml:space="preserve">. It also reflects the </w:t>
      </w:r>
      <w:r w:rsidR="00D108CE">
        <w:rPr>
          <w:bCs/>
          <w:lang w:val="en"/>
        </w:rPr>
        <w:t xml:space="preserve">UN </w:t>
      </w:r>
      <w:r w:rsidR="001F5DD1">
        <w:rPr>
          <w:bCs/>
          <w:lang w:val="en"/>
        </w:rPr>
        <w:t xml:space="preserve">Committee’s insistence that the list </w:t>
      </w:r>
      <w:r w:rsidR="00D97D12">
        <w:rPr>
          <w:bCs/>
          <w:lang w:val="en"/>
        </w:rPr>
        <w:t>be non</w:t>
      </w:r>
      <w:r w:rsidR="00880E0B">
        <w:rPr>
          <w:bCs/>
          <w:lang w:val="en"/>
        </w:rPr>
        <w:noBreakHyphen/>
      </w:r>
      <w:r w:rsidR="00D97D12">
        <w:rPr>
          <w:bCs/>
          <w:lang w:val="en"/>
        </w:rPr>
        <w:t>e</w:t>
      </w:r>
      <w:r w:rsidR="00180711">
        <w:rPr>
          <w:bCs/>
          <w:lang w:val="en"/>
        </w:rPr>
        <w:t>xhaustive</w:t>
      </w:r>
      <w:r w:rsidR="001F5DD1">
        <w:rPr>
          <w:bCs/>
          <w:lang w:val="en"/>
        </w:rPr>
        <w:t xml:space="preserve">, by the </w:t>
      </w:r>
      <w:r w:rsidR="00180711">
        <w:rPr>
          <w:bCs/>
          <w:lang w:val="en"/>
        </w:rPr>
        <w:t>inclusion of the factor ‘anything else that is relevant to the particular circumstances of the child’.</w:t>
      </w:r>
    </w:p>
    <w:p w14:paraId="469FF9A5" w14:textId="5B0716EF" w:rsidR="00424FB4" w:rsidRPr="00736176" w:rsidRDefault="00037AAF" w:rsidP="00424FB4">
      <w:pPr>
        <w:pStyle w:val="NoSpacing"/>
        <w:spacing w:before="240" w:after="240"/>
        <w:rPr>
          <w:b/>
          <w:bCs/>
          <w:i/>
          <w:iCs/>
        </w:rPr>
      </w:pPr>
      <w:r w:rsidRPr="00736176">
        <w:rPr>
          <w:b/>
          <w:bCs/>
          <w:i/>
          <w:iCs/>
        </w:rPr>
        <w:lastRenderedPageBreak/>
        <w:t xml:space="preserve">Best </w:t>
      </w:r>
      <w:r w:rsidR="00DF4C58" w:rsidRPr="00736176">
        <w:rPr>
          <w:b/>
          <w:bCs/>
          <w:i/>
          <w:iCs/>
        </w:rPr>
        <w:t xml:space="preserve">Interests of Aboriginal and Torres Strait Islander </w:t>
      </w:r>
      <w:r w:rsidR="000C10D8" w:rsidRPr="00736176">
        <w:rPr>
          <w:b/>
          <w:bCs/>
          <w:i/>
          <w:iCs/>
        </w:rPr>
        <w:t>children</w:t>
      </w:r>
    </w:p>
    <w:p w14:paraId="2DDD38B6" w14:textId="58387AB0" w:rsidR="00744F2F" w:rsidRDefault="00744F2F" w:rsidP="00424FB4">
      <w:pPr>
        <w:pStyle w:val="NoSpacing"/>
        <w:spacing w:before="240" w:after="240"/>
      </w:pPr>
      <w:r>
        <w:t xml:space="preserve">In addition to the </w:t>
      </w:r>
      <w:r w:rsidR="00734545">
        <w:t xml:space="preserve">proposed list of best interest factors </w:t>
      </w:r>
      <w:r w:rsidR="00301ACF">
        <w:t>to be considered</w:t>
      </w:r>
      <w:r w:rsidR="00734545">
        <w:t xml:space="preserve">, the </w:t>
      </w:r>
      <w:r w:rsidR="00D108CE">
        <w:t>D</w:t>
      </w:r>
      <w:r w:rsidR="00734545">
        <w:t xml:space="preserve">raft Bill includes a </w:t>
      </w:r>
      <w:r w:rsidR="00031556" w:rsidRPr="00031556">
        <w:t xml:space="preserve">separate provision requiring a court to consider </w:t>
      </w:r>
      <w:r w:rsidR="00F21410">
        <w:t xml:space="preserve">the importance of an Aboriginal or Torres Strait Islander child’s connection to culture, </w:t>
      </w:r>
      <w:r w:rsidR="0037518B">
        <w:t xml:space="preserve">language, community and country. </w:t>
      </w:r>
    </w:p>
    <w:p w14:paraId="3B0B4C4D" w14:textId="20B81245" w:rsidR="00424FB4" w:rsidRPr="00FD6FF6" w:rsidRDefault="001F183D" w:rsidP="00424FB4">
      <w:pPr>
        <w:pStyle w:val="NoSpacing"/>
        <w:spacing w:before="240" w:after="240"/>
      </w:pPr>
      <w:r>
        <w:t>The inclusion of this factor</w:t>
      </w:r>
      <w:r w:rsidR="00545674">
        <w:t xml:space="preserve"> is consistent with a child rights focus.</w:t>
      </w:r>
      <w:r w:rsidR="00301ACF">
        <w:t xml:space="preserve"> </w:t>
      </w:r>
      <w:r w:rsidR="00424FB4" w:rsidRPr="00FD6FF6">
        <w:t>Article 3</w:t>
      </w:r>
      <w:r w:rsidR="00424FB4">
        <w:t>0</w:t>
      </w:r>
      <w:r w:rsidR="00424FB4" w:rsidRPr="00FD6FF6">
        <w:t xml:space="preserve"> of the CRC explicitly recognises the right of </w:t>
      </w:r>
      <w:r w:rsidR="00424FB4">
        <w:t>Indigenous</w:t>
      </w:r>
      <w:r w:rsidR="00424FB4" w:rsidRPr="00FD6FF6">
        <w:t xml:space="preserve"> children to culture, language and religion, and states that: </w:t>
      </w:r>
    </w:p>
    <w:p w14:paraId="3B7AEEE1" w14:textId="77777777" w:rsidR="00424FB4" w:rsidRPr="00590615" w:rsidRDefault="00424FB4" w:rsidP="00BC100F">
      <w:pPr>
        <w:ind w:left="720"/>
        <w:rPr>
          <w:sz w:val="22"/>
          <w:szCs w:val="22"/>
        </w:rPr>
      </w:pPr>
      <w:r w:rsidRPr="00590615">
        <w:rPr>
          <w:sz w:val="22"/>
          <w:szCs w:val="22"/>
        </w:rPr>
        <w:t>In those States in which ethnic, religious or linguistic minorities or persons of indigenous origin exist, a child belonging to such a minority or who is indigenous shall not be denied the right, in community with other members of his or her group, to enjoy his or her own culture, to profess and practise his or her own religion, or to use his or her own language.</w:t>
      </w:r>
    </w:p>
    <w:p w14:paraId="6F271331" w14:textId="1DE26F04" w:rsidR="009B51A0" w:rsidRDefault="006468A9" w:rsidP="009B51A0">
      <w:pPr>
        <w:pStyle w:val="NoSpacing"/>
        <w:spacing w:before="240" w:after="240"/>
      </w:pPr>
      <w:r>
        <w:t>In its submission to the ALRC</w:t>
      </w:r>
      <w:r w:rsidR="00B438C2">
        <w:t xml:space="preserve"> </w:t>
      </w:r>
      <w:r w:rsidR="00630782">
        <w:t xml:space="preserve">Issues Paper </w:t>
      </w:r>
      <w:r w:rsidR="00B438C2">
        <w:t>in 2018</w:t>
      </w:r>
      <w:r>
        <w:t xml:space="preserve">, </w:t>
      </w:r>
      <w:r w:rsidR="00DF4C58">
        <w:t xml:space="preserve">the </w:t>
      </w:r>
      <w:r w:rsidR="00B438C2">
        <w:t>Commission</w:t>
      </w:r>
      <w:r w:rsidR="00DF4C58">
        <w:t xml:space="preserve"> </w:t>
      </w:r>
      <w:r w:rsidR="009B51A0">
        <w:t>outlined how</w:t>
      </w:r>
      <w:r w:rsidR="00097E65">
        <w:t>,</w:t>
      </w:r>
      <w:r w:rsidR="009B51A0">
        <w:t xml:space="preserve"> for </w:t>
      </w:r>
      <w:r w:rsidR="00424FB4" w:rsidRPr="00FD6FF6">
        <w:t xml:space="preserve">Aboriginal and Torres Strait Islander children, a fundamental link </w:t>
      </w:r>
      <w:r w:rsidR="00424FB4">
        <w:t xml:space="preserve">exists </w:t>
      </w:r>
      <w:r w:rsidR="00424FB4" w:rsidRPr="00FD6FF6">
        <w:t xml:space="preserve">between the ability to enjoy </w:t>
      </w:r>
      <w:r w:rsidR="00424FB4">
        <w:t>their</w:t>
      </w:r>
      <w:r w:rsidR="00424FB4" w:rsidRPr="00FD6FF6">
        <w:t xml:space="preserve"> own culture and growing up with continuity to </w:t>
      </w:r>
      <w:r w:rsidR="00424FB4">
        <w:t>their</w:t>
      </w:r>
      <w:r w:rsidR="00424FB4" w:rsidRPr="00FD6FF6">
        <w:t xml:space="preserve"> Indigenous </w:t>
      </w:r>
      <w:r w:rsidR="00424FB4">
        <w:t>culture</w:t>
      </w:r>
      <w:r w:rsidR="00424FB4" w:rsidRPr="00FD6FF6">
        <w:t>.</w:t>
      </w:r>
      <w:r w:rsidR="007D1456">
        <w:rPr>
          <w:rStyle w:val="EndnoteReference"/>
        </w:rPr>
        <w:endnoteReference w:id="9"/>
      </w:r>
      <w:r w:rsidR="00424FB4" w:rsidRPr="00FD6FF6">
        <w:t xml:space="preserve"> The importance of this </w:t>
      </w:r>
      <w:r w:rsidR="00424FB4">
        <w:t>link</w:t>
      </w:r>
      <w:r w:rsidR="00424FB4" w:rsidRPr="00FD6FF6">
        <w:t xml:space="preserve"> is the foundation of the Aboriginal and Torres Strait Islander Ch</w:t>
      </w:r>
      <w:r w:rsidR="00424FB4">
        <w:t>ild Placement Principle, which ‘</w:t>
      </w:r>
      <w:r w:rsidR="00424FB4" w:rsidRPr="00FD6FF6">
        <w:t>was developed in recognition of the devastating effects of forced separation of Indigenous children from fa</w:t>
      </w:r>
      <w:r w:rsidR="00424FB4">
        <w:t>milies, communities and culture’</w:t>
      </w:r>
      <w:r w:rsidR="00424FB4" w:rsidRPr="00FD6FF6">
        <w:t>.</w:t>
      </w:r>
      <w:r w:rsidR="00424FB4" w:rsidRPr="00FD6FF6">
        <w:rPr>
          <w:rStyle w:val="EndnoteReference"/>
          <w:rFonts w:cs="Arial"/>
        </w:rPr>
        <w:endnoteReference w:id="10"/>
      </w:r>
      <w:r w:rsidR="00424FB4" w:rsidRPr="00FD6FF6">
        <w:t xml:space="preserve"> When determining what is in the Indigenous child’s best interests, regard should therefore be given to preventing the loss of cultural identity by ensuring that the child maintains connection with </w:t>
      </w:r>
      <w:r w:rsidR="007523E9">
        <w:t>their</w:t>
      </w:r>
      <w:r w:rsidR="00424FB4">
        <w:t xml:space="preserve"> Indigenous</w:t>
      </w:r>
      <w:r w:rsidR="00424FB4" w:rsidRPr="00FD6FF6">
        <w:t xml:space="preserve"> cultural identity.</w:t>
      </w:r>
      <w:r w:rsidR="00424FB4">
        <w:rPr>
          <w:rStyle w:val="EndnoteReference"/>
        </w:rPr>
        <w:endnoteReference w:id="11"/>
      </w:r>
      <w:r w:rsidR="00424FB4">
        <w:t xml:space="preserve"> </w:t>
      </w:r>
    </w:p>
    <w:p w14:paraId="2F907615" w14:textId="6A5F263D" w:rsidR="00802F8F" w:rsidRDefault="00424FB4" w:rsidP="00802F8F">
      <w:pPr>
        <w:pStyle w:val="NoSpacing"/>
        <w:spacing w:before="240" w:after="240"/>
      </w:pPr>
      <w:r w:rsidRPr="00FD6FF6">
        <w:t xml:space="preserve">When assessing the best interests of an </w:t>
      </w:r>
      <w:r>
        <w:t>Indigenous</w:t>
      </w:r>
      <w:r w:rsidRPr="00FD6FF6">
        <w:t xml:space="preserve"> child, the </w:t>
      </w:r>
      <w:r w:rsidR="00D623B4">
        <w:t xml:space="preserve">UN Committee </w:t>
      </w:r>
      <w:r w:rsidRPr="00FD6FF6">
        <w:t xml:space="preserve">has </w:t>
      </w:r>
      <w:r>
        <w:t xml:space="preserve">underlined that the child’s best interests need to be conceived both as an individual and collective right. As a result, consideration needs to be given to </w:t>
      </w:r>
      <w:r w:rsidRPr="00FD6FF6">
        <w:t xml:space="preserve">the cultural rights of the </w:t>
      </w:r>
      <w:r>
        <w:t>Indigenous</w:t>
      </w:r>
      <w:r w:rsidRPr="00FD6FF6">
        <w:t xml:space="preserve"> child and </w:t>
      </w:r>
      <w:r>
        <w:t>their</w:t>
      </w:r>
      <w:r w:rsidRPr="00FD6FF6">
        <w:t xml:space="preserve"> need to exercise such rights collectively with members of their group.</w:t>
      </w:r>
      <w:r>
        <w:rPr>
          <w:rStyle w:val="EndnoteReference"/>
        </w:rPr>
        <w:endnoteReference w:id="12"/>
      </w:r>
      <w:r>
        <w:t xml:space="preserve"> </w:t>
      </w:r>
    </w:p>
    <w:p w14:paraId="188F3A31" w14:textId="210F045B" w:rsidR="00FB7B3E" w:rsidRPr="00802F8F" w:rsidRDefault="009A3F9E" w:rsidP="00802F8F">
      <w:pPr>
        <w:pStyle w:val="NoSpacing"/>
        <w:spacing w:before="240" w:after="240"/>
        <w:rPr>
          <w:rFonts w:cs="Open Sans"/>
        </w:rPr>
      </w:pPr>
      <w:r>
        <w:rPr>
          <w:rFonts w:cs="Open Sans"/>
        </w:rPr>
        <w:t>I</w:t>
      </w:r>
      <w:r w:rsidR="00802F8F">
        <w:rPr>
          <w:rFonts w:cs="Open Sans"/>
        </w:rPr>
        <w:t xml:space="preserve">n </w:t>
      </w:r>
      <w:r w:rsidR="00FB7B3E" w:rsidRPr="006B36AF">
        <w:rPr>
          <w:rFonts w:cs="Open Sans"/>
        </w:rPr>
        <w:t>General Comment 14</w:t>
      </w:r>
      <w:r w:rsidR="00802F8F">
        <w:rPr>
          <w:rFonts w:cs="Open Sans"/>
        </w:rPr>
        <w:t xml:space="preserve">, the </w:t>
      </w:r>
      <w:r>
        <w:rPr>
          <w:rFonts w:cs="Open Sans"/>
        </w:rPr>
        <w:t xml:space="preserve">UN </w:t>
      </w:r>
      <w:r w:rsidR="00802F8F">
        <w:rPr>
          <w:rFonts w:cs="Open Sans"/>
        </w:rPr>
        <w:t>Committee</w:t>
      </w:r>
      <w:r w:rsidR="00FB7B3E" w:rsidRPr="006B36AF">
        <w:rPr>
          <w:rFonts w:cs="Open Sans"/>
        </w:rPr>
        <w:t xml:space="preserve"> </w:t>
      </w:r>
      <w:r w:rsidR="006B36AF" w:rsidRPr="006B36AF">
        <w:rPr>
          <w:rFonts w:cs="Open Sans"/>
        </w:rPr>
        <w:t>specifies the child’s identity as an important element to take into account when assessing the child’s best interest</w:t>
      </w:r>
      <w:r w:rsidR="008C3983">
        <w:rPr>
          <w:rFonts w:cs="Open Sans"/>
        </w:rPr>
        <w:t>s</w:t>
      </w:r>
      <w:r w:rsidR="00FB7B3E" w:rsidRPr="006B36AF">
        <w:rPr>
          <w:sz w:val="22"/>
          <w:szCs w:val="22"/>
        </w:rPr>
        <w:t>.</w:t>
      </w:r>
      <w:r w:rsidR="006B36AF">
        <w:rPr>
          <w:rStyle w:val="EndnoteReference"/>
          <w:szCs w:val="22"/>
        </w:rPr>
        <w:endnoteReference w:id="13"/>
      </w:r>
    </w:p>
    <w:p w14:paraId="7C7A4EB8" w14:textId="4003CDF5" w:rsidR="000B3A6B" w:rsidRPr="00736176" w:rsidRDefault="000B3A6B" w:rsidP="000B3A6B">
      <w:pPr>
        <w:keepNext/>
        <w:spacing w:before="0" w:after="200" w:line="276" w:lineRule="auto"/>
        <w:contextualSpacing/>
        <w:rPr>
          <w:rFonts w:eastAsia="Calibri" w:cs="Open Sans"/>
          <w:b/>
          <w:i/>
          <w:w w:val="105"/>
          <w:kern w:val="40"/>
          <w:lang w:eastAsia="en-US"/>
        </w:rPr>
      </w:pPr>
      <w:r w:rsidRPr="00736176">
        <w:rPr>
          <w:rFonts w:eastAsia="Calibri" w:cs="Open Sans"/>
          <w:b/>
          <w:i/>
          <w:w w:val="105"/>
          <w:kern w:val="40"/>
          <w:lang w:eastAsia="en-US"/>
        </w:rPr>
        <w:lastRenderedPageBreak/>
        <w:t>Removal of equal shared parental responsibility and specific time provisions</w:t>
      </w:r>
    </w:p>
    <w:p w14:paraId="5EAECC6E" w14:textId="6D6E1E53" w:rsidR="00AD4291" w:rsidRDefault="00E774E8" w:rsidP="00AD4291">
      <w:pPr>
        <w:pStyle w:val="NoSpacing"/>
        <w:spacing w:before="240" w:after="240"/>
      </w:pPr>
      <w:r>
        <w:t xml:space="preserve">The </w:t>
      </w:r>
      <w:r w:rsidR="00924CB4">
        <w:t>Draft Bill proposes re</w:t>
      </w:r>
      <w:r w:rsidR="007F43AA">
        <w:t xml:space="preserve">pealing </w:t>
      </w:r>
      <w:r w:rsidR="00456766">
        <w:t xml:space="preserve">both </w:t>
      </w:r>
      <w:r w:rsidR="007F43AA">
        <w:t xml:space="preserve">the presumption of equal shared parental responsibility </w:t>
      </w:r>
      <w:r w:rsidR="00BB7DF9">
        <w:t xml:space="preserve">under </w:t>
      </w:r>
      <w:r w:rsidR="00270F50">
        <w:t>s</w:t>
      </w:r>
      <w:r w:rsidR="00BB7DF9">
        <w:t>ection 61DA</w:t>
      </w:r>
      <w:r w:rsidR="0002115F">
        <w:t xml:space="preserve"> of the </w:t>
      </w:r>
      <w:r w:rsidR="0002115F" w:rsidRPr="00970AF4">
        <w:rPr>
          <w:i/>
          <w:iCs/>
        </w:rPr>
        <w:t>Family Law Act</w:t>
      </w:r>
      <w:r w:rsidR="00BB7DF9">
        <w:t xml:space="preserve"> and the manda</w:t>
      </w:r>
      <w:r w:rsidR="00FD1F2C">
        <w:t xml:space="preserve">tory </w:t>
      </w:r>
      <w:r w:rsidR="00766DB0">
        <w:t xml:space="preserve">consideration of certain time arrangements under </w:t>
      </w:r>
      <w:r w:rsidR="00270F50">
        <w:t>s</w:t>
      </w:r>
      <w:r w:rsidR="00766DB0">
        <w:t xml:space="preserve">ection </w:t>
      </w:r>
      <w:r w:rsidR="00121F27">
        <w:t>65DAA.</w:t>
      </w:r>
    </w:p>
    <w:p w14:paraId="34AAA20C" w14:textId="7A36B21A" w:rsidR="003455B8" w:rsidRPr="00C53FF8" w:rsidRDefault="00B80FD2" w:rsidP="003455B8">
      <w:pPr>
        <w:pStyle w:val="NoSpacing"/>
        <w:spacing w:before="240" w:after="240"/>
        <w:rPr>
          <w:lang w:val="en"/>
        </w:rPr>
      </w:pPr>
      <w:r>
        <w:t xml:space="preserve">In its submission to the ALRC Review, the </w:t>
      </w:r>
      <w:r w:rsidR="009A3F9E">
        <w:t xml:space="preserve">Commission </w:t>
      </w:r>
      <w:r w:rsidR="003455B8">
        <w:t xml:space="preserve">expressed its concern that the presumption of equal shared parenting responsibilities in the </w:t>
      </w:r>
      <w:r w:rsidR="003455B8" w:rsidRPr="00970AF4">
        <w:rPr>
          <w:i/>
          <w:iCs/>
        </w:rPr>
        <w:t>Family Law Act</w:t>
      </w:r>
      <w:r w:rsidR="003455B8">
        <w:t xml:space="preserve"> may lead judicial officers to automatically apply shared parenting at the expense of child safety or other important considerations</w:t>
      </w:r>
      <w:r w:rsidR="007A00CA">
        <w:t>,</w:t>
      </w:r>
      <w:r w:rsidR="003455B8">
        <w:t xml:space="preserve"> such as the views of the child.</w:t>
      </w:r>
      <w:r w:rsidR="00440572">
        <w:rPr>
          <w:rStyle w:val="EndnoteReference"/>
        </w:rPr>
        <w:endnoteReference w:id="14"/>
      </w:r>
    </w:p>
    <w:p w14:paraId="19697FF0" w14:textId="14C171D3" w:rsidR="003455B8" w:rsidRPr="00684075" w:rsidRDefault="000729B2" w:rsidP="003455B8">
      <w:pPr>
        <w:pStyle w:val="NoSpacing"/>
        <w:spacing w:before="240" w:after="240"/>
        <w:rPr>
          <w:lang w:val="en"/>
        </w:rPr>
      </w:pPr>
      <w:r>
        <w:t>E</w:t>
      </w:r>
      <w:r w:rsidR="003455B8" w:rsidRPr="00822DF6">
        <w:t xml:space="preserve">vidence </w:t>
      </w:r>
      <w:r w:rsidR="003455B8">
        <w:t xml:space="preserve">presented to House of Representatives Standing Committee on Social Policy and Legal Affairs (the Committee) Inquiry </w:t>
      </w:r>
      <w:r w:rsidR="00090159">
        <w:t xml:space="preserve">in 2017 </w:t>
      </w:r>
      <w:r>
        <w:t xml:space="preserve">found </w:t>
      </w:r>
      <w:r w:rsidR="003455B8">
        <w:t xml:space="preserve">that the </w:t>
      </w:r>
      <w:r w:rsidR="003455B8" w:rsidRPr="00822DF6">
        <w:t xml:space="preserve">presumption </w:t>
      </w:r>
      <w:r w:rsidR="003455B8">
        <w:t xml:space="preserve">was </w:t>
      </w:r>
      <w:r w:rsidR="003455B8" w:rsidRPr="00822DF6">
        <w:t>leading to unjust outcomes and compromising the safety of children, particularly where there is evidence of family violence.</w:t>
      </w:r>
      <w:r w:rsidR="003455B8" w:rsidRPr="00822DF6">
        <w:rPr>
          <w:rStyle w:val="EndnoteReference"/>
        </w:rPr>
        <w:endnoteReference w:id="15"/>
      </w:r>
      <w:r w:rsidR="003455B8" w:rsidRPr="00822DF6">
        <w:t xml:space="preserve"> </w:t>
      </w:r>
      <w:r w:rsidR="004F4C5E">
        <w:t xml:space="preserve">The Committee also </w:t>
      </w:r>
      <w:r w:rsidR="003455B8">
        <w:t>heard concerns about misinterpretations of the presumption for equal shared parental responsibility as a presumption for equal shared time.</w:t>
      </w:r>
      <w:r w:rsidR="003455B8">
        <w:rPr>
          <w:rStyle w:val="EndnoteReference"/>
        </w:rPr>
        <w:endnoteReference w:id="16"/>
      </w:r>
    </w:p>
    <w:p w14:paraId="085037E4" w14:textId="60FC6891" w:rsidR="003B4D20" w:rsidRDefault="00DB4D98" w:rsidP="00581F44">
      <w:r>
        <w:t xml:space="preserve">The </w:t>
      </w:r>
      <w:r w:rsidR="0093449E">
        <w:t xml:space="preserve">2006 amendments to the </w:t>
      </w:r>
      <w:r w:rsidR="0093449E" w:rsidRPr="00970AF4">
        <w:rPr>
          <w:i/>
          <w:iCs/>
        </w:rPr>
        <w:t>Family Law Act</w:t>
      </w:r>
      <w:r w:rsidR="005E24C5">
        <w:t>,</w:t>
      </w:r>
      <w:r w:rsidR="0093449E">
        <w:t xml:space="preserve"> </w:t>
      </w:r>
      <w:r w:rsidR="00B24BA9">
        <w:t>which introduced</w:t>
      </w:r>
      <w:r w:rsidR="0093449E">
        <w:t xml:space="preserve"> the </w:t>
      </w:r>
      <w:r w:rsidR="003B4D20" w:rsidRPr="00822DF6">
        <w:t>presumption of equal shared parental responsibility</w:t>
      </w:r>
      <w:r w:rsidR="005E24C5">
        <w:t>,</w:t>
      </w:r>
      <w:r>
        <w:t xml:space="preserve"> </w:t>
      </w:r>
      <w:r w:rsidR="0093449E">
        <w:t>were</w:t>
      </w:r>
      <w:r w:rsidR="0093449E" w:rsidRPr="00822DF6">
        <w:t xml:space="preserve"> </w:t>
      </w:r>
      <w:r w:rsidR="003B4D20" w:rsidRPr="00822DF6">
        <w:t xml:space="preserve">evaluated by the Australian Institute of Family Studies (AIFS) in 2009, and again in 2015, when it reviewed reforms introduced in 2012. In both cases </w:t>
      </w:r>
      <w:r w:rsidR="003B4D20" w:rsidRPr="00C85F80">
        <w:t>AIFS found that the provisions were not achieving their intended outcomes.</w:t>
      </w:r>
      <w:r w:rsidR="003B4D20" w:rsidRPr="00C85F80">
        <w:rPr>
          <w:rStyle w:val="EndnoteReference"/>
        </w:rPr>
        <w:endnoteReference w:id="17"/>
      </w:r>
      <w:r w:rsidR="003B4D20" w:rsidRPr="00C85F80">
        <w:t xml:space="preserve"> It found that many separated parents continue to share parenting responsibility for their children despite allegations of family </w:t>
      </w:r>
      <w:r w:rsidR="003B4D20">
        <w:t xml:space="preserve">and domestic </w:t>
      </w:r>
      <w:r w:rsidR="003B4D20" w:rsidRPr="00C85F80">
        <w:t>violence or child abuse.</w:t>
      </w:r>
      <w:r w:rsidR="003B4D20" w:rsidRPr="00C85F80">
        <w:rPr>
          <w:rStyle w:val="EndnoteReference"/>
        </w:rPr>
        <w:endnoteReference w:id="18"/>
      </w:r>
      <w:r w:rsidR="003B4D20">
        <w:t xml:space="preserve"> </w:t>
      </w:r>
    </w:p>
    <w:p w14:paraId="01D7E73F" w14:textId="4CFF9ED5" w:rsidR="003C19D6" w:rsidRPr="003C19D6" w:rsidRDefault="003C19D6" w:rsidP="003C19D6">
      <w:pPr>
        <w:rPr>
          <w:rFonts w:eastAsia="Calibri"/>
        </w:rPr>
      </w:pPr>
      <w:r w:rsidRPr="00581F44">
        <w:rPr>
          <w:rFonts w:eastAsia="Calibri"/>
        </w:rPr>
        <w:t xml:space="preserve">Submissions to the ALRC review </w:t>
      </w:r>
      <w:r w:rsidR="00C25DF9">
        <w:rPr>
          <w:rFonts w:eastAsia="Calibri"/>
        </w:rPr>
        <w:t xml:space="preserve">from other parties </w:t>
      </w:r>
      <w:r>
        <w:rPr>
          <w:rFonts w:eastAsia="Calibri"/>
        </w:rPr>
        <w:t xml:space="preserve">also </w:t>
      </w:r>
      <w:r w:rsidRPr="00581F44">
        <w:rPr>
          <w:rFonts w:eastAsia="Calibri"/>
        </w:rPr>
        <w:t>expressed concern that the</w:t>
      </w:r>
      <w:r w:rsidR="002A723B">
        <w:t xml:space="preserve"> mandatory consideration of equal time arrangements </w:t>
      </w:r>
      <w:r w:rsidRPr="00581F44">
        <w:rPr>
          <w:rFonts w:eastAsia="Calibri"/>
        </w:rPr>
        <w:t xml:space="preserve">detracts from a focus on a child’s best interests. </w:t>
      </w:r>
    </w:p>
    <w:p w14:paraId="630A2E36" w14:textId="4E937393" w:rsidR="00946ADC" w:rsidRPr="003C19D6" w:rsidRDefault="00801304" w:rsidP="00E10BE3">
      <w:pPr>
        <w:rPr>
          <w:bCs/>
          <w:lang w:val="en"/>
        </w:rPr>
      </w:pPr>
      <w:r>
        <w:rPr>
          <w:bCs/>
          <w:lang w:val="en"/>
        </w:rPr>
        <w:t xml:space="preserve">Article </w:t>
      </w:r>
      <w:r w:rsidRPr="00C80D87">
        <w:rPr>
          <w:rFonts w:eastAsia="Calibri"/>
          <w:w w:val="105"/>
          <w:lang w:eastAsia="en-US"/>
        </w:rPr>
        <w:t>9(3)</w:t>
      </w:r>
      <w:r w:rsidR="0075549F">
        <w:rPr>
          <w:rFonts w:eastAsia="Calibri"/>
          <w:w w:val="105"/>
          <w:lang w:eastAsia="en-US"/>
        </w:rPr>
        <w:t xml:space="preserve"> of the CRC </w:t>
      </w:r>
      <w:r w:rsidRPr="00C80D87">
        <w:rPr>
          <w:rFonts w:eastAsia="Calibri"/>
          <w:w w:val="105"/>
          <w:lang w:eastAsia="en-US"/>
        </w:rPr>
        <w:t xml:space="preserve">sets out the right of a child separated from </w:t>
      </w:r>
      <w:r w:rsidR="00324900">
        <w:rPr>
          <w:rFonts w:eastAsia="Calibri"/>
          <w:w w:val="105"/>
          <w:lang w:eastAsia="en-US"/>
        </w:rPr>
        <w:t xml:space="preserve">their </w:t>
      </w:r>
      <w:r w:rsidRPr="00C80D87">
        <w:rPr>
          <w:rFonts w:eastAsia="Calibri"/>
          <w:w w:val="105"/>
          <w:lang w:eastAsia="en-US"/>
        </w:rPr>
        <w:t>parents to ‘maintain personal relations and direct contact with both parents on a regular basis, except if it is contrary to the child’s best interests’.</w:t>
      </w:r>
      <w:r>
        <w:rPr>
          <w:rFonts w:eastAsia="Calibri"/>
          <w:w w:val="105"/>
          <w:lang w:eastAsia="en-US"/>
        </w:rPr>
        <w:t xml:space="preserve"> </w:t>
      </w:r>
      <w:r w:rsidR="003C19D6">
        <w:rPr>
          <w:rFonts w:eastAsia="Calibri"/>
          <w:w w:val="105"/>
          <w:lang w:eastAsia="en-US"/>
        </w:rPr>
        <w:t xml:space="preserve">However, there is no reference to </w:t>
      </w:r>
      <w:r w:rsidR="003C19D6" w:rsidRPr="00300E61">
        <w:rPr>
          <w:rFonts w:eastAsia="Calibri"/>
          <w:i/>
          <w:iCs/>
          <w:w w:val="105"/>
          <w:lang w:eastAsia="en-US"/>
        </w:rPr>
        <w:t>equal time</w:t>
      </w:r>
      <w:r w:rsidR="003C19D6">
        <w:rPr>
          <w:rFonts w:eastAsia="Calibri"/>
          <w:w w:val="105"/>
          <w:lang w:eastAsia="en-US"/>
        </w:rPr>
        <w:t xml:space="preserve"> with both parents. </w:t>
      </w:r>
      <w:r w:rsidR="009C0524" w:rsidRPr="00C017F0">
        <w:rPr>
          <w:rFonts w:eastAsia="Calibri"/>
          <w:w w:val="105"/>
          <w:lang w:eastAsia="en-US"/>
        </w:rPr>
        <w:t>T</w:t>
      </w:r>
      <w:r w:rsidR="0073672E" w:rsidRPr="00C017F0">
        <w:rPr>
          <w:rFonts w:eastAsia="Calibri"/>
          <w:w w:val="105"/>
          <w:lang w:eastAsia="en-US"/>
        </w:rPr>
        <w:t xml:space="preserve">he </w:t>
      </w:r>
      <w:r w:rsidR="005B65F4" w:rsidRPr="00C017F0">
        <w:rPr>
          <w:rFonts w:eastAsia="Calibri"/>
          <w:w w:val="105"/>
          <w:lang w:eastAsia="en-US"/>
        </w:rPr>
        <w:t>best interest</w:t>
      </w:r>
      <w:r w:rsidR="00AC4CB2" w:rsidRPr="00C017F0">
        <w:rPr>
          <w:rFonts w:eastAsia="Calibri"/>
          <w:w w:val="105"/>
          <w:lang w:eastAsia="en-US"/>
        </w:rPr>
        <w:t>s</w:t>
      </w:r>
      <w:r w:rsidR="005B65F4" w:rsidRPr="00C017F0">
        <w:rPr>
          <w:rFonts w:eastAsia="Calibri"/>
          <w:w w:val="105"/>
          <w:lang w:eastAsia="en-US"/>
        </w:rPr>
        <w:t xml:space="preserve"> </w:t>
      </w:r>
      <w:r w:rsidR="0073672E" w:rsidRPr="00C017F0">
        <w:rPr>
          <w:rFonts w:eastAsia="Calibri"/>
          <w:w w:val="105"/>
          <w:lang w:eastAsia="en-US"/>
        </w:rPr>
        <w:t xml:space="preserve">factor </w:t>
      </w:r>
      <w:r w:rsidR="008946FF" w:rsidRPr="00D71217">
        <w:rPr>
          <w:rFonts w:eastAsia="Calibri"/>
          <w:w w:val="105"/>
          <w:lang w:eastAsia="en-US"/>
        </w:rPr>
        <w:t>concerning</w:t>
      </w:r>
      <w:r w:rsidR="009852E9" w:rsidRPr="00D71217">
        <w:rPr>
          <w:rFonts w:eastAsia="Calibri"/>
          <w:w w:val="105"/>
          <w:lang w:eastAsia="en-US"/>
        </w:rPr>
        <w:t xml:space="preserve"> the benefit to the </w:t>
      </w:r>
      <w:r w:rsidR="00723838" w:rsidRPr="00D71217">
        <w:rPr>
          <w:rFonts w:eastAsia="Calibri"/>
          <w:w w:val="105"/>
          <w:lang w:eastAsia="en-US"/>
        </w:rPr>
        <w:t>child in</w:t>
      </w:r>
      <w:r w:rsidR="00C7621B" w:rsidRPr="00D71217">
        <w:rPr>
          <w:rFonts w:eastAsia="Calibri"/>
          <w:w w:val="105"/>
          <w:lang w:eastAsia="en-US"/>
        </w:rPr>
        <w:t xml:space="preserve"> maintaining</w:t>
      </w:r>
      <w:r w:rsidR="006B143C" w:rsidRPr="00C017F0">
        <w:rPr>
          <w:rFonts w:eastAsia="Calibri"/>
          <w:w w:val="105"/>
          <w:lang w:eastAsia="en-US"/>
        </w:rPr>
        <w:t xml:space="preserve"> </w:t>
      </w:r>
      <w:r w:rsidR="0073672E" w:rsidRPr="00C017F0">
        <w:rPr>
          <w:rFonts w:eastAsia="Calibri"/>
          <w:w w:val="105"/>
          <w:lang w:eastAsia="en-US"/>
        </w:rPr>
        <w:t>relations</w:t>
      </w:r>
      <w:r w:rsidR="00723838" w:rsidRPr="00D71217">
        <w:rPr>
          <w:rFonts w:eastAsia="Calibri"/>
          <w:w w:val="105"/>
          <w:lang w:eastAsia="en-US"/>
        </w:rPr>
        <w:t>hips</w:t>
      </w:r>
      <w:r w:rsidR="0073672E" w:rsidRPr="00C017F0">
        <w:rPr>
          <w:rFonts w:eastAsia="Calibri"/>
          <w:w w:val="105"/>
          <w:lang w:eastAsia="en-US"/>
        </w:rPr>
        <w:t xml:space="preserve"> </w:t>
      </w:r>
      <w:r w:rsidR="0075549F" w:rsidRPr="00C017F0">
        <w:rPr>
          <w:rFonts w:eastAsia="Calibri"/>
          <w:w w:val="105"/>
          <w:lang w:eastAsia="en-US"/>
        </w:rPr>
        <w:t>with both parents</w:t>
      </w:r>
      <w:r w:rsidR="00CC31EF">
        <w:rPr>
          <w:rFonts w:eastAsia="Calibri"/>
          <w:w w:val="105"/>
          <w:lang w:eastAsia="en-US"/>
        </w:rPr>
        <w:t>,</w:t>
      </w:r>
      <w:r w:rsidR="007249CD">
        <w:rPr>
          <w:rFonts w:eastAsia="Calibri"/>
          <w:w w:val="105"/>
          <w:lang w:eastAsia="en-US"/>
        </w:rPr>
        <w:t xml:space="preserve"> included</w:t>
      </w:r>
      <w:r w:rsidR="0056097A" w:rsidRPr="00C017F0">
        <w:rPr>
          <w:rFonts w:eastAsia="Calibri"/>
          <w:w w:val="105"/>
          <w:lang w:eastAsia="en-US"/>
        </w:rPr>
        <w:t xml:space="preserve"> </w:t>
      </w:r>
      <w:r w:rsidR="004652F2" w:rsidRPr="00C017F0">
        <w:rPr>
          <w:rFonts w:eastAsia="Calibri"/>
          <w:w w:val="105"/>
          <w:lang w:eastAsia="en-US"/>
        </w:rPr>
        <w:t xml:space="preserve">in the </w:t>
      </w:r>
      <w:r w:rsidR="005B65F4" w:rsidRPr="00C017F0">
        <w:rPr>
          <w:rFonts w:eastAsia="Calibri"/>
          <w:w w:val="105"/>
          <w:lang w:eastAsia="en-US"/>
        </w:rPr>
        <w:t>D</w:t>
      </w:r>
      <w:r w:rsidR="0056097A" w:rsidRPr="00C017F0">
        <w:rPr>
          <w:rFonts w:eastAsia="Calibri"/>
          <w:w w:val="105"/>
          <w:lang w:eastAsia="en-US"/>
        </w:rPr>
        <w:t>raft</w:t>
      </w:r>
      <w:r w:rsidR="00572192" w:rsidRPr="00C017F0">
        <w:rPr>
          <w:rFonts w:eastAsia="Calibri"/>
          <w:w w:val="105"/>
          <w:lang w:eastAsia="en-US"/>
        </w:rPr>
        <w:t xml:space="preserve"> </w:t>
      </w:r>
      <w:r w:rsidR="005B65F4" w:rsidRPr="00C017F0">
        <w:rPr>
          <w:rFonts w:eastAsia="Calibri"/>
          <w:w w:val="105"/>
          <w:lang w:eastAsia="en-US"/>
        </w:rPr>
        <w:t xml:space="preserve">Bill, </w:t>
      </w:r>
      <w:r w:rsidR="00CB3249" w:rsidRPr="00C017F0">
        <w:rPr>
          <w:rFonts w:eastAsia="Calibri"/>
          <w:w w:val="105"/>
          <w:lang w:eastAsia="en-US"/>
        </w:rPr>
        <w:t>reflect</w:t>
      </w:r>
      <w:r w:rsidR="005B65F4" w:rsidRPr="00C017F0">
        <w:rPr>
          <w:rFonts w:eastAsia="Calibri"/>
          <w:w w:val="105"/>
          <w:lang w:eastAsia="en-US"/>
        </w:rPr>
        <w:t>s</w:t>
      </w:r>
      <w:r w:rsidR="00CB3249" w:rsidRPr="00C017F0">
        <w:rPr>
          <w:rFonts w:eastAsia="Calibri"/>
          <w:w w:val="105"/>
          <w:lang w:eastAsia="en-US"/>
        </w:rPr>
        <w:t xml:space="preserve"> article 9</w:t>
      </w:r>
      <w:r w:rsidR="005B65F4" w:rsidRPr="00C017F0">
        <w:rPr>
          <w:rFonts w:eastAsia="Calibri"/>
          <w:w w:val="105"/>
          <w:lang w:eastAsia="en-US"/>
        </w:rPr>
        <w:t xml:space="preserve">, albeit in broader terms than </w:t>
      </w:r>
      <w:r w:rsidR="007249CD">
        <w:rPr>
          <w:rFonts w:eastAsia="Calibri"/>
          <w:w w:val="105"/>
          <w:lang w:eastAsia="en-US"/>
        </w:rPr>
        <w:t>in</w:t>
      </w:r>
      <w:r w:rsidR="005B65F4" w:rsidRPr="00C017F0">
        <w:rPr>
          <w:rFonts w:eastAsia="Calibri"/>
          <w:w w:val="105"/>
          <w:lang w:eastAsia="en-US"/>
        </w:rPr>
        <w:t xml:space="preserve"> the CRC</w:t>
      </w:r>
      <w:r w:rsidR="004B2782" w:rsidRPr="00C017F0">
        <w:rPr>
          <w:rFonts w:eastAsia="Calibri"/>
          <w:w w:val="105"/>
          <w:lang w:eastAsia="en-US"/>
        </w:rPr>
        <w:t>.</w:t>
      </w:r>
      <w:r w:rsidR="005543CD">
        <w:rPr>
          <w:rFonts w:eastAsia="Calibri"/>
          <w:w w:val="105"/>
          <w:lang w:eastAsia="en-US"/>
        </w:rPr>
        <w:t xml:space="preserve"> </w:t>
      </w:r>
      <w:r w:rsidR="001504AD">
        <w:rPr>
          <w:rFonts w:eastAsia="Calibri"/>
          <w:w w:val="105"/>
          <w:lang w:eastAsia="en-US"/>
        </w:rPr>
        <w:t xml:space="preserve">An assessment of the best interests </w:t>
      </w:r>
      <w:r w:rsidR="002B5F4C">
        <w:rPr>
          <w:rFonts w:eastAsia="Calibri"/>
          <w:w w:val="105"/>
          <w:lang w:eastAsia="en-US"/>
        </w:rPr>
        <w:t>of the</w:t>
      </w:r>
      <w:r w:rsidR="001504AD">
        <w:rPr>
          <w:rFonts w:eastAsia="Calibri"/>
          <w:w w:val="105"/>
          <w:lang w:eastAsia="en-US"/>
        </w:rPr>
        <w:t xml:space="preserve"> child should depend on </w:t>
      </w:r>
      <w:r w:rsidR="00066E7A">
        <w:rPr>
          <w:rFonts w:eastAsia="Calibri"/>
          <w:w w:val="105"/>
          <w:lang w:eastAsia="en-US"/>
        </w:rPr>
        <w:t xml:space="preserve">a </w:t>
      </w:r>
      <w:r w:rsidR="00CC08E5">
        <w:rPr>
          <w:rFonts w:eastAsia="Calibri"/>
          <w:w w:val="105"/>
          <w:lang w:eastAsia="en-US"/>
        </w:rPr>
        <w:t xml:space="preserve">holistic </w:t>
      </w:r>
      <w:r w:rsidR="00066E7A">
        <w:rPr>
          <w:rFonts w:eastAsia="Calibri"/>
          <w:w w:val="105"/>
          <w:lang w:eastAsia="en-US"/>
        </w:rPr>
        <w:t xml:space="preserve">consideration of the individual child’s </w:t>
      </w:r>
      <w:r w:rsidR="005543CD">
        <w:rPr>
          <w:rFonts w:eastAsia="Calibri"/>
          <w:w w:val="105"/>
          <w:lang w:eastAsia="en-US"/>
        </w:rPr>
        <w:lastRenderedPageBreak/>
        <w:t>situation</w:t>
      </w:r>
      <w:r w:rsidR="005B65F4">
        <w:rPr>
          <w:rFonts w:eastAsia="Calibri"/>
          <w:w w:val="105"/>
          <w:lang w:eastAsia="en-US"/>
        </w:rPr>
        <w:t>, taking best interest factors</w:t>
      </w:r>
      <w:r w:rsidR="00CA5C08">
        <w:rPr>
          <w:rFonts w:eastAsia="Calibri"/>
          <w:w w:val="105"/>
          <w:lang w:eastAsia="en-US"/>
        </w:rPr>
        <w:t xml:space="preserve"> into account</w:t>
      </w:r>
      <w:r w:rsidR="00BA1AAA">
        <w:rPr>
          <w:rFonts w:eastAsia="Calibri"/>
          <w:w w:val="105"/>
          <w:lang w:eastAsia="en-US"/>
        </w:rPr>
        <w:t xml:space="preserve">, rather than </w:t>
      </w:r>
      <w:r w:rsidR="004652F2">
        <w:rPr>
          <w:rFonts w:eastAsia="Calibri"/>
          <w:w w:val="105"/>
          <w:lang w:eastAsia="en-US"/>
        </w:rPr>
        <w:t xml:space="preserve">a </w:t>
      </w:r>
      <w:r w:rsidR="00BA1AAA">
        <w:rPr>
          <w:rFonts w:eastAsia="Calibri"/>
          <w:w w:val="105"/>
          <w:lang w:eastAsia="en-US"/>
        </w:rPr>
        <w:t xml:space="preserve">mandatory consideration of </w:t>
      </w:r>
      <w:r w:rsidR="00BA1AAA" w:rsidRPr="00BA1AAA">
        <w:rPr>
          <w:rFonts w:eastAsia="Calibri"/>
          <w:w w:val="105"/>
          <w:lang w:eastAsia="en-US"/>
        </w:rPr>
        <w:t xml:space="preserve">equal </w:t>
      </w:r>
      <w:r w:rsidR="00BA1AAA">
        <w:rPr>
          <w:rFonts w:eastAsia="Calibri"/>
          <w:w w:val="105"/>
          <w:lang w:eastAsia="en-US"/>
        </w:rPr>
        <w:t>time.</w:t>
      </w:r>
    </w:p>
    <w:p w14:paraId="09CDB98B" w14:textId="2D6EFFDA" w:rsidR="00E774E8" w:rsidRPr="00AC0785" w:rsidRDefault="007E7ED5" w:rsidP="00E774E8">
      <w:pPr>
        <w:keepNext/>
        <w:spacing w:before="0" w:after="200" w:line="276" w:lineRule="auto"/>
        <w:contextualSpacing/>
        <w:rPr>
          <w:rFonts w:eastAsia="Calibri" w:cs="Open Sans"/>
          <w:b/>
          <w:w w:val="105"/>
          <w:kern w:val="40"/>
          <w:lang w:eastAsia="en-US"/>
        </w:rPr>
      </w:pPr>
      <w:r w:rsidRPr="00AC0785">
        <w:rPr>
          <w:rFonts w:eastAsia="Calibri" w:cs="Open Sans"/>
          <w:b/>
          <w:w w:val="105"/>
          <w:kern w:val="40"/>
          <w:lang w:eastAsia="en-US"/>
        </w:rPr>
        <w:t xml:space="preserve">Schedule 3: </w:t>
      </w:r>
      <w:r w:rsidR="00946ADC" w:rsidRPr="00AC0785">
        <w:rPr>
          <w:rFonts w:eastAsia="Calibri" w:cs="Open Sans"/>
          <w:b/>
          <w:w w:val="105"/>
          <w:kern w:val="40"/>
          <w:lang w:eastAsia="en-US"/>
        </w:rPr>
        <w:t>Definition of ‘member of the family’ and ‘relative’</w:t>
      </w:r>
    </w:p>
    <w:p w14:paraId="6E561323" w14:textId="77DD9C48" w:rsidR="00133BA7" w:rsidRDefault="00AB63A5" w:rsidP="009C0524">
      <w:r>
        <w:t xml:space="preserve">I </w:t>
      </w:r>
      <w:r w:rsidR="00133BA7">
        <w:t xml:space="preserve">welcome amendments to the </w:t>
      </w:r>
      <w:r w:rsidR="00742107">
        <w:t xml:space="preserve">definition of ‘member of the family’ and ‘relative’ to </w:t>
      </w:r>
      <w:r w:rsidR="00673D38">
        <w:t xml:space="preserve">better reflect Aboriginal and Torres Strait Islander kinship systems. </w:t>
      </w:r>
    </w:p>
    <w:p w14:paraId="5166BCBC" w14:textId="3CED05BC" w:rsidR="005543CD" w:rsidRPr="009C0524" w:rsidRDefault="00920BFB" w:rsidP="009C0524">
      <w:r w:rsidRPr="00E91A83">
        <w:t xml:space="preserve">In </w:t>
      </w:r>
      <w:r w:rsidR="005543CD">
        <w:t>its s</w:t>
      </w:r>
      <w:r w:rsidRPr="00E91A83">
        <w:t>ubmission to the ALRC Review</w:t>
      </w:r>
      <w:r w:rsidR="00882AB9">
        <w:t xml:space="preserve"> Issues Paper</w:t>
      </w:r>
      <w:r w:rsidRPr="00E91A83">
        <w:t xml:space="preserve">, the </w:t>
      </w:r>
      <w:r w:rsidR="005543CD">
        <w:t>Commission</w:t>
      </w:r>
      <w:r w:rsidRPr="00E91A83">
        <w:t xml:space="preserve"> pointed out that</w:t>
      </w:r>
      <w:r w:rsidR="005543CD">
        <w:t>:</w:t>
      </w:r>
    </w:p>
    <w:p w14:paraId="4FD49944" w14:textId="4C2A82E8" w:rsidR="00615919" w:rsidRPr="00685242" w:rsidRDefault="00920BFB" w:rsidP="00685242">
      <w:pPr>
        <w:ind w:left="720"/>
        <w:rPr>
          <w:rFonts w:eastAsia="Calibri"/>
          <w:b/>
          <w:i/>
          <w:iCs/>
          <w:w w:val="105"/>
          <w:kern w:val="40"/>
          <w:sz w:val="22"/>
          <w:szCs w:val="22"/>
          <w:lang w:eastAsia="en-US"/>
        </w:rPr>
      </w:pPr>
      <w:r w:rsidRPr="00685242">
        <w:rPr>
          <w:sz w:val="22"/>
          <w:szCs w:val="22"/>
        </w:rPr>
        <w:t>In Indigenous communities, extended family members often play a central role in childrearing and often have significant responsibilities and obligations for the care, welfare and development of children. These arrangements often stand in contrast to Anglo-European understandings of family organisation, which emphasise the nuclear familiar paradigm.</w:t>
      </w:r>
      <w:r w:rsidRPr="00685242">
        <w:rPr>
          <w:sz w:val="22"/>
          <w:szCs w:val="22"/>
          <w:vertAlign w:val="superscript"/>
        </w:rPr>
        <w:endnoteReference w:id="19"/>
      </w:r>
      <w:r w:rsidRPr="00685242">
        <w:rPr>
          <w:sz w:val="22"/>
          <w:szCs w:val="22"/>
        </w:rPr>
        <w:t xml:space="preserve"> It is therefore important for the family law system to be aware of this distinction in order to avoid bias towards the nuclear family structure, which comes at the expense of Aboriginal and Torres Strait Islander peoples’ understandings of childrearing, kinship systems and social and family organisations.</w:t>
      </w:r>
      <w:r w:rsidR="00147647">
        <w:rPr>
          <w:rStyle w:val="EndnoteReference"/>
          <w:szCs w:val="22"/>
        </w:rPr>
        <w:endnoteReference w:id="20"/>
      </w:r>
      <w:r w:rsidRPr="00685242">
        <w:rPr>
          <w:sz w:val="22"/>
          <w:szCs w:val="22"/>
        </w:rPr>
        <w:t xml:space="preserve"> </w:t>
      </w:r>
    </w:p>
    <w:p w14:paraId="79BF70AC" w14:textId="26817790" w:rsidR="00615919" w:rsidRPr="00133BA7" w:rsidRDefault="00615919" w:rsidP="00615919">
      <w:pPr>
        <w:keepNext/>
        <w:spacing w:before="0" w:after="200" w:line="276" w:lineRule="auto"/>
        <w:rPr>
          <w:rFonts w:eastAsia="Calibri" w:cs="Open Sans"/>
          <w:b/>
          <w:w w:val="105"/>
          <w:kern w:val="40"/>
          <w:lang w:eastAsia="en-US"/>
        </w:rPr>
      </w:pPr>
      <w:r w:rsidRPr="00133BA7">
        <w:rPr>
          <w:rFonts w:eastAsia="Calibri" w:cs="Open Sans"/>
          <w:b/>
          <w:w w:val="105"/>
          <w:kern w:val="40"/>
          <w:lang w:eastAsia="en-US"/>
        </w:rPr>
        <w:t>Schedule 4: Independent Children’s Lawyers</w:t>
      </w:r>
    </w:p>
    <w:p w14:paraId="40525E2F" w14:textId="5E942A8A" w:rsidR="00615919" w:rsidRPr="00133BA7" w:rsidRDefault="00615919" w:rsidP="00615919">
      <w:pPr>
        <w:spacing w:before="0" w:after="200" w:line="276" w:lineRule="auto"/>
        <w:rPr>
          <w:rFonts w:eastAsia="Calibri" w:cs="Open Sans"/>
          <w:b/>
          <w:i/>
          <w:w w:val="105"/>
          <w:kern w:val="40"/>
          <w:lang w:eastAsia="en-US"/>
        </w:rPr>
      </w:pPr>
      <w:r w:rsidRPr="00133BA7">
        <w:rPr>
          <w:rFonts w:eastAsia="Calibri" w:cs="Open Sans"/>
          <w:b/>
          <w:i/>
          <w:w w:val="105"/>
          <w:kern w:val="40"/>
          <w:lang w:eastAsia="en-US"/>
        </w:rPr>
        <w:t>Requirement to meet with the child</w:t>
      </w:r>
    </w:p>
    <w:p w14:paraId="5FABEB03" w14:textId="570EA148" w:rsidR="00023322" w:rsidRDefault="00B105B4" w:rsidP="00DB40BF">
      <w:pPr>
        <w:rPr>
          <w:rFonts w:eastAsia="Calibri"/>
          <w:w w:val="105"/>
          <w:lang w:eastAsia="en-US"/>
        </w:rPr>
      </w:pPr>
      <w:r>
        <w:rPr>
          <w:rFonts w:eastAsia="Calibri"/>
          <w:w w:val="105"/>
          <w:lang w:eastAsia="en-US"/>
        </w:rPr>
        <w:t xml:space="preserve">I welcome the </w:t>
      </w:r>
      <w:r w:rsidR="00B625B3">
        <w:rPr>
          <w:rFonts w:eastAsia="Calibri"/>
          <w:w w:val="105"/>
          <w:lang w:eastAsia="en-US"/>
        </w:rPr>
        <w:t xml:space="preserve">proposed </w:t>
      </w:r>
      <w:r>
        <w:rPr>
          <w:rFonts w:eastAsia="Calibri"/>
          <w:w w:val="105"/>
          <w:lang w:eastAsia="en-US"/>
        </w:rPr>
        <w:t xml:space="preserve">amendments that require Independent Children’s Lawyers </w:t>
      </w:r>
      <w:r w:rsidR="004652F2">
        <w:rPr>
          <w:rFonts w:eastAsia="Calibri"/>
          <w:w w:val="105"/>
          <w:lang w:eastAsia="en-US"/>
        </w:rPr>
        <w:t xml:space="preserve">(ICLs) </w:t>
      </w:r>
      <w:r>
        <w:rPr>
          <w:rFonts w:eastAsia="Calibri"/>
          <w:w w:val="105"/>
          <w:lang w:eastAsia="en-US"/>
        </w:rPr>
        <w:t xml:space="preserve">to </w:t>
      </w:r>
      <w:r w:rsidR="004D46DF">
        <w:rPr>
          <w:rFonts w:eastAsia="Calibri"/>
          <w:w w:val="105"/>
          <w:lang w:eastAsia="en-US"/>
        </w:rPr>
        <w:t xml:space="preserve">meet with </w:t>
      </w:r>
      <w:r>
        <w:rPr>
          <w:rFonts w:eastAsia="Calibri"/>
          <w:w w:val="105"/>
          <w:lang w:eastAsia="en-US"/>
        </w:rPr>
        <w:t>children</w:t>
      </w:r>
      <w:r w:rsidR="004D46DF">
        <w:rPr>
          <w:rFonts w:eastAsia="Calibri"/>
          <w:w w:val="105"/>
          <w:lang w:eastAsia="en-US"/>
        </w:rPr>
        <w:t xml:space="preserve"> to seek their views</w:t>
      </w:r>
      <w:r w:rsidR="00023322">
        <w:rPr>
          <w:rFonts w:eastAsia="Calibri"/>
          <w:w w:val="105"/>
          <w:lang w:eastAsia="en-US"/>
        </w:rPr>
        <w:t xml:space="preserve">. While </w:t>
      </w:r>
      <w:r w:rsidR="00BD2620">
        <w:rPr>
          <w:rFonts w:eastAsia="Calibri"/>
          <w:w w:val="105"/>
          <w:lang w:eastAsia="en-US"/>
        </w:rPr>
        <w:t xml:space="preserve">this expectation is </w:t>
      </w:r>
      <w:r w:rsidR="00860DC2">
        <w:rPr>
          <w:rFonts w:eastAsia="Calibri"/>
          <w:w w:val="105"/>
          <w:lang w:eastAsia="en-US"/>
        </w:rPr>
        <w:t xml:space="preserve">currently included in </w:t>
      </w:r>
      <w:r w:rsidR="00023322">
        <w:rPr>
          <w:rFonts w:eastAsia="Calibri"/>
          <w:w w:val="105"/>
          <w:lang w:eastAsia="en-US"/>
        </w:rPr>
        <w:t xml:space="preserve">Guidelines for ICLs, embedding </w:t>
      </w:r>
      <w:r w:rsidR="00F93243">
        <w:rPr>
          <w:rFonts w:eastAsia="Calibri"/>
          <w:w w:val="105"/>
          <w:lang w:eastAsia="en-US"/>
        </w:rPr>
        <w:t>this requirement</w:t>
      </w:r>
      <w:r w:rsidR="00023322">
        <w:rPr>
          <w:rFonts w:eastAsia="Calibri"/>
          <w:w w:val="105"/>
          <w:lang w:eastAsia="en-US"/>
        </w:rPr>
        <w:t xml:space="preserve"> in the </w:t>
      </w:r>
      <w:r w:rsidR="00023322" w:rsidRPr="00461449">
        <w:rPr>
          <w:rFonts w:eastAsia="Calibri"/>
          <w:i/>
          <w:iCs/>
          <w:w w:val="105"/>
          <w:lang w:eastAsia="en-US"/>
        </w:rPr>
        <w:t>Family Law Act</w:t>
      </w:r>
      <w:r w:rsidR="00023322">
        <w:rPr>
          <w:rFonts w:eastAsia="Calibri"/>
          <w:w w:val="105"/>
          <w:lang w:eastAsia="en-US"/>
        </w:rPr>
        <w:t xml:space="preserve"> </w:t>
      </w:r>
      <w:r w:rsidR="00EB4079">
        <w:rPr>
          <w:rFonts w:eastAsia="Calibri"/>
          <w:w w:val="105"/>
          <w:lang w:eastAsia="en-US"/>
        </w:rPr>
        <w:t>provides more certainty that this will o</w:t>
      </w:r>
      <w:r w:rsidR="00F27F1F">
        <w:rPr>
          <w:rFonts w:eastAsia="Calibri"/>
          <w:w w:val="105"/>
          <w:lang w:eastAsia="en-US"/>
        </w:rPr>
        <w:t>ccur in all but</w:t>
      </w:r>
      <w:r w:rsidR="00EB4079">
        <w:rPr>
          <w:rFonts w:eastAsia="Calibri"/>
          <w:w w:val="105"/>
          <w:lang w:eastAsia="en-US"/>
        </w:rPr>
        <w:t xml:space="preserve"> exceptional cases.</w:t>
      </w:r>
    </w:p>
    <w:p w14:paraId="1EFAA60B" w14:textId="4CAA8B80" w:rsidR="00420EE6" w:rsidRPr="00420EE6" w:rsidRDefault="00420EE6" w:rsidP="00DB40BF">
      <w:pPr>
        <w:rPr>
          <w:rFonts w:eastAsia="Calibri" w:cs="Open Sans"/>
          <w:w w:val="105"/>
          <w:kern w:val="40"/>
        </w:rPr>
      </w:pPr>
      <w:r w:rsidRPr="003B5894">
        <w:t>Children and young people consistently say that they would like to have more of a say in, and be informed about, legal decisions that affect them.</w:t>
      </w:r>
      <w:r w:rsidR="00F85D86">
        <w:rPr>
          <w:rStyle w:val="EndnoteReference"/>
        </w:rPr>
        <w:endnoteReference w:id="21"/>
      </w:r>
      <w:r w:rsidRPr="003B5894">
        <w:t xml:space="preserve"> </w:t>
      </w:r>
    </w:p>
    <w:p w14:paraId="5E376569" w14:textId="02217620" w:rsidR="0015048A" w:rsidRPr="00B843D3" w:rsidRDefault="004E0AAA" w:rsidP="00DB40BF">
      <w:pPr>
        <w:rPr>
          <w:rFonts w:cs="Open Sans"/>
        </w:rPr>
      </w:pPr>
      <w:r>
        <w:rPr>
          <w:rFonts w:cs="Open Sans"/>
          <w:lang w:val="en"/>
        </w:rPr>
        <w:t xml:space="preserve">A </w:t>
      </w:r>
      <w:r w:rsidR="0015048A" w:rsidRPr="00B843D3">
        <w:rPr>
          <w:rFonts w:cs="Open Sans"/>
          <w:lang w:val="en"/>
        </w:rPr>
        <w:t>child’s right to participation, enshrined in article 12, is one of the four Guiding Principles of the CRC. As core principles, these rights must be considered in the interpretation and implementation of all other rights in the CRC.</w:t>
      </w:r>
      <w:r w:rsidR="0015048A" w:rsidRPr="00B843D3">
        <w:rPr>
          <w:vertAlign w:val="superscript"/>
        </w:rPr>
        <w:endnoteReference w:id="22"/>
      </w:r>
    </w:p>
    <w:p w14:paraId="0E3A591F" w14:textId="484D863F" w:rsidR="0015048A" w:rsidRPr="00B843D3" w:rsidRDefault="0015048A" w:rsidP="00DB40BF">
      <w:pPr>
        <w:rPr>
          <w:rFonts w:cs="Open Sans"/>
        </w:rPr>
      </w:pPr>
      <w:r w:rsidRPr="00B843D3">
        <w:rPr>
          <w:rFonts w:cs="Open Sans"/>
          <w:iCs/>
          <w:lang w:val="en"/>
        </w:rPr>
        <w:t>The CRC contemplates a child’s right to participation as being especially relevant to judicial and administrative proceedings, such as those involving family law.</w:t>
      </w:r>
      <w:r w:rsidRPr="00B843D3">
        <w:rPr>
          <w:rFonts w:cs="Open Sans"/>
        </w:rPr>
        <w:t xml:space="preserve"> A</w:t>
      </w:r>
      <w:proofErr w:type="spellStart"/>
      <w:r w:rsidRPr="00B843D3">
        <w:rPr>
          <w:rFonts w:cs="Open Sans"/>
          <w:lang w:val="en"/>
        </w:rPr>
        <w:t>rticle</w:t>
      </w:r>
      <w:proofErr w:type="spellEnd"/>
      <w:r w:rsidRPr="00B843D3">
        <w:rPr>
          <w:rFonts w:cs="Open Sans"/>
          <w:lang w:val="en"/>
        </w:rPr>
        <w:t xml:space="preserve"> 12 specifically states that opportunities to be heard must be provided ‘in any judicial and administrative proceedings affecting the child’.</w:t>
      </w:r>
      <w:r w:rsidR="00687F62">
        <w:rPr>
          <w:rFonts w:cs="Open Sans"/>
          <w:lang w:val="en"/>
        </w:rPr>
        <w:t xml:space="preserve"> It also specifies that their views should be given due weight, in accorda</w:t>
      </w:r>
      <w:r w:rsidR="008D2F7E">
        <w:rPr>
          <w:rFonts w:cs="Open Sans"/>
          <w:lang w:val="en"/>
        </w:rPr>
        <w:t>nce</w:t>
      </w:r>
      <w:r w:rsidR="00687F62">
        <w:rPr>
          <w:rFonts w:cs="Open Sans"/>
          <w:lang w:val="en"/>
        </w:rPr>
        <w:t xml:space="preserve"> with </w:t>
      </w:r>
      <w:r w:rsidR="008D2F7E">
        <w:rPr>
          <w:rFonts w:cs="Open Sans"/>
          <w:lang w:val="en"/>
        </w:rPr>
        <w:t xml:space="preserve">the age and </w:t>
      </w:r>
      <w:r w:rsidR="008D2F7E">
        <w:rPr>
          <w:rFonts w:cs="Open Sans"/>
          <w:lang w:val="en"/>
        </w:rPr>
        <w:lastRenderedPageBreak/>
        <w:t xml:space="preserve">maturity of the child. </w:t>
      </w:r>
      <w:r w:rsidR="00726BBE">
        <w:rPr>
          <w:rFonts w:cs="Open Sans"/>
          <w:lang w:val="en"/>
        </w:rPr>
        <w:t xml:space="preserve">Note that a </w:t>
      </w:r>
      <w:r w:rsidR="00687F62" w:rsidRPr="00687F62">
        <w:rPr>
          <w:rFonts w:cs="Open Sans"/>
          <w:lang w:val="en"/>
        </w:rPr>
        <w:t xml:space="preserve">child’s right to express views and </w:t>
      </w:r>
      <w:r w:rsidR="00673848">
        <w:rPr>
          <w:rFonts w:cs="Open Sans"/>
          <w:lang w:val="en"/>
        </w:rPr>
        <w:t>for those views to be</w:t>
      </w:r>
      <w:r w:rsidR="00687F62" w:rsidRPr="00687F62">
        <w:rPr>
          <w:rFonts w:cs="Open Sans"/>
          <w:lang w:val="en"/>
        </w:rPr>
        <w:t xml:space="preserve"> given due weight does not necessarily extend to adults making decisions consistent with those views.</w:t>
      </w:r>
    </w:p>
    <w:p w14:paraId="6F79A3EB" w14:textId="3CE780FD" w:rsidR="0015048A" w:rsidRPr="00B843D3" w:rsidRDefault="0015048A" w:rsidP="00DB40BF">
      <w:pPr>
        <w:rPr>
          <w:rFonts w:cs="Open Sans"/>
        </w:rPr>
      </w:pPr>
      <w:r w:rsidRPr="00B843D3">
        <w:rPr>
          <w:rFonts w:cs="Open Sans"/>
          <w:lang w:val="en"/>
        </w:rPr>
        <w:t xml:space="preserve">Further, article 9, which refers specifically to parental separation and a child’s place of residence, states that </w:t>
      </w:r>
      <w:r w:rsidR="00451EA7">
        <w:rPr>
          <w:rFonts w:cs="Open Sans"/>
          <w:lang w:val="en"/>
        </w:rPr>
        <w:t>‘</w:t>
      </w:r>
      <w:r w:rsidRPr="00B843D3">
        <w:rPr>
          <w:rFonts w:cs="Open Sans"/>
          <w:lang w:val="en"/>
        </w:rPr>
        <w:t>all interested parties shall be given an opportunity to participate in the proceedings and make their views known</w:t>
      </w:r>
      <w:r w:rsidR="0043452E">
        <w:rPr>
          <w:rFonts w:cs="Open Sans"/>
          <w:lang w:val="en"/>
        </w:rPr>
        <w:t>’</w:t>
      </w:r>
      <w:r w:rsidRPr="00B843D3">
        <w:rPr>
          <w:rFonts w:cs="Open Sans"/>
          <w:lang w:val="en"/>
        </w:rPr>
        <w:t>. Children may be seen as parties with a keen interest in the outcome of such proceedings.</w:t>
      </w:r>
    </w:p>
    <w:p w14:paraId="3778EE13" w14:textId="77777777" w:rsidR="00AB5192" w:rsidRPr="00B843D3" w:rsidRDefault="00AB5192" w:rsidP="00DB40BF">
      <w:pPr>
        <w:rPr>
          <w:rFonts w:cs="Open Sans"/>
        </w:rPr>
      </w:pPr>
      <w:r>
        <w:rPr>
          <w:rFonts w:cs="Open Sans"/>
        </w:rPr>
        <w:t>T</w:t>
      </w:r>
      <w:r w:rsidRPr="00B843D3">
        <w:rPr>
          <w:rFonts w:cs="Open Sans"/>
        </w:rPr>
        <w:t>he UN Committee considers the seeking of a child’s views as an important procedural safeguard to guarantee the implementation of the child’s best interests.</w:t>
      </w:r>
    </w:p>
    <w:p w14:paraId="35522EBD" w14:textId="77777777" w:rsidR="00AB5192" w:rsidRPr="00685242" w:rsidRDefault="00AB5192" w:rsidP="00AB5192">
      <w:pPr>
        <w:ind w:left="720"/>
        <w:rPr>
          <w:rFonts w:eastAsia="MS Mincho" w:cs="Open Sans"/>
          <w:sz w:val="22"/>
          <w:szCs w:val="22"/>
        </w:rPr>
      </w:pPr>
      <w:r w:rsidRPr="00685242">
        <w:rPr>
          <w:rFonts w:eastAsia="MS Mincho" w:cs="Open Sans"/>
          <w:sz w:val="22"/>
          <w:szCs w:val="22"/>
        </w:rPr>
        <w:t>A vital element of the process is communicating with children to facilitate meaningful child participation and identify their best interests. Such communication should include informing children about the process and possible sustainable solutions and services, as well as collecting information from children and seeking their views.</w:t>
      </w:r>
      <w:r w:rsidRPr="00685242">
        <w:rPr>
          <w:rFonts w:eastAsia="MS Mincho"/>
          <w:sz w:val="22"/>
          <w:szCs w:val="22"/>
          <w:vertAlign w:val="superscript"/>
        </w:rPr>
        <w:endnoteReference w:id="23"/>
      </w:r>
    </w:p>
    <w:p w14:paraId="149D4FAB" w14:textId="40C2AAA5" w:rsidR="0015048A" w:rsidRDefault="00AB5192" w:rsidP="000D5345">
      <w:pPr>
        <w:rPr>
          <w:rFonts w:cs="Open Sans"/>
          <w:lang w:val="en"/>
        </w:rPr>
      </w:pPr>
      <w:r w:rsidRPr="00B843D3">
        <w:rPr>
          <w:rFonts w:cs="Open Sans"/>
        </w:rPr>
        <w:t>Hearing the views of children is considered so essential that it is described as a ‘mandatory’ step in a consideration of a child’s best interests.</w:t>
      </w:r>
      <w:r w:rsidRPr="00B843D3">
        <w:rPr>
          <w:vertAlign w:val="superscript"/>
        </w:rPr>
        <w:endnoteReference w:id="24"/>
      </w:r>
      <w:r w:rsidR="00AE77A3">
        <w:rPr>
          <w:rFonts w:cs="Open Sans"/>
        </w:rPr>
        <w:t xml:space="preserve"> </w:t>
      </w:r>
      <w:r w:rsidR="0015048A" w:rsidRPr="00B843D3">
        <w:rPr>
          <w:rFonts w:cs="Open Sans"/>
          <w:lang w:val="en"/>
        </w:rPr>
        <w:t xml:space="preserve">This reflects the interdependent and complementary relationship between the right to be heard and the consideration of the child’s best interests. </w:t>
      </w:r>
    </w:p>
    <w:p w14:paraId="4566B20E" w14:textId="52467485" w:rsidR="00A46AA1" w:rsidRPr="001A38D3" w:rsidRDefault="00F07C11" w:rsidP="00A46AA1">
      <w:pPr>
        <w:rPr>
          <w:rFonts w:eastAsia="Calibri" w:cs="Open Sans"/>
          <w:w w:val="105"/>
          <w:kern w:val="40"/>
        </w:rPr>
      </w:pPr>
      <w:r>
        <w:rPr>
          <w:rFonts w:cs="Open Sans"/>
        </w:rPr>
        <w:t xml:space="preserve">I note that the proposed amendment </w:t>
      </w:r>
      <w:r>
        <w:rPr>
          <w:rFonts w:eastAsia="Calibri"/>
          <w:w w:val="105"/>
          <w:lang w:eastAsia="en-US"/>
        </w:rPr>
        <w:t xml:space="preserve">is confined to </w:t>
      </w:r>
      <w:r w:rsidRPr="00B40E6D">
        <w:rPr>
          <w:rFonts w:eastAsia="Calibri"/>
          <w:w w:val="105"/>
          <w:lang w:eastAsia="en-US"/>
        </w:rPr>
        <w:t>requir</w:t>
      </w:r>
      <w:r>
        <w:rPr>
          <w:rFonts w:eastAsia="Calibri"/>
          <w:w w:val="105"/>
          <w:lang w:eastAsia="en-US"/>
        </w:rPr>
        <w:t>ing</w:t>
      </w:r>
      <w:r w:rsidRPr="00B40E6D">
        <w:rPr>
          <w:rFonts w:eastAsia="Calibri"/>
          <w:w w:val="105"/>
          <w:lang w:eastAsia="en-US"/>
        </w:rPr>
        <w:t xml:space="preserve"> the ICL to </w:t>
      </w:r>
      <w:r>
        <w:rPr>
          <w:rFonts w:eastAsia="Calibri"/>
          <w:w w:val="105"/>
          <w:lang w:eastAsia="en-US"/>
        </w:rPr>
        <w:t>‘</w:t>
      </w:r>
      <w:r w:rsidRPr="00B40E6D">
        <w:rPr>
          <w:rFonts w:eastAsia="Calibri"/>
          <w:w w:val="105"/>
          <w:lang w:eastAsia="en-US"/>
        </w:rPr>
        <w:t>meet with the child</w:t>
      </w:r>
      <w:r w:rsidR="0099608A">
        <w:rPr>
          <w:rFonts w:eastAsia="Calibri"/>
          <w:w w:val="105"/>
          <w:lang w:eastAsia="en-US"/>
        </w:rPr>
        <w:t>’</w:t>
      </w:r>
      <w:r w:rsidRPr="00B40E6D">
        <w:rPr>
          <w:rFonts w:eastAsia="Calibri"/>
          <w:w w:val="105"/>
          <w:lang w:eastAsia="en-US"/>
        </w:rPr>
        <w:t xml:space="preserve"> and </w:t>
      </w:r>
      <w:r w:rsidR="0099608A">
        <w:rPr>
          <w:rFonts w:eastAsia="Calibri"/>
          <w:w w:val="105"/>
          <w:lang w:eastAsia="en-US"/>
        </w:rPr>
        <w:t>‘</w:t>
      </w:r>
      <w:r w:rsidRPr="00B40E6D">
        <w:rPr>
          <w:rFonts w:eastAsia="Calibri"/>
          <w:w w:val="105"/>
          <w:lang w:eastAsia="en-US"/>
        </w:rPr>
        <w:t xml:space="preserve">provide the child with </w:t>
      </w:r>
      <w:r w:rsidR="0099608A">
        <w:rPr>
          <w:rFonts w:eastAsia="Calibri"/>
          <w:w w:val="105"/>
          <w:lang w:eastAsia="en-US"/>
        </w:rPr>
        <w:t>an</w:t>
      </w:r>
      <w:r w:rsidR="0099608A" w:rsidRPr="00B40E6D">
        <w:rPr>
          <w:rFonts w:eastAsia="Calibri"/>
          <w:w w:val="105"/>
          <w:lang w:eastAsia="en-US"/>
        </w:rPr>
        <w:t xml:space="preserve"> </w:t>
      </w:r>
      <w:r w:rsidRPr="00B40E6D">
        <w:rPr>
          <w:rFonts w:eastAsia="Calibri"/>
          <w:w w:val="105"/>
          <w:lang w:eastAsia="en-US"/>
        </w:rPr>
        <w:t>opportunity to express any view</w:t>
      </w:r>
      <w:r w:rsidR="00D0384E">
        <w:rPr>
          <w:rFonts w:eastAsia="Calibri"/>
          <w:w w:val="105"/>
          <w:lang w:eastAsia="en-US"/>
        </w:rPr>
        <w:t>s</w:t>
      </w:r>
      <w:r w:rsidRPr="00B40E6D">
        <w:rPr>
          <w:rFonts w:eastAsia="Calibri"/>
          <w:w w:val="105"/>
          <w:lang w:eastAsia="en-US"/>
        </w:rPr>
        <w:t xml:space="preserve"> in relation to the matters to which the proceedings relate</w:t>
      </w:r>
      <w:r>
        <w:rPr>
          <w:rFonts w:eastAsia="Calibri"/>
          <w:w w:val="105"/>
          <w:lang w:eastAsia="en-US"/>
        </w:rPr>
        <w:t>’.</w:t>
      </w:r>
      <w:r w:rsidR="00923D34">
        <w:rPr>
          <w:rFonts w:eastAsia="Calibri"/>
          <w:w w:val="105"/>
          <w:lang w:eastAsia="en-US"/>
        </w:rPr>
        <w:t xml:space="preserve"> </w:t>
      </w:r>
      <w:r w:rsidR="00A86E8A">
        <w:rPr>
          <w:rFonts w:cs="Open Sans"/>
        </w:rPr>
        <w:t>However, c</w:t>
      </w:r>
      <w:r w:rsidR="00A46AA1">
        <w:rPr>
          <w:rFonts w:cs="Open Sans"/>
        </w:rPr>
        <w:t>hildren’s right</w:t>
      </w:r>
      <w:r w:rsidR="0069378A">
        <w:rPr>
          <w:rFonts w:cs="Open Sans"/>
        </w:rPr>
        <w:t>s</w:t>
      </w:r>
      <w:r w:rsidR="00A46AA1">
        <w:rPr>
          <w:rFonts w:cs="Open Sans"/>
        </w:rPr>
        <w:t xml:space="preserve"> to be heard and to express a view </w:t>
      </w:r>
      <w:r w:rsidR="0069378A">
        <w:rPr>
          <w:rFonts w:cs="Open Sans"/>
        </w:rPr>
        <w:t xml:space="preserve">are </w:t>
      </w:r>
      <w:r w:rsidR="00A46AA1">
        <w:rPr>
          <w:rFonts w:cs="Open Sans"/>
        </w:rPr>
        <w:t xml:space="preserve">often contingent on their enjoyment of the right to seek, receive and impart information, as set out in articles 13 and 17 of the CRC. </w:t>
      </w:r>
      <w:r w:rsidR="00A46AA1">
        <w:rPr>
          <w:rFonts w:eastAsia="Calibri" w:cs="Open Sans"/>
          <w:w w:val="105"/>
          <w:kern w:val="40"/>
        </w:rPr>
        <w:t>C</w:t>
      </w:r>
      <w:r w:rsidR="00A46AA1" w:rsidRPr="00D14EE6">
        <w:rPr>
          <w:rFonts w:cs="Open Sans"/>
        </w:rPr>
        <w:t>hildren and young people have repeatedly emphasised the importance of being kept informed during court proceedings and being advised of the outcomes as a baseline level of involvement.</w:t>
      </w:r>
      <w:r w:rsidR="00A46AA1" w:rsidRPr="00D14EE6">
        <w:rPr>
          <w:rFonts w:cs="Open Sans"/>
          <w:vertAlign w:val="superscript"/>
        </w:rPr>
        <w:endnoteReference w:id="25"/>
      </w:r>
    </w:p>
    <w:p w14:paraId="0FC997AF" w14:textId="77777777" w:rsidR="00A46AA1" w:rsidRPr="00B843D3" w:rsidRDefault="00A46AA1" w:rsidP="00A46AA1">
      <w:pPr>
        <w:rPr>
          <w:rFonts w:cs="Open Sans"/>
        </w:rPr>
      </w:pPr>
      <w:r w:rsidRPr="00B843D3">
        <w:rPr>
          <w:rFonts w:cs="Open Sans"/>
          <w:lang w:val="en"/>
        </w:rPr>
        <w:t>The UN Committee has also stated that children should be given feedback about how their views have been considered in the decisions made:</w:t>
      </w:r>
    </w:p>
    <w:p w14:paraId="43CCCAD3" w14:textId="77777777" w:rsidR="00A46AA1" w:rsidRDefault="00A46AA1" w:rsidP="00A46AA1">
      <w:pPr>
        <w:ind w:left="720"/>
        <w:rPr>
          <w:rFonts w:eastAsia="MS Mincho" w:cs="Open Sans"/>
          <w:sz w:val="22"/>
          <w:szCs w:val="22"/>
        </w:rPr>
      </w:pPr>
      <w:r w:rsidRPr="00685242">
        <w:rPr>
          <w:rFonts w:eastAsia="MS Mincho" w:cs="Open Sans"/>
          <w:sz w:val="22"/>
          <w:szCs w:val="22"/>
        </w:rPr>
        <w:t>States parties are encouraged to introduce legislative measures requiring decision makers in judicial or administrative proceedings to explain the extent of the consideration given to the views of the child and the consequences for the child.</w:t>
      </w:r>
      <w:r w:rsidRPr="00685242">
        <w:rPr>
          <w:rFonts w:eastAsia="MS Mincho"/>
          <w:sz w:val="22"/>
          <w:szCs w:val="22"/>
          <w:vertAlign w:val="superscript"/>
        </w:rPr>
        <w:endnoteReference w:id="26"/>
      </w:r>
    </w:p>
    <w:p w14:paraId="41B84C2D" w14:textId="1BE963AC" w:rsidR="00F07C11" w:rsidRDefault="00726BBE" w:rsidP="00F07C11">
      <w:pPr>
        <w:rPr>
          <w:rFonts w:cs="Open Sans"/>
        </w:rPr>
      </w:pPr>
      <w:r>
        <w:rPr>
          <w:rFonts w:cs="Open Sans"/>
        </w:rPr>
        <w:lastRenderedPageBreak/>
        <w:t>T</w:t>
      </w:r>
      <w:r w:rsidR="00F07C11">
        <w:rPr>
          <w:rFonts w:cs="Open Sans"/>
        </w:rPr>
        <w:t>he Guidelines for ICLs include the expectation that</w:t>
      </w:r>
      <w:r w:rsidR="00991DF6">
        <w:rPr>
          <w:rFonts w:cs="Open Sans"/>
        </w:rPr>
        <w:t xml:space="preserve">, </w:t>
      </w:r>
      <w:r w:rsidR="00991DF6" w:rsidRPr="00290BDC">
        <w:rPr>
          <w:rFonts w:cs="Open Sans"/>
        </w:rPr>
        <w:t>if submissions were made by the ICL that were contrary to the child</w:t>
      </w:r>
      <w:r w:rsidR="00FF6A0C">
        <w:rPr>
          <w:rFonts w:cs="Open Sans"/>
        </w:rPr>
        <w:t>’</w:t>
      </w:r>
      <w:r w:rsidR="00991DF6" w:rsidRPr="00290BDC">
        <w:rPr>
          <w:rFonts w:cs="Open Sans"/>
        </w:rPr>
        <w:t>s views</w:t>
      </w:r>
      <w:r w:rsidR="00991DF6">
        <w:rPr>
          <w:rFonts w:cs="Open Sans"/>
        </w:rPr>
        <w:t>,</w:t>
      </w:r>
      <w:r w:rsidR="00F07C11">
        <w:rPr>
          <w:rFonts w:cs="Open Sans"/>
        </w:rPr>
        <w:t xml:space="preserve"> ICLs </w:t>
      </w:r>
      <w:r w:rsidR="007B7F98">
        <w:rPr>
          <w:rFonts w:cs="Open Sans"/>
        </w:rPr>
        <w:t xml:space="preserve">provide information to the child and </w:t>
      </w:r>
      <w:r w:rsidR="00F07C11" w:rsidRPr="00290BDC">
        <w:rPr>
          <w:rFonts w:cs="Open Sans"/>
        </w:rPr>
        <w:t xml:space="preserve">explain to the child, or facilitate an explanation by </w:t>
      </w:r>
      <w:r w:rsidR="007B7F98">
        <w:rPr>
          <w:rFonts w:cs="Open Sans"/>
        </w:rPr>
        <w:t xml:space="preserve">another expert, </w:t>
      </w:r>
      <w:r w:rsidR="00F07C11">
        <w:rPr>
          <w:rFonts w:cs="Open Sans"/>
        </w:rPr>
        <w:t>the orders</w:t>
      </w:r>
      <w:r w:rsidR="00F07C11" w:rsidRPr="00290BDC">
        <w:rPr>
          <w:rFonts w:cs="Open Sans"/>
        </w:rPr>
        <w:t xml:space="preserve"> made by the court</w:t>
      </w:r>
      <w:r w:rsidR="00F07C11">
        <w:rPr>
          <w:rFonts w:cs="Open Sans"/>
        </w:rPr>
        <w:t xml:space="preserve">, and the </w:t>
      </w:r>
      <w:r w:rsidR="00F07C11" w:rsidRPr="00290BDC">
        <w:rPr>
          <w:rFonts w:cs="Open Sans"/>
        </w:rPr>
        <w:t>effect of those orders</w:t>
      </w:r>
      <w:r w:rsidR="00F07C11">
        <w:rPr>
          <w:rFonts w:cs="Open Sans"/>
        </w:rPr>
        <w:t>.</w:t>
      </w:r>
      <w:r w:rsidR="009723C1">
        <w:rPr>
          <w:rStyle w:val="EndnoteReference"/>
          <w:rFonts w:cs="Open Sans"/>
        </w:rPr>
        <w:endnoteReference w:id="27"/>
      </w:r>
      <w:r>
        <w:rPr>
          <w:rFonts w:cs="Open Sans"/>
        </w:rPr>
        <w:t xml:space="preserve"> </w:t>
      </w:r>
      <w:r w:rsidR="00F07C11">
        <w:rPr>
          <w:rFonts w:cs="Open Sans"/>
        </w:rPr>
        <w:t>I recommend</w:t>
      </w:r>
      <w:r w:rsidR="00945F2E">
        <w:rPr>
          <w:rFonts w:cs="Open Sans"/>
        </w:rPr>
        <w:t xml:space="preserve"> adding these requirements into</w:t>
      </w:r>
      <w:r w:rsidR="00F07C11">
        <w:rPr>
          <w:rFonts w:cs="Open Sans"/>
        </w:rPr>
        <w:t xml:space="preserve"> </w:t>
      </w:r>
      <w:r w:rsidR="00113BB5">
        <w:rPr>
          <w:rFonts w:cs="Open Sans"/>
        </w:rPr>
        <w:t>s</w:t>
      </w:r>
      <w:r w:rsidR="00F07C11">
        <w:rPr>
          <w:rFonts w:cs="Open Sans"/>
        </w:rPr>
        <w:t>ection 68LA(5)</w:t>
      </w:r>
      <w:r w:rsidR="00973983">
        <w:rPr>
          <w:rFonts w:cs="Open Sans"/>
        </w:rPr>
        <w:t xml:space="preserve">. </w:t>
      </w:r>
      <w:r w:rsidR="00F07C11">
        <w:rPr>
          <w:rFonts w:cs="Open Sans"/>
        </w:rPr>
        <w:t>Children should also be informed of their rights in family law proceedings.</w:t>
      </w:r>
    </w:p>
    <w:p w14:paraId="2A362929" w14:textId="478AED97" w:rsidR="0069163C" w:rsidRDefault="00B264B2" w:rsidP="0069163C">
      <w:r>
        <w:t>While I am supportive of t</w:t>
      </w:r>
      <w:r w:rsidR="0069163C">
        <w:t xml:space="preserve">he proposed amendments that require ICLs to seek the views of children, in all but exceptional cases, it is important to note that not all children in the Family Law System will have access to ICLs. </w:t>
      </w:r>
    </w:p>
    <w:p w14:paraId="76BD20F0" w14:textId="10D200FA" w:rsidR="0069163C" w:rsidRDefault="0069163C" w:rsidP="0069163C">
      <w:r>
        <w:t xml:space="preserve">In its submission to the ALRC, the Commission made additional recommendations to embed child participation </w:t>
      </w:r>
      <w:r w:rsidR="00B264B2">
        <w:t xml:space="preserve">more fully </w:t>
      </w:r>
      <w:r>
        <w:t>throughout the system.</w:t>
      </w:r>
      <w:r w:rsidR="00B264B2">
        <w:t xml:space="preserve"> </w:t>
      </w:r>
      <w:r w:rsidRPr="003B5894">
        <w:t xml:space="preserve">These include that: </w:t>
      </w:r>
    </w:p>
    <w:p w14:paraId="50A584CF" w14:textId="124705CE" w:rsidR="0069163C" w:rsidRPr="00B252F1" w:rsidRDefault="0069163C" w:rsidP="0069163C">
      <w:pPr>
        <w:pStyle w:val="NoSpacing"/>
        <w:numPr>
          <w:ilvl w:val="0"/>
          <w:numId w:val="37"/>
        </w:numPr>
        <w:spacing w:before="240" w:after="240"/>
        <w:rPr>
          <w:lang w:val="en"/>
        </w:rPr>
      </w:pPr>
      <w:r>
        <w:t>a</w:t>
      </w:r>
      <w:r w:rsidRPr="00046F83">
        <w:t>ny alternative dispute resolution processes for parenting matters provide children with the opportunity to express their views, in compliance with article 12</w:t>
      </w:r>
      <w:r>
        <w:t xml:space="preserve"> of the </w:t>
      </w:r>
      <w:r w:rsidR="00BC64EB" w:rsidRPr="00461449">
        <w:rPr>
          <w:iCs/>
        </w:rPr>
        <w:t>CRC</w:t>
      </w:r>
      <w:r>
        <w:t xml:space="preserve"> (Recommendation 16)</w:t>
      </w:r>
    </w:p>
    <w:p w14:paraId="78E4C925" w14:textId="77777777" w:rsidR="0069163C" w:rsidRDefault="0069163C" w:rsidP="0069163C">
      <w:pPr>
        <w:pStyle w:val="ListParagraph"/>
        <w:numPr>
          <w:ilvl w:val="0"/>
          <w:numId w:val="37"/>
        </w:numPr>
        <w:rPr>
          <w:rFonts w:ascii="Open Sans" w:hAnsi="Open Sans" w:cs="Open Sans"/>
          <w:sz w:val="24"/>
          <w:szCs w:val="24"/>
        </w:rPr>
      </w:pPr>
      <w:r w:rsidRPr="001F68E7">
        <w:rPr>
          <w:rFonts w:ascii="Open Sans" w:hAnsi="Open Sans" w:cs="Open Sans"/>
          <w:sz w:val="24"/>
          <w:szCs w:val="24"/>
        </w:rPr>
        <w:t xml:space="preserve">the </w:t>
      </w:r>
      <w:r w:rsidRPr="00461449">
        <w:rPr>
          <w:rFonts w:ascii="Open Sans" w:hAnsi="Open Sans" w:cs="Open Sans"/>
          <w:i/>
          <w:iCs/>
          <w:sz w:val="24"/>
          <w:szCs w:val="24"/>
        </w:rPr>
        <w:t>Family Law Act</w:t>
      </w:r>
      <w:r w:rsidRPr="001F68E7">
        <w:rPr>
          <w:rFonts w:ascii="Open Sans" w:hAnsi="Open Sans" w:cs="Open Sans"/>
          <w:sz w:val="24"/>
          <w:szCs w:val="24"/>
        </w:rPr>
        <w:t xml:space="preserve"> is amended to require a judge to provide children with an opportunity to express their views in matters that affect their rights or interests. A child should not be compelled to express a view, but should be provided with the opportunity to do so in a manner appropriate to their age and maturity (Recommendation 18)</w:t>
      </w:r>
    </w:p>
    <w:p w14:paraId="7C05895F" w14:textId="77777777" w:rsidR="0069163C" w:rsidRDefault="0069163C" w:rsidP="0069163C">
      <w:pPr>
        <w:pStyle w:val="ListParagraph"/>
        <w:rPr>
          <w:rFonts w:ascii="Open Sans" w:hAnsi="Open Sans" w:cs="Open Sans"/>
          <w:sz w:val="24"/>
          <w:szCs w:val="24"/>
        </w:rPr>
      </w:pPr>
    </w:p>
    <w:p w14:paraId="7B74084E" w14:textId="77777777" w:rsidR="0069163C" w:rsidRDefault="0069163C" w:rsidP="0069163C">
      <w:pPr>
        <w:pStyle w:val="ListParagraph"/>
        <w:numPr>
          <w:ilvl w:val="0"/>
          <w:numId w:val="37"/>
        </w:numPr>
        <w:rPr>
          <w:rFonts w:ascii="Open Sans" w:hAnsi="Open Sans" w:cs="Open Sans"/>
          <w:sz w:val="24"/>
          <w:szCs w:val="24"/>
        </w:rPr>
      </w:pPr>
      <w:r w:rsidRPr="00F76B3E">
        <w:rPr>
          <w:rFonts w:ascii="Open Sans" w:hAnsi="Open Sans" w:cs="Open Sans"/>
          <w:sz w:val="24"/>
          <w:szCs w:val="24"/>
        </w:rPr>
        <w:t>children are informed of their rights in family law proceedings that affect them, including their right to be heard, in a manner appropriate to their age and maturity (Recommendation 20)</w:t>
      </w:r>
    </w:p>
    <w:p w14:paraId="2D6F8FD9" w14:textId="77777777" w:rsidR="0069163C" w:rsidRDefault="0069163C" w:rsidP="0069163C">
      <w:pPr>
        <w:pStyle w:val="ListParagraph"/>
        <w:rPr>
          <w:rFonts w:ascii="Open Sans" w:hAnsi="Open Sans" w:cs="Open Sans"/>
          <w:sz w:val="24"/>
          <w:szCs w:val="24"/>
        </w:rPr>
      </w:pPr>
    </w:p>
    <w:p w14:paraId="2BEE46E2" w14:textId="77777777" w:rsidR="0069163C" w:rsidRPr="00F76B3E" w:rsidRDefault="0069163C" w:rsidP="0069163C">
      <w:pPr>
        <w:pStyle w:val="ListParagraph"/>
        <w:numPr>
          <w:ilvl w:val="0"/>
          <w:numId w:val="37"/>
        </w:numPr>
        <w:rPr>
          <w:rFonts w:ascii="Open Sans" w:hAnsi="Open Sans" w:cs="Open Sans"/>
          <w:sz w:val="24"/>
          <w:szCs w:val="24"/>
        </w:rPr>
      </w:pPr>
      <w:r w:rsidRPr="00F76B3E">
        <w:rPr>
          <w:rFonts w:ascii="Open Sans" w:hAnsi="Open Sans" w:cs="Open Sans"/>
          <w:sz w:val="24"/>
          <w:szCs w:val="24"/>
        </w:rPr>
        <w:t xml:space="preserve">children are informed of decisions made in relation to parenting arrangements that affect them, in a manner appropriate to their age and maturity (Recommendation 21) </w:t>
      </w:r>
    </w:p>
    <w:p w14:paraId="6F2217C7" w14:textId="77777777" w:rsidR="0069163C" w:rsidRDefault="0069163C" w:rsidP="0069163C">
      <w:pPr>
        <w:pStyle w:val="ListParagraph"/>
        <w:rPr>
          <w:rFonts w:ascii="Open Sans" w:hAnsi="Open Sans" w:cs="Open Sans"/>
          <w:sz w:val="24"/>
          <w:szCs w:val="24"/>
        </w:rPr>
      </w:pPr>
    </w:p>
    <w:p w14:paraId="09F718AB" w14:textId="2A807F59" w:rsidR="0069163C" w:rsidRPr="001F68E7" w:rsidRDefault="0069163C" w:rsidP="0069163C">
      <w:pPr>
        <w:pStyle w:val="ListParagraph"/>
        <w:numPr>
          <w:ilvl w:val="0"/>
          <w:numId w:val="37"/>
        </w:numPr>
        <w:rPr>
          <w:rFonts w:ascii="Open Sans" w:hAnsi="Open Sans" w:cs="Open Sans"/>
          <w:sz w:val="24"/>
          <w:szCs w:val="24"/>
        </w:rPr>
      </w:pPr>
      <w:r w:rsidRPr="001F68E7">
        <w:rPr>
          <w:rFonts w:ascii="Open Sans" w:hAnsi="Open Sans" w:cs="Open Sans"/>
          <w:sz w:val="24"/>
          <w:szCs w:val="24"/>
        </w:rPr>
        <w:t xml:space="preserve">judicial officers and family law professionals, including </w:t>
      </w:r>
      <w:r w:rsidR="00210DC6">
        <w:rPr>
          <w:rFonts w:ascii="Open Sans" w:hAnsi="Open Sans" w:cs="Open Sans"/>
          <w:sz w:val="24"/>
          <w:szCs w:val="24"/>
        </w:rPr>
        <w:t>ICLs</w:t>
      </w:r>
      <w:r w:rsidRPr="001F68E7">
        <w:rPr>
          <w:rFonts w:ascii="Open Sans" w:hAnsi="Open Sans" w:cs="Open Sans"/>
          <w:sz w:val="24"/>
          <w:szCs w:val="24"/>
        </w:rPr>
        <w:t xml:space="preserve">, family consultants and mediators are provided with training and resources to assist them to engage and communicate effectively with children about family law matters that concern them (Recommendation 25). </w:t>
      </w:r>
    </w:p>
    <w:p w14:paraId="61CABC16" w14:textId="795D5DD1" w:rsidR="00407C16" w:rsidRPr="00B264B2" w:rsidRDefault="0069163C" w:rsidP="00290BDC">
      <w:r w:rsidRPr="003B5894">
        <w:lastRenderedPageBreak/>
        <w:t xml:space="preserve">The Commission also urged the ALRC to consider recommending the </w:t>
      </w:r>
      <w:r w:rsidR="00B264B2">
        <w:t xml:space="preserve">establishment of a </w:t>
      </w:r>
      <w:r w:rsidRPr="003B5894">
        <w:t xml:space="preserve">children’s board or committee similar to the Family Justice Young People’s Board in the UK, to provide ongoing advice </w:t>
      </w:r>
      <w:r>
        <w:t xml:space="preserve">by children </w:t>
      </w:r>
      <w:r w:rsidRPr="003B5894">
        <w:t>to the Family Court on how to better realise children’s rights in the family law system.</w:t>
      </w:r>
      <w:r>
        <w:t xml:space="preserve"> The ALRC also made this recommendation in its final report (Recommendation 50).</w:t>
      </w:r>
      <w:r>
        <w:rPr>
          <w:rStyle w:val="EndnoteReference"/>
        </w:rPr>
        <w:endnoteReference w:id="28"/>
      </w:r>
      <w:r w:rsidR="003B1516">
        <w:t xml:space="preserve"> By </w:t>
      </w:r>
      <w:r w:rsidR="00595D0A">
        <w:t xml:space="preserve">listening to </w:t>
      </w:r>
      <w:r w:rsidR="003B1516">
        <w:t>children with lived experience in the family law system, we will better understand how children</w:t>
      </w:r>
      <w:r w:rsidR="00291802">
        <w:t>’</w:t>
      </w:r>
      <w:r w:rsidR="003B1516">
        <w:t>s righ</w:t>
      </w:r>
      <w:r w:rsidR="00291802">
        <w:t>ts</w:t>
      </w:r>
      <w:r w:rsidR="003B1516">
        <w:t xml:space="preserve"> and interests can be </w:t>
      </w:r>
      <w:r w:rsidR="00291802">
        <w:t xml:space="preserve">protected in the family law system. </w:t>
      </w:r>
    </w:p>
    <w:p w14:paraId="63DC9B7B" w14:textId="77777777" w:rsidR="00211E90" w:rsidRPr="00725198" w:rsidRDefault="00211E90" w:rsidP="00211E90">
      <w:pPr>
        <w:keepNext/>
        <w:spacing w:before="0" w:after="200" w:line="276" w:lineRule="auto"/>
        <w:rPr>
          <w:rFonts w:eastAsia="Calibri" w:cs="Open Sans"/>
          <w:b/>
          <w:w w:val="105"/>
          <w:kern w:val="40"/>
          <w:lang w:eastAsia="en-US"/>
        </w:rPr>
      </w:pPr>
      <w:r w:rsidRPr="00725198">
        <w:rPr>
          <w:rFonts w:eastAsia="Calibri" w:cs="Open Sans"/>
          <w:b/>
          <w:w w:val="105"/>
          <w:kern w:val="40"/>
          <w:lang w:eastAsia="en-US"/>
        </w:rPr>
        <w:t>Schedule 8: Establishing regulatory schemes for family law professionals</w:t>
      </w:r>
    </w:p>
    <w:p w14:paraId="5A246AA2" w14:textId="756C8D28" w:rsidR="00817ADE" w:rsidRPr="00725198" w:rsidRDefault="00211E90" w:rsidP="00D14EE6">
      <w:pPr>
        <w:spacing w:before="0" w:after="200" w:line="276" w:lineRule="auto"/>
        <w:rPr>
          <w:rFonts w:eastAsia="Calibri" w:cs="Open Sans"/>
          <w:w w:val="105"/>
          <w:kern w:val="40"/>
          <w:lang w:eastAsia="en-US"/>
        </w:rPr>
      </w:pPr>
      <w:r w:rsidRPr="00725198">
        <w:rPr>
          <w:rFonts w:eastAsia="Calibri" w:cs="Open Sans"/>
          <w:b/>
          <w:i/>
          <w:w w:val="105"/>
          <w:kern w:val="40"/>
          <w:lang w:eastAsia="en-US"/>
        </w:rPr>
        <w:t>Family Report Writers schemes</w:t>
      </w:r>
    </w:p>
    <w:p w14:paraId="45C0A842" w14:textId="48BB2A82" w:rsidR="00062177" w:rsidRDefault="00062177" w:rsidP="00D54858">
      <w:r>
        <w:t xml:space="preserve">In its </w:t>
      </w:r>
      <w:r w:rsidR="00291802">
        <w:t>previous s</w:t>
      </w:r>
      <w:r>
        <w:t xml:space="preserve">ubmissions on the family law system, the Commission has raised the need for greater </w:t>
      </w:r>
      <w:r w:rsidR="00F5526F">
        <w:t xml:space="preserve">training and resources to support family law professionals, </w:t>
      </w:r>
      <w:r w:rsidR="00BF5E97" w:rsidRPr="00931D33">
        <w:t xml:space="preserve">including judges, family consultants, </w:t>
      </w:r>
      <w:r w:rsidR="00BF5E97">
        <w:t xml:space="preserve">family report writers, </w:t>
      </w:r>
      <w:r w:rsidR="00BF5E97" w:rsidRPr="00931D33">
        <w:t>ICLs, mediators and other professionals</w:t>
      </w:r>
      <w:r w:rsidR="00291802">
        <w:t>,</w:t>
      </w:r>
      <w:r w:rsidR="00BF5E97" w:rsidRPr="00931D33">
        <w:t xml:space="preserve"> </w:t>
      </w:r>
      <w:r w:rsidR="00F5526F">
        <w:t>to better understand the needs of children</w:t>
      </w:r>
      <w:r w:rsidR="007B5E88">
        <w:t>,</w:t>
      </w:r>
      <w:r w:rsidR="003654EF">
        <w:t xml:space="preserve"> </w:t>
      </w:r>
      <w:r w:rsidR="007B5E88">
        <w:t xml:space="preserve">how to communicate with them, and make decisions in their best interests. </w:t>
      </w:r>
    </w:p>
    <w:p w14:paraId="0914B507" w14:textId="704D6400" w:rsidR="00931D33" w:rsidRPr="00931D33" w:rsidRDefault="00931D33" w:rsidP="00500922">
      <w:r w:rsidRPr="00931D33">
        <w:t xml:space="preserve">The UN Committee </w:t>
      </w:r>
      <w:r w:rsidR="008A3591">
        <w:t xml:space="preserve">has </w:t>
      </w:r>
      <w:r w:rsidRPr="00931D33">
        <w:t>pointed out that qualified professionals are an essential safeguard to guarantee the implementation of the child’s best interests:</w:t>
      </w:r>
    </w:p>
    <w:p w14:paraId="7A719446" w14:textId="77777777" w:rsidR="00931D33" w:rsidRPr="00500922" w:rsidRDefault="00931D33" w:rsidP="00500922">
      <w:pPr>
        <w:ind w:left="720"/>
        <w:rPr>
          <w:rFonts w:cs="Arial"/>
          <w:sz w:val="22"/>
          <w:szCs w:val="22"/>
        </w:rPr>
      </w:pPr>
      <w:r w:rsidRPr="00500922">
        <w:rPr>
          <w:rFonts w:cs="Arial"/>
          <w:sz w:val="22"/>
          <w:szCs w:val="22"/>
        </w:rPr>
        <w:t>Children are a diverse group, with each having his or her own characteristics and needs that can only be adequately assessed by professionals who have expertise in matters related to child and adolescent development. This is why the formal assessment process should be carried out in a friendly and safe atmosphere by professionals trained in, inter alia, child psychology, child development and other relevant human and social development fields, who have experience working with children and who will consider the information received in an objective manner. As far as possible, a multidisciplinary team of professionals should be involved in assessing the child’s best interests.</w:t>
      </w:r>
      <w:r w:rsidRPr="00500922">
        <w:rPr>
          <w:rFonts w:cs="Arial"/>
          <w:sz w:val="22"/>
          <w:szCs w:val="22"/>
          <w:vertAlign w:val="superscript"/>
        </w:rPr>
        <w:endnoteReference w:id="29"/>
      </w:r>
    </w:p>
    <w:p w14:paraId="49EF0CC1" w14:textId="6CC8BDE5" w:rsidR="00931D33" w:rsidRPr="000327D3" w:rsidRDefault="00485878" w:rsidP="00500922">
      <w:pPr>
        <w:rPr>
          <w:bCs/>
        </w:rPr>
      </w:pPr>
      <w:r w:rsidRPr="000327D3">
        <w:rPr>
          <w:bCs/>
        </w:rPr>
        <w:t xml:space="preserve">In its submissions, the Commission recommended that family law professionals </w:t>
      </w:r>
      <w:r w:rsidR="000327D3" w:rsidRPr="000327D3">
        <w:rPr>
          <w:bCs/>
        </w:rPr>
        <w:t xml:space="preserve">are provided with training and resources on the </w:t>
      </w:r>
      <w:r w:rsidR="00931D33" w:rsidRPr="000327D3">
        <w:rPr>
          <w:bCs/>
        </w:rPr>
        <w:t>impacts of family and domestic violence and child abuse on children, child development and applying the best interests of the child principle in parenting matters.</w:t>
      </w:r>
    </w:p>
    <w:p w14:paraId="59844046" w14:textId="49B66EB3" w:rsidR="00E846C2" w:rsidRPr="000327D3" w:rsidRDefault="00E846C2" w:rsidP="00500922">
      <w:pPr>
        <w:rPr>
          <w:bCs/>
        </w:rPr>
      </w:pPr>
      <w:r w:rsidRPr="000327D3">
        <w:rPr>
          <w:bCs/>
        </w:rPr>
        <w:t xml:space="preserve">It is also essential that family law professionals are able to communicate effectively with children in order to elicit their views and take them into consideration. </w:t>
      </w:r>
    </w:p>
    <w:p w14:paraId="5CEE64E8" w14:textId="7FE31589" w:rsidR="00E846C2" w:rsidRPr="00E846C2" w:rsidRDefault="00E846C2" w:rsidP="00500922">
      <w:r w:rsidRPr="00E846C2">
        <w:lastRenderedPageBreak/>
        <w:t>A child’s ability to understand legal proceedings will be significantly influenced by the efforts made by courts to render the proceedings accessible and understandable to them. The UN Committee stated that legal proceedings should be ‘both accessible and child-appropriate. Particular attention needs to be paid to the provision and delivery of child-friendly information’.</w:t>
      </w:r>
      <w:r w:rsidRPr="00E846C2">
        <w:rPr>
          <w:sz w:val="20"/>
          <w:vertAlign w:val="superscript"/>
        </w:rPr>
        <w:endnoteReference w:id="30"/>
      </w:r>
      <w:r w:rsidR="009362D5">
        <w:t xml:space="preserve"> T</w:t>
      </w:r>
      <w:r w:rsidRPr="00E846C2">
        <w:t xml:space="preserve">raining and resources are needed to ensure </w:t>
      </w:r>
      <w:r w:rsidR="006F56A8">
        <w:t xml:space="preserve">that </w:t>
      </w:r>
      <w:r w:rsidRPr="00E846C2">
        <w:t>court officials have the means available to them to engage with children of all ages about difficult subjects, in a safe, appropriate and respectful manner.</w:t>
      </w:r>
    </w:p>
    <w:p w14:paraId="22145307" w14:textId="3D27B5AF" w:rsidR="00EE4ACE" w:rsidRPr="00C67C4C" w:rsidRDefault="00C67C4C" w:rsidP="00C67C4C">
      <w:pPr>
        <w:rPr>
          <w:bCs/>
        </w:rPr>
      </w:pPr>
      <w:r>
        <w:rPr>
          <w:bCs/>
        </w:rPr>
        <w:t xml:space="preserve">Thank you again for the opportunity to comment on the Exposure Draft of the Family law Amendment Bill. </w:t>
      </w:r>
      <w:r w:rsidR="007C549A">
        <w:rPr>
          <w:bCs/>
        </w:rPr>
        <w:t>Please do not hesitate to contact me with any questions.</w:t>
      </w:r>
    </w:p>
    <w:p w14:paraId="6E427FCE" w14:textId="082E04AA" w:rsidR="007D57FB" w:rsidRDefault="007D57FB" w:rsidP="00403040">
      <w:pPr>
        <w:pStyle w:val="NoSpacing"/>
        <w:rPr>
          <w:rFonts w:cs="Open Sans"/>
        </w:rPr>
      </w:pPr>
    </w:p>
    <w:p w14:paraId="2CC45CB6" w14:textId="3785548B" w:rsidR="001C146A" w:rsidRDefault="006E2FE7" w:rsidP="006A67E2">
      <w:pPr>
        <w:pStyle w:val="NoSpacing"/>
      </w:pPr>
      <w:r>
        <w:t>Yours sincerely</w:t>
      </w:r>
    </w:p>
    <w:p w14:paraId="5BC7380C" w14:textId="1AB60009" w:rsidR="009104E8" w:rsidRDefault="00675DAE" w:rsidP="003672A8">
      <w:r>
        <w:rPr>
          <w:noProof/>
        </w:rPr>
        <w:drawing>
          <wp:inline distT="0" distB="0" distL="0" distR="0" wp14:anchorId="2630E8BB" wp14:editId="07B2190C">
            <wp:extent cx="2026920" cy="3291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9061" cy="332716"/>
                    </a:xfrm>
                    <a:prstGeom prst="rect">
                      <a:avLst/>
                    </a:prstGeom>
                    <a:noFill/>
                  </pic:spPr>
                </pic:pic>
              </a:graphicData>
            </a:graphic>
          </wp:inline>
        </w:drawing>
      </w:r>
    </w:p>
    <w:p w14:paraId="042583B8" w14:textId="77777777" w:rsidR="0057219A" w:rsidRPr="005C2BA2" w:rsidRDefault="0002393D" w:rsidP="0057219A">
      <w:pPr>
        <w:pStyle w:val="NoSpacing"/>
      </w:pPr>
      <w:r>
        <w:t>Anne Hollonds</w:t>
      </w:r>
    </w:p>
    <w:p w14:paraId="2E3AD5E7" w14:textId="77777777" w:rsidR="0057219A" w:rsidRPr="00D16D77" w:rsidRDefault="0057219A" w:rsidP="0057219A">
      <w:pPr>
        <w:pStyle w:val="NoSpacing"/>
        <w:rPr>
          <w:b/>
        </w:rPr>
      </w:pPr>
      <w:r w:rsidRPr="00D16D77">
        <w:rPr>
          <w:b/>
        </w:rPr>
        <w:t>National Children’s Commissioner</w:t>
      </w:r>
    </w:p>
    <w:p w14:paraId="222CD144" w14:textId="77777777" w:rsidR="0057219A" w:rsidRPr="009709E5" w:rsidRDefault="0057219A" w:rsidP="0057219A">
      <w:pPr>
        <w:pStyle w:val="NoSpacing"/>
      </w:pPr>
    </w:p>
    <w:p w14:paraId="2C64E915" w14:textId="77777777" w:rsidR="0057219A" w:rsidRPr="00FE4E8D" w:rsidRDefault="0057219A" w:rsidP="0057219A">
      <w:pPr>
        <w:pStyle w:val="NoSpacing"/>
        <w:rPr>
          <w:sz w:val="22"/>
          <w:szCs w:val="22"/>
        </w:rPr>
      </w:pPr>
      <w:r w:rsidRPr="00FE4E8D">
        <w:rPr>
          <w:sz w:val="22"/>
          <w:szCs w:val="22"/>
        </w:rPr>
        <w:t>T: +61 2 9284 9730</w:t>
      </w:r>
    </w:p>
    <w:p w14:paraId="007BB31E" w14:textId="77777777" w:rsidR="0057219A" w:rsidRPr="00FE4E8D" w:rsidRDefault="0057219A" w:rsidP="0057219A">
      <w:pPr>
        <w:pStyle w:val="NoSpacing"/>
        <w:rPr>
          <w:rStyle w:val="Hyperlink"/>
          <w:sz w:val="22"/>
          <w:szCs w:val="22"/>
        </w:rPr>
      </w:pPr>
      <w:r w:rsidRPr="00247E37">
        <w:rPr>
          <w:sz w:val="22"/>
          <w:szCs w:val="22"/>
        </w:rPr>
        <w:t xml:space="preserve">E: </w:t>
      </w:r>
      <w:hyperlink r:id="rId16" w:history="1">
        <w:r w:rsidR="0002393D" w:rsidRPr="00247E37">
          <w:rPr>
            <w:rStyle w:val="Hyperlink"/>
            <w:sz w:val="22"/>
            <w:szCs w:val="22"/>
          </w:rPr>
          <w:t>anne.hollonds@humanrights.gov.au</w:t>
        </w:r>
      </w:hyperlink>
    </w:p>
    <w:p w14:paraId="2493322F" w14:textId="77777777" w:rsidR="001C146A" w:rsidRDefault="001C146A" w:rsidP="00611730">
      <w:pPr>
        <w:pStyle w:val="NoSpacing"/>
      </w:pPr>
    </w:p>
    <w:p w14:paraId="3784F0CD" w14:textId="6B7EF558" w:rsidR="00957879" w:rsidRPr="00957879" w:rsidRDefault="00957879" w:rsidP="00957879">
      <w:pPr>
        <w:tabs>
          <w:tab w:val="left" w:pos="450"/>
        </w:tabs>
        <w:spacing w:before="0" w:after="0"/>
      </w:pPr>
    </w:p>
    <w:sectPr w:rsidR="00957879" w:rsidRPr="00957879" w:rsidSect="00785A81">
      <w:headerReference w:type="even" r:id="rId17"/>
      <w:headerReference w:type="default" r:id="rId18"/>
      <w:footerReference w:type="even" r:id="rId19"/>
      <w:footerReference w:type="default" r:id="rId20"/>
      <w:headerReference w:type="first" r:id="rId21"/>
      <w:footerReference w:type="first" r:id="rId22"/>
      <w:endnotePr>
        <w:numFmt w:val="decimal"/>
      </w:endnotePr>
      <w:pgSz w:w="11906" w:h="16838" w:code="9"/>
      <w:pgMar w:top="2366" w:right="1418" w:bottom="1531"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508B7" w14:textId="77777777" w:rsidR="00C8420D" w:rsidRDefault="00C8420D" w:rsidP="00F14C6D">
      <w:r>
        <w:separator/>
      </w:r>
    </w:p>
  </w:endnote>
  <w:endnote w:type="continuationSeparator" w:id="0">
    <w:p w14:paraId="5501FF18" w14:textId="77777777" w:rsidR="00C8420D" w:rsidRDefault="00C8420D" w:rsidP="00F14C6D">
      <w:r>
        <w:continuationSeparator/>
      </w:r>
    </w:p>
  </w:endnote>
  <w:endnote w:type="continuationNotice" w:id="1">
    <w:p w14:paraId="5E14AFFE" w14:textId="77777777" w:rsidR="00C8420D" w:rsidRDefault="00C8420D">
      <w:pPr>
        <w:spacing w:before="0" w:after="0"/>
      </w:pPr>
    </w:p>
  </w:endnote>
  <w:endnote w:id="2">
    <w:p w14:paraId="057C50AB" w14:textId="566C609C" w:rsidR="00174C47" w:rsidRPr="0080620E" w:rsidRDefault="00174C47" w:rsidP="00174C47">
      <w:pPr>
        <w:pStyle w:val="EndnoteText"/>
        <w:rPr>
          <w:lang w:val="en-US"/>
        </w:rPr>
      </w:pPr>
      <w:r>
        <w:rPr>
          <w:rStyle w:val="EndnoteReference"/>
        </w:rPr>
        <w:endnoteRef/>
      </w:r>
      <w:r>
        <w:t xml:space="preserve"> </w:t>
      </w:r>
      <w:r w:rsidR="005A1BBB">
        <w:rPr>
          <w:lang w:val="en-US"/>
        </w:rPr>
        <w:t xml:space="preserve">Australian Human Rights Commission, Submission No 217 to the Australian Law Reform Commission, </w:t>
      </w:r>
      <w:r w:rsidR="005A1BBB" w:rsidRPr="00E31C6A">
        <w:rPr>
          <w:i/>
          <w:iCs/>
          <w:lang w:val="en-US"/>
        </w:rPr>
        <w:t>Review of the Family Law System</w:t>
      </w:r>
      <w:r w:rsidR="00B45005">
        <w:rPr>
          <w:i/>
          <w:iCs/>
          <w:lang w:val="en-US"/>
        </w:rPr>
        <w:t>—</w:t>
      </w:r>
      <w:r w:rsidR="005A1BBB" w:rsidRPr="00E31C6A">
        <w:rPr>
          <w:i/>
          <w:iCs/>
          <w:lang w:val="en-US"/>
        </w:rPr>
        <w:t>Issues Paper</w:t>
      </w:r>
      <w:r w:rsidR="005A1BBB">
        <w:rPr>
          <w:lang w:val="en-US"/>
        </w:rPr>
        <w:t xml:space="preserve"> (15 May 2018)</w:t>
      </w:r>
      <w:r w:rsidR="005A1BBB">
        <w:t xml:space="preserve"> </w:t>
      </w:r>
      <w:hyperlink r:id="rId1" w:history="1">
        <w:r w:rsidR="005A1BBB" w:rsidRPr="00D833B5">
          <w:rPr>
            <w:rStyle w:val="Hyperlink"/>
            <w:sz w:val="20"/>
          </w:rPr>
          <w:t>https://www.alrc.gov.au/inquiry/review-of-the-family-law-system/submissions-7/</w:t>
        </w:r>
      </w:hyperlink>
      <w:r w:rsidR="005A1BBB">
        <w:t xml:space="preserve">. </w:t>
      </w:r>
    </w:p>
  </w:endnote>
  <w:endnote w:id="3">
    <w:p w14:paraId="0D2F5B49" w14:textId="645067D2" w:rsidR="00174C47" w:rsidRPr="002661D1" w:rsidRDefault="00174C47" w:rsidP="00174C47">
      <w:pPr>
        <w:pStyle w:val="EndnoteText"/>
        <w:rPr>
          <w:lang w:val="en-US"/>
        </w:rPr>
      </w:pPr>
      <w:r>
        <w:rPr>
          <w:rStyle w:val="EndnoteReference"/>
        </w:rPr>
        <w:endnoteRef/>
      </w:r>
      <w:r>
        <w:t xml:space="preserve"> </w:t>
      </w:r>
      <w:r w:rsidR="008A3591">
        <w:t>Australian Human Rights Commission</w:t>
      </w:r>
      <w:r>
        <w:t xml:space="preserve">, Submission </w:t>
      </w:r>
      <w:r w:rsidR="0016047A">
        <w:t xml:space="preserve">No </w:t>
      </w:r>
      <w:r>
        <w:t>91</w:t>
      </w:r>
      <w:r w:rsidR="0016047A">
        <w:t xml:space="preserve"> to the</w:t>
      </w:r>
      <w:r>
        <w:t xml:space="preserve"> </w:t>
      </w:r>
      <w:r w:rsidRPr="003737C5">
        <w:t>Joint Select Committee on Australia's Family Law System</w:t>
      </w:r>
      <w:r>
        <w:t xml:space="preserve"> (2019) </w:t>
      </w:r>
      <w:hyperlink r:id="rId2" w:history="1">
        <w:r w:rsidRPr="00C24EE6">
          <w:rPr>
            <w:rStyle w:val="Hyperlink"/>
            <w:sz w:val="20"/>
          </w:rPr>
          <w:t>https://www.aph.gov.au/Parliamentary_Business/Committees/Joint/Family_Law_System/FamilyLaw/Submissions</w:t>
        </w:r>
      </w:hyperlink>
      <w:r>
        <w:t xml:space="preserve">. </w:t>
      </w:r>
    </w:p>
  </w:endnote>
  <w:endnote w:id="4">
    <w:p w14:paraId="0201E07F" w14:textId="1D91CD41" w:rsidR="00F0131B" w:rsidRDefault="00F0131B" w:rsidP="00F0131B">
      <w:pPr>
        <w:pStyle w:val="EndnoteText"/>
      </w:pPr>
      <w:r>
        <w:rPr>
          <w:rStyle w:val="EndnoteReference"/>
        </w:rPr>
        <w:endnoteRef/>
      </w:r>
      <w:r>
        <w:t xml:space="preserve"> </w:t>
      </w:r>
      <w:r w:rsidR="00640344" w:rsidRPr="00640344">
        <w:rPr>
          <w:i/>
          <w:iCs/>
        </w:rPr>
        <w:t xml:space="preserve">UN </w:t>
      </w:r>
      <w:r w:rsidRPr="004D2BDE">
        <w:rPr>
          <w:rFonts w:cs="Arial"/>
          <w:i/>
        </w:rPr>
        <w:t>Convention on the Rights of the Child</w:t>
      </w:r>
      <w:r w:rsidRPr="004D2BDE">
        <w:rPr>
          <w:rFonts w:cs="Arial"/>
        </w:rPr>
        <w:t>, opened for signature 20 November 1989, 1577 UNTS 3 (entered in</w:t>
      </w:r>
      <w:r>
        <w:rPr>
          <w:rFonts w:cs="Arial"/>
        </w:rPr>
        <w:t xml:space="preserve">to force 2 September 1990), </w:t>
      </w:r>
      <w:r>
        <w:t>article 3 and</w:t>
      </w:r>
      <w:r>
        <w:rPr>
          <w:lang w:val="en"/>
        </w:rPr>
        <w:t xml:space="preserve">, before that, </w:t>
      </w:r>
      <w:r w:rsidRPr="003A0E62">
        <w:rPr>
          <w:lang w:val="en"/>
        </w:rPr>
        <w:t xml:space="preserve">the </w:t>
      </w:r>
      <w:r w:rsidRPr="003A0E62">
        <w:rPr>
          <w:i/>
          <w:lang w:val="en"/>
        </w:rPr>
        <w:t>United Nations Declaration of the Rights of the Child</w:t>
      </w:r>
      <w:r w:rsidRPr="003A0E62">
        <w:rPr>
          <w:lang w:val="en"/>
        </w:rPr>
        <w:t>,</w:t>
      </w:r>
      <w:r>
        <w:rPr>
          <w:lang w:val="en"/>
        </w:rPr>
        <w:t xml:space="preserve"> GA Resolution 1386 (XIV), 14 UN GAOR Supp No 16, UN Doc A/4354 (2 November 1959), p</w:t>
      </w:r>
      <w:r w:rsidRPr="003A0E62">
        <w:rPr>
          <w:lang w:val="en"/>
        </w:rPr>
        <w:t>rinciple 2.</w:t>
      </w:r>
    </w:p>
  </w:endnote>
  <w:endnote w:id="5">
    <w:p w14:paraId="5125253C" w14:textId="6A034F66" w:rsidR="007606DD" w:rsidRDefault="007606DD" w:rsidP="007606DD">
      <w:pPr>
        <w:pStyle w:val="EndnoteText"/>
      </w:pPr>
      <w:r>
        <w:rPr>
          <w:rStyle w:val="EndnoteReference"/>
        </w:rPr>
        <w:endnoteRef/>
      </w:r>
      <w:r>
        <w:t xml:space="preserve"> </w:t>
      </w:r>
      <w:r w:rsidR="00640344">
        <w:t xml:space="preserve">UN </w:t>
      </w:r>
      <w:r w:rsidRPr="001140E6">
        <w:t xml:space="preserve">Committee on the Rights of the Child, </w:t>
      </w:r>
      <w:r>
        <w:rPr>
          <w:i/>
          <w:iCs/>
        </w:rPr>
        <w:t>General Comment No.14 on the rights of the child to have his or her best interests taken as a primary consideration</w:t>
      </w:r>
      <w:r>
        <w:t>, UN Doc CRC/C/GC/14 (29 May 2013) [32].</w:t>
      </w:r>
    </w:p>
  </w:endnote>
  <w:endnote w:id="6">
    <w:p w14:paraId="2B1E1055" w14:textId="08DCA94A" w:rsidR="009C15CE" w:rsidRDefault="009C15CE" w:rsidP="009C15CE">
      <w:pPr>
        <w:pStyle w:val="EndnoteText"/>
      </w:pPr>
      <w:r>
        <w:rPr>
          <w:rStyle w:val="EndnoteReference"/>
        </w:rPr>
        <w:endnoteRef/>
      </w:r>
      <w:r>
        <w:t xml:space="preserve"> </w:t>
      </w:r>
      <w:r w:rsidR="00640344">
        <w:t xml:space="preserve">UN </w:t>
      </w:r>
      <w:r w:rsidRPr="001140E6">
        <w:t xml:space="preserve">Committee on the Rights of the Child, </w:t>
      </w:r>
      <w:r>
        <w:rPr>
          <w:i/>
          <w:iCs/>
        </w:rPr>
        <w:t>General Comment No.14 on the rights of the child to have his or her best interests taken as a primary consideration</w:t>
      </w:r>
      <w:r>
        <w:t>, UN Doc CRC/C/GC/14 (29 May 2013) [</w:t>
      </w:r>
      <w:r w:rsidR="00A54AD0">
        <w:t>50</w:t>
      </w:r>
      <w:r w:rsidRPr="001140E6">
        <w:t xml:space="preserve">].  </w:t>
      </w:r>
    </w:p>
  </w:endnote>
  <w:endnote w:id="7">
    <w:p w14:paraId="39063657" w14:textId="0FCB6B28" w:rsidR="009C15CE" w:rsidRDefault="009C15CE" w:rsidP="009C15CE">
      <w:pPr>
        <w:pStyle w:val="EndnoteText"/>
      </w:pPr>
      <w:r>
        <w:rPr>
          <w:rStyle w:val="EndnoteReference"/>
        </w:rPr>
        <w:endnoteRef/>
      </w:r>
      <w:r w:rsidR="00FD1BCB">
        <w:t xml:space="preserve"> </w:t>
      </w:r>
      <w:r w:rsidR="00FD1BCB">
        <w:rPr>
          <w:lang w:val="en-US"/>
        </w:rPr>
        <w:t>Australian Human Rights Commission, Submission</w:t>
      </w:r>
      <w:r w:rsidR="007543F3">
        <w:rPr>
          <w:lang w:val="en-US"/>
        </w:rPr>
        <w:t xml:space="preserve"> </w:t>
      </w:r>
      <w:r w:rsidR="00444ED0">
        <w:rPr>
          <w:lang w:val="en-US"/>
        </w:rPr>
        <w:t>No 217</w:t>
      </w:r>
      <w:r w:rsidR="00FD1BCB">
        <w:rPr>
          <w:lang w:val="en-US"/>
        </w:rPr>
        <w:t xml:space="preserve"> to the </w:t>
      </w:r>
      <w:r w:rsidR="008E6F8D">
        <w:rPr>
          <w:lang w:val="en-US"/>
        </w:rPr>
        <w:t>Australian Law Reform Commission,</w:t>
      </w:r>
      <w:r w:rsidR="00FD1BCB">
        <w:rPr>
          <w:lang w:val="en-US"/>
        </w:rPr>
        <w:t xml:space="preserve"> </w:t>
      </w:r>
      <w:r w:rsidR="00FD1BCB" w:rsidRPr="00E31C6A">
        <w:rPr>
          <w:i/>
          <w:iCs/>
          <w:lang w:val="en-US"/>
        </w:rPr>
        <w:t>Review of the Family Law System</w:t>
      </w:r>
      <w:r w:rsidR="00E31C6A">
        <w:rPr>
          <w:i/>
          <w:iCs/>
          <w:lang w:val="en-US"/>
        </w:rPr>
        <w:t>–</w:t>
      </w:r>
      <w:r w:rsidR="008E6F8D" w:rsidRPr="00E31C6A">
        <w:rPr>
          <w:i/>
          <w:iCs/>
          <w:lang w:val="en-US"/>
        </w:rPr>
        <w:t>Issues Paper</w:t>
      </w:r>
      <w:r w:rsidR="008E6F8D">
        <w:rPr>
          <w:lang w:val="en-US"/>
        </w:rPr>
        <w:t xml:space="preserve"> </w:t>
      </w:r>
      <w:r w:rsidR="00FD1BCB">
        <w:rPr>
          <w:lang w:val="en-US"/>
        </w:rPr>
        <w:t>(</w:t>
      </w:r>
      <w:r w:rsidR="00A6491F">
        <w:rPr>
          <w:lang w:val="en-US"/>
        </w:rPr>
        <w:t xml:space="preserve">15 May </w:t>
      </w:r>
      <w:r w:rsidR="00FD1BCB">
        <w:rPr>
          <w:lang w:val="en-US"/>
        </w:rPr>
        <w:t xml:space="preserve">2018) </w:t>
      </w:r>
      <w:r w:rsidR="008047A6">
        <w:t>[</w:t>
      </w:r>
      <w:r w:rsidR="008E6EB8">
        <w:t>113</w:t>
      </w:r>
      <w:r w:rsidR="00D42ED0">
        <w:t>–118</w:t>
      </w:r>
      <w:r w:rsidR="008047A6">
        <w:t>]</w:t>
      </w:r>
      <w:r w:rsidR="007A4216">
        <w:t>.</w:t>
      </w:r>
      <w:hyperlink w:history="1"/>
    </w:p>
  </w:endnote>
  <w:endnote w:id="8">
    <w:p w14:paraId="337AC187" w14:textId="11BD05C0" w:rsidR="00EF2B6D" w:rsidRDefault="00EF2B6D">
      <w:pPr>
        <w:pStyle w:val="EndnoteText"/>
      </w:pPr>
      <w:r>
        <w:rPr>
          <w:rStyle w:val="EndnoteReference"/>
        </w:rPr>
        <w:endnoteRef/>
      </w:r>
      <w:r>
        <w:t xml:space="preserve"> </w:t>
      </w:r>
      <w:r w:rsidR="00640344">
        <w:t xml:space="preserve">UN </w:t>
      </w:r>
      <w:r w:rsidRPr="00EF2B6D">
        <w:t xml:space="preserve">Committee on the Rights of the Child, </w:t>
      </w:r>
      <w:r w:rsidRPr="00EF2B6D">
        <w:rPr>
          <w:i/>
        </w:rPr>
        <w:t>General Comment No 14 (2013) on the rights of the child to have his or her best interests taken as a primary consideration (art. 3, para.1)</w:t>
      </w:r>
      <w:r w:rsidRPr="00EF2B6D">
        <w:t xml:space="preserve">, UN Doc CRC/C/GC/14 (29 May 2013) </w:t>
      </w:r>
      <w:r w:rsidR="00A41072">
        <w:t>[52–79]</w:t>
      </w:r>
      <w:r w:rsidR="003E7CFB">
        <w:t>.</w:t>
      </w:r>
    </w:p>
  </w:endnote>
  <w:endnote w:id="9">
    <w:p w14:paraId="25D3659F" w14:textId="2155C743" w:rsidR="007D1456" w:rsidRPr="00127DC5" w:rsidRDefault="007D1456">
      <w:pPr>
        <w:pStyle w:val="EndnoteText"/>
        <w:rPr>
          <w:lang w:val="en-US"/>
        </w:rPr>
      </w:pPr>
      <w:r>
        <w:rPr>
          <w:rStyle w:val="EndnoteReference"/>
        </w:rPr>
        <w:endnoteRef/>
      </w:r>
      <w:r>
        <w:t xml:space="preserve"> </w:t>
      </w:r>
      <w:r w:rsidR="002E517A">
        <w:rPr>
          <w:lang w:val="en-US"/>
        </w:rPr>
        <w:t xml:space="preserve">Australian Human Rights Commission, Submission No 217 to the Australian Law Reform Commission, </w:t>
      </w:r>
      <w:r w:rsidR="002E517A" w:rsidRPr="00E31C6A">
        <w:rPr>
          <w:i/>
          <w:iCs/>
          <w:lang w:val="en-US"/>
        </w:rPr>
        <w:t>Review of the Family Law System</w:t>
      </w:r>
      <w:r w:rsidR="002E517A">
        <w:rPr>
          <w:i/>
          <w:iCs/>
          <w:lang w:val="en-US"/>
        </w:rPr>
        <w:t>—</w:t>
      </w:r>
      <w:r w:rsidR="002E517A" w:rsidRPr="00E31C6A">
        <w:rPr>
          <w:i/>
          <w:iCs/>
          <w:lang w:val="en-US"/>
        </w:rPr>
        <w:t>Issues Paper</w:t>
      </w:r>
      <w:r w:rsidR="002E517A">
        <w:rPr>
          <w:lang w:val="en-US"/>
        </w:rPr>
        <w:t xml:space="preserve"> (15 May 2018)</w:t>
      </w:r>
      <w:r w:rsidR="002E517A">
        <w:t xml:space="preserve"> </w:t>
      </w:r>
      <w:r w:rsidR="00127DC5">
        <w:t>[121]</w:t>
      </w:r>
      <w:r w:rsidR="007A4216">
        <w:t>.</w:t>
      </w:r>
      <w:r w:rsidR="00127DC5">
        <w:t xml:space="preserve"> </w:t>
      </w:r>
    </w:p>
  </w:endnote>
  <w:endnote w:id="10">
    <w:p w14:paraId="5E433A9D" w14:textId="3AE16E30" w:rsidR="00424FB4" w:rsidRPr="009362D5" w:rsidRDefault="00424FB4" w:rsidP="00424FB4">
      <w:pPr>
        <w:pStyle w:val="EndnoteText"/>
      </w:pPr>
      <w:r w:rsidRPr="009362D5">
        <w:rPr>
          <w:rStyle w:val="EndnoteReference"/>
        </w:rPr>
        <w:endnoteRef/>
      </w:r>
      <w:r w:rsidRPr="009362D5">
        <w:t xml:space="preserve"> Fiona Arney et al, 'Enhancing the implementation of the Aboriginal and Torres Strait Islander Child Placement Principle' (Paper No 34, Australian Institute of Family Studies, 2015) </w:t>
      </w:r>
      <w:hyperlink r:id="rId3" w:history="1">
        <w:r w:rsidR="00127DC5" w:rsidRPr="00127DC5">
          <w:rPr>
            <w:rStyle w:val="Hyperlink"/>
            <w:sz w:val="20"/>
          </w:rPr>
          <w:t>https://aifs.gov.au/cfca/publications/enhancing-implementation-aboriginal-and-torres-strait-islander-child</w:t>
        </w:r>
      </w:hyperlink>
      <w:r w:rsidRPr="009362D5">
        <w:t>.</w:t>
      </w:r>
    </w:p>
  </w:endnote>
  <w:endnote w:id="11">
    <w:p w14:paraId="542C7040" w14:textId="5C863EC5" w:rsidR="00424FB4" w:rsidRPr="009362D5" w:rsidRDefault="00424FB4" w:rsidP="00424FB4">
      <w:pPr>
        <w:pStyle w:val="EndnoteText"/>
      </w:pPr>
      <w:r w:rsidRPr="009362D5">
        <w:rPr>
          <w:rStyle w:val="EndnoteReference"/>
        </w:rPr>
        <w:endnoteRef/>
      </w:r>
      <w:r w:rsidRPr="009362D5">
        <w:t xml:space="preserve"> Department of the Prime Minister and Cabinet Office for the Arts, </w:t>
      </w:r>
      <w:r w:rsidRPr="009362D5">
        <w:rPr>
          <w:i/>
        </w:rPr>
        <w:t>Culture and Closing the Gap</w:t>
      </w:r>
      <w:r w:rsidRPr="009362D5">
        <w:t xml:space="preserve"> (2013)</w:t>
      </w:r>
      <w:r w:rsidR="00127DC5">
        <w:t xml:space="preserve"> </w:t>
      </w:r>
      <w:hyperlink r:id="rId4" w:history="1">
        <w:r w:rsidR="00127DC5" w:rsidRPr="00127DC5">
          <w:rPr>
            <w:rStyle w:val="Hyperlink"/>
            <w:sz w:val="20"/>
          </w:rPr>
          <w:t>http://iaha.com.au/wp-content/uploads/2013/03/000214_cultureclosinggap.pdf</w:t>
        </w:r>
      </w:hyperlink>
      <w:r w:rsidRPr="009362D5">
        <w:t xml:space="preserve">. </w:t>
      </w:r>
    </w:p>
  </w:endnote>
  <w:endnote w:id="12">
    <w:p w14:paraId="3F09A493" w14:textId="5DC55B4D" w:rsidR="00424FB4" w:rsidRPr="009362D5" w:rsidRDefault="00424FB4" w:rsidP="00424FB4">
      <w:pPr>
        <w:pStyle w:val="EndnoteText"/>
      </w:pPr>
      <w:r w:rsidRPr="009362D5">
        <w:rPr>
          <w:rStyle w:val="EndnoteReference"/>
        </w:rPr>
        <w:endnoteRef/>
      </w:r>
      <w:r w:rsidRPr="009362D5">
        <w:t xml:space="preserve"> </w:t>
      </w:r>
      <w:r w:rsidR="00640344">
        <w:t xml:space="preserve">UN </w:t>
      </w:r>
      <w:r w:rsidRPr="009362D5">
        <w:t xml:space="preserve">Committee on the Rights of the Children, </w:t>
      </w:r>
      <w:r w:rsidRPr="00640344">
        <w:rPr>
          <w:i/>
          <w:iCs/>
        </w:rPr>
        <w:t xml:space="preserve">General </w:t>
      </w:r>
      <w:r w:rsidR="00127DC5">
        <w:rPr>
          <w:i/>
          <w:iCs/>
        </w:rPr>
        <w:t>C</w:t>
      </w:r>
      <w:r w:rsidRPr="00640344">
        <w:rPr>
          <w:i/>
          <w:iCs/>
        </w:rPr>
        <w:t>omment No. 11 (2009): Indigenous children and their rights under the Convention</w:t>
      </w:r>
      <w:r w:rsidRPr="009362D5">
        <w:t>, Fiftieth session, 12–30 January 2009, UN Doc CRC/C/GC/11, [31].</w:t>
      </w:r>
    </w:p>
  </w:endnote>
  <w:endnote w:id="13">
    <w:p w14:paraId="28324499" w14:textId="0B519EDD" w:rsidR="006B36AF" w:rsidRPr="009362D5" w:rsidRDefault="006B36AF">
      <w:pPr>
        <w:pStyle w:val="EndnoteText"/>
      </w:pPr>
      <w:r w:rsidRPr="009362D5">
        <w:rPr>
          <w:rStyle w:val="EndnoteReference"/>
        </w:rPr>
        <w:endnoteRef/>
      </w:r>
      <w:r w:rsidRPr="009362D5">
        <w:t xml:space="preserve"> </w:t>
      </w:r>
      <w:r w:rsidR="00640344">
        <w:t xml:space="preserve">UN </w:t>
      </w:r>
      <w:r w:rsidR="00F678C9" w:rsidRPr="009362D5">
        <w:t xml:space="preserve">Committee on the Rights of the Child, </w:t>
      </w:r>
      <w:r w:rsidR="00F678C9" w:rsidRPr="009362D5">
        <w:rPr>
          <w:i/>
          <w:iCs/>
        </w:rPr>
        <w:t>General Comment No.14 on the rights of the child to have his or her best interests taken as a primary consideration</w:t>
      </w:r>
      <w:r w:rsidR="00F678C9" w:rsidRPr="009362D5">
        <w:t>, UN Doc CRC/C/GC/14 (29 May 2013) [</w:t>
      </w:r>
      <w:r w:rsidR="00933D38" w:rsidRPr="009362D5">
        <w:t>56].</w:t>
      </w:r>
    </w:p>
  </w:endnote>
  <w:endnote w:id="14">
    <w:p w14:paraId="0BF058AE" w14:textId="1D5608DD" w:rsidR="00440572" w:rsidRPr="00A3127E" w:rsidRDefault="00440572">
      <w:pPr>
        <w:pStyle w:val="EndnoteText"/>
        <w:rPr>
          <w:lang w:val="en-US"/>
        </w:rPr>
      </w:pPr>
      <w:r>
        <w:rPr>
          <w:rStyle w:val="EndnoteReference"/>
        </w:rPr>
        <w:endnoteRef/>
      </w:r>
      <w:r>
        <w:t xml:space="preserve"> </w:t>
      </w:r>
      <w:r w:rsidR="00751F32">
        <w:rPr>
          <w:lang w:val="en-US"/>
        </w:rPr>
        <w:t xml:space="preserve">Australian Human Rights Commission, Submission No 217 to the Australian Law Reform Commission, </w:t>
      </w:r>
      <w:r w:rsidR="00751F32" w:rsidRPr="00E31C6A">
        <w:rPr>
          <w:i/>
          <w:iCs/>
          <w:lang w:val="en-US"/>
        </w:rPr>
        <w:t>Review of the Family Law System</w:t>
      </w:r>
      <w:r w:rsidR="00751F32">
        <w:rPr>
          <w:i/>
          <w:iCs/>
          <w:lang w:val="en-US"/>
        </w:rPr>
        <w:t>—</w:t>
      </w:r>
      <w:r w:rsidR="00751F32" w:rsidRPr="00E31C6A">
        <w:rPr>
          <w:i/>
          <w:iCs/>
          <w:lang w:val="en-US"/>
        </w:rPr>
        <w:t>Issues Paper</w:t>
      </w:r>
      <w:r w:rsidR="00751F32">
        <w:rPr>
          <w:lang w:val="en-US"/>
        </w:rPr>
        <w:t xml:space="preserve"> (15 May 2018)</w:t>
      </w:r>
      <w:r w:rsidR="00751F32">
        <w:t xml:space="preserve"> </w:t>
      </w:r>
      <w:r w:rsidR="00B206CA">
        <w:t>[141]</w:t>
      </w:r>
      <w:r w:rsidR="00B12F87">
        <w:t>.</w:t>
      </w:r>
      <w:hyperlink w:history="1"/>
    </w:p>
  </w:endnote>
  <w:endnote w:id="15">
    <w:p w14:paraId="5136CFEC" w14:textId="39BB67AB" w:rsidR="003455B8" w:rsidRPr="009362D5" w:rsidRDefault="003455B8" w:rsidP="003455B8">
      <w:pPr>
        <w:pStyle w:val="EndnoteText"/>
      </w:pPr>
      <w:r w:rsidRPr="009362D5">
        <w:rPr>
          <w:rStyle w:val="EndnoteReference"/>
        </w:rPr>
        <w:endnoteRef/>
      </w:r>
      <w:r w:rsidRPr="009362D5">
        <w:t xml:space="preserve"> House of Representatives Standing Committee on Social Policy and Legal Affairs, </w:t>
      </w:r>
      <w:r w:rsidRPr="009362D5">
        <w:rPr>
          <w:i/>
        </w:rPr>
        <w:t xml:space="preserve">A better family law system to support and protect those affected by family violence: recommendations for an accessible, equitable and responsive family law system which better prioritises safety of those affected by family violence </w:t>
      </w:r>
      <w:r w:rsidRPr="009362D5">
        <w:t>(December 2017) x</w:t>
      </w:r>
      <w:r w:rsidR="00DD59E8">
        <w:t xml:space="preserve"> </w:t>
      </w:r>
      <w:hyperlink r:id="rId5" w:history="1">
        <w:r w:rsidR="00DD59E8" w:rsidRPr="00DD59E8">
          <w:rPr>
            <w:rStyle w:val="Hyperlink"/>
            <w:sz w:val="20"/>
          </w:rPr>
          <w:t>https://www.aph.gov.au/Parliamentary_Business/Committees/House/Social_Policy_and_Legal_Affairs/FVlawreform/Report</w:t>
        </w:r>
      </w:hyperlink>
      <w:r w:rsidRPr="009362D5">
        <w:t>.</w:t>
      </w:r>
    </w:p>
  </w:endnote>
  <w:endnote w:id="16">
    <w:p w14:paraId="3ED378F6" w14:textId="3E286037" w:rsidR="003455B8" w:rsidRPr="009362D5" w:rsidRDefault="003455B8" w:rsidP="003455B8">
      <w:pPr>
        <w:pStyle w:val="EndnoteText"/>
      </w:pPr>
      <w:r w:rsidRPr="009362D5">
        <w:rPr>
          <w:rStyle w:val="EndnoteReference"/>
        </w:rPr>
        <w:endnoteRef/>
      </w:r>
      <w:r w:rsidRPr="009362D5">
        <w:t xml:space="preserve"> </w:t>
      </w:r>
      <w:r w:rsidR="00300796" w:rsidRPr="009362D5">
        <w:t xml:space="preserve">House of Representatives Standing Committee on Social Policy and Legal Affairs, </w:t>
      </w:r>
      <w:r w:rsidR="00300796" w:rsidRPr="009362D5">
        <w:rPr>
          <w:i/>
        </w:rPr>
        <w:t xml:space="preserve">A better family law system to support and protect those affected by family violence: recommendations for an accessible, equitable and responsive family law system which better prioritises safety of those affected by family violence </w:t>
      </w:r>
      <w:r w:rsidR="00300796" w:rsidRPr="009362D5">
        <w:t xml:space="preserve">(December 2017) </w:t>
      </w:r>
      <w:r w:rsidR="00300796">
        <w:t>[6.33]</w:t>
      </w:r>
      <w:r w:rsidR="00DF33C1">
        <w:t>.</w:t>
      </w:r>
      <w:hyperlink w:history="1"/>
    </w:p>
  </w:endnote>
  <w:endnote w:id="17">
    <w:p w14:paraId="5F787092" w14:textId="7BABD82D" w:rsidR="003B4D20" w:rsidRPr="009362D5" w:rsidRDefault="003B4D20" w:rsidP="003B4D20">
      <w:pPr>
        <w:pStyle w:val="EndnoteText"/>
      </w:pPr>
      <w:r w:rsidRPr="009362D5">
        <w:rPr>
          <w:rStyle w:val="EndnoteReference"/>
        </w:rPr>
        <w:endnoteRef/>
      </w:r>
      <w:r w:rsidRPr="009362D5">
        <w:t xml:space="preserve"> House of Representatives Standing Committee on Social Policy and Legal Affairs, </w:t>
      </w:r>
      <w:r w:rsidRPr="009362D5">
        <w:rPr>
          <w:i/>
        </w:rPr>
        <w:t xml:space="preserve">A better family law system to support and protect those affected by family violence: recommendations for an accessible, equitable and responsive family law system which better prioritises safety of those affected by family violence </w:t>
      </w:r>
      <w:r w:rsidRPr="009362D5">
        <w:t>(December 2017), 191</w:t>
      </w:r>
      <w:r w:rsidR="00DF33C1">
        <w:t>.</w:t>
      </w:r>
      <w:hyperlink w:history="1"/>
    </w:p>
  </w:endnote>
  <w:endnote w:id="18">
    <w:p w14:paraId="2A8386E7" w14:textId="7CF2B8D1" w:rsidR="003B4D20" w:rsidRPr="009362D5" w:rsidRDefault="003B4D20" w:rsidP="003B4D20">
      <w:pPr>
        <w:pStyle w:val="EndnoteText"/>
      </w:pPr>
      <w:r w:rsidRPr="009362D5">
        <w:rPr>
          <w:rStyle w:val="EndnoteReference"/>
        </w:rPr>
        <w:endnoteRef/>
      </w:r>
      <w:r w:rsidRPr="009362D5">
        <w:t xml:space="preserve"> Rae Kaspiew et al, </w:t>
      </w:r>
      <w:r w:rsidRPr="009362D5">
        <w:rPr>
          <w:i/>
        </w:rPr>
        <w:t>Evaluation of the 2012 family violence amendments</w:t>
      </w:r>
      <w:r w:rsidRPr="009362D5">
        <w:t xml:space="preserve"> (October 2015) Australian Institute of Family Studies 66, 190</w:t>
      </w:r>
      <w:r w:rsidR="00CA4CEC">
        <w:t xml:space="preserve"> </w:t>
      </w:r>
      <w:hyperlink r:id="rId6" w:history="1">
        <w:r w:rsidR="00CA4CEC" w:rsidRPr="00CA4CEC">
          <w:rPr>
            <w:rStyle w:val="Hyperlink"/>
            <w:sz w:val="20"/>
          </w:rPr>
          <w:t>https://aifs.gov.au/publications/evaluation-2012-family-violence-amendments</w:t>
        </w:r>
      </w:hyperlink>
      <w:r w:rsidRPr="009362D5">
        <w:t xml:space="preserve">. </w:t>
      </w:r>
    </w:p>
  </w:endnote>
  <w:endnote w:id="19">
    <w:p w14:paraId="094A4763" w14:textId="77777777" w:rsidR="00920BFB" w:rsidRPr="009362D5" w:rsidRDefault="00920BFB" w:rsidP="00920BFB">
      <w:pPr>
        <w:pStyle w:val="EndnoteText"/>
      </w:pPr>
      <w:r w:rsidRPr="009362D5">
        <w:rPr>
          <w:rStyle w:val="EndnoteReference"/>
        </w:rPr>
        <w:endnoteRef/>
      </w:r>
      <w:r w:rsidRPr="009362D5">
        <w:t xml:space="preserve"> Secretariat of National Aboriginal and Islander Child Care, </w:t>
      </w:r>
      <w:r w:rsidRPr="009362D5">
        <w:rPr>
          <w:i/>
        </w:rPr>
        <w:t>Growing up our way—Aboriginal and Torres Strait Islander Child Rearing Practices Matrix</w:t>
      </w:r>
      <w:r w:rsidRPr="009362D5">
        <w:t xml:space="preserve"> (2011) 31–45, 119–124.</w:t>
      </w:r>
    </w:p>
  </w:endnote>
  <w:endnote w:id="20">
    <w:p w14:paraId="15ECE5E9" w14:textId="282CA007" w:rsidR="00147647" w:rsidRDefault="00147647">
      <w:pPr>
        <w:pStyle w:val="EndnoteText"/>
      </w:pPr>
      <w:r>
        <w:rPr>
          <w:rStyle w:val="EndnoteReference"/>
        </w:rPr>
        <w:endnoteRef/>
      </w:r>
      <w:r>
        <w:t xml:space="preserve"> </w:t>
      </w:r>
      <w:r w:rsidR="00050792">
        <w:rPr>
          <w:lang w:val="en-US"/>
        </w:rPr>
        <w:t xml:space="preserve">Australian Human Rights Commission, Submission No 217 to the Australian Law Reform Commission, </w:t>
      </w:r>
      <w:r w:rsidR="00050792" w:rsidRPr="00E31C6A">
        <w:rPr>
          <w:i/>
          <w:iCs/>
          <w:lang w:val="en-US"/>
        </w:rPr>
        <w:t>Review of the Family Law System</w:t>
      </w:r>
      <w:r w:rsidR="00050792">
        <w:rPr>
          <w:i/>
          <w:iCs/>
          <w:lang w:val="en-US"/>
        </w:rPr>
        <w:t>–</w:t>
      </w:r>
      <w:r w:rsidR="00050792" w:rsidRPr="00E31C6A">
        <w:rPr>
          <w:i/>
          <w:iCs/>
          <w:lang w:val="en-US"/>
        </w:rPr>
        <w:t>Issues Paper</w:t>
      </w:r>
      <w:r w:rsidR="00050792">
        <w:rPr>
          <w:lang w:val="en-US"/>
        </w:rPr>
        <w:t xml:space="preserve"> (15 May 2018) 17</w:t>
      </w:r>
      <w:r w:rsidR="00DF33C1">
        <w:rPr>
          <w:lang w:val="en-US"/>
        </w:rPr>
        <w:t>.</w:t>
      </w:r>
      <w:r w:rsidR="00050792">
        <w:rPr>
          <w:lang w:val="en-US"/>
        </w:rPr>
        <w:t xml:space="preserve"> </w:t>
      </w:r>
    </w:p>
  </w:endnote>
  <w:endnote w:id="21">
    <w:p w14:paraId="45B698CC" w14:textId="6E0A91DA" w:rsidR="00F85D86" w:rsidRDefault="00F85D86">
      <w:pPr>
        <w:pStyle w:val="EndnoteText"/>
      </w:pPr>
      <w:r>
        <w:rPr>
          <w:rStyle w:val="EndnoteReference"/>
        </w:rPr>
        <w:endnoteRef/>
      </w:r>
      <w:r>
        <w:t xml:space="preserve"> </w:t>
      </w:r>
      <w:r w:rsidR="005B387B" w:rsidRPr="005B387B">
        <w:t xml:space="preserve">Rae Kaspiew et al, </w:t>
      </w:r>
      <w:r w:rsidR="005B387B" w:rsidRPr="005B387B">
        <w:rPr>
          <w:i/>
          <w:iCs/>
        </w:rPr>
        <w:t>Independent Children’s Lawyers Study: Final report</w:t>
      </w:r>
      <w:r w:rsidR="00C95071">
        <w:rPr>
          <w:i/>
          <w:iCs/>
        </w:rPr>
        <w:t>—</w:t>
      </w:r>
      <w:r w:rsidR="005B387B" w:rsidRPr="005B387B">
        <w:rPr>
          <w:i/>
          <w:iCs/>
        </w:rPr>
        <w:t xml:space="preserve">2nd edition </w:t>
      </w:r>
      <w:r w:rsidR="005B387B" w:rsidRPr="005B387B">
        <w:t>(June 2014) Australian Government Attorney-General’s Department</w:t>
      </w:r>
      <w:r w:rsidR="00645579">
        <w:t xml:space="preserve"> </w:t>
      </w:r>
      <w:r w:rsidR="005B387B" w:rsidRPr="005B387B">
        <w:t>121</w:t>
      </w:r>
      <w:r w:rsidR="00C95071">
        <w:t>–</w:t>
      </w:r>
      <w:r w:rsidR="005B387B" w:rsidRPr="005B387B">
        <w:t>123, 132</w:t>
      </w:r>
      <w:r w:rsidR="00C95071">
        <w:t>–</w:t>
      </w:r>
      <w:r w:rsidR="005B387B" w:rsidRPr="005B387B">
        <w:t xml:space="preserve">139; Office of the ACT Children and Young People Commissioner, </w:t>
      </w:r>
      <w:r w:rsidR="005B387B" w:rsidRPr="005B387B">
        <w:rPr>
          <w:i/>
          <w:iCs/>
        </w:rPr>
        <w:t xml:space="preserve">Talking with children and young people about participation in family court proceedings </w:t>
      </w:r>
      <w:r w:rsidR="005B387B" w:rsidRPr="005B387B">
        <w:t>(August 2013) 17</w:t>
      </w:r>
      <w:r w:rsidR="00C95071">
        <w:t>–</w:t>
      </w:r>
      <w:r w:rsidR="005B387B" w:rsidRPr="005B387B">
        <w:t xml:space="preserve">28; Judy Cashmore &amp; Patrick Parkinson, ‘Children’s participation in family law disputes: The views of children, parents, lawyers and counsellors’ (2009) 82 </w:t>
      </w:r>
      <w:r w:rsidR="005B387B" w:rsidRPr="005B387B">
        <w:rPr>
          <w:i/>
          <w:iCs/>
        </w:rPr>
        <w:t xml:space="preserve">Family Matters </w:t>
      </w:r>
      <w:r w:rsidR="005B387B" w:rsidRPr="005B387B">
        <w:t>15, 17</w:t>
      </w:r>
      <w:r w:rsidR="00C95071">
        <w:t>–</w:t>
      </w:r>
      <w:r w:rsidR="005B387B" w:rsidRPr="005B387B">
        <w:t>18</w:t>
      </w:r>
      <w:r w:rsidR="008B3566">
        <w:t xml:space="preserve">; </w:t>
      </w:r>
      <w:r w:rsidR="00E94775">
        <w:rPr>
          <w:lang w:val="en-US"/>
        </w:rPr>
        <w:t xml:space="preserve">Australian Human Rights Commission, Submission No 217 to the Australian Law Reform Commission, </w:t>
      </w:r>
      <w:r w:rsidR="00E94775" w:rsidRPr="00E31C6A">
        <w:rPr>
          <w:i/>
          <w:iCs/>
          <w:lang w:val="en-US"/>
        </w:rPr>
        <w:t>Review of the Family Law System</w:t>
      </w:r>
      <w:r w:rsidR="00E94775">
        <w:rPr>
          <w:i/>
          <w:iCs/>
          <w:lang w:val="en-US"/>
        </w:rPr>
        <w:t>–</w:t>
      </w:r>
      <w:r w:rsidR="00E94775" w:rsidRPr="00E31C6A">
        <w:rPr>
          <w:i/>
          <w:iCs/>
          <w:lang w:val="en-US"/>
        </w:rPr>
        <w:t>Issues Paper</w:t>
      </w:r>
      <w:r w:rsidR="00E94775">
        <w:rPr>
          <w:lang w:val="en-US"/>
        </w:rPr>
        <w:t xml:space="preserve"> (15 May 2018) 45–46</w:t>
      </w:r>
      <w:r w:rsidR="00BF779A">
        <w:t>.</w:t>
      </w:r>
      <w:r w:rsidR="00BF779A">
        <w:rPr>
          <w:rStyle w:val="Hyperlink"/>
          <w:sz w:val="20"/>
        </w:rPr>
        <w:t xml:space="preserve"> </w:t>
      </w:r>
    </w:p>
  </w:endnote>
  <w:endnote w:id="22">
    <w:p w14:paraId="1F58FE12" w14:textId="05D7E3C0" w:rsidR="0015048A" w:rsidRPr="009362D5" w:rsidRDefault="0015048A" w:rsidP="0015048A">
      <w:pPr>
        <w:pStyle w:val="EndnoteText"/>
      </w:pPr>
      <w:r w:rsidRPr="009362D5">
        <w:rPr>
          <w:rStyle w:val="EndnoteReference"/>
        </w:rPr>
        <w:endnoteRef/>
      </w:r>
      <w:r w:rsidRPr="009362D5">
        <w:t xml:space="preserve"> </w:t>
      </w:r>
      <w:r w:rsidR="00640344">
        <w:t xml:space="preserve">UN </w:t>
      </w:r>
      <w:r w:rsidRPr="009362D5">
        <w:rPr>
          <w:lang w:val="en"/>
        </w:rPr>
        <w:t xml:space="preserve">Committee on the Rights of the Child, </w:t>
      </w:r>
      <w:r w:rsidRPr="009362D5">
        <w:rPr>
          <w:i/>
          <w:lang w:val="en"/>
        </w:rPr>
        <w:t>General Comment No.10</w:t>
      </w:r>
      <w:r w:rsidR="00640344">
        <w:rPr>
          <w:i/>
          <w:lang w:val="en"/>
        </w:rPr>
        <w:t>—</w:t>
      </w:r>
      <w:r w:rsidRPr="009362D5">
        <w:rPr>
          <w:i/>
          <w:lang w:val="en"/>
        </w:rPr>
        <w:t>Children’s rights in juvenile justice,</w:t>
      </w:r>
      <w:r w:rsidRPr="009362D5">
        <w:rPr>
          <w:lang w:val="en"/>
        </w:rPr>
        <w:t xml:space="preserve"> 44</w:t>
      </w:r>
      <w:r w:rsidRPr="009362D5">
        <w:rPr>
          <w:vertAlign w:val="superscript"/>
          <w:lang w:val="en"/>
        </w:rPr>
        <w:t>th</w:t>
      </w:r>
      <w:r w:rsidRPr="009362D5">
        <w:rPr>
          <w:lang w:val="en"/>
        </w:rPr>
        <w:t xml:space="preserve"> session, UN Doc CRC/C/GC/10 (25 April 2007) 5.</w:t>
      </w:r>
    </w:p>
  </w:endnote>
  <w:endnote w:id="23">
    <w:p w14:paraId="6D2DE74E" w14:textId="3A0C0720" w:rsidR="00AB5192" w:rsidRPr="009362D5" w:rsidRDefault="00AB5192" w:rsidP="00AB5192">
      <w:pPr>
        <w:pStyle w:val="EndnoteText"/>
      </w:pPr>
      <w:r w:rsidRPr="009362D5">
        <w:rPr>
          <w:rStyle w:val="EndnoteReference"/>
        </w:rPr>
        <w:endnoteRef/>
      </w:r>
      <w:r w:rsidRPr="009362D5">
        <w:t xml:space="preserve"> </w:t>
      </w:r>
      <w:r w:rsidR="00640344">
        <w:t xml:space="preserve">UN </w:t>
      </w:r>
      <w:r w:rsidRPr="009362D5">
        <w:rPr>
          <w:rFonts w:cs="Arial"/>
        </w:rPr>
        <w:t xml:space="preserve">Committee on the Rights of the Child, </w:t>
      </w:r>
      <w:r w:rsidRPr="009362D5">
        <w:rPr>
          <w:rFonts w:cs="Arial"/>
          <w:i/>
        </w:rPr>
        <w:t>General Comment No 14 (2013) on the rights of the child to have his or her best interests taken as a primary consideration (art. 3, para.1)</w:t>
      </w:r>
      <w:r w:rsidRPr="009362D5">
        <w:rPr>
          <w:rFonts w:cs="Arial"/>
        </w:rPr>
        <w:t>, UN Doc CRC/C/GC/14 (29 May 2013) [89].</w:t>
      </w:r>
    </w:p>
  </w:endnote>
  <w:endnote w:id="24">
    <w:p w14:paraId="150F8789" w14:textId="6B32128C" w:rsidR="00AB5192" w:rsidRPr="009362D5" w:rsidRDefault="00AB5192" w:rsidP="00AB5192">
      <w:pPr>
        <w:pStyle w:val="EndnoteText"/>
      </w:pPr>
      <w:r w:rsidRPr="009362D5">
        <w:rPr>
          <w:rStyle w:val="EndnoteReference"/>
        </w:rPr>
        <w:endnoteRef/>
      </w:r>
      <w:r w:rsidRPr="009362D5">
        <w:t xml:space="preserve"> </w:t>
      </w:r>
      <w:r w:rsidR="00640344">
        <w:t xml:space="preserve">UN </w:t>
      </w:r>
      <w:r w:rsidRPr="009362D5">
        <w:t xml:space="preserve">Committee on the Rights of the Child, </w:t>
      </w:r>
      <w:r w:rsidRPr="009362D5">
        <w:rPr>
          <w:i/>
          <w:iCs/>
        </w:rPr>
        <w:t>General Comment No.12: The right of the child to be heard</w:t>
      </w:r>
      <w:r w:rsidRPr="009362D5">
        <w:t>, 51</w:t>
      </w:r>
      <w:r w:rsidRPr="009362D5">
        <w:rPr>
          <w:vertAlign w:val="superscript"/>
        </w:rPr>
        <w:t>st</w:t>
      </w:r>
      <w:r w:rsidRPr="009362D5">
        <w:t xml:space="preserve"> session, UN Doc CRC/C/GC/12 (1 July 2009) [70].  </w:t>
      </w:r>
    </w:p>
  </w:endnote>
  <w:endnote w:id="25">
    <w:p w14:paraId="228DC79D" w14:textId="27856A5D" w:rsidR="00A46AA1" w:rsidRPr="009362D5" w:rsidRDefault="00A46AA1" w:rsidP="00A46AA1">
      <w:pPr>
        <w:pStyle w:val="EndnoteText"/>
      </w:pPr>
      <w:r w:rsidRPr="009362D5">
        <w:rPr>
          <w:rStyle w:val="EndnoteReference"/>
        </w:rPr>
        <w:endnoteRef/>
      </w:r>
      <w:r w:rsidRPr="009362D5">
        <w:t xml:space="preserve"> </w:t>
      </w:r>
      <w:r w:rsidR="00C321F0" w:rsidRPr="005B387B">
        <w:t xml:space="preserve">Rae Kaspiew et al, </w:t>
      </w:r>
      <w:r w:rsidR="00C321F0" w:rsidRPr="005B387B">
        <w:rPr>
          <w:i/>
          <w:iCs/>
        </w:rPr>
        <w:t>Independent Children’s Lawyers Study: Final report</w:t>
      </w:r>
      <w:r w:rsidR="00C321F0">
        <w:rPr>
          <w:i/>
          <w:iCs/>
        </w:rPr>
        <w:t>—</w:t>
      </w:r>
      <w:r w:rsidR="00C321F0" w:rsidRPr="005B387B">
        <w:rPr>
          <w:i/>
          <w:iCs/>
        </w:rPr>
        <w:t xml:space="preserve">2nd edition </w:t>
      </w:r>
      <w:r w:rsidR="00C321F0" w:rsidRPr="005B387B">
        <w:t>(June 2014) Australian Government Attorney-General’s Department,</w:t>
      </w:r>
      <w:r w:rsidRPr="009362D5">
        <w:t xml:space="preserve"> 121</w:t>
      </w:r>
      <w:r w:rsidR="0009258E">
        <w:t>–</w:t>
      </w:r>
      <w:r w:rsidRPr="009362D5">
        <w:t>122</w:t>
      </w:r>
      <w:hyperlink w:history="1"/>
      <w:r w:rsidRPr="009362D5">
        <w:t xml:space="preserve">; Office of the ACT Children and Young People Commissioner, </w:t>
      </w:r>
      <w:r w:rsidRPr="009362D5">
        <w:rPr>
          <w:i/>
          <w:iCs/>
        </w:rPr>
        <w:t xml:space="preserve">Talking with children and young people about participation in family court proceedings </w:t>
      </w:r>
      <w:r w:rsidRPr="009362D5">
        <w:t>(2013) 17</w:t>
      </w:r>
      <w:r w:rsidR="008C32B6">
        <w:t>.</w:t>
      </w:r>
    </w:p>
  </w:endnote>
  <w:endnote w:id="26">
    <w:p w14:paraId="342F8609" w14:textId="258405A2" w:rsidR="00A46AA1" w:rsidRPr="009362D5" w:rsidRDefault="00A46AA1" w:rsidP="00A46AA1">
      <w:pPr>
        <w:pStyle w:val="EndnoteText"/>
      </w:pPr>
      <w:r w:rsidRPr="009362D5">
        <w:rPr>
          <w:rStyle w:val="EndnoteReference"/>
        </w:rPr>
        <w:endnoteRef/>
      </w:r>
      <w:r w:rsidRPr="009362D5">
        <w:t xml:space="preserve"> </w:t>
      </w:r>
      <w:r w:rsidR="00640344">
        <w:t xml:space="preserve">UN </w:t>
      </w:r>
      <w:r w:rsidRPr="009362D5">
        <w:t xml:space="preserve">Committee on the Rights of the Child, </w:t>
      </w:r>
      <w:r w:rsidRPr="009362D5">
        <w:rPr>
          <w:i/>
          <w:iCs/>
        </w:rPr>
        <w:t>General Comment No.12: The right of the child to be heard</w:t>
      </w:r>
      <w:r w:rsidRPr="009362D5">
        <w:t>, 51</w:t>
      </w:r>
      <w:r w:rsidRPr="009362D5">
        <w:rPr>
          <w:vertAlign w:val="superscript"/>
        </w:rPr>
        <w:t>st</w:t>
      </w:r>
      <w:r w:rsidRPr="009362D5">
        <w:t xml:space="preserve"> session, UN Doc CRC/C/GC/12 (1 July 2009) [33]. </w:t>
      </w:r>
    </w:p>
  </w:endnote>
  <w:endnote w:id="27">
    <w:p w14:paraId="540E8480" w14:textId="067669CB" w:rsidR="009723C1" w:rsidRPr="009362D5" w:rsidRDefault="009723C1">
      <w:pPr>
        <w:pStyle w:val="EndnoteText"/>
      </w:pPr>
      <w:r w:rsidRPr="009362D5">
        <w:rPr>
          <w:rStyle w:val="EndnoteReference"/>
        </w:rPr>
        <w:endnoteRef/>
      </w:r>
      <w:r w:rsidRPr="009362D5">
        <w:t xml:space="preserve"> Guidelines for Independent Children’s Lawyers </w:t>
      </w:r>
      <w:hyperlink r:id="rId7" w:history="1">
        <w:r w:rsidRPr="009362D5">
          <w:rPr>
            <w:rStyle w:val="Hyperlink"/>
            <w:sz w:val="20"/>
          </w:rPr>
          <w:t>https://www.fcfcoa.gov.au/fl/pubs/icl-guidelines</w:t>
        </w:r>
      </w:hyperlink>
      <w:r w:rsidRPr="009362D5">
        <w:t xml:space="preserve">. </w:t>
      </w:r>
    </w:p>
  </w:endnote>
  <w:endnote w:id="28">
    <w:p w14:paraId="51CAEADB" w14:textId="0483C5D6" w:rsidR="0069163C" w:rsidRPr="009362D5" w:rsidRDefault="0069163C" w:rsidP="0069163C">
      <w:pPr>
        <w:pStyle w:val="EndnoteText"/>
        <w:rPr>
          <w:lang w:val="en-US"/>
        </w:rPr>
      </w:pPr>
      <w:r w:rsidRPr="009362D5">
        <w:rPr>
          <w:rStyle w:val="EndnoteReference"/>
        </w:rPr>
        <w:endnoteRef/>
      </w:r>
      <w:r w:rsidRPr="009362D5">
        <w:t xml:space="preserve"> </w:t>
      </w:r>
      <w:r w:rsidRPr="009362D5">
        <w:rPr>
          <w:lang w:val="en-US"/>
        </w:rPr>
        <w:t>A</w:t>
      </w:r>
      <w:r w:rsidR="00640344">
        <w:rPr>
          <w:lang w:val="en-US"/>
        </w:rPr>
        <w:t>ustralian Law Reform Commission</w:t>
      </w:r>
      <w:r w:rsidRPr="009362D5">
        <w:rPr>
          <w:lang w:val="en-US"/>
        </w:rPr>
        <w:t xml:space="preserve">, </w:t>
      </w:r>
      <w:r w:rsidRPr="00640344">
        <w:rPr>
          <w:i/>
          <w:iCs/>
          <w:lang w:val="en-US"/>
        </w:rPr>
        <w:t>Family Law for the Future—An Inquiry into the Family Law System</w:t>
      </w:r>
      <w:r w:rsidRPr="009362D5">
        <w:rPr>
          <w:lang w:val="en-US"/>
        </w:rPr>
        <w:t xml:space="preserve"> (2019), Recommendation 50, 395 </w:t>
      </w:r>
      <w:hyperlink r:id="rId8" w:history="1">
        <w:r w:rsidRPr="009362D5">
          <w:rPr>
            <w:rStyle w:val="Hyperlink"/>
            <w:sz w:val="20"/>
            <w:lang w:val="en-US"/>
          </w:rPr>
          <w:t>https://www.alrc.gov.au/inquiry/review-of-the-family-law-system/</w:t>
        </w:r>
      </w:hyperlink>
      <w:r w:rsidRPr="009362D5">
        <w:rPr>
          <w:lang w:val="en-US"/>
        </w:rPr>
        <w:t xml:space="preserve">. </w:t>
      </w:r>
    </w:p>
  </w:endnote>
  <w:endnote w:id="29">
    <w:p w14:paraId="72C9265F" w14:textId="2CD6F3F7" w:rsidR="00931D33" w:rsidRPr="009362D5" w:rsidRDefault="00931D33" w:rsidP="00931D33">
      <w:pPr>
        <w:pStyle w:val="EndnoteText"/>
      </w:pPr>
      <w:r w:rsidRPr="009362D5">
        <w:rPr>
          <w:rStyle w:val="EndnoteReference"/>
        </w:rPr>
        <w:endnoteRef/>
      </w:r>
      <w:r w:rsidRPr="009362D5">
        <w:t xml:space="preserve"> </w:t>
      </w:r>
      <w:r w:rsidR="00640344">
        <w:t xml:space="preserve">UN </w:t>
      </w:r>
      <w:r w:rsidRPr="009362D5">
        <w:rPr>
          <w:rFonts w:cs="Arial"/>
        </w:rPr>
        <w:t xml:space="preserve">Committee on the Rights of the Child, </w:t>
      </w:r>
      <w:r w:rsidRPr="009362D5">
        <w:rPr>
          <w:rFonts w:cs="Arial"/>
          <w:i/>
        </w:rPr>
        <w:t>General Comment No 14 (2013) on the rights of the child to have his or her best interests taken as a primary consideration (art. 3, para.1)</w:t>
      </w:r>
      <w:r w:rsidRPr="009362D5">
        <w:rPr>
          <w:rFonts w:cs="Arial"/>
        </w:rPr>
        <w:t>, UN Doc CRC/C/GC/14 (29 May 2013) [94].</w:t>
      </w:r>
    </w:p>
  </w:endnote>
  <w:endnote w:id="30">
    <w:p w14:paraId="6979A7D9" w14:textId="02F8F3F8" w:rsidR="00E846C2" w:rsidRPr="009362D5" w:rsidRDefault="00E846C2" w:rsidP="00E846C2">
      <w:pPr>
        <w:pStyle w:val="EndnoteText"/>
      </w:pPr>
      <w:r w:rsidRPr="009362D5">
        <w:rPr>
          <w:rStyle w:val="EndnoteReference"/>
        </w:rPr>
        <w:endnoteRef/>
      </w:r>
      <w:r w:rsidRPr="009362D5">
        <w:t xml:space="preserve"> </w:t>
      </w:r>
      <w:r w:rsidR="00640344">
        <w:t xml:space="preserve">UN </w:t>
      </w:r>
      <w:r w:rsidRPr="009362D5">
        <w:t xml:space="preserve">Committee on the Rights of the Child, </w:t>
      </w:r>
      <w:r w:rsidRPr="00640344">
        <w:rPr>
          <w:i/>
          <w:iCs/>
        </w:rPr>
        <w:t>General Comment No.12: The right of the child to be heard</w:t>
      </w:r>
      <w:r w:rsidRPr="009362D5">
        <w:t>, 51</w:t>
      </w:r>
      <w:r w:rsidRPr="009362D5">
        <w:rPr>
          <w:vertAlign w:val="superscript"/>
        </w:rPr>
        <w:t>st</w:t>
      </w:r>
      <w:r w:rsidRPr="009362D5">
        <w:t xml:space="preserve"> session, UN Doc CRC/C/GC/12 (1 July 2009) [34].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AFF" w:usb1="C000E47F" w:usb2="00000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HelveticaNeue-Ligh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752588"/>
      <w:docPartObj>
        <w:docPartGallery w:val="Page Numbers (Bottom of Page)"/>
        <w:docPartUnique/>
      </w:docPartObj>
    </w:sdtPr>
    <w:sdtEndPr>
      <w:rPr>
        <w:noProof/>
      </w:rPr>
    </w:sdtEndPr>
    <w:sdtContent>
      <w:p w14:paraId="786FCF44" w14:textId="77777777" w:rsidR="00785A81" w:rsidRDefault="00785A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6F6853" w14:textId="77777777" w:rsidR="00211A47" w:rsidRDefault="00211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995123"/>
      <w:docPartObj>
        <w:docPartGallery w:val="Page Numbers (Bottom of Page)"/>
        <w:docPartUnique/>
      </w:docPartObj>
    </w:sdtPr>
    <w:sdtEndPr>
      <w:rPr>
        <w:noProof/>
      </w:rPr>
    </w:sdtEndPr>
    <w:sdtContent>
      <w:p w14:paraId="7A646D64" w14:textId="77777777" w:rsidR="00785A81" w:rsidRDefault="00785A81">
        <w:pPr>
          <w:pStyle w:val="Footer"/>
          <w:jc w:val="right"/>
        </w:pPr>
        <w:r>
          <w:fldChar w:fldCharType="begin"/>
        </w:r>
        <w:r>
          <w:instrText xml:space="preserve"> PAGE   \* MERGEFORMAT </w:instrText>
        </w:r>
        <w:r>
          <w:fldChar w:fldCharType="separate"/>
        </w:r>
        <w:r w:rsidR="00C43076">
          <w:rPr>
            <w:noProof/>
          </w:rPr>
          <w:t>2</w:t>
        </w:r>
        <w:r>
          <w:rPr>
            <w:noProof/>
          </w:rPr>
          <w:fldChar w:fldCharType="end"/>
        </w:r>
      </w:p>
    </w:sdtContent>
  </w:sdt>
  <w:p w14:paraId="79C59ED1" w14:textId="77777777" w:rsidR="00A4438B" w:rsidRPr="00A133C4" w:rsidRDefault="00A4438B" w:rsidP="00A13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87" w:type="dxa"/>
      <w:jc w:val="center"/>
      <w:tblBorders>
        <w:top w:val="single" w:sz="4" w:space="0" w:color="646464"/>
        <w:insideH w:val="single" w:sz="4" w:space="0" w:color="646464"/>
      </w:tblBorders>
      <w:tblLook w:val="00A0" w:firstRow="1" w:lastRow="0" w:firstColumn="1" w:lastColumn="0" w:noHBand="0" w:noVBand="0"/>
    </w:tblPr>
    <w:tblGrid>
      <w:gridCol w:w="2410"/>
      <w:gridCol w:w="2392"/>
      <w:gridCol w:w="2372"/>
      <w:gridCol w:w="1313"/>
    </w:tblGrid>
    <w:tr w:rsidR="00E76297" w:rsidRPr="00CD0701" w14:paraId="4676AE33" w14:textId="77777777" w:rsidTr="00E76297">
      <w:trPr>
        <w:jc w:val="center"/>
      </w:trPr>
      <w:tc>
        <w:tcPr>
          <w:tcW w:w="2410" w:type="dxa"/>
        </w:tcPr>
        <w:p w14:paraId="4E28D9A6" w14:textId="77777777" w:rsidR="00E76297" w:rsidRPr="00CD0701" w:rsidRDefault="00E76297" w:rsidP="003F2F20">
          <w:pPr>
            <w:widowControl w:val="0"/>
            <w:tabs>
              <w:tab w:val="left" w:pos="5830"/>
            </w:tabs>
            <w:autoSpaceDE w:val="0"/>
            <w:autoSpaceDN w:val="0"/>
            <w:adjustRightInd w:val="0"/>
            <w:spacing w:before="0" w:after="0"/>
            <w:ind w:left="306"/>
            <w:textAlignment w:val="center"/>
            <w:rPr>
              <w:rFonts w:cs="HelveticaNeue-Light"/>
              <w:color w:val="646464"/>
              <w:sz w:val="10"/>
              <w:szCs w:val="10"/>
              <w:lang w:val="en-US" w:bidi="en-US"/>
            </w:rPr>
          </w:pPr>
        </w:p>
        <w:p w14:paraId="10328555"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Australian Human Rights</w:t>
          </w:r>
        </w:p>
        <w:p w14:paraId="7D31D80E"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Commission</w:t>
          </w:r>
        </w:p>
        <w:p w14:paraId="7C3A8A8B"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ABN 47 996 232 602</w:t>
          </w:r>
        </w:p>
      </w:tc>
      <w:tc>
        <w:tcPr>
          <w:tcW w:w="2392" w:type="dxa"/>
        </w:tcPr>
        <w:p w14:paraId="6CE1E144"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0"/>
              <w:szCs w:val="10"/>
              <w:lang w:val="en-US" w:bidi="en-US"/>
            </w:rPr>
          </w:pPr>
        </w:p>
        <w:p w14:paraId="308BE7C3"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GPO Box 5218</w:t>
          </w:r>
        </w:p>
        <w:p w14:paraId="0246F9A3"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Sydney NSW 2001</w:t>
          </w:r>
        </w:p>
        <w:p w14:paraId="77E394DD"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www.humanrights.gov.au</w:t>
          </w:r>
        </w:p>
      </w:tc>
      <w:tc>
        <w:tcPr>
          <w:tcW w:w="2372" w:type="dxa"/>
        </w:tcPr>
        <w:p w14:paraId="70D2DA65"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0"/>
              <w:szCs w:val="10"/>
              <w:lang w:val="en-US" w:bidi="en-US"/>
            </w:rPr>
          </w:pPr>
        </w:p>
        <w:p w14:paraId="64114C0D" w14:textId="77777777" w:rsidR="00E76297" w:rsidRPr="00CD0701" w:rsidRDefault="00E76297" w:rsidP="00660465">
          <w:pPr>
            <w:widowControl w:val="0"/>
            <w:tabs>
              <w:tab w:val="left" w:pos="5830"/>
            </w:tabs>
            <w:autoSpaceDE w:val="0"/>
            <w:autoSpaceDN w:val="0"/>
            <w:adjustRightInd w:val="0"/>
            <w:spacing w:before="0" w:after="0"/>
            <w:ind w:left="52"/>
            <w:textAlignment w:val="center"/>
            <w:rPr>
              <w:rFonts w:cs="HelveticaNeue-Light"/>
              <w:color w:val="646464"/>
              <w:sz w:val="16"/>
              <w:szCs w:val="16"/>
              <w:lang w:val="en-US" w:bidi="en-US"/>
            </w:rPr>
          </w:pPr>
          <w:r w:rsidRPr="00CD0701">
            <w:rPr>
              <w:rFonts w:cs="HelveticaNeue-Light"/>
              <w:color w:val="646464"/>
              <w:sz w:val="16"/>
              <w:szCs w:val="16"/>
              <w:lang w:val="en-US" w:bidi="en-US"/>
            </w:rPr>
            <w:t>General enquiries</w:t>
          </w:r>
        </w:p>
        <w:p w14:paraId="069F7634" w14:textId="77777777" w:rsidR="00E76297" w:rsidRPr="00CD0701" w:rsidRDefault="00E76297" w:rsidP="00660465">
          <w:pPr>
            <w:widowControl w:val="0"/>
            <w:tabs>
              <w:tab w:val="left" w:pos="5830"/>
            </w:tabs>
            <w:autoSpaceDE w:val="0"/>
            <w:autoSpaceDN w:val="0"/>
            <w:adjustRightInd w:val="0"/>
            <w:spacing w:before="0" w:after="0"/>
            <w:ind w:left="52"/>
            <w:textAlignment w:val="center"/>
            <w:rPr>
              <w:rFonts w:cs="HelveticaNeue-Light"/>
              <w:color w:val="646464"/>
              <w:sz w:val="16"/>
              <w:szCs w:val="16"/>
              <w:lang w:val="en-US" w:bidi="en-US"/>
            </w:rPr>
          </w:pPr>
          <w:r>
            <w:rPr>
              <w:rFonts w:cs="HelveticaNeue-Light"/>
              <w:color w:val="646464"/>
              <w:sz w:val="16"/>
              <w:szCs w:val="16"/>
              <w:lang w:val="en-US" w:bidi="en-US"/>
            </w:rPr>
            <w:t>National Info Service</w:t>
          </w:r>
        </w:p>
        <w:p w14:paraId="2E865673" w14:textId="77777777" w:rsidR="00E76297" w:rsidRPr="00CD0701" w:rsidRDefault="00E76297" w:rsidP="00660465">
          <w:pPr>
            <w:widowControl w:val="0"/>
            <w:tabs>
              <w:tab w:val="left" w:pos="5830"/>
            </w:tabs>
            <w:autoSpaceDE w:val="0"/>
            <w:autoSpaceDN w:val="0"/>
            <w:adjustRightInd w:val="0"/>
            <w:spacing w:before="0" w:after="0"/>
            <w:ind w:left="52"/>
            <w:textAlignment w:val="center"/>
            <w:rPr>
              <w:rFonts w:cs="HelveticaNeue-Light"/>
              <w:color w:val="646464"/>
              <w:sz w:val="16"/>
              <w:szCs w:val="16"/>
              <w:lang w:val="en-US" w:bidi="en-US"/>
            </w:rPr>
          </w:pPr>
          <w:r w:rsidRPr="00CD0701">
            <w:rPr>
              <w:rFonts w:cs="HelveticaNeue-Light"/>
              <w:color w:val="646464"/>
              <w:sz w:val="16"/>
              <w:szCs w:val="16"/>
              <w:lang w:val="en-US" w:bidi="en-US"/>
            </w:rPr>
            <w:t>TTY</w:t>
          </w:r>
        </w:p>
      </w:tc>
      <w:tc>
        <w:tcPr>
          <w:tcW w:w="1313" w:type="dxa"/>
        </w:tcPr>
        <w:p w14:paraId="72AF3E09"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0"/>
              <w:szCs w:val="10"/>
              <w:lang w:val="en-US" w:bidi="en-US"/>
            </w:rPr>
          </w:pPr>
        </w:p>
        <w:p w14:paraId="47EBCB51" w14:textId="77777777" w:rsidR="00E76297" w:rsidRPr="00CD0701" w:rsidRDefault="00E76297" w:rsidP="00660465">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1300 369 711</w:t>
          </w:r>
        </w:p>
        <w:p w14:paraId="3BE3B991" w14:textId="77777777" w:rsidR="00E76297" w:rsidRPr="00CD0701" w:rsidRDefault="00E76297" w:rsidP="00660465">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1300 656 419</w:t>
          </w:r>
        </w:p>
        <w:p w14:paraId="2A52D308" w14:textId="77777777" w:rsidR="00E76297" w:rsidRPr="00CD0701" w:rsidRDefault="00E76297" w:rsidP="00660465">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1800 620 241</w:t>
          </w:r>
        </w:p>
      </w:tc>
    </w:tr>
  </w:tbl>
  <w:p w14:paraId="5205C1A1" w14:textId="77777777" w:rsidR="00311E44" w:rsidRPr="003F2F20" w:rsidRDefault="00311E44" w:rsidP="003F2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0436" w14:textId="77777777" w:rsidR="00C8420D" w:rsidRDefault="00C8420D" w:rsidP="00F14C6D">
      <w:r>
        <w:separator/>
      </w:r>
    </w:p>
  </w:footnote>
  <w:footnote w:type="continuationSeparator" w:id="0">
    <w:p w14:paraId="5C096232" w14:textId="77777777" w:rsidR="00C8420D" w:rsidRDefault="00C8420D" w:rsidP="00F14C6D">
      <w:r>
        <w:continuationSeparator/>
      </w:r>
    </w:p>
  </w:footnote>
  <w:footnote w:type="continuationNotice" w:id="1">
    <w:p w14:paraId="45D9DACB" w14:textId="77777777" w:rsidR="00C8420D" w:rsidRDefault="00C8420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07DA" w14:textId="77777777" w:rsidR="00CF6C2C" w:rsidRPr="00CF6C2C" w:rsidRDefault="00CF6C2C">
    <w:pPr>
      <w:pStyle w:val="Header"/>
      <w:rPr>
        <w:sz w:val="16"/>
      </w:rPr>
    </w:pPr>
  </w:p>
  <w:p w14:paraId="37520CE3" w14:textId="77777777" w:rsidR="00867612" w:rsidRDefault="00860C16">
    <w:pPr>
      <w:pStyle w:val="Header"/>
    </w:pPr>
    <w:r>
      <w:t>Australian Human Rights Commission</w:t>
    </w:r>
  </w:p>
  <w:p w14:paraId="61C5405F" w14:textId="77777777" w:rsidR="00093A6D" w:rsidRPr="001334CB" w:rsidRDefault="00CE2800" w:rsidP="001334CB">
    <w:pPr>
      <w:pStyle w:val="Header"/>
      <w:rPr>
        <w:rStyle w:val="HeaderTitle"/>
      </w:rPr>
    </w:pPr>
    <w:r>
      <w:rPr>
        <w:rStyle w:val="HeaderTitle"/>
      </w:rPr>
      <w:t>Chief Executive</w:t>
    </w:r>
  </w:p>
  <w:p w14:paraId="67436988" w14:textId="77777777" w:rsidR="00093A6D" w:rsidRDefault="00CE2800" w:rsidP="001334CB">
    <w:pPr>
      <w:pStyle w:val="Header"/>
      <w:rPr>
        <w:rStyle w:val="HeaderTitle"/>
      </w:rPr>
    </w:pPr>
    <w:r>
      <w:rPr>
        <w:rStyle w:val="HeaderTitle"/>
      </w:rPr>
      <w:t>Padma Raman PSM</w:t>
    </w:r>
  </w:p>
  <w:p w14:paraId="20346B43" w14:textId="77777777" w:rsidR="00CF6C2C" w:rsidRPr="00CF6C2C" w:rsidRDefault="00CF6C2C" w:rsidP="001334CB">
    <w:pPr>
      <w:pStyle w:val="Header"/>
      <w:rPr>
        <w:rStyle w:val="HeaderTitle"/>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62A4" w14:textId="77E0691F" w:rsidR="00A4438B" w:rsidRDefault="00D5682C" w:rsidP="00C71D32">
    <w:pPr>
      <w:pStyle w:val="Header"/>
    </w:pPr>
    <w:r>
      <w:t>Australian Human Rights Commission</w:t>
    </w:r>
  </w:p>
  <w:p w14:paraId="5B8BE65F" w14:textId="77777777" w:rsidR="0057219A" w:rsidRPr="001334CB" w:rsidRDefault="0057219A" w:rsidP="0057219A">
    <w:pPr>
      <w:pStyle w:val="Header"/>
      <w:rPr>
        <w:rStyle w:val="HeaderTitle"/>
      </w:rPr>
    </w:pPr>
    <w:r>
      <w:rPr>
        <w:rStyle w:val="HeaderTitle"/>
      </w:rPr>
      <w:t>National Children’s</w:t>
    </w:r>
    <w:r w:rsidRPr="001334CB">
      <w:rPr>
        <w:rStyle w:val="HeaderTitle"/>
      </w:rPr>
      <w:t xml:space="preserve"> Commissioner</w:t>
    </w:r>
  </w:p>
  <w:p w14:paraId="2111BE94" w14:textId="77777777" w:rsidR="00093A6D" w:rsidRPr="001334CB" w:rsidRDefault="00247E37" w:rsidP="000371DE">
    <w:pPr>
      <w:pStyle w:val="Header"/>
      <w:rPr>
        <w:rStyle w:val="HeaderTitle"/>
      </w:rPr>
    </w:pPr>
    <w:r>
      <w:rPr>
        <w:rStyle w:val="HeaderTitle"/>
      </w:rPr>
      <w:t>Anne Hollonds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A0" w:firstRow="1" w:lastRow="0" w:firstColumn="1" w:lastColumn="0" w:noHBand="0" w:noVBand="0"/>
    </w:tblPr>
    <w:tblGrid>
      <w:gridCol w:w="3666"/>
      <w:gridCol w:w="5404"/>
    </w:tblGrid>
    <w:tr w:rsidR="003F2F20" w:rsidRPr="00F67D3F" w14:paraId="7902939F" w14:textId="77777777" w:rsidTr="006851C0">
      <w:trPr>
        <w:trHeight w:val="20"/>
      </w:trPr>
      <w:tc>
        <w:tcPr>
          <w:tcW w:w="1951" w:type="pct"/>
        </w:tcPr>
        <w:p w14:paraId="73F2870A" w14:textId="77777777" w:rsidR="003F2F20" w:rsidRPr="008D1634" w:rsidRDefault="003F2F20" w:rsidP="003F2F20">
          <w:pPr>
            <w:pStyle w:val="Header"/>
            <w:tabs>
              <w:tab w:val="clear" w:pos="4513"/>
              <w:tab w:val="clear" w:pos="9026"/>
            </w:tabs>
            <w:jc w:val="center"/>
            <w:rPr>
              <w:rFonts w:cs="ArialMT"/>
              <w:b/>
              <w:color w:val="000000"/>
              <w:spacing w:val="-20"/>
              <w:sz w:val="32"/>
              <w:lang w:val="en-US" w:eastAsia="en-US" w:bidi="en-US"/>
            </w:rPr>
          </w:pPr>
          <w:r>
            <w:rPr>
              <w:rFonts w:cs="ArialMT"/>
              <w:b/>
              <w:noProof/>
              <w:color w:val="000000"/>
              <w:spacing w:val="-20"/>
              <w:sz w:val="32"/>
            </w:rPr>
            <w:drawing>
              <wp:inline distT="0" distB="0" distL="0" distR="0" wp14:anchorId="3E70A553" wp14:editId="028349C2">
                <wp:extent cx="2181860" cy="746125"/>
                <wp:effectExtent l="0" t="0" r="889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RC-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1860" cy="746125"/>
                        </a:xfrm>
                        <a:prstGeom prst="rect">
                          <a:avLst/>
                        </a:prstGeom>
                      </pic:spPr>
                    </pic:pic>
                  </a:graphicData>
                </a:graphic>
              </wp:inline>
            </w:drawing>
          </w:r>
        </w:p>
      </w:tc>
      <w:tc>
        <w:tcPr>
          <w:tcW w:w="3049" w:type="pct"/>
          <w:vAlign w:val="bottom"/>
        </w:tcPr>
        <w:p w14:paraId="3A338A29" w14:textId="77777777" w:rsidR="0057219A" w:rsidRPr="004D31F9" w:rsidRDefault="0057219A" w:rsidP="0057219A">
          <w:pPr>
            <w:pStyle w:val="HeaderLogoType"/>
          </w:pPr>
          <w:r>
            <w:t>National Children’s</w:t>
          </w:r>
          <w:r w:rsidRPr="004D31F9">
            <w:t xml:space="preserve"> Commissioner</w:t>
          </w:r>
        </w:p>
        <w:p w14:paraId="664826BA" w14:textId="77777777" w:rsidR="003F2F20" w:rsidRPr="003C12AD" w:rsidRDefault="0057219A" w:rsidP="0057219A">
          <w:pPr>
            <w:pStyle w:val="HeaderLogoType"/>
            <w:spacing w:after="120"/>
          </w:pPr>
          <w:r w:rsidRPr="004D31F9">
            <w:rPr>
              <w:noProof/>
              <w:lang w:val="en-AU" w:eastAsia="en-AU" w:bidi="ar-SA"/>
            </w:rPr>
            <mc:AlternateContent>
              <mc:Choice Requires="wps">
                <w:drawing>
                  <wp:anchor distT="0" distB="0" distL="114300" distR="114300" simplePos="0" relativeHeight="251658240" behindDoc="0" locked="0" layoutInCell="1" allowOverlap="1" wp14:anchorId="01B13A79" wp14:editId="071CE0C5">
                    <wp:simplePos x="0" y="0"/>
                    <wp:positionH relativeFrom="column">
                      <wp:posOffset>715122</wp:posOffset>
                    </wp:positionH>
                    <wp:positionV relativeFrom="paragraph">
                      <wp:posOffset>606</wp:posOffset>
                    </wp:positionV>
                    <wp:extent cx="2575651"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5651" cy="0"/>
                            </a:xfrm>
                            <a:prstGeom prst="line">
                              <a:avLst/>
                            </a:prstGeom>
                            <a:noFill/>
                            <a:ln w="9525">
                              <a:solidFill>
                                <a:srgbClr val="5F5F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70CC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05pt" to="259.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" strokecolor="#5f5f5f"/>
                </w:pict>
              </mc:Fallback>
            </mc:AlternateContent>
          </w:r>
          <w:r w:rsidR="0002393D">
            <w:t>Anne Hollonds</w:t>
          </w:r>
        </w:p>
      </w:tc>
    </w:tr>
  </w:tbl>
  <w:p w14:paraId="72E623BC" w14:textId="4C1E8DB6" w:rsidR="003F2F20" w:rsidRPr="00E15E66" w:rsidRDefault="003F2F20" w:rsidP="003F2F20">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F081F1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6C009348"/>
    <w:lvl w:ilvl="0">
      <w:numFmt w:val="decimal"/>
      <w:pStyle w:val="Dash"/>
      <w:lvlText w:val="*"/>
      <w:lvlJc w:val="left"/>
    </w:lvl>
  </w:abstractNum>
  <w:abstractNum w:abstractNumId="12" w15:restartNumberingAfterBreak="0">
    <w:nsid w:val="0B172E83"/>
    <w:multiLevelType w:val="hybridMultilevel"/>
    <w:tmpl w:val="2FDEC922"/>
    <w:lvl w:ilvl="0" w:tplc="FFFFFFFF">
      <w:start w:val="1"/>
      <w:numFmt w:val="decimal"/>
      <w:lvlText w:val="%1."/>
      <w:lvlJc w:val="left"/>
      <w:pPr>
        <w:ind w:left="1003" w:hanging="720"/>
      </w:pPr>
      <w:rPr>
        <w:rFonts w:hint="default"/>
        <w:b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0A81F15"/>
    <w:multiLevelType w:val="hybridMultilevel"/>
    <w:tmpl w:val="3410A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7561EC"/>
    <w:multiLevelType w:val="hybridMultilevel"/>
    <w:tmpl w:val="F252D252"/>
    <w:lvl w:ilvl="0" w:tplc="94A4E814">
      <w:numFmt w:val="bullet"/>
      <w:lvlText w:val="•"/>
      <w:lvlJc w:val="left"/>
      <w:pPr>
        <w:ind w:left="720" w:hanging="360"/>
      </w:pPr>
      <w:rPr>
        <w:rFonts w:ascii="Open Sans" w:eastAsia="Times New Roman"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CC2472"/>
    <w:multiLevelType w:val="hybridMultilevel"/>
    <w:tmpl w:val="E4BA486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DCB237C"/>
    <w:multiLevelType w:val="hybridMultilevel"/>
    <w:tmpl w:val="2FDEC922"/>
    <w:lvl w:ilvl="0" w:tplc="AF549996">
      <w:start w:val="1"/>
      <w:numFmt w:val="decimal"/>
      <w:lvlText w:val="%1."/>
      <w:lvlJc w:val="left"/>
      <w:pPr>
        <w:ind w:left="1003" w:hanging="720"/>
      </w:pPr>
      <w:rPr>
        <w:rFonts w:hint="default"/>
        <w:b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EC46E5"/>
    <w:multiLevelType w:val="hybridMultilevel"/>
    <w:tmpl w:val="228EEB7E"/>
    <w:lvl w:ilvl="0" w:tplc="0C090001">
      <w:start w:val="1"/>
      <w:numFmt w:val="bullet"/>
      <w:lvlText w:val=""/>
      <w:lvlJc w:val="left"/>
      <w:pPr>
        <w:ind w:left="0" w:firstLine="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37249FD"/>
    <w:multiLevelType w:val="hybridMultilevel"/>
    <w:tmpl w:val="877AB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36587AD8"/>
    <w:multiLevelType w:val="hybridMultilevel"/>
    <w:tmpl w:val="291C65C8"/>
    <w:lvl w:ilvl="0" w:tplc="0BCE3D82">
      <w:start w:val="27"/>
      <w:numFmt w:val="bullet"/>
      <w:lvlText w:val="-"/>
      <w:lvlJc w:val="left"/>
      <w:pPr>
        <w:ind w:left="720" w:hanging="360"/>
      </w:pPr>
      <w:rPr>
        <w:rFonts w:ascii="Open Sans" w:eastAsia="Times New Roman"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4F23EA7"/>
    <w:multiLevelType w:val="hybridMultilevel"/>
    <w:tmpl w:val="7A2C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F7A73"/>
    <w:multiLevelType w:val="multilevel"/>
    <w:tmpl w:val="75C8E2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8" w15:restartNumberingAfterBreak="0">
    <w:nsid w:val="4D102E95"/>
    <w:multiLevelType w:val="hybridMultilevel"/>
    <w:tmpl w:val="76C26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1" w15:restartNumberingAfterBreak="0">
    <w:nsid w:val="52251D87"/>
    <w:multiLevelType w:val="hybridMultilevel"/>
    <w:tmpl w:val="E2905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528165A"/>
    <w:multiLevelType w:val="hybridMultilevel"/>
    <w:tmpl w:val="3CFAA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F2265E"/>
    <w:multiLevelType w:val="hybridMultilevel"/>
    <w:tmpl w:val="50AE9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DE6164"/>
    <w:multiLevelType w:val="hybridMultilevel"/>
    <w:tmpl w:val="F342B2EC"/>
    <w:lvl w:ilvl="0" w:tplc="95E88A38">
      <w:start w:val="1"/>
      <w:numFmt w:val="lowerRoman"/>
      <w:lvlText w:val="(%1)"/>
      <w:lvlJc w:val="left"/>
      <w:pPr>
        <w:ind w:left="720" w:hanging="360"/>
      </w:pPr>
      <w:rPr>
        <w:rFonts w:hint="default"/>
        <w:color w:val="auto"/>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7" w15:restartNumberingAfterBreak="0">
    <w:nsid w:val="62412547"/>
    <w:multiLevelType w:val="hybridMultilevel"/>
    <w:tmpl w:val="A54CCA0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9" w15:restartNumberingAfterBreak="0">
    <w:nsid w:val="67DB1C30"/>
    <w:multiLevelType w:val="hybridMultilevel"/>
    <w:tmpl w:val="0950B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02552B"/>
    <w:multiLevelType w:val="hybridMultilevel"/>
    <w:tmpl w:val="2B8A93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CE42899"/>
    <w:multiLevelType w:val="hybridMultilevel"/>
    <w:tmpl w:val="7B887C7E"/>
    <w:lvl w:ilvl="0" w:tplc="94A4E814">
      <w:numFmt w:val="bullet"/>
      <w:lvlText w:val="•"/>
      <w:lvlJc w:val="left"/>
      <w:pPr>
        <w:ind w:left="1003" w:hanging="720"/>
      </w:pPr>
      <w:rPr>
        <w:rFonts w:ascii="Open Sans" w:eastAsia="Times New Roman" w:hAnsi="Open Sans" w:cs="Open Sans" w:hint="default"/>
        <w:b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57603E8"/>
    <w:multiLevelType w:val="hybridMultilevel"/>
    <w:tmpl w:val="25E2C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07210851">
    <w:abstractNumId w:val="20"/>
  </w:num>
  <w:num w:numId="2" w16cid:durableId="909537838">
    <w:abstractNumId w:val="27"/>
  </w:num>
  <w:num w:numId="3" w16cid:durableId="477646309">
    <w:abstractNumId w:val="32"/>
  </w:num>
  <w:num w:numId="4" w16cid:durableId="806093451">
    <w:abstractNumId w:val="19"/>
  </w:num>
  <w:num w:numId="5" w16cid:durableId="11554123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32742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9078912">
    <w:abstractNumId w:val="10"/>
  </w:num>
  <w:num w:numId="8" w16cid:durableId="1796292515">
    <w:abstractNumId w:val="8"/>
  </w:num>
  <w:num w:numId="9" w16cid:durableId="1199398069">
    <w:abstractNumId w:val="7"/>
  </w:num>
  <w:num w:numId="10" w16cid:durableId="318119640">
    <w:abstractNumId w:val="6"/>
  </w:num>
  <w:num w:numId="11" w16cid:durableId="624700296">
    <w:abstractNumId w:val="5"/>
  </w:num>
  <w:num w:numId="12" w16cid:durableId="1079449212">
    <w:abstractNumId w:val="9"/>
  </w:num>
  <w:num w:numId="13" w16cid:durableId="417363246">
    <w:abstractNumId w:val="2"/>
  </w:num>
  <w:num w:numId="14" w16cid:durableId="1482621830">
    <w:abstractNumId w:val="1"/>
  </w:num>
  <w:num w:numId="15" w16cid:durableId="2063479764">
    <w:abstractNumId w:val="4"/>
  </w:num>
  <w:num w:numId="16" w16cid:durableId="536550621">
    <w:abstractNumId w:val="3"/>
  </w:num>
  <w:num w:numId="17" w16cid:durableId="1244145540">
    <w:abstractNumId w:val="29"/>
  </w:num>
  <w:num w:numId="18" w16cid:durableId="1976060880">
    <w:abstractNumId w:val="25"/>
  </w:num>
  <w:num w:numId="19" w16cid:durableId="1848011170">
    <w:abstractNumId w:val="18"/>
  </w:num>
  <w:num w:numId="20" w16cid:durableId="1984656175">
    <w:abstractNumId w:val="0"/>
  </w:num>
  <w:num w:numId="21" w16cid:durableId="1876917197">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16cid:durableId="1753890999">
    <w:abstractNumId w:val="42"/>
  </w:num>
  <w:num w:numId="23" w16cid:durableId="2119792038">
    <w:abstractNumId w:val="43"/>
  </w:num>
  <w:num w:numId="24" w16cid:durableId="81411270">
    <w:abstractNumId w:val="45"/>
  </w:num>
  <w:num w:numId="25" w16cid:durableId="1821926143">
    <w:abstractNumId w:val="15"/>
  </w:num>
  <w:num w:numId="26" w16cid:durableId="10519246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29131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728468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9269218">
    <w:abstractNumId w:val="33"/>
  </w:num>
  <w:num w:numId="30" w16cid:durableId="1631284727">
    <w:abstractNumId w:val="38"/>
  </w:num>
  <w:num w:numId="31" w16cid:durableId="661737005">
    <w:abstractNumId w:val="36"/>
  </w:num>
  <w:num w:numId="32" w16cid:durableId="585305427">
    <w:abstractNumId w:val="21"/>
  </w:num>
  <w:num w:numId="33" w16cid:durableId="585268238">
    <w:abstractNumId w:val="24"/>
  </w:num>
  <w:num w:numId="34" w16cid:durableId="1861235289">
    <w:abstractNumId w:val="26"/>
  </w:num>
  <w:num w:numId="35" w16cid:durableId="602491496">
    <w:abstractNumId w:val="28"/>
  </w:num>
  <w:num w:numId="36" w16cid:durableId="1848011444">
    <w:abstractNumId w:val="31"/>
  </w:num>
  <w:num w:numId="37" w16cid:durableId="1770614642">
    <w:abstractNumId w:val="14"/>
  </w:num>
  <w:num w:numId="38" w16cid:durableId="1311324869">
    <w:abstractNumId w:val="17"/>
  </w:num>
  <w:num w:numId="39" w16cid:durableId="2020883177">
    <w:abstractNumId w:val="40"/>
  </w:num>
  <w:num w:numId="40" w16cid:durableId="1746954285">
    <w:abstractNumId w:val="37"/>
  </w:num>
  <w:num w:numId="41" w16cid:durableId="1092818933">
    <w:abstractNumId w:val="41"/>
  </w:num>
  <w:num w:numId="42" w16cid:durableId="1157958561">
    <w:abstractNumId w:val="16"/>
  </w:num>
  <w:num w:numId="43" w16cid:durableId="412746592">
    <w:abstractNumId w:val="12"/>
  </w:num>
  <w:num w:numId="44" w16cid:durableId="885487438">
    <w:abstractNumId w:val="13"/>
  </w:num>
  <w:num w:numId="45" w16cid:durableId="1424763430">
    <w:abstractNumId w:val="22"/>
  </w:num>
  <w:num w:numId="46" w16cid:durableId="331032544">
    <w:abstractNumId w:val="44"/>
  </w:num>
  <w:num w:numId="47" w16cid:durableId="902913656">
    <w:abstractNumId w:val="39"/>
  </w:num>
  <w:num w:numId="48" w16cid:durableId="507017126">
    <w:abstractNumId w:val="35"/>
  </w:num>
  <w:num w:numId="49" w16cid:durableId="8137900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50">
      <o:colormru v:ext="edit" colors="#5f5f5f"/>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40"/>
    <w:rsid w:val="000002B8"/>
    <w:rsid w:val="00000871"/>
    <w:rsid w:val="00000ABB"/>
    <w:rsid w:val="00001F93"/>
    <w:rsid w:val="000050A8"/>
    <w:rsid w:val="00013E91"/>
    <w:rsid w:val="000155B1"/>
    <w:rsid w:val="000159BF"/>
    <w:rsid w:val="00016045"/>
    <w:rsid w:val="00016A00"/>
    <w:rsid w:val="00020DDC"/>
    <w:rsid w:val="0002115F"/>
    <w:rsid w:val="00023322"/>
    <w:rsid w:val="0002393D"/>
    <w:rsid w:val="00027384"/>
    <w:rsid w:val="00027777"/>
    <w:rsid w:val="0002787C"/>
    <w:rsid w:val="00031556"/>
    <w:rsid w:val="00031A24"/>
    <w:rsid w:val="000322A2"/>
    <w:rsid w:val="000327D3"/>
    <w:rsid w:val="000371DE"/>
    <w:rsid w:val="00037433"/>
    <w:rsid w:val="00037AAF"/>
    <w:rsid w:val="00040287"/>
    <w:rsid w:val="00040B26"/>
    <w:rsid w:val="00041650"/>
    <w:rsid w:val="00044091"/>
    <w:rsid w:val="0004519C"/>
    <w:rsid w:val="00046B58"/>
    <w:rsid w:val="00050792"/>
    <w:rsid w:val="00051940"/>
    <w:rsid w:val="00054C21"/>
    <w:rsid w:val="00056AA3"/>
    <w:rsid w:val="000579B1"/>
    <w:rsid w:val="00057A3E"/>
    <w:rsid w:val="00060434"/>
    <w:rsid w:val="00062177"/>
    <w:rsid w:val="000642C5"/>
    <w:rsid w:val="00064F92"/>
    <w:rsid w:val="0006516D"/>
    <w:rsid w:val="00066163"/>
    <w:rsid w:val="00066E7A"/>
    <w:rsid w:val="000729B2"/>
    <w:rsid w:val="00073D82"/>
    <w:rsid w:val="000749E7"/>
    <w:rsid w:val="00074B3E"/>
    <w:rsid w:val="00075A4D"/>
    <w:rsid w:val="00083732"/>
    <w:rsid w:val="00087F07"/>
    <w:rsid w:val="00090159"/>
    <w:rsid w:val="0009030C"/>
    <w:rsid w:val="00091141"/>
    <w:rsid w:val="0009258E"/>
    <w:rsid w:val="00093A6D"/>
    <w:rsid w:val="000944CB"/>
    <w:rsid w:val="00095633"/>
    <w:rsid w:val="000960E1"/>
    <w:rsid w:val="000966E6"/>
    <w:rsid w:val="0009743C"/>
    <w:rsid w:val="00097E65"/>
    <w:rsid w:val="000A6EE5"/>
    <w:rsid w:val="000B0A5D"/>
    <w:rsid w:val="000B38AF"/>
    <w:rsid w:val="000B3A6B"/>
    <w:rsid w:val="000B53EE"/>
    <w:rsid w:val="000B6C18"/>
    <w:rsid w:val="000C10D8"/>
    <w:rsid w:val="000C2EF4"/>
    <w:rsid w:val="000D5345"/>
    <w:rsid w:val="000D7881"/>
    <w:rsid w:val="000E25EC"/>
    <w:rsid w:val="000E38FA"/>
    <w:rsid w:val="000E71ED"/>
    <w:rsid w:val="000F6433"/>
    <w:rsid w:val="00101783"/>
    <w:rsid w:val="00102B7E"/>
    <w:rsid w:val="00113BB5"/>
    <w:rsid w:val="00121F27"/>
    <w:rsid w:val="00122D93"/>
    <w:rsid w:val="00123209"/>
    <w:rsid w:val="001239A8"/>
    <w:rsid w:val="00127DC5"/>
    <w:rsid w:val="00130687"/>
    <w:rsid w:val="001334CB"/>
    <w:rsid w:val="00133BA7"/>
    <w:rsid w:val="0013616A"/>
    <w:rsid w:val="001373D3"/>
    <w:rsid w:val="001448E7"/>
    <w:rsid w:val="00145BA0"/>
    <w:rsid w:val="00146819"/>
    <w:rsid w:val="00147647"/>
    <w:rsid w:val="0015048A"/>
    <w:rsid w:val="001504AD"/>
    <w:rsid w:val="00153123"/>
    <w:rsid w:val="00153550"/>
    <w:rsid w:val="0015402D"/>
    <w:rsid w:val="0016047A"/>
    <w:rsid w:val="00162A8D"/>
    <w:rsid w:val="001662B6"/>
    <w:rsid w:val="00170346"/>
    <w:rsid w:val="0017434B"/>
    <w:rsid w:val="00174AF1"/>
    <w:rsid w:val="00174C47"/>
    <w:rsid w:val="00176220"/>
    <w:rsid w:val="0017742B"/>
    <w:rsid w:val="00180711"/>
    <w:rsid w:val="00181378"/>
    <w:rsid w:val="00184ABE"/>
    <w:rsid w:val="0018748C"/>
    <w:rsid w:val="00190558"/>
    <w:rsid w:val="00191E89"/>
    <w:rsid w:val="0019425E"/>
    <w:rsid w:val="00195C5F"/>
    <w:rsid w:val="001979B5"/>
    <w:rsid w:val="001A1CC3"/>
    <w:rsid w:val="001A3810"/>
    <w:rsid w:val="001A38D3"/>
    <w:rsid w:val="001A5E47"/>
    <w:rsid w:val="001A6241"/>
    <w:rsid w:val="001A76DC"/>
    <w:rsid w:val="001B0353"/>
    <w:rsid w:val="001B0E58"/>
    <w:rsid w:val="001B25B3"/>
    <w:rsid w:val="001B3565"/>
    <w:rsid w:val="001B65B1"/>
    <w:rsid w:val="001C06C2"/>
    <w:rsid w:val="001C146A"/>
    <w:rsid w:val="001C582F"/>
    <w:rsid w:val="001C6241"/>
    <w:rsid w:val="001C7AA6"/>
    <w:rsid w:val="001D2117"/>
    <w:rsid w:val="001D3584"/>
    <w:rsid w:val="001D5314"/>
    <w:rsid w:val="001D5873"/>
    <w:rsid w:val="001E195B"/>
    <w:rsid w:val="001E3693"/>
    <w:rsid w:val="001E417D"/>
    <w:rsid w:val="001E5FAF"/>
    <w:rsid w:val="001E74A0"/>
    <w:rsid w:val="001F110E"/>
    <w:rsid w:val="001F183D"/>
    <w:rsid w:val="001F2A08"/>
    <w:rsid w:val="001F2BBB"/>
    <w:rsid w:val="001F5DD1"/>
    <w:rsid w:val="001F68E7"/>
    <w:rsid w:val="001F7039"/>
    <w:rsid w:val="001F7AF7"/>
    <w:rsid w:val="001F7DC7"/>
    <w:rsid w:val="00201544"/>
    <w:rsid w:val="00201EFE"/>
    <w:rsid w:val="00205F10"/>
    <w:rsid w:val="0020636D"/>
    <w:rsid w:val="00210DC6"/>
    <w:rsid w:val="00211A47"/>
    <w:rsid w:val="00211E90"/>
    <w:rsid w:val="0021348F"/>
    <w:rsid w:val="00213521"/>
    <w:rsid w:val="00214DBF"/>
    <w:rsid w:val="00215015"/>
    <w:rsid w:val="00217B49"/>
    <w:rsid w:val="0022150A"/>
    <w:rsid w:val="002226F1"/>
    <w:rsid w:val="00224C69"/>
    <w:rsid w:val="002275BF"/>
    <w:rsid w:val="00233807"/>
    <w:rsid w:val="00244F12"/>
    <w:rsid w:val="0024557E"/>
    <w:rsid w:val="0024729C"/>
    <w:rsid w:val="00247E37"/>
    <w:rsid w:val="0026188C"/>
    <w:rsid w:val="00263255"/>
    <w:rsid w:val="00264070"/>
    <w:rsid w:val="002661D1"/>
    <w:rsid w:val="0026677C"/>
    <w:rsid w:val="00270F50"/>
    <w:rsid w:val="0027282A"/>
    <w:rsid w:val="00273EAD"/>
    <w:rsid w:val="002762DC"/>
    <w:rsid w:val="00276BD6"/>
    <w:rsid w:val="002822E9"/>
    <w:rsid w:val="002832B4"/>
    <w:rsid w:val="00283E2E"/>
    <w:rsid w:val="00290BDC"/>
    <w:rsid w:val="00291802"/>
    <w:rsid w:val="00292A8E"/>
    <w:rsid w:val="002932DC"/>
    <w:rsid w:val="002942DC"/>
    <w:rsid w:val="002A2C34"/>
    <w:rsid w:val="002A60A9"/>
    <w:rsid w:val="002A723B"/>
    <w:rsid w:val="002B446B"/>
    <w:rsid w:val="002B4E28"/>
    <w:rsid w:val="002B5F4C"/>
    <w:rsid w:val="002B6679"/>
    <w:rsid w:val="002C222A"/>
    <w:rsid w:val="002C372E"/>
    <w:rsid w:val="002C7206"/>
    <w:rsid w:val="002D0C4F"/>
    <w:rsid w:val="002D54E2"/>
    <w:rsid w:val="002E0669"/>
    <w:rsid w:val="002E1678"/>
    <w:rsid w:val="002E3F91"/>
    <w:rsid w:val="002E517A"/>
    <w:rsid w:val="002E7A08"/>
    <w:rsid w:val="002E7B4F"/>
    <w:rsid w:val="002F2797"/>
    <w:rsid w:val="00300796"/>
    <w:rsid w:val="00300E61"/>
    <w:rsid w:val="00301ACF"/>
    <w:rsid w:val="00305964"/>
    <w:rsid w:val="003066C1"/>
    <w:rsid w:val="0030736D"/>
    <w:rsid w:val="00310ED4"/>
    <w:rsid w:val="00311E44"/>
    <w:rsid w:val="00313851"/>
    <w:rsid w:val="0031492A"/>
    <w:rsid w:val="003153B9"/>
    <w:rsid w:val="00316263"/>
    <w:rsid w:val="00316C1A"/>
    <w:rsid w:val="00322D35"/>
    <w:rsid w:val="00324900"/>
    <w:rsid w:val="00325FD6"/>
    <w:rsid w:val="00326DAC"/>
    <w:rsid w:val="00327E71"/>
    <w:rsid w:val="00331013"/>
    <w:rsid w:val="003341CA"/>
    <w:rsid w:val="003363F2"/>
    <w:rsid w:val="003367F2"/>
    <w:rsid w:val="00340B0E"/>
    <w:rsid w:val="003452A5"/>
    <w:rsid w:val="003455B8"/>
    <w:rsid w:val="00350F66"/>
    <w:rsid w:val="00354113"/>
    <w:rsid w:val="003551F0"/>
    <w:rsid w:val="003568A1"/>
    <w:rsid w:val="003601B0"/>
    <w:rsid w:val="00361855"/>
    <w:rsid w:val="003654EF"/>
    <w:rsid w:val="003667E5"/>
    <w:rsid w:val="0036717A"/>
    <w:rsid w:val="003672A8"/>
    <w:rsid w:val="003731B3"/>
    <w:rsid w:val="003737C5"/>
    <w:rsid w:val="0037518B"/>
    <w:rsid w:val="0037561D"/>
    <w:rsid w:val="00383C7E"/>
    <w:rsid w:val="0038524E"/>
    <w:rsid w:val="00386CC7"/>
    <w:rsid w:val="00387F35"/>
    <w:rsid w:val="00394B45"/>
    <w:rsid w:val="0039765A"/>
    <w:rsid w:val="003A0625"/>
    <w:rsid w:val="003A3CBC"/>
    <w:rsid w:val="003A6426"/>
    <w:rsid w:val="003A66FA"/>
    <w:rsid w:val="003B1516"/>
    <w:rsid w:val="003B2A35"/>
    <w:rsid w:val="003B4D20"/>
    <w:rsid w:val="003B5894"/>
    <w:rsid w:val="003C12AD"/>
    <w:rsid w:val="003C19D6"/>
    <w:rsid w:val="003C3D19"/>
    <w:rsid w:val="003C5EEB"/>
    <w:rsid w:val="003C6730"/>
    <w:rsid w:val="003D1222"/>
    <w:rsid w:val="003D33E8"/>
    <w:rsid w:val="003E29BE"/>
    <w:rsid w:val="003E34B3"/>
    <w:rsid w:val="003E4367"/>
    <w:rsid w:val="003E7C58"/>
    <w:rsid w:val="003E7CFB"/>
    <w:rsid w:val="003F2F20"/>
    <w:rsid w:val="003F36B8"/>
    <w:rsid w:val="0040098C"/>
    <w:rsid w:val="00403040"/>
    <w:rsid w:val="0040437A"/>
    <w:rsid w:val="00407C16"/>
    <w:rsid w:val="00410B41"/>
    <w:rsid w:val="0041651B"/>
    <w:rsid w:val="00420EE6"/>
    <w:rsid w:val="00424FB4"/>
    <w:rsid w:val="00425CD5"/>
    <w:rsid w:val="00430114"/>
    <w:rsid w:val="0043452E"/>
    <w:rsid w:val="00435C6A"/>
    <w:rsid w:val="00436164"/>
    <w:rsid w:val="00436828"/>
    <w:rsid w:val="004400BA"/>
    <w:rsid w:val="00440572"/>
    <w:rsid w:val="00440B19"/>
    <w:rsid w:val="00443E39"/>
    <w:rsid w:val="00444ED0"/>
    <w:rsid w:val="00445E99"/>
    <w:rsid w:val="004463EA"/>
    <w:rsid w:val="0044690C"/>
    <w:rsid w:val="004510B9"/>
    <w:rsid w:val="00451D22"/>
    <w:rsid w:val="00451EA7"/>
    <w:rsid w:val="00456766"/>
    <w:rsid w:val="00461449"/>
    <w:rsid w:val="0046491B"/>
    <w:rsid w:val="004652F2"/>
    <w:rsid w:val="004665B6"/>
    <w:rsid w:val="00470FA1"/>
    <w:rsid w:val="0047319A"/>
    <w:rsid w:val="00474063"/>
    <w:rsid w:val="00475CCD"/>
    <w:rsid w:val="00477701"/>
    <w:rsid w:val="00484F87"/>
    <w:rsid w:val="00485878"/>
    <w:rsid w:val="00485FCE"/>
    <w:rsid w:val="004860AA"/>
    <w:rsid w:val="00491F33"/>
    <w:rsid w:val="004940B8"/>
    <w:rsid w:val="004945A1"/>
    <w:rsid w:val="00496062"/>
    <w:rsid w:val="004975B8"/>
    <w:rsid w:val="004A3266"/>
    <w:rsid w:val="004A332E"/>
    <w:rsid w:val="004A3719"/>
    <w:rsid w:val="004A37F5"/>
    <w:rsid w:val="004B17C5"/>
    <w:rsid w:val="004B2782"/>
    <w:rsid w:val="004B3F64"/>
    <w:rsid w:val="004B5D03"/>
    <w:rsid w:val="004B61F9"/>
    <w:rsid w:val="004B670C"/>
    <w:rsid w:val="004C0673"/>
    <w:rsid w:val="004C1CA5"/>
    <w:rsid w:val="004C23F3"/>
    <w:rsid w:val="004D31F9"/>
    <w:rsid w:val="004D46DF"/>
    <w:rsid w:val="004D4FA6"/>
    <w:rsid w:val="004D55FE"/>
    <w:rsid w:val="004D6BC5"/>
    <w:rsid w:val="004E0AAA"/>
    <w:rsid w:val="004E4F81"/>
    <w:rsid w:val="004E5C7B"/>
    <w:rsid w:val="004F0DB7"/>
    <w:rsid w:val="004F22DA"/>
    <w:rsid w:val="004F4C5E"/>
    <w:rsid w:val="00500537"/>
    <w:rsid w:val="00500922"/>
    <w:rsid w:val="00502838"/>
    <w:rsid w:val="0050616E"/>
    <w:rsid w:val="005134B1"/>
    <w:rsid w:val="00513540"/>
    <w:rsid w:val="00521FBA"/>
    <w:rsid w:val="005260C4"/>
    <w:rsid w:val="00526DB4"/>
    <w:rsid w:val="00545674"/>
    <w:rsid w:val="00546841"/>
    <w:rsid w:val="005543CD"/>
    <w:rsid w:val="0056097A"/>
    <w:rsid w:val="00561CA4"/>
    <w:rsid w:val="00572192"/>
    <w:rsid w:val="0057219A"/>
    <w:rsid w:val="0057396F"/>
    <w:rsid w:val="005747B5"/>
    <w:rsid w:val="00577940"/>
    <w:rsid w:val="00580268"/>
    <w:rsid w:val="00581025"/>
    <w:rsid w:val="00581F44"/>
    <w:rsid w:val="00590632"/>
    <w:rsid w:val="0059289B"/>
    <w:rsid w:val="00595D0A"/>
    <w:rsid w:val="005A04DD"/>
    <w:rsid w:val="005A1BBB"/>
    <w:rsid w:val="005B1A0F"/>
    <w:rsid w:val="005B1B6F"/>
    <w:rsid w:val="005B387B"/>
    <w:rsid w:val="005B4851"/>
    <w:rsid w:val="005B50D7"/>
    <w:rsid w:val="005B56A9"/>
    <w:rsid w:val="005B65F4"/>
    <w:rsid w:val="005C28BF"/>
    <w:rsid w:val="005C3169"/>
    <w:rsid w:val="005D1F34"/>
    <w:rsid w:val="005E1F7E"/>
    <w:rsid w:val="005E24C5"/>
    <w:rsid w:val="005E387D"/>
    <w:rsid w:val="005E3BB4"/>
    <w:rsid w:val="005E4570"/>
    <w:rsid w:val="005E4DE4"/>
    <w:rsid w:val="005E7D9D"/>
    <w:rsid w:val="005F2CC3"/>
    <w:rsid w:val="005F36BE"/>
    <w:rsid w:val="005F376E"/>
    <w:rsid w:val="005F4686"/>
    <w:rsid w:val="005F5219"/>
    <w:rsid w:val="005F7015"/>
    <w:rsid w:val="00601970"/>
    <w:rsid w:val="00605B9E"/>
    <w:rsid w:val="00605F10"/>
    <w:rsid w:val="006066C8"/>
    <w:rsid w:val="00611646"/>
    <w:rsid w:val="00611730"/>
    <w:rsid w:val="0061324D"/>
    <w:rsid w:val="00613855"/>
    <w:rsid w:val="00615919"/>
    <w:rsid w:val="0062151F"/>
    <w:rsid w:val="00625082"/>
    <w:rsid w:val="00625B59"/>
    <w:rsid w:val="00626D6C"/>
    <w:rsid w:val="00626EAF"/>
    <w:rsid w:val="00627CF4"/>
    <w:rsid w:val="006306A1"/>
    <w:rsid w:val="00630782"/>
    <w:rsid w:val="00636056"/>
    <w:rsid w:val="00640236"/>
    <w:rsid w:val="00640344"/>
    <w:rsid w:val="006428BD"/>
    <w:rsid w:val="00645579"/>
    <w:rsid w:val="006468A9"/>
    <w:rsid w:val="0065095E"/>
    <w:rsid w:val="006546CD"/>
    <w:rsid w:val="00654997"/>
    <w:rsid w:val="00660465"/>
    <w:rsid w:val="006674ED"/>
    <w:rsid w:val="0067015F"/>
    <w:rsid w:val="00670E46"/>
    <w:rsid w:val="00671AEC"/>
    <w:rsid w:val="00673848"/>
    <w:rsid w:val="00673D38"/>
    <w:rsid w:val="00674B9C"/>
    <w:rsid w:val="00675DAE"/>
    <w:rsid w:val="00683698"/>
    <w:rsid w:val="00683814"/>
    <w:rsid w:val="0068485B"/>
    <w:rsid w:val="006851C0"/>
    <w:rsid w:val="00685242"/>
    <w:rsid w:val="00687F62"/>
    <w:rsid w:val="00690436"/>
    <w:rsid w:val="0069163C"/>
    <w:rsid w:val="0069378A"/>
    <w:rsid w:val="0069471C"/>
    <w:rsid w:val="006A0AA3"/>
    <w:rsid w:val="006A40A0"/>
    <w:rsid w:val="006A67E2"/>
    <w:rsid w:val="006A6BB3"/>
    <w:rsid w:val="006B143C"/>
    <w:rsid w:val="006B2544"/>
    <w:rsid w:val="006B2654"/>
    <w:rsid w:val="006B36AF"/>
    <w:rsid w:val="006B4214"/>
    <w:rsid w:val="006B6581"/>
    <w:rsid w:val="006B6C43"/>
    <w:rsid w:val="006C671E"/>
    <w:rsid w:val="006C6741"/>
    <w:rsid w:val="006D2401"/>
    <w:rsid w:val="006D2E76"/>
    <w:rsid w:val="006D5EE5"/>
    <w:rsid w:val="006D64C8"/>
    <w:rsid w:val="006D66D1"/>
    <w:rsid w:val="006E2FE7"/>
    <w:rsid w:val="006E41C2"/>
    <w:rsid w:val="006F1E65"/>
    <w:rsid w:val="006F56A8"/>
    <w:rsid w:val="00710819"/>
    <w:rsid w:val="00717D36"/>
    <w:rsid w:val="007210F6"/>
    <w:rsid w:val="00721409"/>
    <w:rsid w:val="00721621"/>
    <w:rsid w:val="00723838"/>
    <w:rsid w:val="007249CD"/>
    <w:rsid w:val="00725198"/>
    <w:rsid w:val="00726BBE"/>
    <w:rsid w:val="00727DE5"/>
    <w:rsid w:val="00734437"/>
    <w:rsid w:val="007344CC"/>
    <w:rsid w:val="00734545"/>
    <w:rsid w:val="00736176"/>
    <w:rsid w:val="0073672E"/>
    <w:rsid w:val="00740E26"/>
    <w:rsid w:val="00742107"/>
    <w:rsid w:val="0074413A"/>
    <w:rsid w:val="00744F2F"/>
    <w:rsid w:val="00751F32"/>
    <w:rsid w:val="007523E9"/>
    <w:rsid w:val="00753062"/>
    <w:rsid w:val="007543F3"/>
    <w:rsid w:val="0075549F"/>
    <w:rsid w:val="00757C3E"/>
    <w:rsid w:val="007606CC"/>
    <w:rsid w:val="007606DD"/>
    <w:rsid w:val="007651DB"/>
    <w:rsid w:val="00766DB0"/>
    <w:rsid w:val="00770DCB"/>
    <w:rsid w:val="00772D75"/>
    <w:rsid w:val="00774357"/>
    <w:rsid w:val="00775485"/>
    <w:rsid w:val="00785870"/>
    <w:rsid w:val="00785A81"/>
    <w:rsid w:val="007957FF"/>
    <w:rsid w:val="007A00CA"/>
    <w:rsid w:val="007A4216"/>
    <w:rsid w:val="007A4AF6"/>
    <w:rsid w:val="007A4F96"/>
    <w:rsid w:val="007B201B"/>
    <w:rsid w:val="007B5E88"/>
    <w:rsid w:val="007B714B"/>
    <w:rsid w:val="007B7912"/>
    <w:rsid w:val="007B7F98"/>
    <w:rsid w:val="007C43A9"/>
    <w:rsid w:val="007C4488"/>
    <w:rsid w:val="007C549A"/>
    <w:rsid w:val="007D1305"/>
    <w:rsid w:val="007D1456"/>
    <w:rsid w:val="007D1610"/>
    <w:rsid w:val="007D54C0"/>
    <w:rsid w:val="007D57FB"/>
    <w:rsid w:val="007E3B0A"/>
    <w:rsid w:val="007E4FAF"/>
    <w:rsid w:val="007E7ED5"/>
    <w:rsid w:val="007F035B"/>
    <w:rsid w:val="007F43AA"/>
    <w:rsid w:val="007F4811"/>
    <w:rsid w:val="008010B7"/>
    <w:rsid w:val="00801304"/>
    <w:rsid w:val="00802B0B"/>
    <w:rsid w:val="00802F8F"/>
    <w:rsid w:val="0080441D"/>
    <w:rsid w:val="008047A6"/>
    <w:rsid w:val="00805377"/>
    <w:rsid w:val="0080620E"/>
    <w:rsid w:val="00812C25"/>
    <w:rsid w:val="00815463"/>
    <w:rsid w:val="00815ACB"/>
    <w:rsid w:val="00816DC5"/>
    <w:rsid w:val="00817ADE"/>
    <w:rsid w:val="00827C94"/>
    <w:rsid w:val="00831F35"/>
    <w:rsid w:val="00832F2A"/>
    <w:rsid w:val="008370D6"/>
    <w:rsid w:val="00837187"/>
    <w:rsid w:val="00841489"/>
    <w:rsid w:val="0084545E"/>
    <w:rsid w:val="00845F25"/>
    <w:rsid w:val="00846B40"/>
    <w:rsid w:val="008511E3"/>
    <w:rsid w:val="00855869"/>
    <w:rsid w:val="00860B21"/>
    <w:rsid w:val="00860C16"/>
    <w:rsid w:val="00860DC2"/>
    <w:rsid w:val="008614DB"/>
    <w:rsid w:val="00865D04"/>
    <w:rsid w:val="00867612"/>
    <w:rsid w:val="00870D4C"/>
    <w:rsid w:val="008724DE"/>
    <w:rsid w:val="00873AE2"/>
    <w:rsid w:val="00880E0B"/>
    <w:rsid w:val="00882AB9"/>
    <w:rsid w:val="00884412"/>
    <w:rsid w:val="0089214A"/>
    <w:rsid w:val="008945B0"/>
    <w:rsid w:val="008946FF"/>
    <w:rsid w:val="008A0A36"/>
    <w:rsid w:val="008A3203"/>
    <w:rsid w:val="008A3591"/>
    <w:rsid w:val="008A66C0"/>
    <w:rsid w:val="008A71C8"/>
    <w:rsid w:val="008A7E44"/>
    <w:rsid w:val="008B0088"/>
    <w:rsid w:val="008B08E1"/>
    <w:rsid w:val="008B0CEE"/>
    <w:rsid w:val="008B0DF1"/>
    <w:rsid w:val="008B1DE4"/>
    <w:rsid w:val="008B2E64"/>
    <w:rsid w:val="008B354F"/>
    <w:rsid w:val="008B3566"/>
    <w:rsid w:val="008B3662"/>
    <w:rsid w:val="008B4C13"/>
    <w:rsid w:val="008B62D4"/>
    <w:rsid w:val="008B7102"/>
    <w:rsid w:val="008C15B1"/>
    <w:rsid w:val="008C1BBE"/>
    <w:rsid w:val="008C32B6"/>
    <w:rsid w:val="008C3983"/>
    <w:rsid w:val="008C516E"/>
    <w:rsid w:val="008D2F7E"/>
    <w:rsid w:val="008D57C1"/>
    <w:rsid w:val="008D6140"/>
    <w:rsid w:val="008E050C"/>
    <w:rsid w:val="008E3D60"/>
    <w:rsid w:val="008E4B60"/>
    <w:rsid w:val="008E675D"/>
    <w:rsid w:val="008E6EB8"/>
    <w:rsid w:val="008E6F8D"/>
    <w:rsid w:val="008E7BB0"/>
    <w:rsid w:val="008F5FD3"/>
    <w:rsid w:val="009001D5"/>
    <w:rsid w:val="0090165F"/>
    <w:rsid w:val="009055B7"/>
    <w:rsid w:val="00907128"/>
    <w:rsid w:val="00907E82"/>
    <w:rsid w:val="009104E8"/>
    <w:rsid w:val="00911686"/>
    <w:rsid w:val="0091277F"/>
    <w:rsid w:val="009130F5"/>
    <w:rsid w:val="00914307"/>
    <w:rsid w:val="00915280"/>
    <w:rsid w:val="0091650F"/>
    <w:rsid w:val="00917604"/>
    <w:rsid w:val="00920BFB"/>
    <w:rsid w:val="009230D6"/>
    <w:rsid w:val="00923D34"/>
    <w:rsid w:val="0092416E"/>
    <w:rsid w:val="00924CB4"/>
    <w:rsid w:val="00931D33"/>
    <w:rsid w:val="00932E1F"/>
    <w:rsid w:val="00933D38"/>
    <w:rsid w:val="0093449E"/>
    <w:rsid w:val="009362D5"/>
    <w:rsid w:val="00941BB2"/>
    <w:rsid w:val="00945F2E"/>
    <w:rsid w:val="00946ADC"/>
    <w:rsid w:val="00947227"/>
    <w:rsid w:val="00953633"/>
    <w:rsid w:val="00957879"/>
    <w:rsid w:val="00957F65"/>
    <w:rsid w:val="00960FE7"/>
    <w:rsid w:val="00965944"/>
    <w:rsid w:val="00966C2F"/>
    <w:rsid w:val="00967D93"/>
    <w:rsid w:val="009709E5"/>
    <w:rsid w:val="00970AF4"/>
    <w:rsid w:val="009723C1"/>
    <w:rsid w:val="0097242E"/>
    <w:rsid w:val="00973983"/>
    <w:rsid w:val="00974980"/>
    <w:rsid w:val="00975179"/>
    <w:rsid w:val="00976918"/>
    <w:rsid w:val="00982CEC"/>
    <w:rsid w:val="009852E9"/>
    <w:rsid w:val="009872DF"/>
    <w:rsid w:val="00987D18"/>
    <w:rsid w:val="00991DF6"/>
    <w:rsid w:val="00993D5B"/>
    <w:rsid w:val="0099608A"/>
    <w:rsid w:val="009A26B7"/>
    <w:rsid w:val="009A3F9E"/>
    <w:rsid w:val="009A4F2E"/>
    <w:rsid w:val="009B03DA"/>
    <w:rsid w:val="009B51A0"/>
    <w:rsid w:val="009B58B1"/>
    <w:rsid w:val="009B7B22"/>
    <w:rsid w:val="009C0524"/>
    <w:rsid w:val="009C11E6"/>
    <w:rsid w:val="009C15CE"/>
    <w:rsid w:val="009C79CF"/>
    <w:rsid w:val="009D7F32"/>
    <w:rsid w:val="009E2AF1"/>
    <w:rsid w:val="009E459B"/>
    <w:rsid w:val="009F0BA5"/>
    <w:rsid w:val="009F3B0C"/>
    <w:rsid w:val="009F5CF6"/>
    <w:rsid w:val="00A01602"/>
    <w:rsid w:val="00A0406E"/>
    <w:rsid w:val="00A062CE"/>
    <w:rsid w:val="00A133C4"/>
    <w:rsid w:val="00A236F6"/>
    <w:rsid w:val="00A258B5"/>
    <w:rsid w:val="00A3127E"/>
    <w:rsid w:val="00A312FF"/>
    <w:rsid w:val="00A32F15"/>
    <w:rsid w:val="00A33007"/>
    <w:rsid w:val="00A41072"/>
    <w:rsid w:val="00A41355"/>
    <w:rsid w:val="00A43288"/>
    <w:rsid w:val="00A43AD7"/>
    <w:rsid w:val="00A43B92"/>
    <w:rsid w:val="00A4438B"/>
    <w:rsid w:val="00A45E09"/>
    <w:rsid w:val="00A46AA1"/>
    <w:rsid w:val="00A52B8D"/>
    <w:rsid w:val="00A5443C"/>
    <w:rsid w:val="00A54AD0"/>
    <w:rsid w:val="00A55758"/>
    <w:rsid w:val="00A6179E"/>
    <w:rsid w:val="00A6491F"/>
    <w:rsid w:val="00A719D9"/>
    <w:rsid w:val="00A735F2"/>
    <w:rsid w:val="00A759B9"/>
    <w:rsid w:val="00A771EB"/>
    <w:rsid w:val="00A84699"/>
    <w:rsid w:val="00A84771"/>
    <w:rsid w:val="00A86E8A"/>
    <w:rsid w:val="00A9225B"/>
    <w:rsid w:val="00A93213"/>
    <w:rsid w:val="00A96775"/>
    <w:rsid w:val="00A974C9"/>
    <w:rsid w:val="00AA23EA"/>
    <w:rsid w:val="00AA6371"/>
    <w:rsid w:val="00AB38B3"/>
    <w:rsid w:val="00AB5192"/>
    <w:rsid w:val="00AB63A5"/>
    <w:rsid w:val="00AC0785"/>
    <w:rsid w:val="00AC085E"/>
    <w:rsid w:val="00AC4CB2"/>
    <w:rsid w:val="00AD3CF5"/>
    <w:rsid w:val="00AD4291"/>
    <w:rsid w:val="00AE0D74"/>
    <w:rsid w:val="00AE47CC"/>
    <w:rsid w:val="00AE77A3"/>
    <w:rsid w:val="00AF32E7"/>
    <w:rsid w:val="00AF7562"/>
    <w:rsid w:val="00B00DDE"/>
    <w:rsid w:val="00B0666A"/>
    <w:rsid w:val="00B10447"/>
    <w:rsid w:val="00B105B4"/>
    <w:rsid w:val="00B12F87"/>
    <w:rsid w:val="00B134FC"/>
    <w:rsid w:val="00B13C15"/>
    <w:rsid w:val="00B15F40"/>
    <w:rsid w:val="00B16360"/>
    <w:rsid w:val="00B17293"/>
    <w:rsid w:val="00B206CA"/>
    <w:rsid w:val="00B24BA9"/>
    <w:rsid w:val="00B252F1"/>
    <w:rsid w:val="00B260C8"/>
    <w:rsid w:val="00B264B2"/>
    <w:rsid w:val="00B277E0"/>
    <w:rsid w:val="00B336C9"/>
    <w:rsid w:val="00B40E6D"/>
    <w:rsid w:val="00B42462"/>
    <w:rsid w:val="00B4325C"/>
    <w:rsid w:val="00B438C2"/>
    <w:rsid w:val="00B45005"/>
    <w:rsid w:val="00B47364"/>
    <w:rsid w:val="00B47775"/>
    <w:rsid w:val="00B511E4"/>
    <w:rsid w:val="00B53A65"/>
    <w:rsid w:val="00B625B3"/>
    <w:rsid w:val="00B80FD2"/>
    <w:rsid w:val="00B820D2"/>
    <w:rsid w:val="00B843D3"/>
    <w:rsid w:val="00B8494C"/>
    <w:rsid w:val="00B97F88"/>
    <w:rsid w:val="00BA12DF"/>
    <w:rsid w:val="00BA1AAA"/>
    <w:rsid w:val="00BA262D"/>
    <w:rsid w:val="00BB5E32"/>
    <w:rsid w:val="00BB6DD3"/>
    <w:rsid w:val="00BB75E9"/>
    <w:rsid w:val="00BB7DF9"/>
    <w:rsid w:val="00BC0685"/>
    <w:rsid w:val="00BC100F"/>
    <w:rsid w:val="00BC25F5"/>
    <w:rsid w:val="00BC55FA"/>
    <w:rsid w:val="00BC6004"/>
    <w:rsid w:val="00BC64EB"/>
    <w:rsid w:val="00BC7EBB"/>
    <w:rsid w:val="00BD0306"/>
    <w:rsid w:val="00BD1F98"/>
    <w:rsid w:val="00BD2577"/>
    <w:rsid w:val="00BD2620"/>
    <w:rsid w:val="00BD400C"/>
    <w:rsid w:val="00BD61EE"/>
    <w:rsid w:val="00BD7F6A"/>
    <w:rsid w:val="00BE1BF7"/>
    <w:rsid w:val="00BE335D"/>
    <w:rsid w:val="00BE7648"/>
    <w:rsid w:val="00BF1C1B"/>
    <w:rsid w:val="00BF1F6D"/>
    <w:rsid w:val="00BF2026"/>
    <w:rsid w:val="00BF2637"/>
    <w:rsid w:val="00BF5E97"/>
    <w:rsid w:val="00BF779A"/>
    <w:rsid w:val="00C017F0"/>
    <w:rsid w:val="00C077DB"/>
    <w:rsid w:val="00C100DD"/>
    <w:rsid w:val="00C11878"/>
    <w:rsid w:val="00C1300E"/>
    <w:rsid w:val="00C1551E"/>
    <w:rsid w:val="00C16101"/>
    <w:rsid w:val="00C164D8"/>
    <w:rsid w:val="00C2160F"/>
    <w:rsid w:val="00C22712"/>
    <w:rsid w:val="00C25BDA"/>
    <w:rsid w:val="00C25DF9"/>
    <w:rsid w:val="00C321F0"/>
    <w:rsid w:val="00C34F86"/>
    <w:rsid w:val="00C43076"/>
    <w:rsid w:val="00C43F2E"/>
    <w:rsid w:val="00C46F21"/>
    <w:rsid w:val="00C52035"/>
    <w:rsid w:val="00C52651"/>
    <w:rsid w:val="00C60206"/>
    <w:rsid w:val="00C612A4"/>
    <w:rsid w:val="00C6267C"/>
    <w:rsid w:val="00C65A99"/>
    <w:rsid w:val="00C66BCA"/>
    <w:rsid w:val="00C67C4C"/>
    <w:rsid w:val="00C67D4B"/>
    <w:rsid w:val="00C67F61"/>
    <w:rsid w:val="00C71D32"/>
    <w:rsid w:val="00C71EB5"/>
    <w:rsid w:val="00C7621B"/>
    <w:rsid w:val="00C76337"/>
    <w:rsid w:val="00C7740A"/>
    <w:rsid w:val="00C80D87"/>
    <w:rsid w:val="00C82B14"/>
    <w:rsid w:val="00C8420D"/>
    <w:rsid w:val="00C87F1C"/>
    <w:rsid w:val="00C95071"/>
    <w:rsid w:val="00CA0D78"/>
    <w:rsid w:val="00CA1A80"/>
    <w:rsid w:val="00CA3403"/>
    <w:rsid w:val="00CA434D"/>
    <w:rsid w:val="00CA4CEC"/>
    <w:rsid w:val="00CA5C08"/>
    <w:rsid w:val="00CA774D"/>
    <w:rsid w:val="00CB239C"/>
    <w:rsid w:val="00CB23FC"/>
    <w:rsid w:val="00CB2F4D"/>
    <w:rsid w:val="00CB3249"/>
    <w:rsid w:val="00CB325D"/>
    <w:rsid w:val="00CB57E4"/>
    <w:rsid w:val="00CC08E5"/>
    <w:rsid w:val="00CC31EF"/>
    <w:rsid w:val="00CD07F6"/>
    <w:rsid w:val="00CD324F"/>
    <w:rsid w:val="00CD4E5B"/>
    <w:rsid w:val="00CD6F5A"/>
    <w:rsid w:val="00CE2800"/>
    <w:rsid w:val="00CE6BBB"/>
    <w:rsid w:val="00CF3642"/>
    <w:rsid w:val="00CF6C2C"/>
    <w:rsid w:val="00D0384E"/>
    <w:rsid w:val="00D04AE0"/>
    <w:rsid w:val="00D108CE"/>
    <w:rsid w:val="00D1390E"/>
    <w:rsid w:val="00D14EE6"/>
    <w:rsid w:val="00D21185"/>
    <w:rsid w:val="00D33F2B"/>
    <w:rsid w:val="00D34C64"/>
    <w:rsid w:val="00D3563E"/>
    <w:rsid w:val="00D37560"/>
    <w:rsid w:val="00D41C6C"/>
    <w:rsid w:val="00D4218D"/>
    <w:rsid w:val="00D426D4"/>
    <w:rsid w:val="00D42ED0"/>
    <w:rsid w:val="00D52509"/>
    <w:rsid w:val="00D54858"/>
    <w:rsid w:val="00D5682C"/>
    <w:rsid w:val="00D60D58"/>
    <w:rsid w:val="00D623B4"/>
    <w:rsid w:val="00D65207"/>
    <w:rsid w:val="00D65C76"/>
    <w:rsid w:val="00D71217"/>
    <w:rsid w:val="00D73227"/>
    <w:rsid w:val="00D73A61"/>
    <w:rsid w:val="00D837D7"/>
    <w:rsid w:val="00D85B55"/>
    <w:rsid w:val="00D86081"/>
    <w:rsid w:val="00D87572"/>
    <w:rsid w:val="00D97D12"/>
    <w:rsid w:val="00DA2F73"/>
    <w:rsid w:val="00DA44E7"/>
    <w:rsid w:val="00DA4ABF"/>
    <w:rsid w:val="00DB0040"/>
    <w:rsid w:val="00DB046C"/>
    <w:rsid w:val="00DB40BF"/>
    <w:rsid w:val="00DB4D98"/>
    <w:rsid w:val="00DB64A2"/>
    <w:rsid w:val="00DB6A46"/>
    <w:rsid w:val="00DC125B"/>
    <w:rsid w:val="00DC2F7B"/>
    <w:rsid w:val="00DC32E6"/>
    <w:rsid w:val="00DC462F"/>
    <w:rsid w:val="00DC4A11"/>
    <w:rsid w:val="00DC55E5"/>
    <w:rsid w:val="00DD05AB"/>
    <w:rsid w:val="00DD0BF9"/>
    <w:rsid w:val="00DD1EB5"/>
    <w:rsid w:val="00DD37F1"/>
    <w:rsid w:val="00DD59E8"/>
    <w:rsid w:val="00DD60AB"/>
    <w:rsid w:val="00DD69D6"/>
    <w:rsid w:val="00DE047A"/>
    <w:rsid w:val="00DE1770"/>
    <w:rsid w:val="00DE516E"/>
    <w:rsid w:val="00DF2BEF"/>
    <w:rsid w:val="00DF33C1"/>
    <w:rsid w:val="00DF4C58"/>
    <w:rsid w:val="00E0257D"/>
    <w:rsid w:val="00E05AE7"/>
    <w:rsid w:val="00E07E97"/>
    <w:rsid w:val="00E10BE3"/>
    <w:rsid w:val="00E14A38"/>
    <w:rsid w:val="00E15E66"/>
    <w:rsid w:val="00E24CFE"/>
    <w:rsid w:val="00E24FA3"/>
    <w:rsid w:val="00E27B2F"/>
    <w:rsid w:val="00E31299"/>
    <w:rsid w:val="00E31C6A"/>
    <w:rsid w:val="00E31D2E"/>
    <w:rsid w:val="00E33901"/>
    <w:rsid w:val="00E36B41"/>
    <w:rsid w:val="00E37E78"/>
    <w:rsid w:val="00E41E91"/>
    <w:rsid w:val="00E45954"/>
    <w:rsid w:val="00E5065D"/>
    <w:rsid w:val="00E542A2"/>
    <w:rsid w:val="00E54F98"/>
    <w:rsid w:val="00E57F61"/>
    <w:rsid w:val="00E67A76"/>
    <w:rsid w:val="00E708F2"/>
    <w:rsid w:val="00E738EA"/>
    <w:rsid w:val="00E7466E"/>
    <w:rsid w:val="00E754E8"/>
    <w:rsid w:val="00E76297"/>
    <w:rsid w:val="00E76577"/>
    <w:rsid w:val="00E774E8"/>
    <w:rsid w:val="00E77CC5"/>
    <w:rsid w:val="00E8068D"/>
    <w:rsid w:val="00E82ED1"/>
    <w:rsid w:val="00E846C2"/>
    <w:rsid w:val="00E90075"/>
    <w:rsid w:val="00E915F0"/>
    <w:rsid w:val="00E91A83"/>
    <w:rsid w:val="00E93371"/>
    <w:rsid w:val="00E9366E"/>
    <w:rsid w:val="00E93ACA"/>
    <w:rsid w:val="00E9451C"/>
    <w:rsid w:val="00E94775"/>
    <w:rsid w:val="00EA36D9"/>
    <w:rsid w:val="00EA7DEA"/>
    <w:rsid w:val="00EA7E1A"/>
    <w:rsid w:val="00EB2A54"/>
    <w:rsid w:val="00EB4079"/>
    <w:rsid w:val="00EB5CFC"/>
    <w:rsid w:val="00EC4279"/>
    <w:rsid w:val="00ED0C96"/>
    <w:rsid w:val="00ED0F46"/>
    <w:rsid w:val="00EE008F"/>
    <w:rsid w:val="00EE0DC7"/>
    <w:rsid w:val="00EE1662"/>
    <w:rsid w:val="00EE1AB1"/>
    <w:rsid w:val="00EE34C4"/>
    <w:rsid w:val="00EE4ACE"/>
    <w:rsid w:val="00EE50BC"/>
    <w:rsid w:val="00EE7B19"/>
    <w:rsid w:val="00EF1261"/>
    <w:rsid w:val="00EF2B6D"/>
    <w:rsid w:val="00EF73BA"/>
    <w:rsid w:val="00F0131B"/>
    <w:rsid w:val="00F06BD4"/>
    <w:rsid w:val="00F07C11"/>
    <w:rsid w:val="00F11B2A"/>
    <w:rsid w:val="00F122F2"/>
    <w:rsid w:val="00F148F6"/>
    <w:rsid w:val="00F14C6D"/>
    <w:rsid w:val="00F16D93"/>
    <w:rsid w:val="00F2126B"/>
    <w:rsid w:val="00F21410"/>
    <w:rsid w:val="00F23121"/>
    <w:rsid w:val="00F25D47"/>
    <w:rsid w:val="00F27725"/>
    <w:rsid w:val="00F27F1F"/>
    <w:rsid w:val="00F34022"/>
    <w:rsid w:val="00F407D0"/>
    <w:rsid w:val="00F40BFA"/>
    <w:rsid w:val="00F4273C"/>
    <w:rsid w:val="00F44FF8"/>
    <w:rsid w:val="00F469DA"/>
    <w:rsid w:val="00F5526F"/>
    <w:rsid w:val="00F56BBB"/>
    <w:rsid w:val="00F678C9"/>
    <w:rsid w:val="00F67D3F"/>
    <w:rsid w:val="00F759DD"/>
    <w:rsid w:val="00F76B3E"/>
    <w:rsid w:val="00F85132"/>
    <w:rsid w:val="00F85D86"/>
    <w:rsid w:val="00F93243"/>
    <w:rsid w:val="00F971BE"/>
    <w:rsid w:val="00FA2437"/>
    <w:rsid w:val="00FA24E8"/>
    <w:rsid w:val="00FA5D6D"/>
    <w:rsid w:val="00FA6159"/>
    <w:rsid w:val="00FB2E26"/>
    <w:rsid w:val="00FB625D"/>
    <w:rsid w:val="00FB77B2"/>
    <w:rsid w:val="00FB7B3E"/>
    <w:rsid w:val="00FB7E46"/>
    <w:rsid w:val="00FC0AE9"/>
    <w:rsid w:val="00FC2ABE"/>
    <w:rsid w:val="00FC3DF0"/>
    <w:rsid w:val="00FC3F0C"/>
    <w:rsid w:val="00FD1BCB"/>
    <w:rsid w:val="00FD1F2C"/>
    <w:rsid w:val="00FD37D0"/>
    <w:rsid w:val="00FD4E72"/>
    <w:rsid w:val="00FD733D"/>
    <w:rsid w:val="00FE4BAF"/>
    <w:rsid w:val="00FE68D9"/>
    <w:rsid w:val="00FF0AD0"/>
    <w:rsid w:val="00FF623C"/>
    <w:rsid w:val="00FF6A0C"/>
    <w:rsid w:val="00FF6A3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f5f5f"/>
    </o:shapedefaults>
    <o:shapelayout v:ext="edit">
      <o:idmap v:ext="edit" data="2"/>
    </o:shapelayout>
  </w:shapeDefaults>
  <w:decimalSymbol w:val="."/>
  <w:listSeparator w:val=","/>
  <w14:docId w14:val="462BB011"/>
  <w15:docId w15:val="{33E89D8C-2784-450F-9756-B1300795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iPriority="99" w:unhideWhenUsed="1"/>
    <w:lsdException w:name="endnote text" w:locked="0"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0"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locked="0" w:uiPriority="32"/>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7F4811"/>
    <w:pPr>
      <w:spacing w:before="240" w:after="240"/>
    </w:pPr>
    <w:rPr>
      <w:rFonts w:ascii="Open Sans" w:hAnsi="Open Sans"/>
      <w:sz w:val="24"/>
      <w:szCs w:val="24"/>
    </w:rPr>
  </w:style>
  <w:style w:type="paragraph" w:styleId="Heading1">
    <w:name w:val="heading 1"/>
    <w:basedOn w:val="Normal"/>
    <w:next w:val="Normal"/>
    <w:link w:val="Heading1Char"/>
    <w:qFormat/>
    <w:rsid w:val="007B201B"/>
    <w:pPr>
      <w:keepNext/>
      <w:keepLines/>
      <w:outlineLvl w:val="0"/>
    </w:pPr>
    <w:rPr>
      <w:b/>
      <w:bCs/>
      <w:sz w:val="36"/>
      <w:szCs w:val="28"/>
    </w:rPr>
  </w:style>
  <w:style w:type="paragraph" w:styleId="Heading2">
    <w:name w:val="heading 2"/>
    <w:basedOn w:val="Heading1"/>
    <w:next w:val="Normal"/>
    <w:link w:val="Heading2Char"/>
    <w:qFormat/>
    <w:rsid w:val="004940B8"/>
    <w:pPr>
      <w:numPr>
        <w:ilvl w:val="1"/>
      </w:numPr>
      <w:outlineLvl w:val="1"/>
    </w:pPr>
    <w:rPr>
      <w:bCs w:val="0"/>
      <w:color w:val="000000"/>
      <w:sz w:val="28"/>
      <w:szCs w:val="26"/>
    </w:rPr>
  </w:style>
  <w:style w:type="paragraph" w:styleId="Heading3">
    <w:name w:val="heading 3"/>
    <w:basedOn w:val="Heading2"/>
    <w:next w:val="Normal"/>
    <w:link w:val="Heading3Char"/>
    <w:qFormat/>
    <w:rsid w:val="00884412"/>
    <w:pPr>
      <w:numPr>
        <w:ilvl w:val="2"/>
      </w:numPr>
      <w:outlineLvl w:val="2"/>
    </w:pPr>
    <w:rPr>
      <w:b w:val="0"/>
      <w:bCs/>
      <w:color w:val="auto"/>
      <w:sz w:val="24"/>
    </w:rPr>
  </w:style>
  <w:style w:type="paragraph" w:styleId="Heading4">
    <w:name w:val="heading 4"/>
    <w:basedOn w:val="Heading3"/>
    <w:next w:val="Normal"/>
    <w:link w:val="Heading4Char"/>
    <w:locked/>
    <w:rsid w:val="00D65207"/>
    <w:pPr>
      <w:numPr>
        <w:ilvl w:val="3"/>
      </w:numPr>
      <w:outlineLvl w:val="3"/>
    </w:pPr>
    <w:rPr>
      <w:bCs w:val="0"/>
      <w:i/>
      <w:iCs/>
    </w:rPr>
  </w:style>
  <w:style w:type="paragraph" w:styleId="Heading5">
    <w:name w:val="heading 5"/>
    <w:basedOn w:val="Normal"/>
    <w:next w:val="Normal"/>
    <w:link w:val="Heading5Char"/>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40B8"/>
    <w:rPr>
      <w:rFonts w:ascii="Open Sans" w:hAnsi="Open Sans"/>
      <w:b/>
      <w:bCs/>
      <w:sz w:val="36"/>
      <w:szCs w:val="28"/>
    </w:rPr>
  </w:style>
  <w:style w:type="character" w:customStyle="1" w:styleId="Heading2Char">
    <w:name w:val="Heading 2 Char"/>
    <w:link w:val="Heading2"/>
    <w:rsid w:val="004940B8"/>
    <w:rPr>
      <w:rFonts w:ascii="Open Sans" w:hAnsi="Open Sans"/>
      <w:b/>
      <w:color w:val="000000"/>
      <w:sz w:val="28"/>
      <w:szCs w:val="26"/>
    </w:rPr>
  </w:style>
  <w:style w:type="character" w:customStyle="1" w:styleId="Heading3Char">
    <w:name w:val="Heading 3 Char"/>
    <w:link w:val="Heading3"/>
    <w:rsid w:val="00884412"/>
    <w:rPr>
      <w:rFonts w:ascii="Open Sans" w:hAnsi="Open Sans"/>
      <w:bCs/>
      <w:sz w:val="24"/>
      <w:szCs w:val="26"/>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uiPriority w:val="22"/>
    <w:qFormat/>
    <w:locked/>
    <w:rsid w:val="007D54C0"/>
    <w:rPr>
      <w:rFonts w:ascii="Open Sans" w:hAnsi="Open Sans"/>
      <w:b w:val="0"/>
      <w:bCs/>
      <w:sz w:val="24"/>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EE7B19"/>
    <w:pPr>
      <w:tabs>
        <w:tab w:val="center" w:pos="4513"/>
        <w:tab w:val="right" w:pos="9026"/>
      </w:tabs>
      <w:spacing w:before="0" w:after="0"/>
      <w:jc w:val="right"/>
    </w:pPr>
    <w:rPr>
      <w:sz w:val="22"/>
    </w:rPr>
  </w:style>
  <w:style w:type="character" w:customStyle="1" w:styleId="HeaderChar">
    <w:name w:val="Header Char"/>
    <w:link w:val="Header"/>
    <w:semiHidden/>
    <w:rsid w:val="00EE7B19"/>
    <w:rPr>
      <w:rFonts w:ascii="Open Sans" w:hAnsi="Open Sans"/>
      <w:sz w:val="22"/>
      <w:szCs w:val="24"/>
    </w:rPr>
  </w:style>
  <w:style w:type="paragraph" w:styleId="Footer">
    <w:name w:val="footer"/>
    <w:basedOn w:val="Normal"/>
    <w:link w:val="FooterChar"/>
    <w:uiPriority w:val="99"/>
    <w:rsid w:val="00FE68D9"/>
    <w:pPr>
      <w:tabs>
        <w:tab w:val="center" w:pos="4513"/>
        <w:tab w:val="right" w:pos="9026"/>
      </w:tabs>
      <w:spacing w:before="0" w:after="0"/>
    </w:pPr>
    <w:rPr>
      <w:color w:val="808080" w:themeColor="background1" w:themeShade="80"/>
      <w:sz w:val="18"/>
    </w:rPr>
  </w:style>
  <w:style w:type="character" w:customStyle="1" w:styleId="FooterChar">
    <w:name w:val="Footer Char"/>
    <w:link w:val="Footer"/>
    <w:uiPriority w:val="99"/>
    <w:rsid w:val="00FE68D9"/>
    <w:rPr>
      <w:rFonts w:ascii="Open Sans" w:hAnsi="Open Sans"/>
      <w:color w:val="808080" w:themeColor="background1" w:themeShade="80"/>
      <w:sz w:val="18"/>
      <w:szCs w:val="24"/>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uiPriority w:val="39"/>
    <w:semiHidden/>
    <w:qFormat/>
    <w:rsid w:val="00911686"/>
    <w:pPr>
      <w:tabs>
        <w:tab w:val="right" w:leader="dot" w:pos="9060"/>
      </w:tabs>
      <w:spacing w:after="0"/>
      <w:ind w:left="720" w:hanging="720"/>
    </w:pPr>
    <w:rPr>
      <w:b/>
      <w:noProof/>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rsid w:val="0046491B"/>
    <w:rPr>
      <w:rFonts w:ascii="Open Sans" w:hAnsi="Open Sans"/>
      <w:color w:val="0000FF"/>
      <w:sz w:val="24"/>
      <w:u w:val="single"/>
    </w:rPr>
  </w:style>
  <w:style w:type="paragraph" w:styleId="TOCHeading">
    <w:name w:val="TOC Heading"/>
    <w:basedOn w:val="Normal"/>
    <w:next w:val="Normal"/>
    <w:uiPriority w:val="39"/>
    <w:qFormat/>
    <w:rsid w:val="009E2AF1"/>
    <w:pPr>
      <w:spacing w:before="480" w:after="0" w:line="276" w:lineRule="auto"/>
    </w:pPr>
    <w:rPr>
      <w:b/>
      <w:color w:val="000000"/>
      <w:lang w:val="en-US" w:eastAsia="en-US"/>
    </w:rPr>
  </w:style>
  <w:style w:type="paragraph" w:styleId="EndnoteText">
    <w:name w:val="endnote text"/>
    <w:basedOn w:val="Normal"/>
    <w:link w:val="EndnoteTextChar1"/>
    <w:uiPriority w:val="99"/>
    <w:qFormat/>
    <w:rsid w:val="001334CB"/>
    <w:rPr>
      <w:sz w:val="20"/>
      <w:szCs w:val="20"/>
    </w:rPr>
  </w:style>
  <w:style w:type="character" w:customStyle="1" w:styleId="EndnoteTextChar1">
    <w:name w:val="Endnote Text Char1"/>
    <w:link w:val="EndnoteText"/>
    <w:rsid w:val="001334CB"/>
    <w:rPr>
      <w:rFonts w:ascii="Open Sans" w:hAnsi="Open Sans"/>
    </w:rPr>
  </w:style>
  <w:style w:type="character" w:styleId="EndnoteReference">
    <w:name w:val="endnote reference"/>
    <w:uiPriority w:val="99"/>
    <w:rsid w:val="001334CB"/>
    <w:rPr>
      <w:rFonts w:ascii="Open Sans" w:hAnsi="Open Sans"/>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AE47CC"/>
    <w:pPr>
      <w:spacing w:after="120"/>
    </w:pPr>
    <w:rPr>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AE47CC"/>
    <w:pPr>
      <w:spacing w:after="120"/>
      <w:ind w:left="283"/>
    </w:pPr>
    <w:rPr>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uiPriority w:val="20"/>
    <w:qFormat/>
    <w:locked/>
    <w:rsid w:val="00AE47CC"/>
    <w:rPr>
      <w:rFonts w:ascii="Open Sans" w:hAnsi="Open Sans"/>
      <w:i w:val="0"/>
      <w:iCs/>
      <w:sz w:val="24"/>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1334CB"/>
    <w:rPr>
      <w:rFonts w:cs="Arial"/>
      <w:szCs w:val="20"/>
    </w:rPr>
  </w:style>
  <w:style w:type="character" w:styleId="FootnoteReference">
    <w:name w:val="footnote reference"/>
    <w:semiHidden/>
    <w:locked/>
    <w:rsid w:val="004510B9"/>
    <w:rPr>
      <w:rFonts w:ascii="Arial" w:hAnsi="Arial"/>
      <w:sz w:val="20"/>
      <w:vertAlign w:val="superscript"/>
    </w:rPr>
  </w:style>
  <w:style w:type="paragraph" w:styleId="FootnoteText">
    <w:name w:val="footnote text"/>
    <w:basedOn w:val="Normal"/>
    <w:semiHidden/>
    <w:locked/>
    <w:rsid w:val="004B3F64"/>
    <w:pPr>
      <w:spacing w:before="0" w:after="0"/>
    </w:pPr>
    <w:rPr>
      <w:sz w:val="20"/>
      <w:szCs w:val="20"/>
    </w:rPr>
  </w:style>
  <w:style w:type="character" w:styleId="HTMLAcronym">
    <w:name w:val="HTML Acronym"/>
    <w:basedOn w:val="DefaultParagraphFont"/>
    <w:semiHidden/>
    <w:locked/>
    <w:rsid w:val="0046491B"/>
    <w:rPr>
      <w:rFonts w:ascii="Open Sans" w:hAnsi="Open Sans"/>
      <w:sz w:val="24"/>
    </w:rPr>
  </w:style>
  <w:style w:type="paragraph" w:styleId="HTMLAddress">
    <w:name w:val="HTML Address"/>
    <w:basedOn w:val="Normal"/>
    <w:semiHidden/>
    <w:locked/>
    <w:rsid w:val="0046491B"/>
    <w:rPr>
      <w:iCs/>
    </w:rPr>
  </w:style>
  <w:style w:type="character" w:styleId="HTMLCite">
    <w:name w:val="HTML Cite"/>
    <w:semiHidden/>
    <w:locked/>
    <w:rsid w:val="0046491B"/>
    <w:rPr>
      <w:rFonts w:ascii="Open Sans" w:hAnsi="Open Sans"/>
      <w:i w:val="0"/>
      <w:iCs/>
      <w:sz w:val="24"/>
    </w:rPr>
  </w:style>
  <w:style w:type="character" w:styleId="HTMLCode">
    <w:name w:val="HTML Code"/>
    <w:semiHidden/>
    <w:locked/>
    <w:rsid w:val="0046491B"/>
    <w:rPr>
      <w:rFonts w:ascii="Open Sans" w:hAnsi="Open Sans" w:cs="Courier New"/>
      <w:sz w:val="24"/>
      <w:szCs w:val="20"/>
    </w:rPr>
  </w:style>
  <w:style w:type="character" w:styleId="HTMLDefinition">
    <w:name w:val="HTML Definition"/>
    <w:semiHidden/>
    <w:locked/>
    <w:rsid w:val="0046491B"/>
    <w:rPr>
      <w:rFonts w:ascii="Open Sans" w:hAnsi="Open Sans"/>
      <w:i w:val="0"/>
      <w:iCs/>
      <w:sz w:val="24"/>
    </w:rPr>
  </w:style>
  <w:style w:type="character" w:styleId="HTMLKeyboard">
    <w:name w:val="HTML Keyboard"/>
    <w:semiHidden/>
    <w:locked/>
    <w:rsid w:val="0046491B"/>
    <w:rPr>
      <w:rFonts w:ascii="Open Sans" w:hAnsi="Open Sans" w:cs="Courier New"/>
      <w:sz w:val="24"/>
      <w:szCs w:val="20"/>
    </w:rPr>
  </w:style>
  <w:style w:type="paragraph" w:styleId="HTMLPreformatted">
    <w:name w:val="HTML Preformatted"/>
    <w:basedOn w:val="Normal"/>
    <w:semiHidden/>
    <w:locked/>
    <w:rsid w:val="0046491B"/>
    <w:rPr>
      <w:rFonts w:cs="Courier New"/>
      <w:szCs w:val="20"/>
    </w:rPr>
  </w:style>
  <w:style w:type="character" w:styleId="HTMLSample">
    <w:name w:val="HTML Sample"/>
    <w:semiHidden/>
    <w:locked/>
    <w:rsid w:val="0046491B"/>
    <w:rPr>
      <w:rFonts w:ascii="Open Sans" w:hAnsi="Open Sans" w:cs="Courier New"/>
      <w:sz w:val="24"/>
    </w:rPr>
  </w:style>
  <w:style w:type="character" w:styleId="HTMLTypewriter">
    <w:name w:val="HTML Typewriter"/>
    <w:semiHidden/>
    <w:locked/>
    <w:rsid w:val="0046491B"/>
    <w:rPr>
      <w:rFonts w:ascii="Open Sans" w:hAnsi="Open Sans" w:cs="Courier New"/>
      <w:sz w:val="24"/>
      <w:szCs w:val="20"/>
    </w:rPr>
  </w:style>
  <w:style w:type="character" w:styleId="HTMLVariable">
    <w:name w:val="HTML Variable"/>
    <w:semiHidden/>
    <w:locked/>
    <w:rsid w:val="0046491B"/>
    <w:rPr>
      <w:rFonts w:ascii="Open Sans" w:hAnsi="Open Sans"/>
      <w:i w:val="0"/>
      <w:iCs/>
      <w:sz w:val="24"/>
    </w:rPr>
  </w:style>
  <w:style w:type="character" w:styleId="LineNumber">
    <w:name w:val="line number"/>
    <w:basedOn w:val="DefaultParagraphFont"/>
    <w:semiHidden/>
    <w:unhideWhenUsed/>
    <w:locked/>
    <w:rsid w:val="00C43F2E"/>
    <w:rPr>
      <w:rFonts w:ascii="Open Sans" w:hAnsi="Open Sans"/>
      <w:sz w:val="24"/>
    </w:rPr>
  </w:style>
  <w:style w:type="paragraph" w:styleId="List">
    <w:name w:val="List"/>
    <w:basedOn w:val="Normal"/>
    <w:semiHidden/>
    <w:unhideWhenUsed/>
    <w:locked/>
    <w:rsid w:val="00C43F2E"/>
    <w:pPr>
      <w:ind w:left="283" w:hanging="283"/>
      <w:contextualSpacing/>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qFormat/>
    <w:rsid w:val="003551F0"/>
    <w:pPr>
      <w:numPr>
        <w:numId w:val="7"/>
      </w:numPr>
      <w:spacing w:after="120"/>
      <w:ind w:left="357" w:hanging="357"/>
    </w:pPr>
  </w:style>
  <w:style w:type="paragraph" w:styleId="ListBullet2">
    <w:name w:val="List Bullet 2"/>
    <w:basedOn w:val="Normal"/>
    <w:semiHidden/>
    <w:unhideWhenUsed/>
    <w:locked/>
    <w:rsid w:val="007F4811"/>
    <w:pPr>
      <w:numPr>
        <w:numId w:val="8"/>
      </w:numPr>
      <w:contextualSpacing/>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rsid w:val="007F4811"/>
    <w:pPr>
      <w:numPr>
        <w:numId w:val="12"/>
      </w:numPr>
      <w:spacing w:after="120"/>
      <w:ind w:left="357" w:hanging="357"/>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7F4811"/>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7D54C0"/>
    <w:rPr>
      <w:rFonts w:ascii="Open Sans" w:hAnsi="Open Sans"/>
      <w:sz w:val="18"/>
    </w:rPr>
  </w:style>
  <w:style w:type="paragraph" w:styleId="PlainText">
    <w:name w:val="Plain Text"/>
    <w:basedOn w:val="Normal"/>
    <w:semiHidden/>
    <w:rsid w:val="007D54C0"/>
    <w:rPr>
      <w:rFonts w:cs="Courier New"/>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locked/>
    <w:rsid w:val="001334CB"/>
    <w:rPr>
      <w:rFonts w:ascii="Open Sans" w:hAnsi="Open Sans"/>
      <w:color w:val="800080"/>
      <w:sz w:val="24"/>
      <w:u w:val="single"/>
    </w:rPr>
  </w:style>
  <w:style w:type="paragraph" w:customStyle="1" w:styleId="AddressBlock">
    <w:name w:val="Address Block"/>
    <w:basedOn w:val="BodyText"/>
    <w:semiHidden/>
    <w:locked/>
    <w:rsid w:val="00000871"/>
    <w:pPr>
      <w:keepNext/>
      <w:keepLines/>
      <w:spacing w:after="0"/>
    </w:pPr>
    <w:rPr>
      <w:rFonts w:cs="ArialMT"/>
      <w:lang w:val="en-US" w:bidi="en-US"/>
    </w:rPr>
  </w:style>
  <w:style w:type="paragraph" w:customStyle="1" w:styleId="Contactdetails">
    <w:name w:val="Contact details"/>
    <w:basedOn w:val="Normal"/>
    <w:semiHidden/>
    <w:locked/>
    <w:rsid w:val="00AE47CC"/>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cs="ArialMT"/>
      <w:lang w:val="en-US" w:bidi="en-US"/>
    </w:rPr>
  </w:style>
  <w:style w:type="paragraph" w:customStyle="1" w:styleId="OurRef">
    <w:name w:val="Our Ref:"/>
    <w:basedOn w:val="BodyText"/>
    <w:semiHidden/>
    <w:locked/>
    <w:rsid w:val="00000871"/>
    <w:pPr>
      <w:spacing w:after="193"/>
    </w:pPr>
    <w:rPr>
      <w:rFonts w:cs="ArialMT"/>
      <w:lang w:val="en-US" w:bidi="en-US"/>
    </w:rPr>
  </w:style>
  <w:style w:type="paragraph" w:customStyle="1" w:styleId="NameInsert">
    <w:name w:val="Name Insert"/>
    <w:basedOn w:val="BodyText"/>
    <w:semiHidden/>
    <w:locked/>
    <w:rsid w:val="00000871"/>
    <w:rPr>
      <w:lang w:val="en-US" w:bidi="en-US"/>
    </w:rPr>
  </w:style>
  <w:style w:type="paragraph" w:customStyle="1" w:styleId="Dash">
    <w:name w:val="Dash"/>
    <w:basedOn w:val="Normal"/>
    <w:semiHidden/>
    <w:locked/>
    <w:rsid w:val="00000871"/>
    <w:pPr>
      <w:numPr>
        <w:numId w:val="21"/>
      </w:numPr>
      <w:tabs>
        <w:tab w:val="num" w:pos="360"/>
      </w:tabs>
      <w:spacing w:before="20" w:after="20"/>
      <w:ind w:left="0" w:firstLine="0"/>
    </w:pPr>
  </w:style>
  <w:style w:type="paragraph" w:styleId="Index1">
    <w:name w:val="index 1"/>
    <w:basedOn w:val="Normal"/>
    <w:next w:val="Normal"/>
    <w:semiHidden/>
    <w:unhideWhenUsed/>
    <w:locked/>
    <w:rsid w:val="00016045"/>
    <w:pPr>
      <w:spacing w:before="0" w:after="0"/>
      <w:ind w:left="240" w:hanging="240"/>
    </w:pPr>
  </w:style>
  <w:style w:type="paragraph" w:customStyle="1" w:styleId="HeaderLogoType">
    <w:name w:val="Header Logo Type"/>
    <w:basedOn w:val="Header"/>
    <w:semiHidden/>
    <w:locked/>
    <w:rsid w:val="004D31F9"/>
    <w:pPr>
      <w:tabs>
        <w:tab w:val="clear" w:pos="4513"/>
        <w:tab w:val="clear" w:pos="9026"/>
        <w:tab w:val="left" w:pos="7088"/>
        <w:tab w:val="left" w:pos="7242"/>
      </w:tabs>
    </w:pPr>
    <w:rPr>
      <w:rFonts w:cs="ArialMT"/>
      <w:b/>
      <w:color w:val="646464"/>
      <w:kern w:val="144"/>
      <w:sz w:val="24"/>
      <w:lang w:val="en-US" w:eastAsia="en-US" w:bidi="en-US"/>
    </w:rPr>
  </w:style>
  <w:style w:type="character" w:customStyle="1" w:styleId="CharChar">
    <w:name w:val="Char Char"/>
    <w:semiHidden/>
    <w:locked/>
    <w:rsid w:val="00AE47CC"/>
    <w:rPr>
      <w:rFonts w:ascii="Open Sans" w:hAnsi="Open Sans" w:cs="Arial"/>
      <w:sz w:val="24"/>
      <w:lang w:val="en-AU" w:eastAsia="en-AU" w:bidi="ar-SA"/>
    </w:rPr>
  </w:style>
  <w:style w:type="character" w:customStyle="1" w:styleId="EndnoteTextChar">
    <w:name w:val="Endnote Text Char"/>
    <w:semiHidden/>
    <w:rsid w:val="001334CB"/>
    <w:rPr>
      <w:rFonts w:ascii="Open Sans" w:hAnsi="Open Sans"/>
      <w:sz w:val="24"/>
      <w:lang w:bidi="ar-SA"/>
    </w:rPr>
  </w:style>
  <w:style w:type="paragraph" w:styleId="BalloonText">
    <w:name w:val="Balloon Text"/>
    <w:basedOn w:val="Normal"/>
    <w:semiHidden/>
    <w:locked/>
    <w:rsid w:val="00AE47CC"/>
    <w:rPr>
      <w:rFonts w:cs="Tahoma"/>
      <w:szCs w:val="16"/>
    </w:rPr>
  </w:style>
  <w:style w:type="character" w:customStyle="1" w:styleId="description">
    <w:name w:val="description"/>
    <w:basedOn w:val="DefaultParagraphFont"/>
    <w:locked/>
    <w:rsid w:val="00AE47CC"/>
    <w:rPr>
      <w:rFonts w:ascii="Open Sans" w:hAnsi="Open Sans"/>
      <w:sz w:val="24"/>
    </w:rPr>
  </w:style>
  <w:style w:type="paragraph" w:styleId="Quote">
    <w:name w:val="Quote"/>
    <w:basedOn w:val="Normal"/>
    <w:next w:val="Normal"/>
    <w:link w:val="QuoteChar"/>
    <w:uiPriority w:val="29"/>
    <w:qFormat/>
    <w:rsid w:val="007D54C0"/>
    <w:pPr>
      <w:spacing w:before="200" w:after="160"/>
      <w:ind w:left="864" w:right="864"/>
    </w:pPr>
    <w:rPr>
      <w:iCs/>
      <w:sz w:val="22"/>
    </w:rPr>
  </w:style>
  <w:style w:type="character" w:customStyle="1" w:styleId="QuoteChar">
    <w:name w:val="Quote Char"/>
    <w:basedOn w:val="DefaultParagraphFont"/>
    <w:link w:val="Quote"/>
    <w:uiPriority w:val="29"/>
    <w:rsid w:val="007D54C0"/>
    <w:rPr>
      <w:rFonts w:ascii="Open Sans" w:hAnsi="Open Sans"/>
      <w:iCs/>
      <w:sz w:val="22"/>
      <w:szCs w:val="24"/>
    </w:rPr>
  </w:style>
  <w:style w:type="character" w:styleId="BookTitle">
    <w:name w:val="Book Title"/>
    <w:basedOn w:val="DefaultParagraphFont"/>
    <w:uiPriority w:val="33"/>
    <w:qFormat/>
    <w:rsid w:val="00907E82"/>
    <w:rPr>
      <w:rFonts w:ascii="Open Sans" w:hAnsi="Open Sans"/>
      <w:b w:val="0"/>
      <w:bCs/>
      <w:i/>
      <w:iCs/>
      <w:spacing w:val="5"/>
      <w:sz w:val="24"/>
    </w:rPr>
  </w:style>
  <w:style w:type="paragraph" w:styleId="Bibliography">
    <w:name w:val="Bibliography"/>
    <w:basedOn w:val="Normal"/>
    <w:next w:val="Normal"/>
    <w:uiPriority w:val="37"/>
    <w:semiHidden/>
    <w:unhideWhenUsed/>
    <w:locked/>
    <w:rsid w:val="00AE47CC"/>
  </w:style>
  <w:style w:type="paragraph" w:styleId="Caption">
    <w:name w:val="caption"/>
    <w:basedOn w:val="Normal"/>
    <w:next w:val="Normal"/>
    <w:semiHidden/>
    <w:unhideWhenUsed/>
    <w:locked/>
    <w:rsid w:val="00AE47CC"/>
    <w:pPr>
      <w:spacing w:before="0" w:after="200"/>
    </w:pPr>
    <w:rPr>
      <w:iCs/>
      <w:szCs w:val="18"/>
    </w:rPr>
  </w:style>
  <w:style w:type="character" w:styleId="CommentReference">
    <w:name w:val="annotation reference"/>
    <w:basedOn w:val="DefaultParagraphFont"/>
    <w:semiHidden/>
    <w:unhideWhenUsed/>
    <w:locked/>
    <w:rsid w:val="00AE47CC"/>
    <w:rPr>
      <w:rFonts w:ascii="Open Sans" w:hAnsi="Open Sans"/>
      <w:sz w:val="24"/>
      <w:szCs w:val="16"/>
    </w:rPr>
  </w:style>
  <w:style w:type="paragraph" w:styleId="CommentText">
    <w:name w:val="annotation text"/>
    <w:basedOn w:val="Normal"/>
    <w:link w:val="CommentTextChar"/>
    <w:unhideWhenUsed/>
    <w:locked/>
    <w:rsid w:val="00AE47CC"/>
    <w:rPr>
      <w:szCs w:val="20"/>
    </w:rPr>
  </w:style>
  <w:style w:type="character" w:customStyle="1" w:styleId="CommentTextChar">
    <w:name w:val="Comment Text Char"/>
    <w:basedOn w:val="DefaultParagraphFont"/>
    <w:link w:val="CommentText"/>
    <w:rsid w:val="00AE47CC"/>
    <w:rPr>
      <w:rFonts w:ascii="Open Sans" w:hAnsi="Open Sans"/>
      <w:sz w:val="24"/>
    </w:rPr>
  </w:style>
  <w:style w:type="paragraph" w:styleId="CommentSubject">
    <w:name w:val="annotation subject"/>
    <w:basedOn w:val="CommentText"/>
    <w:next w:val="CommentText"/>
    <w:link w:val="CommentSubjectChar"/>
    <w:semiHidden/>
    <w:unhideWhenUsed/>
    <w:locked/>
    <w:rsid w:val="00AE47CC"/>
    <w:rPr>
      <w:bCs/>
    </w:rPr>
  </w:style>
  <w:style w:type="character" w:customStyle="1" w:styleId="CommentSubjectChar">
    <w:name w:val="Comment Subject Char"/>
    <w:basedOn w:val="CommentTextChar"/>
    <w:link w:val="CommentSubject"/>
    <w:semiHidden/>
    <w:rsid w:val="00AE47CC"/>
    <w:rPr>
      <w:rFonts w:ascii="Open Sans" w:hAnsi="Open Sans"/>
      <w:bCs/>
      <w:sz w:val="24"/>
    </w:rPr>
  </w:style>
  <w:style w:type="paragraph" w:styleId="DocumentMap">
    <w:name w:val="Document Map"/>
    <w:basedOn w:val="Normal"/>
    <w:link w:val="DocumentMapChar"/>
    <w:semiHidden/>
    <w:unhideWhenUsed/>
    <w:locked/>
    <w:rsid w:val="00AE47CC"/>
    <w:pPr>
      <w:spacing w:before="0" w:after="0"/>
    </w:pPr>
    <w:rPr>
      <w:rFonts w:cs="Segoe UI"/>
      <w:szCs w:val="16"/>
    </w:rPr>
  </w:style>
  <w:style w:type="character" w:customStyle="1" w:styleId="DocumentMapChar">
    <w:name w:val="Document Map Char"/>
    <w:basedOn w:val="DefaultParagraphFont"/>
    <w:link w:val="DocumentMap"/>
    <w:semiHidden/>
    <w:rsid w:val="00AE47CC"/>
    <w:rPr>
      <w:rFonts w:ascii="Open Sans" w:hAnsi="Open Sans" w:cs="Segoe UI"/>
      <w:sz w:val="24"/>
      <w:szCs w:val="16"/>
    </w:rPr>
  </w:style>
  <w:style w:type="character" w:customStyle="1" w:styleId="HeaderTitle">
    <w:name w:val="Header Title"/>
    <w:basedOn w:val="DefaultParagraphFont"/>
    <w:uiPriority w:val="1"/>
    <w:qFormat/>
    <w:rsid w:val="001334CB"/>
    <w:rPr>
      <w:rFonts w:ascii="Open Sans" w:hAnsi="Open Sans"/>
      <w:b/>
      <w:sz w:val="18"/>
    </w:rPr>
  </w:style>
  <w:style w:type="paragraph" w:styleId="Index2">
    <w:name w:val="index 2"/>
    <w:basedOn w:val="Normal"/>
    <w:next w:val="Normal"/>
    <w:semiHidden/>
    <w:unhideWhenUsed/>
    <w:locked/>
    <w:rsid w:val="00016045"/>
    <w:pPr>
      <w:spacing w:before="0" w:after="0"/>
      <w:ind w:left="480" w:hanging="240"/>
    </w:pPr>
  </w:style>
  <w:style w:type="paragraph" w:styleId="Index3">
    <w:name w:val="index 3"/>
    <w:basedOn w:val="Normal"/>
    <w:next w:val="Normal"/>
    <w:semiHidden/>
    <w:unhideWhenUsed/>
    <w:locked/>
    <w:rsid w:val="00016045"/>
    <w:pPr>
      <w:spacing w:before="0" w:after="0"/>
      <w:ind w:left="720" w:hanging="240"/>
    </w:pPr>
  </w:style>
  <w:style w:type="paragraph" w:styleId="Index4">
    <w:name w:val="index 4"/>
    <w:basedOn w:val="Normal"/>
    <w:next w:val="Normal"/>
    <w:semiHidden/>
    <w:unhideWhenUsed/>
    <w:locked/>
    <w:rsid w:val="00016045"/>
    <w:pPr>
      <w:spacing w:before="0" w:after="0"/>
      <w:ind w:left="960" w:hanging="240"/>
    </w:pPr>
  </w:style>
  <w:style w:type="paragraph" w:styleId="Index5">
    <w:name w:val="index 5"/>
    <w:basedOn w:val="Normal"/>
    <w:next w:val="Normal"/>
    <w:semiHidden/>
    <w:unhideWhenUsed/>
    <w:locked/>
    <w:rsid w:val="00016045"/>
    <w:pPr>
      <w:spacing w:before="0" w:after="0"/>
      <w:ind w:left="1200" w:hanging="240"/>
    </w:pPr>
  </w:style>
  <w:style w:type="paragraph" w:styleId="Index6">
    <w:name w:val="index 6"/>
    <w:basedOn w:val="Normal"/>
    <w:next w:val="Normal"/>
    <w:semiHidden/>
    <w:unhideWhenUsed/>
    <w:locked/>
    <w:rsid w:val="00016045"/>
    <w:pPr>
      <w:spacing w:before="0" w:after="0"/>
      <w:ind w:left="1440" w:hanging="240"/>
    </w:pPr>
  </w:style>
  <w:style w:type="paragraph" w:styleId="Index7">
    <w:name w:val="index 7"/>
    <w:basedOn w:val="Normal"/>
    <w:next w:val="Normal"/>
    <w:semiHidden/>
    <w:unhideWhenUsed/>
    <w:locked/>
    <w:rsid w:val="00016045"/>
    <w:pPr>
      <w:spacing w:before="0" w:after="0"/>
      <w:ind w:left="1680" w:hanging="240"/>
    </w:pPr>
  </w:style>
  <w:style w:type="paragraph" w:styleId="Index8">
    <w:name w:val="index 8"/>
    <w:basedOn w:val="Normal"/>
    <w:next w:val="Normal"/>
    <w:semiHidden/>
    <w:unhideWhenUsed/>
    <w:locked/>
    <w:rsid w:val="00016045"/>
    <w:pPr>
      <w:spacing w:before="0" w:after="0"/>
      <w:ind w:left="1920" w:hanging="240"/>
    </w:pPr>
  </w:style>
  <w:style w:type="paragraph" w:styleId="Index9">
    <w:name w:val="index 9"/>
    <w:basedOn w:val="Normal"/>
    <w:next w:val="Normal"/>
    <w:semiHidden/>
    <w:unhideWhenUsed/>
    <w:locked/>
    <w:rsid w:val="00016045"/>
    <w:pPr>
      <w:spacing w:before="0" w:after="0"/>
      <w:ind w:left="2160" w:hanging="240"/>
    </w:pPr>
  </w:style>
  <w:style w:type="paragraph" w:styleId="IndexHeading">
    <w:name w:val="index heading"/>
    <w:basedOn w:val="Normal"/>
    <w:next w:val="Index1"/>
    <w:semiHidden/>
    <w:unhideWhenUsed/>
    <w:locked/>
    <w:rsid w:val="00016045"/>
    <w:rPr>
      <w:rFonts w:eastAsiaTheme="majorEastAsia" w:cstheme="majorBidi"/>
      <w:bCs/>
    </w:rPr>
  </w:style>
  <w:style w:type="character" w:styleId="IntenseEmphasis">
    <w:name w:val="Intense Emphasis"/>
    <w:basedOn w:val="DefaultParagraphFont"/>
    <w:uiPriority w:val="21"/>
    <w:locked/>
    <w:rsid w:val="00016045"/>
    <w:rPr>
      <w:rFonts w:ascii="Open Sans" w:hAnsi="Open Sans"/>
      <w:i w:val="0"/>
      <w:iCs/>
      <w:color w:val="auto"/>
      <w:sz w:val="24"/>
    </w:rPr>
  </w:style>
  <w:style w:type="paragraph" w:styleId="IntenseQuote">
    <w:name w:val="Intense Quote"/>
    <w:basedOn w:val="Normal"/>
    <w:next w:val="Normal"/>
    <w:link w:val="IntenseQuoteChar"/>
    <w:uiPriority w:val="30"/>
    <w:locked/>
    <w:rsid w:val="00016045"/>
    <w:pPr>
      <w:spacing w:before="360" w:after="360"/>
      <w:ind w:left="864" w:right="864"/>
    </w:pPr>
    <w:rPr>
      <w:iCs/>
    </w:rPr>
  </w:style>
  <w:style w:type="character" w:customStyle="1" w:styleId="IntenseQuoteChar">
    <w:name w:val="Intense Quote Char"/>
    <w:basedOn w:val="DefaultParagraphFont"/>
    <w:link w:val="IntenseQuote"/>
    <w:uiPriority w:val="30"/>
    <w:rsid w:val="00016045"/>
    <w:rPr>
      <w:rFonts w:ascii="Open Sans" w:hAnsi="Open Sans"/>
      <w:iCs/>
      <w:sz w:val="24"/>
      <w:szCs w:val="24"/>
    </w:rPr>
  </w:style>
  <w:style w:type="character" w:styleId="IntenseReference">
    <w:name w:val="Intense Reference"/>
    <w:basedOn w:val="DefaultParagraphFont"/>
    <w:uiPriority w:val="32"/>
    <w:locked/>
    <w:rsid w:val="00C43F2E"/>
    <w:rPr>
      <w:rFonts w:ascii="Open Sans" w:hAnsi="Open Sans"/>
      <w:b w:val="0"/>
      <w:bCs/>
      <w:caps w:val="0"/>
      <w:smallCaps w:val="0"/>
      <w:color w:val="auto"/>
      <w:spacing w:val="5"/>
      <w:sz w:val="24"/>
    </w:rPr>
  </w:style>
  <w:style w:type="paragraph" w:styleId="MacroText">
    <w:name w:val="macro"/>
    <w:link w:val="MacroTextChar"/>
    <w:semiHidden/>
    <w:unhideWhenUsed/>
    <w:locked/>
    <w:rsid w:val="007F4811"/>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hAnsi="Open Sans" w:cs="Consolas"/>
      <w:sz w:val="24"/>
    </w:rPr>
  </w:style>
  <w:style w:type="character" w:customStyle="1" w:styleId="MacroTextChar">
    <w:name w:val="Macro Text Char"/>
    <w:basedOn w:val="DefaultParagraphFont"/>
    <w:link w:val="MacroText"/>
    <w:semiHidden/>
    <w:rsid w:val="007F4811"/>
    <w:rPr>
      <w:rFonts w:ascii="Open Sans" w:hAnsi="Open Sans" w:cs="Consolas"/>
      <w:sz w:val="24"/>
    </w:rPr>
  </w:style>
  <w:style w:type="paragraph" w:styleId="NoSpacing">
    <w:name w:val="No Spacing"/>
    <w:aliases w:val="Submission Normal,No Spacing1,No Spacing11"/>
    <w:link w:val="NoSpacingChar"/>
    <w:qFormat/>
    <w:locked/>
    <w:rsid w:val="00611730"/>
    <w:rPr>
      <w:rFonts w:ascii="Open Sans" w:hAnsi="Open Sans"/>
      <w:sz w:val="24"/>
      <w:szCs w:val="24"/>
    </w:rPr>
  </w:style>
  <w:style w:type="character" w:styleId="UnresolvedMention">
    <w:name w:val="Unresolved Mention"/>
    <w:basedOn w:val="DefaultParagraphFont"/>
    <w:uiPriority w:val="99"/>
    <w:semiHidden/>
    <w:unhideWhenUsed/>
    <w:rsid w:val="0002393D"/>
    <w:rPr>
      <w:color w:val="605E5C"/>
      <w:shd w:val="clear" w:color="auto" w:fill="E1DFDD"/>
    </w:rPr>
  </w:style>
  <w:style w:type="character" w:customStyle="1" w:styleId="ListParagraphChar">
    <w:name w:val="List Paragraph Char"/>
    <w:aliases w:val="Recommendation Char,List Paragraph1 Char,List Paragraph11 Char,L Char,CV text Char,F5 List Paragraph Char,Dot pt Char,Medium Grid 1 - Accent 21 Char,Numbered Paragraph Char,List Paragraph111 Char,List Paragraph2 Char,FooterText Char"/>
    <w:basedOn w:val="DefaultParagraphFont"/>
    <w:link w:val="ListParagraph"/>
    <w:uiPriority w:val="34"/>
    <w:qFormat/>
    <w:locked/>
    <w:rsid w:val="00403040"/>
    <w:rPr>
      <w:rFonts w:asciiTheme="minorHAnsi" w:eastAsiaTheme="minorHAnsi" w:hAnsiTheme="minorHAnsi" w:cstheme="minorBidi"/>
      <w:sz w:val="22"/>
      <w:szCs w:val="22"/>
      <w:lang w:val="en-US" w:eastAsia="en-US"/>
    </w:rPr>
  </w:style>
  <w:style w:type="paragraph" w:styleId="ListParagraph">
    <w:name w:val="List Paragraph"/>
    <w:aliases w:val="Recommendation,List Paragraph1,List Paragraph11,L,CV text,F5 List Paragraph,Dot pt,Medium Grid 1 - Accent 21,Numbered Paragraph,List Paragraph111,List Paragraph2,Bulleted Para,NFP GP Bulleted List,FooterText,numbered,列出段落,列出段落1,Number,列出段"/>
    <w:basedOn w:val="Normal"/>
    <w:link w:val="ListParagraphChar"/>
    <w:uiPriority w:val="34"/>
    <w:qFormat/>
    <w:locked/>
    <w:rsid w:val="00403040"/>
    <w:pPr>
      <w:spacing w:before="0" w:after="160" w:line="256" w:lineRule="auto"/>
      <w:ind w:left="720"/>
      <w:contextualSpacing/>
    </w:pPr>
    <w:rPr>
      <w:rFonts w:asciiTheme="minorHAnsi" w:eastAsiaTheme="minorHAnsi" w:hAnsiTheme="minorHAnsi" w:cstheme="minorBidi"/>
      <w:sz w:val="22"/>
      <w:szCs w:val="22"/>
      <w:lang w:val="en-US" w:eastAsia="en-US"/>
    </w:rPr>
  </w:style>
  <w:style w:type="character" w:customStyle="1" w:styleId="NoSpacingChar">
    <w:name w:val="No Spacing Char"/>
    <w:aliases w:val="Submission Normal Char,No Spacing1 Char,No Spacing11 Char"/>
    <w:link w:val="NoSpacing"/>
    <w:rsid w:val="00B252F1"/>
    <w:rPr>
      <w:rFonts w:ascii="Open Sans" w:hAnsi="Open Sans"/>
      <w:sz w:val="24"/>
      <w:szCs w:val="24"/>
    </w:rPr>
  </w:style>
  <w:style w:type="paragraph" w:customStyle="1" w:styleId="Default">
    <w:name w:val="Default"/>
    <w:rsid w:val="00846B4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233807"/>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5750">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10995414">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1157497970">
      <w:bodyDiv w:val="1"/>
      <w:marLeft w:val="0"/>
      <w:marRight w:val="0"/>
      <w:marTop w:val="0"/>
      <w:marBottom w:val="0"/>
      <w:divBdr>
        <w:top w:val="none" w:sz="0" w:space="0" w:color="auto"/>
        <w:left w:val="none" w:sz="0" w:space="0" w:color="auto"/>
        <w:bottom w:val="none" w:sz="0" w:space="0" w:color="auto"/>
        <w:right w:val="none" w:sz="0" w:space="0" w:color="auto"/>
      </w:divBdr>
    </w:div>
    <w:div w:id="1167205081">
      <w:bodyDiv w:val="1"/>
      <w:marLeft w:val="0"/>
      <w:marRight w:val="0"/>
      <w:marTop w:val="0"/>
      <w:marBottom w:val="0"/>
      <w:divBdr>
        <w:top w:val="none" w:sz="0" w:space="0" w:color="auto"/>
        <w:left w:val="none" w:sz="0" w:space="0" w:color="auto"/>
        <w:bottom w:val="none" w:sz="0" w:space="0" w:color="auto"/>
        <w:right w:val="none" w:sz="0" w:space="0" w:color="auto"/>
      </w:divBdr>
    </w:div>
    <w:div w:id="1626692886">
      <w:bodyDiv w:val="1"/>
      <w:marLeft w:val="0"/>
      <w:marRight w:val="0"/>
      <w:marTop w:val="0"/>
      <w:marBottom w:val="0"/>
      <w:divBdr>
        <w:top w:val="none" w:sz="0" w:space="0" w:color="auto"/>
        <w:left w:val="none" w:sz="0" w:space="0" w:color="auto"/>
        <w:bottom w:val="none" w:sz="0" w:space="0" w:color="auto"/>
        <w:right w:val="none" w:sz="0" w:space="0" w:color="auto"/>
      </w:divBdr>
    </w:div>
    <w:div w:id="1737437780">
      <w:bodyDiv w:val="1"/>
      <w:marLeft w:val="0"/>
      <w:marRight w:val="0"/>
      <w:marTop w:val="0"/>
      <w:marBottom w:val="0"/>
      <w:divBdr>
        <w:top w:val="none" w:sz="0" w:space="0" w:color="auto"/>
        <w:left w:val="none" w:sz="0" w:space="0" w:color="auto"/>
        <w:bottom w:val="none" w:sz="0" w:space="0" w:color="auto"/>
        <w:right w:val="none" w:sz="0" w:space="0" w:color="auto"/>
      </w:divBdr>
    </w:div>
    <w:div w:id="1894198167">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ne.hollonds@humanrights.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amilyLawReform@ag.gov.au" TargetMode="External"/><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www.alrc.gov.au/inquiry/review-of-the-family-law-system/" TargetMode="External"/><Relationship Id="rId3" Type="http://schemas.openxmlformats.org/officeDocument/2006/relationships/hyperlink" Target="https://aifs.gov.au/cfca/publications/enhancing-implementation-aboriginal-and-torres-strait-islander-child" TargetMode="External"/><Relationship Id="rId7" Type="http://schemas.openxmlformats.org/officeDocument/2006/relationships/hyperlink" Target="https://www.fcfcoa.gov.au/fl/pubs/icl-guidelines" TargetMode="External"/><Relationship Id="rId2" Type="http://schemas.openxmlformats.org/officeDocument/2006/relationships/hyperlink" Target="https://www.aph.gov.au/Parliamentary_Business/Committees/Joint/Family_Law_System/FamilyLaw/Submissions" TargetMode="External"/><Relationship Id="rId1" Type="http://schemas.openxmlformats.org/officeDocument/2006/relationships/hyperlink" Target="https://www.alrc.gov.au/inquiry/review-of-the-family-law-system/submissions-7/" TargetMode="External"/><Relationship Id="rId6" Type="http://schemas.openxmlformats.org/officeDocument/2006/relationships/hyperlink" Target="https://aifs.gov.au/publications/evaluation-2012-family-violence-amendments" TargetMode="External"/><Relationship Id="rId5" Type="http://schemas.openxmlformats.org/officeDocument/2006/relationships/hyperlink" Target="https://www.aph.gov.au/Parliamentary_Business/Committees/House/Social_Policy_and_Legal_Affairs/FVlawreform/Report" TargetMode="External"/><Relationship Id="rId4" Type="http://schemas.openxmlformats.org/officeDocument/2006/relationships/hyperlink" Target="http://iaha.com.au/wp-content/uploads/2013/03/000214_cultureclosinggap.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hrc.sharepoint.com/sites/intranet/AHRCTemplateHub/Commission/AHRC%20Executive%20Letterhead/Anne%20Hollonds%20-%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FEB2622FC73241B62C7C624CEE521F" ma:contentTypeVersion="73" ma:contentTypeDescription="Create a new document." ma:contentTypeScope="" ma:versionID="781eff0e87ee895b87fa0eecfb4c6cf9">
  <xsd:schema xmlns:xsd="http://www.w3.org/2001/XMLSchema" xmlns:xs="http://www.w3.org/2001/XMLSchema" xmlns:p="http://schemas.microsoft.com/office/2006/metadata/properties" xmlns:ns2="57f1fb52-79b9-4278-9d54-1e5db41bfcda" xmlns:ns3="6500fe01-343b-4fb9-a1b0-68ac19d62e01" xmlns:ns4="a6ffb128-e94a-4924-af16-68c2b3b917e8" xmlns:ns5="0d9443a9-c476-4e36-beff-9197fb30fe37" targetNamespace="http://schemas.microsoft.com/office/2006/metadata/properties" ma:root="true" ma:fieldsID="0628d30b1a7b01296f8bb66edecc813d" ns2:_="" ns3:_="" ns4:_="" ns5:_="">
    <xsd:import namespace="57f1fb52-79b9-4278-9d54-1e5db41bfcda"/>
    <xsd:import namespace="6500fe01-343b-4fb9-a1b0-68ac19d62e01"/>
    <xsd:import namespace="a6ffb128-e94a-4924-af16-68c2b3b917e8"/>
    <xsd:import namespace="0d9443a9-c476-4e36-beff-9197fb30fe37"/>
    <xsd:element name="properties">
      <xsd:complexType>
        <xsd:sequence>
          <xsd:element name="documentManagement">
            <xsd:complexType>
              <xsd:all>
                <xsd:element ref="ns3:Divider" minOccurs="0"/>
                <xsd:element ref="ns2:Subdivider" minOccurs="0"/>
                <xsd:element ref="ns4:_Flow_SignoffStatus"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Open_x0020_in_x0020_Outlook" minOccurs="0"/>
                <xsd:element ref="ns3:Approver" minOccurs="0"/>
                <xsd:element ref="ns3:Document_x0020_Status" minOccurs="0"/>
                <xsd:element ref="ns2:c0b54d0a77474fabbf35302adb9710d7" minOccurs="0"/>
                <xsd:element ref="ns2:From1" minOccurs="0"/>
                <xsd:element ref="ns2:Has_x0020_Attachments" minOccurs="0"/>
                <xsd:element ref="ns2:Received_x002f_Sent" minOccurs="0"/>
                <xsd:element ref="ns2:To" minOccurs="0"/>
                <xsd:element ref="ns4:MediaServiceMetadata" minOccurs="0"/>
                <xsd:element ref="ns4:MediaServiceFastMetadata" minOccurs="0"/>
                <xsd:element ref="ns5:MediaServiceAutoTags" minOccurs="0"/>
                <xsd:element ref="ns5:MediaServiceOCR" minOccurs="0"/>
                <xsd:element ref="ns2:Year_x0020_Ending" minOccurs="0"/>
                <xsd:element ref="ns5:MediaServiceDateTaken" minOccurs="0"/>
                <xsd:element ref="ns5:MediaServiceAutoKeyPoints" minOccurs="0"/>
                <xsd:element ref="ns5: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indexed="true" ma:internalName="Subdivider">
      <xsd:simpleType>
        <xsd:restriction base="dms:Text">
          <xsd:maxLength value="255"/>
        </xsd:restriction>
      </xsd:simpleType>
    </xsd:element>
    <xsd:element name="Open_x0020_in_x0020_Outlook" ma:index="19" nillable="true" ma:displayName="Open in Outlook" ma:description="Click to download item, used for opening emails directly in Outlook (when set to automatically open in Chrome)." ma:hidden="true" ma:indexed="true" ma:internalName="Open_x0020_in_x0020_Outlook" ma:readOnly="false">
      <xsd:simpleType>
        <xsd:restriction base="dms:Text">
          <xsd:maxLength value="255"/>
        </xsd:restriction>
      </xsd:simpleType>
    </xsd:element>
    <xsd:element name="c0b54d0a77474fabbf35302adb9710d7" ma:index="22" nillable="true" ma:taxonomy="true" ma:internalName="c0b54d0a77474fabbf35302adb9710d7" ma:taxonomyFieldName="Document_x0020_Type" ma:displayName="Document Type" ma:default="" ma:fieldId="{c0b54d0a-7747-4fab-bf35-302adb9710d7}"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3" nillable="true" ma:displayName="From" ma:hidden="true" ma:indexed="true" ma:internalName="From1" ma:readOnly="false">
      <xsd:simpleType>
        <xsd:restriction base="dms:Text">
          <xsd:maxLength value="255"/>
        </xsd:restriction>
      </xsd:simpleType>
    </xsd:element>
    <xsd:element name="Has_x0020_Attachments" ma:index="24" nillable="true" ma:displayName="Has Attachments" ma:hidden="true" ma:indexed="true" ma:internalName="Has_x0020_Attachments" ma:readOnly="false">
      <xsd:simpleType>
        <xsd:restriction base="dms:Text">
          <xsd:maxLength value="255"/>
        </xsd:restriction>
      </xsd:simpleType>
    </xsd:element>
    <xsd:element name="Received_x002f_Sent" ma:index="25" nillable="true" ma:displayName="Received/Sent" ma:format="DateOnly" ma:hidden="true" ma:indexed="true" ma:internalName="Received_x002F_Sent" ma:readOnly="false">
      <xsd:simpleType>
        <xsd:restriction base="dms:DateTime"/>
      </xsd:simpleType>
    </xsd:element>
    <xsd:element name="To" ma:index="26" nillable="true" ma:displayName="To" ma:hidden="true" ma:indexed="true" ma:internalName="To" ma:readOnly="false">
      <xsd:simpleType>
        <xsd:restriction base="dms:Text">
          <xsd:maxLength value="255"/>
        </xsd:restriction>
      </xsd:simpleType>
    </xsd:element>
    <xsd:element name="Year_x0020_Ending" ma:index="32" nillable="true" ma:displayName="Year Ending" ma:description="End of financial year in which submission due." ma:format="DateOnly" ma:internalName="Year_x0020_Ending">
      <xsd:simpleType>
        <xsd:restriction base="dms:DateTime"/>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9674aa2f-9701-447f-b61a-873be09f9281}"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74aa2f-9701-447f-b61a-873be09f9281}"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Approver" ma:index="20" nillable="true" ma:displayName="Approver" ma:hidden="true" ma:list="UserInfo" ma:SharePointGroup="2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21" nillable="true" ma:displayName="Document Status" ma:default="Draft" ma:format="Dropdown" ma:hidden="true" ma:internalName="Document_x0020_Status" ma:readOnly="false">
      <xsd:simpleType>
        <xsd:restriction base="dms:Choice">
          <xsd:enumeration value="Draft"/>
          <xsd:enumeration value="Pending"/>
          <xsd:enumeration value="Approved"/>
          <xsd:enumeration value="Change Request"/>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a6ffb128-e94a-4924-af16-68c2b3b917e8" elementFormDefault="qualified">
    <xsd:import namespace="http://schemas.microsoft.com/office/2006/documentManagement/types"/>
    <xsd:import namespace="http://schemas.microsoft.com/office/infopath/2007/PartnerControls"/>
    <xsd:element name="_Flow_SignoffStatus" ma:index="5" nillable="true" ma:displayName="Sign-off status" ma:hidden="true" ma:internalName="Sign_x002d_off_x0020_status" ma:readOnly="false">
      <xsd:simpleType>
        <xsd:restriction base="dms:Text"/>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9443a9-c476-4e36-beff-9197fb30fe37" elementFormDefault="qualified">
    <xsd:import namespace="http://schemas.microsoft.com/office/2006/documentManagement/types"/>
    <xsd:import namespace="http://schemas.microsoft.com/office/infopath/2007/PartnerControls"/>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ma:index="3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975c5ac6-a0cc-43ed-b850-4a2ae59237b6"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XHJMAK4QMS5N-1112928606-125</_dlc_DocId>
    <_dlc_DocIdUrl xmlns="6500fe01-343b-4fb9-a1b0-68ac19d62e01">
      <Url>https://australianhrc.sharepoint.com/sites/ChildrensRights/_layouts/15/DocIdRedir.aspx?ID=XHJMAK4QMS5N-1112928606-125</Url>
      <Description>XHJMAK4QMS5N-1112928606-125</Description>
    </_dlc_DocIdUrl>
    <_Flow_SignoffStatus xmlns="a6ffb128-e94a-4924-af16-68c2b3b917e8" xsi:nil="true"/>
    <Received_x002f_Sent xmlns="57f1fb52-79b9-4278-9d54-1e5db41bfcda" xsi:nil="true"/>
    <Divider xmlns="6500fe01-343b-4fb9-a1b0-68ac19d62e01" xsi:nil="true"/>
    <Document_x0020_Status xmlns="6500fe01-343b-4fb9-a1b0-68ac19d62e01">Draft</Document_x0020_Status>
    <Has_x0020_Attachments xmlns="57f1fb52-79b9-4278-9d54-1e5db41bfcda" xsi:nil="true"/>
    <From1 xmlns="57f1fb52-79b9-4278-9d54-1e5db41bfcda" xsi:nil="true"/>
    <To xmlns="57f1fb52-79b9-4278-9d54-1e5db41bfcda" xsi:nil="true"/>
    <c0b54d0a77474fabbf35302adb9710d7 xmlns="57f1fb52-79b9-4278-9d54-1e5db41bfcda">
      <Terms xmlns="http://schemas.microsoft.com/office/infopath/2007/PartnerControls"/>
    </c0b54d0a77474fabbf35302adb9710d7>
    <Subdivider xmlns="57f1fb52-79b9-4278-9d54-1e5db41bfcda" xsi:nil="true"/>
    <Open_x0020_in_x0020_Outlook xmlns="57f1fb52-79b9-4278-9d54-1e5db41bfcda" xsi:nil="true"/>
    <Approver xmlns="6500fe01-343b-4fb9-a1b0-68ac19d62e01">
      <UserInfo>
        <DisplayName/>
        <AccountId xsi:nil="true"/>
        <AccountType/>
      </UserInfo>
    </Approver>
    <Year_x0020_Ending xmlns="57f1fb52-79b9-4278-9d54-1e5db41bfcda" xsi:nil="true"/>
    <_dlc_DocIdPersistId xmlns="6500fe01-343b-4fb9-a1b0-68ac19d62e01">false</_dlc_DocIdPersistId>
    <SharedWithUsers xmlns="57f1fb52-79b9-4278-9d54-1e5db41bfcda">
      <UserInfo>
        <DisplayName/>
        <AccountId xsi:nil="true"/>
        <AccountType/>
      </UserInfo>
    </SharedWithUsers>
  </documentManagement>
</p:properties>
</file>

<file path=customXml/itemProps1.xml><?xml version="1.0" encoding="utf-8"?>
<ds:datastoreItem xmlns:ds="http://schemas.openxmlformats.org/officeDocument/2006/customXml" ds:itemID="{34EC85FF-A711-421C-B309-3AA81DF72D33}">
  <ds:schemaRefs>
    <ds:schemaRef ds:uri="http://schemas.microsoft.com/office/2006/metadata/customXsn"/>
  </ds:schemaRefs>
</ds:datastoreItem>
</file>

<file path=customXml/itemProps2.xml><?xml version="1.0" encoding="utf-8"?>
<ds:datastoreItem xmlns:ds="http://schemas.openxmlformats.org/officeDocument/2006/customXml" ds:itemID="{5FF94F13-A86F-4949-9CC6-D2BE2889DD52}">
  <ds:schemaRefs>
    <ds:schemaRef ds:uri="http://schemas.microsoft.com/sharepoint/v3/contenttype/forms"/>
  </ds:schemaRefs>
</ds:datastoreItem>
</file>

<file path=customXml/itemProps3.xml><?xml version="1.0" encoding="utf-8"?>
<ds:datastoreItem xmlns:ds="http://schemas.openxmlformats.org/officeDocument/2006/customXml" ds:itemID="{74E8CB63-7CA7-4355-AC83-98A72D2BC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a6ffb128-e94a-4924-af16-68c2b3b917e8"/>
    <ds:schemaRef ds:uri="0d9443a9-c476-4e36-beff-9197fb30f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9FD5F-7E57-47B6-8BAF-1A01F2D6B115}">
  <ds:schemaRefs>
    <ds:schemaRef ds:uri="http://schemas.openxmlformats.org/officeDocument/2006/bibliography"/>
  </ds:schemaRefs>
</ds:datastoreItem>
</file>

<file path=customXml/itemProps5.xml><?xml version="1.0" encoding="utf-8"?>
<ds:datastoreItem xmlns:ds="http://schemas.openxmlformats.org/officeDocument/2006/customXml" ds:itemID="{C4EA959C-8A23-43E1-89AC-02C13CA75D98}">
  <ds:schemaRefs>
    <ds:schemaRef ds:uri="http://schemas.microsoft.com/sharepoint/events"/>
  </ds:schemaRefs>
</ds:datastoreItem>
</file>

<file path=customXml/itemProps6.xml><?xml version="1.0" encoding="utf-8"?>
<ds:datastoreItem xmlns:ds="http://schemas.openxmlformats.org/officeDocument/2006/customXml" ds:itemID="{6066FEFB-F303-471D-8E76-81F78CFB3AF8}">
  <ds:schemaRefs>
    <ds:schemaRef ds:uri="Microsoft.SharePoint.Taxonomy.ContentTypeSync"/>
  </ds:schemaRefs>
</ds:datastoreItem>
</file>

<file path=customXml/itemProps7.xml><?xml version="1.0" encoding="utf-8"?>
<ds:datastoreItem xmlns:ds="http://schemas.openxmlformats.org/officeDocument/2006/customXml" ds:itemID="{D8635D2A-92BE-4237-9F6C-2FA219E21B6F}">
  <ds:schemaRefs>
    <ds:schemaRef ds:uri="57f1fb52-79b9-4278-9d54-1e5db41bfcda"/>
    <ds:schemaRef ds:uri="http://schemas.microsoft.com/office/2006/documentManagement/types"/>
    <ds:schemaRef ds:uri="http://schemas.microsoft.com/office/2006/metadata/properties"/>
    <ds:schemaRef ds:uri="http://purl.org/dc/dcmitype/"/>
    <ds:schemaRef ds:uri="6500fe01-343b-4fb9-a1b0-68ac19d62e01"/>
    <ds:schemaRef ds:uri="http://schemas.microsoft.com/office/infopath/2007/PartnerControls"/>
    <ds:schemaRef ds:uri="http://purl.org/dc/terms/"/>
    <ds:schemaRef ds:uri="http://purl.org/dc/elements/1.1/"/>
    <ds:schemaRef ds:uri="http://schemas.openxmlformats.org/package/2006/metadata/core-properties"/>
    <ds:schemaRef ds:uri="0d9443a9-c476-4e36-beff-9197fb30fe37"/>
    <ds:schemaRef ds:uri="a6ffb128-e94a-4924-af16-68c2b3b917e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Anne%20Hollonds%20-%20Letterhead.dotx</Template>
  <TotalTime>0</TotalTime>
  <Pages>13</Pages>
  <Words>3009</Words>
  <Characters>17155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Human Rights Commission</Company>
  <LinksUpToDate>false</LinksUpToDate>
  <CharactersWithSpaces>20124</CharactersWithSpaces>
  <SharedDoc>false</SharedDoc>
  <HLinks>
    <vt:vector size="60" baseType="variant">
      <vt:variant>
        <vt:i4>3407892</vt:i4>
      </vt:variant>
      <vt:variant>
        <vt:i4>3</vt:i4>
      </vt:variant>
      <vt:variant>
        <vt:i4>0</vt:i4>
      </vt:variant>
      <vt:variant>
        <vt:i4>5</vt:i4>
      </vt:variant>
      <vt:variant>
        <vt:lpwstr>mailto:anne.hollonds@humanrights.gov.au</vt:lpwstr>
      </vt:variant>
      <vt:variant>
        <vt:lpwstr/>
      </vt:variant>
      <vt:variant>
        <vt:i4>131179</vt:i4>
      </vt:variant>
      <vt:variant>
        <vt:i4>0</vt:i4>
      </vt:variant>
      <vt:variant>
        <vt:i4>0</vt:i4>
      </vt:variant>
      <vt:variant>
        <vt:i4>5</vt:i4>
      </vt:variant>
      <vt:variant>
        <vt:lpwstr>mailto:FamilyLawReform@ag.gov.au</vt:lpwstr>
      </vt:variant>
      <vt:variant>
        <vt:lpwstr/>
      </vt:variant>
      <vt:variant>
        <vt:i4>131100</vt:i4>
      </vt:variant>
      <vt:variant>
        <vt:i4>36</vt:i4>
      </vt:variant>
      <vt:variant>
        <vt:i4>0</vt:i4>
      </vt:variant>
      <vt:variant>
        <vt:i4>5</vt:i4>
      </vt:variant>
      <vt:variant>
        <vt:lpwstr>https://www.alrc.gov.au/inquiry/review-of-the-family-law-system/</vt:lpwstr>
      </vt:variant>
      <vt:variant>
        <vt:lpwstr/>
      </vt:variant>
      <vt:variant>
        <vt:i4>589848</vt:i4>
      </vt:variant>
      <vt:variant>
        <vt:i4>33</vt:i4>
      </vt:variant>
      <vt:variant>
        <vt:i4>0</vt:i4>
      </vt:variant>
      <vt:variant>
        <vt:i4>5</vt:i4>
      </vt:variant>
      <vt:variant>
        <vt:lpwstr>https://www.fcfcoa.gov.au/fl/pubs/icl-guidelines</vt:lpwstr>
      </vt:variant>
      <vt:variant>
        <vt:lpwstr/>
      </vt:variant>
      <vt:variant>
        <vt:i4>3539070</vt:i4>
      </vt:variant>
      <vt:variant>
        <vt:i4>27</vt:i4>
      </vt:variant>
      <vt:variant>
        <vt:i4>0</vt:i4>
      </vt:variant>
      <vt:variant>
        <vt:i4>5</vt:i4>
      </vt:variant>
      <vt:variant>
        <vt:lpwstr>https://aifs.gov.au/publications/evaluation-2012-family-violence-amendments</vt:lpwstr>
      </vt:variant>
      <vt:variant>
        <vt:lpwstr/>
      </vt:variant>
      <vt:variant>
        <vt:i4>2949128</vt:i4>
      </vt:variant>
      <vt:variant>
        <vt:i4>18</vt:i4>
      </vt:variant>
      <vt:variant>
        <vt:i4>0</vt:i4>
      </vt:variant>
      <vt:variant>
        <vt:i4>5</vt:i4>
      </vt:variant>
      <vt:variant>
        <vt:lpwstr>https://www.aph.gov.au/Parliamentary_Business/Committees/House/Social_Policy_and_Legal_Affairs/FVlawreform/Report</vt:lpwstr>
      </vt:variant>
      <vt:variant>
        <vt:lpwstr/>
      </vt:variant>
      <vt:variant>
        <vt:i4>2162693</vt:i4>
      </vt:variant>
      <vt:variant>
        <vt:i4>12</vt:i4>
      </vt:variant>
      <vt:variant>
        <vt:i4>0</vt:i4>
      </vt:variant>
      <vt:variant>
        <vt:i4>5</vt:i4>
      </vt:variant>
      <vt:variant>
        <vt:lpwstr>http://iaha.com.au/wp-content/uploads/2013/03/000214_cultureclosinggap.pdf</vt:lpwstr>
      </vt:variant>
      <vt:variant>
        <vt:lpwstr/>
      </vt:variant>
      <vt:variant>
        <vt:i4>6946862</vt:i4>
      </vt:variant>
      <vt:variant>
        <vt:i4>9</vt:i4>
      </vt:variant>
      <vt:variant>
        <vt:i4>0</vt:i4>
      </vt:variant>
      <vt:variant>
        <vt:i4>5</vt:i4>
      </vt:variant>
      <vt:variant>
        <vt:lpwstr>https://aifs.gov.au/cfca/publications/enhancing-implementation-aboriginal-and-torres-strait-islander-child</vt:lpwstr>
      </vt:variant>
      <vt:variant>
        <vt:lpwstr/>
      </vt:variant>
      <vt:variant>
        <vt:i4>7012424</vt:i4>
      </vt:variant>
      <vt:variant>
        <vt:i4>3</vt:i4>
      </vt:variant>
      <vt:variant>
        <vt:i4>0</vt:i4>
      </vt:variant>
      <vt:variant>
        <vt:i4>5</vt:i4>
      </vt:variant>
      <vt:variant>
        <vt:lpwstr>https://www.aph.gov.au/Parliamentary_Business/Committees/Joint/Family_Law_System/FamilyLaw/Submissions</vt:lpwstr>
      </vt:variant>
      <vt:variant>
        <vt:lpwstr/>
      </vt:variant>
      <vt:variant>
        <vt:i4>7077948</vt:i4>
      </vt:variant>
      <vt:variant>
        <vt:i4>0</vt:i4>
      </vt:variant>
      <vt:variant>
        <vt:i4>0</vt:i4>
      </vt:variant>
      <vt:variant>
        <vt:i4>5</vt:i4>
      </vt:variant>
      <vt:variant>
        <vt:lpwstr>https://www.alrc.gov.au/inquiry/review-of-the-family-law-system/submissions-7/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Newell</dc:creator>
  <cp:keywords/>
  <cp:lastModifiedBy>Susan Newell</cp:lastModifiedBy>
  <cp:revision>2</cp:revision>
  <cp:lastPrinted>2011-08-11T09:51:00Z</cp:lastPrinted>
  <dcterms:created xsi:type="dcterms:W3CDTF">2023-04-12T06:50:00Z</dcterms:created>
  <dcterms:modified xsi:type="dcterms:W3CDTF">2023-04-12T06:50:00Z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0x01010044FEB2622FC73241B62C7C624CEE521F</vt:lpwstr>
  </property>
  <property fmtid="{D5CDD505-2E9C-101B-9397-08002B2CF9AE}" pid="3" name="_dlc_DocIdItemGuid">
    <vt:lpwstr>ecc03420-ae4f-418a-847c-8533a07d96d4</vt:lpwstr>
  </property>
  <property fmtid="{D5CDD505-2E9C-101B-9397-08002B2CF9AE}" pid="4" name="TaxKeyword">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ocument Type">
    <vt:lpwstr/>
  </property>
  <property fmtid="{D5CDD505-2E9C-101B-9397-08002B2CF9AE}" pid="11" name="xd_Signature">
    <vt:bool>false</vt:bool>
  </property>
</Properties>
</file>