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EFE06" w14:textId="77777777" w:rsidR="008A2AF7" w:rsidRDefault="008A2AF7" w:rsidP="00061380">
      <w:pPr>
        <w:spacing w:before="0" w:after="0"/>
      </w:pPr>
    </w:p>
    <w:p w14:paraId="71B42F87" w14:textId="77777777" w:rsidR="0013252A" w:rsidRDefault="0013252A" w:rsidP="00061380">
      <w:pPr>
        <w:spacing w:before="0" w:after="0"/>
      </w:pPr>
    </w:p>
    <w:p w14:paraId="289037EB" w14:textId="77777777" w:rsidR="0013252A" w:rsidRDefault="0013252A" w:rsidP="0013252A">
      <w:pPr>
        <w:spacing w:before="0" w:after="0"/>
        <w:jc w:val="center"/>
        <w:rPr>
          <w:b/>
        </w:rPr>
      </w:pPr>
      <w:r>
        <w:rPr>
          <w:b/>
        </w:rPr>
        <w:t xml:space="preserve">Implementation of recommendations from </w:t>
      </w:r>
      <w:r>
        <w:rPr>
          <w:b/>
          <w:i/>
        </w:rPr>
        <w:t>Change the course: National report on sexual assault and sexual harassment at Australian universities</w:t>
      </w:r>
    </w:p>
    <w:p w14:paraId="3FBDFF2C" w14:textId="6C03C932" w:rsidR="0013252A" w:rsidRDefault="0013252A" w:rsidP="007C209D">
      <w:pPr>
        <w:spacing w:before="0" w:after="0"/>
        <w:rPr>
          <w:b/>
        </w:rPr>
      </w:pPr>
    </w:p>
    <w:p w14:paraId="4318FF8A" w14:textId="77777777" w:rsidR="00580451" w:rsidRDefault="00580451" w:rsidP="007C209D">
      <w:pPr>
        <w:spacing w:before="0"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5885"/>
        <w:gridCol w:w="5886"/>
      </w:tblGrid>
      <w:tr w:rsidR="0013252A" w14:paraId="677E084B" w14:textId="77777777" w:rsidTr="003558D1">
        <w:trPr>
          <w:trHeight w:val="276"/>
        </w:trPr>
        <w:tc>
          <w:tcPr>
            <w:tcW w:w="14567" w:type="dxa"/>
            <w:gridSpan w:val="3"/>
            <w:shd w:val="clear" w:color="auto" w:fill="C6D9F1" w:themeFill="text2" w:themeFillTint="33"/>
          </w:tcPr>
          <w:p w14:paraId="76F31BCA" w14:textId="693CD846" w:rsidR="0013252A" w:rsidRPr="0013252A" w:rsidRDefault="0013252A" w:rsidP="0013252A">
            <w:pPr>
              <w:spacing w:before="0" w:after="0"/>
              <w:rPr>
                <w:b/>
              </w:rPr>
            </w:pPr>
            <w:r>
              <w:rPr>
                <w:b/>
              </w:rPr>
              <w:t xml:space="preserve">University name: </w:t>
            </w:r>
            <w:r w:rsidR="00580451">
              <w:rPr>
                <w:b/>
              </w:rPr>
              <w:t>UNIVERSITY OF SOUTHERN QUEENSLAND</w:t>
            </w:r>
          </w:p>
        </w:tc>
      </w:tr>
      <w:tr w:rsidR="0013252A" w14:paraId="0A8DCEDA" w14:textId="77777777" w:rsidTr="003558D1">
        <w:trPr>
          <w:trHeight w:val="276"/>
        </w:trPr>
        <w:tc>
          <w:tcPr>
            <w:tcW w:w="2790" w:type="dxa"/>
            <w:shd w:val="clear" w:color="auto" w:fill="D9D9D9" w:themeFill="background1" w:themeFillShade="D9"/>
          </w:tcPr>
          <w:p w14:paraId="69112572" w14:textId="77777777" w:rsidR="0013252A" w:rsidRPr="0013252A" w:rsidRDefault="0013252A" w:rsidP="0013252A">
            <w:pPr>
              <w:spacing w:before="0" w:after="0"/>
              <w:jc w:val="center"/>
              <w:rPr>
                <w:b/>
              </w:rPr>
            </w:pPr>
            <w:r w:rsidRPr="0013252A">
              <w:rPr>
                <w:b/>
              </w:rPr>
              <w:t>Recommendation</w:t>
            </w:r>
            <w:r>
              <w:rPr>
                <w:b/>
              </w:rPr>
              <w:t xml:space="preserve"> no.</w:t>
            </w:r>
          </w:p>
        </w:tc>
        <w:tc>
          <w:tcPr>
            <w:tcW w:w="5888" w:type="dxa"/>
            <w:shd w:val="clear" w:color="auto" w:fill="D9D9D9" w:themeFill="background1" w:themeFillShade="D9"/>
          </w:tcPr>
          <w:p w14:paraId="51D67E73" w14:textId="77777777" w:rsidR="0013252A" w:rsidRDefault="0013252A" w:rsidP="0013252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Action already taken</w:t>
            </w:r>
          </w:p>
        </w:tc>
        <w:tc>
          <w:tcPr>
            <w:tcW w:w="5889" w:type="dxa"/>
            <w:shd w:val="clear" w:color="auto" w:fill="D9D9D9" w:themeFill="background1" w:themeFillShade="D9"/>
          </w:tcPr>
          <w:p w14:paraId="2CBDDB2B" w14:textId="77777777" w:rsidR="0013252A" w:rsidRDefault="0013252A" w:rsidP="0013252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Planned/future action</w:t>
            </w:r>
          </w:p>
        </w:tc>
      </w:tr>
      <w:tr w:rsidR="0013252A" w14:paraId="099F6857" w14:textId="77777777" w:rsidTr="003558D1">
        <w:trPr>
          <w:trHeight w:val="276"/>
        </w:trPr>
        <w:tc>
          <w:tcPr>
            <w:tcW w:w="2790" w:type="dxa"/>
          </w:tcPr>
          <w:p w14:paraId="7D452695" w14:textId="77777777" w:rsidR="0013252A" w:rsidRPr="0013252A" w:rsidRDefault="0013252A" w:rsidP="0013252A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5888" w:type="dxa"/>
          </w:tcPr>
          <w:p w14:paraId="735E71C1" w14:textId="6B0CF3ED" w:rsidR="005B1097" w:rsidRPr="00DD79CE" w:rsidRDefault="00580451" w:rsidP="00E37304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University has a Respect.Now.Always. Advisory G</w:t>
            </w:r>
            <w:r w:rsidR="00C50559" w:rsidRPr="005B1097">
              <w:rPr>
                <w:rFonts w:cs="Arial"/>
                <w:sz w:val="20"/>
                <w:szCs w:val="20"/>
              </w:rPr>
              <w:t xml:space="preserve">roup </w:t>
            </w:r>
            <w:r>
              <w:rPr>
                <w:rFonts w:cs="Arial"/>
                <w:sz w:val="20"/>
                <w:szCs w:val="20"/>
              </w:rPr>
              <w:t>that reports to the Vice-Chancellor’s Executive to</w:t>
            </w:r>
            <w:r w:rsidR="005B1097" w:rsidRPr="005B1097">
              <w:rPr>
                <w:rFonts w:cs="Arial"/>
                <w:sz w:val="20"/>
                <w:szCs w:val="20"/>
              </w:rPr>
              <w:t xml:space="preserve"> “take responsibility for guiding the implementation of the recommendations from the </w:t>
            </w:r>
            <w:r w:rsidR="005B1097" w:rsidRPr="00580451">
              <w:rPr>
                <w:rFonts w:cs="Arial"/>
                <w:i/>
                <w:sz w:val="20"/>
                <w:szCs w:val="20"/>
              </w:rPr>
              <w:t>Change the Course: National Report on Sexual Assault and Sexual Harassment at Australian Universities 2017</w:t>
            </w:r>
            <w:r w:rsidR="005B1097" w:rsidRPr="00DD79CE">
              <w:rPr>
                <w:rFonts w:cs="Arial"/>
                <w:sz w:val="20"/>
                <w:szCs w:val="20"/>
              </w:rPr>
              <w:t xml:space="preserve"> </w:t>
            </w:r>
            <w:r w:rsidR="005B1097" w:rsidRPr="005B1097">
              <w:rPr>
                <w:rFonts w:cs="Arial"/>
                <w:sz w:val="20"/>
                <w:szCs w:val="20"/>
              </w:rPr>
              <w:t>and</w:t>
            </w:r>
            <w:r w:rsidR="005B1097" w:rsidRPr="00DD79CE">
              <w:rPr>
                <w:rFonts w:cs="Arial"/>
                <w:sz w:val="20"/>
                <w:szCs w:val="20"/>
              </w:rPr>
              <w:t xml:space="preserve"> the </w:t>
            </w:r>
            <w:r w:rsidR="005B1097" w:rsidRPr="00580451">
              <w:rPr>
                <w:rFonts w:cs="Arial"/>
                <w:i/>
                <w:sz w:val="20"/>
                <w:szCs w:val="20"/>
              </w:rPr>
              <w:t>Red Zone Report: An investigation into sexual violence and hazing in Australian University Residential Colleges - End Rape on Campus Australia 2018</w:t>
            </w:r>
            <w:r w:rsidR="00C50559" w:rsidRPr="00DD79CE">
              <w:rPr>
                <w:rFonts w:cs="Arial"/>
                <w:sz w:val="20"/>
                <w:szCs w:val="20"/>
              </w:rPr>
              <w:t>.</w:t>
            </w:r>
            <w:r w:rsidR="00DD79CE" w:rsidRPr="00DD79CE">
              <w:rPr>
                <w:rFonts w:cs="Arial"/>
                <w:sz w:val="20"/>
                <w:szCs w:val="20"/>
              </w:rPr>
              <w:t xml:space="preserve">” </w:t>
            </w:r>
            <w:r w:rsidR="005B1097">
              <w:rPr>
                <w:rFonts w:cs="Arial"/>
                <w:sz w:val="20"/>
                <w:szCs w:val="20"/>
              </w:rPr>
              <w:t xml:space="preserve"> </w:t>
            </w:r>
            <w:r w:rsidR="00DD79CE">
              <w:rPr>
                <w:rFonts w:cs="Arial"/>
                <w:sz w:val="20"/>
                <w:szCs w:val="20"/>
              </w:rPr>
              <w:t>The group is</w:t>
            </w:r>
            <w:r w:rsidR="005B1097">
              <w:rPr>
                <w:rFonts w:cs="Arial"/>
                <w:sz w:val="20"/>
                <w:szCs w:val="20"/>
              </w:rPr>
              <w:t xml:space="preserve"> responsible for the development, and imple</w:t>
            </w:r>
            <w:r>
              <w:rPr>
                <w:rFonts w:cs="Arial"/>
                <w:sz w:val="20"/>
                <w:szCs w:val="20"/>
              </w:rPr>
              <w:t>mentation, of a USQ Action Plan.  The University has completed the development of an Action Plan and is in the process of implementation.</w:t>
            </w:r>
          </w:p>
          <w:p w14:paraId="35FA2DEF" w14:textId="0592F64E" w:rsidR="005B1097" w:rsidRPr="00DD79CE" w:rsidRDefault="005B1097" w:rsidP="005B1097">
            <w:pPr>
              <w:rPr>
                <w:rFonts w:cs="Arial"/>
                <w:sz w:val="20"/>
                <w:szCs w:val="20"/>
              </w:rPr>
            </w:pPr>
            <w:r w:rsidRPr="00DD79CE">
              <w:rPr>
                <w:rFonts w:cs="Arial"/>
                <w:sz w:val="20"/>
                <w:szCs w:val="20"/>
              </w:rPr>
              <w:t>Membership</w:t>
            </w:r>
            <w:r w:rsidR="00580451">
              <w:rPr>
                <w:rFonts w:cs="Arial"/>
                <w:sz w:val="20"/>
                <w:szCs w:val="20"/>
              </w:rPr>
              <w:t xml:space="preserve"> of the Advisory Group</w:t>
            </w:r>
            <w:r w:rsidRPr="00DD79CE">
              <w:rPr>
                <w:rFonts w:cs="Arial"/>
                <w:sz w:val="20"/>
                <w:szCs w:val="20"/>
              </w:rPr>
              <w:t xml:space="preserve"> includes:</w:t>
            </w:r>
          </w:p>
          <w:p w14:paraId="3AED8C6B" w14:textId="77777777" w:rsidR="005B1097" w:rsidRPr="00DD79CE" w:rsidRDefault="005B1097" w:rsidP="005B1097">
            <w:pPr>
              <w:spacing w:before="1" w:after="0"/>
              <w:ind w:left="284" w:right="60"/>
              <w:rPr>
                <w:rFonts w:cs="Arial"/>
                <w:sz w:val="20"/>
                <w:szCs w:val="20"/>
              </w:rPr>
            </w:pPr>
            <w:r w:rsidRPr="00DD79CE">
              <w:rPr>
                <w:rFonts w:cs="Arial"/>
                <w:sz w:val="20"/>
                <w:szCs w:val="20"/>
              </w:rPr>
              <w:t>Chair: Deputy Vice-Chancellor (Students &amp; Communities)</w:t>
            </w:r>
          </w:p>
          <w:p w14:paraId="4630BDF6" w14:textId="00448713" w:rsidR="005B1097" w:rsidRPr="00DD79CE" w:rsidRDefault="005B1097" w:rsidP="005B1097">
            <w:pPr>
              <w:spacing w:before="1" w:after="0"/>
              <w:ind w:left="284" w:right="60"/>
              <w:rPr>
                <w:rFonts w:cs="Arial"/>
                <w:sz w:val="20"/>
                <w:szCs w:val="20"/>
              </w:rPr>
            </w:pPr>
            <w:r w:rsidRPr="00DD79CE">
              <w:rPr>
                <w:rFonts w:cs="Arial"/>
                <w:sz w:val="20"/>
                <w:szCs w:val="20"/>
              </w:rPr>
              <w:t>Executive Dean for each Faculty</w:t>
            </w:r>
          </w:p>
          <w:p w14:paraId="56F45F15" w14:textId="799EF5FA" w:rsidR="005B1097" w:rsidRPr="00DD79CE" w:rsidRDefault="005B1097" w:rsidP="005B1097">
            <w:pPr>
              <w:spacing w:before="1" w:after="0"/>
              <w:ind w:left="284" w:right="60"/>
              <w:rPr>
                <w:rFonts w:cs="Arial"/>
                <w:sz w:val="20"/>
                <w:szCs w:val="20"/>
              </w:rPr>
            </w:pPr>
            <w:r w:rsidRPr="00DD79CE">
              <w:rPr>
                <w:rFonts w:cs="Arial"/>
                <w:sz w:val="20"/>
                <w:szCs w:val="20"/>
              </w:rPr>
              <w:t>Executive Director (Campus Services)</w:t>
            </w:r>
          </w:p>
          <w:p w14:paraId="77F084DD" w14:textId="0A2CA598" w:rsidR="005B1097" w:rsidRPr="00DD79CE" w:rsidRDefault="005B1097" w:rsidP="005B1097">
            <w:pPr>
              <w:spacing w:before="1" w:after="0"/>
              <w:ind w:left="284" w:right="60"/>
              <w:rPr>
                <w:rFonts w:cs="Arial"/>
                <w:sz w:val="20"/>
                <w:szCs w:val="20"/>
              </w:rPr>
            </w:pPr>
            <w:r w:rsidRPr="00DD79CE">
              <w:rPr>
                <w:rFonts w:cs="Arial"/>
                <w:sz w:val="20"/>
                <w:szCs w:val="20"/>
              </w:rPr>
              <w:t xml:space="preserve">Director (Research Training and Development) </w:t>
            </w:r>
          </w:p>
          <w:p w14:paraId="61260320" w14:textId="21AC7F98" w:rsidR="005B1097" w:rsidRPr="00DD79CE" w:rsidRDefault="005B1097" w:rsidP="005B1097">
            <w:pPr>
              <w:spacing w:before="1" w:after="0"/>
              <w:ind w:left="284" w:right="60"/>
              <w:rPr>
                <w:rFonts w:cs="Arial"/>
                <w:sz w:val="20"/>
                <w:szCs w:val="20"/>
              </w:rPr>
            </w:pPr>
            <w:r w:rsidRPr="00DD79CE">
              <w:rPr>
                <w:rFonts w:cs="Arial"/>
                <w:sz w:val="20"/>
                <w:szCs w:val="20"/>
              </w:rPr>
              <w:t>Director (Student Success and Wellbeing)</w:t>
            </w:r>
          </w:p>
          <w:p w14:paraId="0A52D1BF" w14:textId="1849827F" w:rsidR="005B1097" w:rsidRPr="00DD79CE" w:rsidRDefault="005B1097" w:rsidP="005B1097">
            <w:pPr>
              <w:spacing w:before="1" w:after="0"/>
              <w:ind w:left="284" w:right="60"/>
              <w:rPr>
                <w:rFonts w:cs="Arial"/>
                <w:sz w:val="20"/>
                <w:szCs w:val="20"/>
              </w:rPr>
            </w:pPr>
            <w:r w:rsidRPr="00DD79CE">
              <w:rPr>
                <w:rFonts w:cs="Arial"/>
                <w:sz w:val="20"/>
                <w:szCs w:val="20"/>
              </w:rPr>
              <w:t xml:space="preserve">Director (Student Engagement &amp; Leadership) </w:t>
            </w:r>
          </w:p>
          <w:p w14:paraId="26454E2D" w14:textId="77777777" w:rsidR="005B1097" w:rsidRPr="00DD79CE" w:rsidRDefault="005B1097" w:rsidP="005B1097">
            <w:pPr>
              <w:spacing w:before="1" w:after="0"/>
              <w:ind w:left="284" w:right="60"/>
              <w:rPr>
                <w:rFonts w:cs="Arial"/>
                <w:sz w:val="20"/>
                <w:szCs w:val="20"/>
              </w:rPr>
            </w:pPr>
            <w:r w:rsidRPr="00DD79CE">
              <w:rPr>
                <w:rFonts w:cs="Arial"/>
                <w:sz w:val="20"/>
                <w:szCs w:val="20"/>
              </w:rPr>
              <w:t>Director (Workforce Strategy and Development)</w:t>
            </w:r>
          </w:p>
          <w:p w14:paraId="4BD4DA41" w14:textId="77777777" w:rsidR="005B1097" w:rsidRPr="00DD79CE" w:rsidRDefault="005B1097" w:rsidP="005B1097">
            <w:pPr>
              <w:spacing w:before="1" w:after="0"/>
              <w:ind w:left="284" w:right="60"/>
              <w:rPr>
                <w:rFonts w:cs="Arial"/>
                <w:sz w:val="20"/>
                <w:szCs w:val="20"/>
              </w:rPr>
            </w:pPr>
            <w:r w:rsidRPr="00DD79CE">
              <w:rPr>
                <w:rFonts w:cs="Arial"/>
                <w:sz w:val="20"/>
                <w:szCs w:val="20"/>
              </w:rPr>
              <w:t>Associate Director (Health &amp; Wellness)</w:t>
            </w:r>
          </w:p>
          <w:p w14:paraId="3FC5DB83" w14:textId="3EBFAD6E" w:rsidR="005B1097" w:rsidRPr="00DD79CE" w:rsidRDefault="005B1097" w:rsidP="005B1097">
            <w:pPr>
              <w:spacing w:before="1" w:after="0"/>
              <w:ind w:left="284" w:right="60"/>
              <w:rPr>
                <w:rFonts w:cs="Arial"/>
                <w:sz w:val="20"/>
                <w:szCs w:val="20"/>
              </w:rPr>
            </w:pPr>
            <w:r w:rsidRPr="00DD79CE">
              <w:rPr>
                <w:rFonts w:cs="Arial"/>
                <w:sz w:val="20"/>
                <w:szCs w:val="20"/>
              </w:rPr>
              <w:t xml:space="preserve">2 x student representatives </w:t>
            </w:r>
          </w:p>
          <w:p w14:paraId="47F42DAE" w14:textId="4FCF288A" w:rsidR="0013252A" w:rsidRPr="00DD79CE" w:rsidRDefault="00580451" w:rsidP="00580451">
            <w:pPr>
              <w:spacing w:before="1" w:after="0"/>
              <w:ind w:left="284" w:right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x r</w:t>
            </w:r>
            <w:r w:rsidR="005B1097" w:rsidRPr="00DD79CE">
              <w:rPr>
                <w:rFonts w:cs="Arial"/>
                <w:sz w:val="20"/>
                <w:szCs w:val="20"/>
              </w:rPr>
              <w:t xml:space="preserve">epresentatives from </w:t>
            </w:r>
            <w:r>
              <w:rPr>
                <w:rFonts w:cs="Arial"/>
                <w:sz w:val="20"/>
                <w:szCs w:val="20"/>
              </w:rPr>
              <w:t>community sexual assault s</w:t>
            </w:r>
            <w:r w:rsidR="005B1097" w:rsidRPr="00DD79CE">
              <w:rPr>
                <w:rFonts w:cs="Arial"/>
                <w:sz w:val="20"/>
                <w:szCs w:val="20"/>
              </w:rPr>
              <w:t xml:space="preserve">upport </w:t>
            </w:r>
            <w:r>
              <w:rPr>
                <w:rFonts w:cs="Arial"/>
                <w:sz w:val="20"/>
                <w:szCs w:val="20"/>
              </w:rPr>
              <w:t>s</w:t>
            </w:r>
            <w:r w:rsidR="005B1097" w:rsidRPr="00DD79CE">
              <w:rPr>
                <w:rFonts w:cs="Arial"/>
                <w:sz w:val="20"/>
                <w:szCs w:val="20"/>
              </w:rPr>
              <w:t xml:space="preserve">ervices in Toowoomba and Ipswich </w:t>
            </w:r>
          </w:p>
        </w:tc>
        <w:tc>
          <w:tcPr>
            <w:tcW w:w="5889" w:type="dxa"/>
          </w:tcPr>
          <w:p w14:paraId="7D8945F9" w14:textId="0A757F37" w:rsidR="0013252A" w:rsidRPr="005B1097" w:rsidRDefault="00580451" w:rsidP="00C5055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University is c</w:t>
            </w:r>
            <w:r w:rsidR="00C50559">
              <w:rPr>
                <w:sz w:val="20"/>
                <w:szCs w:val="20"/>
              </w:rPr>
              <w:t>onsider</w:t>
            </w:r>
            <w:r w:rsidR="005B1097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a</w:t>
            </w:r>
            <w:r w:rsidR="00C50559">
              <w:rPr>
                <w:sz w:val="20"/>
                <w:szCs w:val="20"/>
              </w:rPr>
              <w:t xml:space="preserve"> chang</w:t>
            </w:r>
            <w:r w:rsidR="005B1097">
              <w:rPr>
                <w:sz w:val="20"/>
                <w:szCs w:val="20"/>
              </w:rPr>
              <w:t>e of</w:t>
            </w:r>
            <w:r w:rsidR="00C50559">
              <w:rPr>
                <w:sz w:val="20"/>
                <w:szCs w:val="20"/>
              </w:rPr>
              <w:t xml:space="preserve"> name </w:t>
            </w:r>
            <w:r>
              <w:rPr>
                <w:sz w:val="20"/>
                <w:szCs w:val="20"/>
              </w:rPr>
              <w:t xml:space="preserve">for the Advisory Group </w:t>
            </w:r>
            <w:r w:rsidR="00C50559">
              <w:rPr>
                <w:sz w:val="20"/>
                <w:szCs w:val="20"/>
              </w:rPr>
              <w:t>to a ‘steering group’</w:t>
            </w:r>
            <w:r w:rsidR="005B1097">
              <w:rPr>
                <w:sz w:val="20"/>
                <w:szCs w:val="20"/>
              </w:rPr>
              <w:t xml:space="preserve"> to emphasise the influence that this group has in decision-making at USQ within its terms of reference</w:t>
            </w:r>
            <w:r w:rsidR="00C50559" w:rsidRPr="005B1097">
              <w:rPr>
                <w:sz w:val="20"/>
                <w:szCs w:val="20"/>
              </w:rPr>
              <w:t>.</w:t>
            </w:r>
          </w:p>
          <w:p w14:paraId="2E322022" w14:textId="3D80C1C1" w:rsidR="005B1097" w:rsidRPr="005B1097" w:rsidRDefault="005B1097" w:rsidP="00C50559">
            <w:pPr>
              <w:spacing w:before="0" w:after="0"/>
              <w:rPr>
                <w:sz w:val="20"/>
                <w:szCs w:val="20"/>
              </w:rPr>
            </w:pPr>
          </w:p>
          <w:p w14:paraId="0F95EFD8" w14:textId="0C9183D0" w:rsidR="005B1097" w:rsidRPr="005B1097" w:rsidRDefault="00580451" w:rsidP="00C5055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University will c</w:t>
            </w:r>
            <w:r w:rsidR="005B1097" w:rsidRPr="005B1097">
              <w:rPr>
                <w:sz w:val="20"/>
                <w:szCs w:val="20"/>
              </w:rPr>
              <w:t>ontinue with the implementation of the USQ Action Plan.</w:t>
            </w:r>
          </w:p>
          <w:p w14:paraId="405B4CD5" w14:textId="394ED087" w:rsidR="00580451" w:rsidRDefault="00E434B0" w:rsidP="005B1097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BD93844" w14:textId="77777777" w:rsidR="00580451" w:rsidRPr="00580451" w:rsidRDefault="00580451" w:rsidP="00580451">
            <w:pPr>
              <w:rPr>
                <w:sz w:val="20"/>
                <w:szCs w:val="20"/>
              </w:rPr>
            </w:pPr>
          </w:p>
          <w:p w14:paraId="46874AB4" w14:textId="77777777" w:rsidR="00580451" w:rsidRPr="00580451" w:rsidRDefault="00580451" w:rsidP="00580451">
            <w:pPr>
              <w:rPr>
                <w:sz w:val="20"/>
                <w:szCs w:val="20"/>
              </w:rPr>
            </w:pPr>
          </w:p>
          <w:p w14:paraId="57FCDE26" w14:textId="77777777" w:rsidR="00580451" w:rsidRPr="00580451" w:rsidRDefault="00580451" w:rsidP="00580451">
            <w:pPr>
              <w:rPr>
                <w:sz w:val="20"/>
                <w:szCs w:val="20"/>
              </w:rPr>
            </w:pPr>
          </w:p>
          <w:p w14:paraId="1CA04E53" w14:textId="77777777" w:rsidR="00580451" w:rsidRPr="00580451" w:rsidRDefault="00580451" w:rsidP="00580451">
            <w:pPr>
              <w:rPr>
                <w:sz w:val="20"/>
                <w:szCs w:val="20"/>
              </w:rPr>
            </w:pPr>
          </w:p>
          <w:p w14:paraId="38DF8E21" w14:textId="77777777" w:rsidR="00580451" w:rsidRPr="00580451" w:rsidRDefault="00580451" w:rsidP="00580451">
            <w:pPr>
              <w:rPr>
                <w:sz w:val="20"/>
                <w:szCs w:val="20"/>
              </w:rPr>
            </w:pPr>
          </w:p>
          <w:p w14:paraId="37EB8D2A" w14:textId="77777777" w:rsidR="00580451" w:rsidRPr="00580451" w:rsidRDefault="00580451" w:rsidP="00580451">
            <w:pPr>
              <w:rPr>
                <w:sz w:val="20"/>
                <w:szCs w:val="20"/>
              </w:rPr>
            </w:pPr>
          </w:p>
          <w:p w14:paraId="4B6DECAB" w14:textId="77777777" w:rsidR="00580451" w:rsidRPr="00580451" w:rsidRDefault="00580451" w:rsidP="00580451">
            <w:pPr>
              <w:rPr>
                <w:sz w:val="20"/>
                <w:szCs w:val="20"/>
              </w:rPr>
            </w:pPr>
          </w:p>
          <w:p w14:paraId="360AD0DA" w14:textId="0406B8A0" w:rsidR="00580451" w:rsidRPr="00580451" w:rsidRDefault="00580451" w:rsidP="00580451">
            <w:pPr>
              <w:tabs>
                <w:tab w:val="left" w:pos="1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1FA29E11" w14:textId="1221CEE5" w:rsidR="000679DE" w:rsidRPr="00580451" w:rsidRDefault="000679DE" w:rsidP="00580451">
            <w:pPr>
              <w:rPr>
                <w:sz w:val="20"/>
                <w:szCs w:val="20"/>
              </w:rPr>
            </w:pPr>
          </w:p>
        </w:tc>
      </w:tr>
      <w:tr w:rsidR="0013252A" w14:paraId="20D521AF" w14:textId="77777777" w:rsidTr="003558D1">
        <w:trPr>
          <w:trHeight w:val="276"/>
        </w:trPr>
        <w:tc>
          <w:tcPr>
            <w:tcW w:w="2790" w:type="dxa"/>
          </w:tcPr>
          <w:p w14:paraId="437286BB" w14:textId="77777777" w:rsidR="0013252A" w:rsidRPr="0013252A" w:rsidRDefault="0013252A" w:rsidP="0013252A">
            <w:pPr>
              <w:spacing w:before="0" w:after="0"/>
              <w:jc w:val="center"/>
            </w:pPr>
            <w:r w:rsidRPr="0013252A">
              <w:lastRenderedPageBreak/>
              <w:t>2</w:t>
            </w:r>
          </w:p>
        </w:tc>
        <w:tc>
          <w:tcPr>
            <w:tcW w:w="5888" w:type="dxa"/>
          </w:tcPr>
          <w:p w14:paraId="499CF2DC" w14:textId="3FD5CDC4" w:rsidR="00CD6D8A" w:rsidRDefault="00580451" w:rsidP="00F5429A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University has developed a multi-modal approach to educati</w:t>
            </w:r>
            <w:r w:rsidR="00CD6D8A">
              <w:rPr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 xml:space="preserve"> and training </w:t>
            </w:r>
            <w:r w:rsidR="00CD6D8A">
              <w:rPr>
                <w:sz w:val="20"/>
                <w:szCs w:val="20"/>
              </w:rPr>
              <w:t>the University community in relation to SA and SH.</w:t>
            </w:r>
          </w:p>
          <w:p w14:paraId="4F9E80BD" w14:textId="77777777" w:rsidR="00580451" w:rsidRDefault="00580451" w:rsidP="00F5429A">
            <w:pPr>
              <w:spacing w:before="0" w:after="0"/>
              <w:rPr>
                <w:sz w:val="20"/>
                <w:szCs w:val="20"/>
              </w:rPr>
            </w:pPr>
          </w:p>
          <w:p w14:paraId="47F21D14" w14:textId="22A53ED3" w:rsidR="00E434B0" w:rsidRDefault="00DD79CE" w:rsidP="00F5429A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USQ </w:t>
            </w:r>
            <w:r w:rsidR="00F5429A">
              <w:rPr>
                <w:sz w:val="20"/>
                <w:szCs w:val="20"/>
              </w:rPr>
              <w:t xml:space="preserve">Residential </w:t>
            </w:r>
            <w:r>
              <w:rPr>
                <w:sz w:val="20"/>
                <w:szCs w:val="20"/>
              </w:rPr>
              <w:t>C</w:t>
            </w:r>
            <w:r w:rsidR="00F5429A">
              <w:rPr>
                <w:sz w:val="20"/>
                <w:szCs w:val="20"/>
              </w:rPr>
              <w:t>olleges have embedded compulsory</w:t>
            </w:r>
            <w:r w:rsidR="00CD6D8A">
              <w:rPr>
                <w:sz w:val="20"/>
                <w:szCs w:val="20"/>
              </w:rPr>
              <w:t xml:space="preserve"> face-to-face</w:t>
            </w:r>
            <w:r w:rsidR="00F5429A">
              <w:rPr>
                <w:sz w:val="20"/>
                <w:szCs w:val="20"/>
              </w:rPr>
              <w:t xml:space="preserve"> training and education about </w:t>
            </w:r>
            <w:r>
              <w:rPr>
                <w:sz w:val="20"/>
                <w:szCs w:val="20"/>
              </w:rPr>
              <w:t>SA and SH</w:t>
            </w:r>
            <w:r w:rsidR="00F5429A">
              <w:rPr>
                <w:sz w:val="20"/>
                <w:szCs w:val="20"/>
              </w:rPr>
              <w:t xml:space="preserve">, consent, respectful relationships and bystander intervention in their induction processes for all residents </w:t>
            </w:r>
            <w:r w:rsidR="00E434B0">
              <w:rPr>
                <w:sz w:val="20"/>
                <w:szCs w:val="20"/>
              </w:rPr>
              <w:t>bi annually.</w:t>
            </w:r>
            <w:r w:rsidR="00580451">
              <w:rPr>
                <w:sz w:val="20"/>
                <w:szCs w:val="20"/>
              </w:rPr>
              <w:t xml:space="preserve">  </w:t>
            </w:r>
            <w:r w:rsidR="00E434B0">
              <w:rPr>
                <w:sz w:val="20"/>
                <w:szCs w:val="20"/>
              </w:rPr>
              <w:t>Promotion of support services and reporting processes in relation to SA and SH, counselling services for students living in Residential Colleges are clearly advertised to students, via</w:t>
            </w:r>
            <w:r w:rsidR="00580451">
              <w:rPr>
                <w:sz w:val="20"/>
                <w:szCs w:val="20"/>
              </w:rPr>
              <w:t xml:space="preserve"> the</w:t>
            </w:r>
            <w:r w:rsidR="00E434B0">
              <w:rPr>
                <w:sz w:val="20"/>
                <w:szCs w:val="20"/>
              </w:rPr>
              <w:t xml:space="preserve"> Handbook, website, student newsletters, promotional materials, educational programs and training. </w:t>
            </w:r>
          </w:p>
          <w:p w14:paraId="52C40D08" w14:textId="77777777" w:rsidR="00580451" w:rsidRDefault="00580451" w:rsidP="00F5429A">
            <w:pPr>
              <w:spacing w:before="0" w:after="0"/>
              <w:rPr>
                <w:sz w:val="20"/>
                <w:szCs w:val="20"/>
              </w:rPr>
            </w:pPr>
          </w:p>
          <w:p w14:paraId="19E3B8DA" w14:textId="6DBFFDDE" w:rsidR="00580451" w:rsidRDefault="00580451" w:rsidP="00580451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Guidelines for responding to disclosures of sexual assault and sexual harassment have been distributed widely across the university and are online</w:t>
            </w:r>
            <w:r w:rsidR="00CD6D8A">
              <w:rPr>
                <w:sz w:val="20"/>
                <w:szCs w:val="20"/>
              </w:rPr>
              <w:t xml:space="preserve"> via</w:t>
            </w:r>
            <w:r>
              <w:rPr>
                <w:sz w:val="20"/>
                <w:szCs w:val="20"/>
              </w:rPr>
              <w:t xml:space="preserve"> </w:t>
            </w:r>
            <w:hyperlink r:id="rId7" w:history="1">
              <w:r w:rsidRPr="00CC2642">
                <w:rPr>
                  <w:rStyle w:val="Hyperlink"/>
                  <w:sz w:val="20"/>
                  <w:szCs w:val="20"/>
                </w:rPr>
                <w:t>www.usq.edu.au/respect</w:t>
              </w:r>
            </w:hyperlink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They include key contact information both internal</w:t>
            </w:r>
            <w:r w:rsidR="00CD6D8A">
              <w:rPr>
                <w:sz w:val="20"/>
                <w:szCs w:val="20"/>
              </w:rPr>
              <w:t xml:space="preserve"> and external to the University, as well as critical steps and tips to support the individual sharing the information.</w:t>
            </w:r>
          </w:p>
          <w:p w14:paraId="5EB4F9F2" w14:textId="77777777" w:rsidR="00580451" w:rsidRDefault="00580451" w:rsidP="00580451">
            <w:pPr>
              <w:spacing w:before="0" w:after="0"/>
              <w:rPr>
                <w:sz w:val="20"/>
                <w:szCs w:val="20"/>
              </w:rPr>
            </w:pPr>
          </w:p>
          <w:p w14:paraId="5CE7349D" w14:textId="079AE028" w:rsidR="00580451" w:rsidRPr="008B03D6" w:rsidRDefault="00580451" w:rsidP="00580451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Face to face and </w:t>
            </w:r>
            <w:r>
              <w:rPr>
                <w:sz w:val="20"/>
                <w:szCs w:val="20"/>
              </w:rPr>
              <w:t>online</w:t>
            </w:r>
            <w:r>
              <w:rPr>
                <w:sz w:val="20"/>
                <w:szCs w:val="20"/>
              </w:rPr>
              <w:t xml:space="preserve"> sessions</w:t>
            </w:r>
            <w:r w:rsidR="00CD6D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were conducted in 2017 to </w:t>
            </w:r>
            <w:r w:rsidR="004C7C2B">
              <w:rPr>
                <w:sz w:val="20"/>
                <w:szCs w:val="20"/>
              </w:rPr>
              <w:t xml:space="preserve">key </w:t>
            </w:r>
            <w:r>
              <w:rPr>
                <w:sz w:val="20"/>
                <w:szCs w:val="20"/>
              </w:rPr>
              <w:t>staff</w:t>
            </w:r>
            <w:r w:rsidR="00CD6D8A">
              <w:rPr>
                <w:sz w:val="20"/>
                <w:szCs w:val="20"/>
              </w:rPr>
              <w:t xml:space="preserve"> in order to provide advice and information in relation to SA and SH and responding to disclosures.</w:t>
            </w:r>
            <w:r>
              <w:rPr>
                <w:sz w:val="20"/>
                <w:szCs w:val="20"/>
              </w:rPr>
              <w:t xml:space="preserve">  </w:t>
            </w:r>
            <w:r w:rsidRPr="008B03D6">
              <w:rPr>
                <w:sz w:val="20"/>
                <w:szCs w:val="20"/>
              </w:rPr>
              <w:t>Selected content was also incorporated into the 2018 mandatory eInduction module for new USQ employees and refresher module for existing employees.</w:t>
            </w:r>
          </w:p>
          <w:p w14:paraId="04B7A4F6" w14:textId="77777777" w:rsidR="000679DE" w:rsidRDefault="000679DE" w:rsidP="00F5429A">
            <w:pPr>
              <w:spacing w:before="0" w:after="0"/>
              <w:rPr>
                <w:sz w:val="20"/>
                <w:szCs w:val="20"/>
              </w:rPr>
            </w:pPr>
          </w:p>
          <w:p w14:paraId="143F6F71" w14:textId="55E909A9" w:rsidR="001E6A7F" w:rsidRDefault="00580451" w:rsidP="00F5429A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University has</w:t>
            </w:r>
            <w:r w:rsidR="004C7C2B">
              <w:rPr>
                <w:sz w:val="20"/>
                <w:szCs w:val="20"/>
              </w:rPr>
              <w:t xml:space="preserve"> also</w:t>
            </w:r>
            <w:r>
              <w:rPr>
                <w:sz w:val="20"/>
                <w:szCs w:val="20"/>
              </w:rPr>
              <w:t xml:space="preserve"> launched an o</w:t>
            </w:r>
            <w:r w:rsidR="00F5429A">
              <w:rPr>
                <w:sz w:val="20"/>
                <w:szCs w:val="20"/>
              </w:rPr>
              <w:t xml:space="preserve">nline module for staff called </w:t>
            </w:r>
            <w:r>
              <w:rPr>
                <w:sz w:val="20"/>
                <w:szCs w:val="20"/>
              </w:rPr>
              <w:t>“</w:t>
            </w:r>
            <w:r w:rsidR="00F5429A">
              <w:rPr>
                <w:sz w:val="20"/>
                <w:szCs w:val="20"/>
              </w:rPr>
              <w:t>Respect.Now.Always</w:t>
            </w:r>
            <w:r w:rsidR="00DD79C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”</w:t>
            </w:r>
            <w:r w:rsidR="00F5429A">
              <w:rPr>
                <w:sz w:val="20"/>
                <w:szCs w:val="20"/>
              </w:rPr>
              <w:t xml:space="preserve"> addressing awareness of </w:t>
            </w:r>
            <w:r w:rsidR="00DD79CE">
              <w:rPr>
                <w:sz w:val="20"/>
                <w:szCs w:val="20"/>
              </w:rPr>
              <w:t>SA and SH</w:t>
            </w:r>
            <w:r w:rsidR="00F5429A">
              <w:rPr>
                <w:sz w:val="20"/>
                <w:szCs w:val="20"/>
              </w:rPr>
              <w:t>, bystander intervention, consent and responding to d</w:t>
            </w:r>
            <w:r w:rsidR="00DD79CE">
              <w:rPr>
                <w:sz w:val="20"/>
                <w:szCs w:val="20"/>
              </w:rPr>
              <w:t>isclosures and support services</w:t>
            </w:r>
            <w:r w:rsidR="00F5429A">
              <w:rPr>
                <w:sz w:val="20"/>
                <w:szCs w:val="20"/>
              </w:rPr>
              <w:t xml:space="preserve">.  The module covers how to receive, respond, and refer disclosures of </w:t>
            </w:r>
            <w:r w:rsidR="00DD79CE">
              <w:rPr>
                <w:sz w:val="20"/>
                <w:szCs w:val="20"/>
              </w:rPr>
              <w:t>SA and/or SH</w:t>
            </w:r>
            <w:r w:rsidR="00F5429A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The online module was l</w:t>
            </w:r>
            <w:r w:rsidR="00F5429A">
              <w:rPr>
                <w:sz w:val="20"/>
                <w:szCs w:val="20"/>
              </w:rPr>
              <w:t xml:space="preserve">aunched in April 2018.  </w:t>
            </w:r>
            <w:r w:rsidR="004C7C2B">
              <w:rPr>
                <w:sz w:val="20"/>
                <w:szCs w:val="20"/>
              </w:rPr>
              <w:t>There is now a t</w:t>
            </w:r>
            <w:r w:rsidR="004F3B36">
              <w:rPr>
                <w:sz w:val="20"/>
                <w:szCs w:val="20"/>
              </w:rPr>
              <w:t>argeted promotion</w:t>
            </w:r>
            <w:r w:rsidR="004C7C2B">
              <w:rPr>
                <w:sz w:val="20"/>
                <w:szCs w:val="20"/>
              </w:rPr>
              <w:t>al</w:t>
            </w:r>
            <w:r w:rsidR="004F3B36">
              <w:rPr>
                <w:sz w:val="20"/>
                <w:szCs w:val="20"/>
              </w:rPr>
              <w:t xml:space="preserve"> campaign </w:t>
            </w:r>
            <w:r w:rsidR="004C7C2B">
              <w:rPr>
                <w:sz w:val="20"/>
                <w:szCs w:val="20"/>
              </w:rPr>
              <w:t xml:space="preserve">underway </w:t>
            </w:r>
            <w:r w:rsidR="004F3B36">
              <w:rPr>
                <w:sz w:val="20"/>
                <w:szCs w:val="20"/>
              </w:rPr>
              <w:t>to</w:t>
            </w:r>
            <w:r w:rsidR="004C7C2B">
              <w:rPr>
                <w:sz w:val="20"/>
                <w:szCs w:val="20"/>
              </w:rPr>
              <w:t xml:space="preserve"> ensure</w:t>
            </w:r>
            <w:r w:rsidR="004F3B36">
              <w:rPr>
                <w:sz w:val="20"/>
                <w:szCs w:val="20"/>
              </w:rPr>
              <w:t xml:space="preserve"> individuals most likely to recei</w:t>
            </w:r>
            <w:r w:rsidR="004C7C2B">
              <w:rPr>
                <w:sz w:val="20"/>
                <w:szCs w:val="20"/>
              </w:rPr>
              <w:t xml:space="preserve">ve disclosures of SA and SH are equipped with appropriate knowledge and training.  A </w:t>
            </w:r>
            <w:r w:rsidR="001E6A7F">
              <w:rPr>
                <w:sz w:val="20"/>
                <w:szCs w:val="20"/>
              </w:rPr>
              <w:t xml:space="preserve">training summary </w:t>
            </w:r>
            <w:r w:rsidR="001E6A7F">
              <w:rPr>
                <w:sz w:val="20"/>
                <w:szCs w:val="20"/>
              </w:rPr>
              <w:lastRenderedPageBreak/>
              <w:t xml:space="preserve">schedule </w:t>
            </w:r>
            <w:r w:rsidR="004C7C2B">
              <w:rPr>
                <w:sz w:val="20"/>
                <w:szCs w:val="20"/>
              </w:rPr>
              <w:t xml:space="preserve">was developed </w:t>
            </w:r>
            <w:r w:rsidR="001E6A7F">
              <w:rPr>
                <w:sz w:val="20"/>
                <w:szCs w:val="20"/>
              </w:rPr>
              <w:t>to deliver education programs and communication that targeted all levels of the university</w:t>
            </w:r>
            <w:r w:rsidR="004C7C2B">
              <w:rPr>
                <w:sz w:val="20"/>
                <w:szCs w:val="20"/>
              </w:rPr>
              <w:t>. O</w:t>
            </w:r>
            <w:r w:rsidR="001E6A7F">
              <w:rPr>
                <w:sz w:val="20"/>
                <w:szCs w:val="20"/>
              </w:rPr>
              <w:t>rganisations with expertise in sexual violence prevention</w:t>
            </w:r>
            <w:r w:rsidR="004C7C2B">
              <w:rPr>
                <w:sz w:val="20"/>
                <w:szCs w:val="20"/>
              </w:rPr>
              <w:t xml:space="preserve"> were consulted, including local sexual assault support s</w:t>
            </w:r>
            <w:r w:rsidR="001E6A7F">
              <w:rPr>
                <w:sz w:val="20"/>
                <w:szCs w:val="20"/>
              </w:rPr>
              <w:t>ervices within the community.</w:t>
            </w:r>
          </w:p>
          <w:p w14:paraId="60A2EE2F" w14:textId="77777777" w:rsidR="001E6A7F" w:rsidRDefault="001E6A7F" w:rsidP="00F5429A">
            <w:pPr>
              <w:spacing w:before="0" w:after="0"/>
              <w:rPr>
                <w:sz w:val="20"/>
                <w:szCs w:val="20"/>
              </w:rPr>
            </w:pPr>
          </w:p>
          <w:p w14:paraId="7224CA3A" w14:textId="4413E346" w:rsidR="00935F69" w:rsidRPr="00F5429A" w:rsidRDefault="004C7C2B" w:rsidP="004C7C2B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</w:t>
            </w:r>
            <w:r w:rsidR="001E6A7F">
              <w:rPr>
                <w:sz w:val="20"/>
                <w:szCs w:val="20"/>
              </w:rPr>
              <w:t>ocial media campaign</w:t>
            </w:r>
            <w:r>
              <w:rPr>
                <w:sz w:val="20"/>
                <w:szCs w:val="20"/>
              </w:rPr>
              <w:t xml:space="preserve"> was</w:t>
            </w:r>
            <w:r w:rsidR="001E6A7F">
              <w:rPr>
                <w:sz w:val="20"/>
                <w:szCs w:val="20"/>
              </w:rPr>
              <w:t xml:space="preserve"> deployed with messaging around respectful relationships and USQ’s commitment to the ‘Not Now, Not Ever’ and White Ribbon campaigns.</w:t>
            </w:r>
            <w:r>
              <w:rPr>
                <w:sz w:val="20"/>
                <w:szCs w:val="20"/>
              </w:rPr>
              <w:t xml:space="preserve">  </w:t>
            </w:r>
            <w:r w:rsidR="001E6A7F">
              <w:rPr>
                <w:sz w:val="20"/>
                <w:szCs w:val="20"/>
              </w:rPr>
              <w:t xml:space="preserve">USQ </w:t>
            </w:r>
            <w:r>
              <w:rPr>
                <w:sz w:val="20"/>
                <w:szCs w:val="20"/>
              </w:rPr>
              <w:t xml:space="preserve">has been </w:t>
            </w:r>
            <w:r w:rsidR="001E6A7F">
              <w:rPr>
                <w:sz w:val="20"/>
                <w:szCs w:val="20"/>
              </w:rPr>
              <w:t>a White Ribbon accredited workplace since September 2017.</w:t>
            </w:r>
          </w:p>
        </w:tc>
        <w:tc>
          <w:tcPr>
            <w:tcW w:w="5889" w:type="dxa"/>
          </w:tcPr>
          <w:p w14:paraId="3E6F5483" w14:textId="48A40906" w:rsidR="000679DE" w:rsidRDefault="004C7C2B" w:rsidP="00C5055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 University has developed an o</w:t>
            </w:r>
            <w:r w:rsidR="000679DE">
              <w:rPr>
                <w:sz w:val="20"/>
                <w:szCs w:val="20"/>
              </w:rPr>
              <w:t xml:space="preserve">nline module for </w:t>
            </w:r>
            <w:r>
              <w:rPr>
                <w:sz w:val="20"/>
                <w:szCs w:val="20"/>
              </w:rPr>
              <w:t>a</w:t>
            </w:r>
            <w:r w:rsidR="000679DE">
              <w:rPr>
                <w:sz w:val="20"/>
                <w:szCs w:val="20"/>
              </w:rPr>
              <w:t xml:space="preserve"> student audience.</w:t>
            </w:r>
            <w:r>
              <w:rPr>
                <w:sz w:val="20"/>
                <w:szCs w:val="20"/>
              </w:rPr>
              <w:t xml:space="preserve">  This module is c</w:t>
            </w:r>
            <w:r w:rsidR="004F3B36">
              <w:rPr>
                <w:sz w:val="20"/>
                <w:szCs w:val="20"/>
              </w:rPr>
              <w:t>urrently being reviewed by</w:t>
            </w:r>
            <w:r>
              <w:rPr>
                <w:sz w:val="20"/>
                <w:szCs w:val="20"/>
              </w:rPr>
              <w:t xml:space="preserve"> a group of students and </w:t>
            </w:r>
            <w:r w:rsidR="004F3B36">
              <w:rPr>
                <w:sz w:val="20"/>
                <w:szCs w:val="20"/>
              </w:rPr>
              <w:t>industry experts</w:t>
            </w:r>
            <w:r>
              <w:rPr>
                <w:sz w:val="20"/>
                <w:szCs w:val="20"/>
              </w:rPr>
              <w:t xml:space="preserve">.  It is also presently </w:t>
            </w:r>
            <w:r w:rsidR="004F3B36">
              <w:rPr>
                <w:sz w:val="20"/>
                <w:szCs w:val="20"/>
              </w:rPr>
              <w:t>being assessed for accessibility</w:t>
            </w:r>
            <w:r>
              <w:rPr>
                <w:sz w:val="20"/>
                <w:szCs w:val="20"/>
              </w:rPr>
              <w:t xml:space="preserve">.  This online module is expected to be launched to students in </w:t>
            </w:r>
            <w:r w:rsidR="000679DE">
              <w:rPr>
                <w:sz w:val="20"/>
                <w:szCs w:val="20"/>
              </w:rPr>
              <w:t>Semester 2, 2018.</w:t>
            </w:r>
          </w:p>
          <w:p w14:paraId="500A03ED" w14:textId="77777777" w:rsidR="001E6A7F" w:rsidRDefault="001E6A7F" w:rsidP="00C50559">
            <w:pPr>
              <w:spacing w:before="0" w:after="0"/>
              <w:rPr>
                <w:sz w:val="20"/>
                <w:szCs w:val="20"/>
              </w:rPr>
            </w:pPr>
          </w:p>
          <w:p w14:paraId="2B4568E0" w14:textId="77777777" w:rsidR="001E6A7F" w:rsidRPr="00C50559" w:rsidRDefault="001E6A7F" w:rsidP="00C50559">
            <w:pPr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13252A" w14:paraId="48BF823D" w14:textId="77777777" w:rsidTr="003558D1">
        <w:trPr>
          <w:trHeight w:val="276"/>
        </w:trPr>
        <w:tc>
          <w:tcPr>
            <w:tcW w:w="2790" w:type="dxa"/>
          </w:tcPr>
          <w:p w14:paraId="2B79F4EB" w14:textId="77777777" w:rsidR="0013252A" w:rsidRPr="0013252A" w:rsidRDefault="0013252A" w:rsidP="0013252A">
            <w:pPr>
              <w:spacing w:before="0" w:after="0"/>
              <w:jc w:val="center"/>
            </w:pPr>
            <w:r w:rsidRPr="0013252A">
              <w:t>3</w:t>
            </w:r>
          </w:p>
        </w:tc>
        <w:tc>
          <w:tcPr>
            <w:tcW w:w="5888" w:type="dxa"/>
          </w:tcPr>
          <w:p w14:paraId="014B2606" w14:textId="2F912B3A" w:rsidR="008F6A80" w:rsidRDefault="008F6A80" w:rsidP="001E6A7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has chosen multiple channels to ensure that students and staff are aware of support services and reporting channels for SA and/or SH.</w:t>
            </w:r>
          </w:p>
          <w:p w14:paraId="66179F3B" w14:textId="77777777" w:rsidR="008F6A80" w:rsidRDefault="008F6A80" w:rsidP="001E6A7F">
            <w:pPr>
              <w:spacing w:before="0" w:after="0"/>
              <w:rPr>
                <w:sz w:val="20"/>
                <w:szCs w:val="20"/>
              </w:rPr>
            </w:pPr>
          </w:p>
          <w:p w14:paraId="1419199B" w14:textId="22310982" w:rsidR="004F3B36" w:rsidRDefault="001E6A7F" w:rsidP="004F3B3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Guidelines for responding to disclosures of sexual assault and sexual harassment have been distributed widely across the university and are online </w:t>
            </w:r>
            <w:hyperlink r:id="rId8" w:history="1">
              <w:r w:rsidRPr="00CC2642">
                <w:rPr>
                  <w:rStyle w:val="Hyperlink"/>
                  <w:sz w:val="20"/>
                  <w:szCs w:val="20"/>
                </w:rPr>
                <w:t>www.usq.edu.au/respect</w:t>
              </w:r>
            </w:hyperlink>
            <w:r>
              <w:rPr>
                <w:sz w:val="20"/>
                <w:szCs w:val="20"/>
              </w:rPr>
              <w:t>.</w:t>
            </w:r>
            <w:r w:rsidR="008F6A80">
              <w:rPr>
                <w:sz w:val="20"/>
                <w:szCs w:val="20"/>
              </w:rPr>
              <w:t xml:space="preserve">  They contain: w</w:t>
            </w:r>
            <w:r w:rsidR="004F3B36">
              <w:rPr>
                <w:sz w:val="20"/>
                <w:szCs w:val="20"/>
              </w:rPr>
              <w:t>here to get help</w:t>
            </w:r>
            <w:r w:rsidR="008F6A80">
              <w:rPr>
                <w:sz w:val="20"/>
                <w:szCs w:val="20"/>
              </w:rPr>
              <w:t xml:space="preserve"> (both internal and external to the University);</w:t>
            </w:r>
            <w:r w:rsidR="004F3B36">
              <w:rPr>
                <w:sz w:val="20"/>
                <w:szCs w:val="20"/>
              </w:rPr>
              <w:t xml:space="preserve"> </w:t>
            </w:r>
            <w:r w:rsidR="008F6A80">
              <w:rPr>
                <w:sz w:val="20"/>
                <w:szCs w:val="20"/>
              </w:rPr>
              <w:t>h</w:t>
            </w:r>
            <w:r w:rsidR="004F3B36">
              <w:rPr>
                <w:sz w:val="20"/>
                <w:szCs w:val="20"/>
              </w:rPr>
              <w:t>ow to report a concern or incident</w:t>
            </w:r>
            <w:r w:rsidR="008F6A80">
              <w:rPr>
                <w:sz w:val="20"/>
                <w:szCs w:val="20"/>
              </w:rPr>
              <w:t>;</w:t>
            </w:r>
            <w:r w:rsidR="004F3B36">
              <w:rPr>
                <w:sz w:val="20"/>
                <w:szCs w:val="20"/>
              </w:rPr>
              <w:t xml:space="preserve"> information on counselling and medical services, campus security, local sexual assault services, police, </w:t>
            </w:r>
            <w:r w:rsidR="008F6A80">
              <w:rPr>
                <w:sz w:val="20"/>
                <w:szCs w:val="20"/>
              </w:rPr>
              <w:t>and hospitals. The guidelines also provide steps to ensure the safety and support for the person disclosing a SA or SH.</w:t>
            </w:r>
          </w:p>
          <w:p w14:paraId="21F8058F" w14:textId="77777777" w:rsidR="004F3B36" w:rsidRDefault="004F3B36" w:rsidP="004F3B36">
            <w:pPr>
              <w:spacing w:before="0" w:after="0"/>
              <w:rPr>
                <w:sz w:val="20"/>
                <w:szCs w:val="20"/>
              </w:rPr>
            </w:pPr>
          </w:p>
          <w:p w14:paraId="184B1D2D" w14:textId="7B5202C2" w:rsidR="00E434B0" w:rsidRDefault="00E434B0" w:rsidP="001E6A7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Promotion of support services and reporting processes in relation to SA and</w:t>
            </w:r>
            <w:r w:rsidR="008F6A80">
              <w:rPr>
                <w:sz w:val="20"/>
                <w:szCs w:val="20"/>
              </w:rPr>
              <w:t>/or</w:t>
            </w:r>
            <w:r>
              <w:rPr>
                <w:sz w:val="20"/>
                <w:szCs w:val="20"/>
              </w:rPr>
              <w:t xml:space="preserve"> SH</w:t>
            </w:r>
            <w:r w:rsidR="008F6A80">
              <w:rPr>
                <w:sz w:val="20"/>
                <w:szCs w:val="20"/>
              </w:rPr>
              <w:t xml:space="preserve"> as well as</w:t>
            </w:r>
            <w:r>
              <w:rPr>
                <w:sz w:val="20"/>
                <w:szCs w:val="20"/>
              </w:rPr>
              <w:t xml:space="preserve"> counselling services for students living</w:t>
            </w:r>
            <w:r w:rsidR="00E007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</w:t>
            </w:r>
            <w:r w:rsidR="008F6A80">
              <w:rPr>
                <w:sz w:val="20"/>
                <w:szCs w:val="20"/>
              </w:rPr>
              <w:t xml:space="preserve">USQ </w:t>
            </w:r>
            <w:r>
              <w:rPr>
                <w:sz w:val="20"/>
                <w:szCs w:val="20"/>
              </w:rPr>
              <w:t xml:space="preserve">Residential Colleges are clearly advertised to students, via Handbook, website, student newsletters, promotional materials, educational programs and training. </w:t>
            </w:r>
            <w:r w:rsidR="008F6A80">
              <w:rPr>
                <w:sz w:val="20"/>
                <w:szCs w:val="20"/>
              </w:rPr>
              <w:t xml:space="preserve"> The information includes advising students that they have a right to </w:t>
            </w:r>
            <w:r>
              <w:rPr>
                <w:sz w:val="20"/>
                <w:szCs w:val="20"/>
              </w:rPr>
              <w:t>complain within Colleges as well as directly to the university</w:t>
            </w:r>
            <w:r w:rsidR="008F6A80">
              <w:rPr>
                <w:sz w:val="20"/>
                <w:szCs w:val="20"/>
              </w:rPr>
              <w:t xml:space="preserve"> and/or externally.</w:t>
            </w:r>
          </w:p>
          <w:p w14:paraId="64AB480D" w14:textId="7124CB93" w:rsidR="00E0077E" w:rsidRDefault="00E0077E" w:rsidP="001E6A7F">
            <w:pPr>
              <w:spacing w:before="0" w:after="0"/>
              <w:rPr>
                <w:sz w:val="20"/>
                <w:szCs w:val="20"/>
              </w:rPr>
            </w:pPr>
          </w:p>
          <w:p w14:paraId="07EA815B" w14:textId="7CCC387B" w:rsidR="00E0077E" w:rsidRDefault="00E0077E" w:rsidP="00E0077E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8F6A80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niversity has a dedicated College Welln</w:t>
            </w:r>
            <w:r w:rsidR="004F3B36">
              <w:rPr>
                <w:sz w:val="20"/>
                <w:szCs w:val="20"/>
              </w:rPr>
              <w:t>ess Educator position based in Residential C</w:t>
            </w:r>
            <w:r>
              <w:rPr>
                <w:sz w:val="20"/>
                <w:szCs w:val="20"/>
              </w:rPr>
              <w:t>olleges who acts as a</w:t>
            </w:r>
            <w:r w:rsidR="008F6A80">
              <w:rPr>
                <w:sz w:val="20"/>
                <w:szCs w:val="20"/>
              </w:rPr>
              <w:t xml:space="preserve"> triage and</w:t>
            </w:r>
            <w:r>
              <w:rPr>
                <w:sz w:val="20"/>
                <w:szCs w:val="20"/>
              </w:rPr>
              <w:t xml:space="preserve"> referral point for </w:t>
            </w:r>
            <w:r w:rsidR="008F6A80">
              <w:rPr>
                <w:sz w:val="20"/>
                <w:szCs w:val="20"/>
              </w:rPr>
              <w:t>residents and ensuring they are linked with appropriate services</w:t>
            </w:r>
            <w:r>
              <w:rPr>
                <w:sz w:val="20"/>
                <w:szCs w:val="20"/>
              </w:rPr>
              <w:t xml:space="preserve">.  The College Wellness Educator in </w:t>
            </w:r>
            <w:r>
              <w:rPr>
                <w:sz w:val="20"/>
                <w:szCs w:val="20"/>
              </w:rPr>
              <w:lastRenderedPageBreak/>
              <w:t>conjunction with the USQ Hea</w:t>
            </w:r>
            <w:r w:rsidR="008F6A80">
              <w:rPr>
                <w:sz w:val="20"/>
                <w:szCs w:val="20"/>
              </w:rPr>
              <w:t>lth S</w:t>
            </w:r>
            <w:r>
              <w:rPr>
                <w:sz w:val="20"/>
                <w:szCs w:val="20"/>
              </w:rPr>
              <w:t xml:space="preserve">ervice, runs health promotional workshops on topics such as sexual health, consent, bystander intervention, </w:t>
            </w:r>
            <w:r w:rsidR="008F6A80">
              <w:rPr>
                <w:sz w:val="20"/>
                <w:szCs w:val="20"/>
              </w:rPr>
              <w:t>SA and SH</w:t>
            </w:r>
            <w:r>
              <w:rPr>
                <w:sz w:val="20"/>
                <w:szCs w:val="20"/>
              </w:rPr>
              <w:t>.</w:t>
            </w:r>
          </w:p>
          <w:p w14:paraId="58048402" w14:textId="77777777" w:rsidR="00E434B0" w:rsidRDefault="00E434B0" w:rsidP="001E6A7F">
            <w:pPr>
              <w:spacing w:before="0" w:after="0"/>
              <w:rPr>
                <w:sz w:val="20"/>
                <w:szCs w:val="20"/>
              </w:rPr>
            </w:pPr>
          </w:p>
          <w:p w14:paraId="0A94E0B1" w14:textId="4BCDC094" w:rsidR="00870D65" w:rsidRDefault="00870D65" w:rsidP="001E6A7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During orientation week </w:t>
            </w:r>
            <w:r w:rsidR="008F6A80">
              <w:rPr>
                <w:sz w:val="20"/>
                <w:szCs w:val="20"/>
              </w:rPr>
              <w:t xml:space="preserve">since </w:t>
            </w:r>
            <w:r>
              <w:rPr>
                <w:sz w:val="20"/>
                <w:szCs w:val="20"/>
              </w:rPr>
              <w:t xml:space="preserve">Semester 2, 2017, information about internal and external reporting procedures and support services was communicated to students during </w:t>
            </w:r>
            <w:r w:rsidR="004F3B36">
              <w:rPr>
                <w:sz w:val="20"/>
                <w:szCs w:val="20"/>
              </w:rPr>
              <w:t>‘Meet your Support T</w:t>
            </w:r>
            <w:r>
              <w:rPr>
                <w:sz w:val="20"/>
                <w:szCs w:val="20"/>
              </w:rPr>
              <w:t>eam</w:t>
            </w:r>
            <w:r w:rsidR="004F3B36">
              <w:rPr>
                <w:sz w:val="20"/>
                <w:szCs w:val="20"/>
              </w:rPr>
              <w:t>’ sessions</w:t>
            </w:r>
            <w:r w:rsidR="008F6A80">
              <w:rPr>
                <w:sz w:val="20"/>
                <w:szCs w:val="20"/>
              </w:rPr>
              <w:t>,</w:t>
            </w:r>
            <w:r w:rsidR="004F3B36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 xml:space="preserve">isclosure cards were handed out and </w:t>
            </w:r>
            <w:r w:rsidR="008F6A80">
              <w:rPr>
                <w:sz w:val="20"/>
                <w:szCs w:val="20"/>
              </w:rPr>
              <w:t xml:space="preserve">pertinent information </w:t>
            </w:r>
            <w:r w:rsidR="00EC1CF7">
              <w:rPr>
                <w:sz w:val="20"/>
                <w:szCs w:val="20"/>
              </w:rPr>
              <w:t>is</w:t>
            </w:r>
            <w:r w:rsidR="008F6A80">
              <w:rPr>
                <w:sz w:val="20"/>
                <w:szCs w:val="20"/>
              </w:rPr>
              <w:t xml:space="preserve"> included</w:t>
            </w:r>
            <w:r>
              <w:rPr>
                <w:sz w:val="20"/>
                <w:szCs w:val="20"/>
              </w:rPr>
              <w:t xml:space="preserve"> on presentation slides.</w:t>
            </w:r>
          </w:p>
          <w:p w14:paraId="454838AD" w14:textId="0C8108E4" w:rsidR="004F3B36" w:rsidRDefault="004F3B36" w:rsidP="001E6A7F">
            <w:pPr>
              <w:spacing w:before="0" w:after="0"/>
              <w:rPr>
                <w:sz w:val="20"/>
                <w:szCs w:val="20"/>
              </w:rPr>
            </w:pPr>
          </w:p>
          <w:p w14:paraId="4D3EC554" w14:textId="68E5D320" w:rsidR="004F3B36" w:rsidRDefault="004F3B36" w:rsidP="001E6A7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relationships exist with the Toowoomba and the Ipswich sexual assault support services for referrals and sharing of resources and information. </w:t>
            </w:r>
          </w:p>
          <w:p w14:paraId="3FA9F9D3" w14:textId="4E7CADBB" w:rsidR="004F3B36" w:rsidRDefault="004F3B36" w:rsidP="001E6A7F">
            <w:pPr>
              <w:spacing w:before="0" w:after="0"/>
              <w:rPr>
                <w:sz w:val="20"/>
                <w:szCs w:val="20"/>
              </w:rPr>
            </w:pPr>
          </w:p>
          <w:p w14:paraId="2021B70D" w14:textId="72E50682" w:rsidR="004F3B36" w:rsidRDefault="004F3B36" w:rsidP="001E6A7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online module for staff called Respect.Now.Always. contains specific inform</w:t>
            </w:r>
            <w:r w:rsidR="00673326">
              <w:rPr>
                <w:sz w:val="20"/>
                <w:szCs w:val="20"/>
              </w:rPr>
              <w:t>ation about reporting SA and SH as well as appropriate support services.</w:t>
            </w:r>
          </w:p>
          <w:p w14:paraId="0C7C9330" w14:textId="486F9337" w:rsidR="0013252A" w:rsidRPr="004F3B36" w:rsidRDefault="004F3B36" w:rsidP="004B4A5A">
            <w:pPr>
              <w:spacing w:after="0"/>
              <w:rPr>
                <w:sz w:val="18"/>
                <w:szCs w:val="18"/>
              </w:rPr>
            </w:pPr>
            <w:r w:rsidRPr="004F3B36">
              <w:rPr>
                <w:sz w:val="20"/>
                <w:szCs w:val="20"/>
              </w:rPr>
              <w:t>USQ’s 24/7 Student Advice Line has been provided with protocols on where to direct students for support should they</w:t>
            </w:r>
            <w:r w:rsidR="00673326">
              <w:rPr>
                <w:sz w:val="20"/>
                <w:szCs w:val="20"/>
              </w:rPr>
              <w:t xml:space="preserve"> phone the advice line directly.</w:t>
            </w:r>
          </w:p>
        </w:tc>
        <w:tc>
          <w:tcPr>
            <w:tcW w:w="5889" w:type="dxa"/>
          </w:tcPr>
          <w:p w14:paraId="1FFB6A14" w14:textId="643E64B7" w:rsidR="005C65BD" w:rsidRDefault="008F6A80" w:rsidP="004F3B3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 University is navigating the process of ensuring the o</w:t>
            </w:r>
            <w:r w:rsidR="00870D65">
              <w:rPr>
                <w:sz w:val="20"/>
                <w:szCs w:val="20"/>
              </w:rPr>
              <w:t>nli</w:t>
            </w:r>
            <w:r w:rsidR="00935F69">
              <w:rPr>
                <w:sz w:val="20"/>
                <w:szCs w:val="20"/>
              </w:rPr>
              <w:t>ne module of Respect.Now.Always</w:t>
            </w:r>
            <w:r>
              <w:rPr>
                <w:sz w:val="20"/>
                <w:szCs w:val="20"/>
              </w:rPr>
              <w:t xml:space="preserve">. for staff is </w:t>
            </w:r>
            <w:r w:rsidR="00870D65">
              <w:rPr>
                <w:sz w:val="20"/>
                <w:szCs w:val="20"/>
              </w:rPr>
              <w:t>included in mandatory annual induction for</w:t>
            </w:r>
            <w:r w:rsidR="00870D65" w:rsidRPr="00935F69">
              <w:rPr>
                <w:color w:val="FF0000"/>
                <w:sz w:val="20"/>
                <w:szCs w:val="20"/>
              </w:rPr>
              <w:t xml:space="preserve"> </w:t>
            </w:r>
            <w:r w:rsidR="00935F69" w:rsidRPr="008B03D6">
              <w:rPr>
                <w:sz w:val="20"/>
                <w:szCs w:val="20"/>
              </w:rPr>
              <w:t xml:space="preserve">identified categories of </w:t>
            </w:r>
            <w:r w:rsidR="00870D65" w:rsidRPr="008B03D6">
              <w:rPr>
                <w:sz w:val="20"/>
                <w:szCs w:val="20"/>
              </w:rPr>
              <w:t>staff</w:t>
            </w:r>
            <w:r w:rsidR="00935F69" w:rsidRPr="008B03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who are more likely to receive disclosures of SA and/or SH</w:t>
            </w:r>
            <w:r w:rsidR="00870D65" w:rsidRPr="008B03D6">
              <w:rPr>
                <w:sz w:val="20"/>
                <w:szCs w:val="20"/>
              </w:rPr>
              <w:t>.</w:t>
            </w:r>
            <w:r w:rsidR="00E0077E">
              <w:rPr>
                <w:sz w:val="20"/>
                <w:szCs w:val="20"/>
              </w:rPr>
              <w:t xml:space="preserve"> </w:t>
            </w:r>
          </w:p>
          <w:p w14:paraId="459E1B9B" w14:textId="7964AF1F" w:rsidR="004F3B36" w:rsidRDefault="004F3B36" w:rsidP="004F3B36">
            <w:pPr>
              <w:spacing w:before="0" w:after="0"/>
              <w:rPr>
                <w:sz w:val="20"/>
                <w:szCs w:val="20"/>
              </w:rPr>
            </w:pPr>
          </w:p>
          <w:p w14:paraId="269F2B0E" w14:textId="0F632CE3" w:rsidR="004F3B36" w:rsidRDefault="004F3B36" w:rsidP="004F3B3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online module for Respect.Now.Always developed and targeted at </w:t>
            </w:r>
            <w:r w:rsidR="00673326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student audience </w:t>
            </w:r>
            <w:r w:rsidR="00673326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>to be released in Semester 2, 2018 contains information about reporting SA and SH</w:t>
            </w:r>
            <w:r w:rsidR="008F6A80">
              <w:rPr>
                <w:sz w:val="20"/>
                <w:szCs w:val="20"/>
              </w:rPr>
              <w:t xml:space="preserve"> at the University and externally</w:t>
            </w:r>
            <w:r w:rsidR="00673326">
              <w:rPr>
                <w:sz w:val="20"/>
                <w:szCs w:val="20"/>
              </w:rPr>
              <w:t>, as well as appropriate support services.</w:t>
            </w:r>
            <w:r>
              <w:rPr>
                <w:sz w:val="20"/>
                <w:szCs w:val="20"/>
              </w:rPr>
              <w:t xml:space="preserve"> </w:t>
            </w:r>
          </w:p>
          <w:p w14:paraId="43C3AACF" w14:textId="77777777" w:rsidR="004F3B36" w:rsidRDefault="004F3B36" w:rsidP="004F3B36">
            <w:pPr>
              <w:spacing w:before="0" w:after="0"/>
              <w:rPr>
                <w:sz w:val="20"/>
                <w:szCs w:val="20"/>
              </w:rPr>
            </w:pPr>
          </w:p>
          <w:p w14:paraId="4A30AF3D" w14:textId="1A9AE804" w:rsidR="004F3B36" w:rsidRPr="001E6A7F" w:rsidRDefault="004F3B36" w:rsidP="004F3B36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13252A" w14:paraId="4921FF17" w14:textId="77777777" w:rsidTr="003558D1">
        <w:trPr>
          <w:trHeight w:val="276"/>
        </w:trPr>
        <w:tc>
          <w:tcPr>
            <w:tcW w:w="2790" w:type="dxa"/>
          </w:tcPr>
          <w:p w14:paraId="75F43825" w14:textId="77777777" w:rsidR="0013252A" w:rsidRPr="0013252A" w:rsidRDefault="0013252A" w:rsidP="0013252A">
            <w:pPr>
              <w:spacing w:before="0" w:after="0"/>
              <w:jc w:val="center"/>
            </w:pPr>
            <w:r w:rsidRPr="0013252A">
              <w:t>4</w:t>
            </w:r>
          </w:p>
        </w:tc>
        <w:tc>
          <w:tcPr>
            <w:tcW w:w="5888" w:type="dxa"/>
          </w:tcPr>
          <w:p w14:paraId="6C241CD1" w14:textId="53A7F580" w:rsidR="00673326" w:rsidRDefault="00673326" w:rsidP="00442AA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University continues to support a rolling review of all University policies which now has incorporated a dedicated review of policies and procedures associated with reports of SA and/or SH.</w:t>
            </w:r>
          </w:p>
          <w:p w14:paraId="204A87B7" w14:textId="77777777" w:rsidR="00673326" w:rsidRDefault="00673326" w:rsidP="00442AA6">
            <w:pPr>
              <w:spacing w:before="0" w:after="0"/>
              <w:rPr>
                <w:sz w:val="20"/>
                <w:szCs w:val="20"/>
              </w:rPr>
            </w:pPr>
          </w:p>
          <w:p w14:paraId="59E29608" w14:textId="64B5E119" w:rsidR="00CD6D8A" w:rsidRDefault="00CD6D8A" w:rsidP="00CD6D8A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University continues to support a long-standing program of Harassment and Discrimination Contact Officers at USQ who </w:t>
            </w:r>
            <w:r w:rsidR="00673326">
              <w:rPr>
                <w:sz w:val="20"/>
                <w:szCs w:val="20"/>
              </w:rPr>
              <w:t xml:space="preserve">are trained respond to disclosures of SA and/or SH.  </w:t>
            </w:r>
          </w:p>
          <w:p w14:paraId="30897AC9" w14:textId="5E17EF5F" w:rsidR="00673326" w:rsidRDefault="00673326" w:rsidP="00CD6D8A">
            <w:pPr>
              <w:spacing w:before="0" w:after="0"/>
              <w:rPr>
                <w:sz w:val="20"/>
                <w:szCs w:val="20"/>
              </w:rPr>
            </w:pPr>
          </w:p>
          <w:p w14:paraId="3C7FB570" w14:textId="2F1D579F" w:rsidR="0013252A" w:rsidRPr="00673326" w:rsidRDefault="00673326" w:rsidP="005C65BD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During the development of the g</w:t>
            </w:r>
            <w:r w:rsidR="00442AA6">
              <w:rPr>
                <w:sz w:val="20"/>
                <w:szCs w:val="20"/>
              </w:rPr>
              <w:t xml:space="preserve">uidelines for responding to disclosures of </w:t>
            </w:r>
            <w:r>
              <w:rPr>
                <w:sz w:val="20"/>
                <w:szCs w:val="20"/>
              </w:rPr>
              <w:t xml:space="preserve">SA and SH, which can be located from </w:t>
            </w:r>
            <w:hyperlink r:id="rId9" w:history="1">
              <w:r w:rsidR="00442AA6" w:rsidRPr="00CC2642">
                <w:rPr>
                  <w:rStyle w:val="Hyperlink"/>
                  <w:sz w:val="20"/>
                  <w:szCs w:val="20"/>
                </w:rPr>
                <w:t>www.usq.edu.au/respect</w:t>
              </w:r>
            </w:hyperlink>
            <w:r>
              <w:rPr>
                <w:sz w:val="20"/>
                <w:szCs w:val="20"/>
              </w:rPr>
              <w:t xml:space="preserve">, there was a desktop review of local procedures and policies.  These clear and widely accessible guidelines provide information in relation to safety, options for reporting, and access to specialised support.  </w:t>
            </w:r>
          </w:p>
        </w:tc>
        <w:tc>
          <w:tcPr>
            <w:tcW w:w="5889" w:type="dxa"/>
          </w:tcPr>
          <w:p w14:paraId="0CE505F3" w14:textId="5A5B0CA0" w:rsidR="00442AA6" w:rsidRPr="00673326" w:rsidRDefault="00673326" w:rsidP="0067332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University is continuing its r</w:t>
            </w:r>
            <w:r w:rsidR="00E0077E">
              <w:rPr>
                <w:sz w:val="20"/>
                <w:szCs w:val="20"/>
              </w:rPr>
              <w:t>eview</w:t>
            </w:r>
            <w:r>
              <w:rPr>
                <w:sz w:val="20"/>
                <w:szCs w:val="20"/>
              </w:rPr>
              <w:t xml:space="preserve"> of</w:t>
            </w:r>
            <w:r w:rsidR="00E0077E">
              <w:rPr>
                <w:sz w:val="20"/>
                <w:szCs w:val="20"/>
              </w:rPr>
              <w:t xml:space="preserve"> existing university policies and response pathways in relation to </w:t>
            </w:r>
            <w:r>
              <w:rPr>
                <w:sz w:val="20"/>
                <w:szCs w:val="20"/>
              </w:rPr>
              <w:t>SA and SH</w:t>
            </w:r>
            <w:r w:rsidR="00E0077E">
              <w:rPr>
                <w:sz w:val="20"/>
                <w:szCs w:val="20"/>
              </w:rPr>
              <w:t xml:space="preserve"> in S2, 2018</w:t>
            </w:r>
            <w:r>
              <w:rPr>
                <w:sz w:val="20"/>
                <w:szCs w:val="20"/>
              </w:rPr>
              <w:t>.</w:t>
            </w:r>
          </w:p>
        </w:tc>
      </w:tr>
      <w:tr w:rsidR="0013252A" w14:paraId="5FF23B55" w14:textId="77777777" w:rsidTr="003558D1">
        <w:trPr>
          <w:trHeight w:val="276"/>
        </w:trPr>
        <w:tc>
          <w:tcPr>
            <w:tcW w:w="2790" w:type="dxa"/>
          </w:tcPr>
          <w:p w14:paraId="3843E318" w14:textId="77777777" w:rsidR="0013252A" w:rsidRPr="0013252A" w:rsidRDefault="0013252A" w:rsidP="0013252A">
            <w:pPr>
              <w:spacing w:before="0" w:after="0"/>
              <w:jc w:val="center"/>
            </w:pPr>
            <w:r w:rsidRPr="0013252A">
              <w:lastRenderedPageBreak/>
              <w:t>5</w:t>
            </w:r>
          </w:p>
        </w:tc>
        <w:tc>
          <w:tcPr>
            <w:tcW w:w="5888" w:type="dxa"/>
          </w:tcPr>
          <w:p w14:paraId="30A51AC4" w14:textId="120E489C" w:rsidR="005A1B0B" w:rsidRDefault="00673326" w:rsidP="005642E5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w</w:t>
            </w:r>
            <w:r w:rsidR="005642E5">
              <w:rPr>
                <w:sz w:val="20"/>
                <w:szCs w:val="20"/>
              </w:rPr>
              <w:t>orking</w:t>
            </w:r>
            <w:r>
              <w:rPr>
                <w:sz w:val="20"/>
                <w:szCs w:val="20"/>
              </w:rPr>
              <w:t xml:space="preserve"> group was formed in August 2017 consist</w:t>
            </w:r>
            <w:r w:rsidR="005A1B0B">
              <w:rPr>
                <w:sz w:val="20"/>
                <w:szCs w:val="20"/>
              </w:rPr>
              <w:t xml:space="preserve">ing of representatives from Human Resources and student services.  They were tasked by the Vice-Chancellor to identify (1) </w:t>
            </w:r>
            <w:r w:rsidR="005A1B0B">
              <w:rPr>
                <w:sz w:val="20"/>
                <w:szCs w:val="20"/>
              </w:rPr>
              <w:t>key stakeholders within the university who were more likely to receive disclosures of SA and SH</w:t>
            </w:r>
            <w:r w:rsidR="005A1B0B">
              <w:rPr>
                <w:sz w:val="20"/>
                <w:szCs w:val="20"/>
              </w:rPr>
              <w:t>, and (2) what key training resources were available to train such personnel in receiving disclosures.  This working group developed a tiered approach to training requirements for all university staff with an accompanying schedule.</w:t>
            </w:r>
          </w:p>
          <w:p w14:paraId="5A713FC5" w14:textId="340E6F34" w:rsidR="005A1B0B" w:rsidRDefault="005A1B0B" w:rsidP="005642E5">
            <w:pPr>
              <w:spacing w:before="0" w:after="0"/>
              <w:rPr>
                <w:sz w:val="20"/>
                <w:szCs w:val="20"/>
              </w:rPr>
            </w:pPr>
          </w:p>
          <w:p w14:paraId="23824025" w14:textId="39D3D49E" w:rsidR="005A1B0B" w:rsidRPr="008B03D6" w:rsidRDefault="005A1B0B" w:rsidP="005A1B0B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Face to face and online sessions were conducted in 2017 to key staff in order to provide advice and information in relation to SA and SH and responding to disclosures.  </w:t>
            </w:r>
            <w:r w:rsidRPr="008B03D6">
              <w:rPr>
                <w:sz w:val="20"/>
                <w:szCs w:val="20"/>
              </w:rPr>
              <w:t>Selected content was also incorporated into the 2018 mandatory eInduction module for new USQ employees and refresher module for existing employees.</w:t>
            </w:r>
            <w:r>
              <w:rPr>
                <w:sz w:val="20"/>
                <w:szCs w:val="20"/>
              </w:rPr>
              <w:t xml:space="preserve">  Online training is now available as well for all staff.</w:t>
            </w:r>
          </w:p>
          <w:p w14:paraId="28CCFED9" w14:textId="77777777" w:rsidR="005A1B0B" w:rsidRDefault="005A1B0B" w:rsidP="005642E5">
            <w:pPr>
              <w:spacing w:before="0" w:after="0"/>
              <w:rPr>
                <w:sz w:val="20"/>
                <w:szCs w:val="20"/>
              </w:rPr>
            </w:pPr>
          </w:p>
          <w:p w14:paraId="1FABAD64" w14:textId="000C613C" w:rsidR="005642E5" w:rsidRPr="000D0900" w:rsidRDefault="005B1895" w:rsidP="000D09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Promotion of support services and reporting processes in relation to SA and SH,</w:t>
            </w:r>
            <w:r w:rsidR="005A1B0B">
              <w:rPr>
                <w:sz w:val="20"/>
                <w:szCs w:val="20"/>
              </w:rPr>
              <w:t xml:space="preserve"> as well as</w:t>
            </w:r>
            <w:r>
              <w:rPr>
                <w:sz w:val="20"/>
                <w:szCs w:val="20"/>
              </w:rPr>
              <w:t xml:space="preserve"> counselling services for students li</w:t>
            </w:r>
            <w:r w:rsidR="005A1B0B">
              <w:rPr>
                <w:sz w:val="20"/>
                <w:szCs w:val="20"/>
              </w:rPr>
              <w:t xml:space="preserve">ving in Residential Colleges, are shared with all members of the Residential Collegiate team during induction and each semester thereafter.  </w:t>
            </w:r>
            <w:r w:rsidR="00672993">
              <w:rPr>
                <w:sz w:val="20"/>
                <w:szCs w:val="20"/>
              </w:rPr>
              <w:t xml:space="preserve">Residential Colleges Student Leadership training is conducted by professionals annually (and additionally as required) and includes session topics on </w:t>
            </w:r>
            <w:r w:rsidR="0002268A">
              <w:rPr>
                <w:sz w:val="20"/>
                <w:szCs w:val="20"/>
              </w:rPr>
              <w:t>SA and SH</w:t>
            </w:r>
            <w:r w:rsidR="00672993">
              <w:rPr>
                <w:sz w:val="20"/>
                <w:szCs w:val="20"/>
              </w:rPr>
              <w:t>, first responder, bystander effect, sexual consent, healthy relationships, hazing, university policies and internal and external support available.</w:t>
            </w:r>
          </w:p>
        </w:tc>
        <w:tc>
          <w:tcPr>
            <w:tcW w:w="5889" w:type="dxa"/>
          </w:tcPr>
          <w:p w14:paraId="48D3913A" w14:textId="4717FE39" w:rsidR="005642E5" w:rsidRDefault="005A1B0B" w:rsidP="005642E5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University is continuing its implementation of the training schedule for all University staff, including those staff most likely to receive disclosures of SA and/or SH.  It is also intended that k</w:t>
            </w:r>
            <w:r w:rsidR="005642E5">
              <w:rPr>
                <w:sz w:val="20"/>
                <w:szCs w:val="20"/>
              </w:rPr>
              <w:t xml:space="preserve">ey student leaders </w:t>
            </w:r>
            <w:r w:rsidR="0002268A">
              <w:rPr>
                <w:sz w:val="20"/>
                <w:szCs w:val="20"/>
              </w:rPr>
              <w:t xml:space="preserve">are </w:t>
            </w:r>
            <w:r w:rsidR="005642E5">
              <w:rPr>
                <w:sz w:val="20"/>
                <w:szCs w:val="20"/>
              </w:rPr>
              <w:t>to receive training in an ongoing capacity</w:t>
            </w:r>
            <w:r w:rsidR="0002268A">
              <w:rPr>
                <w:sz w:val="20"/>
                <w:szCs w:val="20"/>
              </w:rPr>
              <w:t>,</w:t>
            </w:r>
            <w:r w:rsidR="005642E5">
              <w:rPr>
                <w:sz w:val="20"/>
                <w:szCs w:val="20"/>
              </w:rPr>
              <w:t xml:space="preserve"> for example, Meet up Leaders, Student Ambassadors, </w:t>
            </w:r>
            <w:r w:rsidR="0002268A">
              <w:rPr>
                <w:sz w:val="20"/>
                <w:szCs w:val="20"/>
              </w:rPr>
              <w:t>and Residential</w:t>
            </w:r>
            <w:r w:rsidR="00E0077E">
              <w:rPr>
                <w:sz w:val="20"/>
                <w:szCs w:val="20"/>
              </w:rPr>
              <w:t xml:space="preserve"> College Assistants.</w:t>
            </w:r>
          </w:p>
          <w:p w14:paraId="777743E5" w14:textId="77777777" w:rsidR="005642E5" w:rsidRDefault="005642E5" w:rsidP="005642E5">
            <w:pPr>
              <w:spacing w:before="0" w:after="0"/>
              <w:rPr>
                <w:sz w:val="20"/>
                <w:szCs w:val="20"/>
              </w:rPr>
            </w:pPr>
          </w:p>
          <w:p w14:paraId="2B764B2A" w14:textId="77777777" w:rsidR="005A1B0B" w:rsidRDefault="005A1B0B" w:rsidP="00935F6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University is currently exploring the possibility of the o</w:t>
            </w:r>
            <w:r w:rsidR="00935F69">
              <w:rPr>
                <w:sz w:val="20"/>
                <w:szCs w:val="20"/>
              </w:rPr>
              <w:t>nlin</w:t>
            </w:r>
            <w:r>
              <w:rPr>
                <w:sz w:val="20"/>
                <w:szCs w:val="20"/>
              </w:rPr>
              <w:t>e module of Respect.Now.Always being</w:t>
            </w:r>
            <w:r w:rsidR="00935F69">
              <w:rPr>
                <w:sz w:val="20"/>
                <w:szCs w:val="20"/>
              </w:rPr>
              <w:t xml:space="preserve"> included in </w:t>
            </w:r>
            <w:r>
              <w:rPr>
                <w:sz w:val="20"/>
                <w:szCs w:val="20"/>
              </w:rPr>
              <w:t xml:space="preserve">the </w:t>
            </w:r>
            <w:r w:rsidR="00935F69">
              <w:rPr>
                <w:sz w:val="20"/>
                <w:szCs w:val="20"/>
              </w:rPr>
              <w:t xml:space="preserve">mandatory annual induction </w:t>
            </w:r>
            <w:r w:rsidR="00935F69" w:rsidRPr="008B03D6">
              <w:rPr>
                <w:sz w:val="20"/>
                <w:szCs w:val="20"/>
              </w:rPr>
              <w:t xml:space="preserve">for identified categories of staff in 2019.  </w:t>
            </w:r>
          </w:p>
          <w:p w14:paraId="40A734F2" w14:textId="77777777" w:rsidR="005A1B0B" w:rsidRDefault="005A1B0B" w:rsidP="00935F69">
            <w:pPr>
              <w:spacing w:before="0" w:after="0"/>
              <w:rPr>
                <w:sz w:val="20"/>
                <w:szCs w:val="20"/>
              </w:rPr>
            </w:pPr>
          </w:p>
          <w:p w14:paraId="00C2F3CA" w14:textId="04D53B36" w:rsidR="0013252A" w:rsidRDefault="005A1B0B" w:rsidP="005A1B0B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Another strategy being explored, is an i</w:t>
            </w:r>
            <w:r w:rsidR="00935F69" w:rsidRPr="008B03D6">
              <w:rPr>
                <w:sz w:val="20"/>
                <w:szCs w:val="20"/>
              </w:rPr>
              <w:t xml:space="preserve">nvestigation into </w:t>
            </w:r>
            <w:r>
              <w:rPr>
                <w:sz w:val="20"/>
                <w:szCs w:val="20"/>
              </w:rPr>
              <w:t xml:space="preserve">whether </w:t>
            </w:r>
            <w:r w:rsidR="00935F69" w:rsidRPr="008B03D6">
              <w:rPr>
                <w:sz w:val="20"/>
                <w:szCs w:val="20"/>
              </w:rPr>
              <w:t>engag</w:t>
            </w:r>
            <w:r w:rsidR="0002268A">
              <w:rPr>
                <w:sz w:val="20"/>
                <w:szCs w:val="20"/>
              </w:rPr>
              <w:t>ing</w:t>
            </w:r>
            <w:r w:rsidR="00935F69" w:rsidRPr="008B03D6">
              <w:rPr>
                <w:sz w:val="20"/>
                <w:szCs w:val="20"/>
              </w:rPr>
              <w:t xml:space="preserve"> an organisation with specialist expertise </w:t>
            </w:r>
            <w:r>
              <w:rPr>
                <w:sz w:val="20"/>
                <w:szCs w:val="20"/>
              </w:rPr>
              <w:t xml:space="preserve">in SA and SH </w:t>
            </w:r>
            <w:r w:rsidR="00935F69" w:rsidRPr="008B03D6">
              <w:rPr>
                <w:sz w:val="20"/>
                <w:szCs w:val="20"/>
              </w:rPr>
              <w:t xml:space="preserve">to provide further, in-person training for the </w:t>
            </w:r>
            <w:r>
              <w:rPr>
                <w:sz w:val="20"/>
                <w:szCs w:val="20"/>
              </w:rPr>
              <w:t>staff most likely to receive disclosures of SA and SH is appropriate.</w:t>
            </w:r>
          </w:p>
          <w:p w14:paraId="568FA678" w14:textId="64287FFD" w:rsidR="005A1B0B" w:rsidRDefault="005A1B0B" w:rsidP="005A1B0B">
            <w:pPr>
              <w:spacing w:before="0" w:after="0"/>
              <w:rPr>
                <w:b/>
              </w:rPr>
            </w:pPr>
          </w:p>
        </w:tc>
      </w:tr>
      <w:tr w:rsidR="0013252A" w14:paraId="7E6E85CA" w14:textId="77777777" w:rsidTr="003558D1">
        <w:trPr>
          <w:trHeight w:val="276"/>
        </w:trPr>
        <w:tc>
          <w:tcPr>
            <w:tcW w:w="2790" w:type="dxa"/>
          </w:tcPr>
          <w:p w14:paraId="6ADB21BD" w14:textId="77777777" w:rsidR="0013252A" w:rsidRPr="0013252A" w:rsidRDefault="0013252A" w:rsidP="0013252A">
            <w:pPr>
              <w:spacing w:before="0" w:after="0"/>
              <w:jc w:val="center"/>
            </w:pPr>
            <w:r w:rsidRPr="0013252A">
              <w:t>6</w:t>
            </w:r>
          </w:p>
        </w:tc>
        <w:tc>
          <w:tcPr>
            <w:tcW w:w="5888" w:type="dxa"/>
          </w:tcPr>
          <w:p w14:paraId="2F747CE8" w14:textId="047010A3" w:rsidR="00071F0B" w:rsidRDefault="000353CA" w:rsidP="004B4A5A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University has a thorough process for managing all</w:t>
            </w:r>
            <w:r w:rsidR="00071F0B">
              <w:rPr>
                <w:sz w:val="20"/>
                <w:szCs w:val="20"/>
              </w:rPr>
              <w:t xml:space="preserve"> complaints and feedback at USQ.  This process includes taking details of the complaint, providing options to the complainant, and ensuring the person is connected with appropriate support/s.  The person is made aware of other reporting options as well as the University’s obligations and commitments</w:t>
            </w:r>
            <w:r w:rsidR="004B4A5A">
              <w:rPr>
                <w:sz w:val="20"/>
                <w:szCs w:val="20"/>
              </w:rPr>
              <w:t xml:space="preserve"> in responding to the complaint.</w:t>
            </w:r>
          </w:p>
          <w:p w14:paraId="5A3AE633" w14:textId="77777777" w:rsidR="004B4A5A" w:rsidRDefault="004B4A5A" w:rsidP="004B4A5A">
            <w:pPr>
              <w:spacing w:before="0" w:after="0"/>
              <w:rPr>
                <w:sz w:val="20"/>
                <w:szCs w:val="20"/>
              </w:rPr>
            </w:pPr>
          </w:p>
          <w:p w14:paraId="2C2F9AA9" w14:textId="77777777" w:rsidR="00071F0B" w:rsidRDefault="0002268A" w:rsidP="005C186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All reports </w:t>
            </w:r>
            <w:r w:rsidR="00330009">
              <w:rPr>
                <w:sz w:val="20"/>
                <w:szCs w:val="20"/>
              </w:rPr>
              <w:t>of SA and/or SH</w:t>
            </w:r>
            <w:r w:rsidR="00071F0B">
              <w:rPr>
                <w:sz w:val="20"/>
                <w:szCs w:val="20"/>
              </w:rPr>
              <w:t>, whether they are received through the formal complaints process or are acquired by other service centres at the University,</w:t>
            </w:r>
            <w:r w:rsidR="00330009">
              <w:rPr>
                <w:sz w:val="20"/>
                <w:szCs w:val="20"/>
              </w:rPr>
              <w:t xml:space="preserve"> are stored securely and confidentially.  </w:t>
            </w:r>
            <w:r w:rsidR="005C1868">
              <w:rPr>
                <w:sz w:val="20"/>
                <w:szCs w:val="20"/>
              </w:rPr>
              <w:t>Details of all complaints are strictly limited to</w:t>
            </w:r>
            <w:r w:rsidR="004D0263">
              <w:rPr>
                <w:sz w:val="20"/>
                <w:szCs w:val="20"/>
              </w:rPr>
              <w:t xml:space="preserve"> minimal authorised staff members.  </w:t>
            </w:r>
          </w:p>
          <w:p w14:paraId="6230F62A" w14:textId="77777777" w:rsidR="00071F0B" w:rsidRDefault="00071F0B" w:rsidP="005C1868">
            <w:pPr>
              <w:spacing w:before="0" w:after="0"/>
              <w:rPr>
                <w:sz w:val="20"/>
                <w:szCs w:val="20"/>
              </w:rPr>
            </w:pPr>
          </w:p>
          <w:p w14:paraId="73AA4525" w14:textId="0B414642" w:rsidR="0013252A" w:rsidRDefault="004D0263" w:rsidP="005C186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Should a student wish to make a complaint via the Student Complaints Management Procedure, there is a specific option for a ‘sexual assa</w:t>
            </w:r>
            <w:r w:rsidR="00330009">
              <w:rPr>
                <w:sz w:val="20"/>
                <w:szCs w:val="20"/>
              </w:rPr>
              <w:t>ult/sexual harassment’</w:t>
            </w:r>
            <w:r>
              <w:rPr>
                <w:sz w:val="20"/>
                <w:szCs w:val="20"/>
              </w:rPr>
              <w:t xml:space="preserve"> disclosure.  A disclaimer about the privacy of the information, who sees it and where it goes, is also included for students.</w:t>
            </w:r>
          </w:p>
          <w:p w14:paraId="5657D883" w14:textId="77777777" w:rsidR="005B1895" w:rsidRDefault="005B1895" w:rsidP="005C1868">
            <w:pPr>
              <w:spacing w:before="0" w:after="0"/>
              <w:rPr>
                <w:sz w:val="20"/>
                <w:szCs w:val="20"/>
              </w:rPr>
            </w:pPr>
          </w:p>
          <w:p w14:paraId="662B9573" w14:textId="4E503BE6" w:rsidR="00B83996" w:rsidRPr="00B83996" w:rsidRDefault="00330009" w:rsidP="00330009">
            <w:pPr>
              <w:spacing w:before="0"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C</w:t>
            </w:r>
            <w:r w:rsidR="005B1895">
              <w:rPr>
                <w:sz w:val="20"/>
                <w:szCs w:val="20"/>
              </w:rPr>
              <w:t>olleges record</w:t>
            </w:r>
            <w:r>
              <w:rPr>
                <w:sz w:val="20"/>
                <w:szCs w:val="20"/>
              </w:rPr>
              <w:t>s</w:t>
            </w:r>
            <w:r w:rsidR="005B1895">
              <w:rPr>
                <w:sz w:val="20"/>
                <w:szCs w:val="20"/>
              </w:rPr>
              <w:t xml:space="preserve"> details in </w:t>
            </w:r>
            <w:r>
              <w:rPr>
                <w:sz w:val="20"/>
                <w:szCs w:val="20"/>
              </w:rPr>
              <w:t xml:space="preserve">the </w:t>
            </w:r>
            <w:r w:rsidR="005B1895">
              <w:rPr>
                <w:sz w:val="20"/>
                <w:szCs w:val="20"/>
              </w:rPr>
              <w:t>Star Rez incidents module for any incidents involving college students and details are only accessible by authorised residential college staff.</w:t>
            </w:r>
            <w:r>
              <w:rPr>
                <w:sz w:val="20"/>
                <w:szCs w:val="20"/>
              </w:rPr>
              <w:t xml:space="preserve">  Any disclosures shared through confidential counselling are stored in a confidential case note management system, accessed only by authorised persons.</w:t>
            </w:r>
          </w:p>
        </w:tc>
        <w:tc>
          <w:tcPr>
            <w:tcW w:w="5889" w:type="dxa"/>
          </w:tcPr>
          <w:p w14:paraId="3111441B" w14:textId="20991E53" w:rsidR="00673326" w:rsidRPr="00071F0B" w:rsidRDefault="00071F0B" w:rsidP="00071F0B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The University has identified that the </w:t>
            </w:r>
            <w:r w:rsidR="005C1868" w:rsidRPr="005C1868">
              <w:rPr>
                <w:sz w:val="20"/>
                <w:szCs w:val="20"/>
              </w:rPr>
              <w:t xml:space="preserve">Vice-Chancellor </w:t>
            </w:r>
            <w:r>
              <w:rPr>
                <w:sz w:val="20"/>
                <w:szCs w:val="20"/>
              </w:rPr>
              <w:t>will</w:t>
            </w:r>
            <w:r w:rsidR="005C1868" w:rsidRPr="005C1868">
              <w:rPr>
                <w:sz w:val="20"/>
                <w:szCs w:val="20"/>
              </w:rPr>
              <w:t xml:space="preserve"> receive de-identified reports of data associated with disclosures of SA and SH in Janu</w:t>
            </w:r>
            <w:r w:rsidR="00330009">
              <w:rPr>
                <w:sz w:val="20"/>
                <w:szCs w:val="20"/>
              </w:rPr>
              <w:t>ary and July each year.</w:t>
            </w:r>
          </w:p>
        </w:tc>
      </w:tr>
      <w:tr w:rsidR="0013252A" w14:paraId="37247371" w14:textId="77777777" w:rsidTr="003558D1">
        <w:trPr>
          <w:trHeight w:val="276"/>
        </w:trPr>
        <w:tc>
          <w:tcPr>
            <w:tcW w:w="2790" w:type="dxa"/>
          </w:tcPr>
          <w:p w14:paraId="710F893F" w14:textId="77777777" w:rsidR="0013252A" w:rsidRPr="0013252A" w:rsidRDefault="0013252A" w:rsidP="0013252A">
            <w:pPr>
              <w:spacing w:before="0" w:after="0"/>
              <w:jc w:val="center"/>
            </w:pPr>
            <w:r w:rsidRPr="0013252A">
              <w:lastRenderedPageBreak/>
              <w:t>7</w:t>
            </w:r>
          </w:p>
        </w:tc>
        <w:tc>
          <w:tcPr>
            <w:tcW w:w="5888" w:type="dxa"/>
          </w:tcPr>
          <w:p w14:paraId="6024FB1E" w14:textId="37BBF96A" w:rsidR="00673326" w:rsidRDefault="004B4A5A" w:rsidP="003300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part of the University’s regular review of operations, an a</w:t>
            </w:r>
            <w:r w:rsidR="00B83996">
              <w:rPr>
                <w:sz w:val="20"/>
                <w:szCs w:val="20"/>
              </w:rPr>
              <w:t xml:space="preserve">udit of </w:t>
            </w:r>
            <w:r>
              <w:rPr>
                <w:sz w:val="20"/>
                <w:szCs w:val="20"/>
              </w:rPr>
              <w:t xml:space="preserve">the </w:t>
            </w:r>
            <w:r w:rsidR="00B83996">
              <w:rPr>
                <w:sz w:val="20"/>
                <w:szCs w:val="20"/>
              </w:rPr>
              <w:t>University</w:t>
            </w:r>
            <w:r>
              <w:rPr>
                <w:sz w:val="20"/>
                <w:szCs w:val="20"/>
              </w:rPr>
              <w:t>’s c</w:t>
            </w:r>
            <w:r w:rsidR="00B83996">
              <w:rPr>
                <w:sz w:val="20"/>
                <w:szCs w:val="20"/>
              </w:rPr>
              <w:t xml:space="preserve">ounselling services </w:t>
            </w:r>
            <w:r>
              <w:rPr>
                <w:sz w:val="20"/>
                <w:szCs w:val="20"/>
              </w:rPr>
              <w:t>was conducted</w:t>
            </w:r>
            <w:r w:rsidR="00B83996">
              <w:rPr>
                <w:sz w:val="20"/>
                <w:szCs w:val="20"/>
              </w:rPr>
              <w:t xml:space="preserve"> </w:t>
            </w:r>
            <w:r w:rsidR="00330009">
              <w:rPr>
                <w:sz w:val="20"/>
                <w:szCs w:val="20"/>
              </w:rPr>
              <w:t>in early 2017</w:t>
            </w:r>
            <w:r w:rsidR="00B8399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A subsequent r</w:t>
            </w:r>
            <w:r w:rsidR="00B83996">
              <w:rPr>
                <w:sz w:val="20"/>
                <w:szCs w:val="20"/>
              </w:rPr>
              <w:t xml:space="preserve">estructure and realignment of Health &amp; Wellness services </w:t>
            </w:r>
            <w:r>
              <w:rPr>
                <w:sz w:val="20"/>
                <w:szCs w:val="20"/>
              </w:rPr>
              <w:t>resulted to improve service delivery</w:t>
            </w:r>
            <w:r w:rsidR="00B83996">
              <w:rPr>
                <w:sz w:val="20"/>
                <w:szCs w:val="20"/>
              </w:rPr>
              <w:t>.</w:t>
            </w:r>
            <w:r w:rsidR="00330009">
              <w:rPr>
                <w:sz w:val="20"/>
                <w:szCs w:val="20"/>
              </w:rPr>
              <w:t xml:space="preserve"> </w:t>
            </w:r>
            <w:r w:rsidR="00B839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 included i</w:t>
            </w:r>
            <w:r w:rsidR="00B83996">
              <w:rPr>
                <w:sz w:val="20"/>
                <w:szCs w:val="20"/>
              </w:rPr>
              <w:t>ncrease</w:t>
            </w:r>
            <w:r w:rsidR="00330009">
              <w:rPr>
                <w:sz w:val="20"/>
                <w:szCs w:val="20"/>
              </w:rPr>
              <w:t>d</w:t>
            </w:r>
            <w:r w:rsidR="00B83996">
              <w:rPr>
                <w:sz w:val="20"/>
                <w:szCs w:val="20"/>
              </w:rPr>
              <w:t xml:space="preserve"> resources at </w:t>
            </w:r>
            <w:r w:rsidR="00330009">
              <w:rPr>
                <w:sz w:val="20"/>
                <w:szCs w:val="20"/>
              </w:rPr>
              <w:t xml:space="preserve">our </w:t>
            </w:r>
            <w:r w:rsidR="00B83996">
              <w:rPr>
                <w:sz w:val="20"/>
                <w:szCs w:val="20"/>
              </w:rPr>
              <w:t xml:space="preserve">Ipswich campus </w:t>
            </w:r>
            <w:r w:rsidR="00330009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 xml:space="preserve">the </w:t>
            </w:r>
            <w:r w:rsidR="00330009">
              <w:rPr>
                <w:sz w:val="20"/>
                <w:szCs w:val="20"/>
              </w:rPr>
              <w:t>addition of</w:t>
            </w:r>
            <w:r>
              <w:rPr>
                <w:sz w:val="20"/>
                <w:szCs w:val="20"/>
              </w:rPr>
              <w:t xml:space="preserve"> an</w:t>
            </w:r>
            <w:r w:rsidR="00330009">
              <w:rPr>
                <w:sz w:val="20"/>
                <w:szCs w:val="20"/>
              </w:rPr>
              <w:t xml:space="preserve"> </w:t>
            </w:r>
            <w:r w:rsidR="00B83996">
              <w:rPr>
                <w:sz w:val="20"/>
                <w:szCs w:val="20"/>
              </w:rPr>
              <w:t xml:space="preserve">intake team to assist with </w:t>
            </w:r>
            <w:r w:rsidR="00330009">
              <w:rPr>
                <w:sz w:val="20"/>
                <w:szCs w:val="20"/>
              </w:rPr>
              <w:t>managing demand.  A</w:t>
            </w:r>
            <w:r w:rsidR="00B83996">
              <w:rPr>
                <w:sz w:val="20"/>
                <w:szCs w:val="20"/>
              </w:rPr>
              <w:t>ssessment</w:t>
            </w:r>
            <w:r w:rsidR="00330009">
              <w:rPr>
                <w:sz w:val="20"/>
                <w:szCs w:val="20"/>
              </w:rPr>
              <w:t>,</w:t>
            </w:r>
            <w:r w:rsidR="00B83996">
              <w:rPr>
                <w:sz w:val="20"/>
                <w:szCs w:val="20"/>
              </w:rPr>
              <w:t xml:space="preserve"> triage</w:t>
            </w:r>
            <w:r w:rsidR="00330009">
              <w:rPr>
                <w:sz w:val="20"/>
                <w:szCs w:val="20"/>
              </w:rPr>
              <w:t xml:space="preserve">, </w:t>
            </w:r>
            <w:r w:rsidR="00B83996">
              <w:rPr>
                <w:sz w:val="20"/>
                <w:szCs w:val="20"/>
              </w:rPr>
              <w:t xml:space="preserve">drop in and priority </w:t>
            </w:r>
            <w:r w:rsidR="00330009">
              <w:rPr>
                <w:sz w:val="20"/>
                <w:szCs w:val="20"/>
              </w:rPr>
              <w:t>a</w:t>
            </w:r>
            <w:r w:rsidR="00B83996">
              <w:rPr>
                <w:sz w:val="20"/>
                <w:szCs w:val="20"/>
              </w:rPr>
              <w:t xml:space="preserve">ppointments </w:t>
            </w:r>
            <w:r w:rsidR="00330009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>now available daily and as a result there is no waiting list for anyone who may present reporting SA and/or SH.</w:t>
            </w:r>
          </w:p>
          <w:p w14:paraId="045427D8" w14:textId="2DB9C4A3" w:rsidR="00673326" w:rsidRDefault="00673326" w:rsidP="00673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university student counsellors have received training in sexual assault and domestic violence and</w:t>
            </w:r>
            <w:r w:rsidR="004B4A5A">
              <w:rPr>
                <w:sz w:val="20"/>
                <w:szCs w:val="20"/>
              </w:rPr>
              <w:t xml:space="preserve"> this</w:t>
            </w:r>
            <w:r>
              <w:rPr>
                <w:sz w:val="20"/>
                <w:szCs w:val="20"/>
              </w:rPr>
              <w:t xml:space="preserve"> is now a mandatory training requirement for all student </w:t>
            </w:r>
            <w:r w:rsidR="004B4A5A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ealth and </w:t>
            </w:r>
            <w:r w:rsidR="004B4A5A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ellness staff from 2018.</w:t>
            </w:r>
          </w:p>
          <w:p w14:paraId="3835C60E" w14:textId="14260967" w:rsidR="00673326" w:rsidRPr="00B83996" w:rsidRDefault="00673326" w:rsidP="004B4A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Health and Wellness team continue to maintain close working relationships with sexual assault support services located within local areas</w:t>
            </w:r>
            <w:r w:rsidR="004B4A5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889" w:type="dxa"/>
          </w:tcPr>
          <w:p w14:paraId="01FBE247" w14:textId="1291833B" w:rsidR="0013252A" w:rsidRPr="00B83996" w:rsidRDefault="00B83996" w:rsidP="004B4A5A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consultation with external sexual assault support services, training to be provided to </w:t>
            </w:r>
            <w:r w:rsidR="0083360A">
              <w:rPr>
                <w:sz w:val="20"/>
                <w:szCs w:val="20"/>
              </w:rPr>
              <w:t>key counselling and support staff</w:t>
            </w:r>
            <w:r w:rsidR="004B4A5A">
              <w:rPr>
                <w:sz w:val="20"/>
                <w:szCs w:val="20"/>
              </w:rPr>
              <w:t xml:space="preserve"> who are </w:t>
            </w:r>
            <w:r>
              <w:rPr>
                <w:sz w:val="20"/>
                <w:szCs w:val="20"/>
              </w:rPr>
              <w:t>supporting individuals affected by SA and SH</w:t>
            </w:r>
            <w:r w:rsidR="0083360A">
              <w:rPr>
                <w:sz w:val="20"/>
                <w:szCs w:val="20"/>
              </w:rPr>
              <w:t>.  C</w:t>
            </w:r>
            <w:r>
              <w:rPr>
                <w:sz w:val="20"/>
                <w:szCs w:val="20"/>
              </w:rPr>
              <w:t xml:space="preserve">ounselling staff </w:t>
            </w:r>
            <w:r w:rsidR="004B4A5A">
              <w:rPr>
                <w:sz w:val="20"/>
                <w:szCs w:val="20"/>
              </w:rPr>
              <w:t xml:space="preserve">will </w:t>
            </w:r>
            <w:r>
              <w:rPr>
                <w:sz w:val="20"/>
                <w:szCs w:val="20"/>
              </w:rPr>
              <w:t xml:space="preserve">be adequately trained in </w:t>
            </w:r>
            <w:r w:rsidR="0083360A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psychological effects of trauma</w:t>
            </w:r>
            <w:r w:rsidR="00330009">
              <w:rPr>
                <w:sz w:val="20"/>
                <w:szCs w:val="20"/>
              </w:rPr>
              <w:t>.</w:t>
            </w:r>
          </w:p>
        </w:tc>
      </w:tr>
      <w:tr w:rsidR="0013252A" w14:paraId="1070ED2B" w14:textId="77777777" w:rsidTr="003558D1">
        <w:trPr>
          <w:trHeight w:val="276"/>
        </w:trPr>
        <w:tc>
          <w:tcPr>
            <w:tcW w:w="2790" w:type="dxa"/>
          </w:tcPr>
          <w:p w14:paraId="0C6D91FE" w14:textId="77777777" w:rsidR="0013252A" w:rsidRPr="0013252A" w:rsidRDefault="0013252A" w:rsidP="0013252A">
            <w:pPr>
              <w:spacing w:before="0" w:after="0"/>
              <w:jc w:val="center"/>
            </w:pPr>
            <w:r w:rsidRPr="0013252A">
              <w:lastRenderedPageBreak/>
              <w:t>8</w:t>
            </w:r>
          </w:p>
        </w:tc>
        <w:tc>
          <w:tcPr>
            <w:tcW w:w="5888" w:type="dxa"/>
          </w:tcPr>
          <w:p w14:paraId="628682E1" w14:textId="0E9BB858" w:rsidR="0013252A" w:rsidRPr="00786450" w:rsidRDefault="00330009" w:rsidP="0078645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University has agreed to engage in national conversations about a further survey in two years’ time.</w:t>
            </w:r>
          </w:p>
        </w:tc>
        <w:tc>
          <w:tcPr>
            <w:tcW w:w="5889" w:type="dxa"/>
          </w:tcPr>
          <w:p w14:paraId="5D57E820" w14:textId="311381D6" w:rsidR="0013252A" w:rsidRPr="00786450" w:rsidRDefault="00786450" w:rsidP="004B4A5A">
            <w:pPr>
              <w:spacing w:before="0" w:after="0"/>
              <w:rPr>
                <w:sz w:val="20"/>
                <w:szCs w:val="20"/>
              </w:rPr>
            </w:pPr>
            <w:r w:rsidRPr="00786450">
              <w:rPr>
                <w:sz w:val="20"/>
                <w:szCs w:val="20"/>
              </w:rPr>
              <w:t xml:space="preserve">USQ </w:t>
            </w:r>
            <w:r w:rsidR="004B4A5A">
              <w:rPr>
                <w:sz w:val="20"/>
                <w:szCs w:val="20"/>
              </w:rPr>
              <w:t>will</w:t>
            </w:r>
            <w:r>
              <w:rPr>
                <w:sz w:val="20"/>
                <w:szCs w:val="20"/>
              </w:rPr>
              <w:t xml:space="preserve"> </w:t>
            </w:r>
            <w:r w:rsidRPr="00786450">
              <w:rPr>
                <w:sz w:val="20"/>
                <w:szCs w:val="20"/>
              </w:rPr>
              <w:t>engage in conversations with the sector as</w:t>
            </w:r>
            <w:r w:rsidR="004B4A5A">
              <w:rPr>
                <w:sz w:val="20"/>
                <w:szCs w:val="20"/>
              </w:rPr>
              <w:t xml:space="preserve"> to an approach to conduct the n</w:t>
            </w:r>
            <w:r w:rsidRPr="00786450">
              <w:rPr>
                <w:sz w:val="20"/>
                <w:szCs w:val="20"/>
              </w:rPr>
              <w:t xml:space="preserve">ational university student survey of </w:t>
            </w:r>
            <w:r w:rsidR="004B4A5A">
              <w:rPr>
                <w:sz w:val="20"/>
                <w:szCs w:val="20"/>
              </w:rPr>
              <w:t>SA and SH</w:t>
            </w:r>
            <w:r w:rsidRPr="00786450">
              <w:rPr>
                <w:sz w:val="20"/>
                <w:szCs w:val="20"/>
              </w:rPr>
              <w:t xml:space="preserve"> in 2020</w:t>
            </w:r>
            <w:r w:rsidR="00330009">
              <w:rPr>
                <w:sz w:val="20"/>
                <w:szCs w:val="20"/>
              </w:rPr>
              <w:t>.</w:t>
            </w:r>
          </w:p>
        </w:tc>
      </w:tr>
      <w:tr w:rsidR="0013252A" w14:paraId="2F485275" w14:textId="77777777" w:rsidTr="003558D1">
        <w:trPr>
          <w:trHeight w:val="276"/>
        </w:trPr>
        <w:tc>
          <w:tcPr>
            <w:tcW w:w="2790" w:type="dxa"/>
          </w:tcPr>
          <w:p w14:paraId="5747406B" w14:textId="77777777" w:rsidR="0013252A" w:rsidRPr="0013252A" w:rsidRDefault="0013252A" w:rsidP="0013252A">
            <w:pPr>
              <w:spacing w:before="0" w:after="0"/>
              <w:jc w:val="center"/>
            </w:pPr>
            <w:r w:rsidRPr="0013252A">
              <w:t>9</w:t>
            </w:r>
          </w:p>
        </w:tc>
        <w:tc>
          <w:tcPr>
            <w:tcW w:w="5888" w:type="dxa"/>
          </w:tcPr>
          <w:p w14:paraId="4E4AE866" w14:textId="113C5FBB" w:rsidR="00CD7CAA" w:rsidRPr="00786450" w:rsidRDefault="00330009" w:rsidP="0083360A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University has agreed to commission an independent review of its University Residential Colleges in Toowoomba</w:t>
            </w:r>
            <w:r w:rsidR="0083360A">
              <w:rPr>
                <w:sz w:val="20"/>
                <w:szCs w:val="20"/>
              </w:rPr>
              <w:t xml:space="preserve"> and it forms part of USQ’s Action Plan overseen by the Respect.Now.Always. Advisory Group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889" w:type="dxa"/>
          </w:tcPr>
          <w:p w14:paraId="4F4899FD" w14:textId="0E6973C6" w:rsidR="004048F2" w:rsidRPr="00786450" w:rsidRDefault="004B4A5A" w:rsidP="008149FA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330009">
              <w:rPr>
                <w:sz w:val="20"/>
                <w:szCs w:val="20"/>
              </w:rPr>
              <w:t xml:space="preserve">University </w:t>
            </w:r>
            <w:r>
              <w:rPr>
                <w:sz w:val="20"/>
                <w:szCs w:val="20"/>
              </w:rPr>
              <w:t>is exploring options</w:t>
            </w:r>
            <w:r w:rsidR="00330009">
              <w:rPr>
                <w:sz w:val="20"/>
                <w:szCs w:val="20"/>
              </w:rPr>
              <w:t xml:space="preserve"> for a re</w:t>
            </w:r>
            <w:r w:rsidR="0083360A">
              <w:rPr>
                <w:sz w:val="20"/>
                <w:szCs w:val="20"/>
              </w:rPr>
              <w:t>view</w:t>
            </w:r>
            <w:r>
              <w:rPr>
                <w:sz w:val="20"/>
                <w:szCs w:val="20"/>
              </w:rPr>
              <w:t xml:space="preserve"> of the </w:t>
            </w:r>
            <w:r w:rsidRPr="004B4A5A">
              <w:rPr>
                <w:sz w:val="20"/>
                <w:szCs w:val="20"/>
              </w:rPr>
              <w:t xml:space="preserve">factors which contribute to </w:t>
            </w:r>
            <w:r w:rsidR="008149FA">
              <w:rPr>
                <w:sz w:val="20"/>
                <w:szCs w:val="20"/>
              </w:rPr>
              <w:t>SA and SH</w:t>
            </w:r>
            <w:r w:rsidRPr="004B4A5A">
              <w:rPr>
                <w:sz w:val="20"/>
                <w:szCs w:val="20"/>
              </w:rPr>
              <w:t xml:space="preserve"> in </w:t>
            </w:r>
            <w:r w:rsidR="008149FA">
              <w:rPr>
                <w:sz w:val="20"/>
                <w:szCs w:val="20"/>
              </w:rPr>
              <w:t>its Residential Colleges</w:t>
            </w:r>
            <w:r w:rsidR="0083360A">
              <w:rPr>
                <w:sz w:val="20"/>
                <w:szCs w:val="20"/>
              </w:rPr>
              <w:t>.</w:t>
            </w:r>
          </w:p>
        </w:tc>
      </w:tr>
    </w:tbl>
    <w:p w14:paraId="04901A4A" w14:textId="77777777" w:rsidR="0013252A" w:rsidRPr="0013252A" w:rsidRDefault="0013252A" w:rsidP="00E0077E">
      <w:pPr>
        <w:spacing w:before="0" w:after="0"/>
        <w:rPr>
          <w:b/>
        </w:rPr>
      </w:pPr>
    </w:p>
    <w:sectPr w:rsidR="0013252A" w:rsidRPr="0013252A" w:rsidSect="006666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E07ED" w14:textId="77777777" w:rsidR="006F45C0" w:rsidRDefault="006F45C0" w:rsidP="00F14C6D">
      <w:r>
        <w:separator/>
      </w:r>
    </w:p>
  </w:endnote>
  <w:endnote w:type="continuationSeparator" w:id="0">
    <w:p w14:paraId="64BCF3D5" w14:textId="77777777" w:rsidR="006F45C0" w:rsidRDefault="006F45C0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8E72C" w14:textId="77777777" w:rsidR="006666A5" w:rsidRDefault="006666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71B55" w14:textId="7B8D0580" w:rsidR="0024300C" w:rsidRDefault="006666A5" w:rsidP="00CE7182">
    <w:pPr>
      <w:pStyle w:val="Footer"/>
      <w:spacing w:before="0"/>
    </w:pPr>
    <w:r>
      <w:tab/>
    </w:r>
    <w:r w:rsidRPr="00580451">
      <w:rPr>
        <w:b/>
        <w:sz w:val="20"/>
        <w:szCs w:val="20"/>
      </w:rPr>
      <w:t>SA = Sexual Assault    SH = Sexual Harassment</w:t>
    </w:r>
    <w:r w:rsidRPr="00580451">
      <w:rPr>
        <w:color w:val="548DD4" w:themeColor="text2" w:themeTint="99"/>
        <w:spacing w:val="60"/>
        <w:sz w:val="20"/>
        <w:szCs w:val="20"/>
      </w:rPr>
      <w:t xml:space="preserve"> </w:t>
    </w:r>
    <w:r>
      <w:rPr>
        <w:color w:val="548DD4" w:themeColor="text2" w:themeTint="99"/>
        <w:spacing w:val="60"/>
        <w:sz w:val="20"/>
        <w:szCs w:val="20"/>
      </w:rPr>
      <w:t xml:space="preserve"> </w:t>
    </w:r>
    <w:r>
      <w:rPr>
        <w:color w:val="548DD4" w:themeColor="text2" w:themeTint="99"/>
        <w:spacing w:val="60"/>
        <w:sz w:val="20"/>
        <w:szCs w:val="20"/>
      </w:rPr>
      <w:tab/>
    </w:r>
    <w:r>
      <w:rPr>
        <w:color w:val="548DD4" w:themeColor="text2" w:themeTint="99"/>
        <w:spacing w:val="60"/>
        <w:sz w:val="20"/>
        <w:szCs w:val="20"/>
      </w:rPr>
      <w:tab/>
    </w:r>
    <w:r>
      <w:rPr>
        <w:color w:val="548DD4" w:themeColor="text2" w:themeTint="99"/>
        <w:spacing w:val="60"/>
        <w:sz w:val="20"/>
        <w:szCs w:val="20"/>
      </w:rPr>
      <w:tab/>
    </w:r>
    <w:r>
      <w:rPr>
        <w:color w:val="548DD4" w:themeColor="text2" w:themeTint="99"/>
        <w:spacing w:val="60"/>
        <w:sz w:val="20"/>
        <w:szCs w:val="20"/>
      </w:rPr>
      <w:tab/>
    </w:r>
    <w:r>
      <w:rPr>
        <w:color w:val="548DD4" w:themeColor="text2" w:themeTint="99"/>
        <w:spacing w:val="60"/>
        <w:sz w:val="20"/>
        <w:szCs w:val="20"/>
      </w:rPr>
      <w:tab/>
    </w:r>
    <w:r>
      <w:rPr>
        <w:color w:val="548DD4" w:themeColor="text2" w:themeTint="99"/>
        <w:spacing w:val="60"/>
        <w:sz w:val="20"/>
        <w:szCs w:val="20"/>
      </w:rPr>
      <w:tab/>
    </w:r>
    <w:r>
      <w:rPr>
        <w:color w:val="548DD4" w:themeColor="text2" w:themeTint="99"/>
        <w:spacing w:val="60"/>
        <w:sz w:val="20"/>
        <w:szCs w:val="20"/>
      </w:rPr>
      <w:tab/>
    </w:r>
    <w:r>
      <w:rPr>
        <w:color w:val="548DD4" w:themeColor="text2" w:themeTint="99"/>
        <w:spacing w:val="60"/>
        <w:sz w:val="20"/>
        <w:szCs w:val="20"/>
      </w:rPr>
      <w:tab/>
    </w:r>
    <w:r>
      <w:rPr>
        <w:color w:val="548DD4" w:themeColor="text2" w:themeTint="99"/>
        <w:spacing w:val="60"/>
        <w:sz w:val="20"/>
        <w:szCs w:val="20"/>
      </w:rPr>
      <w:tab/>
    </w:r>
    <w:bookmarkStart w:id="0" w:name="_GoBack"/>
    <w:bookmarkEnd w:id="0"/>
    <w:r w:rsidR="0024300C" w:rsidRPr="0090165F">
      <w:fldChar w:fldCharType="begin"/>
    </w:r>
    <w:r w:rsidR="0024300C" w:rsidRPr="0090165F">
      <w:instrText xml:space="preserve"> PAGE   \* MERGEFORMAT </w:instrText>
    </w:r>
    <w:r w:rsidR="0024300C" w:rsidRPr="0090165F">
      <w:fldChar w:fldCharType="separate"/>
    </w:r>
    <w:r>
      <w:rPr>
        <w:noProof/>
      </w:rPr>
      <w:t>1</w:t>
    </w:r>
    <w:r w:rsidR="0024300C" w:rsidRPr="0090165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A0BB7" w14:textId="3024CF21" w:rsidR="00580451" w:rsidRPr="00580451" w:rsidRDefault="00580451" w:rsidP="00580451">
    <w:pPr>
      <w:ind w:right="260"/>
      <w:jc w:val="right"/>
      <w:rPr>
        <w:color w:val="0F243E" w:themeColor="text2" w:themeShade="80"/>
        <w:sz w:val="20"/>
        <w:szCs w:val="20"/>
      </w:rPr>
    </w:pPr>
    <w:r>
      <w:rPr>
        <w:color w:val="548DD4" w:themeColor="text2" w:themeTint="99"/>
        <w:spacing w:val="60"/>
        <w:sz w:val="20"/>
        <w:szCs w:val="20"/>
      </w:rPr>
      <w:tab/>
    </w:r>
    <w:r>
      <w:rPr>
        <w:color w:val="548DD4" w:themeColor="text2" w:themeTint="99"/>
        <w:spacing w:val="60"/>
        <w:sz w:val="20"/>
        <w:szCs w:val="20"/>
      </w:rPr>
      <w:tab/>
    </w:r>
    <w:r>
      <w:rPr>
        <w:color w:val="548DD4" w:themeColor="text2" w:themeTint="99"/>
        <w:spacing w:val="60"/>
        <w:sz w:val="20"/>
        <w:szCs w:val="20"/>
      </w:rPr>
      <w:tab/>
    </w:r>
    <w:r>
      <w:rPr>
        <w:color w:val="548DD4" w:themeColor="text2" w:themeTint="99"/>
        <w:spacing w:val="60"/>
        <w:sz w:val="20"/>
        <w:szCs w:val="20"/>
      </w:rPr>
      <w:tab/>
    </w:r>
    <w:r>
      <w:rPr>
        <w:color w:val="548DD4" w:themeColor="text2" w:themeTint="99"/>
        <w:spacing w:val="60"/>
        <w:sz w:val="20"/>
        <w:szCs w:val="20"/>
      </w:rPr>
      <w:tab/>
    </w:r>
    <w:r>
      <w:rPr>
        <w:color w:val="548DD4" w:themeColor="text2" w:themeTint="99"/>
        <w:spacing w:val="60"/>
        <w:sz w:val="20"/>
        <w:szCs w:val="20"/>
      </w:rPr>
      <w:tab/>
    </w:r>
    <w:r>
      <w:rPr>
        <w:color w:val="548DD4" w:themeColor="text2" w:themeTint="99"/>
        <w:spacing w:val="60"/>
        <w:sz w:val="20"/>
        <w:szCs w:val="20"/>
      </w:rPr>
      <w:tab/>
    </w:r>
    <w:r>
      <w:rPr>
        <w:color w:val="548DD4" w:themeColor="text2" w:themeTint="99"/>
        <w:spacing w:val="60"/>
        <w:sz w:val="20"/>
        <w:szCs w:val="20"/>
      </w:rPr>
      <w:tab/>
    </w:r>
    <w:r>
      <w:rPr>
        <w:color w:val="548DD4" w:themeColor="text2" w:themeTint="99"/>
        <w:spacing w:val="60"/>
        <w:sz w:val="20"/>
        <w:szCs w:val="20"/>
      </w:rPr>
      <w:tab/>
    </w:r>
    <w:r>
      <w:rPr>
        <w:color w:val="548DD4" w:themeColor="text2" w:themeTint="99"/>
        <w:spacing w:val="60"/>
        <w:sz w:val="20"/>
        <w:szCs w:val="20"/>
      </w:rPr>
      <w:tab/>
    </w:r>
    <w:r>
      <w:rPr>
        <w:color w:val="548DD4" w:themeColor="text2" w:themeTint="99"/>
        <w:spacing w:val="60"/>
        <w:sz w:val="20"/>
        <w:szCs w:val="20"/>
      </w:rPr>
      <w:tab/>
    </w:r>
    <w:r w:rsidRPr="00580451">
      <w:rPr>
        <w:color w:val="548DD4" w:themeColor="text2" w:themeTint="99"/>
        <w:spacing w:val="60"/>
        <w:sz w:val="20"/>
        <w:szCs w:val="20"/>
      </w:rPr>
      <w:t>Page</w:t>
    </w:r>
    <w:r w:rsidRPr="00580451">
      <w:rPr>
        <w:color w:val="548DD4" w:themeColor="text2" w:themeTint="99"/>
        <w:sz w:val="20"/>
        <w:szCs w:val="20"/>
      </w:rPr>
      <w:t xml:space="preserve"> </w:t>
    </w:r>
    <w:r w:rsidRPr="00580451">
      <w:rPr>
        <w:color w:val="17365D" w:themeColor="text2" w:themeShade="BF"/>
        <w:sz w:val="20"/>
        <w:szCs w:val="20"/>
      </w:rPr>
      <w:fldChar w:fldCharType="begin"/>
    </w:r>
    <w:r w:rsidRPr="00580451">
      <w:rPr>
        <w:color w:val="17365D" w:themeColor="text2" w:themeShade="BF"/>
        <w:sz w:val="20"/>
        <w:szCs w:val="20"/>
      </w:rPr>
      <w:instrText xml:space="preserve"> PAGE   \* MERGEFORMAT </w:instrText>
    </w:r>
    <w:r w:rsidRPr="00580451">
      <w:rPr>
        <w:color w:val="17365D" w:themeColor="text2" w:themeShade="BF"/>
        <w:sz w:val="20"/>
        <w:szCs w:val="20"/>
      </w:rPr>
      <w:fldChar w:fldCharType="separate"/>
    </w:r>
    <w:r w:rsidR="006666A5">
      <w:rPr>
        <w:noProof/>
        <w:color w:val="17365D" w:themeColor="text2" w:themeShade="BF"/>
        <w:sz w:val="20"/>
        <w:szCs w:val="20"/>
      </w:rPr>
      <w:t>1</w:t>
    </w:r>
    <w:r w:rsidRPr="00580451">
      <w:rPr>
        <w:color w:val="17365D" w:themeColor="text2" w:themeShade="BF"/>
        <w:sz w:val="20"/>
        <w:szCs w:val="20"/>
      </w:rPr>
      <w:fldChar w:fldCharType="end"/>
    </w:r>
    <w:r w:rsidRPr="00580451">
      <w:rPr>
        <w:color w:val="17365D" w:themeColor="text2" w:themeShade="BF"/>
        <w:sz w:val="20"/>
        <w:szCs w:val="20"/>
      </w:rPr>
      <w:t xml:space="preserve"> | </w:t>
    </w:r>
    <w:r w:rsidRPr="00580451">
      <w:rPr>
        <w:color w:val="17365D" w:themeColor="text2" w:themeShade="BF"/>
        <w:sz w:val="20"/>
        <w:szCs w:val="20"/>
      </w:rPr>
      <w:fldChar w:fldCharType="begin"/>
    </w:r>
    <w:r w:rsidRPr="00580451">
      <w:rPr>
        <w:color w:val="17365D" w:themeColor="text2" w:themeShade="BF"/>
        <w:sz w:val="20"/>
        <w:szCs w:val="20"/>
      </w:rPr>
      <w:instrText xml:space="preserve"> NUMPAGES  \* Arabic  \* MERGEFORMAT </w:instrText>
    </w:r>
    <w:r w:rsidRPr="00580451">
      <w:rPr>
        <w:color w:val="17365D" w:themeColor="text2" w:themeShade="BF"/>
        <w:sz w:val="20"/>
        <w:szCs w:val="20"/>
      </w:rPr>
      <w:fldChar w:fldCharType="separate"/>
    </w:r>
    <w:r w:rsidR="006666A5">
      <w:rPr>
        <w:noProof/>
        <w:color w:val="17365D" w:themeColor="text2" w:themeShade="BF"/>
        <w:sz w:val="20"/>
        <w:szCs w:val="20"/>
      </w:rPr>
      <w:t>7</w:t>
    </w:r>
    <w:r w:rsidRPr="00580451">
      <w:rPr>
        <w:color w:val="17365D" w:themeColor="text2" w:themeShade="BF"/>
        <w:sz w:val="20"/>
        <w:szCs w:val="20"/>
      </w:rPr>
      <w:fldChar w:fldCharType="end"/>
    </w:r>
  </w:p>
  <w:p w14:paraId="48984ACA" w14:textId="77777777" w:rsidR="00580451" w:rsidRDefault="00580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7DACB" w14:textId="77777777" w:rsidR="006F45C0" w:rsidRDefault="006F45C0" w:rsidP="00F14C6D">
      <w:r>
        <w:separator/>
      </w:r>
    </w:p>
  </w:footnote>
  <w:footnote w:type="continuationSeparator" w:id="0">
    <w:p w14:paraId="4882161C" w14:textId="77777777" w:rsidR="006F45C0" w:rsidRDefault="006F45C0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8B696" w14:textId="77777777" w:rsidR="006666A5" w:rsidRDefault="006666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36473" w14:textId="77777777" w:rsidR="0013252A" w:rsidRDefault="0013252A">
    <w:pPr>
      <w:pStyle w:val="Header"/>
    </w:pPr>
    <w:r w:rsidRPr="000C2F75"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64452954" wp14:editId="4C4F6025">
          <wp:extent cx="2208530" cy="754380"/>
          <wp:effectExtent l="0" t="0" r="0" b="0"/>
          <wp:docPr id="3" name="Picture 3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53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86B8F" w14:textId="77777777" w:rsidR="0013252A" w:rsidRDefault="0013252A">
    <w:pPr>
      <w:pStyle w:val="Header"/>
    </w:pPr>
    <w:r w:rsidRPr="000C2F75">
      <w:rPr>
        <w:rFonts w:cs="ArialMT"/>
        <w:b/>
        <w:noProof/>
        <w:color w:val="000000"/>
        <w:spacing w:val="-20"/>
        <w:sz w:val="32"/>
      </w:rPr>
      <w:drawing>
        <wp:anchor distT="0" distB="0" distL="114300" distR="114300" simplePos="0" relativeHeight="251658240" behindDoc="0" locked="0" layoutInCell="1" allowOverlap="1" wp14:anchorId="1C28431C" wp14:editId="4FA35094">
          <wp:simplePos x="0" y="0"/>
          <wp:positionH relativeFrom="column">
            <wp:posOffset>-263053</wp:posOffset>
          </wp:positionH>
          <wp:positionV relativeFrom="paragraph">
            <wp:posOffset>-152031</wp:posOffset>
          </wp:positionV>
          <wp:extent cx="2208530" cy="754380"/>
          <wp:effectExtent l="0" t="0" r="1270" b="7620"/>
          <wp:wrapSquare wrapText="bothSides"/>
          <wp:docPr id="4" name="Picture 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-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53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1"/>
  </w:num>
  <w:num w:numId="12">
    <w:abstractNumId w:val="17"/>
  </w:num>
  <w:num w:numId="13">
    <w:abstractNumId w:val="13"/>
  </w:num>
  <w:num w:numId="14">
    <w:abstractNumId w:val="20"/>
  </w:num>
  <w:num w:numId="15">
    <w:abstractNumId w:val="14"/>
  </w:num>
  <w:num w:numId="16">
    <w:abstractNumId w:val="10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18"/>
  </w:num>
  <w:num w:numId="22">
    <w:abstractNumId w:val="1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2A"/>
    <w:rsid w:val="0001254B"/>
    <w:rsid w:val="00013272"/>
    <w:rsid w:val="00021134"/>
    <w:rsid w:val="0002268A"/>
    <w:rsid w:val="00031FCC"/>
    <w:rsid w:val="000353CA"/>
    <w:rsid w:val="000540A0"/>
    <w:rsid w:val="000579B1"/>
    <w:rsid w:val="00061380"/>
    <w:rsid w:val="000679DE"/>
    <w:rsid w:val="00071F0B"/>
    <w:rsid w:val="00074750"/>
    <w:rsid w:val="00074CD6"/>
    <w:rsid w:val="000B0A5D"/>
    <w:rsid w:val="000D0900"/>
    <w:rsid w:val="000D6D36"/>
    <w:rsid w:val="001011C8"/>
    <w:rsid w:val="001079F3"/>
    <w:rsid w:val="00130CA4"/>
    <w:rsid w:val="00132462"/>
    <w:rsid w:val="0013252A"/>
    <w:rsid w:val="00140077"/>
    <w:rsid w:val="001523D8"/>
    <w:rsid w:val="001566D4"/>
    <w:rsid w:val="00162A8D"/>
    <w:rsid w:val="00184098"/>
    <w:rsid w:val="001867A2"/>
    <w:rsid w:val="001A5D46"/>
    <w:rsid w:val="001B0353"/>
    <w:rsid w:val="001C139C"/>
    <w:rsid w:val="001C451B"/>
    <w:rsid w:val="001C729D"/>
    <w:rsid w:val="001E6A7F"/>
    <w:rsid w:val="001F2BBB"/>
    <w:rsid w:val="0020759E"/>
    <w:rsid w:val="002111B5"/>
    <w:rsid w:val="00231ED1"/>
    <w:rsid w:val="0023303F"/>
    <w:rsid w:val="0024300C"/>
    <w:rsid w:val="0024557E"/>
    <w:rsid w:val="002702D9"/>
    <w:rsid w:val="002E4A82"/>
    <w:rsid w:val="003040CA"/>
    <w:rsid w:val="00310ED4"/>
    <w:rsid w:val="0031492A"/>
    <w:rsid w:val="00316504"/>
    <w:rsid w:val="00316C1A"/>
    <w:rsid w:val="00321AF0"/>
    <w:rsid w:val="00330009"/>
    <w:rsid w:val="00340A92"/>
    <w:rsid w:val="003558D1"/>
    <w:rsid w:val="00377C8F"/>
    <w:rsid w:val="003931C7"/>
    <w:rsid w:val="003955AE"/>
    <w:rsid w:val="00395B25"/>
    <w:rsid w:val="003A533F"/>
    <w:rsid w:val="003B18A7"/>
    <w:rsid w:val="003C4F8C"/>
    <w:rsid w:val="003F0CEE"/>
    <w:rsid w:val="004048F2"/>
    <w:rsid w:val="004215B3"/>
    <w:rsid w:val="00442AA6"/>
    <w:rsid w:val="00444303"/>
    <w:rsid w:val="004561BE"/>
    <w:rsid w:val="00462D4C"/>
    <w:rsid w:val="00473DB9"/>
    <w:rsid w:val="00474063"/>
    <w:rsid w:val="004740CB"/>
    <w:rsid w:val="00476EEA"/>
    <w:rsid w:val="00494D4B"/>
    <w:rsid w:val="004A722D"/>
    <w:rsid w:val="004B4A5A"/>
    <w:rsid w:val="004C7C2B"/>
    <w:rsid w:val="004D0263"/>
    <w:rsid w:val="004D537B"/>
    <w:rsid w:val="004F3A80"/>
    <w:rsid w:val="004F3B36"/>
    <w:rsid w:val="004F53EF"/>
    <w:rsid w:val="00503E04"/>
    <w:rsid w:val="00504B28"/>
    <w:rsid w:val="00513540"/>
    <w:rsid w:val="00522CED"/>
    <w:rsid w:val="00554C04"/>
    <w:rsid w:val="005642E5"/>
    <w:rsid w:val="00580451"/>
    <w:rsid w:val="005A1B0B"/>
    <w:rsid w:val="005B1097"/>
    <w:rsid w:val="005B1895"/>
    <w:rsid w:val="005B7515"/>
    <w:rsid w:val="005C1654"/>
    <w:rsid w:val="005C1868"/>
    <w:rsid w:val="005C65BD"/>
    <w:rsid w:val="005D04F4"/>
    <w:rsid w:val="005D1F34"/>
    <w:rsid w:val="005F5F45"/>
    <w:rsid w:val="006352AD"/>
    <w:rsid w:val="006666A5"/>
    <w:rsid w:val="006705B9"/>
    <w:rsid w:val="00672993"/>
    <w:rsid w:val="00673326"/>
    <w:rsid w:val="00690313"/>
    <w:rsid w:val="00696390"/>
    <w:rsid w:val="006A6BB3"/>
    <w:rsid w:val="006B2FB1"/>
    <w:rsid w:val="006B3680"/>
    <w:rsid w:val="006D5EE5"/>
    <w:rsid w:val="006E06ED"/>
    <w:rsid w:val="006E06F5"/>
    <w:rsid w:val="006F45C0"/>
    <w:rsid w:val="007039FC"/>
    <w:rsid w:val="00706FAB"/>
    <w:rsid w:val="00707793"/>
    <w:rsid w:val="00715FB4"/>
    <w:rsid w:val="007169BB"/>
    <w:rsid w:val="00725D5E"/>
    <w:rsid w:val="0073386C"/>
    <w:rsid w:val="007548CA"/>
    <w:rsid w:val="00770DCB"/>
    <w:rsid w:val="00775485"/>
    <w:rsid w:val="007841E1"/>
    <w:rsid w:val="00786450"/>
    <w:rsid w:val="007C209D"/>
    <w:rsid w:val="007D40BD"/>
    <w:rsid w:val="007E1866"/>
    <w:rsid w:val="007E6434"/>
    <w:rsid w:val="007F19E3"/>
    <w:rsid w:val="00810ABF"/>
    <w:rsid w:val="008125EE"/>
    <w:rsid w:val="008149FA"/>
    <w:rsid w:val="0083209A"/>
    <w:rsid w:val="0083360A"/>
    <w:rsid w:val="00870D65"/>
    <w:rsid w:val="008724DE"/>
    <w:rsid w:val="008A2AF7"/>
    <w:rsid w:val="008A3D57"/>
    <w:rsid w:val="008A5953"/>
    <w:rsid w:val="008B03D6"/>
    <w:rsid w:val="008E3D60"/>
    <w:rsid w:val="008F6A80"/>
    <w:rsid w:val="0090165F"/>
    <w:rsid w:val="00903AFF"/>
    <w:rsid w:val="00921CB7"/>
    <w:rsid w:val="00923C4F"/>
    <w:rsid w:val="00935F69"/>
    <w:rsid w:val="009472C4"/>
    <w:rsid w:val="00950E88"/>
    <w:rsid w:val="00966C2F"/>
    <w:rsid w:val="009802F3"/>
    <w:rsid w:val="0099534C"/>
    <w:rsid w:val="009A5753"/>
    <w:rsid w:val="009C5FB8"/>
    <w:rsid w:val="009E7FC4"/>
    <w:rsid w:val="009F51D9"/>
    <w:rsid w:val="009F7AAC"/>
    <w:rsid w:val="00A02F56"/>
    <w:rsid w:val="00A0406E"/>
    <w:rsid w:val="00A41355"/>
    <w:rsid w:val="00A43B92"/>
    <w:rsid w:val="00A44720"/>
    <w:rsid w:val="00A6179E"/>
    <w:rsid w:val="00A66F67"/>
    <w:rsid w:val="00AA4EC8"/>
    <w:rsid w:val="00AC27AB"/>
    <w:rsid w:val="00AC6A34"/>
    <w:rsid w:val="00AE76EB"/>
    <w:rsid w:val="00B22697"/>
    <w:rsid w:val="00B277E0"/>
    <w:rsid w:val="00B52E2D"/>
    <w:rsid w:val="00B67450"/>
    <w:rsid w:val="00B76653"/>
    <w:rsid w:val="00B83996"/>
    <w:rsid w:val="00BA262D"/>
    <w:rsid w:val="00BA335A"/>
    <w:rsid w:val="00BC79EB"/>
    <w:rsid w:val="00C076F2"/>
    <w:rsid w:val="00C247EB"/>
    <w:rsid w:val="00C25BDA"/>
    <w:rsid w:val="00C50559"/>
    <w:rsid w:val="00C53971"/>
    <w:rsid w:val="00C54FB1"/>
    <w:rsid w:val="00C80F9F"/>
    <w:rsid w:val="00CA0D78"/>
    <w:rsid w:val="00CA3AF4"/>
    <w:rsid w:val="00CB27A8"/>
    <w:rsid w:val="00CD6D8A"/>
    <w:rsid w:val="00CD7CAA"/>
    <w:rsid w:val="00CE7182"/>
    <w:rsid w:val="00D36D90"/>
    <w:rsid w:val="00D4475C"/>
    <w:rsid w:val="00D65C76"/>
    <w:rsid w:val="00DA2F73"/>
    <w:rsid w:val="00DA42E8"/>
    <w:rsid w:val="00DC193F"/>
    <w:rsid w:val="00DC3C4F"/>
    <w:rsid w:val="00DC462F"/>
    <w:rsid w:val="00DD513C"/>
    <w:rsid w:val="00DD79CE"/>
    <w:rsid w:val="00E0077E"/>
    <w:rsid w:val="00E24FA3"/>
    <w:rsid w:val="00E328CD"/>
    <w:rsid w:val="00E37304"/>
    <w:rsid w:val="00E434B0"/>
    <w:rsid w:val="00E45954"/>
    <w:rsid w:val="00E75D90"/>
    <w:rsid w:val="00E835AF"/>
    <w:rsid w:val="00E94951"/>
    <w:rsid w:val="00E97EF8"/>
    <w:rsid w:val="00EC1CF7"/>
    <w:rsid w:val="00EE44D7"/>
    <w:rsid w:val="00F078AE"/>
    <w:rsid w:val="00F14C6D"/>
    <w:rsid w:val="00F3100E"/>
    <w:rsid w:val="00F5429A"/>
    <w:rsid w:val="00F71A6E"/>
    <w:rsid w:val="00F80C35"/>
    <w:rsid w:val="00F9078E"/>
    <w:rsid w:val="00F91B4B"/>
    <w:rsid w:val="00F95982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EDAEFA"/>
  <w15:chartTrackingRefBased/>
  <w15:docId w15:val="{C2009D65-4F36-4131-B293-E36DD91D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BalloonText">
    <w:name w:val="Balloon Text"/>
    <w:basedOn w:val="Normal"/>
    <w:link w:val="BalloonTextChar"/>
    <w:semiHidden/>
    <w:unhideWhenUsed/>
    <w:locked/>
    <w:rsid w:val="0013252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325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locked/>
    <w:rsid w:val="00AA4E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AA4E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4E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AA4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4EC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q.edu.au/respec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q.edu.au/respec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sq.edu.au/respec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7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Camilla Gebicki</dc:creator>
  <cp:keywords/>
  <dc:description/>
  <cp:lastModifiedBy>Christie White</cp:lastModifiedBy>
  <cp:revision>20</cp:revision>
  <dcterms:created xsi:type="dcterms:W3CDTF">2018-07-10T04:33:00Z</dcterms:created>
  <dcterms:modified xsi:type="dcterms:W3CDTF">2018-07-12T06:02:00Z</dcterms:modified>
</cp:coreProperties>
</file>