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1E2C3" w14:textId="2223B95D" w:rsidR="00FF72D6" w:rsidRDefault="00FF72D6" w:rsidP="004877CA">
      <w:r>
        <w:rPr>
          <w:noProof/>
        </w:rPr>
        <w:drawing>
          <wp:inline distT="0" distB="0" distL="0" distR="0" wp14:anchorId="4F8AE48C" wp14:editId="0881C4CB">
            <wp:extent cx="5759450" cy="1959610"/>
            <wp:effectExtent l="0" t="0" r="6350" b="0"/>
            <wp:docPr id="2" name="Immagine 2" descr="Banner design (yellow strip on dark blue background with geometric design made up of blue, green, grey and red triangles).&#10;&#10;Title: Factsheet – Your responsibilities as an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Banner design (yellow strip on dark blue background with geometric design made up of blue, green, grey and red triangles).&#10;&#10;Title: Factsheet – Your responsibilities as an employ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1959610"/>
                    </a:xfrm>
                    <a:prstGeom prst="rect">
                      <a:avLst/>
                    </a:prstGeom>
                  </pic:spPr>
                </pic:pic>
              </a:graphicData>
            </a:graphic>
          </wp:inline>
        </w:drawing>
      </w:r>
    </w:p>
    <w:p w14:paraId="5832B01E" w14:textId="77777777" w:rsidR="00FF72D6" w:rsidRDefault="00FF72D6" w:rsidP="005B0BCC"/>
    <w:p w14:paraId="7F559F9B" w14:textId="59C43BB0" w:rsidR="005B0BCC" w:rsidRDefault="005B0BCC" w:rsidP="005B0BCC">
      <w:r>
        <w:t>As an employer, you have a legal responsibility to prevent age discrimination and harassment from occurring in the workplace.</w:t>
      </w:r>
    </w:p>
    <w:p w14:paraId="12D9096D" w14:textId="77777777" w:rsidR="005B0BCC" w:rsidRDefault="005B0BCC" w:rsidP="005B0BCC">
      <w:r>
        <w:t xml:space="preserve">This means employers have an obligation to take reasonable precautions and exercise due diligence to </w:t>
      </w:r>
      <w:proofErr w:type="spellStart"/>
      <w:r>
        <w:t>minimise</w:t>
      </w:r>
      <w:proofErr w:type="spellEnd"/>
      <w:r>
        <w:t xml:space="preserve"> the risk of discrimination or harassment in the workplace.</w:t>
      </w:r>
    </w:p>
    <w:p w14:paraId="2B4B67DA" w14:textId="77777777" w:rsidR="005B0BCC" w:rsidRDefault="005B0BCC" w:rsidP="005B0BCC">
      <w:r>
        <w:t>This may include putting in place policies and procedures to ensure older workers are not discriminated against in relation to:</w:t>
      </w:r>
    </w:p>
    <w:p w14:paraId="06DBD417" w14:textId="77777777" w:rsidR="005B0BCC" w:rsidRPr="00FF72D6" w:rsidRDefault="005B0BCC" w:rsidP="00FF72D6">
      <w:pPr>
        <w:pStyle w:val="ListParagraph"/>
      </w:pPr>
      <w:r w:rsidRPr="00FF72D6">
        <w:t>job advertisements and recruitment practices</w:t>
      </w:r>
    </w:p>
    <w:p w14:paraId="3A642B2E" w14:textId="77777777" w:rsidR="005B0BCC" w:rsidRPr="00FF72D6" w:rsidRDefault="005B0BCC" w:rsidP="00FF72D6">
      <w:pPr>
        <w:pStyle w:val="ListParagraph"/>
      </w:pPr>
      <w:r w:rsidRPr="00FF72D6">
        <w:t>access to promotion, transfer and training opportunities</w:t>
      </w:r>
    </w:p>
    <w:p w14:paraId="2FD95FB9" w14:textId="77777777" w:rsidR="005B0BCC" w:rsidRPr="00FF72D6" w:rsidRDefault="005B0BCC" w:rsidP="00FF72D6">
      <w:pPr>
        <w:pStyle w:val="ListParagraph"/>
      </w:pPr>
      <w:r w:rsidRPr="00FF72D6">
        <w:t>terms, conditions and benefits of employment</w:t>
      </w:r>
    </w:p>
    <w:p w14:paraId="413A1825" w14:textId="77777777" w:rsidR="005B0BCC" w:rsidRPr="00FF72D6" w:rsidRDefault="005B0BCC" w:rsidP="00FF72D6">
      <w:pPr>
        <w:pStyle w:val="ListParagraph"/>
      </w:pPr>
      <w:r w:rsidRPr="00FF72D6">
        <w:t>decisions about termination and redundancies</w:t>
      </w:r>
    </w:p>
    <w:p w14:paraId="6CBD1868" w14:textId="77777777" w:rsidR="005B0BCC" w:rsidRPr="00FF72D6" w:rsidRDefault="005B0BCC" w:rsidP="00FF72D6">
      <w:pPr>
        <w:pStyle w:val="ListParagraph"/>
        <w:spacing w:after="170"/>
      </w:pPr>
      <w:r w:rsidRPr="00FF72D6">
        <w:t xml:space="preserve">allegations of discrimination and harassment made by employees. It is against the law to </w:t>
      </w:r>
      <w:proofErr w:type="spellStart"/>
      <w:r w:rsidRPr="00FF72D6">
        <w:t>victimise</w:t>
      </w:r>
      <w:proofErr w:type="spellEnd"/>
      <w:r w:rsidRPr="00FF72D6">
        <w:t xml:space="preserve"> a person for making, or proposing to make, a complaint to the Australian Human Rights Commission about age discrimination.</w:t>
      </w:r>
    </w:p>
    <w:p w14:paraId="2D5E4D3C" w14:textId="36071F93" w:rsidR="005B0BCC" w:rsidRDefault="005B0BCC" w:rsidP="005B0BCC">
      <w:r>
        <w:t>Employers can be held legally responsible for discrimination or harassment by their employees. This is called ‘vicarious liability’.</w:t>
      </w:r>
    </w:p>
    <w:p w14:paraId="15C5CF97" w14:textId="77777777" w:rsidR="005B0BCC" w:rsidRDefault="005B0BCC" w:rsidP="005B0BCC">
      <w:r>
        <w:t xml:space="preserve">It is </w:t>
      </w:r>
      <w:r>
        <w:rPr>
          <w:rStyle w:val="Enfasicorsivo"/>
        </w:rPr>
        <w:t>not</w:t>
      </w:r>
      <w:r>
        <w:t xml:space="preserve"> against the law to overlook or dismiss someone for a position if they can’t perform the ‘inherent requirements’ of the job because of their age. As an employer, it is good practice to clearly distinguish between ‘essential criteria’ and ‘desirable criteria’.</w:t>
      </w:r>
    </w:p>
    <w:p w14:paraId="4D6D90B7" w14:textId="77777777" w:rsidR="005B0BCC" w:rsidRDefault="005B0BCC" w:rsidP="004877CA"/>
    <w:p w14:paraId="6BCA596C" w14:textId="06DF5460" w:rsidR="005F4310" w:rsidRDefault="005F4310" w:rsidP="001D2A7B">
      <w:pPr>
        <w:spacing w:after="360"/>
      </w:pPr>
      <w:r>
        <w:t>____________________________________________________________________________________</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3936"/>
        <w:gridCol w:w="184"/>
        <w:gridCol w:w="2671"/>
        <w:gridCol w:w="248"/>
        <w:gridCol w:w="2031"/>
      </w:tblGrid>
      <w:tr w:rsidR="004877CA" w14:paraId="71645318" w14:textId="77777777" w:rsidTr="004877CA">
        <w:trPr>
          <w:jc w:val="center"/>
        </w:trPr>
        <w:tc>
          <w:tcPr>
            <w:tcW w:w="3936" w:type="dxa"/>
            <w:vAlign w:val="center"/>
          </w:tcPr>
          <w:p w14:paraId="1FAF83C9" w14:textId="61BBF8B2" w:rsidR="004877CA" w:rsidRDefault="004877CA" w:rsidP="0069314A">
            <w:r w:rsidRPr="0069314A">
              <w:rPr>
                <w:sz w:val="20"/>
              </w:rPr>
              <w:t xml:space="preserve">Visit our online resource hub to access free resources for employers and employees at </w:t>
            </w:r>
            <w:hyperlink r:id="rId8" w:history="1">
              <w:r w:rsidRPr="0069314A">
                <w:rPr>
                  <w:rStyle w:val="Collegamentoipertestuale"/>
                  <w:sz w:val="20"/>
                </w:rPr>
                <w:t>www.humanrights.gov.au/olderworkers</w:t>
              </w:r>
            </w:hyperlink>
            <w:r w:rsidRPr="0069314A">
              <w:t>.</w:t>
            </w:r>
          </w:p>
        </w:tc>
        <w:tc>
          <w:tcPr>
            <w:tcW w:w="184" w:type="dxa"/>
          </w:tcPr>
          <w:p w14:paraId="26997A73" w14:textId="77777777" w:rsidR="004877CA" w:rsidRDefault="004877CA" w:rsidP="0069314A">
            <w:pPr>
              <w:spacing w:after="360"/>
              <w:jc w:val="center"/>
              <w:rPr>
                <w:noProof/>
              </w:rPr>
            </w:pPr>
          </w:p>
        </w:tc>
        <w:tc>
          <w:tcPr>
            <w:tcW w:w="2671" w:type="dxa"/>
            <w:vAlign w:val="center"/>
          </w:tcPr>
          <w:p w14:paraId="2B5F757C" w14:textId="27C408FC" w:rsidR="004877CA" w:rsidRDefault="004877CA" w:rsidP="0069314A">
            <w:pPr>
              <w:spacing w:after="360"/>
              <w:jc w:val="center"/>
            </w:pPr>
            <w:r>
              <w:rPr>
                <w:noProof/>
              </w:rPr>
              <w:drawing>
                <wp:inline distT="0" distB="0" distL="0" distR="0" wp14:anchorId="6E63218F" wp14:editId="5400F989">
                  <wp:extent cx="1500027" cy="509662"/>
                  <wp:effectExtent l="0" t="0" r="0" b="0"/>
                  <wp:docPr id="5" name="Immagine 5" descr="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Australian Human Rights Commission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096" cy="513423"/>
                          </a:xfrm>
                          <a:prstGeom prst="rect">
                            <a:avLst/>
                          </a:prstGeom>
                        </pic:spPr>
                      </pic:pic>
                    </a:graphicData>
                  </a:graphic>
                </wp:inline>
              </w:drawing>
            </w:r>
          </w:p>
        </w:tc>
        <w:tc>
          <w:tcPr>
            <w:tcW w:w="248" w:type="dxa"/>
          </w:tcPr>
          <w:p w14:paraId="0070E4CF" w14:textId="77777777" w:rsidR="004877CA" w:rsidRDefault="004877CA" w:rsidP="0069314A">
            <w:pPr>
              <w:spacing w:after="360"/>
              <w:jc w:val="center"/>
              <w:rPr>
                <w:noProof/>
              </w:rPr>
            </w:pPr>
          </w:p>
        </w:tc>
        <w:tc>
          <w:tcPr>
            <w:tcW w:w="2031" w:type="dxa"/>
            <w:tcBorders>
              <w:left w:val="nil"/>
            </w:tcBorders>
            <w:vAlign w:val="center"/>
          </w:tcPr>
          <w:p w14:paraId="082AEA1F" w14:textId="00EC3319" w:rsidR="004877CA" w:rsidRDefault="004877CA" w:rsidP="0069314A">
            <w:pPr>
              <w:spacing w:after="360"/>
              <w:jc w:val="center"/>
            </w:pPr>
            <w:r>
              <w:rPr>
                <w:noProof/>
              </w:rPr>
              <w:drawing>
                <wp:inline distT="0" distB="0" distL="0" distR="0" wp14:anchorId="7405334B" wp14:editId="02FA3E78">
                  <wp:extent cx="1181100" cy="850900"/>
                  <wp:effectExtent l="0" t="0" r="0" b="0"/>
                  <wp:docPr id="7" name="Immagine 7" descr="NSW Government (Waratah) logo with the words &quot;Proudly funded by&quot;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NSW Government (Waratah) logo with the words &quot;Proudly funded by&quot; above i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850900"/>
                          </a:xfrm>
                          <a:prstGeom prst="rect">
                            <a:avLst/>
                          </a:prstGeom>
                        </pic:spPr>
                      </pic:pic>
                    </a:graphicData>
                  </a:graphic>
                </wp:inline>
              </w:drawing>
            </w:r>
          </w:p>
        </w:tc>
      </w:tr>
    </w:tbl>
    <w:p w14:paraId="24AFC972" w14:textId="003122DC" w:rsidR="005B0BCC" w:rsidRPr="005B0BCC" w:rsidRDefault="005B0BCC" w:rsidP="005B0BCC">
      <w:r>
        <w:lastRenderedPageBreak/>
        <w:t xml:space="preserve">However, beyond your legal responsibilities as an employer, there is a good business case to empower your </w:t>
      </w:r>
      <w:proofErr w:type="spellStart"/>
      <w:r>
        <w:t>organisation</w:t>
      </w:r>
      <w:proofErr w:type="spellEnd"/>
      <w:r>
        <w:t xml:space="preserve"> to recruit and retain older workers and harness the power and innovation of a multigenerational workforce.</w:t>
      </w:r>
    </w:p>
    <w:p w14:paraId="41E9EE82" w14:textId="53E66353" w:rsidR="005B0BCC" w:rsidRPr="00CD5D43" w:rsidRDefault="005B0BCC" w:rsidP="00FF72D6">
      <w:pPr>
        <w:spacing w:after="480"/>
      </w:pPr>
      <w:r>
        <w:t xml:space="preserve">For more detailed information about your legal responsibilities as an employer, see the Commission’s </w:t>
      </w:r>
      <w:hyperlink r:id="rId11" w:history="1">
        <w:r>
          <w:rPr>
            <w:rStyle w:val="Collegamentoipertestuale"/>
          </w:rPr>
          <w:t xml:space="preserve">Guide to the rights of older workers under the </w:t>
        </w:r>
        <w:r>
          <w:rPr>
            <w:rStyle w:val="Collegamentoipertestuale"/>
            <w:i/>
            <w:iCs/>
          </w:rPr>
          <w:t>Age Discrimination Act 2004</w:t>
        </w:r>
        <w:r>
          <w:rPr>
            <w:rStyle w:val="Collegamentoipertestuale"/>
          </w:rPr>
          <w:t xml:space="preserve"> (</w:t>
        </w:r>
        <w:proofErr w:type="spellStart"/>
        <w:r>
          <w:rPr>
            <w:rStyle w:val="Collegamentoipertestuale"/>
          </w:rPr>
          <w:t>Cth</w:t>
        </w:r>
        <w:proofErr w:type="spellEnd"/>
        <w:r>
          <w:rPr>
            <w:rStyle w:val="Collegamentoipertestuale"/>
          </w:rPr>
          <w:t>)</w:t>
        </w:r>
      </w:hyperlink>
      <w:r>
        <w:t>.</w:t>
      </w:r>
    </w:p>
    <w:tbl>
      <w:tblPr>
        <w:tblStyle w:val="TabelloGrigioChiaro"/>
        <w:tblW w:w="0" w:type="auto"/>
        <w:tblLook w:val="04A0" w:firstRow="1" w:lastRow="0" w:firstColumn="1" w:lastColumn="0" w:noHBand="0" w:noVBand="1"/>
      </w:tblPr>
      <w:tblGrid>
        <w:gridCol w:w="9060"/>
      </w:tblGrid>
      <w:tr w:rsidR="005B0BCC" w:rsidRPr="005B0BCC" w14:paraId="7FEF2BD3" w14:textId="77777777" w:rsidTr="005B0BCC">
        <w:trPr>
          <w:trHeight w:val="3457"/>
        </w:trPr>
        <w:tc>
          <w:tcPr>
            <w:tcW w:w="9060" w:type="dxa"/>
          </w:tcPr>
          <w:p w14:paraId="0DF2C5FD" w14:textId="77777777" w:rsidR="005B0BCC" w:rsidRPr="00FF72D6" w:rsidRDefault="005B0BCC" w:rsidP="005B0BCC">
            <w:pPr>
              <w:pStyle w:val="Titolo2"/>
              <w:outlineLvl w:val="1"/>
              <w:rPr>
                <w:szCs w:val="36"/>
              </w:rPr>
            </w:pPr>
            <w:r w:rsidRPr="00FF72D6">
              <w:rPr>
                <w:szCs w:val="36"/>
              </w:rPr>
              <w:t>What is age discrimination?</w:t>
            </w:r>
          </w:p>
          <w:p w14:paraId="35A23CEC" w14:textId="77777777" w:rsidR="005B0BCC" w:rsidRPr="005B0BCC" w:rsidRDefault="005B0BCC" w:rsidP="005B0BCC">
            <w:pPr>
              <w:rPr>
                <w:sz w:val="24"/>
                <w:szCs w:val="24"/>
              </w:rPr>
            </w:pPr>
            <w:r w:rsidRPr="005B0BCC">
              <w:rPr>
                <w:sz w:val="24"/>
                <w:szCs w:val="24"/>
              </w:rPr>
              <w:t>Age discrimination can be direct or indirect.</w:t>
            </w:r>
          </w:p>
          <w:p w14:paraId="2C08048D" w14:textId="77777777" w:rsidR="005B0BCC" w:rsidRPr="005B0BCC" w:rsidRDefault="005B0BCC" w:rsidP="00427A33">
            <w:pPr>
              <w:rPr>
                <w:color w:val="000044"/>
                <w:sz w:val="24"/>
                <w:szCs w:val="24"/>
              </w:rPr>
            </w:pPr>
            <w:r w:rsidRPr="005B0BCC">
              <w:rPr>
                <w:rStyle w:val="Enfasigrassetto"/>
                <w:sz w:val="24"/>
                <w:szCs w:val="24"/>
              </w:rPr>
              <w:t>Direct discrimination</w:t>
            </w:r>
            <w:r w:rsidRPr="005B0BCC">
              <w:rPr>
                <w:color w:val="000044"/>
                <w:sz w:val="24"/>
                <w:szCs w:val="24"/>
              </w:rPr>
              <w:t xml:space="preserve"> occurs when a person is treated less </w:t>
            </w:r>
            <w:proofErr w:type="spellStart"/>
            <w:r w:rsidRPr="005B0BCC">
              <w:rPr>
                <w:color w:val="000044"/>
                <w:sz w:val="24"/>
                <w:szCs w:val="24"/>
              </w:rPr>
              <w:t>favourably</w:t>
            </w:r>
            <w:proofErr w:type="spellEnd"/>
            <w:r w:rsidRPr="005B0BCC">
              <w:rPr>
                <w:color w:val="000044"/>
                <w:sz w:val="24"/>
                <w:szCs w:val="24"/>
              </w:rPr>
              <w:t xml:space="preserve"> than another because of their age, or a characteristic generally associated with a person of that age, in the same or similar circumstances. For example, if a person is selected for redundancy simply because they are aged over 55 this is likely to amount to direct discrimination.</w:t>
            </w:r>
          </w:p>
          <w:p w14:paraId="26E6D110" w14:textId="4AA34E65" w:rsidR="005B0BCC" w:rsidRPr="005B0BCC" w:rsidRDefault="005B0BCC" w:rsidP="00427A33">
            <w:pPr>
              <w:pStyle w:val="Riferimento1"/>
            </w:pPr>
            <w:r w:rsidRPr="005B0BCC">
              <w:rPr>
                <w:rStyle w:val="Enfasigrassetto"/>
                <w:sz w:val="24"/>
                <w:szCs w:val="24"/>
              </w:rPr>
              <w:t xml:space="preserve">Indirect discrimination </w:t>
            </w:r>
            <w:r w:rsidRPr="005B0BCC">
              <w:rPr>
                <w:color w:val="000044"/>
                <w:sz w:val="24"/>
                <w:szCs w:val="24"/>
              </w:rPr>
              <w:t>occurs when a condition, requirement or practice that applies to everyone, disadvantages people of a particular age, and that condition, requirement or practice is not reasonable in the circumstances. For example, if an employer requires an older person to meet a physical fitness test which more younger people are able to meet, and that fitness standard is not necessary for the job.</w:t>
            </w:r>
          </w:p>
        </w:tc>
      </w:tr>
    </w:tbl>
    <w:p w14:paraId="09D1CD9D" w14:textId="3C2D0A09" w:rsidR="005B0BCC" w:rsidRPr="003D2D48" w:rsidRDefault="005B0BCC" w:rsidP="005B0BCC">
      <w:pPr>
        <w:pStyle w:val="Riferimento1"/>
        <w:rPr>
          <w:sz w:val="24"/>
          <w:szCs w:val="24"/>
        </w:rPr>
      </w:pPr>
    </w:p>
    <w:sectPr w:rsidR="005B0BCC" w:rsidRPr="003D2D48" w:rsidSect="00865284">
      <w:headerReference w:type="default" r:id="rId12"/>
      <w:footerReference w:type="even" r:id="rId13"/>
      <w:footerReference w:type="default" r:id="rId14"/>
      <w:pgSz w:w="11906" w:h="16838"/>
      <w:pgMar w:top="851" w:right="1418" w:bottom="851"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A5295" w14:textId="77777777" w:rsidR="00765F5E" w:rsidRDefault="00765F5E" w:rsidP="005C2C57">
      <w:pPr>
        <w:spacing w:after="0"/>
      </w:pPr>
      <w:r>
        <w:separator/>
      </w:r>
    </w:p>
  </w:endnote>
  <w:endnote w:type="continuationSeparator" w:id="0">
    <w:p w14:paraId="6DC63316" w14:textId="77777777" w:rsidR="00765F5E" w:rsidRDefault="00765F5E" w:rsidP="005C2C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altName w:val="________"/>
    <w:panose1 w:val="020B0606030504020204"/>
    <w:charset w:val="00"/>
    <w:family w:val="swiss"/>
    <w:pitch w:val="variable"/>
    <w:sig w:usb0="E00002EF" w:usb1="4000205B" w:usb2="00000028" w:usb3="00000000" w:csb0="0000019F" w:csb1="00000000"/>
  </w:font>
  <w:font w:name="Open Sans Light">
    <w:altName w:val="﷽﷽﷽﷽﷽﷽﷽﷽s Light"/>
    <w:panose1 w:val="020B03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Open Sans Extrabold">
    <w:altName w:val="﷽﷽﷽﷽﷽﷽﷽﷽s Extrabold"/>
    <w:panose1 w:val="020B0906030804020204"/>
    <w:charset w:val="00"/>
    <w:family w:val="swiss"/>
    <w:pitch w:val="variable"/>
    <w:sig w:usb0="E00002EF" w:usb1="4000205B" w:usb2="00000028" w:usb3="00000000" w:csb0="0000019F" w:csb1="00000000"/>
  </w:font>
  <w:font w:name="Open Sans Condensed">
    <w:altName w:val="﷽﷽﷽﷽﷽﷽﷽﷽s Condensed"/>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683891404"/>
      <w:docPartObj>
        <w:docPartGallery w:val="Page Numbers (Bottom of Page)"/>
        <w:docPartUnique/>
      </w:docPartObj>
    </w:sdtPr>
    <w:sdtEndPr>
      <w:rPr>
        <w:rStyle w:val="Numeropagina"/>
      </w:rPr>
    </w:sdtEndPr>
    <w:sdtContent>
      <w:p w14:paraId="0D1EB85F" w14:textId="3846513E" w:rsidR="005C2C57" w:rsidRDefault="005C2C57" w:rsidP="00954EE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F6D9B32" w14:textId="77777777" w:rsidR="005C2C57" w:rsidRDefault="005C2C57" w:rsidP="005C2C5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284152820"/>
      <w:docPartObj>
        <w:docPartGallery w:val="Page Numbers (Bottom of Page)"/>
        <w:docPartUnique/>
      </w:docPartObj>
    </w:sdtPr>
    <w:sdtEndPr>
      <w:rPr>
        <w:rStyle w:val="Numeropagina"/>
      </w:rPr>
    </w:sdtEndPr>
    <w:sdtContent>
      <w:p w14:paraId="5C318FB4" w14:textId="0BE44A3A" w:rsidR="005C2C57" w:rsidRDefault="005C2C57" w:rsidP="00954EE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9B2E16A" w14:textId="77777777" w:rsidR="005C2C57" w:rsidRDefault="005C2C57" w:rsidP="005C2C5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607DD" w14:textId="77777777" w:rsidR="00765F5E" w:rsidRDefault="00765F5E" w:rsidP="005C2C57">
      <w:pPr>
        <w:spacing w:after="0"/>
      </w:pPr>
      <w:r>
        <w:separator/>
      </w:r>
    </w:p>
  </w:footnote>
  <w:footnote w:type="continuationSeparator" w:id="0">
    <w:p w14:paraId="4D1BF0FE" w14:textId="77777777" w:rsidR="00765F5E" w:rsidRDefault="00765F5E" w:rsidP="005C2C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0453" w14:textId="2A8E00A0" w:rsidR="005C2C57" w:rsidRPr="005C2C57" w:rsidRDefault="005C2C57">
    <w:pPr>
      <w:pStyle w:val="Intestazione"/>
    </w:pPr>
    <w:r w:rsidRPr="005C2C57">
      <w:t>Australian Human Rights Commission</w:t>
    </w:r>
  </w:p>
  <w:p w14:paraId="0DA24B67" w14:textId="11751684" w:rsidR="005C2C57" w:rsidRDefault="00CD5D43" w:rsidP="00865284">
    <w:pPr>
      <w:pStyle w:val="Intestazione"/>
      <w:rPr>
        <w:rStyle w:val="Enfasigrassetto"/>
      </w:rPr>
    </w:pPr>
    <w:r>
      <w:rPr>
        <w:rStyle w:val="Enfasigrassetto"/>
      </w:rPr>
      <w:t xml:space="preserve">Factsheet </w:t>
    </w:r>
    <w:r w:rsidR="00FF72D6">
      <w:rPr>
        <w:rStyle w:val="Enfasigrassetto"/>
      </w:rPr>
      <w:t>–</w:t>
    </w:r>
    <w:r>
      <w:rPr>
        <w:rStyle w:val="Enfasigrassetto"/>
      </w:rPr>
      <w:t xml:space="preserve"> Your responsibilities as an employer</w:t>
    </w:r>
  </w:p>
  <w:p w14:paraId="2C209847" w14:textId="77777777" w:rsidR="00B60518" w:rsidRPr="00B60518" w:rsidRDefault="00B60518" w:rsidP="00865284">
    <w:pPr>
      <w:pStyle w:val="Intestazione"/>
      <w:rPr>
        <w:rStyle w:val="Enfasigrassetto"/>
        <w:b w:val="0"/>
        <w:bCs w:val="0"/>
      </w:rPr>
    </w:pPr>
  </w:p>
  <w:p w14:paraId="1BB56613" w14:textId="77777777" w:rsidR="005C2C57" w:rsidRPr="00865284" w:rsidRDefault="005C2C57" w:rsidP="00865284">
    <w:pPr>
      <w:pStyle w:val="Intestazione"/>
      <w:rPr>
        <w:rStyle w:val="Enfasigrassetto"/>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72DE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0261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2076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10D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4AF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189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A11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4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47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ABB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D61DDF"/>
    <w:multiLevelType w:val="hybridMultilevel"/>
    <w:tmpl w:val="5DF4D206"/>
    <w:lvl w:ilvl="0" w:tplc="B0FEAA7E">
      <w:start w:val="1"/>
      <w:numFmt w:val="decimal"/>
      <w:pStyle w:val="ListParagraph1"/>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1" w15:restartNumberingAfterBreak="0">
    <w:nsid w:val="64FD7C55"/>
    <w:multiLevelType w:val="hybridMultilevel"/>
    <w:tmpl w:val="4A2A79E8"/>
    <w:lvl w:ilvl="0" w:tplc="C7BC199C">
      <w:start w:val="1"/>
      <w:numFmt w:val="bullet"/>
      <w:pStyle w:val="ListParagraph"/>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46"/>
    <w:rsid w:val="0014135F"/>
    <w:rsid w:val="001D2A7B"/>
    <w:rsid w:val="001E33FC"/>
    <w:rsid w:val="002502B3"/>
    <w:rsid w:val="003045F9"/>
    <w:rsid w:val="00332FA4"/>
    <w:rsid w:val="003B38D3"/>
    <w:rsid w:val="003D2D48"/>
    <w:rsid w:val="004714E0"/>
    <w:rsid w:val="004877CA"/>
    <w:rsid w:val="00525B77"/>
    <w:rsid w:val="005B0BCC"/>
    <w:rsid w:val="005C2C57"/>
    <w:rsid w:val="005F4310"/>
    <w:rsid w:val="00671ED0"/>
    <w:rsid w:val="0069314A"/>
    <w:rsid w:val="00765F5E"/>
    <w:rsid w:val="00865284"/>
    <w:rsid w:val="00923184"/>
    <w:rsid w:val="009A0CC9"/>
    <w:rsid w:val="00B368D8"/>
    <w:rsid w:val="00B60518"/>
    <w:rsid w:val="00BC5088"/>
    <w:rsid w:val="00BE207A"/>
    <w:rsid w:val="00CD5D43"/>
    <w:rsid w:val="00D55F46"/>
    <w:rsid w:val="00F070CD"/>
    <w:rsid w:val="00F44C9E"/>
    <w:rsid w:val="00FF7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249BD5"/>
  <w15:chartTrackingRefBased/>
  <w15:docId w15:val="{531AEF91-F16C-1C48-B843-2F2096FC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3D2D48"/>
    <w:pPr>
      <w:keepLines/>
      <w:widowControl w:val="0"/>
      <w:suppressAutoHyphens/>
      <w:autoSpaceDE w:val="0"/>
      <w:autoSpaceDN w:val="0"/>
      <w:adjustRightInd w:val="0"/>
      <w:spacing w:after="170"/>
      <w:textAlignment w:val="center"/>
    </w:pPr>
    <w:rPr>
      <w:rFonts w:ascii="Open Sans" w:eastAsiaTheme="minorEastAsia" w:hAnsi="Open Sans" w:cs="Open Sans"/>
      <w:color w:val="000000"/>
      <w:szCs w:val="20"/>
      <w:lang w:val="en-US" w:eastAsia="it-IT"/>
    </w:rPr>
  </w:style>
  <w:style w:type="paragraph" w:styleId="Titolo1">
    <w:name w:val="heading 1"/>
    <w:basedOn w:val="Normale"/>
    <w:next w:val="Normale"/>
    <w:link w:val="Titolo1Carattere"/>
    <w:uiPriority w:val="9"/>
    <w:qFormat/>
    <w:rsid w:val="00B368D8"/>
    <w:pPr>
      <w:keepNext/>
      <w:spacing w:before="360" w:after="360"/>
      <w:outlineLvl w:val="0"/>
    </w:pPr>
    <w:rPr>
      <w:rFonts w:ascii="Open Sans Light" w:eastAsiaTheme="majorEastAsia" w:hAnsi="Open Sans Light" w:cstheme="majorBidi"/>
      <w:color w:val="2F5496" w:themeColor="accent1" w:themeShade="BF"/>
      <w:sz w:val="40"/>
      <w:szCs w:val="32"/>
    </w:rPr>
  </w:style>
  <w:style w:type="paragraph" w:styleId="Titolo2">
    <w:name w:val="heading 2"/>
    <w:basedOn w:val="Titolo1"/>
    <w:next w:val="Normale"/>
    <w:link w:val="Titolo2Carattere"/>
    <w:uiPriority w:val="99"/>
    <w:qFormat/>
    <w:rsid w:val="00FF72D6"/>
    <w:pPr>
      <w:spacing w:before="0" w:after="240"/>
      <w:outlineLvl w:val="1"/>
    </w:pPr>
    <w:rPr>
      <w:rFonts w:eastAsiaTheme="minorEastAsia" w:cs="Open Sans"/>
      <w:bCs/>
      <w:color w:val="000044"/>
      <w:sz w:val="36"/>
      <w:szCs w:val="30"/>
    </w:rPr>
  </w:style>
  <w:style w:type="paragraph" w:styleId="Titolo3">
    <w:name w:val="heading 3"/>
    <w:basedOn w:val="Titolo1"/>
    <w:link w:val="Titolo3Carattere"/>
    <w:uiPriority w:val="99"/>
    <w:qFormat/>
    <w:rsid w:val="00D55F46"/>
    <w:pPr>
      <w:spacing w:before="283" w:after="57"/>
      <w:outlineLvl w:val="2"/>
    </w:pPr>
    <w:rPr>
      <w:rFonts w:ascii="Open Sans" w:eastAsiaTheme="minorEastAsia" w:hAnsi="Open Sans" w:cs="Open Sans"/>
      <w:caps/>
      <w:color w:val="000044"/>
      <w:spacing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Deloittetable">
    <w:name w:val="Deloitte table"/>
    <w:basedOn w:val="Tabellanormale"/>
    <w:uiPriority w:val="99"/>
    <w:rsid w:val="00525B77"/>
    <w:pPr>
      <w:spacing w:line="240" w:lineRule="atLeast"/>
    </w:pPr>
    <w:rPr>
      <w:rFonts w:ascii="Verdana" w:hAnsi="Verdana"/>
      <w:sz w:val="17"/>
      <w:szCs w:val="18"/>
      <w:lang w:val="en-AU"/>
    </w:rPr>
    <w:tblPr>
      <w:tblBorders>
        <w:top w:val="single" w:sz="4" w:space="0" w:color="A5A5A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A5A5A5" w:themeColor="accent3"/>
        </w:tcBorders>
      </w:tcPr>
    </w:tblStylePr>
  </w:style>
  <w:style w:type="table" w:customStyle="1" w:styleId="TabellaBlu">
    <w:name w:val="Tabella Blu"/>
    <w:basedOn w:val="Tabellanormale"/>
    <w:uiPriority w:val="99"/>
    <w:rsid w:val="003045F9"/>
    <w:rPr>
      <w:rFonts w:ascii="Open Sans" w:eastAsiaTheme="minorEastAsia" w:hAnsi="Open Sans"/>
      <w:sz w:val="20"/>
      <w:lang w:eastAsia="it-IT"/>
    </w:rPr>
    <w:tblPr>
      <w:jc w:val="center"/>
      <w:tblCellMar>
        <w:top w:w="567" w:type="dxa"/>
        <w:left w:w="567" w:type="dxa"/>
        <w:bottom w:w="567" w:type="dxa"/>
        <w:right w:w="567" w:type="dxa"/>
      </w:tblCellMar>
    </w:tblPr>
    <w:trPr>
      <w:jc w:val="center"/>
    </w:trPr>
    <w:tcPr>
      <w:shd w:val="clear" w:color="auto" w:fill="0063A6"/>
    </w:tcPr>
  </w:style>
  <w:style w:type="table" w:customStyle="1" w:styleId="TabelloGrigioChiaro">
    <w:name w:val="Tabello Grigio Chiaro"/>
    <w:basedOn w:val="Tabellanormale"/>
    <w:uiPriority w:val="99"/>
    <w:rsid w:val="003045F9"/>
    <w:rPr>
      <w:rFonts w:ascii="Open Sans" w:eastAsiaTheme="minorEastAsia" w:hAnsi="Open Sans"/>
      <w:sz w:val="20"/>
      <w:lang w:eastAsia="it-IT"/>
    </w:rPr>
    <w:tblPr>
      <w:jc w:val="center"/>
      <w:tblCellMar>
        <w:top w:w="567" w:type="dxa"/>
        <w:left w:w="567" w:type="dxa"/>
        <w:bottom w:w="567" w:type="dxa"/>
        <w:right w:w="567" w:type="dxa"/>
      </w:tblCellMar>
    </w:tblPr>
    <w:trPr>
      <w:jc w:val="center"/>
    </w:trPr>
    <w:tcPr>
      <w:shd w:val="clear" w:color="auto" w:fill="F2F2F2" w:themeFill="background1" w:themeFillShade="F2"/>
    </w:tcPr>
  </w:style>
  <w:style w:type="character" w:customStyle="1" w:styleId="Titolo2Carattere">
    <w:name w:val="Titolo 2 Carattere"/>
    <w:basedOn w:val="Carpredefinitoparagrafo"/>
    <w:link w:val="Titolo2"/>
    <w:uiPriority w:val="99"/>
    <w:rsid w:val="00FF72D6"/>
    <w:rPr>
      <w:rFonts w:ascii="Open Sans Light" w:eastAsiaTheme="minorEastAsia" w:hAnsi="Open Sans Light" w:cs="Open Sans"/>
      <w:bCs/>
      <w:color w:val="000044"/>
      <w:sz w:val="36"/>
      <w:szCs w:val="30"/>
      <w:lang w:val="en-US" w:eastAsia="it-IT"/>
    </w:rPr>
  </w:style>
  <w:style w:type="character" w:customStyle="1" w:styleId="Titolo3Carattere">
    <w:name w:val="Titolo 3 Carattere"/>
    <w:basedOn w:val="Carpredefinitoparagrafo"/>
    <w:link w:val="Titolo3"/>
    <w:uiPriority w:val="99"/>
    <w:rsid w:val="00D55F46"/>
    <w:rPr>
      <w:rFonts w:ascii="Open Sans" w:eastAsiaTheme="minorEastAsia" w:hAnsi="Open Sans" w:cs="Open Sans"/>
      <w:caps/>
      <w:color w:val="000044"/>
      <w:spacing w:val="36"/>
      <w:lang w:val="en-US" w:eastAsia="it-IT"/>
    </w:rPr>
  </w:style>
  <w:style w:type="character" w:styleId="Collegamentoipertestuale">
    <w:name w:val="Hyperlink"/>
    <w:basedOn w:val="Carpredefinitoparagrafo"/>
    <w:uiPriority w:val="99"/>
    <w:rsid w:val="005C2C57"/>
    <w:rPr>
      <w:color w:val="0070C0"/>
      <w:u w:color="0000FF"/>
    </w:rPr>
  </w:style>
  <w:style w:type="character" w:styleId="Enfasicorsivo">
    <w:name w:val="Emphasis"/>
    <w:basedOn w:val="Carpredefinitoparagrafo"/>
    <w:uiPriority w:val="99"/>
    <w:qFormat/>
    <w:rsid w:val="00D55F46"/>
    <w:rPr>
      <w:rFonts w:ascii="Open Sans" w:hAnsi="Open Sans" w:cs="Open Sans"/>
      <w:i/>
      <w:iCs/>
      <w:w w:val="100"/>
    </w:rPr>
  </w:style>
  <w:style w:type="character" w:customStyle="1" w:styleId="Titolo1Carattere">
    <w:name w:val="Titolo 1 Carattere"/>
    <w:basedOn w:val="Carpredefinitoparagrafo"/>
    <w:link w:val="Titolo1"/>
    <w:uiPriority w:val="9"/>
    <w:rsid w:val="00B368D8"/>
    <w:rPr>
      <w:rFonts w:ascii="Open Sans Light" w:eastAsiaTheme="majorEastAsia" w:hAnsi="Open Sans Light" w:cstheme="majorBidi"/>
      <w:color w:val="2F5496" w:themeColor="accent1" w:themeShade="BF"/>
      <w:sz w:val="40"/>
      <w:szCs w:val="32"/>
      <w:lang w:val="en-US" w:eastAsia="it-IT"/>
    </w:rPr>
  </w:style>
  <w:style w:type="paragraph" w:styleId="Didascalia">
    <w:name w:val="caption"/>
    <w:basedOn w:val="Normale"/>
    <w:next w:val="Normale"/>
    <w:uiPriority w:val="35"/>
    <w:unhideWhenUsed/>
    <w:qFormat/>
    <w:rsid w:val="00865284"/>
    <w:pPr>
      <w:spacing w:after="360"/>
    </w:pPr>
    <w:rPr>
      <w:iCs/>
      <w:color w:val="auto"/>
      <w:sz w:val="20"/>
      <w:szCs w:val="18"/>
    </w:rPr>
  </w:style>
  <w:style w:type="character" w:styleId="Menzionenonrisolta">
    <w:name w:val="Unresolved Mention"/>
    <w:basedOn w:val="Carpredefinitoparagrafo"/>
    <w:uiPriority w:val="99"/>
    <w:semiHidden/>
    <w:unhideWhenUsed/>
    <w:rsid w:val="005C2C57"/>
    <w:rPr>
      <w:color w:val="605E5C"/>
      <w:shd w:val="clear" w:color="auto" w:fill="E1DFDD"/>
    </w:rPr>
  </w:style>
  <w:style w:type="paragraph" w:styleId="Intestazione">
    <w:name w:val="header"/>
    <w:basedOn w:val="Normale"/>
    <w:link w:val="IntestazioneCarattere"/>
    <w:uiPriority w:val="99"/>
    <w:unhideWhenUsed/>
    <w:rsid w:val="005C2C57"/>
    <w:pPr>
      <w:tabs>
        <w:tab w:val="center" w:pos="4819"/>
        <w:tab w:val="right" w:pos="9638"/>
      </w:tabs>
      <w:spacing w:after="0"/>
      <w:jc w:val="right"/>
    </w:pPr>
    <w:rPr>
      <w:sz w:val="20"/>
    </w:rPr>
  </w:style>
  <w:style w:type="character" w:customStyle="1" w:styleId="IntestazioneCarattere">
    <w:name w:val="Intestazione Carattere"/>
    <w:basedOn w:val="Carpredefinitoparagrafo"/>
    <w:link w:val="Intestazione"/>
    <w:uiPriority w:val="99"/>
    <w:rsid w:val="005C2C57"/>
    <w:rPr>
      <w:rFonts w:ascii="Open Sans" w:eastAsiaTheme="minorEastAsia" w:hAnsi="Open Sans" w:cs="Open Sans"/>
      <w:color w:val="000000"/>
      <w:sz w:val="20"/>
      <w:szCs w:val="20"/>
      <w:lang w:val="en-US" w:eastAsia="it-IT"/>
    </w:rPr>
  </w:style>
  <w:style w:type="paragraph" w:styleId="Pidipagina">
    <w:name w:val="footer"/>
    <w:basedOn w:val="Normale"/>
    <w:link w:val="PidipaginaCarattere"/>
    <w:uiPriority w:val="99"/>
    <w:unhideWhenUsed/>
    <w:rsid w:val="005C2C5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C2C57"/>
    <w:rPr>
      <w:rFonts w:ascii="Open Sans" w:eastAsiaTheme="minorEastAsia" w:hAnsi="Open Sans" w:cs="Open Sans"/>
      <w:color w:val="000000"/>
      <w:szCs w:val="20"/>
      <w:lang w:val="en-US" w:eastAsia="it-IT"/>
    </w:rPr>
  </w:style>
  <w:style w:type="character" w:styleId="Numeropagina">
    <w:name w:val="page number"/>
    <w:basedOn w:val="Carpredefinitoparagrafo"/>
    <w:uiPriority w:val="99"/>
    <w:semiHidden/>
    <w:unhideWhenUsed/>
    <w:rsid w:val="005C2C57"/>
    <w:rPr>
      <w:sz w:val="20"/>
    </w:rPr>
  </w:style>
  <w:style w:type="character" w:styleId="Enfasigrassetto">
    <w:name w:val="Strong"/>
    <w:basedOn w:val="Carpredefinitoparagrafo"/>
    <w:uiPriority w:val="99"/>
    <w:qFormat/>
    <w:rsid w:val="005C2C57"/>
    <w:rPr>
      <w:b/>
      <w:bCs/>
    </w:rPr>
  </w:style>
  <w:style w:type="paragraph" w:customStyle="1" w:styleId="ListParagraph">
    <w:name w:val="List Paragraph •"/>
    <w:basedOn w:val="Normale"/>
    <w:uiPriority w:val="99"/>
    <w:rsid w:val="00FF72D6"/>
    <w:pPr>
      <w:keepLines w:val="0"/>
      <w:numPr>
        <w:numId w:val="12"/>
      </w:numPr>
      <w:spacing w:before="60" w:after="60" w:line="264" w:lineRule="auto"/>
      <w:ind w:left="1077" w:hanging="357"/>
    </w:pPr>
  </w:style>
  <w:style w:type="paragraph" w:customStyle="1" w:styleId="Noteapidipagina">
    <w:name w:val="Note a piè di pagina"/>
    <w:basedOn w:val="Normale"/>
    <w:uiPriority w:val="99"/>
    <w:rsid w:val="001D2A7B"/>
    <w:pPr>
      <w:spacing w:after="0" w:line="288" w:lineRule="auto"/>
      <w:ind w:left="284" w:hanging="284"/>
    </w:pPr>
    <w:rPr>
      <w:sz w:val="20"/>
      <w:szCs w:val="16"/>
    </w:rPr>
  </w:style>
  <w:style w:type="paragraph" w:customStyle="1" w:styleId="ListParagraph1">
    <w:name w:val="List Paragraph 1."/>
    <w:basedOn w:val="ListParagraph"/>
    <w:uiPriority w:val="99"/>
    <w:rsid w:val="001D2A7B"/>
    <w:pPr>
      <w:numPr>
        <w:numId w:val="11"/>
      </w:numPr>
      <w:ind w:left="1077" w:hanging="357"/>
    </w:pPr>
    <w:rPr>
      <w:color w:val="auto"/>
    </w:rPr>
  </w:style>
  <w:style w:type="character" w:styleId="Rimandonotaapidipagina">
    <w:name w:val="footnote reference"/>
    <w:basedOn w:val="Carpredefinitoparagrafo"/>
    <w:uiPriority w:val="99"/>
    <w:rsid w:val="001D2A7B"/>
    <w:rPr>
      <w:w w:val="100"/>
      <w:sz w:val="20"/>
      <w:vertAlign w:val="superscript"/>
    </w:rPr>
  </w:style>
  <w:style w:type="character" w:styleId="Rimandonotadichiusura">
    <w:name w:val="endnote reference"/>
    <w:basedOn w:val="Carpredefinitoparagrafo"/>
    <w:uiPriority w:val="99"/>
    <w:rsid w:val="00B368D8"/>
    <w:rPr>
      <w:rFonts w:ascii="Open Sans" w:hAnsi="Open Sans" w:cs="Open Sans"/>
      <w:color w:val="000000"/>
      <w:w w:val="100"/>
      <w:vertAlign w:val="superscript"/>
    </w:rPr>
  </w:style>
  <w:style w:type="character" w:customStyle="1" w:styleId="Enfasigrassettobianco">
    <w:name w:val="Enfasi (grassetto) bianco"/>
    <w:basedOn w:val="Enfasigrassetto"/>
    <w:uiPriority w:val="99"/>
    <w:rsid w:val="00B368D8"/>
    <w:rPr>
      <w:rFonts w:ascii="Open Sans" w:hAnsi="Open Sans" w:cs="Open Sans"/>
      <w:b/>
      <w:bCs/>
      <w:outline/>
      <w:color w:val="000000"/>
      <w:sz w:val="18"/>
      <w:szCs w:val="18"/>
      <w:vertAlign w:val="baseline"/>
    </w:rPr>
  </w:style>
  <w:style w:type="table" w:styleId="Grigliatabella">
    <w:name w:val="Table Grid"/>
    <w:basedOn w:val="Tabellanormale"/>
    <w:uiPriority w:val="39"/>
    <w:rsid w:val="0069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oloMyth-Fact">
    <w:name w:val="Subtitolo Myth-Fact"/>
    <w:basedOn w:val="Titolo1"/>
    <w:uiPriority w:val="99"/>
    <w:rsid w:val="003D2D48"/>
    <w:pPr>
      <w:spacing w:before="0" w:after="240"/>
      <w:outlineLvl w:val="9"/>
    </w:pPr>
    <w:rPr>
      <w:rFonts w:eastAsiaTheme="minorEastAsia" w:cs="Open Sans Light"/>
      <w:color w:val="000044"/>
      <w:sz w:val="34"/>
      <w:szCs w:val="34"/>
    </w:rPr>
  </w:style>
  <w:style w:type="paragraph" w:customStyle="1" w:styleId="TitoloFact">
    <w:name w:val="Titolo Fact"/>
    <w:basedOn w:val="SubtitoloMyth-Fact"/>
    <w:uiPriority w:val="99"/>
    <w:rsid w:val="003D2D48"/>
    <w:rPr>
      <w:rFonts w:ascii="Open Sans" w:hAnsi="Open Sans" w:cs="Open Sans Extrabold"/>
      <w:b/>
      <w:bCs/>
      <w:sz w:val="32"/>
      <w:szCs w:val="28"/>
    </w:rPr>
  </w:style>
  <w:style w:type="paragraph" w:customStyle="1" w:styleId="Titolo-Myth">
    <w:name w:val="Titolo-Myth"/>
    <w:basedOn w:val="TitoloFact"/>
    <w:uiPriority w:val="99"/>
    <w:rsid w:val="003D2D48"/>
    <w:pPr>
      <w:spacing w:before="360" w:after="0"/>
    </w:pPr>
  </w:style>
  <w:style w:type="paragraph" w:customStyle="1" w:styleId="Riferimento2">
    <w:name w:val="Riferimento 2"/>
    <w:basedOn w:val="Normale"/>
    <w:uiPriority w:val="99"/>
    <w:rsid w:val="003D2D48"/>
    <w:pPr>
      <w:spacing w:after="120"/>
    </w:pPr>
    <w:rPr>
      <w:sz w:val="20"/>
      <w:szCs w:val="16"/>
    </w:rPr>
  </w:style>
  <w:style w:type="paragraph" w:customStyle="1" w:styleId="Riferimento1">
    <w:name w:val="Riferimento 1"/>
    <w:basedOn w:val="Riferimento2"/>
    <w:uiPriority w:val="99"/>
    <w:rsid w:val="003D2D48"/>
    <w:pPr>
      <w:spacing w:before="240"/>
    </w:pPr>
  </w:style>
  <w:style w:type="character" w:customStyle="1" w:styleId="MYTH-FACT">
    <w:name w:val="MYTH-FACT"/>
    <w:uiPriority w:val="99"/>
    <w:rsid w:val="005F4310"/>
    <w:rPr>
      <w:rFonts w:ascii="Open Sans Condensed" w:hAnsi="Open Sans Condensed" w:cs="Open Sans Condensed"/>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olderworker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manrights.gov.au/our-work/age-discrimination/publications/multigenerational-workforces-guide-rights-older-work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customXml" Target="../customXml/item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2A9CD150E8D4A9B4AE8925E680263" ma:contentTypeVersion="1732" ma:contentTypeDescription="Create a new document." ma:contentTypeScope="" ma:versionID="3c2b80dbe0a396723de5b8909f33e2a6">
  <xsd:schema xmlns:xsd="http://www.w3.org/2001/XMLSchema" xmlns:xs="http://www.w3.org/2001/XMLSchema" xmlns:p="http://schemas.microsoft.com/office/2006/metadata/properties" xmlns:ns2="6500fe01-343b-4fb9-a1b0-68ac19d62e01" xmlns:ns3="57f1fb52-79b9-4278-9d54-1e5db41bfcda" xmlns:ns4="a6ffb128-e94a-4924-af16-68c2b3b917e8" xmlns:ns5="ef2c3ea8-710f-48d2-9985-6ddbad4a2548" xmlns:ns6="c784e7f9-92c5-4a9a-aa9a-7af6b6fe16b0" targetNamespace="http://schemas.microsoft.com/office/2006/metadata/properties" ma:root="true" ma:fieldsID="d5b2fc754359835f4945ccc0b2d36673" ns2:_="" ns3:_="" ns4:_="" ns5:_="" ns6:_="">
    <xsd:import namespace="6500fe01-343b-4fb9-a1b0-68ac19d62e01"/>
    <xsd:import namespace="57f1fb52-79b9-4278-9d54-1e5db41bfcda"/>
    <xsd:import namespace="a6ffb128-e94a-4924-af16-68c2b3b917e8"/>
    <xsd:import namespace="ef2c3ea8-710f-48d2-9985-6ddbad4a2548"/>
    <xsd:import namespace="c784e7f9-92c5-4a9a-aa9a-7af6b6fe16b0"/>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Open_x0020_in_x0020_Outlook" minOccurs="0"/>
                <xsd:element ref="ns2:Approver" minOccurs="0"/>
                <xsd:element ref="ns2:Document_x0020_Status" minOccurs="0"/>
                <xsd:element ref="ns3:c0b54d0a77474fabbf35302adb9710d7" minOccurs="0"/>
                <xsd:element ref="ns3:From1" minOccurs="0"/>
                <xsd:element ref="ns3:Has_x0020_Attachments" minOccurs="0"/>
                <xsd:element ref="ns3:Received_x002f_Sent" minOccurs="0"/>
                <xsd:element ref="ns3:To" minOccurs="0"/>
                <xsd:element ref="ns4:MediaServiceMetadata" minOccurs="0"/>
                <xsd:element ref="ns4:MediaServiceFastMetadata" minOccurs="0"/>
                <xsd:element ref="ns4:_Flow_SignoffStatus" minOccurs="0"/>
                <xsd:element ref="ns5:MediaServiceAutoKeyPoints" minOccurs="0"/>
                <xsd:element ref="ns5:MediaServiceKeyPoints"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Approver" ma:index="18"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19"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Open_x0020_in_x0020_Outlook" ma:index="17" nillable="true" ma:displayName="Open in Outlook" ma:description="Click to download item, used for opening emails directly in Outlook (when set to automatically open in Chrome)." ma:indexed="true" ma:internalName="Open_x0020_in_x0020_Outlook">
      <xsd:simpleType>
        <xsd:restriction base="dms:Text">
          <xsd:maxLength value="255"/>
        </xsd:restriction>
      </xsd:simpleType>
    </xsd:element>
    <xsd:element name="c0b54d0a77474fabbf35302adb9710d7" ma:index="20"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1" nillable="true" ma:displayName="From" ma:indexed="true" ma:internalName="From1">
      <xsd:simpleType>
        <xsd:restriction base="dms:Text">
          <xsd:maxLength value="255"/>
        </xsd:restriction>
      </xsd:simpleType>
    </xsd:element>
    <xsd:element name="Has_x0020_Attachments" ma:index="22" nillable="true" ma:displayName="Has Attachments" ma:indexed="true" ma:internalName="Has_x0020_Attachments">
      <xsd:simpleType>
        <xsd:restriction base="dms:Text">
          <xsd:maxLength value="255"/>
        </xsd:restriction>
      </xsd:simpleType>
    </xsd:element>
    <xsd:element name="Received_x002f_Sent" ma:index="23" nillable="true" ma:displayName="Received/Sent" ma:format="DateOnly" ma:indexed="true" ma:internalName="Received_x002F_Sent">
      <xsd:simpleType>
        <xsd:restriction base="dms:DateTime"/>
      </xsd:simpleType>
    </xsd:element>
    <xsd:element name="To" ma:index="24" nillable="true" ma:displayName="To" ma:indexed="true"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c3ea8-710f-48d2-9985-6ddbad4a2548"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4e7f9-92c5-4a9a-aa9a-7af6b6fe16b0" elementFormDefault="qualified">
    <xsd:import namespace="http://schemas.microsoft.com/office/2006/documentManagement/types"/>
    <xsd:import namespace="http://schemas.microsoft.com/office/infopath/2007/PartnerControls"/>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975c5ac6-a0cc-43ed-b850-4a2ae59237b6"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a6ffb128-e94a-4924-af16-68c2b3b917e8" xsi:nil="true"/>
    <Received_x002f_Sent xmlns="57f1fb52-79b9-4278-9d54-1e5db41bfcda" xsi:nil="true"/>
    <TaxCatchAll xmlns="6500fe01-343b-4fb9-a1b0-68ac19d62e01"/>
    <TaxKeywordTaxHTField xmlns="6500fe01-343b-4fb9-a1b0-68ac19d62e01">
      <Terms xmlns="http://schemas.microsoft.com/office/infopath/2007/PartnerControls"/>
    </TaxKeywordTaxHTField>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Open_x0020_in_x0020_Outlook xmlns="57f1fb52-79b9-4278-9d54-1e5db41bfcda" xsi:nil="true"/>
    <Approver xmlns="6500fe01-343b-4fb9-a1b0-68ac19d62e01">
      <UserInfo>
        <DisplayName/>
        <AccountId xsi:nil="true"/>
        <AccountType/>
      </UserInfo>
    </Approver>
  </documentManagement>
</p:properties>
</file>

<file path=customXml/itemProps1.xml><?xml version="1.0" encoding="utf-8"?>
<ds:datastoreItem xmlns:ds="http://schemas.openxmlformats.org/officeDocument/2006/customXml" ds:itemID="{8CFFF4EF-F144-4C7F-869A-FEC78E35A98C}"/>
</file>

<file path=customXml/itemProps2.xml><?xml version="1.0" encoding="utf-8"?>
<ds:datastoreItem xmlns:ds="http://schemas.openxmlformats.org/officeDocument/2006/customXml" ds:itemID="{0CA57A46-AE26-412E-BAE3-9A9590F2F50C}"/>
</file>

<file path=customXml/itemProps3.xml><?xml version="1.0" encoding="utf-8"?>
<ds:datastoreItem xmlns:ds="http://schemas.openxmlformats.org/officeDocument/2006/customXml" ds:itemID="{B61BFD00-E66C-42CA-A385-BE57D8B9A303}"/>
</file>

<file path=customXml/itemProps4.xml><?xml version="1.0" encoding="utf-8"?>
<ds:datastoreItem xmlns:ds="http://schemas.openxmlformats.org/officeDocument/2006/customXml" ds:itemID="{D698193C-62C1-4770-9C71-F05EC2542DFA}"/>
</file>

<file path=customXml/itemProps5.xml><?xml version="1.0" encoding="utf-8"?>
<ds:datastoreItem xmlns:ds="http://schemas.openxmlformats.org/officeDocument/2006/customXml" ds:itemID="{D94D7C86-486A-4B06-B935-A5C5EA0907F2}"/>
</file>

<file path=customXml/itemProps6.xml><?xml version="1.0" encoding="utf-8"?>
<ds:datastoreItem xmlns:ds="http://schemas.openxmlformats.org/officeDocument/2006/customXml" ds:itemID="{8B07D8A7-6980-45D9-A6C1-FC779F24D23F}"/>
</file>

<file path=docProps/app.xml><?xml version="1.0" encoding="utf-8"?>
<Properties xmlns="http://schemas.openxmlformats.org/officeDocument/2006/extended-properties" xmlns:vt="http://schemas.openxmlformats.org/officeDocument/2006/docPropsVTypes">
  <Template>Normal.dotm</Template>
  <TotalTime>20</TotalTime>
  <Pages>2</Pages>
  <Words>433</Words>
  <Characters>2471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Stocovaz</dc:creator>
  <cp:keywords/>
  <dc:description/>
  <cp:lastModifiedBy>Jo Stocovaz</cp:lastModifiedBy>
  <cp:revision>4</cp:revision>
  <dcterms:created xsi:type="dcterms:W3CDTF">2021-06-10T15:37:00Z</dcterms:created>
  <dcterms:modified xsi:type="dcterms:W3CDTF">2021-06-10T16:36:00Z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0x010100DFC2A9CD150E8D4A9B4AE8925E680263</vt:lpwstr>
  </property>
  <property fmtid="{D5CDD505-2E9C-101B-9397-08002B2CF9AE}" pid="3" name="TaxKeyword">
    <vt:lpwstr/>
  </property>
</Properties>
</file>