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77BD" w14:textId="77777777" w:rsidR="00E55BF8" w:rsidRPr="00DC1864" w:rsidRDefault="00E55BF8" w:rsidP="00E55BF8">
      <w:pPr>
        <w:pStyle w:val="MainTitle"/>
        <w:rPr>
          <w:rFonts w:cs="Open Sans"/>
        </w:rPr>
      </w:pPr>
      <w:r w:rsidRPr="00DC1864">
        <w:rPr>
          <w:rFonts w:cs="Open Sans"/>
        </w:rPr>
        <w:t>Inquiry into the efficacy, fairness, timeliness and costs of visas for family reunion</w:t>
      </w:r>
    </w:p>
    <w:p w14:paraId="34576B79" w14:textId="7996CBA6" w:rsidR="00E55BF8" w:rsidRPr="00DC1864" w:rsidRDefault="00E55BF8" w:rsidP="00E55BF8">
      <w:pPr>
        <w:pStyle w:val="Date"/>
        <w:rPr>
          <w:rFonts w:cs="Open Sans"/>
          <w:color w:val="2E74B5" w:themeColor="accent1" w:themeShade="BF"/>
          <w:sz w:val="28"/>
        </w:rPr>
      </w:pPr>
      <w:bookmarkStart w:id="0" w:name="_Toc525894097"/>
      <w:r w:rsidRPr="00DC1864">
        <w:rPr>
          <w:rFonts w:cs="Open Sans"/>
          <w:color w:val="2E74B5" w:themeColor="accent1" w:themeShade="BF"/>
          <w:sz w:val="28"/>
        </w:rPr>
        <w:t xml:space="preserve">Submission to the Senate Legal and Constitutional Affairs </w:t>
      </w:r>
      <w:r w:rsidR="00ED3A29" w:rsidRPr="00DC1864">
        <w:rPr>
          <w:rFonts w:cs="Open Sans"/>
          <w:color w:val="2E74B5" w:themeColor="accent1" w:themeShade="BF"/>
          <w:sz w:val="28"/>
        </w:rPr>
        <w:t xml:space="preserve">References </w:t>
      </w:r>
      <w:r w:rsidRPr="00DC1864">
        <w:rPr>
          <w:rFonts w:cs="Open Sans"/>
          <w:color w:val="2E74B5" w:themeColor="accent1" w:themeShade="BF"/>
          <w:sz w:val="28"/>
        </w:rPr>
        <w:t>Committee</w:t>
      </w:r>
      <w:bookmarkEnd w:id="0"/>
    </w:p>
    <w:p w14:paraId="18C2C452" w14:textId="5B312590" w:rsidR="00E55BF8" w:rsidRPr="00DC1864" w:rsidRDefault="00774E02" w:rsidP="00E55BF8">
      <w:pPr>
        <w:pStyle w:val="Date"/>
        <w:rPr>
          <w:rFonts w:cs="Open Sans"/>
        </w:rPr>
      </w:pPr>
      <w:r w:rsidRPr="00DC1864">
        <w:rPr>
          <w:rFonts w:cs="Open Sans"/>
        </w:rPr>
        <w:t>30</w:t>
      </w:r>
      <w:r w:rsidR="00E55BF8" w:rsidRPr="00DC1864">
        <w:rPr>
          <w:rFonts w:cs="Open Sans"/>
        </w:rPr>
        <w:t xml:space="preserve"> April 2021</w:t>
      </w:r>
    </w:p>
    <w:p w14:paraId="02F23C95" w14:textId="77777777" w:rsidR="00E55BF8" w:rsidRPr="00DC1864" w:rsidRDefault="00E55BF8" w:rsidP="00E55BF8">
      <w:pPr>
        <w:rPr>
          <w:rFonts w:cs="Open Sans"/>
        </w:rPr>
      </w:pPr>
    </w:p>
    <w:p w14:paraId="220ADBD9" w14:textId="77777777" w:rsidR="00E55BF8" w:rsidRPr="00DC1864" w:rsidRDefault="00E55BF8" w:rsidP="00E55BF8">
      <w:pPr>
        <w:pStyle w:val="Subtitle"/>
        <w:rPr>
          <w:rFonts w:cs="Open Sans"/>
        </w:rPr>
        <w:sectPr w:rsidR="00E55BF8" w:rsidRPr="00DC1864"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p w14:paraId="3111A8F6" w14:textId="7B8D7969" w:rsidR="00273FE9" w:rsidRPr="00DC1864" w:rsidRDefault="00792038" w:rsidP="00792038">
      <w:pPr>
        <w:pStyle w:val="TOC1"/>
        <w:ind w:left="0" w:firstLine="0"/>
        <w:rPr>
          <w:rFonts w:cs="Open Sans"/>
          <w:sz w:val="28"/>
          <w:szCs w:val="28"/>
        </w:rPr>
      </w:pPr>
      <w:bookmarkStart w:id="1" w:name="_Toc209316062"/>
      <w:bookmarkEnd w:id="1"/>
      <w:r w:rsidRPr="00DC1864">
        <w:rPr>
          <w:rFonts w:cs="Open Sans"/>
          <w:sz w:val="28"/>
          <w:szCs w:val="28"/>
        </w:rPr>
        <w:lastRenderedPageBreak/>
        <w:t>Contents</w:t>
      </w:r>
    </w:p>
    <w:p w14:paraId="5259B6C0" w14:textId="56657DE6" w:rsidR="00953244" w:rsidRPr="00DC1864" w:rsidRDefault="00E55BF8">
      <w:pPr>
        <w:pStyle w:val="TOC1"/>
        <w:rPr>
          <w:rFonts w:eastAsiaTheme="minorEastAsia" w:cs="Open Sans"/>
          <w:b w:val="0"/>
          <w:sz w:val="22"/>
          <w:szCs w:val="22"/>
        </w:rPr>
      </w:pPr>
      <w:r w:rsidRPr="00DC1864">
        <w:rPr>
          <w:rFonts w:cs="Open Sans"/>
          <w:b w:val="0"/>
        </w:rPr>
        <w:fldChar w:fldCharType="begin"/>
      </w:r>
      <w:r w:rsidRPr="00DC1864">
        <w:rPr>
          <w:rFonts w:cs="Open Sans"/>
          <w:b w:val="0"/>
        </w:rPr>
        <w:instrText xml:space="preserve"> TOC \o "1-3" \h \z \u </w:instrText>
      </w:r>
      <w:r w:rsidRPr="00DC1864">
        <w:rPr>
          <w:rFonts w:cs="Open Sans"/>
          <w:b w:val="0"/>
        </w:rPr>
        <w:fldChar w:fldCharType="separate"/>
      </w:r>
      <w:hyperlink w:anchor="_Toc70690097" w:history="1">
        <w:r w:rsidR="00953244" w:rsidRPr="00DC1864">
          <w:rPr>
            <w:rStyle w:val="Hyperlink"/>
            <w:rFonts w:cs="Open Sans"/>
          </w:rPr>
          <w:t>1</w:t>
        </w:r>
        <w:r w:rsidR="00953244" w:rsidRPr="00DC1864">
          <w:rPr>
            <w:rFonts w:eastAsiaTheme="minorEastAsia" w:cs="Open Sans"/>
            <w:b w:val="0"/>
            <w:sz w:val="22"/>
            <w:szCs w:val="22"/>
          </w:rPr>
          <w:tab/>
        </w:r>
        <w:r w:rsidR="00953244" w:rsidRPr="00DC1864">
          <w:rPr>
            <w:rStyle w:val="Hyperlink"/>
            <w:rFonts w:cs="Open Sans"/>
          </w:rPr>
          <w:t>Introduction</w:t>
        </w:r>
        <w:r w:rsidR="00953244" w:rsidRPr="00DC1864">
          <w:rPr>
            <w:rFonts w:cs="Open Sans"/>
            <w:webHidden/>
          </w:rPr>
          <w:tab/>
        </w:r>
        <w:r w:rsidR="00953244" w:rsidRPr="00DC1864">
          <w:rPr>
            <w:rFonts w:cs="Open Sans"/>
            <w:webHidden/>
          </w:rPr>
          <w:fldChar w:fldCharType="begin"/>
        </w:r>
        <w:r w:rsidR="00953244" w:rsidRPr="00DC1864">
          <w:rPr>
            <w:rFonts w:cs="Open Sans"/>
            <w:webHidden/>
          </w:rPr>
          <w:instrText xml:space="preserve"> PAGEREF _Toc70690097 \h </w:instrText>
        </w:r>
        <w:r w:rsidR="00953244" w:rsidRPr="00DC1864">
          <w:rPr>
            <w:rFonts w:cs="Open Sans"/>
            <w:webHidden/>
          </w:rPr>
        </w:r>
        <w:r w:rsidR="00953244" w:rsidRPr="00DC1864">
          <w:rPr>
            <w:rFonts w:cs="Open Sans"/>
            <w:webHidden/>
          </w:rPr>
          <w:fldChar w:fldCharType="separate"/>
        </w:r>
        <w:r w:rsidR="00953244" w:rsidRPr="00DC1864">
          <w:rPr>
            <w:rFonts w:cs="Open Sans"/>
            <w:webHidden/>
          </w:rPr>
          <w:t>3</w:t>
        </w:r>
        <w:r w:rsidR="00953244" w:rsidRPr="00DC1864">
          <w:rPr>
            <w:rFonts w:cs="Open Sans"/>
            <w:webHidden/>
          </w:rPr>
          <w:fldChar w:fldCharType="end"/>
        </w:r>
      </w:hyperlink>
    </w:p>
    <w:p w14:paraId="56C4C5AE" w14:textId="1D686073" w:rsidR="00953244" w:rsidRPr="00DC1864" w:rsidRDefault="00953244">
      <w:pPr>
        <w:pStyle w:val="TOC1"/>
        <w:rPr>
          <w:rFonts w:eastAsiaTheme="minorEastAsia" w:cs="Open Sans"/>
          <w:b w:val="0"/>
          <w:sz w:val="22"/>
          <w:szCs w:val="22"/>
        </w:rPr>
      </w:pPr>
      <w:hyperlink w:anchor="_Toc70690098" w:history="1">
        <w:r w:rsidRPr="00DC1864">
          <w:rPr>
            <w:rStyle w:val="Hyperlink"/>
            <w:rFonts w:cs="Open Sans"/>
          </w:rPr>
          <w:t>2</w:t>
        </w:r>
        <w:r w:rsidRPr="00DC1864">
          <w:rPr>
            <w:rFonts w:eastAsiaTheme="minorEastAsia" w:cs="Open Sans"/>
            <w:b w:val="0"/>
            <w:sz w:val="22"/>
            <w:szCs w:val="22"/>
          </w:rPr>
          <w:tab/>
        </w:r>
        <w:r w:rsidRPr="00DC1864">
          <w:rPr>
            <w:rStyle w:val="Hyperlink"/>
            <w:rFonts w:cs="Open Sans"/>
          </w:rPr>
          <w:t>Summary</w:t>
        </w:r>
        <w:r w:rsidRPr="00DC1864">
          <w:rPr>
            <w:rFonts w:cs="Open Sans"/>
            <w:webHidden/>
          </w:rPr>
          <w:tab/>
        </w:r>
        <w:r w:rsidRPr="00DC1864">
          <w:rPr>
            <w:rFonts w:cs="Open Sans"/>
            <w:webHidden/>
          </w:rPr>
          <w:fldChar w:fldCharType="begin"/>
        </w:r>
        <w:r w:rsidRPr="00DC1864">
          <w:rPr>
            <w:rFonts w:cs="Open Sans"/>
            <w:webHidden/>
          </w:rPr>
          <w:instrText xml:space="preserve"> PAGEREF _Toc70690098 \h </w:instrText>
        </w:r>
        <w:r w:rsidRPr="00DC1864">
          <w:rPr>
            <w:rFonts w:cs="Open Sans"/>
            <w:webHidden/>
          </w:rPr>
        </w:r>
        <w:r w:rsidRPr="00DC1864">
          <w:rPr>
            <w:rFonts w:cs="Open Sans"/>
            <w:webHidden/>
          </w:rPr>
          <w:fldChar w:fldCharType="separate"/>
        </w:r>
        <w:r w:rsidRPr="00DC1864">
          <w:rPr>
            <w:rFonts w:cs="Open Sans"/>
            <w:webHidden/>
          </w:rPr>
          <w:t>3</w:t>
        </w:r>
        <w:r w:rsidRPr="00DC1864">
          <w:rPr>
            <w:rFonts w:cs="Open Sans"/>
            <w:webHidden/>
          </w:rPr>
          <w:fldChar w:fldCharType="end"/>
        </w:r>
      </w:hyperlink>
    </w:p>
    <w:p w14:paraId="55E08D8F" w14:textId="3BD1B2FA" w:rsidR="00953244" w:rsidRPr="00DC1864" w:rsidRDefault="00953244">
      <w:pPr>
        <w:pStyle w:val="TOC1"/>
        <w:rPr>
          <w:rFonts w:eastAsiaTheme="minorEastAsia" w:cs="Open Sans"/>
          <w:b w:val="0"/>
          <w:sz w:val="22"/>
          <w:szCs w:val="22"/>
        </w:rPr>
      </w:pPr>
      <w:hyperlink w:anchor="_Toc70690099" w:history="1">
        <w:r w:rsidRPr="00DC1864">
          <w:rPr>
            <w:rStyle w:val="Hyperlink"/>
            <w:rFonts w:cs="Open Sans"/>
          </w:rPr>
          <w:t>3</w:t>
        </w:r>
        <w:r w:rsidRPr="00DC1864">
          <w:rPr>
            <w:rFonts w:eastAsiaTheme="minorEastAsia" w:cs="Open Sans"/>
            <w:b w:val="0"/>
            <w:sz w:val="22"/>
            <w:szCs w:val="22"/>
          </w:rPr>
          <w:tab/>
        </w:r>
        <w:r w:rsidRPr="00DC1864">
          <w:rPr>
            <w:rStyle w:val="Hyperlink"/>
            <w:rFonts w:cs="Open Sans"/>
          </w:rPr>
          <w:t>Eligibility restrictions on family reunion: refugees and people seeking asylum in the ‘Legacy Caseload’</w:t>
        </w:r>
        <w:r w:rsidRPr="00DC1864">
          <w:rPr>
            <w:rFonts w:cs="Open Sans"/>
            <w:webHidden/>
          </w:rPr>
          <w:tab/>
        </w:r>
        <w:r w:rsidRPr="00DC1864">
          <w:rPr>
            <w:rFonts w:cs="Open Sans"/>
            <w:webHidden/>
          </w:rPr>
          <w:fldChar w:fldCharType="begin"/>
        </w:r>
        <w:r w:rsidRPr="00DC1864">
          <w:rPr>
            <w:rFonts w:cs="Open Sans"/>
            <w:webHidden/>
          </w:rPr>
          <w:instrText xml:space="preserve"> PAGEREF _Toc70690099 \h </w:instrText>
        </w:r>
        <w:r w:rsidRPr="00DC1864">
          <w:rPr>
            <w:rFonts w:cs="Open Sans"/>
            <w:webHidden/>
          </w:rPr>
        </w:r>
        <w:r w:rsidRPr="00DC1864">
          <w:rPr>
            <w:rFonts w:cs="Open Sans"/>
            <w:webHidden/>
          </w:rPr>
          <w:fldChar w:fldCharType="separate"/>
        </w:r>
        <w:r w:rsidRPr="00DC1864">
          <w:rPr>
            <w:rFonts w:cs="Open Sans"/>
            <w:webHidden/>
          </w:rPr>
          <w:t>7</w:t>
        </w:r>
        <w:r w:rsidRPr="00DC1864">
          <w:rPr>
            <w:rFonts w:cs="Open Sans"/>
            <w:webHidden/>
          </w:rPr>
          <w:fldChar w:fldCharType="end"/>
        </w:r>
      </w:hyperlink>
    </w:p>
    <w:p w14:paraId="22A38FA0" w14:textId="2FA632E3" w:rsidR="00953244" w:rsidRPr="00DC1864" w:rsidRDefault="00953244">
      <w:pPr>
        <w:pStyle w:val="TOC1"/>
        <w:rPr>
          <w:rFonts w:eastAsiaTheme="minorEastAsia" w:cs="Open Sans"/>
          <w:b w:val="0"/>
          <w:sz w:val="22"/>
          <w:szCs w:val="22"/>
        </w:rPr>
      </w:pPr>
      <w:hyperlink w:anchor="_Toc70690100" w:history="1">
        <w:r w:rsidRPr="00DC1864">
          <w:rPr>
            <w:rStyle w:val="Hyperlink"/>
            <w:rFonts w:cs="Open Sans"/>
          </w:rPr>
          <w:t>4</w:t>
        </w:r>
        <w:r w:rsidRPr="00DC1864">
          <w:rPr>
            <w:rFonts w:eastAsiaTheme="minorEastAsia" w:cs="Open Sans"/>
            <w:b w:val="0"/>
            <w:sz w:val="22"/>
            <w:szCs w:val="22"/>
          </w:rPr>
          <w:tab/>
        </w:r>
        <w:r w:rsidRPr="00DC1864">
          <w:rPr>
            <w:rStyle w:val="Hyperlink"/>
            <w:rFonts w:cs="Open Sans"/>
          </w:rPr>
          <w:t>Lowest processing priority: permanent residents who arrived by boat</w:t>
        </w:r>
        <w:r w:rsidRPr="00DC1864">
          <w:rPr>
            <w:rFonts w:cs="Open Sans"/>
            <w:webHidden/>
          </w:rPr>
          <w:tab/>
        </w:r>
        <w:r w:rsidRPr="00DC1864">
          <w:rPr>
            <w:rFonts w:cs="Open Sans"/>
            <w:webHidden/>
          </w:rPr>
          <w:fldChar w:fldCharType="begin"/>
        </w:r>
        <w:r w:rsidRPr="00DC1864">
          <w:rPr>
            <w:rFonts w:cs="Open Sans"/>
            <w:webHidden/>
          </w:rPr>
          <w:instrText xml:space="preserve"> PAGEREF _Toc70690100 \h </w:instrText>
        </w:r>
        <w:r w:rsidRPr="00DC1864">
          <w:rPr>
            <w:rFonts w:cs="Open Sans"/>
            <w:webHidden/>
          </w:rPr>
        </w:r>
        <w:r w:rsidRPr="00DC1864">
          <w:rPr>
            <w:rFonts w:cs="Open Sans"/>
            <w:webHidden/>
          </w:rPr>
          <w:fldChar w:fldCharType="separate"/>
        </w:r>
        <w:r w:rsidRPr="00DC1864">
          <w:rPr>
            <w:rFonts w:cs="Open Sans"/>
            <w:webHidden/>
          </w:rPr>
          <w:t>9</w:t>
        </w:r>
        <w:r w:rsidRPr="00DC1864">
          <w:rPr>
            <w:rFonts w:cs="Open Sans"/>
            <w:webHidden/>
          </w:rPr>
          <w:fldChar w:fldCharType="end"/>
        </w:r>
      </w:hyperlink>
    </w:p>
    <w:p w14:paraId="77C9BD72" w14:textId="2B4C9C05" w:rsidR="00953244" w:rsidRPr="00DC1864" w:rsidRDefault="00953244">
      <w:pPr>
        <w:pStyle w:val="TOC1"/>
        <w:rPr>
          <w:rFonts w:eastAsiaTheme="minorEastAsia" w:cs="Open Sans"/>
          <w:b w:val="0"/>
          <w:sz w:val="22"/>
          <w:szCs w:val="22"/>
        </w:rPr>
      </w:pPr>
      <w:hyperlink w:anchor="_Toc70690101" w:history="1">
        <w:r w:rsidRPr="00DC1864">
          <w:rPr>
            <w:rStyle w:val="Hyperlink"/>
            <w:rFonts w:cs="Open Sans"/>
          </w:rPr>
          <w:t>5</w:t>
        </w:r>
        <w:r w:rsidRPr="00DC1864">
          <w:rPr>
            <w:rFonts w:eastAsiaTheme="minorEastAsia" w:cs="Open Sans"/>
            <w:b w:val="0"/>
            <w:sz w:val="22"/>
            <w:szCs w:val="22"/>
          </w:rPr>
          <w:tab/>
        </w:r>
        <w:r w:rsidRPr="00DC1864">
          <w:rPr>
            <w:rStyle w:val="Hyperlink"/>
            <w:rFonts w:cs="Open Sans"/>
          </w:rPr>
          <w:t>Family stream visa costs</w:t>
        </w:r>
        <w:r w:rsidRPr="00DC1864">
          <w:rPr>
            <w:rFonts w:cs="Open Sans"/>
            <w:webHidden/>
          </w:rPr>
          <w:tab/>
        </w:r>
        <w:r w:rsidRPr="00DC1864">
          <w:rPr>
            <w:rFonts w:cs="Open Sans"/>
            <w:webHidden/>
          </w:rPr>
          <w:fldChar w:fldCharType="begin"/>
        </w:r>
        <w:r w:rsidRPr="00DC1864">
          <w:rPr>
            <w:rFonts w:cs="Open Sans"/>
            <w:webHidden/>
          </w:rPr>
          <w:instrText xml:space="preserve"> PAGEREF _Toc70690101 \h </w:instrText>
        </w:r>
        <w:r w:rsidRPr="00DC1864">
          <w:rPr>
            <w:rFonts w:cs="Open Sans"/>
            <w:webHidden/>
          </w:rPr>
        </w:r>
        <w:r w:rsidRPr="00DC1864">
          <w:rPr>
            <w:rFonts w:cs="Open Sans"/>
            <w:webHidden/>
          </w:rPr>
          <w:fldChar w:fldCharType="separate"/>
        </w:r>
        <w:r w:rsidRPr="00DC1864">
          <w:rPr>
            <w:rFonts w:cs="Open Sans"/>
            <w:webHidden/>
          </w:rPr>
          <w:t>13</w:t>
        </w:r>
        <w:r w:rsidRPr="00DC1864">
          <w:rPr>
            <w:rFonts w:cs="Open Sans"/>
            <w:webHidden/>
          </w:rPr>
          <w:fldChar w:fldCharType="end"/>
        </w:r>
      </w:hyperlink>
    </w:p>
    <w:p w14:paraId="7632EB0B" w14:textId="1175B3D4" w:rsidR="00E55BF8" w:rsidRPr="00DC1864" w:rsidRDefault="00E55BF8" w:rsidP="00E55BF8">
      <w:pPr>
        <w:spacing w:before="0" w:after="0"/>
        <w:rPr>
          <w:rFonts w:cs="Open Sans"/>
          <w:b/>
          <w:noProof/>
        </w:rPr>
      </w:pPr>
      <w:r w:rsidRPr="00DC1864">
        <w:rPr>
          <w:rFonts w:cs="Open Sans"/>
          <w:b/>
          <w:noProof/>
        </w:rPr>
        <w:fldChar w:fldCharType="end"/>
      </w:r>
      <w:r w:rsidRPr="00DC1864">
        <w:rPr>
          <w:rFonts w:cs="Open Sans"/>
        </w:rPr>
        <w:br w:type="page"/>
      </w:r>
    </w:p>
    <w:p w14:paraId="1A700906" w14:textId="77777777" w:rsidR="00E55BF8" w:rsidRPr="00DC1864" w:rsidRDefault="00E55BF8" w:rsidP="00E55BF8">
      <w:pPr>
        <w:pStyle w:val="Heading1"/>
        <w:rPr>
          <w:rFonts w:cs="Open Sans"/>
        </w:rPr>
      </w:pPr>
      <w:bookmarkStart w:id="2" w:name="_Toc207761830"/>
      <w:bookmarkStart w:id="3" w:name="_Toc209578266"/>
      <w:bookmarkStart w:id="4" w:name="_Toc209941766"/>
      <w:bookmarkStart w:id="5" w:name="_Toc525894098"/>
      <w:bookmarkStart w:id="6" w:name="_Toc70690097"/>
      <w:r w:rsidRPr="00DC1864">
        <w:rPr>
          <w:rFonts w:cs="Open Sans"/>
        </w:rPr>
        <w:lastRenderedPageBreak/>
        <w:t>Introduction</w:t>
      </w:r>
      <w:bookmarkEnd w:id="2"/>
      <w:bookmarkEnd w:id="3"/>
      <w:bookmarkEnd w:id="4"/>
      <w:bookmarkEnd w:id="5"/>
      <w:bookmarkEnd w:id="6"/>
    </w:p>
    <w:p w14:paraId="5716E0C1" w14:textId="290F8CED" w:rsidR="00E55BF8" w:rsidRPr="00DC1864" w:rsidRDefault="00E55BF8" w:rsidP="00E55BF8">
      <w:pPr>
        <w:pStyle w:val="ListParagraph"/>
        <w:numPr>
          <w:ilvl w:val="0"/>
          <w:numId w:val="39"/>
        </w:numPr>
        <w:rPr>
          <w:rFonts w:cs="Open Sans"/>
        </w:rPr>
      </w:pPr>
      <w:r w:rsidRPr="00DC1864">
        <w:rPr>
          <w:rFonts w:cs="Open Sans"/>
        </w:rPr>
        <w:t xml:space="preserve">The Australian Human Rights Commission (the Commission) </w:t>
      </w:r>
      <w:r w:rsidR="007B6618" w:rsidRPr="00DC1864">
        <w:rPr>
          <w:rFonts w:cs="Open Sans"/>
        </w:rPr>
        <w:t>welcomes the opportunity to provide</w:t>
      </w:r>
      <w:r w:rsidRPr="00DC1864">
        <w:rPr>
          <w:rFonts w:cs="Open Sans"/>
        </w:rPr>
        <w:t xml:space="preserve"> this submission to the Senate Legal and Constitutional Affairs </w:t>
      </w:r>
      <w:r w:rsidR="00ED3A29" w:rsidRPr="00DC1864">
        <w:rPr>
          <w:rFonts w:cs="Open Sans"/>
        </w:rPr>
        <w:t xml:space="preserve">References </w:t>
      </w:r>
      <w:r w:rsidRPr="00DC1864">
        <w:rPr>
          <w:rFonts w:cs="Open Sans"/>
        </w:rPr>
        <w:t>Committee</w:t>
      </w:r>
      <w:r w:rsidR="0072599B" w:rsidRPr="00DC1864">
        <w:rPr>
          <w:rFonts w:cs="Open Sans"/>
        </w:rPr>
        <w:t xml:space="preserve"> (the Committee)</w:t>
      </w:r>
      <w:r w:rsidRPr="00DC1864">
        <w:rPr>
          <w:rFonts w:cs="Open Sans"/>
        </w:rPr>
        <w:t xml:space="preserve"> in relation to its inquiry into the efficacy, fairness, timeliness and costs of the processing and granting of visa classes which </w:t>
      </w:r>
      <w:r w:rsidR="005C24B2" w:rsidRPr="00DC1864">
        <w:rPr>
          <w:rFonts w:cs="Open Sans"/>
        </w:rPr>
        <w:t xml:space="preserve">provide for or </w:t>
      </w:r>
      <w:r w:rsidRPr="00DC1864">
        <w:rPr>
          <w:rFonts w:cs="Open Sans"/>
        </w:rPr>
        <w:t>allow for family and partner reunions</w:t>
      </w:r>
      <w:r w:rsidR="0072599B" w:rsidRPr="00DC1864">
        <w:rPr>
          <w:rFonts w:cs="Open Sans"/>
        </w:rPr>
        <w:t xml:space="preserve"> (the Inquiry)</w:t>
      </w:r>
      <w:r w:rsidRPr="00DC1864">
        <w:rPr>
          <w:rFonts w:cs="Open Sans"/>
        </w:rPr>
        <w:t>.</w:t>
      </w:r>
    </w:p>
    <w:p w14:paraId="783D0249" w14:textId="0D0DA19B" w:rsidR="00E551B5" w:rsidRPr="00DC1864" w:rsidRDefault="00E551B5" w:rsidP="00E55BF8">
      <w:pPr>
        <w:pStyle w:val="ListParagraph"/>
        <w:numPr>
          <w:ilvl w:val="0"/>
          <w:numId w:val="39"/>
        </w:numPr>
        <w:rPr>
          <w:rFonts w:cs="Open Sans"/>
        </w:rPr>
      </w:pPr>
      <w:r w:rsidRPr="00DC1864">
        <w:rPr>
          <w:rFonts w:cs="Open Sans"/>
        </w:rPr>
        <w:t xml:space="preserve">As Australia’s national human rights institution, </w:t>
      </w:r>
      <w:r w:rsidR="0042234E" w:rsidRPr="00DC1864">
        <w:rPr>
          <w:rFonts w:cs="Open Sans"/>
        </w:rPr>
        <w:t xml:space="preserve">the Commission works to promote </w:t>
      </w:r>
      <w:r w:rsidR="00EF64F3" w:rsidRPr="00DC1864">
        <w:rPr>
          <w:rFonts w:cs="Open Sans"/>
        </w:rPr>
        <w:t>and protect human rights and fundamental freedoms</w:t>
      </w:r>
      <w:r w:rsidR="00244C5F" w:rsidRPr="00DC1864">
        <w:rPr>
          <w:rFonts w:cs="Open Sans"/>
        </w:rPr>
        <w:t xml:space="preserve"> and recognises the importance of social cohesion, </w:t>
      </w:r>
      <w:r w:rsidR="007436FE" w:rsidRPr="00DC1864">
        <w:rPr>
          <w:rFonts w:cs="Open Sans"/>
        </w:rPr>
        <w:t>inclusion and non-discrimination in Australia</w:t>
      </w:r>
      <w:r w:rsidR="00922FC3" w:rsidRPr="00DC1864">
        <w:rPr>
          <w:rFonts w:cs="Open Sans"/>
        </w:rPr>
        <w:t>’s</w:t>
      </w:r>
      <w:r w:rsidR="007436FE" w:rsidRPr="00DC1864">
        <w:rPr>
          <w:rFonts w:cs="Open Sans"/>
        </w:rPr>
        <w:t xml:space="preserve"> democracy. </w:t>
      </w:r>
    </w:p>
    <w:p w14:paraId="566045F0" w14:textId="5E868497" w:rsidR="00F31216" w:rsidRPr="00DC1864" w:rsidRDefault="00F31216" w:rsidP="00E55BF8">
      <w:pPr>
        <w:pStyle w:val="ListParagraph"/>
        <w:numPr>
          <w:ilvl w:val="0"/>
          <w:numId w:val="39"/>
        </w:numPr>
        <w:rPr>
          <w:rFonts w:cs="Open Sans"/>
        </w:rPr>
      </w:pPr>
      <w:r w:rsidRPr="00DC1864">
        <w:rPr>
          <w:rFonts w:cs="Open Sans"/>
        </w:rPr>
        <w:t xml:space="preserve">In this submission, the Commission </w:t>
      </w:r>
      <w:r w:rsidR="008402D8" w:rsidRPr="00DC1864">
        <w:rPr>
          <w:rFonts w:cs="Open Sans"/>
        </w:rPr>
        <w:t>focuses</w:t>
      </w:r>
      <w:r w:rsidR="005F3AC7" w:rsidRPr="00DC1864">
        <w:rPr>
          <w:rFonts w:cs="Open Sans"/>
        </w:rPr>
        <w:t xml:space="preserve"> </w:t>
      </w:r>
      <w:r w:rsidR="008402D8" w:rsidRPr="00DC1864">
        <w:rPr>
          <w:rFonts w:cs="Open Sans"/>
        </w:rPr>
        <w:t xml:space="preserve">on </w:t>
      </w:r>
      <w:r w:rsidR="00936BF9" w:rsidRPr="00DC1864">
        <w:rPr>
          <w:rFonts w:cs="Open Sans"/>
        </w:rPr>
        <w:t>human rights issues that arise in the context of Australia’s family reunion visa framework</w:t>
      </w:r>
      <w:r w:rsidR="005F2C4D" w:rsidRPr="00DC1864">
        <w:rPr>
          <w:rFonts w:cs="Open Sans"/>
        </w:rPr>
        <w:t>, and makes recommendations</w:t>
      </w:r>
      <w:r w:rsidR="0072070B" w:rsidRPr="00DC1864">
        <w:rPr>
          <w:rFonts w:cs="Open Sans"/>
        </w:rPr>
        <w:t xml:space="preserve"> that better respect, protect and fulfil human rights.</w:t>
      </w:r>
    </w:p>
    <w:p w14:paraId="23B92116" w14:textId="5CFF4A89" w:rsidR="00E55BF8" w:rsidRPr="00DC1864" w:rsidRDefault="00E55BF8" w:rsidP="00E55BF8">
      <w:pPr>
        <w:pStyle w:val="Heading1"/>
        <w:rPr>
          <w:rFonts w:cs="Open Sans"/>
        </w:rPr>
      </w:pPr>
      <w:bookmarkStart w:id="7" w:name="_Toc525894099"/>
      <w:bookmarkStart w:id="8" w:name="_Toc70690098"/>
      <w:r w:rsidRPr="00DC1864">
        <w:rPr>
          <w:rFonts w:cs="Open Sans"/>
        </w:rPr>
        <w:t>Summary</w:t>
      </w:r>
      <w:bookmarkEnd w:id="7"/>
      <w:bookmarkEnd w:id="8"/>
    </w:p>
    <w:p w14:paraId="673A8045" w14:textId="491160B6" w:rsidR="0083628B" w:rsidRPr="00DC1864" w:rsidRDefault="00D86306" w:rsidP="00944834">
      <w:pPr>
        <w:pStyle w:val="ListParagraph"/>
        <w:numPr>
          <w:ilvl w:val="0"/>
          <w:numId w:val="39"/>
        </w:numPr>
        <w:rPr>
          <w:rFonts w:cs="Open Sans"/>
        </w:rPr>
      </w:pPr>
      <w:r w:rsidRPr="00DC1864">
        <w:rPr>
          <w:rFonts w:cs="Open Sans"/>
        </w:rPr>
        <w:t>This submission</w:t>
      </w:r>
      <w:r w:rsidR="001466D5" w:rsidRPr="00DC1864">
        <w:rPr>
          <w:rFonts w:cs="Open Sans"/>
        </w:rPr>
        <w:t xml:space="preserve"> </w:t>
      </w:r>
      <w:r w:rsidR="0083628B" w:rsidRPr="00DC1864">
        <w:rPr>
          <w:rFonts w:cs="Open Sans"/>
        </w:rPr>
        <w:t xml:space="preserve">responds </w:t>
      </w:r>
      <w:r w:rsidR="00856734" w:rsidRPr="00DC1864">
        <w:rPr>
          <w:rFonts w:cs="Open Sans"/>
        </w:rPr>
        <w:t xml:space="preserve">in particular </w:t>
      </w:r>
      <w:r w:rsidR="0083628B" w:rsidRPr="00DC1864">
        <w:rPr>
          <w:rFonts w:cs="Open Sans"/>
        </w:rPr>
        <w:t xml:space="preserve">to </w:t>
      </w:r>
      <w:r w:rsidR="00CA5F8B" w:rsidRPr="00DC1864">
        <w:rPr>
          <w:rFonts w:cs="Open Sans"/>
        </w:rPr>
        <w:t xml:space="preserve">paragraph (g) of the Committee’s terms of reference, which </w:t>
      </w:r>
      <w:r w:rsidR="00B2298A" w:rsidRPr="00DC1864">
        <w:rPr>
          <w:rFonts w:cs="Open Sans"/>
        </w:rPr>
        <w:t xml:space="preserve">requires the Committee to report on the </w:t>
      </w:r>
      <w:r w:rsidR="00856734" w:rsidRPr="00DC1864">
        <w:rPr>
          <w:rFonts w:cs="Open Sans"/>
        </w:rPr>
        <w:t>‘</w:t>
      </w:r>
      <w:r w:rsidR="00B2298A" w:rsidRPr="00DC1864">
        <w:rPr>
          <w:rFonts w:cs="Open Sans"/>
        </w:rPr>
        <w:t xml:space="preserve">eligibility for and access to family reunion </w:t>
      </w:r>
      <w:r w:rsidR="007C63D0" w:rsidRPr="00DC1864">
        <w:rPr>
          <w:rFonts w:cs="Open Sans"/>
        </w:rPr>
        <w:t>for people who have sought protection in Australia’.</w:t>
      </w:r>
      <w:r w:rsidR="00B67A62" w:rsidRPr="00DC1864">
        <w:rPr>
          <w:rFonts w:cs="Open Sans"/>
        </w:rPr>
        <w:t xml:space="preserve"> </w:t>
      </w:r>
    </w:p>
    <w:p w14:paraId="0993466D" w14:textId="59AFB27A" w:rsidR="005B6AF5" w:rsidRPr="00DC1864" w:rsidRDefault="00214052" w:rsidP="00C9160C">
      <w:pPr>
        <w:pStyle w:val="ListParagraph"/>
        <w:numPr>
          <w:ilvl w:val="0"/>
          <w:numId w:val="39"/>
        </w:numPr>
        <w:rPr>
          <w:rFonts w:cs="Open Sans"/>
        </w:rPr>
      </w:pPr>
      <w:r w:rsidRPr="00DC1864">
        <w:rPr>
          <w:rFonts w:cs="Open Sans"/>
        </w:rPr>
        <w:t xml:space="preserve">Family separation is a common consequence of forced displacement. Family members may become separated from each other either accidentally or intentionally </w:t>
      </w:r>
      <w:r w:rsidR="00FD695E" w:rsidRPr="00DC1864">
        <w:rPr>
          <w:rFonts w:cs="Open Sans"/>
        </w:rPr>
        <w:t>while fleeing persecution or another dangerous situation</w:t>
      </w:r>
      <w:r w:rsidRPr="00DC1864">
        <w:rPr>
          <w:rFonts w:cs="Open Sans"/>
        </w:rPr>
        <w:t xml:space="preserve">, and </w:t>
      </w:r>
      <w:r w:rsidR="00FD695E" w:rsidRPr="00DC1864">
        <w:rPr>
          <w:rFonts w:cs="Open Sans"/>
        </w:rPr>
        <w:t xml:space="preserve">they </w:t>
      </w:r>
      <w:r w:rsidRPr="00DC1864">
        <w:rPr>
          <w:rFonts w:cs="Open Sans"/>
        </w:rPr>
        <w:t>may face barriers to reunification even after protection has been secured.</w:t>
      </w:r>
      <w:r w:rsidR="002D20D0" w:rsidRPr="00DC1864">
        <w:rPr>
          <w:rFonts w:cs="Open Sans"/>
        </w:rPr>
        <w:t xml:space="preserve"> </w:t>
      </w:r>
      <w:r w:rsidR="005B6AF5" w:rsidRPr="00DC1864">
        <w:rPr>
          <w:rFonts w:cs="Open Sans"/>
        </w:rPr>
        <w:t>For refugees settling in Australia, including both people resettled from overseas and people who arrived as asylum seekers, family separation remains a consistent and pressing concern.</w:t>
      </w:r>
    </w:p>
    <w:p w14:paraId="15D4A408" w14:textId="63C9C522" w:rsidR="00D86306" w:rsidRPr="00DC1864" w:rsidRDefault="00DE5A09" w:rsidP="00944834">
      <w:pPr>
        <w:pStyle w:val="ListParagraph"/>
        <w:numPr>
          <w:ilvl w:val="0"/>
          <w:numId w:val="39"/>
        </w:numPr>
        <w:rPr>
          <w:rFonts w:cs="Open Sans"/>
        </w:rPr>
      </w:pPr>
      <w:r w:rsidRPr="00DC1864">
        <w:rPr>
          <w:rFonts w:cs="Open Sans"/>
        </w:rPr>
        <w:t xml:space="preserve">The Commission is concerned that for </w:t>
      </w:r>
      <w:r w:rsidR="00C36D32" w:rsidRPr="00DC1864">
        <w:rPr>
          <w:rFonts w:cs="Open Sans"/>
        </w:rPr>
        <w:t>some</w:t>
      </w:r>
      <w:r w:rsidRPr="00DC1864">
        <w:rPr>
          <w:rFonts w:cs="Open Sans"/>
        </w:rPr>
        <w:t xml:space="preserve"> </w:t>
      </w:r>
      <w:r w:rsidR="00FF59AA" w:rsidRPr="00DC1864">
        <w:rPr>
          <w:rFonts w:cs="Open Sans"/>
        </w:rPr>
        <w:t>refugees and people seeking asylum,</w:t>
      </w:r>
      <w:r w:rsidRPr="00DC1864">
        <w:rPr>
          <w:rFonts w:cs="Open Sans"/>
        </w:rPr>
        <w:t xml:space="preserve"> family reunion is </w:t>
      </w:r>
      <w:r w:rsidR="00F50D07" w:rsidRPr="00DC1864">
        <w:rPr>
          <w:rFonts w:cs="Open Sans"/>
        </w:rPr>
        <w:t xml:space="preserve">effectively </w:t>
      </w:r>
      <w:r w:rsidR="002511C5" w:rsidRPr="00DC1864">
        <w:rPr>
          <w:rFonts w:cs="Open Sans"/>
        </w:rPr>
        <w:t xml:space="preserve">unattainable under the current system, resulting in </w:t>
      </w:r>
      <w:r w:rsidR="00CE466C" w:rsidRPr="00DC1864">
        <w:rPr>
          <w:rFonts w:cs="Open Sans"/>
        </w:rPr>
        <w:t xml:space="preserve">the </w:t>
      </w:r>
      <w:r w:rsidR="00FF59AA" w:rsidRPr="00DC1864">
        <w:rPr>
          <w:rFonts w:cs="Open Sans"/>
        </w:rPr>
        <w:t>prolonged and arbitrary interference with the</w:t>
      </w:r>
      <w:r w:rsidR="00BB08EC" w:rsidRPr="00DC1864">
        <w:rPr>
          <w:rFonts w:cs="Open Sans"/>
        </w:rPr>
        <w:t>ir</w:t>
      </w:r>
      <w:r w:rsidR="00FF59AA" w:rsidRPr="00DC1864">
        <w:rPr>
          <w:rFonts w:cs="Open Sans"/>
        </w:rPr>
        <w:t xml:space="preserve"> right to </w:t>
      </w:r>
      <w:r w:rsidR="00F26D59" w:rsidRPr="00DC1864">
        <w:rPr>
          <w:rFonts w:cs="Open Sans"/>
        </w:rPr>
        <w:t>family life.</w:t>
      </w:r>
    </w:p>
    <w:p w14:paraId="177AF1B2" w14:textId="5229E9D6" w:rsidR="00D32B20" w:rsidRPr="00DC1864" w:rsidRDefault="00154401" w:rsidP="00944834">
      <w:pPr>
        <w:pStyle w:val="ListParagraph"/>
        <w:numPr>
          <w:ilvl w:val="0"/>
          <w:numId w:val="39"/>
        </w:numPr>
        <w:rPr>
          <w:rFonts w:cs="Open Sans"/>
        </w:rPr>
      </w:pPr>
      <w:r w:rsidRPr="00DC1864">
        <w:rPr>
          <w:rFonts w:cs="Open Sans"/>
        </w:rPr>
        <w:lastRenderedPageBreak/>
        <w:t xml:space="preserve">The Commission is particularly concerned about </w:t>
      </w:r>
      <w:r w:rsidR="002B3F09" w:rsidRPr="00DC1864">
        <w:rPr>
          <w:rFonts w:cs="Open Sans"/>
        </w:rPr>
        <w:t>people</w:t>
      </w:r>
      <w:r w:rsidR="00DD1102" w:rsidRPr="00DC1864">
        <w:rPr>
          <w:rFonts w:cs="Open Sans"/>
        </w:rPr>
        <w:t xml:space="preserve"> who </w:t>
      </w:r>
      <w:r w:rsidR="00063221" w:rsidRPr="00DC1864">
        <w:rPr>
          <w:rFonts w:cs="Open Sans"/>
        </w:rPr>
        <w:t>arrived in Australia by boat between 13 August 2012 and 1 January 2014</w:t>
      </w:r>
      <w:r w:rsidR="005D59E8" w:rsidRPr="00DC1864">
        <w:rPr>
          <w:rFonts w:cs="Open Sans"/>
        </w:rPr>
        <w:t>. These people</w:t>
      </w:r>
      <w:r w:rsidR="00063221" w:rsidRPr="00DC1864">
        <w:rPr>
          <w:rFonts w:cs="Open Sans"/>
        </w:rPr>
        <w:t xml:space="preserve"> </w:t>
      </w:r>
      <w:r w:rsidR="006564BE" w:rsidRPr="00DC1864">
        <w:rPr>
          <w:rFonts w:cs="Open Sans"/>
        </w:rPr>
        <w:t xml:space="preserve">are referred to by </w:t>
      </w:r>
      <w:r w:rsidR="00DD1102" w:rsidRPr="00DC1864">
        <w:rPr>
          <w:rFonts w:cs="Open Sans"/>
        </w:rPr>
        <w:t>the Government as the ‘</w:t>
      </w:r>
      <w:r w:rsidRPr="00DC1864">
        <w:rPr>
          <w:rFonts w:cs="Open Sans"/>
        </w:rPr>
        <w:t>Legacy Caseload</w:t>
      </w:r>
      <w:r w:rsidR="00DD1102" w:rsidRPr="00DC1864">
        <w:rPr>
          <w:rFonts w:cs="Open Sans"/>
        </w:rPr>
        <w:t xml:space="preserve">’. </w:t>
      </w:r>
      <w:r w:rsidR="00C41917" w:rsidRPr="00DC1864">
        <w:rPr>
          <w:rFonts w:cs="Open Sans"/>
        </w:rPr>
        <w:t>As a result of Government policy, t</w:t>
      </w:r>
      <w:r w:rsidR="00DD1102" w:rsidRPr="00DC1864">
        <w:rPr>
          <w:rFonts w:cs="Open Sans"/>
        </w:rPr>
        <w:t>his group</w:t>
      </w:r>
      <w:r w:rsidR="006564BE" w:rsidRPr="00DC1864">
        <w:rPr>
          <w:rFonts w:cs="Open Sans"/>
        </w:rPr>
        <w:t xml:space="preserve"> faces </w:t>
      </w:r>
      <w:r w:rsidR="00B561D0" w:rsidRPr="00DC1864">
        <w:rPr>
          <w:rFonts w:cs="Open Sans"/>
        </w:rPr>
        <w:t xml:space="preserve">a range of </w:t>
      </w:r>
      <w:r w:rsidR="008E017C" w:rsidRPr="00DC1864">
        <w:rPr>
          <w:rFonts w:cs="Open Sans"/>
        </w:rPr>
        <w:t xml:space="preserve">particular </w:t>
      </w:r>
      <w:r w:rsidR="00B561D0" w:rsidRPr="00DC1864">
        <w:rPr>
          <w:rFonts w:cs="Open Sans"/>
        </w:rPr>
        <w:t xml:space="preserve">barriers to family reunion </w:t>
      </w:r>
      <w:r w:rsidR="008E017C" w:rsidRPr="00DC1864">
        <w:rPr>
          <w:rFonts w:cs="Open Sans"/>
        </w:rPr>
        <w:t>not faced by others</w:t>
      </w:r>
      <w:r w:rsidR="00B561D0" w:rsidRPr="00DC1864">
        <w:rPr>
          <w:rFonts w:cs="Open Sans"/>
        </w:rPr>
        <w:t>.</w:t>
      </w:r>
      <w:r w:rsidR="007713A2" w:rsidRPr="00DC1864">
        <w:rPr>
          <w:rFonts w:cs="Open Sans"/>
        </w:rPr>
        <w:t xml:space="preserve"> The Commission</w:t>
      </w:r>
      <w:r w:rsidR="001E082A" w:rsidRPr="00DC1864">
        <w:rPr>
          <w:rFonts w:cs="Open Sans"/>
        </w:rPr>
        <w:t xml:space="preserve"> </w:t>
      </w:r>
      <w:r w:rsidR="00C42DA3" w:rsidRPr="00DC1864">
        <w:rPr>
          <w:rFonts w:cs="Open Sans"/>
        </w:rPr>
        <w:t xml:space="preserve">first </w:t>
      </w:r>
      <w:r w:rsidR="004E43C7" w:rsidRPr="00DC1864">
        <w:rPr>
          <w:rFonts w:cs="Open Sans"/>
        </w:rPr>
        <w:t>urges th</w:t>
      </w:r>
      <w:r w:rsidR="00542F98" w:rsidRPr="00DC1864">
        <w:rPr>
          <w:rFonts w:cs="Open Sans"/>
        </w:rPr>
        <w:t>e implementation of</w:t>
      </w:r>
      <w:r w:rsidR="001A56B5" w:rsidRPr="00DC1864">
        <w:rPr>
          <w:rFonts w:cs="Open Sans"/>
        </w:rPr>
        <w:t xml:space="preserve"> six recommendations </w:t>
      </w:r>
      <w:r w:rsidR="00542F98" w:rsidRPr="00DC1864">
        <w:rPr>
          <w:rFonts w:cs="Open Sans"/>
        </w:rPr>
        <w:t xml:space="preserve">from the Commission’s </w:t>
      </w:r>
      <w:r w:rsidR="008E017C" w:rsidRPr="00DC1864">
        <w:rPr>
          <w:rFonts w:cs="Open Sans"/>
        </w:rPr>
        <w:t>2019 report</w:t>
      </w:r>
      <w:r w:rsidR="00542F98" w:rsidRPr="00DC1864">
        <w:rPr>
          <w:rFonts w:cs="Open Sans"/>
        </w:rPr>
        <w:t>,</w:t>
      </w:r>
      <w:r w:rsidR="008E017C" w:rsidRPr="00DC1864">
        <w:rPr>
          <w:rFonts w:cs="Open Sans"/>
        </w:rPr>
        <w:t xml:space="preserve"> </w:t>
      </w:r>
      <w:r w:rsidR="008E017C" w:rsidRPr="00DC1864">
        <w:rPr>
          <w:rFonts w:cs="Open Sans"/>
          <w:i/>
          <w:iCs/>
        </w:rPr>
        <w:t>Lives on hold</w:t>
      </w:r>
      <w:r w:rsidR="001A56B5" w:rsidRPr="00DC1864">
        <w:rPr>
          <w:rFonts w:cs="Open Sans"/>
          <w:i/>
          <w:iCs/>
        </w:rPr>
        <w:t>: Refugees and asylum seekers in the ‘Legacy Caseload’</w:t>
      </w:r>
      <w:r w:rsidR="001E082A" w:rsidRPr="00DC1864">
        <w:rPr>
          <w:rFonts w:cs="Open Sans"/>
        </w:rPr>
        <w:t xml:space="preserve">. </w:t>
      </w:r>
      <w:r w:rsidR="001A56B5" w:rsidRPr="00DC1864">
        <w:rPr>
          <w:rFonts w:cs="Open Sans"/>
        </w:rPr>
        <w:t xml:space="preserve">These recommendations </w:t>
      </w:r>
      <w:r w:rsidR="002166B7" w:rsidRPr="00DC1864">
        <w:rPr>
          <w:rFonts w:cs="Open Sans"/>
        </w:rPr>
        <w:t>would:</w:t>
      </w:r>
    </w:p>
    <w:p w14:paraId="7DBF2F7A" w14:textId="77777777" w:rsidR="00B33841" w:rsidRPr="00DC1864" w:rsidRDefault="00B33841" w:rsidP="00F871A8">
      <w:pPr>
        <w:pStyle w:val="ListParagraph"/>
        <w:numPr>
          <w:ilvl w:val="0"/>
          <w:numId w:val="48"/>
        </w:numPr>
        <w:ind w:left="1080"/>
        <w:rPr>
          <w:rFonts w:cs="Open Sans"/>
        </w:rPr>
      </w:pPr>
      <w:r w:rsidRPr="00DC1864">
        <w:rPr>
          <w:rFonts w:cs="Open Sans"/>
        </w:rPr>
        <w:t xml:space="preserve">harmonise access to family reunion opportunities among humanitarian entrants </w:t>
      </w:r>
    </w:p>
    <w:p w14:paraId="3AE6D41D" w14:textId="77777777" w:rsidR="00D84E38" w:rsidRPr="00DC1864" w:rsidRDefault="00B33841" w:rsidP="00D84E38">
      <w:pPr>
        <w:pStyle w:val="ListParagraph"/>
        <w:numPr>
          <w:ilvl w:val="0"/>
          <w:numId w:val="48"/>
        </w:numPr>
        <w:ind w:left="1080"/>
        <w:rPr>
          <w:rFonts w:cs="Open Sans"/>
        </w:rPr>
      </w:pPr>
      <w:r w:rsidRPr="00DC1864">
        <w:rPr>
          <w:rFonts w:cs="Open Sans"/>
        </w:rPr>
        <w:t>remove travel restrictions that apply to holders of Temporary Protection Visas and Safe Haven Enterprise Visas</w:t>
      </w:r>
    </w:p>
    <w:p w14:paraId="641CC927" w14:textId="455DC46E" w:rsidR="00D84E38" w:rsidRPr="00DC1864" w:rsidRDefault="00D84E38" w:rsidP="00817366">
      <w:pPr>
        <w:pStyle w:val="ListParagraph"/>
        <w:numPr>
          <w:ilvl w:val="0"/>
          <w:numId w:val="48"/>
        </w:numPr>
        <w:ind w:left="1080"/>
        <w:rPr>
          <w:rFonts w:cs="Open Sans"/>
        </w:rPr>
      </w:pPr>
      <w:r w:rsidRPr="00DC1864">
        <w:rPr>
          <w:rFonts w:cs="Open Sans"/>
        </w:rPr>
        <w:t>grant permanent Protection Visas to Temporary Protection Visa and Safe Haven Enterprise Visa holders or</w:t>
      </w:r>
      <w:r w:rsidR="00805777" w:rsidRPr="00DC1864">
        <w:rPr>
          <w:rFonts w:cs="Open Sans"/>
        </w:rPr>
        <w:t>,</w:t>
      </w:r>
      <w:r w:rsidRPr="00DC1864">
        <w:rPr>
          <w:rFonts w:cs="Open Sans"/>
        </w:rPr>
        <w:t xml:space="preserve"> if this is not implemented, permit holders of Temporary Protection Visas and Safe Haven Enterprise Visas to sponsor family members to come to Australia </w:t>
      </w:r>
      <w:r w:rsidR="006A1601" w:rsidRPr="00DC1864">
        <w:rPr>
          <w:rFonts w:cs="Open Sans"/>
        </w:rPr>
        <w:t>as depend</w:t>
      </w:r>
      <w:r w:rsidR="000776AD" w:rsidRPr="00DC1864">
        <w:rPr>
          <w:rFonts w:cs="Open Sans"/>
        </w:rPr>
        <w:t>a</w:t>
      </w:r>
      <w:r w:rsidR="006A1601" w:rsidRPr="00DC1864">
        <w:rPr>
          <w:rFonts w:cs="Open Sans"/>
        </w:rPr>
        <w:t>nts on the spon</w:t>
      </w:r>
      <w:r w:rsidR="009C4402" w:rsidRPr="00DC1864">
        <w:rPr>
          <w:rFonts w:cs="Open Sans"/>
        </w:rPr>
        <w:t>sor’s</w:t>
      </w:r>
      <w:r w:rsidR="006A1601" w:rsidRPr="00DC1864">
        <w:rPr>
          <w:rFonts w:cs="Open Sans"/>
        </w:rPr>
        <w:t xml:space="preserve"> Temporary Protection Visa or Safe </w:t>
      </w:r>
      <w:r w:rsidR="009C4402" w:rsidRPr="00DC1864">
        <w:rPr>
          <w:rFonts w:cs="Open Sans"/>
        </w:rPr>
        <w:t>H</w:t>
      </w:r>
      <w:r w:rsidR="006A1601" w:rsidRPr="00DC1864">
        <w:rPr>
          <w:rFonts w:cs="Open Sans"/>
        </w:rPr>
        <w:t xml:space="preserve">aven Enterprise Visa </w:t>
      </w:r>
    </w:p>
    <w:p w14:paraId="6B330EBD" w14:textId="1FAF0876" w:rsidR="00B33841" w:rsidRPr="00DC1864" w:rsidRDefault="00B33841" w:rsidP="00817366">
      <w:pPr>
        <w:pStyle w:val="ListParagraph"/>
        <w:numPr>
          <w:ilvl w:val="0"/>
          <w:numId w:val="48"/>
        </w:numPr>
        <w:ind w:left="1080"/>
        <w:rPr>
          <w:rFonts w:cs="Open Sans"/>
        </w:rPr>
      </w:pPr>
      <w:r w:rsidRPr="00DC1864">
        <w:rPr>
          <w:rFonts w:cs="Open Sans"/>
        </w:rPr>
        <w:t xml:space="preserve">provide exemptions to allow children to reunite with their parents, including children who arrived in Australia unaccompanied and children of humanitarian visa holders who are living overseas </w:t>
      </w:r>
      <w:r w:rsidR="00F33DCB" w:rsidRPr="00DC1864">
        <w:rPr>
          <w:rFonts w:cs="Open Sans"/>
        </w:rPr>
        <w:t xml:space="preserve">and </w:t>
      </w:r>
      <w:r w:rsidRPr="00DC1864">
        <w:rPr>
          <w:rFonts w:cs="Open Sans"/>
        </w:rPr>
        <w:t>who are not under the care of another parent</w:t>
      </w:r>
    </w:p>
    <w:p w14:paraId="44C61277" w14:textId="2218BF23" w:rsidR="00B33841" w:rsidRPr="00DC1864" w:rsidRDefault="00B33841" w:rsidP="00817366">
      <w:pPr>
        <w:pStyle w:val="ListParagraph"/>
        <w:numPr>
          <w:ilvl w:val="0"/>
          <w:numId w:val="48"/>
        </w:numPr>
        <w:ind w:left="1080"/>
        <w:rPr>
          <w:rFonts w:cs="Open Sans"/>
        </w:rPr>
      </w:pPr>
      <w:r w:rsidRPr="00DC1864">
        <w:rPr>
          <w:rFonts w:cs="Open Sans"/>
        </w:rPr>
        <w:t xml:space="preserve">facilitate family reunion for the small number of families who arrived in Australia on different dates and consequently face separation due to changes in Australian </w:t>
      </w:r>
      <w:r w:rsidR="00F5030B" w:rsidRPr="00DC1864">
        <w:rPr>
          <w:rFonts w:cs="Open Sans"/>
        </w:rPr>
        <w:t xml:space="preserve">Government </w:t>
      </w:r>
      <w:r w:rsidRPr="00DC1864">
        <w:rPr>
          <w:rFonts w:cs="Open Sans"/>
        </w:rPr>
        <w:t>policy settings.</w:t>
      </w:r>
    </w:p>
    <w:p w14:paraId="3B02D00C" w14:textId="33BF9103" w:rsidR="00922B25" w:rsidRPr="00DC1864" w:rsidRDefault="00922B25" w:rsidP="00EE56EB">
      <w:pPr>
        <w:pStyle w:val="ListParagraph"/>
        <w:numPr>
          <w:ilvl w:val="0"/>
          <w:numId w:val="39"/>
        </w:numPr>
        <w:rPr>
          <w:rFonts w:cs="Open Sans"/>
        </w:rPr>
      </w:pPr>
      <w:r w:rsidRPr="00DC1864">
        <w:rPr>
          <w:rFonts w:cs="Open Sans"/>
        </w:rPr>
        <w:t xml:space="preserve">The second recommendation </w:t>
      </w:r>
      <w:r w:rsidR="00C42DA3" w:rsidRPr="00DC1864">
        <w:rPr>
          <w:rFonts w:cs="Open Sans"/>
        </w:rPr>
        <w:t xml:space="preserve">in this submission </w:t>
      </w:r>
      <w:r w:rsidRPr="00DC1864">
        <w:rPr>
          <w:rFonts w:cs="Open Sans"/>
        </w:rPr>
        <w:t xml:space="preserve">focuses on </w:t>
      </w:r>
      <w:r w:rsidR="001A43D2" w:rsidRPr="00DC1864">
        <w:rPr>
          <w:rFonts w:cs="Open Sans"/>
        </w:rPr>
        <w:t xml:space="preserve">applications for visas through the </w:t>
      </w:r>
      <w:r w:rsidR="0070237B" w:rsidRPr="00DC1864">
        <w:rPr>
          <w:rFonts w:cs="Open Sans"/>
        </w:rPr>
        <w:t xml:space="preserve">general </w:t>
      </w:r>
      <w:r w:rsidR="001A43D2" w:rsidRPr="00DC1864">
        <w:rPr>
          <w:rFonts w:cs="Open Sans"/>
        </w:rPr>
        <w:t xml:space="preserve">Family </w:t>
      </w:r>
      <w:r w:rsidR="0070237B" w:rsidRPr="00DC1864">
        <w:rPr>
          <w:rFonts w:cs="Open Sans"/>
        </w:rPr>
        <w:t xml:space="preserve">stream, which </w:t>
      </w:r>
      <w:r w:rsidR="005224B6" w:rsidRPr="00DC1864">
        <w:rPr>
          <w:rFonts w:cs="Open Sans"/>
        </w:rPr>
        <w:t>accounts for the largest pool of family reunion visas</w:t>
      </w:r>
      <w:r w:rsidR="00F23C8B" w:rsidRPr="00DC1864">
        <w:rPr>
          <w:rFonts w:cs="Open Sans"/>
        </w:rPr>
        <w:t xml:space="preserve">. </w:t>
      </w:r>
      <w:r w:rsidR="007765F4" w:rsidRPr="00DC1864">
        <w:rPr>
          <w:rFonts w:cs="Open Sans"/>
        </w:rPr>
        <w:t xml:space="preserve">Current Government policy requires </w:t>
      </w:r>
      <w:r w:rsidR="002F6414" w:rsidRPr="00DC1864">
        <w:rPr>
          <w:rFonts w:cs="Open Sans"/>
        </w:rPr>
        <w:t xml:space="preserve">that </w:t>
      </w:r>
      <w:r w:rsidR="000413E1" w:rsidRPr="00DC1864">
        <w:rPr>
          <w:rFonts w:cs="Open Sans"/>
        </w:rPr>
        <w:t xml:space="preserve">refugees with permanent </w:t>
      </w:r>
      <w:r w:rsidR="00021557" w:rsidRPr="00DC1864">
        <w:rPr>
          <w:rFonts w:cs="Open Sans"/>
        </w:rPr>
        <w:t>P</w:t>
      </w:r>
      <w:r w:rsidR="000413E1" w:rsidRPr="00DC1864">
        <w:rPr>
          <w:rFonts w:cs="Open Sans"/>
        </w:rPr>
        <w:t xml:space="preserve">rotection </w:t>
      </w:r>
      <w:r w:rsidR="00021557" w:rsidRPr="00DC1864">
        <w:rPr>
          <w:rFonts w:cs="Open Sans"/>
        </w:rPr>
        <w:t xml:space="preserve">Visas </w:t>
      </w:r>
      <w:r w:rsidR="007765F4" w:rsidRPr="00DC1864">
        <w:rPr>
          <w:rFonts w:cs="Open Sans"/>
        </w:rPr>
        <w:t>who arrive</w:t>
      </w:r>
      <w:r w:rsidR="002F6414" w:rsidRPr="00DC1864">
        <w:rPr>
          <w:rFonts w:cs="Open Sans"/>
        </w:rPr>
        <w:t>d</w:t>
      </w:r>
      <w:r w:rsidR="007765F4" w:rsidRPr="00DC1864">
        <w:rPr>
          <w:rFonts w:cs="Open Sans"/>
        </w:rPr>
        <w:t xml:space="preserve"> by boat </w:t>
      </w:r>
      <w:r w:rsidR="002F6414" w:rsidRPr="00DC1864">
        <w:rPr>
          <w:rFonts w:cs="Open Sans"/>
        </w:rPr>
        <w:t>be given the lowest processing priority for Family stream visas (whether or not they were part of the Legacy Caseload).</w:t>
      </w:r>
      <w:r w:rsidR="000413E1" w:rsidRPr="00DC1864">
        <w:rPr>
          <w:rFonts w:cs="Open Sans"/>
        </w:rPr>
        <w:t xml:space="preserve"> </w:t>
      </w:r>
      <w:r w:rsidR="003025E7" w:rsidRPr="00DC1864">
        <w:rPr>
          <w:rFonts w:cs="Open Sans"/>
        </w:rPr>
        <w:t xml:space="preserve">The Commission’s view is that </w:t>
      </w:r>
      <w:r w:rsidR="003050C3" w:rsidRPr="00DC1864">
        <w:rPr>
          <w:rFonts w:cs="Open Sans"/>
        </w:rPr>
        <w:t xml:space="preserve">the reunification of families </w:t>
      </w:r>
      <w:r w:rsidR="009C4B65" w:rsidRPr="00DC1864">
        <w:rPr>
          <w:rFonts w:cs="Open Sans"/>
        </w:rPr>
        <w:t>granted</w:t>
      </w:r>
      <w:r w:rsidR="00F57F3E" w:rsidRPr="00DC1864">
        <w:rPr>
          <w:rFonts w:cs="Open Sans"/>
        </w:rPr>
        <w:t xml:space="preserve"> permanent protection by Australia </w:t>
      </w:r>
      <w:r w:rsidR="009A4A71" w:rsidRPr="00DC1864">
        <w:rPr>
          <w:rFonts w:cs="Open Sans"/>
        </w:rPr>
        <w:t xml:space="preserve">as refugees </w:t>
      </w:r>
      <w:r w:rsidR="00F57F3E" w:rsidRPr="00DC1864">
        <w:rPr>
          <w:rFonts w:cs="Open Sans"/>
        </w:rPr>
        <w:t xml:space="preserve">is no less important than the reunification of other families permanently residing in Australia. </w:t>
      </w:r>
      <w:r w:rsidR="00F474DD" w:rsidRPr="00DC1864">
        <w:rPr>
          <w:rFonts w:cs="Open Sans"/>
        </w:rPr>
        <w:t xml:space="preserve">Indeed, in cases where </w:t>
      </w:r>
      <w:r w:rsidR="00922695" w:rsidRPr="00DC1864">
        <w:rPr>
          <w:rFonts w:cs="Open Sans"/>
        </w:rPr>
        <w:t xml:space="preserve">family members </w:t>
      </w:r>
      <w:r w:rsidR="00922695" w:rsidRPr="00DC1864">
        <w:rPr>
          <w:rFonts w:cs="Open Sans"/>
        </w:rPr>
        <w:lastRenderedPageBreak/>
        <w:t xml:space="preserve">overseas are also at risk, it may be necessary for </w:t>
      </w:r>
      <w:r w:rsidR="000C767C" w:rsidRPr="00DC1864">
        <w:rPr>
          <w:rFonts w:cs="Open Sans"/>
        </w:rPr>
        <w:t xml:space="preserve">these applications to be given greater priority. </w:t>
      </w:r>
    </w:p>
    <w:p w14:paraId="5B831A92" w14:textId="572AF4FC" w:rsidR="000C767C" w:rsidRPr="00DC1864" w:rsidRDefault="00102586" w:rsidP="00EE56EB">
      <w:pPr>
        <w:pStyle w:val="ListParagraph"/>
        <w:numPr>
          <w:ilvl w:val="0"/>
          <w:numId w:val="39"/>
        </w:numPr>
        <w:rPr>
          <w:rFonts w:cs="Open Sans"/>
        </w:rPr>
      </w:pPr>
      <w:r w:rsidRPr="00DC1864">
        <w:rPr>
          <w:rFonts w:cs="Open Sans"/>
        </w:rPr>
        <w:t xml:space="preserve">The Commission’s third recommendation is </w:t>
      </w:r>
      <w:r w:rsidR="00F4465C" w:rsidRPr="00DC1864">
        <w:rPr>
          <w:rFonts w:cs="Open Sans"/>
        </w:rPr>
        <w:t xml:space="preserve">for </w:t>
      </w:r>
      <w:r w:rsidRPr="00DC1864">
        <w:rPr>
          <w:rFonts w:cs="Open Sans"/>
        </w:rPr>
        <w:t>the introduction of a fee waiver or reduction for Family stream visas where applicants cannot reasonably afford the visa application fee, and where this may result in prolonged or indefinite family separation</w:t>
      </w:r>
      <w:r w:rsidR="00F4465C" w:rsidRPr="00DC1864">
        <w:rPr>
          <w:rFonts w:cs="Open Sans"/>
        </w:rPr>
        <w:t xml:space="preserve">. The burden of application fees falls disproportionately on refugee families who are generally less able to afford them and who may have </w:t>
      </w:r>
      <w:r w:rsidR="0078096B" w:rsidRPr="00DC1864">
        <w:rPr>
          <w:rFonts w:cs="Open Sans"/>
        </w:rPr>
        <w:t xml:space="preserve">fewer </w:t>
      </w:r>
      <w:r w:rsidR="00F4465C" w:rsidRPr="00DC1864">
        <w:rPr>
          <w:rFonts w:cs="Open Sans"/>
        </w:rPr>
        <w:t xml:space="preserve">options for family reunion </w:t>
      </w:r>
      <w:r w:rsidR="0079054F" w:rsidRPr="00DC1864">
        <w:rPr>
          <w:rFonts w:cs="Open Sans"/>
        </w:rPr>
        <w:t xml:space="preserve">outside Australia </w:t>
      </w:r>
      <w:r w:rsidR="00F4465C" w:rsidRPr="00DC1864">
        <w:rPr>
          <w:rFonts w:cs="Open Sans"/>
        </w:rPr>
        <w:t xml:space="preserve">because of recognised </w:t>
      </w:r>
      <w:r w:rsidR="0079054F" w:rsidRPr="00DC1864">
        <w:rPr>
          <w:rFonts w:cs="Open Sans"/>
        </w:rPr>
        <w:t xml:space="preserve">risks of persecution. </w:t>
      </w:r>
    </w:p>
    <w:p w14:paraId="174266E1" w14:textId="7839153B" w:rsidR="0056496C" w:rsidRPr="00DC1864" w:rsidRDefault="0056496C" w:rsidP="00EE56EB">
      <w:pPr>
        <w:pStyle w:val="ListParagraph"/>
        <w:numPr>
          <w:ilvl w:val="0"/>
          <w:numId w:val="39"/>
        </w:numPr>
        <w:rPr>
          <w:rFonts w:cs="Open Sans"/>
        </w:rPr>
      </w:pPr>
      <w:r w:rsidRPr="00DC1864">
        <w:rPr>
          <w:rFonts w:cs="Open Sans"/>
        </w:rPr>
        <w:t>The Commission notes that in the 2020</w:t>
      </w:r>
      <w:r w:rsidR="00241FD2" w:rsidRPr="00DC1864">
        <w:rPr>
          <w:rFonts w:cs="Open Sans"/>
        </w:rPr>
        <w:t>–</w:t>
      </w:r>
      <w:r w:rsidRPr="00DC1864">
        <w:rPr>
          <w:rFonts w:cs="Open Sans"/>
        </w:rPr>
        <w:t xml:space="preserve">21 financial year, the Government has increased </w:t>
      </w:r>
      <w:r w:rsidR="00B11B36" w:rsidRPr="00DC1864">
        <w:rPr>
          <w:rFonts w:cs="Open Sans"/>
        </w:rPr>
        <w:t xml:space="preserve">the number of Family stream </w:t>
      </w:r>
      <w:r w:rsidR="001D207E" w:rsidRPr="00DC1864">
        <w:rPr>
          <w:rFonts w:cs="Open Sans"/>
        </w:rPr>
        <w:t xml:space="preserve">visa </w:t>
      </w:r>
      <w:r w:rsidR="00B11B36" w:rsidRPr="00DC1864">
        <w:rPr>
          <w:rFonts w:cs="Open Sans"/>
        </w:rPr>
        <w:t>places</w:t>
      </w:r>
      <w:r w:rsidR="0019057A" w:rsidRPr="00DC1864">
        <w:rPr>
          <w:rFonts w:cs="Open Sans"/>
        </w:rPr>
        <w:t xml:space="preserve"> to 77,300 as a temporary measure, which </w:t>
      </w:r>
      <w:r w:rsidR="000D3591" w:rsidRPr="00DC1864">
        <w:rPr>
          <w:rFonts w:cs="Open Sans"/>
        </w:rPr>
        <w:t xml:space="preserve">would account for almost half of the </w:t>
      </w:r>
      <w:r w:rsidR="00AF7B0F" w:rsidRPr="00DC1864">
        <w:rPr>
          <w:rFonts w:cs="Open Sans"/>
        </w:rPr>
        <w:t>migration program.</w:t>
      </w:r>
      <w:r w:rsidR="00911592" w:rsidRPr="00DC1864">
        <w:rPr>
          <w:rStyle w:val="EndnoteReference"/>
          <w:rFonts w:cs="Open Sans"/>
        </w:rPr>
        <w:endnoteReference w:id="2"/>
      </w:r>
      <w:r w:rsidR="00AF7B0F" w:rsidRPr="00DC1864">
        <w:rPr>
          <w:rFonts w:cs="Open Sans"/>
        </w:rPr>
        <w:t xml:space="preserve"> The Commission commends the Government for this</w:t>
      </w:r>
      <w:r w:rsidR="00BF415C" w:rsidRPr="00DC1864">
        <w:rPr>
          <w:rFonts w:cs="Open Sans"/>
        </w:rPr>
        <w:t xml:space="preserve"> but urges the Government to implement the recommendations in this submission so that </w:t>
      </w:r>
      <w:r w:rsidR="00FB5FB1" w:rsidRPr="00DC1864">
        <w:rPr>
          <w:rFonts w:cs="Open Sans"/>
        </w:rPr>
        <w:t xml:space="preserve">holders of permanent protection and humanitarian visas are </w:t>
      </w:r>
      <w:r w:rsidR="000410FD" w:rsidRPr="00DC1864">
        <w:rPr>
          <w:rFonts w:cs="Open Sans"/>
        </w:rPr>
        <w:t xml:space="preserve">able to share equally in the benefit of this increased </w:t>
      </w:r>
      <w:r w:rsidR="000F1959" w:rsidRPr="00DC1864">
        <w:rPr>
          <w:rFonts w:cs="Open Sans"/>
        </w:rPr>
        <w:t>provision</w:t>
      </w:r>
      <w:r w:rsidR="00681A8B" w:rsidRPr="00DC1864">
        <w:rPr>
          <w:rFonts w:cs="Open Sans"/>
        </w:rPr>
        <w:t>.</w:t>
      </w:r>
    </w:p>
    <w:p w14:paraId="26F13578" w14:textId="260539AC" w:rsidR="00944834" w:rsidRPr="00DC1864" w:rsidRDefault="00936D79" w:rsidP="00944834">
      <w:pPr>
        <w:pStyle w:val="ListParagraph"/>
        <w:numPr>
          <w:ilvl w:val="0"/>
          <w:numId w:val="39"/>
        </w:numPr>
        <w:rPr>
          <w:rFonts w:cs="Open Sans"/>
        </w:rPr>
      </w:pPr>
      <w:r w:rsidRPr="00DC1864">
        <w:rPr>
          <w:rFonts w:cs="Open Sans"/>
        </w:rPr>
        <w:t>International human rights law recognises that</w:t>
      </w:r>
      <w:r w:rsidR="00EE56EB" w:rsidRPr="00DC1864">
        <w:rPr>
          <w:rFonts w:cs="Open Sans"/>
        </w:rPr>
        <w:t xml:space="preserve"> the family is a fundamental unit of society and deserves respect and protection.</w:t>
      </w:r>
      <w:r w:rsidR="00EE56EB" w:rsidRPr="00DC1864">
        <w:rPr>
          <w:rStyle w:val="EndnoteReference"/>
          <w:rFonts w:cs="Open Sans"/>
        </w:rPr>
        <w:endnoteReference w:id="3"/>
      </w:r>
      <w:r w:rsidR="00EE56EB" w:rsidRPr="00DC1864">
        <w:rPr>
          <w:rFonts w:cs="Open Sans"/>
        </w:rPr>
        <w:t xml:space="preserve"> </w:t>
      </w:r>
      <w:r w:rsidR="004B5BB6" w:rsidRPr="00DC1864">
        <w:rPr>
          <w:rFonts w:cs="Open Sans"/>
        </w:rPr>
        <w:t>Australia has a range of human rights obligations</w:t>
      </w:r>
      <w:r w:rsidR="00053CAC" w:rsidRPr="00DC1864">
        <w:rPr>
          <w:rFonts w:cs="Open Sans"/>
        </w:rPr>
        <w:t xml:space="preserve"> aimed at protecting the family. </w:t>
      </w:r>
      <w:r w:rsidR="00CB5EF9" w:rsidRPr="00DC1864">
        <w:rPr>
          <w:rFonts w:cs="Open Sans"/>
        </w:rPr>
        <w:t xml:space="preserve">These include an obligation </w:t>
      </w:r>
      <w:r w:rsidR="0020023D" w:rsidRPr="00DC1864">
        <w:rPr>
          <w:rFonts w:cs="Open Sans"/>
        </w:rPr>
        <w:t>not to arbitrarily or unlawfully interfere with the family,</w:t>
      </w:r>
      <w:r w:rsidR="0020023D" w:rsidRPr="00DC1864">
        <w:rPr>
          <w:rStyle w:val="EndnoteReference"/>
          <w:rFonts w:cs="Open Sans"/>
        </w:rPr>
        <w:endnoteReference w:id="4"/>
      </w:r>
      <w:r w:rsidR="0020023D" w:rsidRPr="00DC1864">
        <w:rPr>
          <w:rFonts w:cs="Open Sans"/>
        </w:rPr>
        <w:t xml:space="preserve"> </w:t>
      </w:r>
      <w:r w:rsidR="00220B34" w:rsidRPr="00DC1864">
        <w:rPr>
          <w:rFonts w:cs="Open Sans"/>
        </w:rPr>
        <w:t xml:space="preserve">and to give the family </w:t>
      </w:r>
      <w:r w:rsidR="00203196" w:rsidRPr="00DC1864">
        <w:rPr>
          <w:rFonts w:cs="Open Sans"/>
        </w:rPr>
        <w:t>the ‘widest possible’ protection and assistance.</w:t>
      </w:r>
      <w:r w:rsidR="00203196" w:rsidRPr="00DC1864">
        <w:rPr>
          <w:rStyle w:val="EndnoteReference"/>
          <w:rFonts w:cs="Open Sans"/>
        </w:rPr>
        <w:endnoteReference w:id="5"/>
      </w:r>
      <w:r w:rsidR="004B5BB6" w:rsidRPr="00DC1864">
        <w:rPr>
          <w:rFonts w:cs="Open Sans"/>
        </w:rPr>
        <w:t xml:space="preserve"> </w:t>
      </w:r>
      <w:r w:rsidR="00944834" w:rsidRPr="00DC1864">
        <w:rPr>
          <w:rFonts w:cs="Open Sans"/>
        </w:rPr>
        <w:t>Australia is also require</w:t>
      </w:r>
      <w:r w:rsidR="0021040C" w:rsidRPr="00DC1864">
        <w:rPr>
          <w:rFonts w:cs="Open Sans"/>
        </w:rPr>
        <w:t>d</w:t>
      </w:r>
      <w:r w:rsidR="00944834" w:rsidRPr="00DC1864">
        <w:rPr>
          <w:rFonts w:cs="Open Sans"/>
        </w:rPr>
        <w:t xml:space="preserve"> to </w:t>
      </w:r>
      <w:r w:rsidR="00803C2F" w:rsidRPr="00DC1864">
        <w:rPr>
          <w:rFonts w:cs="Open Sans"/>
        </w:rPr>
        <w:t xml:space="preserve">ensure that </w:t>
      </w:r>
      <w:r w:rsidR="00944834" w:rsidRPr="00DC1864">
        <w:rPr>
          <w:rFonts w:cs="Open Sans"/>
        </w:rPr>
        <w:t xml:space="preserve">the best interests of the child </w:t>
      </w:r>
      <w:r w:rsidR="00803C2F" w:rsidRPr="00DC1864">
        <w:rPr>
          <w:rFonts w:cs="Open Sans"/>
        </w:rPr>
        <w:t>are</w:t>
      </w:r>
      <w:r w:rsidR="00AB13F2" w:rsidRPr="00DC1864">
        <w:rPr>
          <w:rFonts w:cs="Open Sans"/>
        </w:rPr>
        <w:t xml:space="preserve"> a primary consideration</w:t>
      </w:r>
      <w:r w:rsidR="00944834" w:rsidRPr="00DC1864">
        <w:rPr>
          <w:rFonts w:cs="Open Sans"/>
        </w:rPr>
        <w:t xml:space="preserve"> in all actions concerning children, including with respect to immigration law.</w:t>
      </w:r>
      <w:r w:rsidR="0021040C" w:rsidRPr="00DC1864">
        <w:rPr>
          <w:rStyle w:val="EndnoteReference"/>
          <w:rFonts w:cs="Open Sans"/>
        </w:rPr>
        <w:endnoteReference w:id="6"/>
      </w:r>
      <w:r w:rsidR="00EE56EB" w:rsidRPr="00DC1864">
        <w:rPr>
          <w:rFonts w:cs="Open Sans"/>
        </w:rPr>
        <w:t xml:space="preserve"> </w:t>
      </w:r>
      <w:r w:rsidR="00944834" w:rsidRPr="00DC1864">
        <w:rPr>
          <w:rFonts w:cs="Open Sans"/>
        </w:rPr>
        <w:t xml:space="preserve">The right to family life and family unity applies to all people, regardless of status, including refugees and people seeking asylum. </w:t>
      </w:r>
    </w:p>
    <w:p w14:paraId="0E9CF88A" w14:textId="318231F5" w:rsidR="00944834" w:rsidRPr="00DC1864" w:rsidRDefault="00944834" w:rsidP="00944834">
      <w:pPr>
        <w:pStyle w:val="ListParagraph"/>
        <w:numPr>
          <w:ilvl w:val="0"/>
          <w:numId w:val="39"/>
        </w:numPr>
        <w:rPr>
          <w:rFonts w:cs="Open Sans"/>
        </w:rPr>
      </w:pPr>
      <w:r w:rsidRPr="00DC1864">
        <w:rPr>
          <w:rFonts w:cs="Open Sans"/>
        </w:rPr>
        <w:t xml:space="preserve">Cases </w:t>
      </w:r>
      <w:r w:rsidR="002873BA" w:rsidRPr="00DC1864">
        <w:rPr>
          <w:rFonts w:cs="Open Sans"/>
        </w:rPr>
        <w:t xml:space="preserve">that </w:t>
      </w:r>
      <w:r w:rsidRPr="00DC1864">
        <w:rPr>
          <w:rFonts w:cs="Open Sans"/>
        </w:rPr>
        <w:t>engage the right to family unity can be separated into those where a person may face removal from a country and the subsequent separation from their family, or where a person seeks admission to a country in order to reunite with family. The present inquiry focuses largely on situations where the admission of a person to Australia (by way of a family visa grant) may be required in order to uphold the right to family.</w:t>
      </w:r>
    </w:p>
    <w:p w14:paraId="36F78599" w14:textId="77777777" w:rsidR="00944834" w:rsidRPr="00DC1864" w:rsidRDefault="00944834" w:rsidP="00944834">
      <w:pPr>
        <w:pStyle w:val="ListParagraph"/>
        <w:numPr>
          <w:ilvl w:val="0"/>
          <w:numId w:val="39"/>
        </w:numPr>
        <w:rPr>
          <w:rFonts w:cs="Open Sans"/>
        </w:rPr>
      </w:pPr>
      <w:r w:rsidRPr="00DC1864">
        <w:rPr>
          <w:rFonts w:cs="Open Sans"/>
        </w:rPr>
        <w:t>The United Nations High Commissioner for Refugees (UNHCR) held an expert roundtable on family unity in 2001. In its Summary Findings, the UNHCR reported:</w:t>
      </w:r>
    </w:p>
    <w:p w14:paraId="50CD12A7" w14:textId="77777777" w:rsidR="00944834" w:rsidRPr="00DC1864" w:rsidRDefault="00944834" w:rsidP="00944834">
      <w:pPr>
        <w:pStyle w:val="ListParagraph"/>
        <w:ind w:left="1440"/>
        <w:rPr>
          <w:rFonts w:cs="Open Sans"/>
        </w:rPr>
      </w:pPr>
      <w:r w:rsidRPr="00DC1864">
        <w:rPr>
          <w:rFonts w:cs="Open Sans"/>
          <w:sz w:val="22"/>
          <w:szCs w:val="22"/>
        </w:rPr>
        <w:lastRenderedPageBreak/>
        <w:t>Respect for the right to family unity requires not only that States refrain from action which would result in family separations, but also that they take measures to maintain the unity of the family and reunite family members who have been separated. Refusal to allow family reunification may be considered as an interference with the right to family life or to family unity, especially where the family has no realistic possibilities for enjoying that right elsewhere.</w:t>
      </w:r>
      <w:r w:rsidRPr="00DC1864">
        <w:rPr>
          <w:rStyle w:val="EndnoteReference"/>
          <w:rFonts w:cs="Open Sans"/>
        </w:rPr>
        <w:endnoteReference w:id="7"/>
      </w:r>
      <w:r w:rsidRPr="00DC1864">
        <w:rPr>
          <w:rFonts w:cs="Open Sans"/>
        </w:rPr>
        <w:t xml:space="preserve"> </w:t>
      </w:r>
    </w:p>
    <w:p w14:paraId="665162DD" w14:textId="5ECDC8FE" w:rsidR="00944834" w:rsidRPr="00DC1864" w:rsidRDefault="00944834" w:rsidP="00944834">
      <w:pPr>
        <w:pStyle w:val="ListParagraph"/>
        <w:numPr>
          <w:ilvl w:val="0"/>
          <w:numId w:val="39"/>
        </w:numPr>
        <w:rPr>
          <w:rFonts w:cs="Open Sans"/>
        </w:rPr>
      </w:pPr>
      <w:r w:rsidRPr="00DC1864">
        <w:rPr>
          <w:rFonts w:cs="Open Sans"/>
        </w:rPr>
        <w:t>Human rights law does not specifically define ‘family’, but international jurisprudence encourages States to adopt a broad and flexible approach which considers the facts of a particular case, including cultural norms and economic and emotional dependency.</w:t>
      </w:r>
      <w:r w:rsidRPr="00DC1864">
        <w:rPr>
          <w:rStyle w:val="EndnoteReference"/>
          <w:rFonts w:cs="Open Sans"/>
        </w:rPr>
        <w:endnoteReference w:id="8"/>
      </w:r>
      <w:r w:rsidRPr="00DC1864">
        <w:rPr>
          <w:rFonts w:cs="Open Sans"/>
        </w:rPr>
        <w:t xml:space="preserve"> </w:t>
      </w:r>
      <w:r w:rsidR="00721B00" w:rsidRPr="00DC1864">
        <w:rPr>
          <w:rFonts w:cs="Open Sans"/>
        </w:rPr>
        <w:t>For t</w:t>
      </w:r>
      <w:r w:rsidRPr="00DC1864">
        <w:rPr>
          <w:rFonts w:cs="Open Sans"/>
        </w:rPr>
        <w:t xml:space="preserve">he purposes of family reunion, family includes, at </w:t>
      </w:r>
      <w:r w:rsidR="002B2896" w:rsidRPr="00DC1864">
        <w:rPr>
          <w:rFonts w:cs="Open Sans"/>
        </w:rPr>
        <w:t>a</w:t>
      </w:r>
      <w:r w:rsidRPr="00DC1864">
        <w:rPr>
          <w:rFonts w:cs="Open Sans"/>
        </w:rPr>
        <w:t xml:space="preserve"> minimum, spouses and minor children.</w:t>
      </w:r>
      <w:r w:rsidRPr="00DC1864">
        <w:rPr>
          <w:rStyle w:val="EndnoteReference"/>
          <w:rFonts w:cs="Open Sans"/>
        </w:rPr>
        <w:endnoteReference w:id="9"/>
      </w:r>
      <w:r w:rsidRPr="00DC1864">
        <w:rPr>
          <w:rFonts w:cs="Open Sans"/>
        </w:rPr>
        <w:t xml:space="preserve"> This submission focuses on family reunion of partners and children. The Commission notes</w:t>
      </w:r>
      <w:r w:rsidR="00B276A8" w:rsidRPr="00DC1864">
        <w:rPr>
          <w:rFonts w:cs="Open Sans"/>
        </w:rPr>
        <w:t>,</w:t>
      </w:r>
      <w:r w:rsidRPr="00DC1864">
        <w:rPr>
          <w:rFonts w:cs="Open Sans"/>
        </w:rPr>
        <w:t xml:space="preserve"> however</w:t>
      </w:r>
      <w:r w:rsidR="00B276A8" w:rsidRPr="00DC1864">
        <w:rPr>
          <w:rFonts w:cs="Open Sans"/>
        </w:rPr>
        <w:t>,</w:t>
      </w:r>
      <w:r w:rsidRPr="00DC1864">
        <w:rPr>
          <w:rFonts w:cs="Open Sans"/>
        </w:rPr>
        <w:t xml:space="preserve"> that in some circumstances, other relatives, such as parents, siblings</w:t>
      </w:r>
      <w:r w:rsidR="007070EE" w:rsidRPr="00DC1864">
        <w:rPr>
          <w:rFonts w:cs="Open Sans"/>
        </w:rPr>
        <w:t>,</w:t>
      </w:r>
      <w:r w:rsidRPr="00DC1864">
        <w:rPr>
          <w:rFonts w:cs="Open Sans"/>
        </w:rPr>
        <w:t xml:space="preserve"> other care givers </w:t>
      </w:r>
      <w:r w:rsidR="007070EE" w:rsidRPr="00DC1864">
        <w:rPr>
          <w:rFonts w:cs="Open Sans"/>
        </w:rPr>
        <w:t>and</w:t>
      </w:r>
      <w:r w:rsidRPr="00DC1864">
        <w:rPr>
          <w:rFonts w:cs="Open Sans"/>
        </w:rPr>
        <w:t xml:space="preserve"> depend</w:t>
      </w:r>
      <w:r w:rsidR="00ED7954" w:rsidRPr="00DC1864">
        <w:rPr>
          <w:rFonts w:cs="Open Sans"/>
        </w:rPr>
        <w:t>a</w:t>
      </w:r>
      <w:r w:rsidRPr="00DC1864">
        <w:rPr>
          <w:rFonts w:cs="Open Sans"/>
        </w:rPr>
        <w:t>nts, should be recognised as ‘family’, therefore attracting the protections provided for in international law.</w:t>
      </w:r>
      <w:r w:rsidRPr="00DC1864">
        <w:rPr>
          <w:rStyle w:val="EndnoteReference"/>
          <w:rFonts w:cs="Open Sans"/>
        </w:rPr>
        <w:endnoteReference w:id="10"/>
      </w:r>
    </w:p>
    <w:p w14:paraId="01B7EB76" w14:textId="1E457DD1" w:rsidR="00944834" w:rsidRPr="00DC1864" w:rsidRDefault="00944834" w:rsidP="00944834">
      <w:pPr>
        <w:pStyle w:val="ListParagraph"/>
        <w:numPr>
          <w:ilvl w:val="0"/>
          <w:numId w:val="39"/>
        </w:numPr>
        <w:rPr>
          <w:rFonts w:cs="Open Sans"/>
        </w:rPr>
      </w:pPr>
      <w:r w:rsidRPr="00DC1864">
        <w:rPr>
          <w:rFonts w:cs="Open Sans"/>
        </w:rPr>
        <w:t xml:space="preserve">This submission focuses on visas that afford family reunification and permanent residency, particularly offshore partner visas (including visa subclasses 309 </w:t>
      </w:r>
      <w:r w:rsidR="00DA5900" w:rsidRPr="00DC1864">
        <w:rPr>
          <w:rFonts w:cs="Open Sans"/>
        </w:rPr>
        <w:t xml:space="preserve">and </w:t>
      </w:r>
      <w:r w:rsidRPr="00DC1864">
        <w:rPr>
          <w:rFonts w:cs="Open Sans"/>
        </w:rPr>
        <w:t>300) and offshore child visas (including subclass</w:t>
      </w:r>
      <w:r w:rsidR="00DA5900" w:rsidRPr="00DC1864">
        <w:rPr>
          <w:rFonts w:cs="Open Sans"/>
        </w:rPr>
        <w:t>es</w:t>
      </w:r>
      <w:r w:rsidRPr="00DC1864">
        <w:rPr>
          <w:rFonts w:cs="Open Sans"/>
        </w:rPr>
        <w:t xml:space="preserve"> 101,102 and 445), where the applicant and sponsor are experiencing family separation and cannot practically reunite in another country.</w:t>
      </w:r>
    </w:p>
    <w:p w14:paraId="2655F42C" w14:textId="1B20133B" w:rsidR="00944834" w:rsidRPr="00DC1864" w:rsidRDefault="00944834" w:rsidP="00947600">
      <w:pPr>
        <w:pStyle w:val="ListParagraph"/>
        <w:numPr>
          <w:ilvl w:val="0"/>
          <w:numId w:val="39"/>
        </w:numPr>
        <w:rPr>
          <w:rFonts w:cs="Open Sans"/>
        </w:rPr>
      </w:pPr>
      <w:r w:rsidRPr="00DC1864">
        <w:rPr>
          <w:rFonts w:cs="Open Sans"/>
        </w:rPr>
        <w:t>There are many benefits to Australia having a strong family reunion program. Resettlement outcomes are vastly improved for people who have the support of their family, whereas family separation has devastating impacts on a person’s mental health, economic situation and social integration.</w:t>
      </w:r>
      <w:r w:rsidRPr="00DC1864">
        <w:rPr>
          <w:rStyle w:val="EndnoteReference"/>
          <w:rFonts w:cs="Open Sans"/>
        </w:rPr>
        <w:endnoteReference w:id="11"/>
      </w:r>
      <w:r w:rsidRPr="00DC1864">
        <w:rPr>
          <w:rFonts w:cs="Open Sans"/>
        </w:rPr>
        <w:t xml:space="preserve"> Modelling conducted by Deloitte Access Economics in partnership with Oxfam and Monash University demonstrates that there is also a strong economic benefit that flows from refugees accessing family reunion opportunities in Australia.</w:t>
      </w:r>
      <w:r w:rsidRPr="00DC1864">
        <w:rPr>
          <w:rStyle w:val="EndnoteReference"/>
          <w:rFonts w:cs="Open Sans"/>
        </w:rPr>
        <w:endnoteReference w:id="12"/>
      </w:r>
    </w:p>
    <w:p w14:paraId="4CE8D514" w14:textId="6CC11604" w:rsidR="00480CD1" w:rsidRPr="00DC1864" w:rsidRDefault="002871C7" w:rsidP="00944834">
      <w:pPr>
        <w:pStyle w:val="ListParagraph"/>
        <w:numPr>
          <w:ilvl w:val="0"/>
          <w:numId w:val="39"/>
        </w:numPr>
        <w:rPr>
          <w:rFonts w:cs="Open Sans"/>
        </w:rPr>
      </w:pPr>
      <w:r w:rsidRPr="00DC1864">
        <w:rPr>
          <w:rFonts w:cs="Open Sans"/>
        </w:rPr>
        <w:t>There are s</w:t>
      </w:r>
      <w:r w:rsidR="00E55BF8" w:rsidRPr="00DC1864">
        <w:rPr>
          <w:rFonts w:cs="Open Sans"/>
        </w:rPr>
        <w:t>ignif</w:t>
      </w:r>
      <w:r w:rsidRPr="00DC1864">
        <w:rPr>
          <w:rFonts w:cs="Open Sans"/>
        </w:rPr>
        <w:t>icant</w:t>
      </w:r>
      <w:r w:rsidR="00E55BF8" w:rsidRPr="00DC1864">
        <w:rPr>
          <w:rFonts w:cs="Open Sans"/>
        </w:rPr>
        <w:t xml:space="preserve"> barriers to family reunion posed by</w:t>
      </w:r>
      <w:r w:rsidRPr="00DC1864">
        <w:rPr>
          <w:rFonts w:cs="Open Sans"/>
        </w:rPr>
        <w:t xml:space="preserve"> Australia’s</w:t>
      </w:r>
      <w:r w:rsidR="006D1BA6" w:rsidRPr="00DC1864">
        <w:rPr>
          <w:rFonts w:cs="Open Sans"/>
        </w:rPr>
        <w:t xml:space="preserve"> current</w:t>
      </w:r>
      <w:r w:rsidRPr="00DC1864">
        <w:rPr>
          <w:rFonts w:cs="Open Sans"/>
        </w:rPr>
        <w:t xml:space="preserve"> family visa</w:t>
      </w:r>
      <w:r w:rsidR="00E55BF8" w:rsidRPr="00DC1864">
        <w:rPr>
          <w:rFonts w:cs="Open Sans"/>
        </w:rPr>
        <w:t xml:space="preserve"> system</w:t>
      </w:r>
      <w:r w:rsidRPr="00DC1864">
        <w:rPr>
          <w:rFonts w:cs="Open Sans"/>
        </w:rPr>
        <w:t xml:space="preserve">. </w:t>
      </w:r>
      <w:r w:rsidR="004973B3" w:rsidRPr="00DC1864">
        <w:rPr>
          <w:rFonts w:cs="Open Sans"/>
        </w:rPr>
        <w:t xml:space="preserve">These </w:t>
      </w:r>
      <w:r w:rsidR="006F6667" w:rsidRPr="00DC1864">
        <w:rPr>
          <w:rFonts w:cs="Open Sans"/>
        </w:rPr>
        <w:t>arise due</w:t>
      </w:r>
      <w:r w:rsidR="004973B3" w:rsidRPr="00DC1864">
        <w:rPr>
          <w:rFonts w:cs="Open Sans"/>
        </w:rPr>
        <w:t xml:space="preserve"> to the cost of visa </w:t>
      </w:r>
      <w:r w:rsidR="00827A97" w:rsidRPr="00DC1864">
        <w:rPr>
          <w:rFonts w:cs="Open Sans"/>
        </w:rPr>
        <w:t>application</w:t>
      </w:r>
      <w:r w:rsidR="00261B74" w:rsidRPr="00DC1864">
        <w:rPr>
          <w:rFonts w:cs="Open Sans"/>
        </w:rPr>
        <w:t xml:space="preserve"> charges</w:t>
      </w:r>
      <w:r w:rsidR="00827A97" w:rsidRPr="00DC1864">
        <w:rPr>
          <w:rFonts w:cs="Open Sans"/>
        </w:rPr>
        <w:t>,</w:t>
      </w:r>
      <w:r w:rsidR="004973B3" w:rsidRPr="00DC1864">
        <w:rPr>
          <w:rFonts w:cs="Open Sans"/>
        </w:rPr>
        <w:t xml:space="preserve"> </w:t>
      </w:r>
      <w:r w:rsidR="003F31C8" w:rsidRPr="00DC1864">
        <w:rPr>
          <w:rFonts w:cs="Open Sans"/>
        </w:rPr>
        <w:t xml:space="preserve">application complexities, </w:t>
      </w:r>
      <w:r w:rsidR="004973B3" w:rsidRPr="00DC1864">
        <w:rPr>
          <w:rFonts w:cs="Open Sans"/>
        </w:rPr>
        <w:t>processing priorities</w:t>
      </w:r>
      <w:r w:rsidR="003C0F69" w:rsidRPr="00DC1864">
        <w:rPr>
          <w:rFonts w:cs="Open Sans"/>
        </w:rPr>
        <w:t>,</w:t>
      </w:r>
      <w:r w:rsidR="004D0F70" w:rsidRPr="00DC1864">
        <w:rPr>
          <w:rFonts w:cs="Open Sans"/>
        </w:rPr>
        <w:t xml:space="preserve"> delays</w:t>
      </w:r>
      <w:r w:rsidR="00E747E4" w:rsidRPr="00DC1864">
        <w:rPr>
          <w:rFonts w:cs="Open Sans"/>
        </w:rPr>
        <w:t xml:space="preserve"> and eligibility requirements.</w:t>
      </w:r>
      <w:r w:rsidR="002C18B8" w:rsidRPr="00DC1864">
        <w:rPr>
          <w:rFonts w:cs="Open Sans"/>
        </w:rPr>
        <w:t xml:space="preserve"> </w:t>
      </w:r>
      <w:r w:rsidR="00241694" w:rsidRPr="00DC1864">
        <w:rPr>
          <w:rFonts w:cs="Open Sans"/>
        </w:rPr>
        <w:t>These barriers may constitute a breach of human rights w</w:t>
      </w:r>
      <w:r w:rsidR="00872CE2" w:rsidRPr="00DC1864">
        <w:rPr>
          <w:rFonts w:cs="Open Sans"/>
        </w:rPr>
        <w:t xml:space="preserve">here </w:t>
      </w:r>
      <w:r w:rsidR="003F31C8" w:rsidRPr="00DC1864">
        <w:rPr>
          <w:rFonts w:cs="Open Sans"/>
        </w:rPr>
        <w:t>they</w:t>
      </w:r>
      <w:r w:rsidR="009B2B4C" w:rsidRPr="00DC1864">
        <w:rPr>
          <w:rFonts w:cs="Open Sans"/>
        </w:rPr>
        <w:t xml:space="preserve"> </w:t>
      </w:r>
      <w:r w:rsidR="003F31C8" w:rsidRPr="00DC1864">
        <w:rPr>
          <w:rFonts w:cs="Open Sans"/>
        </w:rPr>
        <w:t xml:space="preserve">result in </w:t>
      </w:r>
      <w:r w:rsidR="00756766" w:rsidRPr="00DC1864">
        <w:rPr>
          <w:rFonts w:cs="Open Sans"/>
        </w:rPr>
        <w:t>an arbitrary interference with the right to family life</w:t>
      </w:r>
      <w:r w:rsidR="008114BE" w:rsidRPr="00DC1864">
        <w:rPr>
          <w:rFonts w:cs="Open Sans"/>
        </w:rPr>
        <w:t xml:space="preserve"> or </w:t>
      </w:r>
      <w:r w:rsidR="00E50E3E" w:rsidRPr="00DC1864">
        <w:rPr>
          <w:rFonts w:cs="Open Sans"/>
        </w:rPr>
        <w:t>they fail to adequately take into account</w:t>
      </w:r>
      <w:r w:rsidR="008114BE" w:rsidRPr="00DC1864">
        <w:rPr>
          <w:rFonts w:cs="Open Sans"/>
        </w:rPr>
        <w:t xml:space="preserve"> the rights of </w:t>
      </w:r>
      <w:r w:rsidR="00E50E3E" w:rsidRPr="00DC1864">
        <w:rPr>
          <w:rFonts w:cs="Open Sans"/>
        </w:rPr>
        <w:t>children</w:t>
      </w:r>
      <w:r w:rsidR="00241694" w:rsidRPr="00DC1864">
        <w:rPr>
          <w:rFonts w:cs="Open Sans"/>
        </w:rPr>
        <w:t>.</w:t>
      </w:r>
    </w:p>
    <w:p w14:paraId="6422F3CA" w14:textId="70BD8472" w:rsidR="00892A2A" w:rsidRPr="00DC1864" w:rsidRDefault="00892A2A" w:rsidP="00944834">
      <w:pPr>
        <w:pStyle w:val="ListParagraph"/>
        <w:numPr>
          <w:ilvl w:val="0"/>
          <w:numId w:val="39"/>
        </w:numPr>
        <w:rPr>
          <w:rFonts w:cs="Open Sans"/>
        </w:rPr>
      </w:pPr>
      <w:r w:rsidRPr="00DC1864">
        <w:rPr>
          <w:rFonts w:cs="Open Sans"/>
        </w:rPr>
        <w:lastRenderedPageBreak/>
        <w:t xml:space="preserve">The Commission considers that </w:t>
      </w:r>
      <w:r w:rsidR="00FF7FF8" w:rsidRPr="00DC1864">
        <w:rPr>
          <w:rFonts w:cs="Open Sans"/>
        </w:rPr>
        <w:t xml:space="preserve">the </w:t>
      </w:r>
      <w:r w:rsidRPr="00DC1864">
        <w:rPr>
          <w:rFonts w:cs="Open Sans"/>
        </w:rPr>
        <w:t xml:space="preserve">restrictions on access to family reunion opportunities affecting refugees </w:t>
      </w:r>
      <w:r w:rsidR="00DB67A6" w:rsidRPr="00DC1864">
        <w:rPr>
          <w:rFonts w:cs="Open Sans"/>
        </w:rPr>
        <w:t>are inconsistent</w:t>
      </w:r>
      <w:r w:rsidRPr="00DC1864">
        <w:rPr>
          <w:rFonts w:cs="Open Sans"/>
        </w:rPr>
        <w:t xml:space="preserve"> with Australia’s obligations to afford the ‘widest possible’ protection and assistance to the family</w:t>
      </w:r>
      <w:r w:rsidR="00092631" w:rsidRPr="00DC1864">
        <w:rPr>
          <w:rFonts w:cs="Open Sans"/>
        </w:rPr>
        <w:t xml:space="preserve"> and to </w:t>
      </w:r>
      <w:r w:rsidR="00254972" w:rsidRPr="00DC1864">
        <w:rPr>
          <w:rFonts w:cs="Open Sans"/>
        </w:rPr>
        <w:t xml:space="preserve">ensure that </w:t>
      </w:r>
      <w:r w:rsidR="00092631" w:rsidRPr="00DC1864">
        <w:rPr>
          <w:rFonts w:cs="Open Sans"/>
        </w:rPr>
        <w:t>the best interests of the child</w:t>
      </w:r>
      <w:r w:rsidR="00254972" w:rsidRPr="00DC1864">
        <w:rPr>
          <w:rFonts w:cs="Open Sans"/>
        </w:rPr>
        <w:t xml:space="preserve"> are a primary consideration</w:t>
      </w:r>
      <w:r w:rsidR="00A60CAA" w:rsidRPr="00DC1864">
        <w:rPr>
          <w:rFonts w:cs="Open Sans"/>
        </w:rPr>
        <w:t xml:space="preserve">. </w:t>
      </w:r>
    </w:p>
    <w:p w14:paraId="70BED5F4" w14:textId="2DE639D4" w:rsidR="00892A2A" w:rsidRPr="00DC1864" w:rsidRDefault="00187E3C" w:rsidP="00944834">
      <w:pPr>
        <w:pStyle w:val="ListParagraph"/>
        <w:numPr>
          <w:ilvl w:val="0"/>
          <w:numId w:val="39"/>
        </w:numPr>
        <w:rPr>
          <w:rFonts w:cs="Open Sans"/>
        </w:rPr>
      </w:pPr>
      <w:r w:rsidRPr="00DC1864">
        <w:rPr>
          <w:rFonts w:cs="Open Sans"/>
        </w:rPr>
        <w:t>Limitations</w:t>
      </w:r>
      <w:r w:rsidR="00892A2A" w:rsidRPr="00DC1864">
        <w:rPr>
          <w:rFonts w:cs="Open Sans"/>
        </w:rPr>
        <w:t xml:space="preserve"> on family reunion opportunities that lead to prolonged and indefinite family separation may also hamper the full enjoyment of rights relating to settlement outcomes</w:t>
      </w:r>
      <w:r w:rsidR="00BB664E" w:rsidRPr="00DC1864">
        <w:rPr>
          <w:rFonts w:cs="Open Sans"/>
        </w:rPr>
        <w:t>.</w:t>
      </w:r>
      <w:r w:rsidR="00277167" w:rsidRPr="00DC1864">
        <w:rPr>
          <w:rFonts w:cs="Open Sans"/>
        </w:rPr>
        <w:t xml:space="preserve"> Family separation can </w:t>
      </w:r>
      <w:r w:rsidR="004D5F7A" w:rsidRPr="00DC1864">
        <w:rPr>
          <w:rFonts w:cs="Open Sans"/>
        </w:rPr>
        <w:t>significantly impact</w:t>
      </w:r>
      <w:r w:rsidR="007A5DBA" w:rsidRPr="00DC1864">
        <w:rPr>
          <w:rFonts w:cs="Open Sans"/>
        </w:rPr>
        <w:t xml:space="preserve"> on</w:t>
      </w:r>
      <w:r w:rsidR="004D5F7A" w:rsidRPr="00DC1864">
        <w:rPr>
          <w:rFonts w:cs="Open Sans"/>
        </w:rPr>
        <w:t xml:space="preserve"> </w:t>
      </w:r>
      <w:r w:rsidR="00205EF9" w:rsidRPr="00DC1864">
        <w:rPr>
          <w:rFonts w:cs="Open Sans"/>
        </w:rPr>
        <w:t xml:space="preserve">the </w:t>
      </w:r>
      <w:r w:rsidR="004D5F7A" w:rsidRPr="00DC1864">
        <w:rPr>
          <w:rFonts w:cs="Open Sans"/>
        </w:rPr>
        <w:t xml:space="preserve">wellbeing and ability of </w:t>
      </w:r>
      <w:r w:rsidR="00F57C06" w:rsidRPr="00DC1864">
        <w:rPr>
          <w:rFonts w:cs="Open Sans"/>
        </w:rPr>
        <w:t xml:space="preserve">migrants and refugees to successfully build their lives in Australia. </w:t>
      </w:r>
    </w:p>
    <w:p w14:paraId="6B6A1E68" w14:textId="46767E54" w:rsidR="00B91971" w:rsidRPr="00DC1864" w:rsidRDefault="00B91971" w:rsidP="00944834">
      <w:pPr>
        <w:pStyle w:val="ListParagraph"/>
        <w:numPr>
          <w:ilvl w:val="0"/>
          <w:numId w:val="39"/>
        </w:numPr>
        <w:rPr>
          <w:rFonts w:cs="Open Sans"/>
        </w:rPr>
      </w:pPr>
      <w:r w:rsidRPr="00DC1864">
        <w:rPr>
          <w:rFonts w:cs="Open Sans"/>
        </w:rPr>
        <w:t>Given the benefits that a</w:t>
      </w:r>
      <w:r w:rsidR="00BB6C0F" w:rsidRPr="00DC1864">
        <w:rPr>
          <w:rFonts w:cs="Open Sans"/>
        </w:rPr>
        <w:t xml:space="preserve"> strong</w:t>
      </w:r>
      <w:r w:rsidRPr="00DC1864">
        <w:rPr>
          <w:rFonts w:cs="Open Sans"/>
        </w:rPr>
        <w:t xml:space="preserve"> family reunion </w:t>
      </w:r>
      <w:r w:rsidR="00BB6C0F" w:rsidRPr="00DC1864">
        <w:rPr>
          <w:rFonts w:cs="Open Sans"/>
        </w:rPr>
        <w:t>visa program bring</w:t>
      </w:r>
      <w:r w:rsidR="00954790" w:rsidRPr="00DC1864">
        <w:rPr>
          <w:rFonts w:cs="Open Sans"/>
        </w:rPr>
        <w:t>s</w:t>
      </w:r>
      <w:r w:rsidR="00BB6C0F" w:rsidRPr="00DC1864">
        <w:rPr>
          <w:rFonts w:cs="Open Sans"/>
        </w:rPr>
        <w:t xml:space="preserve"> to Australian society, the Commission makes recommendations</w:t>
      </w:r>
      <w:r w:rsidR="002820AC" w:rsidRPr="00DC1864">
        <w:rPr>
          <w:rFonts w:cs="Open Sans"/>
        </w:rPr>
        <w:t xml:space="preserve"> in this submission</w:t>
      </w:r>
      <w:r w:rsidR="00BB6C0F" w:rsidRPr="00DC1864">
        <w:rPr>
          <w:rFonts w:cs="Open Sans"/>
        </w:rPr>
        <w:t xml:space="preserve"> </w:t>
      </w:r>
      <w:r w:rsidR="001769C6" w:rsidRPr="00DC1864">
        <w:rPr>
          <w:rFonts w:cs="Open Sans"/>
        </w:rPr>
        <w:t xml:space="preserve">which would </w:t>
      </w:r>
      <w:r w:rsidR="002D6AEF" w:rsidRPr="00DC1864">
        <w:rPr>
          <w:rFonts w:cs="Open Sans"/>
        </w:rPr>
        <w:t xml:space="preserve">enable Australia to </w:t>
      </w:r>
      <w:r w:rsidR="001769C6" w:rsidRPr="00DC1864">
        <w:rPr>
          <w:rFonts w:cs="Open Sans"/>
        </w:rPr>
        <w:t>better</w:t>
      </w:r>
      <w:r w:rsidR="002820AC" w:rsidRPr="00DC1864">
        <w:rPr>
          <w:rFonts w:cs="Open Sans"/>
        </w:rPr>
        <w:t xml:space="preserve"> comply with </w:t>
      </w:r>
      <w:r w:rsidR="002D6AEF" w:rsidRPr="00DC1864">
        <w:rPr>
          <w:rFonts w:cs="Open Sans"/>
        </w:rPr>
        <w:t>its</w:t>
      </w:r>
      <w:r w:rsidR="002820AC" w:rsidRPr="00DC1864">
        <w:rPr>
          <w:rFonts w:cs="Open Sans"/>
        </w:rPr>
        <w:t xml:space="preserve"> international obligations</w:t>
      </w:r>
      <w:r w:rsidR="00145ADF" w:rsidRPr="00DC1864">
        <w:rPr>
          <w:rFonts w:cs="Open Sans"/>
        </w:rPr>
        <w:t xml:space="preserve"> and provide fairer access to family reunion</w:t>
      </w:r>
      <w:r w:rsidR="002B7C4E" w:rsidRPr="00DC1864">
        <w:rPr>
          <w:rFonts w:cs="Open Sans"/>
        </w:rPr>
        <w:t xml:space="preserve"> visas</w:t>
      </w:r>
      <w:r w:rsidR="00145ADF" w:rsidRPr="00DC1864">
        <w:rPr>
          <w:rFonts w:cs="Open Sans"/>
        </w:rPr>
        <w:t>.</w:t>
      </w:r>
    </w:p>
    <w:p w14:paraId="202654DC" w14:textId="0FF86D51" w:rsidR="00A90BF4" w:rsidRPr="00DC1864" w:rsidRDefault="004A22F6" w:rsidP="005000C0">
      <w:pPr>
        <w:pStyle w:val="Heading1"/>
        <w:rPr>
          <w:rFonts w:cs="Open Sans"/>
        </w:rPr>
      </w:pPr>
      <w:bookmarkStart w:id="9" w:name="_Toc525894100"/>
      <w:bookmarkStart w:id="10" w:name="_Toc70690099"/>
      <w:r w:rsidRPr="00DC1864">
        <w:rPr>
          <w:rFonts w:cs="Open Sans"/>
        </w:rPr>
        <w:t>Eligibility r</w:t>
      </w:r>
      <w:r w:rsidR="00F8537D" w:rsidRPr="00DC1864">
        <w:rPr>
          <w:rFonts w:cs="Open Sans"/>
        </w:rPr>
        <w:t xml:space="preserve">estrictions on family reunion: </w:t>
      </w:r>
      <w:r w:rsidR="005000C0" w:rsidRPr="00DC1864">
        <w:rPr>
          <w:rFonts w:cs="Open Sans"/>
        </w:rPr>
        <w:t>r</w:t>
      </w:r>
      <w:r w:rsidR="004E1192" w:rsidRPr="00DC1864">
        <w:rPr>
          <w:rFonts w:cs="Open Sans"/>
        </w:rPr>
        <w:t xml:space="preserve">efugees and </w:t>
      </w:r>
      <w:r w:rsidR="002D08A8" w:rsidRPr="00DC1864">
        <w:rPr>
          <w:rFonts w:cs="Open Sans"/>
        </w:rPr>
        <w:t xml:space="preserve">people </w:t>
      </w:r>
      <w:r w:rsidR="004E1192" w:rsidRPr="00DC1864">
        <w:rPr>
          <w:rFonts w:cs="Open Sans"/>
        </w:rPr>
        <w:t>seek</w:t>
      </w:r>
      <w:r w:rsidR="002D08A8" w:rsidRPr="00DC1864">
        <w:rPr>
          <w:rFonts w:cs="Open Sans"/>
        </w:rPr>
        <w:t>ing asylum</w:t>
      </w:r>
      <w:r w:rsidR="004E1192" w:rsidRPr="00DC1864">
        <w:rPr>
          <w:rFonts w:cs="Open Sans"/>
        </w:rPr>
        <w:t xml:space="preserve"> in the ‘Legacy Caseload’</w:t>
      </w:r>
      <w:bookmarkEnd w:id="10"/>
      <w:r w:rsidR="004E1192" w:rsidRPr="00DC1864">
        <w:rPr>
          <w:rFonts w:cs="Open Sans"/>
        </w:rPr>
        <w:t xml:space="preserve"> </w:t>
      </w:r>
      <w:r w:rsidR="005578A0" w:rsidRPr="00DC1864">
        <w:rPr>
          <w:rFonts w:cs="Open Sans"/>
        </w:rPr>
        <w:t xml:space="preserve"> </w:t>
      </w:r>
    </w:p>
    <w:p w14:paraId="38200A8A" w14:textId="0B44B214" w:rsidR="004464CD" w:rsidRPr="00DC1864" w:rsidRDefault="002879B9" w:rsidP="00944834">
      <w:pPr>
        <w:pStyle w:val="ListParagraph"/>
        <w:numPr>
          <w:ilvl w:val="0"/>
          <w:numId w:val="39"/>
        </w:numPr>
        <w:rPr>
          <w:rFonts w:cs="Open Sans"/>
        </w:rPr>
      </w:pPr>
      <w:r w:rsidRPr="00DC1864">
        <w:rPr>
          <w:rFonts w:cs="Open Sans"/>
        </w:rPr>
        <w:t xml:space="preserve">The Commission’s </w:t>
      </w:r>
      <w:r w:rsidR="002164F7" w:rsidRPr="00DC1864">
        <w:rPr>
          <w:rFonts w:cs="Open Sans"/>
        </w:rPr>
        <w:t xml:space="preserve">2019 </w:t>
      </w:r>
      <w:r w:rsidRPr="00DC1864">
        <w:rPr>
          <w:rFonts w:cs="Open Sans"/>
        </w:rPr>
        <w:t>report</w:t>
      </w:r>
      <w:r w:rsidR="00E80BFF" w:rsidRPr="00DC1864">
        <w:rPr>
          <w:rFonts w:cs="Open Sans"/>
        </w:rPr>
        <w:t>,</w:t>
      </w:r>
      <w:r w:rsidRPr="00DC1864">
        <w:rPr>
          <w:rFonts w:cs="Open Sans"/>
        </w:rPr>
        <w:t xml:space="preserve"> </w:t>
      </w:r>
      <w:r w:rsidRPr="00DC1864">
        <w:rPr>
          <w:rFonts w:cs="Open Sans"/>
          <w:i/>
          <w:iCs/>
        </w:rPr>
        <w:t>Lives on hold: Refugees and asylum seekers in the ‘Legacy Caseload’</w:t>
      </w:r>
      <w:r w:rsidR="00EE249C" w:rsidRPr="00DC1864">
        <w:rPr>
          <w:rFonts w:cs="Open Sans"/>
          <w:i/>
          <w:iCs/>
        </w:rPr>
        <w:t xml:space="preserve"> </w:t>
      </w:r>
      <w:r w:rsidR="00EE249C" w:rsidRPr="00DC1864">
        <w:rPr>
          <w:rFonts w:cs="Open Sans"/>
        </w:rPr>
        <w:t>(</w:t>
      </w:r>
      <w:r w:rsidR="00EE249C" w:rsidRPr="00DC1864">
        <w:rPr>
          <w:rFonts w:cs="Open Sans"/>
          <w:i/>
          <w:iCs/>
        </w:rPr>
        <w:t>Lives on hold</w:t>
      </w:r>
      <w:r w:rsidR="00EE249C" w:rsidRPr="00DC1864">
        <w:rPr>
          <w:rFonts w:cs="Open Sans"/>
        </w:rPr>
        <w:t>)</w:t>
      </w:r>
      <w:r w:rsidR="00E80BFF" w:rsidRPr="00DC1864">
        <w:rPr>
          <w:rFonts w:cs="Open Sans"/>
        </w:rPr>
        <w:t>,</w:t>
      </w:r>
      <w:r w:rsidR="002164F7" w:rsidRPr="00DC1864">
        <w:rPr>
          <w:rFonts w:cs="Open Sans"/>
          <w:i/>
          <w:iCs/>
        </w:rPr>
        <w:t xml:space="preserve"> </w:t>
      </w:r>
      <w:r w:rsidR="00885BED" w:rsidRPr="00DC1864">
        <w:rPr>
          <w:rFonts w:cs="Open Sans"/>
        </w:rPr>
        <w:t xml:space="preserve">examined the human rights implications of polices </w:t>
      </w:r>
      <w:r w:rsidR="003E48E1" w:rsidRPr="00DC1864">
        <w:rPr>
          <w:rFonts w:cs="Open Sans"/>
        </w:rPr>
        <w:t xml:space="preserve">affecting </w:t>
      </w:r>
      <w:r w:rsidR="00953B32" w:rsidRPr="00DC1864">
        <w:rPr>
          <w:rFonts w:cs="Open Sans"/>
        </w:rPr>
        <w:t>people seeking asylum</w:t>
      </w:r>
      <w:r w:rsidR="003E48E1" w:rsidRPr="00DC1864">
        <w:rPr>
          <w:rFonts w:cs="Open Sans"/>
        </w:rPr>
        <w:t xml:space="preserve"> and refugees</w:t>
      </w:r>
      <w:r w:rsidR="001F0414" w:rsidRPr="00DC1864">
        <w:rPr>
          <w:rFonts w:cs="Open Sans"/>
        </w:rPr>
        <w:t xml:space="preserve"> in the ‘Legacy Caseload</w:t>
      </w:r>
      <w:r w:rsidR="00504486" w:rsidRPr="00DC1864">
        <w:rPr>
          <w:rFonts w:cs="Open Sans"/>
        </w:rPr>
        <w:t>’</w:t>
      </w:r>
      <w:r w:rsidR="0044295C" w:rsidRPr="00DC1864">
        <w:rPr>
          <w:rFonts w:cs="Open Sans"/>
        </w:rPr>
        <w:t>.</w:t>
      </w:r>
      <w:r w:rsidR="006673AC" w:rsidRPr="00DC1864">
        <w:rPr>
          <w:rStyle w:val="EndnoteReference"/>
          <w:rFonts w:cs="Open Sans"/>
        </w:rPr>
        <w:endnoteReference w:id="13"/>
      </w:r>
      <w:r w:rsidR="0006695C" w:rsidRPr="00DC1864">
        <w:rPr>
          <w:rFonts w:cs="Open Sans"/>
        </w:rPr>
        <w:t xml:space="preserve"> </w:t>
      </w:r>
    </w:p>
    <w:p w14:paraId="1343F8C3" w14:textId="213DDBDF" w:rsidR="00225E83" w:rsidRPr="00DC1864" w:rsidRDefault="004464CD" w:rsidP="00944834">
      <w:pPr>
        <w:pStyle w:val="ListParagraph"/>
        <w:numPr>
          <w:ilvl w:val="0"/>
          <w:numId w:val="39"/>
        </w:numPr>
        <w:rPr>
          <w:rFonts w:cs="Open Sans"/>
        </w:rPr>
      </w:pPr>
      <w:r w:rsidRPr="00DC1864">
        <w:rPr>
          <w:rFonts w:cs="Open Sans"/>
        </w:rPr>
        <w:t xml:space="preserve">The Legacy Caseload is a group of approximately 30,000 refugees and </w:t>
      </w:r>
      <w:r w:rsidR="00953B32" w:rsidRPr="00DC1864">
        <w:rPr>
          <w:rFonts w:cs="Open Sans"/>
        </w:rPr>
        <w:t xml:space="preserve">people seeking asylum </w:t>
      </w:r>
      <w:r w:rsidRPr="00DC1864">
        <w:rPr>
          <w:rFonts w:cs="Open Sans"/>
        </w:rPr>
        <w:t xml:space="preserve">who arrived in Australia by boat </w:t>
      </w:r>
      <w:r w:rsidR="004B5A63" w:rsidRPr="00DC1864">
        <w:rPr>
          <w:rFonts w:cs="Open Sans"/>
        </w:rPr>
        <w:t xml:space="preserve">between </w:t>
      </w:r>
      <w:r w:rsidR="00A91771" w:rsidRPr="00DC1864">
        <w:rPr>
          <w:rFonts w:cs="Open Sans"/>
        </w:rPr>
        <w:t xml:space="preserve">13 August 2012 and </w:t>
      </w:r>
      <w:r w:rsidRPr="00DC1864">
        <w:rPr>
          <w:rFonts w:cs="Open Sans"/>
        </w:rPr>
        <w:t>1 January 2014 and lodge</w:t>
      </w:r>
      <w:r w:rsidR="009D1F51" w:rsidRPr="00DC1864">
        <w:rPr>
          <w:rFonts w:cs="Open Sans"/>
        </w:rPr>
        <w:t>d</w:t>
      </w:r>
      <w:r w:rsidRPr="00DC1864">
        <w:rPr>
          <w:rFonts w:cs="Open Sans"/>
        </w:rPr>
        <w:t xml:space="preserve"> protection visa applications</w:t>
      </w:r>
      <w:r w:rsidR="009D1F51" w:rsidRPr="00DC1864">
        <w:rPr>
          <w:rFonts w:cs="Open Sans"/>
        </w:rPr>
        <w:t xml:space="preserve"> in Australia</w:t>
      </w:r>
      <w:r w:rsidRPr="00DC1864">
        <w:rPr>
          <w:rFonts w:cs="Open Sans"/>
        </w:rPr>
        <w:t>.</w:t>
      </w:r>
      <w:r w:rsidR="008B0660" w:rsidRPr="00DC1864">
        <w:rPr>
          <w:rFonts w:cs="Open Sans"/>
        </w:rPr>
        <w:t xml:space="preserve"> </w:t>
      </w:r>
      <w:r w:rsidR="002351CE" w:rsidRPr="00DC1864">
        <w:rPr>
          <w:rFonts w:cs="Open Sans"/>
        </w:rPr>
        <w:t xml:space="preserve">Due to changes to </w:t>
      </w:r>
      <w:r w:rsidR="00FE4AF5" w:rsidRPr="00DC1864">
        <w:rPr>
          <w:rFonts w:cs="Open Sans"/>
        </w:rPr>
        <w:t xml:space="preserve">Australian law </w:t>
      </w:r>
      <w:r w:rsidR="002351CE" w:rsidRPr="00DC1864">
        <w:rPr>
          <w:rFonts w:cs="Open Sans"/>
        </w:rPr>
        <w:t>and policy since 2012,</w:t>
      </w:r>
      <w:r w:rsidR="007B2493" w:rsidRPr="00DC1864">
        <w:rPr>
          <w:rStyle w:val="EndnoteReference"/>
          <w:rFonts w:cs="Open Sans"/>
        </w:rPr>
        <w:endnoteReference w:id="14"/>
      </w:r>
      <w:r w:rsidR="00B642A6" w:rsidRPr="00DC1864">
        <w:rPr>
          <w:rFonts w:cs="Open Sans"/>
        </w:rPr>
        <w:t xml:space="preserve"> </w:t>
      </w:r>
      <w:r w:rsidR="00E542EC" w:rsidRPr="00DC1864">
        <w:rPr>
          <w:rFonts w:cs="Open Sans"/>
        </w:rPr>
        <w:t>people</w:t>
      </w:r>
      <w:r w:rsidR="00B642A6" w:rsidRPr="00DC1864">
        <w:rPr>
          <w:rFonts w:cs="Open Sans"/>
        </w:rPr>
        <w:t xml:space="preserve"> in the Legacy Caseload are treated differently from other gr</w:t>
      </w:r>
      <w:r w:rsidR="00824EA5" w:rsidRPr="00DC1864">
        <w:rPr>
          <w:rFonts w:cs="Open Sans"/>
        </w:rPr>
        <w:t xml:space="preserve">oups of refugees and </w:t>
      </w:r>
      <w:r w:rsidR="00E542EC" w:rsidRPr="00DC1864">
        <w:rPr>
          <w:rFonts w:cs="Open Sans"/>
        </w:rPr>
        <w:t>people seeking asylum</w:t>
      </w:r>
      <w:r w:rsidR="00824EA5" w:rsidRPr="00DC1864">
        <w:rPr>
          <w:rFonts w:cs="Open Sans"/>
        </w:rPr>
        <w:t>.</w:t>
      </w:r>
      <w:r w:rsidR="00384CCD" w:rsidRPr="00DC1864">
        <w:rPr>
          <w:rFonts w:cs="Open Sans"/>
        </w:rPr>
        <w:t xml:space="preserve"> </w:t>
      </w:r>
    </w:p>
    <w:p w14:paraId="5CFA8138" w14:textId="5CA83986" w:rsidR="006843D9" w:rsidRPr="00DC1864" w:rsidRDefault="004C3190" w:rsidP="00944834">
      <w:pPr>
        <w:pStyle w:val="ListParagraph"/>
        <w:numPr>
          <w:ilvl w:val="0"/>
          <w:numId w:val="39"/>
        </w:numPr>
        <w:rPr>
          <w:rFonts w:cs="Open Sans"/>
        </w:rPr>
      </w:pPr>
      <w:r w:rsidRPr="00DC1864">
        <w:rPr>
          <w:rFonts w:cs="Open Sans"/>
        </w:rPr>
        <w:t xml:space="preserve">For </w:t>
      </w:r>
      <w:r w:rsidR="00E34513" w:rsidRPr="00DC1864">
        <w:rPr>
          <w:rFonts w:cs="Open Sans"/>
        </w:rPr>
        <w:t>refugees resettling in Australia,</w:t>
      </w:r>
      <w:r w:rsidR="00971C3B" w:rsidRPr="00DC1864">
        <w:rPr>
          <w:rFonts w:cs="Open Sans"/>
        </w:rPr>
        <w:t xml:space="preserve"> family separatio</w:t>
      </w:r>
      <w:r w:rsidR="008E56F3" w:rsidRPr="00DC1864">
        <w:rPr>
          <w:rFonts w:cs="Open Sans"/>
        </w:rPr>
        <w:t>n</w:t>
      </w:r>
      <w:r w:rsidR="002F2C04" w:rsidRPr="00DC1864">
        <w:rPr>
          <w:rFonts w:cs="Open Sans"/>
        </w:rPr>
        <w:t xml:space="preserve"> </w:t>
      </w:r>
      <w:r w:rsidR="00552B6F" w:rsidRPr="00DC1864">
        <w:rPr>
          <w:rFonts w:cs="Open Sans"/>
        </w:rPr>
        <w:t>remains a consistent and pressing concern.</w:t>
      </w:r>
      <w:r w:rsidR="00B56548" w:rsidRPr="00DC1864">
        <w:rPr>
          <w:rFonts w:cs="Open Sans"/>
        </w:rPr>
        <w:t xml:space="preserve"> However, the challenges associated with family separation are magnified for people in the Legacy Caseload due to </w:t>
      </w:r>
      <w:r w:rsidR="007D141C" w:rsidRPr="00DC1864">
        <w:rPr>
          <w:rFonts w:cs="Open Sans"/>
        </w:rPr>
        <w:t xml:space="preserve">specific </w:t>
      </w:r>
      <w:r w:rsidR="00B56548" w:rsidRPr="00DC1864">
        <w:rPr>
          <w:rFonts w:cs="Open Sans"/>
        </w:rPr>
        <w:t>restrictions on family reunion opportunities</w:t>
      </w:r>
      <w:r w:rsidR="009B66DA" w:rsidRPr="00DC1864">
        <w:rPr>
          <w:rFonts w:cs="Open Sans"/>
        </w:rPr>
        <w:t xml:space="preserve">. </w:t>
      </w:r>
      <w:r w:rsidR="00B2065C" w:rsidRPr="00DC1864">
        <w:rPr>
          <w:rFonts w:cs="Open Sans"/>
        </w:rPr>
        <w:t xml:space="preserve">This issue </w:t>
      </w:r>
      <w:r w:rsidR="00F05AE7" w:rsidRPr="00DC1864">
        <w:rPr>
          <w:rFonts w:cs="Open Sans"/>
        </w:rPr>
        <w:t xml:space="preserve">is </w:t>
      </w:r>
      <w:r w:rsidR="00475BDF" w:rsidRPr="00DC1864">
        <w:rPr>
          <w:rFonts w:cs="Open Sans"/>
        </w:rPr>
        <w:t xml:space="preserve">considered in section five of the Commission’s </w:t>
      </w:r>
      <w:r w:rsidR="00475BDF" w:rsidRPr="00DC1864">
        <w:rPr>
          <w:rFonts w:cs="Open Sans"/>
          <w:i/>
          <w:iCs/>
        </w:rPr>
        <w:t>Lives on hold</w:t>
      </w:r>
      <w:r w:rsidR="00475BDF" w:rsidRPr="00DC1864">
        <w:rPr>
          <w:rFonts w:cs="Open Sans"/>
        </w:rPr>
        <w:t xml:space="preserve"> report.</w:t>
      </w:r>
      <w:r w:rsidR="0026611E" w:rsidRPr="00DC1864">
        <w:rPr>
          <w:rStyle w:val="EndnoteReference"/>
          <w:rFonts w:cs="Open Sans"/>
        </w:rPr>
        <w:endnoteReference w:id="15"/>
      </w:r>
    </w:p>
    <w:p w14:paraId="6370CF63" w14:textId="2D042B9C" w:rsidR="00DD5214" w:rsidRPr="00DC1864" w:rsidRDefault="00A603E0" w:rsidP="00944834">
      <w:pPr>
        <w:pStyle w:val="ListParagraph"/>
        <w:numPr>
          <w:ilvl w:val="0"/>
          <w:numId w:val="39"/>
        </w:numPr>
        <w:rPr>
          <w:rFonts w:cs="Open Sans"/>
        </w:rPr>
      </w:pPr>
      <w:r w:rsidRPr="00DC1864">
        <w:rPr>
          <w:rFonts w:cs="Open Sans"/>
        </w:rPr>
        <w:lastRenderedPageBreak/>
        <w:t>Refugees and asylum seekers in the Legacy Caseload</w:t>
      </w:r>
      <w:r w:rsidR="00B97DC3" w:rsidRPr="00DC1864">
        <w:rPr>
          <w:rFonts w:cs="Open Sans"/>
        </w:rPr>
        <w:t xml:space="preserve"> </w:t>
      </w:r>
      <w:r w:rsidR="0005795A" w:rsidRPr="00DC1864">
        <w:rPr>
          <w:rFonts w:cs="Open Sans"/>
        </w:rPr>
        <w:t xml:space="preserve">have significant restrictions on their </w:t>
      </w:r>
      <w:r w:rsidR="00B97DC3" w:rsidRPr="00DC1864">
        <w:rPr>
          <w:rFonts w:cs="Open Sans"/>
        </w:rPr>
        <w:t>eligib</w:t>
      </w:r>
      <w:r w:rsidR="00A567E1" w:rsidRPr="00DC1864">
        <w:rPr>
          <w:rFonts w:cs="Open Sans"/>
        </w:rPr>
        <w:t>i</w:t>
      </w:r>
      <w:r w:rsidR="00B97DC3" w:rsidRPr="00DC1864">
        <w:rPr>
          <w:rFonts w:cs="Open Sans"/>
        </w:rPr>
        <w:t>l</w:t>
      </w:r>
      <w:r w:rsidR="00A567E1" w:rsidRPr="00DC1864">
        <w:rPr>
          <w:rFonts w:cs="Open Sans"/>
        </w:rPr>
        <w:t>ity</w:t>
      </w:r>
      <w:r w:rsidR="00B97DC3" w:rsidRPr="00DC1864">
        <w:rPr>
          <w:rFonts w:cs="Open Sans"/>
        </w:rPr>
        <w:t xml:space="preserve"> to sponsor</w:t>
      </w:r>
      <w:r w:rsidR="00577E54" w:rsidRPr="00DC1864">
        <w:rPr>
          <w:rFonts w:cs="Open Sans"/>
        </w:rPr>
        <w:t xml:space="preserve"> family members </w:t>
      </w:r>
      <w:r w:rsidR="0047476F" w:rsidRPr="00DC1864">
        <w:rPr>
          <w:rFonts w:cs="Open Sans"/>
        </w:rPr>
        <w:t>from overseas</w:t>
      </w:r>
      <w:r w:rsidR="00F819DA" w:rsidRPr="00DC1864">
        <w:rPr>
          <w:rFonts w:cs="Open Sans"/>
        </w:rPr>
        <w:t xml:space="preserve"> under </w:t>
      </w:r>
      <w:r w:rsidR="00FD0A7E" w:rsidRPr="00DC1864">
        <w:rPr>
          <w:rFonts w:cs="Open Sans"/>
        </w:rPr>
        <w:t>available family sponsorship programs.</w:t>
      </w:r>
      <w:r w:rsidR="00B67814" w:rsidRPr="00DC1864">
        <w:rPr>
          <w:rStyle w:val="EndnoteReference"/>
          <w:rFonts w:cs="Open Sans"/>
        </w:rPr>
        <w:endnoteReference w:id="16"/>
      </w:r>
      <w:r w:rsidR="00DF4C71" w:rsidRPr="00DC1864">
        <w:rPr>
          <w:rFonts w:cs="Open Sans"/>
        </w:rPr>
        <w:t xml:space="preserve"> These restrictions </w:t>
      </w:r>
      <w:r w:rsidR="001901D3" w:rsidRPr="00DC1864">
        <w:rPr>
          <w:rFonts w:cs="Open Sans"/>
        </w:rPr>
        <w:t>apply equally to adults</w:t>
      </w:r>
      <w:r w:rsidR="00DD5214" w:rsidRPr="00DC1864">
        <w:rPr>
          <w:rFonts w:cs="Open Sans"/>
        </w:rPr>
        <w:t>, with no exceptions for unaccompanied, separated or other vulnerable children.</w:t>
      </w:r>
      <w:r w:rsidR="0059007E" w:rsidRPr="00DC1864">
        <w:rPr>
          <w:rStyle w:val="EndnoteReference"/>
          <w:rFonts w:cs="Open Sans"/>
        </w:rPr>
        <w:endnoteReference w:id="17"/>
      </w:r>
    </w:p>
    <w:p w14:paraId="589D619E" w14:textId="77777777" w:rsidR="00CE3A8E" w:rsidRPr="00DC1864" w:rsidRDefault="002904D0" w:rsidP="00944834">
      <w:pPr>
        <w:pStyle w:val="ListParagraph"/>
        <w:numPr>
          <w:ilvl w:val="0"/>
          <w:numId w:val="39"/>
        </w:numPr>
        <w:rPr>
          <w:rFonts w:cs="Open Sans"/>
        </w:rPr>
      </w:pPr>
      <w:r w:rsidRPr="00DC1864">
        <w:rPr>
          <w:rFonts w:cs="Open Sans"/>
        </w:rPr>
        <w:t>As a result of t</w:t>
      </w:r>
      <w:r w:rsidR="00603221" w:rsidRPr="00DC1864">
        <w:rPr>
          <w:rFonts w:cs="Open Sans"/>
        </w:rPr>
        <w:t>hese eligibility restrictions</w:t>
      </w:r>
      <w:r w:rsidRPr="00DC1864">
        <w:rPr>
          <w:rFonts w:cs="Open Sans"/>
        </w:rPr>
        <w:t xml:space="preserve">, the majority of people in the Legacy Caseload lack access to any </w:t>
      </w:r>
      <w:r w:rsidR="00A45C46" w:rsidRPr="00DC1864">
        <w:rPr>
          <w:rFonts w:cs="Open Sans"/>
        </w:rPr>
        <w:t>viable avenues through which to reunite with relatives (including immediate family members) who did not accompany them to Australia.</w:t>
      </w:r>
      <w:r w:rsidR="00E01B62" w:rsidRPr="00DC1864">
        <w:rPr>
          <w:rFonts w:cs="Open Sans"/>
        </w:rPr>
        <w:t xml:space="preserve"> </w:t>
      </w:r>
      <w:r w:rsidR="0041189C" w:rsidRPr="00DC1864">
        <w:rPr>
          <w:rFonts w:cs="Open Sans"/>
        </w:rPr>
        <w:t>They consequently face</w:t>
      </w:r>
      <w:r w:rsidR="0078709B" w:rsidRPr="00DC1864">
        <w:rPr>
          <w:rFonts w:cs="Open Sans"/>
        </w:rPr>
        <w:t xml:space="preserve"> the prospect of </w:t>
      </w:r>
      <w:r w:rsidR="001E6E2F" w:rsidRPr="00DC1864">
        <w:rPr>
          <w:rFonts w:cs="Open Sans"/>
        </w:rPr>
        <w:t xml:space="preserve">prolonged and indefinite </w:t>
      </w:r>
      <w:r w:rsidR="00F502FE" w:rsidRPr="00DC1864">
        <w:rPr>
          <w:rFonts w:cs="Open Sans"/>
        </w:rPr>
        <w:t>separation from their families.</w:t>
      </w:r>
    </w:p>
    <w:p w14:paraId="7645D8B4" w14:textId="77777777" w:rsidR="005F7E17" w:rsidRPr="00DC1864" w:rsidRDefault="00E216B5" w:rsidP="00944834">
      <w:pPr>
        <w:pStyle w:val="ListParagraph"/>
        <w:numPr>
          <w:ilvl w:val="0"/>
          <w:numId w:val="39"/>
        </w:numPr>
        <w:rPr>
          <w:rFonts w:cs="Open Sans"/>
        </w:rPr>
      </w:pPr>
      <w:r w:rsidRPr="00DC1864">
        <w:rPr>
          <w:rFonts w:cs="Open Sans"/>
        </w:rPr>
        <w:t>All people in the Legacy Caseload have been residing in Australia for at least seven years,</w:t>
      </w:r>
      <w:r w:rsidR="00491F36" w:rsidRPr="00DC1864">
        <w:rPr>
          <w:rFonts w:cs="Open Sans"/>
        </w:rPr>
        <w:t xml:space="preserve"> and some for substantially longer. Many have </w:t>
      </w:r>
      <w:r w:rsidR="00B76FF3" w:rsidRPr="00DC1864">
        <w:rPr>
          <w:rFonts w:cs="Open Sans"/>
        </w:rPr>
        <w:t xml:space="preserve">not had </w:t>
      </w:r>
      <w:r w:rsidR="004A1C37" w:rsidRPr="00DC1864">
        <w:rPr>
          <w:rFonts w:cs="Open Sans"/>
        </w:rPr>
        <w:t>face-to-face contact with their relatives over this period.</w:t>
      </w:r>
      <w:r w:rsidR="00987255" w:rsidRPr="00DC1864">
        <w:rPr>
          <w:rFonts w:cs="Open Sans"/>
        </w:rPr>
        <w:t xml:space="preserve"> </w:t>
      </w:r>
    </w:p>
    <w:p w14:paraId="49E0EE72" w14:textId="623E731F" w:rsidR="006E6240" w:rsidRPr="00DC1864" w:rsidRDefault="00987255" w:rsidP="00944834">
      <w:pPr>
        <w:pStyle w:val="ListParagraph"/>
        <w:numPr>
          <w:ilvl w:val="0"/>
          <w:numId w:val="39"/>
        </w:numPr>
        <w:rPr>
          <w:rFonts w:cs="Open Sans"/>
        </w:rPr>
      </w:pPr>
      <w:r w:rsidRPr="00DC1864">
        <w:rPr>
          <w:rFonts w:cs="Open Sans"/>
        </w:rPr>
        <w:t xml:space="preserve">As they are </w:t>
      </w:r>
      <w:r w:rsidR="003938D4" w:rsidRPr="00DC1864">
        <w:rPr>
          <w:rFonts w:cs="Open Sans"/>
        </w:rPr>
        <w:t>generally</w:t>
      </w:r>
      <w:r w:rsidRPr="00DC1864">
        <w:rPr>
          <w:rFonts w:cs="Open Sans"/>
        </w:rPr>
        <w:t xml:space="preserve"> not able to propose their family members for resettlement in Australia</w:t>
      </w:r>
      <w:r w:rsidR="00A9637E" w:rsidRPr="00DC1864">
        <w:rPr>
          <w:rFonts w:cs="Open Sans"/>
        </w:rPr>
        <w:t>, overseas travel may provide the only means through which</w:t>
      </w:r>
      <w:r w:rsidR="005F7E17" w:rsidRPr="00DC1864">
        <w:rPr>
          <w:rFonts w:cs="Open Sans"/>
        </w:rPr>
        <w:t xml:space="preserve"> they can see their fa</w:t>
      </w:r>
      <w:r w:rsidR="001A1D6E" w:rsidRPr="00DC1864">
        <w:rPr>
          <w:rFonts w:cs="Open Sans"/>
        </w:rPr>
        <w:t xml:space="preserve">mily members in person. However, </w:t>
      </w:r>
      <w:r w:rsidR="006E6240" w:rsidRPr="00DC1864">
        <w:rPr>
          <w:rFonts w:cs="Open Sans"/>
        </w:rPr>
        <w:t>travel restrictions on their visas and other practical barriers</w:t>
      </w:r>
      <w:r w:rsidR="00A86316" w:rsidRPr="00DC1864">
        <w:rPr>
          <w:rFonts w:cs="Open Sans"/>
        </w:rPr>
        <w:t xml:space="preserve"> may prevent </w:t>
      </w:r>
      <w:r w:rsidR="00490D03" w:rsidRPr="00DC1864">
        <w:rPr>
          <w:rFonts w:cs="Open Sans"/>
        </w:rPr>
        <w:t xml:space="preserve">refugees and </w:t>
      </w:r>
      <w:r w:rsidR="008A7208" w:rsidRPr="00DC1864">
        <w:rPr>
          <w:rFonts w:cs="Open Sans"/>
        </w:rPr>
        <w:t>people seeking asylum</w:t>
      </w:r>
      <w:r w:rsidR="00490D03" w:rsidRPr="00DC1864">
        <w:rPr>
          <w:rFonts w:cs="Open Sans"/>
        </w:rPr>
        <w:t xml:space="preserve"> </w:t>
      </w:r>
      <w:r w:rsidR="00A86316" w:rsidRPr="00DC1864">
        <w:rPr>
          <w:rFonts w:cs="Open Sans"/>
        </w:rPr>
        <w:t>in the Legacy Caseload from being able to visit relatives overseas.</w:t>
      </w:r>
      <w:r w:rsidR="00490D03" w:rsidRPr="00DC1864">
        <w:rPr>
          <w:rStyle w:val="EndnoteReference"/>
          <w:rFonts w:cs="Open Sans"/>
        </w:rPr>
        <w:endnoteReference w:id="18"/>
      </w:r>
    </w:p>
    <w:p w14:paraId="04159CD7" w14:textId="10A7937A" w:rsidR="004B2481" w:rsidRPr="00DC1864" w:rsidRDefault="00831F10" w:rsidP="00944834">
      <w:pPr>
        <w:pStyle w:val="ListParagraph"/>
        <w:numPr>
          <w:ilvl w:val="0"/>
          <w:numId w:val="39"/>
        </w:numPr>
        <w:rPr>
          <w:rFonts w:cs="Open Sans"/>
        </w:rPr>
      </w:pPr>
      <w:r w:rsidRPr="00DC1864">
        <w:rPr>
          <w:rFonts w:cs="Open Sans"/>
        </w:rPr>
        <w:t>In addition to</w:t>
      </w:r>
      <w:r w:rsidR="00695433" w:rsidRPr="00DC1864">
        <w:rPr>
          <w:rFonts w:cs="Open Sans"/>
        </w:rPr>
        <w:t xml:space="preserve"> specific restrictions on family </w:t>
      </w:r>
      <w:r w:rsidR="00D61576" w:rsidRPr="00DC1864">
        <w:rPr>
          <w:rFonts w:cs="Open Sans"/>
        </w:rPr>
        <w:t>re</w:t>
      </w:r>
      <w:r w:rsidR="00695433" w:rsidRPr="00DC1864">
        <w:rPr>
          <w:rFonts w:cs="Open Sans"/>
        </w:rPr>
        <w:t xml:space="preserve">union, </w:t>
      </w:r>
      <w:r w:rsidR="00D83B8F" w:rsidRPr="00DC1864">
        <w:rPr>
          <w:rFonts w:cs="Open Sans"/>
        </w:rPr>
        <w:t xml:space="preserve">other </w:t>
      </w:r>
      <w:r w:rsidR="00695433" w:rsidRPr="00DC1864">
        <w:rPr>
          <w:rFonts w:cs="Open Sans"/>
        </w:rPr>
        <w:t xml:space="preserve">changes in </w:t>
      </w:r>
      <w:r w:rsidR="00776BA5" w:rsidRPr="00DC1864">
        <w:rPr>
          <w:rFonts w:cs="Open Sans"/>
        </w:rPr>
        <w:t xml:space="preserve">policy settings affecting asylum seekers who arrived in Australia by boat may also result in cases of family separation. </w:t>
      </w:r>
      <w:r w:rsidR="006C15FC" w:rsidRPr="00DC1864">
        <w:rPr>
          <w:rFonts w:cs="Open Sans"/>
        </w:rPr>
        <w:t>This may occur</w:t>
      </w:r>
      <w:r w:rsidR="002C4D61" w:rsidRPr="00DC1864">
        <w:rPr>
          <w:rFonts w:cs="Open Sans"/>
        </w:rPr>
        <w:t xml:space="preserve"> w</w:t>
      </w:r>
      <w:r w:rsidR="006C15FC" w:rsidRPr="00DC1864">
        <w:rPr>
          <w:rFonts w:cs="Open Sans"/>
        </w:rPr>
        <w:t>here members of the same family unit</w:t>
      </w:r>
      <w:r w:rsidR="002C4D61" w:rsidRPr="00DC1864">
        <w:rPr>
          <w:rFonts w:cs="Open Sans"/>
        </w:rPr>
        <w:t xml:space="preserve"> arrived in Australia on different dates, and Australian policy setting</w:t>
      </w:r>
      <w:r w:rsidR="00346D7C" w:rsidRPr="00DC1864">
        <w:rPr>
          <w:rFonts w:cs="Open Sans"/>
        </w:rPr>
        <w:t>s</w:t>
      </w:r>
      <w:r w:rsidR="002C4D61" w:rsidRPr="00DC1864">
        <w:rPr>
          <w:rFonts w:cs="Open Sans"/>
        </w:rPr>
        <w:t xml:space="preserve"> changed in the interim. </w:t>
      </w:r>
      <w:r w:rsidR="00F83BA1" w:rsidRPr="00DC1864">
        <w:rPr>
          <w:rFonts w:cs="Open Sans"/>
        </w:rPr>
        <w:t xml:space="preserve">For example, </w:t>
      </w:r>
      <w:r w:rsidR="00226DDA" w:rsidRPr="00DC1864">
        <w:rPr>
          <w:rFonts w:cs="Open Sans"/>
        </w:rPr>
        <w:t xml:space="preserve">some members of the family </w:t>
      </w:r>
      <w:r w:rsidR="001D652A" w:rsidRPr="00DC1864">
        <w:rPr>
          <w:rFonts w:cs="Open Sans"/>
        </w:rPr>
        <w:t xml:space="preserve">may </w:t>
      </w:r>
      <w:r w:rsidR="00EF7FBB" w:rsidRPr="00DC1864">
        <w:rPr>
          <w:rFonts w:cs="Open Sans"/>
        </w:rPr>
        <w:t xml:space="preserve">hold </w:t>
      </w:r>
      <w:r w:rsidR="00226DDA" w:rsidRPr="00DC1864">
        <w:rPr>
          <w:rFonts w:cs="Open Sans"/>
        </w:rPr>
        <w:t xml:space="preserve">permanent </w:t>
      </w:r>
      <w:r w:rsidR="00EF7FBB" w:rsidRPr="00DC1864">
        <w:rPr>
          <w:rFonts w:cs="Open Sans"/>
        </w:rPr>
        <w:t xml:space="preserve">Protection Visas </w:t>
      </w:r>
      <w:r w:rsidR="00D16265" w:rsidRPr="00DC1864">
        <w:rPr>
          <w:rFonts w:cs="Open Sans"/>
        </w:rPr>
        <w:t xml:space="preserve">while others are eligible for temporary protection only; or some </w:t>
      </w:r>
      <w:r w:rsidR="005A330A" w:rsidRPr="00DC1864">
        <w:rPr>
          <w:rFonts w:cs="Open Sans"/>
        </w:rPr>
        <w:t xml:space="preserve">family </w:t>
      </w:r>
      <w:r w:rsidR="00D16265" w:rsidRPr="00DC1864">
        <w:rPr>
          <w:rFonts w:cs="Open Sans"/>
        </w:rPr>
        <w:t xml:space="preserve">members </w:t>
      </w:r>
      <w:r w:rsidR="005A330A" w:rsidRPr="00DC1864">
        <w:rPr>
          <w:rFonts w:cs="Open Sans"/>
        </w:rPr>
        <w:t xml:space="preserve">may </w:t>
      </w:r>
      <w:r w:rsidR="00D16265" w:rsidRPr="00DC1864">
        <w:rPr>
          <w:rFonts w:cs="Open Sans"/>
        </w:rPr>
        <w:t>be permitted to remain in Australia for processing of their asylum claims</w:t>
      </w:r>
      <w:r w:rsidR="00C228A8" w:rsidRPr="00DC1864">
        <w:rPr>
          <w:rFonts w:cs="Open Sans"/>
        </w:rPr>
        <w:t xml:space="preserve"> while others are subject to third country processing.</w:t>
      </w:r>
      <w:r w:rsidR="00A2584F" w:rsidRPr="00DC1864">
        <w:rPr>
          <w:rStyle w:val="EndnoteReference"/>
          <w:rFonts w:cs="Open Sans"/>
        </w:rPr>
        <w:endnoteReference w:id="19"/>
      </w:r>
    </w:p>
    <w:p w14:paraId="6B065B99" w14:textId="09969D74" w:rsidR="00F846F3" w:rsidRPr="00DC1864" w:rsidRDefault="0072504B" w:rsidP="00944834">
      <w:pPr>
        <w:pStyle w:val="ListParagraph"/>
        <w:numPr>
          <w:ilvl w:val="0"/>
          <w:numId w:val="39"/>
        </w:numPr>
        <w:rPr>
          <w:rFonts w:cs="Open Sans"/>
        </w:rPr>
      </w:pPr>
      <w:r w:rsidRPr="00DC1864">
        <w:rPr>
          <w:rFonts w:cs="Open Sans"/>
        </w:rPr>
        <w:t xml:space="preserve">In </w:t>
      </w:r>
      <w:r w:rsidRPr="00DC1864">
        <w:rPr>
          <w:rFonts w:cs="Open Sans"/>
          <w:i/>
          <w:iCs/>
        </w:rPr>
        <w:t>Lives on hold</w:t>
      </w:r>
      <w:r w:rsidRPr="00DC1864">
        <w:rPr>
          <w:rFonts w:cs="Open Sans"/>
        </w:rPr>
        <w:t>, the Commission found that</w:t>
      </w:r>
      <w:r w:rsidR="009A6FFB" w:rsidRPr="00DC1864">
        <w:rPr>
          <w:rFonts w:cs="Open Sans"/>
        </w:rPr>
        <w:t xml:space="preserve"> restrictions on family reunion may interfere with Australia’s </w:t>
      </w:r>
      <w:r w:rsidR="00FD1885" w:rsidRPr="00DC1864">
        <w:rPr>
          <w:rFonts w:cs="Open Sans"/>
        </w:rPr>
        <w:t xml:space="preserve">obligations to afford the ‘widest possible’ protection and assistance to the family, </w:t>
      </w:r>
      <w:r w:rsidR="00D951D7" w:rsidRPr="00DC1864">
        <w:rPr>
          <w:rFonts w:cs="Open Sans"/>
        </w:rPr>
        <w:t xml:space="preserve">and these restrictions </w:t>
      </w:r>
      <w:r w:rsidR="00FD1885" w:rsidRPr="00DC1864">
        <w:rPr>
          <w:rFonts w:cs="Open Sans"/>
        </w:rPr>
        <w:t xml:space="preserve">do not </w:t>
      </w:r>
      <w:r w:rsidR="004D5224" w:rsidRPr="00DC1864">
        <w:rPr>
          <w:rFonts w:cs="Open Sans"/>
        </w:rPr>
        <w:t xml:space="preserve">allow adequate consideration of the best interests of the child, and </w:t>
      </w:r>
      <w:r w:rsidR="007B36AE" w:rsidRPr="00DC1864">
        <w:rPr>
          <w:rFonts w:cs="Open Sans"/>
        </w:rPr>
        <w:t xml:space="preserve">may hamper the full enjoyment of rights relating to settlement outcomes and create a potential risk of constructive </w:t>
      </w:r>
      <w:r w:rsidR="007B36AE" w:rsidRPr="00DC1864">
        <w:rPr>
          <w:rFonts w:cs="Open Sans"/>
          <w:i/>
          <w:iCs/>
        </w:rPr>
        <w:t>refoulement</w:t>
      </w:r>
      <w:r w:rsidR="007B36AE" w:rsidRPr="00DC1864">
        <w:rPr>
          <w:rFonts w:cs="Open Sans"/>
        </w:rPr>
        <w:t>.</w:t>
      </w:r>
      <w:r w:rsidR="003A6EFC" w:rsidRPr="00DC1864">
        <w:rPr>
          <w:rStyle w:val="EndnoteReference"/>
          <w:rFonts w:cs="Open Sans"/>
        </w:rPr>
        <w:endnoteReference w:id="20"/>
      </w:r>
    </w:p>
    <w:p w14:paraId="054E0278" w14:textId="77777777" w:rsidR="001D29FA" w:rsidRPr="00DC1864" w:rsidRDefault="00EA539F" w:rsidP="00944834">
      <w:pPr>
        <w:pStyle w:val="ListParagraph"/>
        <w:numPr>
          <w:ilvl w:val="0"/>
          <w:numId w:val="39"/>
        </w:numPr>
        <w:rPr>
          <w:rFonts w:cs="Open Sans"/>
        </w:rPr>
      </w:pPr>
      <w:r w:rsidRPr="00DC1864">
        <w:rPr>
          <w:rFonts w:cs="Open Sans"/>
        </w:rPr>
        <w:t xml:space="preserve">The Commission made recommendations </w:t>
      </w:r>
      <w:r w:rsidR="00931A60" w:rsidRPr="00DC1864">
        <w:rPr>
          <w:rFonts w:cs="Open Sans"/>
        </w:rPr>
        <w:t>to</w:t>
      </w:r>
      <w:r w:rsidR="001D29FA" w:rsidRPr="00DC1864">
        <w:rPr>
          <w:rFonts w:cs="Open Sans"/>
        </w:rPr>
        <w:t>:</w:t>
      </w:r>
    </w:p>
    <w:p w14:paraId="2076DEE4" w14:textId="630B2F60" w:rsidR="002A53C3" w:rsidRPr="00DC1864" w:rsidRDefault="00EA539F" w:rsidP="002A53C3">
      <w:pPr>
        <w:pStyle w:val="ListParagraph"/>
        <w:numPr>
          <w:ilvl w:val="0"/>
          <w:numId w:val="47"/>
        </w:numPr>
        <w:rPr>
          <w:rFonts w:cs="Open Sans"/>
        </w:rPr>
      </w:pPr>
      <w:r w:rsidRPr="00DC1864">
        <w:rPr>
          <w:rFonts w:cs="Open Sans"/>
        </w:rPr>
        <w:lastRenderedPageBreak/>
        <w:t>harmonis</w:t>
      </w:r>
      <w:r w:rsidR="00931A60" w:rsidRPr="00DC1864">
        <w:rPr>
          <w:rFonts w:cs="Open Sans"/>
        </w:rPr>
        <w:t>e</w:t>
      </w:r>
      <w:r w:rsidRPr="00DC1864">
        <w:rPr>
          <w:rFonts w:cs="Open Sans"/>
        </w:rPr>
        <w:t xml:space="preserve"> access to family reunion opportunities among humanitarian entrant</w:t>
      </w:r>
      <w:r w:rsidR="00384E80" w:rsidRPr="00DC1864">
        <w:rPr>
          <w:rFonts w:cs="Open Sans"/>
        </w:rPr>
        <w:t xml:space="preserve">s </w:t>
      </w:r>
    </w:p>
    <w:p w14:paraId="30FD6DE8" w14:textId="3F256B96" w:rsidR="002A53C3" w:rsidRPr="00DC1864" w:rsidRDefault="00384E80" w:rsidP="002A53C3">
      <w:pPr>
        <w:pStyle w:val="ListParagraph"/>
        <w:numPr>
          <w:ilvl w:val="0"/>
          <w:numId w:val="47"/>
        </w:numPr>
        <w:rPr>
          <w:rFonts w:cs="Open Sans"/>
        </w:rPr>
      </w:pPr>
      <w:r w:rsidRPr="00DC1864">
        <w:rPr>
          <w:rFonts w:cs="Open Sans"/>
        </w:rPr>
        <w:t>remov</w:t>
      </w:r>
      <w:r w:rsidR="00931A60" w:rsidRPr="00DC1864">
        <w:rPr>
          <w:rFonts w:cs="Open Sans"/>
        </w:rPr>
        <w:t>e</w:t>
      </w:r>
      <w:r w:rsidRPr="00DC1864">
        <w:rPr>
          <w:rFonts w:cs="Open Sans"/>
        </w:rPr>
        <w:t xml:space="preserve"> travel restrictions</w:t>
      </w:r>
      <w:r w:rsidR="001D29FA" w:rsidRPr="00DC1864">
        <w:rPr>
          <w:rFonts w:cs="Open Sans"/>
        </w:rPr>
        <w:t xml:space="preserve"> that apply to holders of T</w:t>
      </w:r>
      <w:r w:rsidR="002A53C3" w:rsidRPr="00DC1864">
        <w:rPr>
          <w:rFonts w:cs="Open Sans"/>
        </w:rPr>
        <w:t>emporary Protection Visas and Safe Haven Enterprise Visas</w:t>
      </w:r>
    </w:p>
    <w:p w14:paraId="2E9152C7" w14:textId="054D5238" w:rsidR="00FD4D05" w:rsidRPr="00DC1864" w:rsidRDefault="00AD4519" w:rsidP="00865435">
      <w:pPr>
        <w:pStyle w:val="ListParagraph"/>
        <w:numPr>
          <w:ilvl w:val="0"/>
          <w:numId w:val="47"/>
        </w:numPr>
        <w:rPr>
          <w:rFonts w:cs="Open Sans"/>
        </w:rPr>
      </w:pPr>
      <w:bookmarkStart w:id="11" w:name="_Hlk70360800"/>
      <w:r w:rsidRPr="00DC1864">
        <w:rPr>
          <w:rFonts w:cs="Open Sans"/>
        </w:rPr>
        <w:t>grant permanent Protection Visas to</w:t>
      </w:r>
      <w:r w:rsidR="00E73B48" w:rsidRPr="00DC1864">
        <w:rPr>
          <w:rFonts w:cs="Open Sans"/>
        </w:rPr>
        <w:t xml:space="preserve"> </w:t>
      </w:r>
      <w:r w:rsidR="00FD4D05" w:rsidRPr="00DC1864">
        <w:rPr>
          <w:rFonts w:cs="Open Sans"/>
        </w:rPr>
        <w:t>Temporary Protection Visa and Safe Haven Enterprise Visa</w:t>
      </w:r>
      <w:r w:rsidR="00865435" w:rsidRPr="00DC1864">
        <w:rPr>
          <w:rFonts w:cs="Open Sans"/>
        </w:rPr>
        <w:t xml:space="preserve"> </w:t>
      </w:r>
      <w:r w:rsidR="00F87640" w:rsidRPr="00DC1864">
        <w:rPr>
          <w:rFonts w:cs="Open Sans"/>
        </w:rPr>
        <w:t>holders</w:t>
      </w:r>
      <w:r w:rsidR="005567C0" w:rsidRPr="00DC1864">
        <w:rPr>
          <w:rFonts w:cs="Open Sans"/>
        </w:rPr>
        <w:t xml:space="preserve"> or</w:t>
      </w:r>
      <w:r w:rsidR="00AC2100" w:rsidRPr="00DC1864">
        <w:rPr>
          <w:rFonts w:cs="Open Sans"/>
        </w:rPr>
        <w:t>,</w:t>
      </w:r>
      <w:r w:rsidR="00BC3C91" w:rsidRPr="00DC1864">
        <w:rPr>
          <w:rFonts w:cs="Open Sans"/>
        </w:rPr>
        <w:t xml:space="preserve"> if </w:t>
      </w:r>
      <w:r w:rsidR="00756CD4" w:rsidRPr="00DC1864">
        <w:rPr>
          <w:rFonts w:cs="Open Sans"/>
        </w:rPr>
        <w:t xml:space="preserve">this </w:t>
      </w:r>
      <w:r w:rsidR="00391739" w:rsidRPr="00DC1864">
        <w:rPr>
          <w:rFonts w:cs="Open Sans"/>
        </w:rPr>
        <w:t xml:space="preserve">change </w:t>
      </w:r>
      <w:r w:rsidR="00756CD4" w:rsidRPr="00DC1864">
        <w:rPr>
          <w:rFonts w:cs="Open Sans"/>
        </w:rPr>
        <w:t xml:space="preserve">is not </w:t>
      </w:r>
      <w:r w:rsidR="00391739" w:rsidRPr="00DC1864">
        <w:rPr>
          <w:rFonts w:cs="Open Sans"/>
        </w:rPr>
        <w:t>made</w:t>
      </w:r>
      <w:r w:rsidR="005567C0" w:rsidRPr="00DC1864">
        <w:rPr>
          <w:rFonts w:cs="Open Sans"/>
        </w:rPr>
        <w:t>,</w:t>
      </w:r>
      <w:r w:rsidR="00756CD4" w:rsidRPr="00DC1864">
        <w:rPr>
          <w:rFonts w:cs="Open Sans"/>
        </w:rPr>
        <w:t xml:space="preserve"> </w:t>
      </w:r>
      <w:r w:rsidR="00AB53A5" w:rsidRPr="00DC1864">
        <w:rPr>
          <w:rFonts w:cs="Open Sans"/>
        </w:rPr>
        <w:t xml:space="preserve">Temporary Protection Visa </w:t>
      </w:r>
      <w:r w:rsidR="006138CE" w:rsidRPr="00DC1864">
        <w:rPr>
          <w:rFonts w:cs="Open Sans"/>
        </w:rPr>
        <w:t xml:space="preserve">holders </w:t>
      </w:r>
      <w:r w:rsidR="00AB53A5" w:rsidRPr="00DC1864">
        <w:rPr>
          <w:rFonts w:cs="Open Sans"/>
        </w:rPr>
        <w:t xml:space="preserve">and Safe Haven Enterprise </w:t>
      </w:r>
      <w:r w:rsidR="005567C0" w:rsidRPr="00DC1864">
        <w:rPr>
          <w:rFonts w:cs="Open Sans"/>
        </w:rPr>
        <w:t>Visa</w:t>
      </w:r>
      <w:r w:rsidR="00CF31EE" w:rsidRPr="00DC1864">
        <w:rPr>
          <w:rFonts w:cs="Open Sans"/>
        </w:rPr>
        <w:t xml:space="preserve"> holder</w:t>
      </w:r>
      <w:r w:rsidR="005567C0" w:rsidRPr="00DC1864">
        <w:rPr>
          <w:rFonts w:cs="Open Sans"/>
        </w:rPr>
        <w:t>s</w:t>
      </w:r>
      <w:r w:rsidR="00CF31EE" w:rsidRPr="00DC1864">
        <w:rPr>
          <w:rFonts w:cs="Open Sans"/>
        </w:rPr>
        <w:t xml:space="preserve"> should be able</w:t>
      </w:r>
      <w:r w:rsidR="005567C0" w:rsidRPr="00DC1864">
        <w:rPr>
          <w:rFonts w:cs="Open Sans"/>
        </w:rPr>
        <w:t xml:space="preserve"> to</w:t>
      </w:r>
      <w:r w:rsidR="00FD4D05" w:rsidRPr="00DC1864">
        <w:rPr>
          <w:rFonts w:cs="Open Sans"/>
        </w:rPr>
        <w:t xml:space="preserve"> sponsor family members to come to Australia</w:t>
      </w:r>
      <w:r w:rsidR="00643882" w:rsidRPr="00DC1864">
        <w:rPr>
          <w:rFonts w:cs="Open Sans"/>
        </w:rPr>
        <w:t xml:space="preserve"> </w:t>
      </w:r>
      <w:r w:rsidR="006F468B" w:rsidRPr="00DC1864">
        <w:rPr>
          <w:rFonts w:cs="Open Sans"/>
        </w:rPr>
        <w:t>as depend</w:t>
      </w:r>
      <w:r w:rsidR="007A51AE" w:rsidRPr="00DC1864">
        <w:rPr>
          <w:rFonts w:cs="Open Sans"/>
        </w:rPr>
        <w:t>a</w:t>
      </w:r>
      <w:r w:rsidR="006F468B" w:rsidRPr="00DC1864">
        <w:rPr>
          <w:rFonts w:cs="Open Sans"/>
        </w:rPr>
        <w:t xml:space="preserve">nts on the sponsor’s Temporary </w:t>
      </w:r>
      <w:r w:rsidR="00AF72FE" w:rsidRPr="00DC1864">
        <w:rPr>
          <w:rFonts w:cs="Open Sans"/>
        </w:rPr>
        <w:t>P</w:t>
      </w:r>
      <w:r w:rsidR="006F468B" w:rsidRPr="00DC1864">
        <w:rPr>
          <w:rFonts w:cs="Open Sans"/>
        </w:rPr>
        <w:t>rotection Visa or Safe Haven Enterprise Visa</w:t>
      </w:r>
    </w:p>
    <w:bookmarkEnd w:id="11"/>
    <w:p w14:paraId="66F92964" w14:textId="18FDF8E0" w:rsidR="00D5314A" w:rsidRPr="00DC1864" w:rsidRDefault="00384E80" w:rsidP="002A53C3">
      <w:pPr>
        <w:pStyle w:val="ListParagraph"/>
        <w:numPr>
          <w:ilvl w:val="0"/>
          <w:numId w:val="47"/>
        </w:numPr>
        <w:rPr>
          <w:rFonts w:cs="Open Sans"/>
        </w:rPr>
      </w:pPr>
      <w:r w:rsidRPr="00DC1864">
        <w:rPr>
          <w:rFonts w:cs="Open Sans"/>
        </w:rPr>
        <w:t>provid</w:t>
      </w:r>
      <w:r w:rsidR="000E6A9F" w:rsidRPr="00DC1864">
        <w:rPr>
          <w:rFonts w:cs="Open Sans"/>
        </w:rPr>
        <w:t>e</w:t>
      </w:r>
      <w:r w:rsidRPr="00DC1864">
        <w:rPr>
          <w:rFonts w:cs="Open Sans"/>
        </w:rPr>
        <w:t xml:space="preserve"> exemptions </w:t>
      </w:r>
      <w:r w:rsidR="00E53105" w:rsidRPr="00DC1864">
        <w:rPr>
          <w:rFonts w:cs="Open Sans"/>
        </w:rPr>
        <w:t xml:space="preserve">to allow </w:t>
      </w:r>
      <w:r w:rsidRPr="00DC1864">
        <w:rPr>
          <w:rFonts w:cs="Open Sans"/>
        </w:rPr>
        <w:t>children</w:t>
      </w:r>
      <w:r w:rsidR="00E53105" w:rsidRPr="00DC1864">
        <w:rPr>
          <w:rFonts w:cs="Open Sans"/>
        </w:rPr>
        <w:t xml:space="preserve"> to reunite with their parents</w:t>
      </w:r>
      <w:r w:rsidR="000E6A9F" w:rsidRPr="00DC1864">
        <w:rPr>
          <w:rFonts w:cs="Open Sans"/>
        </w:rPr>
        <w:t xml:space="preserve">, </w:t>
      </w:r>
      <w:r w:rsidR="00D5314A" w:rsidRPr="00DC1864">
        <w:rPr>
          <w:rFonts w:cs="Open Sans"/>
        </w:rPr>
        <w:t xml:space="preserve">including </w:t>
      </w:r>
      <w:r w:rsidR="00E53105" w:rsidRPr="00DC1864">
        <w:rPr>
          <w:rFonts w:cs="Open Sans"/>
        </w:rPr>
        <w:t>children who arrived in Australia unaccompanied</w:t>
      </w:r>
      <w:r w:rsidR="003A20A2" w:rsidRPr="00DC1864">
        <w:rPr>
          <w:rFonts w:cs="Open Sans"/>
        </w:rPr>
        <w:t xml:space="preserve"> and children </w:t>
      </w:r>
      <w:r w:rsidR="00E60DDC" w:rsidRPr="00DC1864">
        <w:rPr>
          <w:rFonts w:cs="Open Sans"/>
        </w:rPr>
        <w:t xml:space="preserve">of humanitarian visa holders who are </w:t>
      </w:r>
      <w:r w:rsidR="003A20A2" w:rsidRPr="00DC1864">
        <w:rPr>
          <w:rFonts w:cs="Open Sans"/>
        </w:rPr>
        <w:t xml:space="preserve">living overseas </w:t>
      </w:r>
      <w:r w:rsidR="00F33DCB" w:rsidRPr="00DC1864">
        <w:rPr>
          <w:rFonts w:cs="Open Sans"/>
        </w:rPr>
        <w:t xml:space="preserve">and </w:t>
      </w:r>
      <w:r w:rsidR="003A20A2" w:rsidRPr="00DC1864">
        <w:rPr>
          <w:rFonts w:cs="Open Sans"/>
        </w:rPr>
        <w:t>who are not under the care of another parent</w:t>
      </w:r>
    </w:p>
    <w:p w14:paraId="4FF3CD4C" w14:textId="719FF0FB" w:rsidR="00EA539F" w:rsidRPr="00DC1864" w:rsidRDefault="009F0C68" w:rsidP="002A53C3">
      <w:pPr>
        <w:pStyle w:val="ListParagraph"/>
        <w:numPr>
          <w:ilvl w:val="0"/>
          <w:numId w:val="47"/>
        </w:numPr>
        <w:rPr>
          <w:rFonts w:cs="Open Sans"/>
        </w:rPr>
      </w:pPr>
      <w:r w:rsidRPr="00DC1864">
        <w:rPr>
          <w:rFonts w:cs="Open Sans"/>
        </w:rPr>
        <w:t>facilitate family reunion for the small number of famil</w:t>
      </w:r>
      <w:r w:rsidR="00836DE0" w:rsidRPr="00DC1864">
        <w:rPr>
          <w:rFonts w:cs="Open Sans"/>
        </w:rPr>
        <w:t>ies</w:t>
      </w:r>
      <w:r w:rsidRPr="00DC1864">
        <w:rPr>
          <w:rFonts w:cs="Open Sans"/>
        </w:rPr>
        <w:t xml:space="preserve"> who </w:t>
      </w:r>
      <w:r w:rsidR="00F50A79" w:rsidRPr="00DC1864">
        <w:rPr>
          <w:rFonts w:cs="Open Sans"/>
        </w:rPr>
        <w:t xml:space="preserve">arrived in Australia on different dates and </w:t>
      </w:r>
      <w:r w:rsidR="00BF242E" w:rsidRPr="00DC1864">
        <w:rPr>
          <w:rFonts w:cs="Open Sans"/>
        </w:rPr>
        <w:t>consequently</w:t>
      </w:r>
      <w:r w:rsidRPr="00DC1864">
        <w:rPr>
          <w:rFonts w:cs="Open Sans"/>
        </w:rPr>
        <w:t xml:space="preserve"> face </w:t>
      </w:r>
      <w:r w:rsidR="00482486" w:rsidRPr="00DC1864">
        <w:rPr>
          <w:rFonts w:cs="Open Sans"/>
        </w:rPr>
        <w:t xml:space="preserve">separation due to changes in Australian </w:t>
      </w:r>
      <w:r w:rsidR="000B36CC" w:rsidRPr="00DC1864">
        <w:rPr>
          <w:rFonts w:cs="Open Sans"/>
        </w:rPr>
        <w:t xml:space="preserve">Government </w:t>
      </w:r>
      <w:r w:rsidR="00482486" w:rsidRPr="00DC1864">
        <w:rPr>
          <w:rFonts w:cs="Open Sans"/>
        </w:rPr>
        <w:t>policy settings.</w:t>
      </w:r>
      <w:r w:rsidR="005217CF" w:rsidRPr="00DC1864">
        <w:rPr>
          <w:rStyle w:val="EndnoteReference"/>
          <w:rFonts w:cs="Open Sans"/>
        </w:rPr>
        <w:endnoteReference w:id="21"/>
      </w:r>
    </w:p>
    <w:p w14:paraId="5B1A00C3" w14:textId="1C064515" w:rsidR="007C6D2F" w:rsidRPr="00DC1864" w:rsidRDefault="007C6D2F" w:rsidP="00C9160C">
      <w:pPr>
        <w:pStyle w:val="ListParagraph"/>
        <w:numPr>
          <w:ilvl w:val="0"/>
          <w:numId w:val="39"/>
        </w:numPr>
        <w:rPr>
          <w:rFonts w:cs="Open Sans"/>
        </w:rPr>
      </w:pPr>
      <w:r w:rsidRPr="00DC1864">
        <w:rPr>
          <w:rFonts w:cs="Open Sans"/>
        </w:rPr>
        <w:t>The Commission reiterates these recommendations</w:t>
      </w:r>
      <w:r w:rsidR="000E1CC7" w:rsidRPr="00DC1864">
        <w:rPr>
          <w:rFonts w:cs="Open Sans"/>
        </w:rPr>
        <w:t xml:space="preserve"> and urges the Committee to consider the detail of </w:t>
      </w:r>
      <w:r w:rsidR="00AC4692" w:rsidRPr="00DC1864">
        <w:rPr>
          <w:rFonts w:cs="Open Sans"/>
        </w:rPr>
        <w:t xml:space="preserve">section five of the </w:t>
      </w:r>
      <w:r w:rsidR="00AC4692" w:rsidRPr="00DC1864">
        <w:rPr>
          <w:rFonts w:cs="Open Sans"/>
          <w:i/>
          <w:iCs/>
        </w:rPr>
        <w:t>Lives on hold</w:t>
      </w:r>
      <w:r w:rsidR="00AC4692" w:rsidRPr="00DC1864">
        <w:rPr>
          <w:rFonts w:cs="Open Sans"/>
        </w:rPr>
        <w:t xml:space="preserve"> report</w:t>
      </w:r>
      <w:r w:rsidRPr="00DC1864">
        <w:rPr>
          <w:rFonts w:cs="Open Sans"/>
        </w:rPr>
        <w:t>.</w:t>
      </w:r>
    </w:p>
    <w:p w14:paraId="644F7428" w14:textId="0257E891" w:rsidR="00E47C33" w:rsidRPr="00DC1864" w:rsidRDefault="00830434" w:rsidP="00E47C33">
      <w:pPr>
        <w:pStyle w:val="ListParagraph"/>
        <w:rPr>
          <w:rFonts w:cs="Open Sans"/>
          <w:b/>
          <w:bCs/>
        </w:rPr>
      </w:pPr>
      <w:r w:rsidRPr="00DC1864">
        <w:rPr>
          <w:rFonts w:cs="Open Sans"/>
          <w:b/>
          <w:bCs/>
        </w:rPr>
        <w:t xml:space="preserve">Recommendation </w:t>
      </w:r>
      <w:r w:rsidR="006C599A" w:rsidRPr="00DC1864">
        <w:rPr>
          <w:rFonts w:cs="Open Sans"/>
          <w:b/>
          <w:bCs/>
        </w:rPr>
        <w:t>1</w:t>
      </w:r>
    </w:p>
    <w:p w14:paraId="49B616FF" w14:textId="112D1F2F" w:rsidR="00A10066" w:rsidRPr="00DC1864" w:rsidRDefault="009C4241" w:rsidP="00E47C33">
      <w:pPr>
        <w:pStyle w:val="ListParagraph"/>
        <w:rPr>
          <w:rFonts w:cs="Open Sans"/>
          <w:b/>
          <w:bCs/>
        </w:rPr>
      </w:pPr>
      <w:r w:rsidRPr="00DC1864">
        <w:rPr>
          <w:rFonts w:cs="Open Sans"/>
        </w:rPr>
        <w:t xml:space="preserve">The Commission </w:t>
      </w:r>
      <w:r w:rsidR="007C1DCA" w:rsidRPr="00DC1864">
        <w:rPr>
          <w:rFonts w:cs="Open Sans"/>
        </w:rPr>
        <w:t>urges that the Government implement R</w:t>
      </w:r>
      <w:r w:rsidR="00C10477" w:rsidRPr="00DC1864">
        <w:rPr>
          <w:rFonts w:cs="Open Sans"/>
        </w:rPr>
        <w:t xml:space="preserve">ecommendations </w:t>
      </w:r>
      <w:r w:rsidR="00AD0704" w:rsidRPr="00DC1864">
        <w:rPr>
          <w:rFonts w:cs="Open Sans"/>
        </w:rPr>
        <w:t xml:space="preserve">1, 22, 23, 24, 25 and 26 </w:t>
      </w:r>
      <w:r w:rsidR="00442ACA" w:rsidRPr="00DC1864">
        <w:rPr>
          <w:rFonts w:cs="Open Sans"/>
        </w:rPr>
        <w:t>of</w:t>
      </w:r>
      <w:r w:rsidR="00C10477" w:rsidRPr="00DC1864">
        <w:rPr>
          <w:rFonts w:cs="Open Sans"/>
        </w:rPr>
        <w:t xml:space="preserve"> the </w:t>
      </w:r>
      <w:r w:rsidR="00C10477" w:rsidRPr="00DC1864">
        <w:rPr>
          <w:rFonts w:cs="Open Sans"/>
          <w:i/>
          <w:iCs/>
        </w:rPr>
        <w:t>Lives on hold: Refugees and asylum seekers in the ‘Legacy Caseload’</w:t>
      </w:r>
      <w:r w:rsidR="00C10477" w:rsidRPr="00DC1864">
        <w:rPr>
          <w:rFonts w:cs="Open Sans"/>
        </w:rPr>
        <w:t xml:space="preserve"> </w:t>
      </w:r>
      <w:r w:rsidR="00D93360" w:rsidRPr="00DC1864">
        <w:rPr>
          <w:rFonts w:cs="Open Sans"/>
        </w:rPr>
        <w:t xml:space="preserve">report </w:t>
      </w:r>
      <w:r w:rsidR="00CF2E48" w:rsidRPr="00DC1864">
        <w:rPr>
          <w:rFonts w:cs="Open Sans"/>
        </w:rPr>
        <w:t xml:space="preserve">to address family separation. </w:t>
      </w:r>
    </w:p>
    <w:p w14:paraId="1D8BBD12" w14:textId="44E2CF22" w:rsidR="00E47C33" w:rsidRPr="00DC1864" w:rsidRDefault="00E47C33" w:rsidP="00E47C33">
      <w:pPr>
        <w:pStyle w:val="Heading1"/>
        <w:rPr>
          <w:rFonts w:cs="Open Sans"/>
        </w:rPr>
      </w:pPr>
      <w:bookmarkStart w:id="12" w:name="_Toc70690100"/>
      <w:r w:rsidRPr="00DC1864">
        <w:rPr>
          <w:rFonts w:cs="Open Sans"/>
        </w:rPr>
        <w:t>Low</w:t>
      </w:r>
      <w:r w:rsidR="00FE4807" w:rsidRPr="00DC1864">
        <w:rPr>
          <w:rFonts w:cs="Open Sans"/>
        </w:rPr>
        <w:t>est</w:t>
      </w:r>
      <w:r w:rsidRPr="00DC1864">
        <w:rPr>
          <w:rFonts w:cs="Open Sans"/>
        </w:rPr>
        <w:t xml:space="preserve"> processing priority</w:t>
      </w:r>
      <w:r w:rsidR="000D3B3F" w:rsidRPr="00DC1864">
        <w:rPr>
          <w:rFonts w:cs="Open Sans"/>
        </w:rPr>
        <w:t xml:space="preserve">: </w:t>
      </w:r>
      <w:r w:rsidR="009B7F54" w:rsidRPr="00DC1864">
        <w:rPr>
          <w:rFonts w:cs="Open Sans"/>
        </w:rPr>
        <w:t>permanent residents</w:t>
      </w:r>
      <w:r w:rsidR="000D3B3F" w:rsidRPr="00DC1864">
        <w:rPr>
          <w:rFonts w:cs="Open Sans"/>
        </w:rPr>
        <w:t xml:space="preserve"> who arrived by boat</w:t>
      </w:r>
      <w:bookmarkEnd w:id="12"/>
    </w:p>
    <w:p w14:paraId="1DF21A0B" w14:textId="77777777" w:rsidR="009931F6" w:rsidRPr="00DC1864" w:rsidRDefault="00E47C33" w:rsidP="00E47C33">
      <w:pPr>
        <w:pStyle w:val="ListParagraph"/>
        <w:numPr>
          <w:ilvl w:val="0"/>
          <w:numId w:val="39"/>
        </w:numPr>
        <w:rPr>
          <w:rFonts w:cs="Open Sans"/>
        </w:rPr>
      </w:pPr>
      <w:r w:rsidRPr="00DC1864">
        <w:rPr>
          <w:rFonts w:cs="Open Sans"/>
        </w:rPr>
        <w:t xml:space="preserve">The Commission is concerned that current policy settings make it more difficult for </w:t>
      </w:r>
      <w:r w:rsidR="000A6F02" w:rsidRPr="00DC1864">
        <w:rPr>
          <w:rFonts w:cs="Open Sans"/>
        </w:rPr>
        <w:t>permanent residents</w:t>
      </w:r>
      <w:r w:rsidRPr="00DC1864">
        <w:rPr>
          <w:rFonts w:cs="Open Sans"/>
        </w:rPr>
        <w:t xml:space="preserve"> who arrived by boat to achieve family reunion, in a manner that does not occur for other </w:t>
      </w:r>
      <w:r w:rsidR="001E3F75" w:rsidRPr="00DC1864">
        <w:rPr>
          <w:rFonts w:cs="Open Sans"/>
        </w:rPr>
        <w:t xml:space="preserve">permanent residents </w:t>
      </w:r>
      <w:r w:rsidR="006B7FA7" w:rsidRPr="00DC1864">
        <w:rPr>
          <w:rFonts w:cs="Open Sans"/>
        </w:rPr>
        <w:t>in Australia</w:t>
      </w:r>
      <w:r w:rsidRPr="00DC1864">
        <w:rPr>
          <w:rFonts w:cs="Open Sans"/>
        </w:rPr>
        <w:t xml:space="preserve">. </w:t>
      </w:r>
    </w:p>
    <w:p w14:paraId="14E1123D" w14:textId="26825462" w:rsidR="00E47C33" w:rsidRPr="00DC1864" w:rsidRDefault="009931F6" w:rsidP="00A43FD7">
      <w:pPr>
        <w:pStyle w:val="ListParagraph"/>
        <w:numPr>
          <w:ilvl w:val="0"/>
          <w:numId w:val="39"/>
        </w:numPr>
        <w:rPr>
          <w:rFonts w:cs="Open Sans"/>
        </w:rPr>
      </w:pPr>
      <w:r w:rsidRPr="00DC1864">
        <w:rPr>
          <w:rFonts w:cs="Open Sans"/>
        </w:rPr>
        <w:lastRenderedPageBreak/>
        <w:t xml:space="preserve">People on temporary visas, including </w:t>
      </w:r>
      <w:r w:rsidR="006C3F04" w:rsidRPr="00DC1864">
        <w:rPr>
          <w:rFonts w:cs="Open Sans"/>
        </w:rPr>
        <w:t>T</w:t>
      </w:r>
      <w:r w:rsidRPr="00DC1864">
        <w:rPr>
          <w:rFonts w:cs="Open Sans"/>
        </w:rPr>
        <w:t xml:space="preserve">emporary </w:t>
      </w:r>
      <w:r w:rsidR="006C3F04" w:rsidRPr="00DC1864">
        <w:rPr>
          <w:rFonts w:cs="Open Sans"/>
        </w:rPr>
        <w:t>P</w:t>
      </w:r>
      <w:r w:rsidRPr="00DC1864">
        <w:rPr>
          <w:rFonts w:cs="Open Sans"/>
        </w:rPr>
        <w:t xml:space="preserve">rotection </w:t>
      </w:r>
      <w:r w:rsidR="006C3F04" w:rsidRPr="00DC1864">
        <w:rPr>
          <w:rFonts w:cs="Open Sans"/>
        </w:rPr>
        <w:t>V</w:t>
      </w:r>
      <w:r w:rsidRPr="00DC1864">
        <w:rPr>
          <w:rFonts w:cs="Open Sans"/>
        </w:rPr>
        <w:t xml:space="preserve">isas and </w:t>
      </w:r>
      <w:r w:rsidR="00E12D92" w:rsidRPr="00DC1864">
        <w:rPr>
          <w:rFonts w:cs="Open Sans"/>
        </w:rPr>
        <w:t>Safe Haven Enterprise Visas</w:t>
      </w:r>
      <w:r w:rsidR="006C3F04" w:rsidRPr="00DC1864">
        <w:rPr>
          <w:rFonts w:cs="Open Sans"/>
        </w:rPr>
        <w:t xml:space="preserve">, are unable to sponsor </w:t>
      </w:r>
      <w:r w:rsidR="00D370D0" w:rsidRPr="00DC1864">
        <w:rPr>
          <w:rFonts w:cs="Open Sans"/>
        </w:rPr>
        <w:t xml:space="preserve">family members </w:t>
      </w:r>
      <w:r w:rsidR="007E59ED" w:rsidRPr="00DC1864">
        <w:rPr>
          <w:rFonts w:cs="Open Sans"/>
        </w:rPr>
        <w:t>to come to Australia.</w:t>
      </w:r>
      <w:r w:rsidR="006C3F04" w:rsidRPr="00DC1864">
        <w:rPr>
          <w:rFonts w:cs="Open Sans"/>
        </w:rPr>
        <w:t xml:space="preserve"> </w:t>
      </w:r>
      <w:r w:rsidR="003960BB" w:rsidRPr="00DC1864">
        <w:rPr>
          <w:rFonts w:cs="Open Sans"/>
        </w:rPr>
        <w:t>If and when p</w:t>
      </w:r>
      <w:r w:rsidR="0090512A" w:rsidRPr="00DC1864">
        <w:rPr>
          <w:rFonts w:cs="Open Sans"/>
        </w:rPr>
        <w:t>eople in the Legacy Caseload</w:t>
      </w:r>
      <w:r w:rsidR="007E14B6" w:rsidRPr="00DC1864">
        <w:rPr>
          <w:rFonts w:cs="Open Sans"/>
        </w:rPr>
        <w:t xml:space="preserve"> </w:t>
      </w:r>
      <w:r w:rsidR="003960BB" w:rsidRPr="00DC1864">
        <w:rPr>
          <w:rFonts w:cs="Open Sans"/>
        </w:rPr>
        <w:t xml:space="preserve">are </w:t>
      </w:r>
      <w:r w:rsidR="007E14B6" w:rsidRPr="00DC1864">
        <w:rPr>
          <w:rFonts w:cs="Open Sans"/>
        </w:rPr>
        <w:t xml:space="preserve">subsequently granted a </w:t>
      </w:r>
      <w:r w:rsidR="002207EB" w:rsidRPr="00DC1864">
        <w:rPr>
          <w:rFonts w:cs="Open Sans"/>
        </w:rPr>
        <w:t>permanent visa</w:t>
      </w:r>
      <w:r w:rsidR="0090512A" w:rsidRPr="00DC1864">
        <w:rPr>
          <w:rFonts w:cs="Open Sans"/>
        </w:rPr>
        <w:t xml:space="preserve">, </w:t>
      </w:r>
      <w:r w:rsidR="003960BB" w:rsidRPr="00DC1864">
        <w:rPr>
          <w:rFonts w:cs="Open Sans"/>
        </w:rPr>
        <w:t xml:space="preserve">they </w:t>
      </w:r>
      <w:r w:rsidR="009D7389" w:rsidRPr="00DC1864">
        <w:rPr>
          <w:rFonts w:cs="Open Sans"/>
        </w:rPr>
        <w:t xml:space="preserve">may only sponsor a family member under the </w:t>
      </w:r>
      <w:r w:rsidR="000C530F" w:rsidRPr="00DC1864">
        <w:rPr>
          <w:rFonts w:cs="Open Sans"/>
        </w:rPr>
        <w:t xml:space="preserve">general </w:t>
      </w:r>
      <w:r w:rsidR="000D7318" w:rsidRPr="00DC1864">
        <w:rPr>
          <w:rFonts w:cs="Open Sans"/>
        </w:rPr>
        <w:t>Family stream</w:t>
      </w:r>
      <w:r w:rsidR="008D20A7" w:rsidRPr="00DC1864">
        <w:rPr>
          <w:rFonts w:cs="Open Sans"/>
        </w:rPr>
        <w:t xml:space="preserve"> (</w:t>
      </w:r>
      <w:r w:rsidR="00E70797" w:rsidRPr="00DC1864">
        <w:rPr>
          <w:rFonts w:cs="Open Sans"/>
        </w:rPr>
        <w:t>and</w:t>
      </w:r>
      <w:r w:rsidR="008D20A7" w:rsidRPr="00DC1864">
        <w:rPr>
          <w:rFonts w:cs="Open Sans"/>
        </w:rPr>
        <w:t xml:space="preserve"> not under the </w:t>
      </w:r>
      <w:r w:rsidR="00134C4D" w:rsidRPr="00DC1864">
        <w:rPr>
          <w:rFonts w:cs="Open Sans"/>
        </w:rPr>
        <w:t xml:space="preserve">Refugee and Humanitarian </w:t>
      </w:r>
      <w:r w:rsidR="00904F50" w:rsidRPr="00DC1864">
        <w:rPr>
          <w:rFonts w:cs="Open Sans"/>
        </w:rPr>
        <w:t>Program).</w:t>
      </w:r>
      <w:r w:rsidR="003749D4" w:rsidRPr="00DC1864">
        <w:rPr>
          <w:rFonts w:cs="Open Sans"/>
        </w:rPr>
        <w:t xml:space="preserve"> The </w:t>
      </w:r>
      <w:r w:rsidR="00640FC1" w:rsidRPr="00DC1864">
        <w:rPr>
          <w:rFonts w:cs="Open Sans"/>
        </w:rPr>
        <w:t xml:space="preserve">general </w:t>
      </w:r>
      <w:r w:rsidR="003749D4" w:rsidRPr="00DC1864">
        <w:rPr>
          <w:rFonts w:cs="Open Sans"/>
        </w:rPr>
        <w:t xml:space="preserve">Family </w:t>
      </w:r>
      <w:r w:rsidR="00640FC1" w:rsidRPr="00DC1864">
        <w:rPr>
          <w:rFonts w:cs="Open Sans"/>
        </w:rPr>
        <w:t xml:space="preserve">stream </w:t>
      </w:r>
      <w:r w:rsidR="006C5F8B" w:rsidRPr="00DC1864">
        <w:rPr>
          <w:rFonts w:cs="Open Sans"/>
        </w:rPr>
        <w:t>usually comprises about a third of Australia’s overall migration program</w:t>
      </w:r>
      <w:r w:rsidR="003A6B79" w:rsidRPr="00DC1864">
        <w:rPr>
          <w:rFonts w:cs="Open Sans"/>
        </w:rPr>
        <w:t xml:space="preserve"> and, as noted above, will be almost half of the program during the 2020</w:t>
      </w:r>
      <w:r w:rsidR="00280143" w:rsidRPr="00DC1864">
        <w:rPr>
          <w:rFonts w:cs="Open Sans"/>
        </w:rPr>
        <w:t>–</w:t>
      </w:r>
      <w:r w:rsidR="003A6B79" w:rsidRPr="00DC1864">
        <w:rPr>
          <w:rFonts w:cs="Open Sans"/>
        </w:rPr>
        <w:t>21 financ</w:t>
      </w:r>
      <w:r w:rsidR="00C95918" w:rsidRPr="00DC1864">
        <w:rPr>
          <w:rFonts w:cs="Open Sans"/>
        </w:rPr>
        <w:t>ial year</w:t>
      </w:r>
      <w:r w:rsidR="00E76641" w:rsidRPr="00DC1864">
        <w:rPr>
          <w:rFonts w:cs="Open Sans"/>
        </w:rPr>
        <w:t>.</w:t>
      </w:r>
      <w:r w:rsidR="00E76641" w:rsidRPr="00DC1864">
        <w:rPr>
          <w:rStyle w:val="EndnoteReference"/>
          <w:rFonts w:cs="Open Sans"/>
        </w:rPr>
        <w:endnoteReference w:id="22"/>
      </w:r>
    </w:p>
    <w:p w14:paraId="3AA91A85" w14:textId="5CC1D2E5" w:rsidR="00485576" w:rsidRPr="00DC1864" w:rsidRDefault="008D566D" w:rsidP="00A81DBF">
      <w:pPr>
        <w:pStyle w:val="ListParagraph"/>
        <w:numPr>
          <w:ilvl w:val="0"/>
          <w:numId w:val="39"/>
        </w:numPr>
        <w:rPr>
          <w:rFonts w:cs="Open Sans"/>
        </w:rPr>
      </w:pPr>
      <w:r w:rsidRPr="00DC1864">
        <w:rPr>
          <w:rFonts w:cs="Open Sans"/>
        </w:rPr>
        <w:t>Unlike T</w:t>
      </w:r>
      <w:r w:rsidR="003E2D7F" w:rsidRPr="00DC1864">
        <w:rPr>
          <w:rFonts w:cs="Open Sans"/>
        </w:rPr>
        <w:t xml:space="preserve">emporary </w:t>
      </w:r>
      <w:r w:rsidRPr="00DC1864">
        <w:rPr>
          <w:rFonts w:cs="Open Sans"/>
        </w:rPr>
        <w:t>P</w:t>
      </w:r>
      <w:r w:rsidR="003E2D7F" w:rsidRPr="00DC1864">
        <w:rPr>
          <w:rFonts w:cs="Open Sans"/>
        </w:rPr>
        <w:t xml:space="preserve">rotection </w:t>
      </w:r>
      <w:r w:rsidRPr="00DC1864">
        <w:rPr>
          <w:rFonts w:cs="Open Sans"/>
        </w:rPr>
        <w:t>V</w:t>
      </w:r>
      <w:r w:rsidR="003E2D7F" w:rsidRPr="00DC1864">
        <w:rPr>
          <w:rFonts w:cs="Open Sans"/>
        </w:rPr>
        <w:t xml:space="preserve">isa </w:t>
      </w:r>
      <w:r w:rsidRPr="00DC1864">
        <w:rPr>
          <w:rFonts w:cs="Open Sans"/>
        </w:rPr>
        <w:t>holders, S</w:t>
      </w:r>
      <w:r w:rsidR="003E2D7F" w:rsidRPr="00DC1864">
        <w:rPr>
          <w:rFonts w:cs="Open Sans"/>
        </w:rPr>
        <w:t>afe Haven Enterprise Visa</w:t>
      </w:r>
      <w:r w:rsidRPr="00DC1864">
        <w:rPr>
          <w:rFonts w:cs="Open Sans"/>
        </w:rPr>
        <w:t xml:space="preserve"> holders may be eligible to apply for a range of other visas (including some permanent visas) if they meet certain pathway requirements</w:t>
      </w:r>
      <w:r w:rsidR="000968D3" w:rsidRPr="00DC1864">
        <w:rPr>
          <w:rFonts w:cs="Open Sans"/>
        </w:rPr>
        <w:t>, and then also the eligibility requirements for the subsequent visa</w:t>
      </w:r>
      <w:r w:rsidR="003E2D7F" w:rsidRPr="00DC1864">
        <w:rPr>
          <w:rFonts w:cs="Open Sans"/>
        </w:rPr>
        <w:t>.</w:t>
      </w:r>
      <w:r w:rsidR="006D3143" w:rsidRPr="00DC1864">
        <w:rPr>
          <w:rFonts w:cs="Open Sans"/>
        </w:rPr>
        <w:t xml:space="preserve"> However, the Commission </w:t>
      </w:r>
      <w:r w:rsidR="008000A9" w:rsidRPr="00DC1864">
        <w:rPr>
          <w:rFonts w:cs="Open Sans"/>
        </w:rPr>
        <w:t xml:space="preserve">is not aware of </w:t>
      </w:r>
      <w:r w:rsidR="00666E84" w:rsidRPr="00DC1864">
        <w:rPr>
          <w:rFonts w:cs="Open Sans"/>
        </w:rPr>
        <w:t xml:space="preserve">any </w:t>
      </w:r>
      <w:r w:rsidR="006D3143" w:rsidRPr="00DC1864">
        <w:rPr>
          <w:rFonts w:cs="Open Sans"/>
        </w:rPr>
        <w:t>S</w:t>
      </w:r>
      <w:r w:rsidR="008A7703" w:rsidRPr="00DC1864">
        <w:rPr>
          <w:rFonts w:cs="Open Sans"/>
        </w:rPr>
        <w:t>afe Haven Enterprise Visa</w:t>
      </w:r>
      <w:r w:rsidR="006D3143" w:rsidRPr="00DC1864">
        <w:rPr>
          <w:rFonts w:cs="Open Sans"/>
        </w:rPr>
        <w:t xml:space="preserve"> holders </w:t>
      </w:r>
      <w:r w:rsidR="00466E02" w:rsidRPr="00DC1864">
        <w:rPr>
          <w:rFonts w:cs="Open Sans"/>
        </w:rPr>
        <w:t xml:space="preserve">who </w:t>
      </w:r>
      <w:r w:rsidR="006D3143" w:rsidRPr="00DC1864">
        <w:rPr>
          <w:rFonts w:cs="Open Sans"/>
        </w:rPr>
        <w:t xml:space="preserve">have applied for </w:t>
      </w:r>
      <w:r w:rsidR="00466E02" w:rsidRPr="00DC1864">
        <w:rPr>
          <w:rFonts w:cs="Open Sans"/>
        </w:rPr>
        <w:t xml:space="preserve">and </w:t>
      </w:r>
      <w:r w:rsidR="006D3143" w:rsidRPr="00DC1864">
        <w:rPr>
          <w:rFonts w:cs="Open Sans"/>
        </w:rPr>
        <w:t>been granted a permanent visa after meeting the pathway requirements.</w:t>
      </w:r>
      <w:r w:rsidR="00711247" w:rsidRPr="00DC1864">
        <w:rPr>
          <w:rStyle w:val="EndnoteReference"/>
          <w:rFonts w:cs="Open Sans"/>
        </w:rPr>
        <w:endnoteReference w:id="23"/>
      </w:r>
      <w:r w:rsidR="00A81DBF" w:rsidRPr="00DC1864">
        <w:rPr>
          <w:rFonts w:cs="Open Sans"/>
        </w:rPr>
        <w:t xml:space="preserve"> </w:t>
      </w:r>
    </w:p>
    <w:p w14:paraId="7BB17FD0" w14:textId="560DCE82" w:rsidR="00A81DBF" w:rsidRPr="00DC1864" w:rsidRDefault="00485576" w:rsidP="00A81DBF">
      <w:pPr>
        <w:pStyle w:val="ListParagraph"/>
        <w:numPr>
          <w:ilvl w:val="0"/>
          <w:numId w:val="39"/>
        </w:numPr>
        <w:rPr>
          <w:rFonts w:cs="Open Sans"/>
        </w:rPr>
      </w:pPr>
      <w:r w:rsidRPr="00DC1864">
        <w:rPr>
          <w:rFonts w:cs="Open Sans"/>
        </w:rPr>
        <w:t>There are significant barriers for S</w:t>
      </w:r>
      <w:r w:rsidR="00014949" w:rsidRPr="00DC1864">
        <w:rPr>
          <w:rFonts w:cs="Open Sans"/>
        </w:rPr>
        <w:t>afe Haven Enterprise Visa</w:t>
      </w:r>
      <w:r w:rsidRPr="00DC1864">
        <w:rPr>
          <w:rFonts w:cs="Open Sans"/>
        </w:rPr>
        <w:t xml:space="preserve"> holders to meet the dual criteria—the pathway requirements and the eligibility criteria and fees for another visa—to access a permanent pathway. </w:t>
      </w:r>
      <w:r w:rsidR="00A81DBF" w:rsidRPr="00DC1864">
        <w:rPr>
          <w:rFonts w:cs="Open Sans"/>
        </w:rPr>
        <w:t>In practice, th</w:t>
      </w:r>
      <w:r w:rsidR="00570171" w:rsidRPr="00DC1864">
        <w:rPr>
          <w:rFonts w:cs="Open Sans"/>
        </w:rPr>
        <w:t xml:space="preserve">is </w:t>
      </w:r>
      <w:r w:rsidR="00A81DBF" w:rsidRPr="00DC1864">
        <w:rPr>
          <w:rFonts w:cs="Open Sans"/>
        </w:rPr>
        <w:t>may not offer a viable pathway to permanent residency for many, if not most, people in the Legacy Caseload.</w:t>
      </w:r>
      <w:r w:rsidR="009B16D3" w:rsidRPr="00DC1864">
        <w:rPr>
          <w:rStyle w:val="EndnoteReference"/>
          <w:rFonts w:cs="Open Sans"/>
        </w:rPr>
        <w:endnoteReference w:id="24"/>
      </w:r>
    </w:p>
    <w:p w14:paraId="20D00B6A" w14:textId="01658F40" w:rsidR="00E25B6D" w:rsidRPr="00DC1864" w:rsidRDefault="00E70797" w:rsidP="00E47C33">
      <w:pPr>
        <w:pStyle w:val="ListParagraph"/>
        <w:numPr>
          <w:ilvl w:val="0"/>
          <w:numId w:val="39"/>
        </w:numPr>
        <w:rPr>
          <w:rFonts w:cs="Open Sans"/>
        </w:rPr>
      </w:pPr>
      <w:r w:rsidRPr="00DC1864">
        <w:rPr>
          <w:rFonts w:cs="Open Sans"/>
        </w:rPr>
        <w:t xml:space="preserve">Two groups of refugees </w:t>
      </w:r>
      <w:r w:rsidR="002C0797" w:rsidRPr="00DC1864">
        <w:rPr>
          <w:rFonts w:cs="Open Sans"/>
        </w:rPr>
        <w:t xml:space="preserve">granted permanent protection </w:t>
      </w:r>
      <w:r w:rsidR="006952CE" w:rsidRPr="00DC1864">
        <w:rPr>
          <w:rFonts w:cs="Open Sans"/>
        </w:rPr>
        <w:t>in Australia</w:t>
      </w:r>
      <w:r w:rsidR="003B3089" w:rsidRPr="00DC1864">
        <w:rPr>
          <w:rFonts w:cs="Open Sans"/>
        </w:rPr>
        <w:t xml:space="preserve"> </w:t>
      </w:r>
      <w:r w:rsidR="00970021" w:rsidRPr="00DC1864">
        <w:rPr>
          <w:rFonts w:cs="Open Sans"/>
        </w:rPr>
        <w:t xml:space="preserve">can </w:t>
      </w:r>
      <w:r w:rsidR="00BC3298" w:rsidRPr="00DC1864">
        <w:rPr>
          <w:rFonts w:cs="Open Sans"/>
        </w:rPr>
        <w:t xml:space="preserve">apply to </w:t>
      </w:r>
      <w:r w:rsidR="00970021" w:rsidRPr="00DC1864">
        <w:rPr>
          <w:rFonts w:cs="Open Sans"/>
        </w:rPr>
        <w:t xml:space="preserve">access </w:t>
      </w:r>
      <w:r w:rsidR="00E45FAC" w:rsidRPr="00DC1864">
        <w:rPr>
          <w:rFonts w:cs="Open Sans"/>
        </w:rPr>
        <w:t>limited family reunion provisions under the Refugee and Humanitarian Program</w:t>
      </w:r>
      <w:r w:rsidR="00A813DD" w:rsidRPr="00DC1864">
        <w:rPr>
          <w:rFonts w:cs="Open Sans"/>
        </w:rPr>
        <w:t xml:space="preserve">, </w:t>
      </w:r>
      <w:r w:rsidR="001436EA" w:rsidRPr="00DC1864">
        <w:rPr>
          <w:rFonts w:cs="Open Sans"/>
        </w:rPr>
        <w:t xml:space="preserve">as an alternative to </w:t>
      </w:r>
      <w:r w:rsidR="00A813DD" w:rsidRPr="00DC1864">
        <w:rPr>
          <w:rFonts w:cs="Open Sans"/>
        </w:rPr>
        <w:t>making an application under the</w:t>
      </w:r>
      <w:r w:rsidR="00914A36" w:rsidRPr="00DC1864">
        <w:rPr>
          <w:rFonts w:cs="Open Sans"/>
        </w:rPr>
        <w:t xml:space="preserve"> general</w:t>
      </w:r>
      <w:r w:rsidR="00A813DD" w:rsidRPr="00DC1864">
        <w:rPr>
          <w:rFonts w:cs="Open Sans"/>
        </w:rPr>
        <w:t xml:space="preserve"> Family stream</w:t>
      </w:r>
      <w:r w:rsidR="00E45FAC" w:rsidRPr="00DC1864">
        <w:rPr>
          <w:rFonts w:cs="Open Sans"/>
        </w:rPr>
        <w:t>.</w:t>
      </w:r>
      <w:r w:rsidR="00C075FD" w:rsidRPr="00DC1864">
        <w:rPr>
          <w:rStyle w:val="EndnoteReference"/>
          <w:rFonts w:cs="Open Sans"/>
        </w:rPr>
        <w:endnoteReference w:id="25"/>
      </w:r>
      <w:r w:rsidR="00306E83" w:rsidRPr="00DC1864">
        <w:rPr>
          <w:rFonts w:cs="Open Sans"/>
        </w:rPr>
        <w:t xml:space="preserve"> </w:t>
      </w:r>
      <w:r w:rsidR="00AC7747" w:rsidRPr="00DC1864">
        <w:rPr>
          <w:rFonts w:cs="Open Sans"/>
        </w:rPr>
        <w:t xml:space="preserve">These are refugees who arrived in Australia by air, and </w:t>
      </w:r>
      <w:r w:rsidR="005F067C" w:rsidRPr="00DC1864">
        <w:rPr>
          <w:rFonts w:cs="Open Sans"/>
        </w:rPr>
        <w:t>refugees who arrived by boat before the Legacy Caseload (</w:t>
      </w:r>
      <w:proofErr w:type="spellStart"/>
      <w:r w:rsidR="0046673D" w:rsidRPr="00DC1864">
        <w:rPr>
          <w:rFonts w:cs="Open Sans"/>
        </w:rPr>
        <w:t>ie</w:t>
      </w:r>
      <w:proofErr w:type="spellEnd"/>
      <w:r w:rsidR="0046673D" w:rsidRPr="00DC1864">
        <w:rPr>
          <w:rFonts w:cs="Open Sans"/>
        </w:rPr>
        <w:t xml:space="preserve"> before 13 August 2012), provided the application for the split family visa was made </w:t>
      </w:r>
      <w:r w:rsidR="00892543" w:rsidRPr="00DC1864">
        <w:rPr>
          <w:rFonts w:cs="Open Sans"/>
        </w:rPr>
        <w:t xml:space="preserve">within 5 years of them being granted </w:t>
      </w:r>
      <w:r w:rsidR="002E295A" w:rsidRPr="00DC1864">
        <w:rPr>
          <w:rFonts w:cs="Open Sans"/>
        </w:rPr>
        <w:t>permanent residency</w:t>
      </w:r>
      <w:r w:rsidR="00892543" w:rsidRPr="00DC1864">
        <w:rPr>
          <w:rFonts w:cs="Open Sans"/>
        </w:rPr>
        <w:t>.</w:t>
      </w:r>
      <w:r w:rsidR="00BA1C5A" w:rsidRPr="00DC1864">
        <w:rPr>
          <w:rStyle w:val="EndnoteReference"/>
          <w:rFonts w:cs="Open Sans"/>
        </w:rPr>
        <w:endnoteReference w:id="26"/>
      </w:r>
      <w:r w:rsidR="00892543" w:rsidRPr="00DC1864">
        <w:rPr>
          <w:rFonts w:cs="Open Sans"/>
        </w:rPr>
        <w:t xml:space="preserve"> </w:t>
      </w:r>
      <w:r w:rsidR="00AF3293" w:rsidRPr="00DC1864">
        <w:rPr>
          <w:rFonts w:cs="Open Sans"/>
        </w:rPr>
        <w:t xml:space="preserve">Recommendation 1 above includes a recommendation that the members of the Legacy Caseload have equal access to </w:t>
      </w:r>
      <w:r w:rsidR="00BA0EEC" w:rsidRPr="00DC1864">
        <w:rPr>
          <w:rFonts w:cs="Open Sans"/>
        </w:rPr>
        <w:t xml:space="preserve">the family reunion provisions in the Refugee and Humanitarian Program. </w:t>
      </w:r>
    </w:p>
    <w:p w14:paraId="58EB3D11" w14:textId="4259F7FD" w:rsidR="00B828F4" w:rsidRPr="00DC1864" w:rsidRDefault="00306E83" w:rsidP="00E47C33">
      <w:pPr>
        <w:pStyle w:val="ListParagraph"/>
        <w:numPr>
          <w:ilvl w:val="0"/>
          <w:numId w:val="39"/>
        </w:numPr>
        <w:rPr>
          <w:rFonts w:cs="Open Sans"/>
        </w:rPr>
      </w:pPr>
      <w:r w:rsidRPr="00DC1864">
        <w:rPr>
          <w:rFonts w:cs="Open Sans"/>
        </w:rPr>
        <w:t xml:space="preserve">This section of the Commission’s submission focuses on applications under the Family </w:t>
      </w:r>
      <w:r w:rsidR="00A813DD" w:rsidRPr="00DC1864">
        <w:rPr>
          <w:rFonts w:cs="Open Sans"/>
        </w:rPr>
        <w:t>stream</w:t>
      </w:r>
      <w:r w:rsidR="00535C0A" w:rsidRPr="00DC1864">
        <w:rPr>
          <w:rFonts w:cs="Open Sans"/>
        </w:rPr>
        <w:t xml:space="preserve"> which is </w:t>
      </w:r>
      <w:r w:rsidR="00A813DD" w:rsidRPr="00DC1864">
        <w:rPr>
          <w:rFonts w:cs="Open Sans"/>
        </w:rPr>
        <w:t xml:space="preserve">the largest </w:t>
      </w:r>
      <w:r w:rsidR="00550660" w:rsidRPr="00DC1864">
        <w:rPr>
          <w:rFonts w:cs="Open Sans"/>
        </w:rPr>
        <w:t>available program</w:t>
      </w:r>
      <w:r w:rsidR="00010B3B" w:rsidRPr="00DC1864">
        <w:rPr>
          <w:rFonts w:cs="Open Sans"/>
        </w:rPr>
        <w:t xml:space="preserve"> for family reunion and the only one that members of the Legacy Caseload </w:t>
      </w:r>
      <w:r w:rsidR="004A61EF" w:rsidRPr="00DC1864">
        <w:rPr>
          <w:rFonts w:cs="Open Sans"/>
        </w:rPr>
        <w:t xml:space="preserve">may be </w:t>
      </w:r>
      <w:r w:rsidR="00010B3B" w:rsidRPr="00DC1864">
        <w:rPr>
          <w:rFonts w:cs="Open Sans"/>
        </w:rPr>
        <w:t>able to access</w:t>
      </w:r>
      <w:r w:rsidR="00535C0A" w:rsidRPr="00DC1864">
        <w:rPr>
          <w:rFonts w:cs="Open Sans"/>
        </w:rPr>
        <w:t xml:space="preserve"> </w:t>
      </w:r>
      <w:r w:rsidR="00342160" w:rsidRPr="00DC1864">
        <w:rPr>
          <w:rFonts w:cs="Open Sans"/>
        </w:rPr>
        <w:t xml:space="preserve">as a sponsor </w:t>
      </w:r>
      <w:r w:rsidR="00535C0A" w:rsidRPr="00DC1864">
        <w:rPr>
          <w:rFonts w:cs="Open Sans"/>
        </w:rPr>
        <w:t>(provided they are granted a permanent visa)</w:t>
      </w:r>
      <w:r w:rsidR="00550660" w:rsidRPr="00DC1864">
        <w:rPr>
          <w:rFonts w:cs="Open Sans"/>
        </w:rPr>
        <w:t>.</w:t>
      </w:r>
    </w:p>
    <w:p w14:paraId="15D8F5FA" w14:textId="4AA8D0D9" w:rsidR="00C06B47" w:rsidRPr="00DC1864" w:rsidRDefault="00E47C33" w:rsidP="00E47C33">
      <w:pPr>
        <w:pStyle w:val="ListParagraph"/>
        <w:numPr>
          <w:ilvl w:val="0"/>
          <w:numId w:val="39"/>
        </w:numPr>
        <w:rPr>
          <w:rFonts w:cs="Open Sans"/>
        </w:rPr>
      </w:pPr>
      <w:r w:rsidRPr="00DC1864">
        <w:rPr>
          <w:rFonts w:cs="Open Sans"/>
        </w:rPr>
        <w:t xml:space="preserve">The processing of </w:t>
      </w:r>
      <w:r w:rsidR="00DC4842" w:rsidRPr="00DC1864">
        <w:rPr>
          <w:rFonts w:cs="Open Sans"/>
        </w:rPr>
        <w:t>F</w:t>
      </w:r>
      <w:r w:rsidRPr="00DC1864">
        <w:rPr>
          <w:rFonts w:cs="Open Sans"/>
        </w:rPr>
        <w:t xml:space="preserve">amily stream visas is guided by Ministerial Directions, made under s 499 of the </w:t>
      </w:r>
      <w:r w:rsidRPr="00DC1864">
        <w:rPr>
          <w:rFonts w:cs="Open Sans"/>
          <w:i/>
          <w:iCs/>
        </w:rPr>
        <w:t xml:space="preserve">Migration Act 1958 </w:t>
      </w:r>
      <w:r w:rsidRPr="00DC1864">
        <w:rPr>
          <w:rFonts w:cs="Open Sans"/>
        </w:rPr>
        <w:t>(</w:t>
      </w:r>
      <w:proofErr w:type="spellStart"/>
      <w:r w:rsidRPr="00DC1864">
        <w:rPr>
          <w:rFonts w:cs="Open Sans"/>
        </w:rPr>
        <w:t>Cth</w:t>
      </w:r>
      <w:proofErr w:type="spellEnd"/>
      <w:r w:rsidRPr="00DC1864">
        <w:rPr>
          <w:rFonts w:cs="Open Sans"/>
        </w:rPr>
        <w:t>)</w:t>
      </w:r>
      <w:r w:rsidR="00025A0E" w:rsidRPr="00DC1864">
        <w:rPr>
          <w:rFonts w:cs="Open Sans"/>
        </w:rPr>
        <w:t xml:space="preserve"> (Migration Act)</w:t>
      </w:r>
      <w:r w:rsidRPr="00DC1864">
        <w:rPr>
          <w:rFonts w:cs="Open Sans"/>
        </w:rPr>
        <w:t xml:space="preserve">. The </w:t>
      </w:r>
      <w:r w:rsidRPr="00DC1864">
        <w:rPr>
          <w:rFonts w:cs="Open Sans"/>
        </w:rPr>
        <w:lastRenderedPageBreak/>
        <w:t>current direction is Ministerial Direction 80</w:t>
      </w:r>
      <w:r w:rsidR="00171FAA" w:rsidRPr="00DC1864">
        <w:rPr>
          <w:rFonts w:cs="Open Sans"/>
        </w:rPr>
        <w:t xml:space="preserve"> </w:t>
      </w:r>
      <w:r w:rsidRPr="00DC1864">
        <w:rPr>
          <w:rFonts w:cs="Open Sans"/>
        </w:rPr>
        <w:t xml:space="preserve">which commenced on 21 December 2018. It sets out a processing priority for family visa applications. Subsection 8(g) of the Direction requires delegates </w:t>
      </w:r>
      <w:r w:rsidR="009C7CF4" w:rsidRPr="00DC1864">
        <w:rPr>
          <w:rFonts w:cs="Open Sans"/>
        </w:rPr>
        <w:t xml:space="preserve">of the Minister </w:t>
      </w:r>
      <w:r w:rsidRPr="00DC1864">
        <w:rPr>
          <w:rFonts w:cs="Open Sans"/>
        </w:rPr>
        <w:t>to consider family visa applications where the sponsor arrived</w:t>
      </w:r>
      <w:r w:rsidR="006B7FA7" w:rsidRPr="00DC1864">
        <w:rPr>
          <w:rFonts w:cs="Open Sans"/>
        </w:rPr>
        <w:t xml:space="preserve"> </w:t>
      </w:r>
      <w:r w:rsidR="00F86471" w:rsidRPr="00DC1864">
        <w:rPr>
          <w:rFonts w:cs="Open Sans"/>
        </w:rPr>
        <w:t xml:space="preserve">in </w:t>
      </w:r>
      <w:r w:rsidR="006B7FA7" w:rsidRPr="00DC1864">
        <w:rPr>
          <w:rFonts w:cs="Open Sans"/>
        </w:rPr>
        <w:t>Australia</w:t>
      </w:r>
      <w:r w:rsidRPr="00DC1864">
        <w:rPr>
          <w:rFonts w:cs="Open Sans"/>
        </w:rPr>
        <w:t xml:space="preserve"> by boat as the lowest priority. </w:t>
      </w:r>
    </w:p>
    <w:p w14:paraId="19857891" w14:textId="2FED983A" w:rsidR="00E47C33" w:rsidRPr="00DC1864" w:rsidRDefault="00C06B47" w:rsidP="00E47C33">
      <w:pPr>
        <w:pStyle w:val="ListParagraph"/>
        <w:numPr>
          <w:ilvl w:val="0"/>
          <w:numId w:val="39"/>
        </w:numPr>
        <w:rPr>
          <w:rFonts w:cs="Open Sans"/>
        </w:rPr>
      </w:pPr>
      <w:r w:rsidRPr="00DC1864">
        <w:rPr>
          <w:rFonts w:cs="Open Sans"/>
        </w:rPr>
        <w:t xml:space="preserve">As described in more detail below, there is an exception to this </w:t>
      </w:r>
      <w:r w:rsidR="00033455" w:rsidRPr="00DC1864">
        <w:rPr>
          <w:rFonts w:cs="Open Sans"/>
        </w:rPr>
        <w:t>processing priority which was included by the Minister following complaints made to the Commission about an earlier form of the Direction. The exception allows</w:t>
      </w:r>
      <w:r w:rsidR="001E734C" w:rsidRPr="00DC1864">
        <w:rPr>
          <w:rFonts w:cs="Open Sans"/>
        </w:rPr>
        <w:t xml:space="preserve"> delegates to give a higher priority to family visa applications by </w:t>
      </w:r>
      <w:r w:rsidR="001A2832" w:rsidRPr="00DC1864">
        <w:rPr>
          <w:rFonts w:cs="Open Sans"/>
        </w:rPr>
        <w:t>refugees</w:t>
      </w:r>
      <w:r w:rsidR="001E734C" w:rsidRPr="00DC1864">
        <w:rPr>
          <w:rFonts w:cs="Open Sans"/>
        </w:rPr>
        <w:t xml:space="preserve"> who arrived in Australia by boat if the application involves ‘special circu</w:t>
      </w:r>
      <w:r w:rsidR="0050722E" w:rsidRPr="00DC1864">
        <w:rPr>
          <w:rFonts w:cs="Open Sans"/>
        </w:rPr>
        <w:t xml:space="preserve">mstances of a compassionate nature’ and, having regard to those circumstances, there are compelling reasons to depart from </w:t>
      </w:r>
      <w:r w:rsidR="009A0D86" w:rsidRPr="00DC1864">
        <w:rPr>
          <w:rFonts w:cs="Open Sans"/>
        </w:rPr>
        <w:t>the usual order of priority that requires these applications to be dealt with last.</w:t>
      </w:r>
      <w:r w:rsidR="00A72ACC" w:rsidRPr="00DC1864">
        <w:rPr>
          <w:rStyle w:val="EndnoteReference"/>
          <w:rFonts w:cs="Open Sans"/>
        </w:rPr>
        <w:endnoteReference w:id="27"/>
      </w:r>
      <w:r w:rsidR="009A0D86" w:rsidRPr="00DC1864">
        <w:rPr>
          <w:rFonts w:cs="Open Sans"/>
        </w:rPr>
        <w:t xml:space="preserve"> However, despite this exception, the Commission is concerned that</w:t>
      </w:r>
      <w:r w:rsidR="00A45662" w:rsidRPr="00DC1864">
        <w:rPr>
          <w:rFonts w:cs="Open Sans"/>
        </w:rPr>
        <w:t>,</w:t>
      </w:r>
      <w:r w:rsidR="009A0D86" w:rsidRPr="00DC1864">
        <w:rPr>
          <w:rFonts w:cs="Open Sans"/>
        </w:rPr>
        <w:t xml:space="preserve"> in practice</w:t>
      </w:r>
      <w:r w:rsidR="00A45662" w:rsidRPr="00DC1864">
        <w:rPr>
          <w:rFonts w:cs="Open Sans"/>
        </w:rPr>
        <w:t>,</w:t>
      </w:r>
      <w:r w:rsidR="00A72ACC" w:rsidRPr="00DC1864">
        <w:rPr>
          <w:rFonts w:cs="Open Sans"/>
        </w:rPr>
        <w:t xml:space="preserve"> many </w:t>
      </w:r>
      <w:r w:rsidR="001F45A6" w:rsidRPr="00DC1864">
        <w:rPr>
          <w:rFonts w:cs="Open Sans"/>
        </w:rPr>
        <w:t>F</w:t>
      </w:r>
      <w:r w:rsidR="00A72ACC" w:rsidRPr="00DC1864">
        <w:rPr>
          <w:rFonts w:cs="Open Sans"/>
        </w:rPr>
        <w:t>amily stream visa applications</w:t>
      </w:r>
      <w:r w:rsidR="00655120" w:rsidRPr="00DC1864">
        <w:rPr>
          <w:rFonts w:cs="Open Sans"/>
        </w:rPr>
        <w:t xml:space="preserve"> from this cohort</w:t>
      </w:r>
      <w:r w:rsidR="00A72ACC" w:rsidRPr="00DC1864">
        <w:rPr>
          <w:rFonts w:cs="Open Sans"/>
        </w:rPr>
        <w:t xml:space="preserve"> continue to face extensive delays.</w:t>
      </w:r>
    </w:p>
    <w:p w14:paraId="306F1450" w14:textId="6B8DC27A" w:rsidR="00E47C33" w:rsidRPr="00DC1864" w:rsidRDefault="00E47C33" w:rsidP="00E47C33">
      <w:pPr>
        <w:pStyle w:val="ListParagraph"/>
        <w:numPr>
          <w:ilvl w:val="0"/>
          <w:numId w:val="39"/>
        </w:numPr>
        <w:rPr>
          <w:rFonts w:cs="Open Sans"/>
        </w:rPr>
      </w:pPr>
      <w:r w:rsidRPr="00DC1864">
        <w:rPr>
          <w:rFonts w:cs="Open Sans"/>
        </w:rPr>
        <w:t xml:space="preserve">Direction 80 is the latest </w:t>
      </w:r>
      <w:r w:rsidR="006B7FA7" w:rsidRPr="00DC1864">
        <w:rPr>
          <w:rFonts w:cs="Open Sans"/>
        </w:rPr>
        <w:t>of three</w:t>
      </w:r>
      <w:r w:rsidRPr="00DC1864">
        <w:rPr>
          <w:rFonts w:cs="Open Sans"/>
        </w:rPr>
        <w:t xml:space="preserve"> Ministerial </w:t>
      </w:r>
      <w:r w:rsidR="00BC4D1E" w:rsidRPr="00DC1864">
        <w:rPr>
          <w:rFonts w:cs="Open Sans"/>
        </w:rPr>
        <w:t>orders</w:t>
      </w:r>
      <w:r w:rsidRPr="00DC1864">
        <w:rPr>
          <w:rFonts w:cs="Open Sans"/>
        </w:rPr>
        <w:t xml:space="preserve"> that</w:t>
      </w:r>
      <w:r w:rsidR="00302175" w:rsidRPr="00DC1864">
        <w:rPr>
          <w:rFonts w:cs="Open Sans"/>
        </w:rPr>
        <w:t xml:space="preserve"> </w:t>
      </w:r>
      <w:r w:rsidR="00A646B6" w:rsidRPr="00DC1864">
        <w:rPr>
          <w:rFonts w:cs="Open Sans"/>
        </w:rPr>
        <w:t>direct</w:t>
      </w:r>
      <w:r w:rsidR="00BC4D1E" w:rsidRPr="00DC1864">
        <w:rPr>
          <w:rFonts w:cs="Open Sans"/>
        </w:rPr>
        <w:t xml:space="preserve"> </w:t>
      </w:r>
      <w:r w:rsidR="00A646B6" w:rsidRPr="00DC1864">
        <w:rPr>
          <w:rFonts w:cs="Open Sans"/>
        </w:rPr>
        <w:t>decision makers</w:t>
      </w:r>
      <w:r w:rsidR="00BC4D1E" w:rsidRPr="00DC1864">
        <w:rPr>
          <w:rFonts w:cs="Open Sans"/>
        </w:rPr>
        <w:t xml:space="preserve"> as</w:t>
      </w:r>
      <w:r w:rsidR="009C695E" w:rsidRPr="00DC1864">
        <w:rPr>
          <w:rFonts w:cs="Open Sans"/>
        </w:rPr>
        <w:t xml:space="preserve"> to</w:t>
      </w:r>
      <w:r w:rsidRPr="00DC1864">
        <w:rPr>
          <w:rFonts w:cs="Open Sans"/>
        </w:rPr>
        <w:t xml:space="preserve"> family visa processing priorit</w:t>
      </w:r>
      <w:r w:rsidR="00302175" w:rsidRPr="00DC1864">
        <w:rPr>
          <w:rFonts w:cs="Open Sans"/>
        </w:rPr>
        <w:t>ies</w:t>
      </w:r>
      <w:r w:rsidRPr="00DC1864">
        <w:rPr>
          <w:rFonts w:cs="Open Sans"/>
        </w:rPr>
        <w:t xml:space="preserve">. </w:t>
      </w:r>
    </w:p>
    <w:p w14:paraId="18A059D5" w14:textId="15003352" w:rsidR="00E47C33" w:rsidRPr="00DC1864" w:rsidRDefault="00E47C33" w:rsidP="00E47C33">
      <w:pPr>
        <w:pStyle w:val="ListParagraph"/>
        <w:numPr>
          <w:ilvl w:val="0"/>
          <w:numId w:val="39"/>
        </w:numPr>
        <w:rPr>
          <w:rFonts w:cs="Open Sans"/>
        </w:rPr>
      </w:pPr>
      <w:r w:rsidRPr="00DC1864">
        <w:rPr>
          <w:rFonts w:cs="Open Sans"/>
        </w:rPr>
        <w:t xml:space="preserve">Direction 62 was introduced in 2014 and directed </w:t>
      </w:r>
      <w:r w:rsidR="004A7D32" w:rsidRPr="00DC1864">
        <w:rPr>
          <w:rFonts w:cs="Open Sans"/>
        </w:rPr>
        <w:t xml:space="preserve">delegates of the Minister </w:t>
      </w:r>
      <w:r w:rsidRPr="00DC1864">
        <w:rPr>
          <w:rFonts w:cs="Open Sans"/>
        </w:rPr>
        <w:t>to afford the lowest processing priority to family visa applications where the sponsor arrived in Australia by boat. In deciding the order for processing applications</w:t>
      </w:r>
      <w:r w:rsidR="00CD26F9" w:rsidRPr="00DC1864">
        <w:rPr>
          <w:rFonts w:cs="Open Sans"/>
        </w:rPr>
        <w:t xml:space="preserve"> generally</w:t>
      </w:r>
      <w:r w:rsidRPr="00DC1864">
        <w:rPr>
          <w:rFonts w:cs="Open Sans"/>
        </w:rPr>
        <w:t xml:space="preserve">, delegates were allowed to take into account special circumstances of a compelling or compassionate nature. However, they were not permitted to do this if the person making the application </w:t>
      </w:r>
      <w:r w:rsidR="00CD26F9" w:rsidRPr="00DC1864">
        <w:rPr>
          <w:rFonts w:cs="Open Sans"/>
        </w:rPr>
        <w:t>was a refugee</w:t>
      </w:r>
      <w:r w:rsidRPr="00DC1864">
        <w:rPr>
          <w:rFonts w:cs="Open Sans"/>
        </w:rPr>
        <w:t xml:space="preserve"> who arrived in Australia by boat. Due to caps on places, in practice this meant that many refugees could not practically reunite with their family, as their application would constantly remain at the ‘bottom of the pile’.</w:t>
      </w:r>
    </w:p>
    <w:p w14:paraId="5AA308AF" w14:textId="4CD52FC4" w:rsidR="00E47C33" w:rsidRPr="00DC1864" w:rsidRDefault="00E47C33" w:rsidP="00E47C33">
      <w:pPr>
        <w:pStyle w:val="ListParagraph"/>
        <w:numPr>
          <w:ilvl w:val="0"/>
          <w:numId w:val="39"/>
        </w:numPr>
        <w:rPr>
          <w:rFonts w:cs="Open Sans"/>
        </w:rPr>
      </w:pPr>
      <w:r w:rsidRPr="00DC1864">
        <w:rPr>
          <w:rFonts w:cs="Open Sans"/>
        </w:rPr>
        <w:t>The Commission conducted an inquiry into</w:t>
      </w:r>
      <w:r w:rsidR="00D1104E" w:rsidRPr="00DC1864">
        <w:rPr>
          <w:rFonts w:cs="Open Sans"/>
        </w:rPr>
        <w:t xml:space="preserve"> the</w:t>
      </w:r>
      <w:r w:rsidR="004245DB" w:rsidRPr="00DC1864">
        <w:rPr>
          <w:rFonts w:cs="Open Sans"/>
        </w:rPr>
        <w:t xml:space="preserve"> </w:t>
      </w:r>
      <w:r w:rsidR="008E22E7" w:rsidRPr="00DC1864">
        <w:rPr>
          <w:rFonts w:cs="Open Sans"/>
        </w:rPr>
        <w:t>arbitrary interference with family</w:t>
      </w:r>
      <w:r w:rsidR="00D1104E" w:rsidRPr="00DC1864">
        <w:rPr>
          <w:rFonts w:cs="Open Sans"/>
        </w:rPr>
        <w:t xml:space="preserve"> in </w:t>
      </w:r>
      <w:r w:rsidR="00D1104E" w:rsidRPr="00DC1864">
        <w:rPr>
          <w:rFonts w:cs="Open Sans"/>
          <w:i/>
          <w:iCs/>
        </w:rPr>
        <w:t xml:space="preserve">CM v Commonwealth (Department of Immigration and Border Protection) </w:t>
      </w:r>
      <w:r w:rsidR="00D1104E" w:rsidRPr="00DC1864">
        <w:rPr>
          <w:rFonts w:cs="Open Sans"/>
        </w:rPr>
        <w:t xml:space="preserve">[2015] </w:t>
      </w:r>
      <w:proofErr w:type="spellStart"/>
      <w:r w:rsidR="00D1104E" w:rsidRPr="00DC1864">
        <w:rPr>
          <w:rFonts w:cs="Open Sans"/>
        </w:rPr>
        <w:t>AusHRC</w:t>
      </w:r>
      <w:proofErr w:type="spellEnd"/>
      <w:r w:rsidR="00D1104E" w:rsidRPr="00DC1864">
        <w:rPr>
          <w:rFonts w:cs="Open Sans"/>
        </w:rPr>
        <w:t xml:space="preserve"> 99</w:t>
      </w:r>
      <w:r w:rsidR="00D1104E" w:rsidRPr="00DC1864">
        <w:rPr>
          <w:rFonts w:cs="Open Sans"/>
        </w:rPr>
        <w:t>. In considering</w:t>
      </w:r>
      <w:r w:rsidR="00EA11D7" w:rsidRPr="00DC1864">
        <w:rPr>
          <w:rFonts w:cs="Open Sans"/>
        </w:rPr>
        <w:t xml:space="preserve"> </w:t>
      </w:r>
      <w:r w:rsidRPr="00DC1864">
        <w:rPr>
          <w:rFonts w:cs="Open Sans"/>
        </w:rPr>
        <w:t>Direction 62</w:t>
      </w:r>
      <w:r w:rsidR="00DF1C98" w:rsidRPr="00DC1864">
        <w:rPr>
          <w:rFonts w:cs="Open Sans"/>
        </w:rPr>
        <w:t>, the Commission</w:t>
      </w:r>
      <w:r w:rsidRPr="00DC1864">
        <w:rPr>
          <w:rFonts w:cs="Open Sans"/>
        </w:rPr>
        <w:t xml:space="preserve">  found that, in its application to </w:t>
      </w:r>
      <w:r w:rsidR="00E5700F" w:rsidRPr="00DC1864">
        <w:rPr>
          <w:rFonts w:cs="Open Sans"/>
        </w:rPr>
        <w:t>refugees</w:t>
      </w:r>
      <w:r w:rsidRPr="00DC1864">
        <w:rPr>
          <w:rFonts w:cs="Open Sans"/>
        </w:rPr>
        <w:t xml:space="preserve"> who arrived in Australia by boat, it </w:t>
      </w:r>
      <w:r w:rsidR="00157661" w:rsidRPr="00DC1864">
        <w:rPr>
          <w:rFonts w:cs="Open Sans"/>
        </w:rPr>
        <w:t xml:space="preserve">amounted to an arbitrary </w:t>
      </w:r>
      <w:r w:rsidR="00582A68" w:rsidRPr="00DC1864">
        <w:rPr>
          <w:rFonts w:cs="Open Sans"/>
        </w:rPr>
        <w:t>interference with family contrary to international law</w:t>
      </w:r>
      <w:r w:rsidRPr="00DC1864">
        <w:rPr>
          <w:rFonts w:cs="Open Sans"/>
        </w:rPr>
        <w:t>.</w:t>
      </w:r>
      <w:r w:rsidRPr="00DC1864">
        <w:rPr>
          <w:rStyle w:val="EndnoteReference"/>
          <w:rFonts w:cs="Open Sans"/>
        </w:rPr>
        <w:endnoteReference w:id="28"/>
      </w:r>
      <w:r w:rsidRPr="00DC1864">
        <w:rPr>
          <w:rFonts w:cs="Open Sans"/>
        </w:rPr>
        <w:t xml:space="preserve"> The Commission’s report also noted that there </w:t>
      </w:r>
      <w:r w:rsidR="00E5700F" w:rsidRPr="00DC1864">
        <w:rPr>
          <w:rFonts w:cs="Open Sans"/>
        </w:rPr>
        <w:t>were</w:t>
      </w:r>
      <w:r w:rsidRPr="00DC1864">
        <w:rPr>
          <w:rFonts w:cs="Open Sans"/>
        </w:rPr>
        <w:t xml:space="preserve"> real questions about the legality of the direction</w:t>
      </w:r>
      <w:r w:rsidR="00553CEF" w:rsidRPr="00DC1864">
        <w:rPr>
          <w:rFonts w:cs="Open Sans"/>
        </w:rPr>
        <w:t xml:space="preserve"> under Australian law</w:t>
      </w:r>
      <w:r w:rsidRPr="00DC1864">
        <w:rPr>
          <w:rFonts w:cs="Open Sans"/>
        </w:rPr>
        <w:t>.</w:t>
      </w:r>
      <w:r w:rsidRPr="00DC1864">
        <w:rPr>
          <w:rStyle w:val="EndnoteReference"/>
          <w:rFonts w:cs="Open Sans"/>
        </w:rPr>
        <w:endnoteReference w:id="29"/>
      </w:r>
      <w:r w:rsidRPr="00DC1864">
        <w:rPr>
          <w:rFonts w:cs="Open Sans"/>
        </w:rPr>
        <w:t xml:space="preserve"> </w:t>
      </w:r>
      <w:r w:rsidR="00582A68" w:rsidRPr="00DC1864">
        <w:rPr>
          <w:rFonts w:cs="Open Sans"/>
        </w:rPr>
        <w:t xml:space="preserve">This was because, without </w:t>
      </w:r>
      <w:r w:rsidR="00DE18C1" w:rsidRPr="00DC1864">
        <w:rPr>
          <w:rFonts w:cs="Open Sans"/>
        </w:rPr>
        <w:t xml:space="preserve">some provision to allow </w:t>
      </w:r>
      <w:r w:rsidR="00534F5B" w:rsidRPr="00DC1864">
        <w:rPr>
          <w:rFonts w:cs="Open Sans"/>
        </w:rPr>
        <w:t xml:space="preserve">applications to be considered in </w:t>
      </w:r>
      <w:r w:rsidR="009E396A" w:rsidRPr="00DC1864">
        <w:rPr>
          <w:rFonts w:cs="Open Sans"/>
        </w:rPr>
        <w:lastRenderedPageBreak/>
        <w:t xml:space="preserve">exceptional circumstances, some applications may never be considered, contrary to the Minister’s obligation </w:t>
      </w:r>
      <w:r w:rsidR="00684888" w:rsidRPr="00DC1864">
        <w:rPr>
          <w:rFonts w:cs="Open Sans"/>
        </w:rPr>
        <w:t xml:space="preserve">under the Migration Act </w:t>
      </w:r>
      <w:r w:rsidR="007E6EE4" w:rsidRPr="00DC1864">
        <w:rPr>
          <w:rFonts w:cs="Open Sans"/>
        </w:rPr>
        <w:t>to consider and make a decision on each valid application for a visa.</w:t>
      </w:r>
      <w:r w:rsidR="00527A57" w:rsidRPr="00DC1864">
        <w:rPr>
          <w:rStyle w:val="EndnoteReference"/>
          <w:rFonts w:cs="Open Sans"/>
        </w:rPr>
        <w:endnoteReference w:id="30"/>
      </w:r>
      <w:r w:rsidRPr="00DC1864">
        <w:rPr>
          <w:rFonts w:cs="Open Sans"/>
        </w:rPr>
        <w:t xml:space="preserve"> </w:t>
      </w:r>
    </w:p>
    <w:p w14:paraId="3B910647" w14:textId="51835315" w:rsidR="00E47C33" w:rsidRPr="00DC1864" w:rsidRDefault="00E47C33" w:rsidP="00E47C33">
      <w:pPr>
        <w:pStyle w:val="ListParagraph"/>
        <w:numPr>
          <w:ilvl w:val="0"/>
          <w:numId w:val="39"/>
        </w:numPr>
        <w:rPr>
          <w:rFonts w:cs="Open Sans"/>
        </w:rPr>
      </w:pPr>
      <w:r w:rsidRPr="00DC1864">
        <w:rPr>
          <w:rFonts w:cs="Open Sans"/>
        </w:rPr>
        <w:t xml:space="preserve">The legality of Direction </w:t>
      </w:r>
      <w:r w:rsidR="00E5700F" w:rsidRPr="00DC1864">
        <w:rPr>
          <w:rFonts w:cs="Open Sans"/>
        </w:rPr>
        <w:t xml:space="preserve">62 </w:t>
      </w:r>
      <w:r w:rsidRPr="00DC1864">
        <w:rPr>
          <w:rFonts w:cs="Open Sans"/>
        </w:rPr>
        <w:t>was later challenged in the High Court by an Afghan interpreter who helped the Coalition forces in Afghanistan and was granted refugee status in Australia after arriving by boat.</w:t>
      </w:r>
      <w:r w:rsidRPr="00DC1864">
        <w:rPr>
          <w:rStyle w:val="EndnoteReference"/>
          <w:rFonts w:cs="Open Sans"/>
        </w:rPr>
        <w:endnoteReference w:id="31"/>
      </w:r>
      <w:r w:rsidRPr="00DC1864">
        <w:rPr>
          <w:rFonts w:cs="Open Sans"/>
        </w:rPr>
        <w:t xml:space="preserve"> He had his application to sponsor his family placed at the lowest</w:t>
      </w:r>
      <w:r w:rsidR="004204A7" w:rsidRPr="00DC1864">
        <w:rPr>
          <w:rFonts w:cs="Open Sans"/>
        </w:rPr>
        <w:t xml:space="preserve"> processing</w:t>
      </w:r>
      <w:r w:rsidRPr="00DC1864">
        <w:rPr>
          <w:rFonts w:cs="Open Sans"/>
        </w:rPr>
        <w:t xml:space="preserve"> priority. Before the High Court heard the case, Direction 62 was replaced by Direction 72, and the matter was settled out of court.</w:t>
      </w:r>
    </w:p>
    <w:p w14:paraId="45AAB06D" w14:textId="29964779" w:rsidR="00E47C33" w:rsidRPr="00DC1864" w:rsidRDefault="00E47C33" w:rsidP="00E47C33">
      <w:pPr>
        <w:pStyle w:val="ListParagraph"/>
        <w:numPr>
          <w:ilvl w:val="0"/>
          <w:numId w:val="39"/>
        </w:numPr>
        <w:rPr>
          <w:rFonts w:cs="Open Sans"/>
        </w:rPr>
      </w:pPr>
      <w:r w:rsidRPr="00DC1864">
        <w:rPr>
          <w:rFonts w:cs="Open Sans"/>
        </w:rPr>
        <w:t>Direction 72</w:t>
      </w:r>
      <w:r w:rsidR="000F7DD3" w:rsidRPr="00DC1864">
        <w:rPr>
          <w:rFonts w:cs="Open Sans"/>
        </w:rPr>
        <w:t>, made in September 2016,</w:t>
      </w:r>
      <w:r w:rsidRPr="00DC1864">
        <w:rPr>
          <w:rFonts w:cs="Open Sans"/>
        </w:rPr>
        <w:t xml:space="preserve"> provided that visa applications sponsored by unauthorised maritime arrivals would continue to be given the lowest priority</w:t>
      </w:r>
      <w:r w:rsidR="00884A28" w:rsidRPr="00DC1864">
        <w:rPr>
          <w:rFonts w:cs="Open Sans"/>
        </w:rPr>
        <w:t>;</w:t>
      </w:r>
      <w:r w:rsidRPr="00DC1864">
        <w:rPr>
          <w:rFonts w:cs="Open Sans"/>
        </w:rPr>
        <w:t xml:space="preserve"> however, decision makers could depart from this order if:</w:t>
      </w:r>
    </w:p>
    <w:p w14:paraId="403F2F3F" w14:textId="77777777" w:rsidR="00E47C33" w:rsidRPr="00DC1864" w:rsidRDefault="00E47C33" w:rsidP="00E47C33">
      <w:pPr>
        <w:pStyle w:val="ListParagraph"/>
        <w:numPr>
          <w:ilvl w:val="0"/>
          <w:numId w:val="43"/>
        </w:numPr>
        <w:rPr>
          <w:rFonts w:cs="Open Sans"/>
        </w:rPr>
      </w:pPr>
      <w:r w:rsidRPr="00DC1864">
        <w:rPr>
          <w:rFonts w:cs="Open Sans"/>
        </w:rPr>
        <w:t>there were special circumstances of a compassionate nature and compelling reasons to depart from the processing priority, or</w:t>
      </w:r>
    </w:p>
    <w:p w14:paraId="53046212" w14:textId="29EEE53C" w:rsidR="00E47C33" w:rsidRPr="00DC1864" w:rsidRDefault="0074509A" w:rsidP="00E47C33">
      <w:pPr>
        <w:pStyle w:val="ListParagraph"/>
        <w:numPr>
          <w:ilvl w:val="0"/>
          <w:numId w:val="43"/>
        </w:numPr>
        <w:rPr>
          <w:rFonts w:cs="Open Sans"/>
        </w:rPr>
      </w:pPr>
      <w:r w:rsidRPr="00DC1864">
        <w:rPr>
          <w:rFonts w:cs="Open Sans"/>
        </w:rPr>
        <w:t xml:space="preserve">the application would otherwise not be </w:t>
      </w:r>
      <w:r w:rsidR="00F62F10" w:rsidRPr="00DC1864">
        <w:rPr>
          <w:rFonts w:cs="Open Sans"/>
        </w:rPr>
        <w:t>processed within a reasonable time</w:t>
      </w:r>
      <w:r w:rsidR="00E47C33" w:rsidRPr="00DC1864">
        <w:rPr>
          <w:rFonts w:cs="Open Sans"/>
        </w:rPr>
        <w:t xml:space="preserve">. </w:t>
      </w:r>
    </w:p>
    <w:p w14:paraId="6A3332BD" w14:textId="670C6EEE" w:rsidR="00E47C33" w:rsidRPr="00DC1864" w:rsidRDefault="00E47C33" w:rsidP="00E47C33">
      <w:pPr>
        <w:pStyle w:val="ListParagraph"/>
        <w:numPr>
          <w:ilvl w:val="0"/>
          <w:numId w:val="39"/>
        </w:numPr>
        <w:rPr>
          <w:rFonts w:cs="Open Sans"/>
        </w:rPr>
      </w:pPr>
      <w:r w:rsidRPr="00DC1864">
        <w:rPr>
          <w:rFonts w:cs="Open Sans"/>
        </w:rPr>
        <w:t xml:space="preserve">However, Direction 72 did not define circumstances that were to be considered ‘compassionate’ or ‘compelling’. </w:t>
      </w:r>
      <w:r w:rsidR="004D2095" w:rsidRPr="00DC1864">
        <w:rPr>
          <w:rFonts w:cs="Open Sans"/>
        </w:rPr>
        <w:t>D</w:t>
      </w:r>
      <w:r w:rsidRPr="00DC1864">
        <w:rPr>
          <w:rFonts w:cs="Open Sans"/>
        </w:rPr>
        <w:t>ecision</w:t>
      </w:r>
      <w:r w:rsidR="004D2095" w:rsidRPr="00DC1864">
        <w:rPr>
          <w:rFonts w:cs="Open Sans"/>
        </w:rPr>
        <w:t xml:space="preserve"> </w:t>
      </w:r>
      <w:r w:rsidRPr="00DC1864">
        <w:rPr>
          <w:rFonts w:cs="Open Sans"/>
        </w:rPr>
        <w:t>makers retained considerable discretion as to whether to depart from the processing priority</w:t>
      </w:r>
      <w:r w:rsidR="004D2095" w:rsidRPr="00DC1864">
        <w:rPr>
          <w:rFonts w:cs="Open Sans"/>
        </w:rPr>
        <w:t>. In practice</w:t>
      </w:r>
      <w:r w:rsidRPr="00DC1864">
        <w:rPr>
          <w:rFonts w:cs="Open Sans"/>
        </w:rPr>
        <w:t xml:space="preserve">, </w:t>
      </w:r>
      <w:r w:rsidR="004D2095" w:rsidRPr="00DC1864">
        <w:rPr>
          <w:rFonts w:cs="Open Sans"/>
        </w:rPr>
        <w:t xml:space="preserve">they </w:t>
      </w:r>
      <w:r w:rsidRPr="00DC1864">
        <w:rPr>
          <w:rFonts w:cs="Open Sans"/>
        </w:rPr>
        <w:t xml:space="preserve">did not </w:t>
      </w:r>
      <w:r w:rsidR="004D2095" w:rsidRPr="00DC1864">
        <w:rPr>
          <w:rFonts w:cs="Open Sans"/>
        </w:rPr>
        <w:t xml:space="preserve">depart from the process priority </w:t>
      </w:r>
      <w:r w:rsidRPr="00DC1864">
        <w:rPr>
          <w:rFonts w:cs="Open Sans"/>
        </w:rPr>
        <w:t>in many cases.</w:t>
      </w:r>
      <w:r w:rsidRPr="00DC1864">
        <w:rPr>
          <w:rStyle w:val="EndnoteReference"/>
          <w:rFonts w:cs="Open Sans"/>
        </w:rPr>
        <w:endnoteReference w:id="32"/>
      </w:r>
      <w:r w:rsidRPr="00DC1864">
        <w:rPr>
          <w:rFonts w:cs="Open Sans"/>
        </w:rPr>
        <w:t xml:space="preserve"> </w:t>
      </w:r>
    </w:p>
    <w:p w14:paraId="209AACF0" w14:textId="1EEE762B" w:rsidR="00EF0D38" w:rsidRPr="00DC1864" w:rsidRDefault="005D00B8" w:rsidP="00E47C33">
      <w:pPr>
        <w:pStyle w:val="ListParagraph"/>
        <w:numPr>
          <w:ilvl w:val="0"/>
          <w:numId w:val="39"/>
        </w:numPr>
        <w:rPr>
          <w:rFonts w:cs="Open Sans"/>
        </w:rPr>
      </w:pPr>
      <w:r w:rsidRPr="00DC1864">
        <w:rPr>
          <w:rFonts w:cs="Open Sans"/>
        </w:rPr>
        <w:t xml:space="preserve">Direction 80 is </w:t>
      </w:r>
      <w:r w:rsidR="00476CEC" w:rsidRPr="00DC1864">
        <w:rPr>
          <w:rFonts w:cs="Open Sans"/>
        </w:rPr>
        <w:t xml:space="preserve">less beneficial to </w:t>
      </w:r>
      <w:r w:rsidR="00B47E83" w:rsidRPr="00DC1864">
        <w:rPr>
          <w:rFonts w:cs="Open Sans"/>
        </w:rPr>
        <w:t>refugees</w:t>
      </w:r>
      <w:r w:rsidR="00F23F03" w:rsidRPr="00DC1864">
        <w:rPr>
          <w:rFonts w:cs="Open Sans"/>
        </w:rPr>
        <w:t xml:space="preserve"> than Direction 72.  It continues to allow delegates to </w:t>
      </w:r>
      <w:r w:rsidR="0082372B" w:rsidRPr="00DC1864">
        <w:rPr>
          <w:rFonts w:cs="Open Sans"/>
        </w:rPr>
        <w:t xml:space="preserve">give higher </w:t>
      </w:r>
      <w:r w:rsidR="00134A14" w:rsidRPr="00DC1864">
        <w:rPr>
          <w:rFonts w:cs="Open Sans"/>
        </w:rPr>
        <w:t>priorit</w:t>
      </w:r>
      <w:r w:rsidR="0082372B" w:rsidRPr="00DC1864">
        <w:rPr>
          <w:rFonts w:cs="Open Sans"/>
        </w:rPr>
        <w:t xml:space="preserve">y to </w:t>
      </w:r>
      <w:r w:rsidR="00B47E83" w:rsidRPr="00DC1864">
        <w:rPr>
          <w:rFonts w:cs="Open Sans"/>
        </w:rPr>
        <w:t>refugees</w:t>
      </w:r>
      <w:r w:rsidR="0054019A" w:rsidRPr="00DC1864">
        <w:rPr>
          <w:rFonts w:cs="Open Sans"/>
        </w:rPr>
        <w:t xml:space="preserve"> who arrived by boat if there are compelling or compassionate </w:t>
      </w:r>
      <w:r w:rsidR="00C05D15" w:rsidRPr="00DC1864">
        <w:rPr>
          <w:rFonts w:cs="Open Sans"/>
        </w:rPr>
        <w:t xml:space="preserve">circumstances.  However, it no longer </w:t>
      </w:r>
      <w:r w:rsidR="00BD5161" w:rsidRPr="00DC1864">
        <w:rPr>
          <w:rFonts w:cs="Open Sans"/>
        </w:rPr>
        <w:t xml:space="preserve">explicitly </w:t>
      </w:r>
      <w:r w:rsidR="00C05D15" w:rsidRPr="00DC1864">
        <w:rPr>
          <w:rFonts w:cs="Open Sans"/>
        </w:rPr>
        <w:t xml:space="preserve">allows </w:t>
      </w:r>
      <w:r w:rsidR="00BD5161" w:rsidRPr="00DC1864">
        <w:rPr>
          <w:rFonts w:cs="Open Sans"/>
        </w:rPr>
        <w:t xml:space="preserve">prioritisation based </w:t>
      </w:r>
      <w:r w:rsidR="00CB1885" w:rsidRPr="00DC1864">
        <w:rPr>
          <w:rFonts w:cs="Open Sans"/>
        </w:rPr>
        <w:t>on unreasonable delay.</w:t>
      </w:r>
    </w:p>
    <w:p w14:paraId="4291C781" w14:textId="4339FDDB" w:rsidR="00291FF9" w:rsidRPr="00DC1864" w:rsidRDefault="00291FF9" w:rsidP="00671789">
      <w:pPr>
        <w:pStyle w:val="ListParagraph"/>
        <w:keepNext/>
        <w:rPr>
          <w:rFonts w:cs="Open Sans"/>
          <w:b/>
          <w:bCs/>
        </w:rPr>
      </w:pPr>
      <w:r w:rsidRPr="00DC1864">
        <w:rPr>
          <w:rFonts w:cs="Open Sans"/>
          <w:b/>
          <w:bCs/>
        </w:rPr>
        <w:t xml:space="preserve">Recommendation </w:t>
      </w:r>
      <w:r w:rsidR="00BB1A34" w:rsidRPr="00DC1864">
        <w:rPr>
          <w:rFonts w:cs="Open Sans"/>
          <w:b/>
          <w:bCs/>
        </w:rPr>
        <w:t>2</w:t>
      </w:r>
    </w:p>
    <w:p w14:paraId="3C08F6D8" w14:textId="63087DD2" w:rsidR="001B089D" w:rsidRPr="00DC1864" w:rsidRDefault="00977021" w:rsidP="00291FF9">
      <w:pPr>
        <w:pStyle w:val="ListParagraph"/>
        <w:rPr>
          <w:rFonts w:cs="Open Sans"/>
        </w:rPr>
      </w:pPr>
      <w:r w:rsidRPr="00DC1864">
        <w:rPr>
          <w:rFonts w:cs="Open Sans"/>
        </w:rPr>
        <w:t>T</w:t>
      </w:r>
      <w:r w:rsidR="001C4C29" w:rsidRPr="00DC1864">
        <w:rPr>
          <w:rFonts w:cs="Open Sans"/>
        </w:rPr>
        <w:t>he Commission recommends that Direction 80 be amended to</w:t>
      </w:r>
      <w:r w:rsidR="001B089D" w:rsidRPr="00DC1864">
        <w:rPr>
          <w:rFonts w:cs="Open Sans"/>
        </w:rPr>
        <w:t>:</w:t>
      </w:r>
    </w:p>
    <w:p w14:paraId="376B3BF0" w14:textId="43BD8F81" w:rsidR="001B089D" w:rsidRPr="00DC1864" w:rsidRDefault="001B089D" w:rsidP="001B089D">
      <w:pPr>
        <w:pStyle w:val="ListParagraph"/>
        <w:ind w:left="1440" w:hanging="720"/>
        <w:rPr>
          <w:rFonts w:cs="Open Sans"/>
        </w:rPr>
      </w:pPr>
      <w:r w:rsidRPr="00DC1864">
        <w:rPr>
          <w:rFonts w:cs="Open Sans"/>
        </w:rPr>
        <w:t>(a)</w:t>
      </w:r>
      <w:r w:rsidR="001C4C29" w:rsidRPr="00DC1864">
        <w:rPr>
          <w:rFonts w:cs="Open Sans"/>
        </w:rPr>
        <w:t xml:space="preserve"> </w:t>
      </w:r>
      <w:r w:rsidRPr="00DC1864">
        <w:rPr>
          <w:rFonts w:cs="Open Sans"/>
        </w:rPr>
        <w:tab/>
      </w:r>
      <w:r w:rsidR="001C4C29" w:rsidRPr="00DC1864">
        <w:rPr>
          <w:rFonts w:cs="Open Sans"/>
        </w:rPr>
        <w:t xml:space="preserve">remove subsection 8(g), </w:t>
      </w:r>
      <w:r w:rsidRPr="00DC1864">
        <w:rPr>
          <w:rFonts w:cs="Open Sans"/>
        </w:rPr>
        <w:t xml:space="preserve">so that applications </w:t>
      </w:r>
      <w:r w:rsidR="00487D68" w:rsidRPr="00DC1864">
        <w:rPr>
          <w:rFonts w:cs="Open Sans"/>
        </w:rPr>
        <w:t xml:space="preserve">for a Family </w:t>
      </w:r>
      <w:r w:rsidR="00B27FD7" w:rsidRPr="00DC1864">
        <w:rPr>
          <w:rFonts w:cs="Open Sans"/>
        </w:rPr>
        <w:t xml:space="preserve">stream </w:t>
      </w:r>
      <w:r w:rsidR="00487D68" w:rsidRPr="00DC1864">
        <w:rPr>
          <w:rFonts w:cs="Open Sans"/>
        </w:rPr>
        <w:t xml:space="preserve">visa </w:t>
      </w:r>
      <w:r w:rsidR="003B2C7B" w:rsidRPr="00DC1864">
        <w:rPr>
          <w:rFonts w:cs="Open Sans"/>
        </w:rPr>
        <w:t>where the sponsor is a</w:t>
      </w:r>
      <w:r w:rsidR="00F30D11" w:rsidRPr="00DC1864">
        <w:rPr>
          <w:rFonts w:cs="Open Sans"/>
        </w:rPr>
        <w:t xml:space="preserve"> refugee who arrived by boat </w:t>
      </w:r>
      <w:r w:rsidR="001C4C29" w:rsidRPr="00DC1864">
        <w:rPr>
          <w:rFonts w:cs="Open Sans"/>
        </w:rPr>
        <w:t>and</w:t>
      </w:r>
      <w:r w:rsidR="00A553FC" w:rsidRPr="00DC1864">
        <w:rPr>
          <w:rFonts w:cs="Open Sans"/>
        </w:rPr>
        <w:t xml:space="preserve"> </w:t>
      </w:r>
      <w:r w:rsidR="00F30D11" w:rsidRPr="00DC1864">
        <w:rPr>
          <w:rFonts w:cs="Open Sans"/>
        </w:rPr>
        <w:t xml:space="preserve">has been granted a permanent visa are treated in the same way as any other </w:t>
      </w:r>
      <w:r w:rsidR="001058D5" w:rsidRPr="00DC1864">
        <w:rPr>
          <w:rFonts w:cs="Open Sans"/>
        </w:rPr>
        <w:t xml:space="preserve">Family </w:t>
      </w:r>
      <w:r w:rsidR="005637D0" w:rsidRPr="00DC1864">
        <w:rPr>
          <w:rFonts w:cs="Open Sans"/>
        </w:rPr>
        <w:t xml:space="preserve">stream </w:t>
      </w:r>
      <w:r w:rsidR="001058D5" w:rsidRPr="00DC1864">
        <w:rPr>
          <w:rFonts w:cs="Open Sans"/>
        </w:rPr>
        <w:t xml:space="preserve">visa </w:t>
      </w:r>
      <w:r w:rsidR="00F30D11" w:rsidRPr="00DC1864">
        <w:rPr>
          <w:rFonts w:cs="Open Sans"/>
        </w:rPr>
        <w:t xml:space="preserve">application; </w:t>
      </w:r>
      <w:r w:rsidR="001C4C29" w:rsidRPr="00DC1864">
        <w:rPr>
          <w:rFonts w:cs="Open Sans"/>
        </w:rPr>
        <w:t>and</w:t>
      </w:r>
      <w:r w:rsidR="00A553FC" w:rsidRPr="00DC1864">
        <w:rPr>
          <w:rFonts w:cs="Open Sans"/>
        </w:rPr>
        <w:t xml:space="preserve"> </w:t>
      </w:r>
    </w:p>
    <w:p w14:paraId="30636C9D" w14:textId="57CFC791" w:rsidR="001C4C29" w:rsidRPr="00DC1864" w:rsidRDefault="001058D5" w:rsidP="00467C02">
      <w:pPr>
        <w:pStyle w:val="ListParagraph"/>
        <w:ind w:left="1440" w:hanging="720"/>
        <w:rPr>
          <w:rFonts w:cs="Open Sans"/>
        </w:rPr>
      </w:pPr>
      <w:r w:rsidRPr="00DC1864">
        <w:rPr>
          <w:rFonts w:cs="Open Sans"/>
        </w:rPr>
        <w:lastRenderedPageBreak/>
        <w:t>(b)</w:t>
      </w:r>
      <w:r w:rsidRPr="00DC1864">
        <w:rPr>
          <w:rFonts w:cs="Open Sans"/>
        </w:rPr>
        <w:tab/>
      </w:r>
      <w:r w:rsidR="00A553FC" w:rsidRPr="00DC1864">
        <w:rPr>
          <w:rFonts w:cs="Open Sans"/>
        </w:rPr>
        <w:t>insert</w:t>
      </w:r>
      <w:r w:rsidR="009A6C3B" w:rsidRPr="00DC1864">
        <w:rPr>
          <w:rFonts w:cs="Open Sans"/>
        </w:rPr>
        <w:t xml:space="preserve"> a subsection directing</w:t>
      </w:r>
      <w:r w:rsidR="001C4C29" w:rsidRPr="00DC1864" w:rsidDel="00A553FC">
        <w:rPr>
          <w:rFonts w:cs="Open Sans"/>
        </w:rPr>
        <w:t xml:space="preserve"> </w:t>
      </w:r>
      <w:r w:rsidR="001C4C29" w:rsidRPr="00DC1864">
        <w:rPr>
          <w:rFonts w:cs="Open Sans"/>
        </w:rPr>
        <w:t>decision</w:t>
      </w:r>
      <w:r w:rsidR="00533C2E" w:rsidRPr="00DC1864">
        <w:rPr>
          <w:rFonts w:cs="Open Sans"/>
        </w:rPr>
        <w:t xml:space="preserve"> </w:t>
      </w:r>
      <w:r w:rsidR="001C4C29" w:rsidRPr="00DC1864">
        <w:rPr>
          <w:rFonts w:cs="Open Sans"/>
        </w:rPr>
        <w:t xml:space="preserve">makers </w:t>
      </w:r>
      <w:r w:rsidR="009A6C3B" w:rsidRPr="00DC1864">
        <w:rPr>
          <w:rFonts w:cs="Open Sans"/>
        </w:rPr>
        <w:t xml:space="preserve">to </w:t>
      </w:r>
      <w:r w:rsidR="001C4C29" w:rsidRPr="00DC1864">
        <w:rPr>
          <w:rFonts w:cs="Open Sans"/>
        </w:rPr>
        <w:t xml:space="preserve">expedite </w:t>
      </w:r>
      <w:r w:rsidR="00FA0EB2" w:rsidRPr="00DC1864">
        <w:rPr>
          <w:rFonts w:cs="Open Sans"/>
        </w:rPr>
        <w:t xml:space="preserve">visa </w:t>
      </w:r>
      <w:r w:rsidR="001C4C29" w:rsidRPr="00DC1864">
        <w:rPr>
          <w:rFonts w:cs="Open Sans"/>
        </w:rPr>
        <w:t>processing for family members</w:t>
      </w:r>
      <w:r w:rsidR="00BC6FB6" w:rsidRPr="00DC1864">
        <w:rPr>
          <w:rFonts w:cs="Open Sans"/>
        </w:rPr>
        <w:t xml:space="preserve"> of refugees and humanitarian entrants</w:t>
      </w:r>
      <w:r w:rsidR="00370F2F" w:rsidRPr="00DC1864">
        <w:rPr>
          <w:rFonts w:cs="Open Sans"/>
        </w:rPr>
        <w:t>, irrespective of mode of arrival</w:t>
      </w:r>
      <w:r w:rsidR="00626EC4" w:rsidRPr="00DC1864">
        <w:rPr>
          <w:rFonts w:cs="Open Sans"/>
        </w:rPr>
        <w:t>,</w:t>
      </w:r>
      <w:r w:rsidR="00BC6FB6" w:rsidRPr="00DC1864">
        <w:rPr>
          <w:rFonts w:cs="Open Sans"/>
        </w:rPr>
        <w:t xml:space="preserve"> where</w:t>
      </w:r>
      <w:r w:rsidR="00DB06B1" w:rsidRPr="00DC1864">
        <w:rPr>
          <w:rFonts w:cs="Open Sans"/>
        </w:rPr>
        <w:t xml:space="preserve"> compassionate or compelling circumstances exist</w:t>
      </w:r>
      <w:r w:rsidR="00DC74FF" w:rsidRPr="00DC1864">
        <w:rPr>
          <w:rFonts w:cs="Open Sans"/>
        </w:rPr>
        <w:t>.</w:t>
      </w:r>
      <w:r w:rsidR="00DB06B1" w:rsidRPr="00DC1864">
        <w:rPr>
          <w:rFonts w:cs="Open Sans"/>
        </w:rPr>
        <w:t xml:space="preserve"> </w:t>
      </w:r>
      <w:r w:rsidR="00DC74FF" w:rsidRPr="00DC1864">
        <w:rPr>
          <w:rFonts w:cs="Open Sans"/>
        </w:rPr>
        <w:t xml:space="preserve">This </w:t>
      </w:r>
      <w:r w:rsidR="00B36765" w:rsidRPr="00DC1864">
        <w:rPr>
          <w:rFonts w:cs="Open Sans"/>
        </w:rPr>
        <w:t xml:space="preserve">should include </w:t>
      </w:r>
      <w:r w:rsidR="00DB06B1" w:rsidRPr="00DC1864">
        <w:rPr>
          <w:rFonts w:cs="Open Sans"/>
        </w:rPr>
        <w:t>where</w:t>
      </w:r>
      <w:r w:rsidR="00BC6FB6" w:rsidRPr="00DC1864">
        <w:rPr>
          <w:rFonts w:cs="Open Sans"/>
        </w:rPr>
        <w:t xml:space="preserve"> family members </w:t>
      </w:r>
      <w:r w:rsidR="009051E8" w:rsidRPr="00DC1864">
        <w:rPr>
          <w:rFonts w:cs="Open Sans"/>
        </w:rPr>
        <w:t>face</w:t>
      </w:r>
      <w:r w:rsidR="00EF601D" w:rsidRPr="00DC1864">
        <w:rPr>
          <w:rFonts w:cs="Open Sans"/>
        </w:rPr>
        <w:t xml:space="preserve"> </w:t>
      </w:r>
      <w:r w:rsidR="009051E8" w:rsidRPr="00DC1864">
        <w:rPr>
          <w:rFonts w:cs="Open Sans"/>
          <w:shd w:val="clear" w:color="auto" w:fill="FFFFFF"/>
        </w:rPr>
        <w:t>substantial discrimination or human rights abuses</w:t>
      </w:r>
      <w:r w:rsidR="002473E7" w:rsidRPr="00DC1864">
        <w:rPr>
          <w:rFonts w:cs="Open Sans"/>
          <w:shd w:val="clear" w:color="auto" w:fill="FFFFFF"/>
        </w:rPr>
        <w:t xml:space="preserve"> in their country of residence</w:t>
      </w:r>
      <w:r w:rsidR="009051E8" w:rsidRPr="00DC1864">
        <w:rPr>
          <w:rFonts w:cs="Open Sans"/>
        </w:rPr>
        <w:t xml:space="preserve"> </w:t>
      </w:r>
      <w:r w:rsidR="00EE105A" w:rsidRPr="00DC1864">
        <w:rPr>
          <w:rFonts w:cs="Open Sans"/>
        </w:rPr>
        <w:t>or</w:t>
      </w:r>
      <w:r w:rsidR="009051E8" w:rsidRPr="00DC1864">
        <w:rPr>
          <w:rFonts w:cs="Open Sans"/>
        </w:rPr>
        <w:t xml:space="preserve"> where family separation has been </w:t>
      </w:r>
      <w:r w:rsidR="00EE105A" w:rsidRPr="00DC1864">
        <w:rPr>
          <w:rFonts w:cs="Open Sans"/>
        </w:rPr>
        <w:t>prolonged</w:t>
      </w:r>
      <w:r w:rsidR="009051E8" w:rsidRPr="00DC1864">
        <w:rPr>
          <w:rFonts w:cs="Open Sans"/>
        </w:rPr>
        <w:t xml:space="preserve">. </w:t>
      </w:r>
    </w:p>
    <w:p w14:paraId="4CAFF2BC" w14:textId="2B35CCE3" w:rsidR="005000C0" w:rsidRPr="00DC1864" w:rsidRDefault="005000C0" w:rsidP="005000C0">
      <w:pPr>
        <w:pStyle w:val="Heading1"/>
        <w:rPr>
          <w:rFonts w:cs="Open Sans"/>
        </w:rPr>
      </w:pPr>
      <w:bookmarkStart w:id="13" w:name="_Toc70690101"/>
      <w:r w:rsidRPr="00DC1864">
        <w:rPr>
          <w:rFonts w:cs="Open Sans"/>
        </w:rPr>
        <w:t xml:space="preserve">Family </w:t>
      </w:r>
      <w:r w:rsidR="00065633" w:rsidRPr="00DC1864">
        <w:rPr>
          <w:rFonts w:cs="Open Sans"/>
        </w:rPr>
        <w:t xml:space="preserve">stream </w:t>
      </w:r>
      <w:r w:rsidRPr="00DC1864">
        <w:rPr>
          <w:rFonts w:cs="Open Sans"/>
        </w:rPr>
        <w:t>visa costs</w:t>
      </w:r>
      <w:bookmarkEnd w:id="13"/>
      <w:r w:rsidRPr="00DC1864">
        <w:rPr>
          <w:rFonts w:cs="Open Sans"/>
        </w:rPr>
        <w:t xml:space="preserve"> </w:t>
      </w:r>
    </w:p>
    <w:p w14:paraId="14FFFD2D" w14:textId="5927DD31" w:rsidR="005000C0" w:rsidRPr="00DC1864" w:rsidRDefault="005000C0" w:rsidP="005000C0">
      <w:pPr>
        <w:pStyle w:val="ListParagraph"/>
        <w:numPr>
          <w:ilvl w:val="0"/>
          <w:numId w:val="39"/>
        </w:numPr>
        <w:rPr>
          <w:rFonts w:cs="Open Sans"/>
        </w:rPr>
      </w:pPr>
      <w:r w:rsidRPr="00DC1864">
        <w:rPr>
          <w:rFonts w:cs="Open Sans"/>
        </w:rPr>
        <w:t xml:space="preserve">The current costs to apply for family visas are significant. </w:t>
      </w:r>
      <w:r w:rsidR="00F63C6F" w:rsidRPr="00DC1864">
        <w:rPr>
          <w:rFonts w:cs="Open Sans"/>
        </w:rPr>
        <w:t>The</w:t>
      </w:r>
      <w:r w:rsidRPr="00DC1864">
        <w:rPr>
          <w:rFonts w:cs="Open Sans"/>
        </w:rPr>
        <w:t xml:space="preserve"> application fee for most partner visa applications, whether lodged onshore or offshore, is currently $7,715.</w:t>
      </w:r>
      <w:r w:rsidRPr="00DC1864">
        <w:rPr>
          <w:rStyle w:val="EndnoteReference"/>
          <w:rFonts w:cs="Open Sans"/>
          <w:szCs w:val="20"/>
        </w:rPr>
        <w:endnoteReference w:id="33"/>
      </w:r>
      <w:r w:rsidR="005B52C9" w:rsidRPr="00DC1864">
        <w:rPr>
          <w:rFonts w:cs="Open Sans"/>
        </w:rPr>
        <w:t xml:space="preserve"> </w:t>
      </w:r>
      <w:r w:rsidRPr="00DC1864">
        <w:rPr>
          <w:rFonts w:cs="Open Sans"/>
        </w:rPr>
        <w:t xml:space="preserve">Additional fees are also charged for any dependants included in the application: $3,860 for each dependant over 18 years old, and $1,935 for each </w:t>
      </w:r>
      <w:r w:rsidR="00CA6D8F" w:rsidRPr="00DC1864">
        <w:rPr>
          <w:rFonts w:cs="Open Sans"/>
        </w:rPr>
        <w:t xml:space="preserve">dependent </w:t>
      </w:r>
      <w:r w:rsidRPr="00DC1864">
        <w:rPr>
          <w:rFonts w:cs="Open Sans"/>
        </w:rPr>
        <w:t>child.</w:t>
      </w:r>
      <w:r w:rsidRPr="00DC1864">
        <w:rPr>
          <w:rStyle w:val="EndnoteReference"/>
          <w:rFonts w:cs="Open Sans"/>
          <w:szCs w:val="20"/>
        </w:rPr>
        <w:endnoteReference w:id="34"/>
      </w:r>
      <w:r w:rsidRPr="00DC1864">
        <w:rPr>
          <w:rFonts w:cs="Open Sans"/>
        </w:rPr>
        <w:t xml:space="preserve"> The application fee for most child visas is $2,665. There is no discretion in the current scheme to waive or reduce visa processing fees in special circumstances. These costs do not include other required expenditures such as compulsory health checks, immigration legal assistance, police checks or airfares, which can be costly.</w:t>
      </w:r>
    </w:p>
    <w:p w14:paraId="6742172D" w14:textId="695D80A2" w:rsidR="00C27305" w:rsidRPr="00DC1864" w:rsidRDefault="00C27305" w:rsidP="001F4C3F">
      <w:pPr>
        <w:pStyle w:val="ListParagraph"/>
        <w:numPr>
          <w:ilvl w:val="0"/>
          <w:numId w:val="39"/>
        </w:numPr>
        <w:rPr>
          <w:rFonts w:cs="Open Sans"/>
        </w:rPr>
      </w:pPr>
      <w:r w:rsidRPr="00DC1864">
        <w:rPr>
          <w:rFonts w:cs="Open Sans"/>
        </w:rPr>
        <w:t xml:space="preserve">The Commission has previously </w:t>
      </w:r>
      <w:r w:rsidR="005C421F" w:rsidRPr="00DC1864">
        <w:rPr>
          <w:rFonts w:cs="Open Sans"/>
        </w:rPr>
        <w:t xml:space="preserve">raised </w:t>
      </w:r>
      <w:r w:rsidR="00C067E4" w:rsidRPr="00DC1864">
        <w:rPr>
          <w:rFonts w:cs="Open Sans"/>
        </w:rPr>
        <w:t xml:space="preserve">concerns about prolonged family separation as a result </w:t>
      </w:r>
      <w:r w:rsidRPr="00DC1864">
        <w:rPr>
          <w:rFonts w:cs="Open Sans"/>
        </w:rPr>
        <w:t xml:space="preserve">of the fee arrangements for partner visas </w:t>
      </w:r>
      <w:r w:rsidR="005C421F" w:rsidRPr="00DC1864">
        <w:rPr>
          <w:rFonts w:cs="Open Sans"/>
        </w:rPr>
        <w:t>with</w:t>
      </w:r>
      <w:r w:rsidRPr="00DC1864">
        <w:rPr>
          <w:rFonts w:cs="Open Sans"/>
        </w:rPr>
        <w:t xml:space="preserve"> the </w:t>
      </w:r>
      <w:r w:rsidR="00184884" w:rsidRPr="00DC1864">
        <w:rPr>
          <w:rFonts w:cs="Open Sans"/>
        </w:rPr>
        <w:t xml:space="preserve">then </w:t>
      </w:r>
      <w:r w:rsidRPr="00DC1864">
        <w:rPr>
          <w:rFonts w:cs="Open Sans"/>
          <w:color w:val="222222"/>
          <w:shd w:val="clear" w:color="auto" w:fill="FFFFFF"/>
        </w:rPr>
        <w:t xml:space="preserve">Acting Minister for Immigration, Citizenship, Migrant Services and Multicultural Affairs in a letter dated 29 July 2020. This was in response to a request from a member of the public who asked the Commission to inquire into the consistency of partner visa fees with human rights. </w:t>
      </w:r>
    </w:p>
    <w:p w14:paraId="52085068" w14:textId="6DF7A9C5" w:rsidR="00C27305" w:rsidRPr="00DC1864" w:rsidRDefault="00704E64" w:rsidP="001F4C3F">
      <w:pPr>
        <w:pStyle w:val="ListParagraph"/>
        <w:numPr>
          <w:ilvl w:val="0"/>
          <w:numId w:val="39"/>
        </w:numPr>
        <w:rPr>
          <w:rFonts w:cs="Open Sans"/>
        </w:rPr>
      </w:pPr>
      <w:r w:rsidRPr="00DC1864">
        <w:rPr>
          <w:rFonts w:cs="Open Sans"/>
        </w:rPr>
        <w:t xml:space="preserve">The Commission is concerned that the significant costs of family visas may </w:t>
      </w:r>
      <w:r w:rsidR="00324200" w:rsidRPr="00DC1864">
        <w:rPr>
          <w:rFonts w:cs="Open Sans"/>
        </w:rPr>
        <w:t xml:space="preserve">pose a practical barrier for </w:t>
      </w:r>
      <w:r w:rsidRPr="00DC1864">
        <w:rPr>
          <w:rFonts w:cs="Open Sans"/>
        </w:rPr>
        <w:t>a family to reunite in Australia.</w:t>
      </w:r>
      <w:r w:rsidR="000A14FF" w:rsidRPr="00DC1864">
        <w:rPr>
          <w:rFonts w:cs="Open Sans"/>
        </w:rPr>
        <w:t xml:space="preserve"> Where a family is unable to afford the application fee,</w:t>
      </w:r>
      <w:r w:rsidRPr="00DC1864">
        <w:rPr>
          <w:rFonts w:cs="Open Sans"/>
        </w:rPr>
        <w:t xml:space="preserve"> </w:t>
      </w:r>
      <w:r w:rsidR="00516DA1" w:rsidRPr="00DC1864">
        <w:rPr>
          <w:rFonts w:cs="Open Sans"/>
        </w:rPr>
        <w:t>this may prolong the</w:t>
      </w:r>
      <w:r w:rsidR="00DB3CB4" w:rsidRPr="00DC1864">
        <w:rPr>
          <w:rFonts w:cs="Open Sans"/>
        </w:rPr>
        <w:t xml:space="preserve"> </w:t>
      </w:r>
      <w:r w:rsidRPr="00DC1864">
        <w:rPr>
          <w:rFonts w:cs="Open Sans"/>
        </w:rPr>
        <w:t xml:space="preserve">separation </w:t>
      </w:r>
      <w:r w:rsidR="00516DA1" w:rsidRPr="00DC1864">
        <w:rPr>
          <w:rFonts w:cs="Open Sans"/>
        </w:rPr>
        <w:t xml:space="preserve">of a </w:t>
      </w:r>
      <w:r w:rsidRPr="00DC1864">
        <w:rPr>
          <w:rFonts w:cs="Open Sans"/>
        </w:rPr>
        <w:t>family</w:t>
      </w:r>
      <w:r w:rsidR="005E0C2C" w:rsidRPr="00DC1864">
        <w:rPr>
          <w:rFonts w:cs="Open Sans"/>
        </w:rPr>
        <w:t>.</w:t>
      </w:r>
      <w:r w:rsidR="00F46BB9" w:rsidRPr="00DC1864">
        <w:rPr>
          <w:rFonts w:cs="Open Sans"/>
        </w:rPr>
        <w:t xml:space="preserve"> </w:t>
      </w:r>
      <w:r w:rsidR="00391A1B" w:rsidRPr="00DC1864">
        <w:rPr>
          <w:rFonts w:cs="Open Sans"/>
        </w:rPr>
        <w:t xml:space="preserve">Where a </w:t>
      </w:r>
      <w:r w:rsidR="005E0C2C" w:rsidRPr="00DC1864">
        <w:rPr>
          <w:rFonts w:cs="Open Sans"/>
        </w:rPr>
        <w:t xml:space="preserve">family </w:t>
      </w:r>
      <w:r w:rsidR="00391A1B" w:rsidRPr="00DC1864">
        <w:rPr>
          <w:rFonts w:cs="Open Sans"/>
        </w:rPr>
        <w:t xml:space="preserve">is </w:t>
      </w:r>
      <w:r w:rsidR="005E0C2C" w:rsidRPr="00DC1864">
        <w:rPr>
          <w:rFonts w:cs="Open Sans"/>
        </w:rPr>
        <w:t>unable to reunite in a country</w:t>
      </w:r>
      <w:r w:rsidR="00B36A07" w:rsidRPr="00DC1864">
        <w:rPr>
          <w:rFonts w:cs="Open Sans"/>
        </w:rPr>
        <w:t xml:space="preserve"> outside Australia</w:t>
      </w:r>
      <w:r w:rsidR="005E0C2C" w:rsidRPr="00DC1864">
        <w:rPr>
          <w:rFonts w:cs="Open Sans"/>
        </w:rPr>
        <w:t xml:space="preserve">, </w:t>
      </w:r>
      <w:r w:rsidR="00FF08A1" w:rsidRPr="00DC1864">
        <w:rPr>
          <w:rFonts w:cs="Open Sans"/>
        </w:rPr>
        <w:t>separation may be</w:t>
      </w:r>
      <w:r w:rsidR="00516DA1" w:rsidRPr="00DC1864">
        <w:rPr>
          <w:rFonts w:cs="Open Sans"/>
        </w:rPr>
        <w:t>come</w:t>
      </w:r>
      <w:r w:rsidR="00FF08A1" w:rsidRPr="00DC1864">
        <w:rPr>
          <w:rFonts w:cs="Open Sans"/>
        </w:rPr>
        <w:t xml:space="preserve"> </w:t>
      </w:r>
      <w:r w:rsidR="00636270" w:rsidRPr="00DC1864">
        <w:rPr>
          <w:rFonts w:cs="Open Sans"/>
        </w:rPr>
        <w:t>indefinite</w:t>
      </w:r>
      <w:r w:rsidR="00FF08A1" w:rsidRPr="00DC1864">
        <w:rPr>
          <w:rFonts w:cs="Open Sans"/>
        </w:rPr>
        <w:t>.</w:t>
      </w:r>
      <w:r w:rsidRPr="00DC1864">
        <w:rPr>
          <w:rFonts w:cs="Open Sans"/>
        </w:rPr>
        <w:t xml:space="preserve"> </w:t>
      </w:r>
    </w:p>
    <w:p w14:paraId="140AE855" w14:textId="6B7F3E26" w:rsidR="005000C0" w:rsidRPr="00DC1864" w:rsidRDefault="001B6EC4" w:rsidP="005000C0">
      <w:pPr>
        <w:pStyle w:val="ListParagraph"/>
        <w:numPr>
          <w:ilvl w:val="0"/>
          <w:numId w:val="39"/>
        </w:numPr>
        <w:rPr>
          <w:rFonts w:cs="Open Sans"/>
        </w:rPr>
      </w:pPr>
      <w:r w:rsidRPr="00DC1864">
        <w:rPr>
          <w:rFonts w:cs="Open Sans"/>
        </w:rPr>
        <w:t xml:space="preserve">There are a number of circumstances in which </w:t>
      </w:r>
      <w:r w:rsidR="000457F2" w:rsidRPr="00DC1864">
        <w:rPr>
          <w:rFonts w:cs="Open Sans"/>
        </w:rPr>
        <w:t xml:space="preserve">reunion </w:t>
      </w:r>
      <w:r w:rsidR="00484C65" w:rsidRPr="00DC1864">
        <w:rPr>
          <w:rFonts w:cs="Open Sans"/>
        </w:rPr>
        <w:t xml:space="preserve">outside Australia </w:t>
      </w:r>
      <w:r w:rsidR="000457F2" w:rsidRPr="00DC1864">
        <w:rPr>
          <w:rFonts w:cs="Open Sans"/>
        </w:rPr>
        <w:t xml:space="preserve">will not be a viable alternative.  For example, this may occur </w:t>
      </w:r>
      <w:r w:rsidR="005000C0" w:rsidRPr="00DC1864">
        <w:rPr>
          <w:rFonts w:cs="Open Sans"/>
        </w:rPr>
        <w:t xml:space="preserve">where a person </w:t>
      </w:r>
      <w:r w:rsidR="00F45EC1" w:rsidRPr="00DC1864">
        <w:rPr>
          <w:rFonts w:cs="Open Sans"/>
        </w:rPr>
        <w:t xml:space="preserve">is </w:t>
      </w:r>
      <w:r w:rsidR="005000C0" w:rsidRPr="00DC1864">
        <w:rPr>
          <w:rFonts w:cs="Open Sans"/>
        </w:rPr>
        <w:t xml:space="preserve">owed protection </w:t>
      </w:r>
      <w:r w:rsidR="00F45EC1" w:rsidRPr="00DC1864">
        <w:rPr>
          <w:rFonts w:cs="Open Sans"/>
        </w:rPr>
        <w:t xml:space="preserve">obligations by Australia </w:t>
      </w:r>
      <w:r w:rsidR="005000C0" w:rsidRPr="00DC1864">
        <w:rPr>
          <w:rFonts w:cs="Open Sans"/>
        </w:rPr>
        <w:t xml:space="preserve">and cannot return to their home country as they face serious or significant harm there. </w:t>
      </w:r>
    </w:p>
    <w:p w14:paraId="017FC792" w14:textId="77777777" w:rsidR="005000C0" w:rsidRPr="00DC1864" w:rsidRDefault="005000C0" w:rsidP="005000C0">
      <w:pPr>
        <w:pStyle w:val="ListParagraph"/>
        <w:numPr>
          <w:ilvl w:val="0"/>
          <w:numId w:val="39"/>
        </w:numPr>
        <w:rPr>
          <w:rFonts w:cs="Open Sans"/>
        </w:rPr>
      </w:pPr>
      <w:r w:rsidRPr="00DC1864">
        <w:rPr>
          <w:rFonts w:cs="Open Sans"/>
        </w:rPr>
        <w:lastRenderedPageBreak/>
        <w:t>Another example might be if an Australian sponsor has a disability or serious health condition and must remain in Australia for health reasons. If the family are offshore and cannot afford the family visa application fees, they might be effectively permanently separated.</w:t>
      </w:r>
    </w:p>
    <w:p w14:paraId="1E17D27B" w14:textId="431CACE7" w:rsidR="005000C0" w:rsidRPr="00DC1864" w:rsidRDefault="005000C0" w:rsidP="005000C0">
      <w:pPr>
        <w:pStyle w:val="ListParagraph"/>
        <w:numPr>
          <w:ilvl w:val="0"/>
          <w:numId w:val="39"/>
        </w:numPr>
        <w:rPr>
          <w:rFonts w:cs="Open Sans"/>
        </w:rPr>
      </w:pPr>
      <w:r w:rsidRPr="00DC1864">
        <w:rPr>
          <w:rFonts w:cs="Open Sans"/>
        </w:rPr>
        <w:t>There are also situations in which it would not be in the best interest</w:t>
      </w:r>
      <w:r w:rsidR="00F94632" w:rsidRPr="00DC1864">
        <w:rPr>
          <w:rFonts w:cs="Open Sans"/>
        </w:rPr>
        <w:t>s</w:t>
      </w:r>
      <w:r w:rsidRPr="00DC1864">
        <w:rPr>
          <w:rFonts w:cs="Open Sans"/>
        </w:rPr>
        <w:t xml:space="preserve"> of children </w:t>
      </w:r>
      <w:r w:rsidR="00B3348B" w:rsidRPr="00DC1864">
        <w:rPr>
          <w:rFonts w:cs="Open Sans"/>
        </w:rPr>
        <w:t xml:space="preserve">for the family </w:t>
      </w:r>
      <w:r w:rsidRPr="00DC1864">
        <w:rPr>
          <w:rFonts w:cs="Open Sans"/>
        </w:rPr>
        <w:t>to leave Australia, but doing so presents the only means of achieving family reunification if the family cannot afford to pay the fee to lodge an offshore family visa application. If, for example, parents are reliant on a Partner visa to reunify the family, and a child is involved, the child’s best interest</w:t>
      </w:r>
      <w:r w:rsidR="00124196" w:rsidRPr="00DC1864">
        <w:rPr>
          <w:rFonts w:cs="Open Sans"/>
        </w:rPr>
        <w:t>s</w:t>
      </w:r>
      <w:r w:rsidRPr="00DC1864">
        <w:rPr>
          <w:rFonts w:cs="Open Sans"/>
        </w:rPr>
        <w:t xml:space="preserve"> must be a primary consideration. There is jurisprudence and commentary to support the view that younger children are more easily able to adapt to changing circumstances and integrate in a new location. However, if the child is older and has an established life in Australia, being required to move overseas to achieve family reunification may be contrary to the child’s rights under the </w:t>
      </w:r>
      <w:r w:rsidR="00B93016" w:rsidRPr="00DC1864">
        <w:rPr>
          <w:rFonts w:cs="Open Sans"/>
        </w:rPr>
        <w:t>Convention on the Rights of the Child</w:t>
      </w:r>
      <w:r w:rsidRPr="00DC1864">
        <w:rPr>
          <w:rFonts w:cs="Open Sans"/>
        </w:rPr>
        <w:t>.</w:t>
      </w:r>
      <w:r w:rsidR="00E61C7A" w:rsidRPr="00DC1864">
        <w:rPr>
          <w:rStyle w:val="EndnoteReference"/>
          <w:rFonts w:cs="Open Sans"/>
        </w:rPr>
        <w:endnoteReference w:id="35"/>
      </w:r>
    </w:p>
    <w:p w14:paraId="7D68C7DE" w14:textId="22CC9B38" w:rsidR="00C569EE" w:rsidRPr="00DC1864" w:rsidRDefault="00C569EE" w:rsidP="003B0B69">
      <w:pPr>
        <w:pStyle w:val="ListParagraph"/>
        <w:keepNext/>
        <w:rPr>
          <w:rFonts w:cs="Open Sans"/>
          <w:b/>
          <w:bCs/>
          <w:color w:val="222222"/>
          <w:shd w:val="clear" w:color="auto" w:fill="FFFFFF"/>
        </w:rPr>
      </w:pPr>
      <w:r w:rsidRPr="00DC1864">
        <w:rPr>
          <w:rFonts w:cs="Open Sans"/>
          <w:b/>
          <w:bCs/>
          <w:color w:val="222222"/>
          <w:shd w:val="clear" w:color="auto" w:fill="FFFFFF"/>
        </w:rPr>
        <w:t>Recommendation</w:t>
      </w:r>
      <w:r w:rsidR="00C452F6" w:rsidRPr="00DC1864">
        <w:rPr>
          <w:rFonts w:cs="Open Sans"/>
          <w:b/>
          <w:bCs/>
          <w:color w:val="222222"/>
          <w:shd w:val="clear" w:color="auto" w:fill="FFFFFF"/>
        </w:rPr>
        <w:t xml:space="preserve"> </w:t>
      </w:r>
      <w:r w:rsidR="00CA08FC" w:rsidRPr="00DC1864">
        <w:rPr>
          <w:rFonts w:cs="Open Sans"/>
          <w:b/>
          <w:bCs/>
          <w:color w:val="222222"/>
          <w:shd w:val="clear" w:color="auto" w:fill="FFFFFF"/>
        </w:rPr>
        <w:t>3</w:t>
      </w:r>
    </w:p>
    <w:p w14:paraId="2B532BAF" w14:textId="637BA307" w:rsidR="002F085F" w:rsidRPr="00DC1864" w:rsidDel="006B21FE" w:rsidRDefault="002F085F" w:rsidP="006B21FE">
      <w:pPr>
        <w:pStyle w:val="ListParagraph"/>
        <w:rPr>
          <w:rFonts w:cs="Open Sans"/>
        </w:rPr>
      </w:pPr>
      <w:r w:rsidRPr="00DC1864">
        <w:rPr>
          <w:rFonts w:cs="Open Sans"/>
        </w:rPr>
        <w:t xml:space="preserve">The Commission recommends the introduction </w:t>
      </w:r>
      <w:r w:rsidR="00704988" w:rsidRPr="00DC1864">
        <w:rPr>
          <w:rFonts w:cs="Open Sans"/>
        </w:rPr>
        <w:t>o</w:t>
      </w:r>
      <w:r w:rsidRPr="00DC1864">
        <w:rPr>
          <w:rFonts w:cs="Open Sans"/>
        </w:rPr>
        <w:t xml:space="preserve">f a </w:t>
      </w:r>
      <w:r w:rsidR="00FF0093" w:rsidRPr="00DC1864">
        <w:rPr>
          <w:rFonts w:cs="Open Sans"/>
        </w:rPr>
        <w:t xml:space="preserve">fee </w:t>
      </w:r>
      <w:r w:rsidRPr="00DC1864">
        <w:rPr>
          <w:rFonts w:cs="Open Sans"/>
        </w:rPr>
        <w:t xml:space="preserve">waiver or reduction for </w:t>
      </w:r>
      <w:r w:rsidR="00677974" w:rsidRPr="00DC1864">
        <w:rPr>
          <w:rFonts w:cs="Open Sans"/>
        </w:rPr>
        <w:t>F</w:t>
      </w:r>
      <w:r w:rsidRPr="00DC1864">
        <w:rPr>
          <w:rFonts w:cs="Open Sans"/>
        </w:rPr>
        <w:t xml:space="preserve">amily stream visas where applicants cannot reasonably afford the visa application fee, and </w:t>
      </w:r>
      <w:r w:rsidR="00406539" w:rsidRPr="00DC1864">
        <w:rPr>
          <w:rFonts w:cs="Open Sans"/>
        </w:rPr>
        <w:t xml:space="preserve">where </w:t>
      </w:r>
      <w:r w:rsidR="00B6261E" w:rsidRPr="00DC1864">
        <w:rPr>
          <w:rFonts w:cs="Open Sans"/>
        </w:rPr>
        <w:t xml:space="preserve">this may result in </w:t>
      </w:r>
      <w:r w:rsidR="00F11A1F" w:rsidRPr="00DC1864">
        <w:rPr>
          <w:rFonts w:cs="Open Sans"/>
        </w:rPr>
        <w:t>prolonged</w:t>
      </w:r>
      <w:r w:rsidR="00406539" w:rsidRPr="00DC1864">
        <w:rPr>
          <w:rFonts w:cs="Open Sans"/>
        </w:rPr>
        <w:t xml:space="preserve"> or indefinite family separation</w:t>
      </w:r>
      <w:r w:rsidR="00B6261E" w:rsidRPr="00DC1864">
        <w:rPr>
          <w:rFonts w:cs="Open Sans"/>
        </w:rPr>
        <w:t>.</w:t>
      </w:r>
      <w:r w:rsidR="00406539" w:rsidRPr="00DC1864">
        <w:rPr>
          <w:rFonts w:cs="Open Sans"/>
        </w:rPr>
        <w:t xml:space="preserve"> </w:t>
      </w:r>
    </w:p>
    <w:p w14:paraId="650F77A4" w14:textId="77777777" w:rsidR="004E03FB" w:rsidRDefault="004E03FB">
      <w:pPr>
        <w:spacing w:before="0" w:after="0"/>
        <w:rPr>
          <w:rFonts w:cs="Open Sans"/>
          <w:b/>
          <w:bCs/>
          <w:sz w:val="28"/>
          <w:szCs w:val="32"/>
        </w:rPr>
      </w:pPr>
      <w:bookmarkStart w:id="14" w:name="_Toc70350446"/>
      <w:bookmarkStart w:id="15" w:name="_Toc70350447"/>
      <w:bookmarkEnd w:id="9"/>
      <w:bookmarkEnd w:id="14"/>
      <w:bookmarkEnd w:id="15"/>
      <w:r>
        <w:rPr>
          <w:rFonts w:cs="Open Sans"/>
          <w:b/>
          <w:bCs/>
          <w:sz w:val="28"/>
          <w:szCs w:val="32"/>
        </w:rPr>
        <w:br w:type="page"/>
      </w:r>
    </w:p>
    <w:p w14:paraId="39F16CFC" w14:textId="2AD5BF0F" w:rsidR="00C86324" w:rsidRPr="00DC1864" w:rsidRDefault="00ED01D1" w:rsidP="00E55BF8">
      <w:pPr>
        <w:rPr>
          <w:rFonts w:cs="Open Sans"/>
        </w:rPr>
      </w:pPr>
      <w:r w:rsidRPr="00DC1864">
        <w:rPr>
          <w:rFonts w:cs="Open Sans"/>
          <w:b/>
          <w:bCs/>
          <w:sz w:val="28"/>
          <w:szCs w:val="32"/>
        </w:rPr>
        <w:lastRenderedPageBreak/>
        <w:t>Endnotes</w:t>
      </w:r>
    </w:p>
    <w:sectPr w:rsidR="00C86324" w:rsidRPr="00DC1864" w:rsidSect="00A7615D">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2438" w:right="1418" w:bottom="1134" w:left="1418" w:header="90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A507" w14:textId="77777777" w:rsidR="00EA2516" w:rsidRDefault="00EA2516" w:rsidP="00F14C6D">
      <w:r>
        <w:separator/>
      </w:r>
    </w:p>
  </w:endnote>
  <w:endnote w:type="continuationSeparator" w:id="0">
    <w:p w14:paraId="075672C8" w14:textId="77777777" w:rsidR="00EA2516" w:rsidRDefault="00EA2516" w:rsidP="00F14C6D">
      <w:r>
        <w:continuationSeparator/>
      </w:r>
    </w:p>
  </w:endnote>
  <w:endnote w:type="continuationNotice" w:id="1">
    <w:p w14:paraId="704C7D3B" w14:textId="77777777" w:rsidR="00EA2516" w:rsidRDefault="00EA2516">
      <w:pPr>
        <w:spacing w:before="0" w:after="0"/>
      </w:pPr>
    </w:p>
  </w:endnote>
  <w:endnote w:id="2">
    <w:p w14:paraId="49B7D15F" w14:textId="77777777" w:rsidR="00911592" w:rsidRPr="000A6742" w:rsidRDefault="00911592" w:rsidP="00911592">
      <w:pPr>
        <w:pStyle w:val="EndnoteText"/>
        <w:rPr>
          <w:lang w:val="en-US"/>
        </w:rPr>
      </w:pPr>
      <w:r>
        <w:rPr>
          <w:rStyle w:val="EndnoteReference"/>
        </w:rPr>
        <w:endnoteRef/>
      </w:r>
      <w:r>
        <w:t xml:space="preserve"> </w:t>
      </w:r>
      <w:r>
        <w:rPr>
          <w:lang w:val="en-US"/>
        </w:rPr>
        <w:t xml:space="preserve">Department of Home Affairs, </w:t>
      </w:r>
      <w:r w:rsidRPr="000A6742">
        <w:rPr>
          <w:i/>
          <w:iCs/>
          <w:lang w:val="en-US"/>
        </w:rPr>
        <w:t>The administration of the Immigration and Citizenship Programs</w:t>
      </w:r>
      <w:r>
        <w:rPr>
          <w:lang w:val="en-US"/>
        </w:rPr>
        <w:t xml:space="preserve">, Sixth edition, March 2021, at [132], </w:t>
      </w:r>
      <w:hyperlink r:id="rId1" w:history="1">
        <w:r w:rsidRPr="00816ED2">
          <w:rPr>
            <w:rStyle w:val="Hyperlink"/>
            <w:lang w:val="en-US"/>
          </w:rPr>
          <w:t>https://immi.homeaffairs.gov.au/programs-subsite/files/administration-immigration-program.pdf</w:t>
        </w:r>
      </w:hyperlink>
      <w:r>
        <w:rPr>
          <w:lang w:val="en-US"/>
        </w:rPr>
        <w:t>.</w:t>
      </w:r>
    </w:p>
  </w:endnote>
  <w:endnote w:id="3">
    <w:p w14:paraId="75BCD2A7" w14:textId="77777777" w:rsidR="00EE56EB" w:rsidRPr="00DB3AFD" w:rsidRDefault="00EE56EB" w:rsidP="00EE56EB">
      <w:pPr>
        <w:pStyle w:val="EndnoteText"/>
        <w:rPr>
          <w:lang w:val="en-US"/>
        </w:rPr>
      </w:pPr>
      <w:r w:rsidRPr="009E1FF3">
        <w:rPr>
          <w:rStyle w:val="EndnoteReference"/>
          <w:sz w:val="22"/>
          <w:szCs w:val="22"/>
        </w:rPr>
        <w:endnoteRef/>
      </w:r>
      <w:r w:rsidRPr="009E1FF3">
        <w:rPr>
          <w:sz w:val="22"/>
          <w:szCs w:val="22"/>
        </w:rPr>
        <w:t xml:space="preserve"> </w:t>
      </w:r>
      <w:r w:rsidRPr="00DB3AFD">
        <w:t xml:space="preserve">See </w:t>
      </w:r>
      <w:r w:rsidRPr="00DB3AFD">
        <w:rPr>
          <w:i/>
          <w:iCs/>
        </w:rPr>
        <w:t>Universal Declaration of Human Rights</w:t>
      </w:r>
      <w:r w:rsidRPr="00DB3AFD">
        <w:t xml:space="preserve">, GA Res 217A (III), UN GAOR, 3rd </w:t>
      </w:r>
      <w:proofErr w:type="spellStart"/>
      <w:r w:rsidRPr="00DB3AFD">
        <w:t>sess</w:t>
      </w:r>
      <w:proofErr w:type="spellEnd"/>
      <w:r w:rsidRPr="00DB3AFD">
        <w:t xml:space="preserve">, 183rd </w:t>
      </w:r>
      <w:proofErr w:type="spellStart"/>
      <w:r w:rsidRPr="00DB3AFD">
        <w:t>plen</w:t>
      </w:r>
      <w:proofErr w:type="spellEnd"/>
      <w:r w:rsidRPr="00DB3AFD">
        <w:t xml:space="preserve"> mtg, UN Doc A/810 (10 December 1948) art 12; and K. </w:t>
      </w:r>
      <w:proofErr w:type="spellStart"/>
      <w:r w:rsidRPr="00DB3AFD">
        <w:t>Jastram</w:t>
      </w:r>
      <w:proofErr w:type="spellEnd"/>
      <w:r w:rsidRPr="00DB3AFD">
        <w:t xml:space="preserve"> and K. Newland, ‘Family Unity and Refugee Protection’, </w:t>
      </w:r>
      <w:r w:rsidRPr="00DB3AFD">
        <w:rPr>
          <w:i/>
          <w:iCs/>
        </w:rPr>
        <w:t>Refugee Protection in International Law: UNHCR's Global Consultations on International Protection</w:t>
      </w:r>
      <w:r w:rsidRPr="00DB3AFD">
        <w:t xml:space="preserve">, (Feller et al eds), Cambridge University Press (CUP), 2003, </w:t>
      </w:r>
      <w:hyperlink r:id="rId2" w:history="1">
        <w:r w:rsidRPr="00DB3AFD">
          <w:rPr>
            <w:rStyle w:val="Hyperlink"/>
          </w:rPr>
          <w:t>http://www.refworld.org/docid/470a33be0.html</w:t>
        </w:r>
      </w:hyperlink>
      <w:r w:rsidRPr="00DB3AFD">
        <w:t xml:space="preserve">,  555-603. </w:t>
      </w:r>
    </w:p>
  </w:endnote>
  <w:endnote w:id="4">
    <w:p w14:paraId="21161BC5" w14:textId="197276BC" w:rsidR="0020023D" w:rsidRPr="000A6742" w:rsidRDefault="0020023D">
      <w:pPr>
        <w:pStyle w:val="EndnoteText"/>
        <w:rPr>
          <w:lang w:val="en-US"/>
        </w:rPr>
      </w:pPr>
      <w:r>
        <w:rPr>
          <w:rStyle w:val="EndnoteReference"/>
        </w:rPr>
        <w:endnoteRef/>
      </w:r>
      <w:r>
        <w:t xml:space="preserve"> </w:t>
      </w:r>
      <w:r w:rsidRPr="000A6742">
        <w:rPr>
          <w:i/>
          <w:iCs/>
          <w:lang w:val="en-US"/>
        </w:rPr>
        <w:t>International Covenant on Civil and Political Rights</w:t>
      </w:r>
      <w:r>
        <w:rPr>
          <w:lang w:val="en-US"/>
        </w:rPr>
        <w:t>, articles 17 and 23.</w:t>
      </w:r>
    </w:p>
  </w:endnote>
  <w:endnote w:id="5">
    <w:p w14:paraId="51519D5E" w14:textId="43FF0A32" w:rsidR="00203196" w:rsidRPr="000A6742" w:rsidRDefault="00203196">
      <w:pPr>
        <w:pStyle w:val="EndnoteText"/>
        <w:rPr>
          <w:lang w:val="en-US"/>
        </w:rPr>
      </w:pPr>
      <w:r>
        <w:rPr>
          <w:rStyle w:val="EndnoteReference"/>
        </w:rPr>
        <w:endnoteRef/>
      </w:r>
      <w:r>
        <w:t xml:space="preserve"> </w:t>
      </w:r>
      <w:r w:rsidRPr="000A6742">
        <w:rPr>
          <w:i/>
          <w:iCs/>
          <w:lang w:val="en-US"/>
        </w:rPr>
        <w:t>International Covenant on Economic, Social and Cultural Rights</w:t>
      </w:r>
      <w:r>
        <w:rPr>
          <w:lang w:val="en-US"/>
        </w:rPr>
        <w:t>, article 10(1).</w:t>
      </w:r>
    </w:p>
  </w:endnote>
  <w:endnote w:id="6">
    <w:p w14:paraId="0477522D" w14:textId="00FF7FCE" w:rsidR="0021040C" w:rsidRPr="000A6742" w:rsidRDefault="0021040C">
      <w:pPr>
        <w:pStyle w:val="EndnoteText"/>
        <w:rPr>
          <w:lang w:val="en-US"/>
        </w:rPr>
      </w:pPr>
      <w:r>
        <w:rPr>
          <w:rStyle w:val="EndnoteReference"/>
        </w:rPr>
        <w:endnoteRef/>
      </w:r>
      <w:r>
        <w:t xml:space="preserve"> </w:t>
      </w:r>
      <w:r w:rsidRPr="000A6742">
        <w:rPr>
          <w:i/>
          <w:iCs/>
          <w:lang w:val="en-US"/>
        </w:rPr>
        <w:t>Convention on the Rights of the Child</w:t>
      </w:r>
      <w:r>
        <w:rPr>
          <w:lang w:val="en-US"/>
        </w:rPr>
        <w:t>, article 3.</w:t>
      </w:r>
    </w:p>
  </w:endnote>
  <w:endnote w:id="7">
    <w:p w14:paraId="3395962E" w14:textId="77777777" w:rsidR="00944834" w:rsidRPr="00DB3AFD" w:rsidRDefault="00944834" w:rsidP="00944834">
      <w:pPr>
        <w:pStyle w:val="EndnoteText"/>
        <w:rPr>
          <w:lang w:val="en-US"/>
        </w:rPr>
      </w:pPr>
      <w:r w:rsidRPr="00DB3AFD">
        <w:rPr>
          <w:rStyle w:val="EndnoteReference"/>
        </w:rPr>
        <w:endnoteRef/>
      </w:r>
      <w:r w:rsidRPr="00DB3AFD">
        <w:t xml:space="preserve"> UNHCR, ‘Summary Conclusions: Family Unity, Expert roundtable organized by UNHCR and the Graduate Institute of International Studies, Geneva, Switzerland, 8–9 November 2001’, </w:t>
      </w:r>
      <w:r w:rsidRPr="00DB3AFD">
        <w:rPr>
          <w:i/>
          <w:iCs/>
        </w:rPr>
        <w:t>Refugee Protection in International Law: UNHCR's Global Consultations on International Protection</w:t>
      </w:r>
      <w:r w:rsidRPr="00DB3AFD">
        <w:t xml:space="preserve">, (Feller et al. eds), CUP, 2003, </w:t>
      </w:r>
      <w:hyperlink r:id="rId3" w:history="1">
        <w:r w:rsidRPr="00DB3AFD">
          <w:rPr>
            <w:rStyle w:val="Hyperlink"/>
          </w:rPr>
          <w:t>http://www.unhcr.org/419dbfaf4.pdf</w:t>
        </w:r>
      </w:hyperlink>
      <w:r w:rsidRPr="00DB3AFD">
        <w:t>, pp. 604-608.</w:t>
      </w:r>
    </w:p>
  </w:endnote>
  <w:endnote w:id="8">
    <w:p w14:paraId="0CAF3E5A" w14:textId="77777777" w:rsidR="00944834" w:rsidRPr="00DB3AFD" w:rsidRDefault="00944834" w:rsidP="00944834">
      <w:pPr>
        <w:pStyle w:val="EndnoteText"/>
        <w:rPr>
          <w:lang w:val="en-US"/>
        </w:rPr>
      </w:pPr>
      <w:r w:rsidRPr="00DB3AFD">
        <w:rPr>
          <w:rStyle w:val="EndnoteReference"/>
        </w:rPr>
        <w:endnoteRef/>
      </w:r>
      <w:r w:rsidRPr="00DB3AFD">
        <w:t xml:space="preserve"> Frances </w:t>
      </w:r>
      <w:r w:rsidRPr="00DB3AFD">
        <w:rPr>
          <w:lang w:val="en-US"/>
        </w:rPr>
        <w:t xml:space="preserve">Nicholson, ‘The Right to Family Life and Family Unity of Refugees and Others in Need of International Protection and the Family Definition Applied’, </w:t>
      </w:r>
      <w:r w:rsidRPr="00DB3AFD">
        <w:rPr>
          <w:i/>
          <w:iCs/>
          <w:lang w:val="en-US"/>
        </w:rPr>
        <w:t>UNHCR Legal and Protection Policy Research Series</w:t>
      </w:r>
      <w:r w:rsidRPr="00DB3AFD">
        <w:rPr>
          <w:lang w:val="en-US"/>
        </w:rPr>
        <w:t xml:space="preserve">, 2018, </w:t>
      </w:r>
      <w:hyperlink r:id="rId4" w:history="1">
        <w:r w:rsidRPr="00DB3AFD">
          <w:rPr>
            <w:rStyle w:val="Hyperlink"/>
            <w:lang w:val="en-US"/>
          </w:rPr>
          <w:t>https://www.unhcr.org/5a8c40ba1.pdf</w:t>
        </w:r>
      </w:hyperlink>
      <w:r w:rsidRPr="00DB3AFD">
        <w:rPr>
          <w:lang w:val="en-US"/>
        </w:rPr>
        <w:t>, 16.</w:t>
      </w:r>
    </w:p>
  </w:endnote>
  <w:endnote w:id="9">
    <w:p w14:paraId="39F7BBCB" w14:textId="4F61467D" w:rsidR="00944834" w:rsidRPr="00721B00" w:rsidRDefault="00944834" w:rsidP="00721B00">
      <w:pPr>
        <w:pStyle w:val="EndnoteText"/>
        <w:rPr>
          <w:rFonts w:cs="Open Sans"/>
        </w:rPr>
      </w:pPr>
      <w:r w:rsidRPr="00DB3AFD">
        <w:rPr>
          <w:rStyle w:val="EndnoteReference"/>
        </w:rPr>
        <w:endnoteRef/>
      </w:r>
      <w:r w:rsidRPr="00DB3AFD">
        <w:t xml:space="preserve"> UNHCR, ‘Summary Conclusions: Family Unity, Expert roundtable organized by UNHCR and the Graduate Institute of International Studies, Geneva, Switzerland, 8–9 November 2001’, </w:t>
      </w:r>
      <w:r w:rsidRPr="00DB3AFD">
        <w:rPr>
          <w:i/>
          <w:iCs/>
        </w:rPr>
        <w:t>Refugee Protection in International Law: UNHCR's Global Consultations on International Protection</w:t>
      </w:r>
      <w:r w:rsidRPr="00DB3AFD">
        <w:t xml:space="preserve">, (Feller et al. eds), CUP, 2003, </w:t>
      </w:r>
      <w:hyperlink r:id="rId5" w:history="1">
        <w:r w:rsidRPr="00DB3AFD">
          <w:rPr>
            <w:rStyle w:val="Hyperlink"/>
          </w:rPr>
          <w:t>http://www.unhcr.org/419dbfaf4.pdf</w:t>
        </w:r>
      </w:hyperlink>
      <w:r w:rsidRPr="00DB3AFD">
        <w:t xml:space="preserve">, pp. 604-608, </w:t>
      </w:r>
      <w:r w:rsidRPr="00DB3AFD">
        <w:rPr>
          <w:rFonts w:cs="Open Sans"/>
        </w:rPr>
        <w:t>[8].</w:t>
      </w:r>
      <w:r w:rsidR="00721B00">
        <w:rPr>
          <w:rFonts w:cs="Open Sans"/>
        </w:rPr>
        <w:t xml:space="preserve"> See also</w:t>
      </w:r>
      <w:r w:rsidR="00721B00" w:rsidRPr="00721B00">
        <w:rPr>
          <w:rFonts w:cs="Open Sans"/>
        </w:rPr>
        <w:t xml:space="preserve"> </w:t>
      </w:r>
      <w:r w:rsidR="00721B00" w:rsidRPr="00DB3AFD">
        <w:t xml:space="preserve">UN Human Rights Committee, </w:t>
      </w:r>
      <w:r w:rsidR="00721B00" w:rsidRPr="00DB3AFD">
        <w:rPr>
          <w:i/>
          <w:iCs/>
        </w:rPr>
        <w:t>Views: Communication No. 35/1978</w:t>
      </w:r>
      <w:r w:rsidR="00721B00" w:rsidRPr="00DB3AFD">
        <w:t xml:space="preserve">, 12th </w:t>
      </w:r>
      <w:proofErr w:type="spellStart"/>
      <w:r w:rsidR="00721B00" w:rsidRPr="00DB3AFD">
        <w:t>sess</w:t>
      </w:r>
      <w:proofErr w:type="spellEnd"/>
      <w:r w:rsidR="00721B00" w:rsidRPr="00DB3AFD">
        <w:t>, UN Doc CCPR/C/12/D/35/1978 (9 April 1981) [9.2] (‘</w:t>
      </w:r>
      <w:proofErr w:type="spellStart"/>
      <w:r w:rsidR="00721B00" w:rsidRPr="00DB3AFD">
        <w:rPr>
          <w:i/>
          <w:iCs/>
        </w:rPr>
        <w:t>Aumeeruddy</w:t>
      </w:r>
      <w:proofErr w:type="spellEnd"/>
      <w:r w:rsidR="00721B00" w:rsidRPr="00DB3AFD">
        <w:rPr>
          <w:i/>
          <w:iCs/>
        </w:rPr>
        <w:t>-Cziffra et al v Mauritius’</w:t>
      </w:r>
      <w:r w:rsidR="00721B00" w:rsidRPr="00DB3AFD">
        <w:t>).</w:t>
      </w:r>
    </w:p>
  </w:endnote>
  <w:endnote w:id="10">
    <w:p w14:paraId="6FEC1DF4" w14:textId="77777777" w:rsidR="00944834" w:rsidRPr="00DB3AFD" w:rsidRDefault="00944834" w:rsidP="00944834">
      <w:pPr>
        <w:pStyle w:val="EndnoteText"/>
        <w:rPr>
          <w:rFonts w:cs="Open Sans"/>
          <w:lang w:val="en-US"/>
        </w:rPr>
      </w:pPr>
      <w:r w:rsidRPr="00DB3AFD">
        <w:rPr>
          <w:rStyle w:val="EndnoteReference"/>
          <w:rFonts w:cs="Open Sans"/>
        </w:rPr>
        <w:endnoteRef/>
      </w:r>
      <w:r w:rsidRPr="00DB3AFD">
        <w:rPr>
          <w:rFonts w:cs="Open Sans"/>
        </w:rPr>
        <w:t xml:space="preserve"> UNHCR, </w:t>
      </w:r>
      <w:r w:rsidRPr="00DB3AFD">
        <w:rPr>
          <w:rFonts w:cs="Open Sans"/>
          <w:i/>
          <w:iCs/>
        </w:rPr>
        <w:t>Handbook and Guidelines on Procedures and Criteria for Determining Refugee Status under the 1951 Convention and the 1967 Protocol Relating to the Status of Refugees</w:t>
      </w:r>
      <w:r w:rsidRPr="00DB3AFD">
        <w:rPr>
          <w:rFonts w:cs="Open Sans"/>
        </w:rPr>
        <w:t xml:space="preserve">, December 2011, HCR/1P/4/ENG/REV.3, </w:t>
      </w:r>
      <w:hyperlink r:id="rId6" w:history="1">
        <w:r w:rsidRPr="00DB3AFD">
          <w:rPr>
            <w:rStyle w:val="Hyperlink"/>
            <w:rFonts w:cs="Open Sans"/>
          </w:rPr>
          <w:t>http://www.refworld.org/docid/4f33c8d92.html</w:t>
        </w:r>
      </w:hyperlink>
      <w:r w:rsidRPr="00DB3AFD">
        <w:rPr>
          <w:rFonts w:cs="Open Sans"/>
        </w:rPr>
        <w:t xml:space="preserve">, </w:t>
      </w:r>
      <w:r w:rsidRPr="00DB3AFD">
        <w:rPr>
          <w:rFonts w:cs="Open Sans"/>
          <w:lang w:val="en-US"/>
        </w:rPr>
        <w:t>185.</w:t>
      </w:r>
    </w:p>
  </w:endnote>
  <w:endnote w:id="11">
    <w:p w14:paraId="2BF5A9AB" w14:textId="77777777" w:rsidR="00944834" w:rsidRPr="00DB3AFD" w:rsidRDefault="00944834" w:rsidP="00944834">
      <w:pPr>
        <w:pStyle w:val="EndnoteText"/>
        <w:rPr>
          <w:rFonts w:cs="Open Sans"/>
          <w:lang w:val="en-US"/>
        </w:rPr>
      </w:pPr>
      <w:r w:rsidRPr="00DB3AFD">
        <w:rPr>
          <w:rStyle w:val="EndnoteReference"/>
          <w:rFonts w:cs="Open Sans"/>
        </w:rPr>
        <w:endnoteRef/>
      </w:r>
      <w:r w:rsidRPr="00DB3AFD">
        <w:rPr>
          <w:rFonts w:cs="Open Sans"/>
        </w:rPr>
        <w:t xml:space="preserve"> </w:t>
      </w:r>
      <w:r w:rsidRPr="00DB3AFD">
        <w:rPr>
          <w:rFonts w:cs="Open Sans"/>
          <w:lang w:val="en-US"/>
        </w:rPr>
        <w:t xml:space="preserve">Oxfam, </w:t>
      </w:r>
      <w:r w:rsidRPr="00DB3AFD">
        <w:rPr>
          <w:rFonts w:cs="Open Sans"/>
          <w:i/>
          <w:iCs/>
          <w:lang w:val="en-US"/>
        </w:rPr>
        <w:t>Stronger together: the impact of family separation on refugees and humanitarian migrants in Australia</w:t>
      </w:r>
      <w:r w:rsidRPr="00DB3AFD">
        <w:rPr>
          <w:rFonts w:cs="Open Sans"/>
          <w:lang w:val="en-US"/>
        </w:rPr>
        <w:t xml:space="preserve">, 2019, </w:t>
      </w:r>
      <w:hyperlink r:id="rId7" w:history="1">
        <w:r w:rsidRPr="00DB3AFD">
          <w:rPr>
            <w:rStyle w:val="Hyperlink"/>
            <w:rFonts w:cs="Open Sans"/>
            <w:lang w:val="en-US"/>
          </w:rPr>
          <w:t>https://www.oxfam.org.au/wp-content/uploads/2019/08/2019-AC-012-Families-Together_report_FA2-_WEB.pdf</w:t>
        </w:r>
      </w:hyperlink>
      <w:r w:rsidRPr="00DB3AFD">
        <w:rPr>
          <w:rFonts w:cs="Open Sans"/>
          <w:lang w:val="en-US"/>
        </w:rPr>
        <w:t xml:space="preserve">. </w:t>
      </w:r>
    </w:p>
  </w:endnote>
  <w:endnote w:id="12">
    <w:p w14:paraId="0A7AD54C" w14:textId="77777777" w:rsidR="00944834" w:rsidRPr="00DB3AFD" w:rsidRDefault="00944834" w:rsidP="00944834">
      <w:pPr>
        <w:pStyle w:val="EndnoteText"/>
        <w:rPr>
          <w:rFonts w:cs="Open Sans"/>
          <w:lang w:val="en-US"/>
        </w:rPr>
      </w:pPr>
      <w:r w:rsidRPr="00DB3AFD">
        <w:rPr>
          <w:rStyle w:val="EndnoteReference"/>
          <w:rFonts w:cs="Open Sans"/>
        </w:rPr>
        <w:endnoteRef/>
      </w:r>
      <w:r w:rsidRPr="00DB3AFD">
        <w:rPr>
          <w:rFonts w:cs="Open Sans"/>
        </w:rPr>
        <w:t xml:space="preserve"> Oxfam, </w:t>
      </w:r>
      <w:r w:rsidRPr="00DB3AFD">
        <w:rPr>
          <w:rFonts w:cs="Open Sans"/>
          <w:i/>
          <w:iCs/>
        </w:rPr>
        <w:t>Accepting more refugees good for Australian economy and society – report</w:t>
      </w:r>
      <w:r w:rsidRPr="00DB3AFD">
        <w:rPr>
          <w:rFonts w:cs="Open Sans"/>
        </w:rPr>
        <w:t xml:space="preserve">, August 2019, </w:t>
      </w:r>
      <w:hyperlink r:id="rId8" w:anchor=":~:text=Oxfam's%20report%2C%20Stronger%20Together%3A%20The,GDP%2C%20demand%20in%20Australia%20for" w:history="1">
        <w:r w:rsidRPr="00DB3AFD">
          <w:rPr>
            <w:rStyle w:val="Hyperlink"/>
            <w:rFonts w:cs="Open Sans"/>
          </w:rPr>
          <w:t>https://media.oxfam.org.au/2019/08/accepting-more-refugees-good-for-australian-economy-and-society-report/#:~:text=Oxfam's%20report%2C%20Stronger%20Together%3A%20The,GDP%2C%20demand%20in%20Australia%20for</w:t>
        </w:r>
      </w:hyperlink>
      <w:r w:rsidRPr="00DB3AFD">
        <w:rPr>
          <w:rFonts w:cs="Open Sans"/>
        </w:rPr>
        <w:t>.</w:t>
      </w:r>
    </w:p>
  </w:endnote>
  <w:endnote w:id="13">
    <w:p w14:paraId="48F72A71" w14:textId="66CD5CED" w:rsidR="006673AC" w:rsidRPr="00D87C18" w:rsidRDefault="006673AC">
      <w:pPr>
        <w:pStyle w:val="EndnoteText"/>
        <w:rPr>
          <w:lang w:val="en-US"/>
        </w:rPr>
      </w:pPr>
      <w:r>
        <w:rPr>
          <w:rStyle w:val="EndnoteReference"/>
        </w:rPr>
        <w:endnoteRef/>
      </w:r>
      <w:r>
        <w:t xml:space="preserve"> </w:t>
      </w:r>
      <w:r w:rsidR="00E86248">
        <w:rPr>
          <w:lang w:val="en-US"/>
        </w:rPr>
        <w:t xml:space="preserve">Australian Human Rights Commission, </w:t>
      </w:r>
      <w:r w:rsidR="00E86248" w:rsidRPr="00D87C18">
        <w:rPr>
          <w:i/>
          <w:iCs/>
          <w:lang w:val="en-US"/>
        </w:rPr>
        <w:t xml:space="preserve">Lives on hold: Refugees and asylum seekers in the ‘Legacy Caseload’ </w:t>
      </w:r>
      <w:r w:rsidR="00E86248">
        <w:rPr>
          <w:lang w:val="en-US"/>
        </w:rPr>
        <w:t>(Report</w:t>
      </w:r>
      <w:r w:rsidR="00CF707A">
        <w:rPr>
          <w:lang w:val="en-US"/>
        </w:rPr>
        <w:t>, July 2019) &lt;</w:t>
      </w:r>
      <w:hyperlink r:id="rId9" w:history="1">
        <w:r w:rsidR="009E2ECB" w:rsidRPr="009E2ECB">
          <w:rPr>
            <w:rStyle w:val="Hyperlink"/>
            <w:lang w:val="en-US"/>
          </w:rPr>
          <w:t>https://humanrights.gov.au/our-work/asylum-seekers-and-refugees/publications/lives-hold-refugees-and-asylum-seekers-legacy</w:t>
        </w:r>
      </w:hyperlink>
      <w:r w:rsidR="009E2ECB">
        <w:rPr>
          <w:lang w:val="en-US"/>
        </w:rPr>
        <w:t>&gt;.</w:t>
      </w:r>
    </w:p>
  </w:endnote>
  <w:endnote w:id="14">
    <w:p w14:paraId="297EECBC" w14:textId="00F1A73B" w:rsidR="007B2493" w:rsidRPr="00D87C18" w:rsidRDefault="007B2493">
      <w:pPr>
        <w:pStyle w:val="EndnoteText"/>
        <w:rPr>
          <w:lang w:val="en-US"/>
        </w:rPr>
      </w:pPr>
      <w:r>
        <w:rPr>
          <w:rStyle w:val="EndnoteReference"/>
        </w:rPr>
        <w:endnoteRef/>
      </w:r>
      <w:r>
        <w:t xml:space="preserve"> </w:t>
      </w:r>
      <w:r w:rsidR="00495222">
        <w:rPr>
          <w:lang w:val="en-US"/>
        </w:rPr>
        <w:t xml:space="preserve">A summary of legal and policy </w:t>
      </w:r>
      <w:r w:rsidR="00362756">
        <w:rPr>
          <w:lang w:val="en-US"/>
        </w:rPr>
        <w:t xml:space="preserve">developments affecting people in the Legacy Caseload can be found in Appendix 1 of the Commission’s </w:t>
      </w:r>
      <w:r w:rsidR="00362756" w:rsidRPr="00D87C18">
        <w:rPr>
          <w:i/>
          <w:iCs/>
          <w:lang w:val="en-US"/>
        </w:rPr>
        <w:t>Lives on hold</w:t>
      </w:r>
      <w:r w:rsidR="00362756">
        <w:rPr>
          <w:lang w:val="en-US"/>
        </w:rPr>
        <w:t xml:space="preserve"> report.</w:t>
      </w:r>
    </w:p>
  </w:endnote>
  <w:endnote w:id="15">
    <w:p w14:paraId="03118312" w14:textId="5BE0C046" w:rsidR="0026611E" w:rsidRPr="00D87C18" w:rsidRDefault="0026611E" w:rsidP="001C0202">
      <w:pPr>
        <w:pStyle w:val="EndnoteText"/>
        <w:rPr>
          <w:lang w:val="en-US"/>
        </w:rPr>
      </w:pPr>
      <w:r>
        <w:rPr>
          <w:rStyle w:val="EndnoteReference"/>
        </w:rPr>
        <w:endnoteRef/>
      </w:r>
      <w:r>
        <w:t xml:space="preserve"> </w:t>
      </w:r>
      <w:r>
        <w:rPr>
          <w:lang w:val="en-US"/>
        </w:rPr>
        <w:t xml:space="preserve">Australian Human Rights Commission, </w:t>
      </w:r>
      <w:r w:rsidRPr="00E81ED9">
        <w:rPr>
          <w:i/>
          <w:iCs/>
          <w:lang w:val="en-US"/>
        </w:rPr>
        <w:t xml:space="preserve">Lives on hold: Refugees and asylum seekers in the ‘Legacy Caseload’ </w:t>
      </w:r>
      <w:r>
        <w:rPr>
          <w:lang w:val="en-US"/>
        </w:rPr>
        <w:t xml:space="preserve">(Report, July 2019) </w:t>
      </w:r>
      <w:r w:rsidR="001C0202">
        <w:rPr>
          <w:lang w:val="en-US"/>
        </w:rPr>
        <w:t xml:space="preserve">section 5 </w:t>
      </w:r>
      <w:r>
        <w:rPr>
          <w:lang w:val="en-US"/>
        </w:rPr>
        <w:t>&lt;</w:t>
      </w:r>
      <w:hyperlink r:id="rId10" w:history="1">
        <w:r w:rsidRPr="009E2ECB">
          <w:rPr>
            <w:rStyle w:val="Hyperlink"/>
            <w:lang w:val="en-US"/>
          </w:rPr>
          <w:t>https://humanrights.gov.au/our-work/asylum-seekers-and-refugees/publications/lives-hold-refugees-and-asylum-seekers-legacy</w:t>
        </w:r>
      </w:hyperlink>
      <w:r>
        <w:rPr>
          <w:lang w:val="en-US"/>
        </w:rPr>
        <w:t>&gt;.</w:t>
      </w:r>
    </w:p>
  </w:endnote>
  <w:endnote w:id="16">
    <w:p w14:paraId="5982B48B" w14:textId="3F623A98" w:rsidR="00B67814" w:rsidRPr="00D87C18" w:rsidRDefault="00B67814">
      <w:pPr>
        <w:pStyle w:val="EndnoteText"/>
        <w:rPr>
          <w:lang w:val="en-US"/>
        </w:rPr>
      </w:pPr>
      <w:r>
        <w:rPr>
          <w:rStyle w:val="EndnoteReference"/>
        </w:rPr>
        <w:endnoteRef/>
      </w:r>
      <w:r>
        <w:t xml:space="preserve"> </w:t>
      </w:r>
      <w:r>
        <w:rPr>
          <w:lang w:val="en-US"/>
        </w:rPr>
        <w:t xml:space="preserve">Australian Human Rights Commission, </w:t>
      </w:r>
      <w:r w:rsidRPr="00E81ED9">
        <w:rPr>
          <w:i/>
          <w:iCs/>
          <w:lang w:val="en-US"/>
        </w:rPr>
        <w:t xml:space="preserve">Lives on hold: Refugees and asylum seekers in the ‘Legacy Caseload’ </w:t>
      </w:r>
      <w:r>
        <w:rPr>
          <w:lang w:val="en-US"/>
        </w:rPr>
        <w:t>(Report, July 2019)</w:t>
      </w:r>
      <w:r w:rsidR="0059007E">
        <w:rPr>
          <w:lang w:val="en-US"/>
        </w:rPr>
        <w:t xml:space="preserve"> 82-83</w:t>
      </w:r>
      <w:r>
        <w:rPr>
          <w:lang w:val="en-US"/>
        </w:rPr>
        <w:t xml:space="preserve"> &lt;</w:t>
      </w:r>
      <w:hyperlink r:id="rId11" w:history="1">
        <w:r w:rsidRPr="009E2ECB">
          <w:rPr>
            <w:rStyle w:val="Hyperlink"/>
            <w:lang w:val="en-US"/>
          </w:rPr>
          <w:t>https://humanrights.gov.au/our-work/asylum-seekers-and-refugees/publications/lives-hold-refugees-and-asylum-seekers-legacy</w:t>
        </w:r>
      </w:hyperlink>
      <w:r>
        <w:rPr>
          <w:lang w:val="en-US"/>
        </w:rPr>
        <w:t>&gt;.</w:t>
      </w:r>
    </w:p>
  </w:endnote>
  <w:endnote w:id="17">
    <w:p w14:paraId="50CC6D21" w14:textId="544B1FF1" w:rsidR="0059007E" w:rsidRPr="00D87C18" w:rsidRDefault="0059007E">
      <w:pPr>
        <w:pStyle w:val="EndnoteText"/>
        <w:rPr>
          <w:lang w:val="en-US"/>
        </w:rPr>
      </w:pPr>
      <w:r>
        <w:rPr>
          <w:rStyle w:val="EndnoteReference"/>
        </w:rPr>
        <w:endnoteRef/>
      </w:r>
      <w:r>
        <w:t xml:space="preserve"> </w:t>
      </w:r>
      <w:r w:rsidR="00904824">
        <w:rPr>
          <w:lang w:val="en-US"/>
        </w:rPr>
        <w:t xml:space="preserve">Australian Human Rights Commission, </w:t>
      </w:r>
      <w:r w:rsidR="00904824" w:rsidRPr="00E81ED9">
        <w:rPr>
          <w:i/>
          <w:iCs/>
          <w:lang w:val="en-US"/>
        </w:rPr>
        <w:t xml:space="preserve">Lives on hold: Refugees and asylum seekers in the ‘Legacy Caseload’ </w:t>
      </w:r>
      <w:r w:rsidR="00904824">
        <w:rPr>
          <w:lang w:val="en-US"/>
        </w:rPr>
        <w:t>(Report, July 2019) 85 &lt;</w:t>
      </w:r>
      <w:hyperlink r:id="rId12" w:history="1">
        <w:r w:rsidR="00904824" w:rsidRPr="009E2ECB">
          <w:rPr>
            <w:rStyle w:val="Hyperlink"/>
            <w:lang w:val="en-US"/>
          </w:rPr>
          <w:t>https://humanrights.gov.au/our-work/asylum-seekers-and-refugees/publications/lives-hold-refugees-and-asylum-seekers-legacy</w:t>
        </w:r>
      </w:hyperlink>
      <w:r w:rsidR="00904824">
        <w:rPr>
          <w:lang w:val="en-US"/>
        </w:rPr>
        <w:t>&gt;.</w:t>
      </w:r>
    </w:p>
  </w:endnote>
  <w:endnote w:id="18">
    <w:p w14:paraId="564E6C44" w14:textId="0A52D45A" w:rsidR="00490D03" w:rsidRPr="00D87C18" w:rsidRDefault="00490D03">
      <w:pPr>
        <w:pStyle w:val="EndnoteText"/>
        <w:rPr>
          <w:lang w:val="en-US"/>
        </w:rPr>
      </w:pPr>
      <w:r>
        <w:rPr>
          <w:rStyle w:val="EndnoteReference"/>
        </w:rPr>
        <w:endnoteRef/>
      </w:r>
      <w:r>
        <w:t xml:space="preserve"> </w:t>
      </w:r>
      <w:r>
        <w:rPr>
          <w:lang w:val="en-US"/>
        </w:rPr>
        <w:t xml:space="preserve">Australian Human Rights Commission, </w:t>
      </w:r>
      <w:r w:rsidRPr="00E81ED9">
        <w:rPr>
          <w:i/>
          <w:iCs/>
          <w:lang w:val="en-US"/>
        </w:rPr>
        <w:t xml:space="preserve">Lives on hold: Refugees and asylum seekers in the ‘Legacy Caseload’ </w:t>
      </w:r>
      <w:r>
        <w:rPr>
          <w:lang w:val="en-US"/>
        </w:rPr>
        <w:t>(Report, July 2019) 8</w:t>
      </w:r>
      <w:r w:rsidR="00821DD1">
        <w:rPr>
          <w:lang w:val="en-US"/>
        </w:rPr>
        <w:t>4-8</w:t>
      </w:r>
      <w:r>
        <w:rPr>
          <w:lang w:val="en-US"/>
        </w:rPr>
        <w:t>5 &lt;</w:t>
      </w:r>
      <w:hyperlink r:id="rId13" w:history="1">
        <w:r w:rsidRPr="009E2ECB">
          <w:rPr>
            <w:rStyle w:val="Hyperlink"/>
            <w:lang w:val="en-US"/>
          </w:rPr>
          <w:t>https://humanrights.gov.au/our-work/asylum-seekers-and-refugees/publications/lives-hold-refugees-and-asylum-seekers-legacy</w:t>
        </w:r>
      </w:hyperlink>
      <w:r>
        <w:rPr>
          <w:lang w:val="en-US"/>
        </w:rPr>
        <w:t>&gt;.</w:t>
      </w:r>
    </w:p>
  </w:endnote>
  <w:endnote w:id="19">
    <w:p w14:paraId="05A63ADD" w14:textId="4AED65AE" w:rsidR="00A2584F" w:rsidRPr="000A6742" w:rsidRDefault="00A2584F">
      <w:pPr>
        <w:pStyle w:val="EndnoteText"/>
        <w:rPr>
          <w:lang w:val="en-US"/>
        </w:rPr>
      </w:pPr>
      <w:r>
        <w:rPr>
          <w:rStyle w:val="EndnoteReference"/>
        </w:rPr>
        <w:endnoteRef/>
      </w:r>
      <w:r>
        <w:t xml:space="preserve"> </w:t>
      </w:r>
      <w:r>
        <w:rPr>
          <w:lang w:val="en-US"/>
        </w:rPr>
        <w:t xml:space="preserve">Australian Human Rights Commission, </w:t>
      </w:r>
      <w:r w:rsidRPr="00E81ED9">
        <w:rPr>
          <w:i/>
          <w:iCs/>
          <w:lang w:val="en-US"/>
        </w:rPr>
        <w:t xml:space="preserve">Lives on hold: Refugees and asylum seekers in the ‘Legacy Caseload’ </w:t>
      </w:r>
      <w:r>
        <w:rPr>
          <w:lang w:val="en-US"/>
        </w:rPr>
        <w:t>(Report, July 2019) 85 &lt;</w:t>
      </w:r>
      <w:hyperlink r:id="rId14" w:history="1">
        <w:r w:rsidRPr="009E2ECB">
          <w:rPr>
            <w:rStyle w:val="Hyperlink"/>
            <w:lang w:val="en-US"/>
          </w:rPr>
          <w:t>https://humanrights.gov.au/our-work/asylum-seekers-and-refugees/publications/lives-hold-refugees-and-asylum-seekers-legacy</w:t>
        </w:r>
      </w:hyperlink>
      <w:r>
        <w:rPr>
          <w:lang w:val="en-US"/>
        </w:rPr>
        <w:t>&gt;.</w:t>
      </w:r>
    </w:p>
  </w:endnote>
  <w:endnote w:id="20">
    <w:p w14:paraId="3C4875A2" w14:textId="2EC1D5DA" w:rsidR="003A6EFC" w:rsidRPr="00D87C18" w:rsidRDefault="003A6EFC" w:rsidP="00D608DA">
      <w:pPr>
        <w:pStyle w:val="EndnoteText"/>
        <w:rPr>
          <w:lang w:val="en-US"/>
        </w:rPr>
      </w:pPr>
      <w:r>
        <w:rPr>
          <w:rStyle w:val="EndnoteReference"/>
        </w:rPr>
        <w:endnoteRef/>
      </w:r>
      <w:r>
        <w:t xml:space="preserve"> </w:t>
      </w:r>
      <w:r w:rsidR="00A0247E">
        <w:rPr>
          <w:lang w:val="en-US"/>
        </w:rPr>
        <w:t xml:space="preserve">Australian Human Rights Commission, </w:t>
      </w:r>
      <w:r w:rsidR="00A0247E" w:rsidRPr="00E81ED9">
        <w:rPr>
          <w:i/>
          <w:iCs/>
          <w:lang w:val="en-US"/>
        </w:rPr>
        <w:t xml:space="preserve">Lives on hold: Refugees and asylum seekers in the ‘Legacy Caseload’ </w:t>
      </w:r>
      <w:r w:rsidR="00A0247E">
        <w:rPr>
          <w:lang w:val="en-US"/>
        </w:rPr>
        <w:t>(Report, July 2019) 8</w:t>
      </w:r>
      <w:r w:rsidR="00B136F2">
        <w:rPr>
          <w:lang w:val="en-US"/>
        </w:rPr>
        <w:t>6-89</w:t>
      </w:r>
      <w:r w:rsidR="00A0247E">
        <w:rPr>
          <w:lang w:val="en-US"/>
        </w:rPr>
        <w:t xml:space="preserve"> &lt;</w:t>
      </w:r>
      <w:hyperlink r:id="rId15" w:history="1">
        <w:r w:rsidR="00A0247E" w:rsidRPr="009E2ECB">
          <w:rPr>
            <w:rStyle w:val="Hyperlink"/>
            <w:lang w:val="en-US"/>
          </w:rPr>
          <w:t>https://humanrights.gov.au/our-work/asylum-seekers-and-refugees/publications/lives-hold-refugees-and-asylum-seekers-legacy</w:t>
        </w:r>
      </w:hyperlink>
      <w:r w:rsidR="00A0247E">
        <w:rPr>
          <w:lang w:val="en-US"/>
        </w:rPr>
        <w:t>&gt;.</w:t>
      </w:r>
    </w:p>
  </w:endnote>
  <w:endnote w:id="21">
    <w:p w14:paraId="5ED4B7E9" w14:textId="2CE9E009" w:rsidR="005217CF" w:rsidRPr="00D87C18" w:rsidRDefault="005217CF">
      <w:pPr>
        <w:pStyle w:val="EndnoteText"/>
        <w:rPr>
          <w:lang w:val="en-US"/>
        </w:rPr>
      </w:pPr>
      <w:r>
        <w:rPr>
          <w:rStyle w:val="EndnoteReference"/>
        </w:rPr>
        <w:endnoteRef/>
      </w:r>
      <w:r>
        <w:t xml:space="preserve"> </w:t>
      </w:r>
      <w:r w:rsidR="00D608DA">
        <w:rPr>
          <w:lang w:val="en-US"/>
        </w:rPr>
        <w:t xml:space="preserve">Australian Human Rights Commission, </w:t>
      </w:r>
      <w:r w:rsidR="00D608DA" w:rsidRPr="00E81ED9">
        <w:rPr>
          <w:i/>
          <w:iCs/>
          <w:lang w:val="en-US"/>
        </w:rPr>
        <w:t xml:space="preserve">Lives on hold: Refugees and asylum seekers in the ‘Legacy Caseload’ </w:t>
      </w:r>
      <w:r w:rsidR="00D608DA">
        <w:rPr>
          <w:lang w:val="en-US"/>
        </w:rPr>
        <w:t>(Report, July 2019) 88-89 &lt;</w:t>
      </w:r>
      <w:hyperlink r:id="rId16" w:history="1">
        <w:r w:rsidR="00D608DA" w:rsidRPr="009E2ECB">
          <w:rPr>
            <w:rStyle w:val="Hyperlink"/>
            <w:lang w:val="en-US"/>
          </w:rPr>
          <w:t>https://humanrights.gov.au/our-work/asylum-seekers-and-refugees/publications/lives-hold-refugees-and-asylum-seekers-legacy</w:t>
        </w:r>
      </w:hyperlink>
      <w:r w:rsidR="00D608DA">
        <w:rPr>
          <w:lang w:val="en-US"/>
        </w:rPr>
        <w:t>&gt;.</w:t>
      </w:r>
    </w:p>
  </w:endnote>
  <w:endnote w:id="22">
    <w:p w14:paraId="4EB71FAA" w14:textId="664B9461" w:rsidR="00E76641" w:rsidRPr="000A6742" w:rsidRDefault="00E76641">
      <w:pPr>
        <w:pStyle w:val="EndnoteText"/>
        <w:rPr>
          <w:lang w:val="en-US"/>
        </w:rPr>
      </w:pPr>
      <w:r>
        <w:rPr>
          <w:rStyle w:val="EndnoteReference"/>
        </w:rPr>
        <w:endnoteRef/>
      </w:r>
      <w:r>
        <w:t xml:space="preserve"> </w:t>
      </w:r>
      <w:r w:rsidR="0090221E">
        <w:rPr>
          <w:lang w:val="en-US"/>
        </w:rPr>
        <w:t xml:space="preserve">Department of Home Affairs, </w:t>
      </w:r>
      <w:r w:rsidR="0090221E" w:rsidRPr="000A6742">
        <w:rPr>
          <w:i/>
          <w:iCs/>
          <w:lang w:val="en-US"/>
        </w:rPr>
        <w:t>The administration of the Immigration and Citizenship Programs</w:t>
      </w:r>
      <w:r w:rsidR="0090221E">
        <w:rPr>
          <w:lang w:val="en-US"/>
        </w:rPr>
        <w:t>, Sixth edition, March 2021, at [13</w:t>
      </w:r>
      <w:r w:rsidR="00084B74">
        <w:rPr>
          <w:lang w:val="en-US"/>
        </w:rPr>
        <w:t>2</w:t>
      </w:r>
      <w:r w:rsidR="0090221E">
        <w:rPr>
          <w:lang w:val="en-US"/>
        </w:rPr>
        <w:t>]</w:t>
      </w:r>
      <w:r w:rsidR="00B246AD">
        <w:rPr>
          <w:lang w:val="en-US"/>
        </w:rPr>
        <w:t xml:space="preserve">, </w:t>
      </w:r>
      <w:hyperlink r:id="rId17" w:history="1">
        <w:r w:rsidR="00C727BB" w:rsidRPr="00816ED2">
          <w:rPr>
            <w:rStyle w:val="Hyperlink"/>
            <w:lang w:val="en-US"/>
          </w:rPr>
          <w:t>https://immi.homeaffairs.gov.au/programs-subsite/files/administration-immigration-program.pdf</w:t>
        </w:r>
      </w:hyperlink>
      <w:r w:rsidR="0090221E">
        <w:rPr>
          <w:lang w:val="en-US"/>
        </w:rPr>
        <w:t>.</w:t>
      </w:r>
    </w:p>
  </w:endnote>
  <w:endnote w:id="23">
    <w:p w14:paraId="6ED1A4DB" w14:textId="6D73A9E1" w:rsidR="00711247" w:rsidRPr="000A6742" w:rsidRDefault="00711247">
      <w:pPr>
        <w:pStyle w:val="EndnoteText"/>
        <w:rPr>
          <w:lang w:val="en-US"/>
        </w:rPr>
      </w:pPr>
      <w:r>
        <w:rPr>
          <w:rStyle w:val="EndnoteReference"/>
        </w:rPr>
        <w:endnoteRef/>
      </w:r>
      <w:r>
        <w:t xml:space="preserve"> For example, between January 2019 and November 2020 no SHEV holders have applied for or been granted permanent visas after meeting the SHEV pathway requirements. See Department of Home Affairs, Freedom of Information Request FA 20/11/00606, 21 January 2021 &lt;</w:t>
      </w:r>
      <w:hyperlink r:id="rId18" w:history="1">
        <w:r w:rsidRPr="00DB4D17">
          <w:rPr>
            <w:rStyle w:val="Hyperlink"/>
          </w:rPr>
          <w:t>https://www.homeaffairs.gov.au/foi/files/2021/fa-201100606-document-released.PDF</w:t>
        </w:r>
      </w:hyperlink>
      <w:r>
        <w:t>&gt;.</w:t>
      </w:r>
    </w:p>
  </w:endnote>
  <w:endnote w:id="24">
    <w:p w14:paraId="60C3B00A" w14:textId="6B39607E" w:rsidR="009B16D3" w:rsidRPr="000A6742" w:rsidRDefault="009B16D3" w:rsidP="009B16D3">
      <w:pPr>
        <w:pStyle w:val="EndnoteText"/>
        <w:rPr>
          <w:lang w:val="en-US"/>
        </w:rPr>
      </w:pPr>
      <w:r>
        <w:rPr>
          <w:rStyle w:val="EndnoteReference"/>
        </w:rPr>
        <w:endnoteRef/>
      </w:r>
      <w:r>
        <w:t xml:space="preserve"> </w:t>
      </w:r>
      <w:r>
        <w:rPr>
          <w:lang w:val="en-US"/>
        </w:rPr>
        <w:t xml:space="preserve">Australian Human Rights Commission, </w:t>
      </w:r>
      <w:r w:rsidRPr="00D82B7C">
        <w:rPr>
          <w:i/>
          <w:iCs/>
          <w:lang w:val="en-US"/>
        </w:rPr>
        <w:t>Lives on hold: Refugees and asylum seekers in the ‘Legacy Caseload’</w:t>
      </w:r>
      <w:r>
        <w:rPr>
          <w:lang w:val="en-US"/>
        </w:rPr>
        <w:t xml:space="preserve"> (Report, 2019) 68 &lt;</w:t>
      </w:r>
      <w:hyperlink r:id="rId19" w:history="1">
        <w:r w:rsidRPr="00D82B7C">
          <w:rPr>
            <w:rStyle w:val="Hyperlink"/>
            <w:lang w:val="en-US"/>
          </w:rPr>
          <w:t>https://humanrights.gov.au/our-work/asylum-seekers-and-refugees/publications/lives-hold-refugees-and-asylum-seekers-legacy</w:t>
        </w:r>
      </w:hyperlink>
      <w:r>
        <w:rPr>
          <w:lang w:val="en-US"/>
        </w:rPr>
        <w:t>&gt;.</w:t>
      </w:r>
    </w:p>
  </w:endnote>
  <w:endnote w:id="25">
    <w:p w14:paraId="7E027B48" w14:textId="1EB16767" w:rsidR="00C075FD" w:rsidRPr="000A6742" w:rsidRDefault="00C075FD">
      <w:pPr>
        <w:pStyle w:val="EndnoteText"/>
        <w:rPr>
          <w:lang w:val="en-US"/>
        </w:rPr>
      </w:pPr>
      <w:r>
        <w:rPr>
          <w:rStyle w:val="EndnoteReference"/>
        </w:rPr>
        <w:endnoteRef/>
      </w:r>
      <w:r>
        <w:t xml:space="preserve"> </w:t>
      </w:r>
      <w:r>
        <w:rPr>
          <w:lang w:val="en-US"/>
        </w:rPr>
        <w:t xml:space="preserve">Australian Human Rights Commission, </w:t>
      </w:r>
      <w:r w:rsidRPr="00E81ED9">
        <w:rPr>
          <w:i/>
          <w:iCs/>
          <w:lang w:val="en-US"/>
        </w:rPr>
        <w:t xml:space="preserve">Lives on hold: Refugees and asylum seekers in the ‘Legacy Caseload’ </w:t>
      </w:r>
      <w:r>
        <w:rPr>
          <w:lang w:val="en-US"/>
        </w:rPr>
        <w:t>(Report, July 2019) 8</w:t>
      </w:r>
      <w:r w:rsidR="000915C4">
        <w:rPr>
          <w:lang w:val="en-US"/>
        </w:rPr>
        <w:t>2</w:t>
      </w:r>
      <w:r>
        <w:rPr>
          <w:lang w:val="en-US"/>
        </w:rPr>
        <w:t xml:space="preserve"> &lt;</w:t>
      </w:r>
      <w:hyperlink r:id="rId20" w:history="1">
        <w:r w:rsidRPr="009E2ECB">
          <w:rPr>
            <w:rStyle w:val="Hyperlink"/>
            <w:lang w:val="en-US"/>
          </w:rPr>
          <w:t>https://humanrights.gov.au/our-work/asylum-seekers-and-refugees/publications/lives-hold-refugees-and-asylum-seekers-legacy</w:t>
        </w:r>
      </w:hyperlink>
      <w:r>
        <w:rPr>
          <w:lang w:val="en-US"/>
        </w:rPr>
        <w:t>&gt;.</w:t>
      </w:r>
    </w:p>
  </w:endnote>
  <w:endnote w:id="26">
    <w:p w14:paraId="7C6315BF" w14:textId="1A658D5E" w:rsidR="00BA1C5A" w:rsidRPr="000A6742" w:rsidRDefault="00BA1C5A">
      <w:pPr>
        <w:pStyle w:val="EndnoteText"/>
        <w:rPr>
          <w:lang w:val="en-US"/>
        </w:rPr>
      </w:pPr>
      <w:r>
        <w:rPr>
          <w:rStyle w:val="EndnoteReference"/>
        </w:rPr>
        <w:endnoteRef/>
      </w:r>
      <w:r>
        <w:t xml:space="preserve"> </w:t>
      </w:r>
      <w:r>
        <w:rPr>
          <w:lang w:val="en-US"/>
        </w:rPr>
        <w:t xml:space="preserve">Department of Home Affairs, </w:t>
      </w:r>
      <w:r w:rsidRPr="000A6742">
        <w:rPr>
          <w:i/>
          <w:iCs/>
          <w:lang w:val="en-US"/>
        </w:rPr>
        <w:t>Australia’s Offshore Humanitarian Program: 2019-20</w:t>
      </w:r>
      <w:r w:rsidR="007D79CD">
        <w:rPr>
          <w:lang w:val="en-US"/>
        </w:rPr>
        <w:t xml:space="preserve">, at 32, </w:t>
      </w:r>
      <w:hyperlink r:id="rId21" w:history="1">
        <w:r w:rsidR="007D79CD" w:rsidRPr="00816ED2">
          <w:rPr>
            <w:rStyle w:val="Hyperlink"/>
            <w:lang w:val="en-US"/>
          </w:rPr>
          <w:t>https://www.homeaffairs.gov.au/research-and-stats/files/australia-offshore-humanitarian-program-2019-20.pdf</w:t>
        </w:r>
      </w:hyperlink>
      <w:r w:rsidR="007D79CD">
        <w:rPr>
          <w:lang w:val="en-US"/>
        </w:rPr>
        <w:t xml:space="preserve">. </w:t>
      </w:r>
    </w:p>
  </w:endnote>
  <w:endnote w:id="27">
    <w:p w14:paraId="333BB18F" w14:textId="3E2202E5" w:rsidR="00A72ACC" w:rsidRPr="000A6742" w:rsidRDefault="00A72ACC">
      <w:pPr>
        <w:pStyle w:val="EndnoteText"/>
        <w:rPr>
          <w:lang w:val="en-US"/>
        </w:rPr>
      </w:pPr>
      <w:r>
        <w:rPr>
          <w:rStyle w:val="EndnoteReference"/>
        </w:rPr>
        <w:endnoteRef/>
      </w:r>
      <w:r>
        <w:t xml:space="preserve"> </w:t>
      </w:r>
      <w:r>
        <w:rPr>
          <w:lang w:val="en-US"/>
        </w:rPr>
        <w:t xml:space="preserve">Minister for Immigration, Citizenship and Multicultural Affairs, </w:t>
      </w:r>
      <w:r w:rsidRPr="000A6742">
        <w:rPr>
          <w:i/>
          <w:iCs/>
          <w:lang w:val="en-US"/>
        </w:rPr>
        <w:t>Direction 80</w:t>
      </w:r>
      <w:r w:rsidR="00B81C27">
        <w:rPr>
          <w:i/>
          <w:iCs/>
          <w:lang w:val="en-US"/>
        </w:rPr>
        <w:t xml:space="preserve"> </w:t>
      </w:r>
      <w:r w:rsidR="00D8581B" w:rsidRPr="000A6742">
        <w:rPr>
          <w:i/>
          <w:iCs/>
          <w:lang w:val="en-US"/>
        </w:rPr>
        <w:t>–</w:t>
      </w:r>
      <w:r w:rsidR="00B81C27">
        <w:rPr>
          <w:i/>
          <w:iCs/>
          <w:lang w:val="en-US"/>
        </w:rPr>
        <w:t xml:space="preserve"> O</w:t>
      </w:r>
      <w:r w:rsidR="00D8581B" w:rsidRPr="000A6742">
        <w:rPr>
          <w:i/>
          <w:iCs/>
          <w:lang w:val="en-US"/>
        </w:rPr>
        <w:t>rder for considering and disposing of Family visa applications under s 47 and 51 of the Migration Act 1958</w:t>
      </w:r>
      <w:r w:rsidR="00E245A1">
        <w:rPr>
          <w:lang w:val="en-US"/>
        </w:rPr>
        <w:t>, 21 December 2018, at [9].</w:t>
      </w:r>
    </w:p>
  </w:endnote>
  <w:endnote w:id="28">
    <w:p w14:paraId="7394B6AC" w14:textId="0E479105" w:rsidR="00E47C33" w:rsidRDefault="00E47C33" w:rsidP="00E47C33">
      <w:pPr>
        <w:pStyle w:val="EndnoteText"/>
      </w:pPr>
      <w:r>
        <w:rPr>
          <w:rStyle w:val="EndnoteReference"/>
        </w:rPr>
        <w:endnoteRef/>
      </w:r>
      <w:r>
        <w:t xml:space="preserve"> </w:t>
      </w:r>
      <w:r w:rsidRPr="000D09C4">
        <w:rPr>
          <w:i/>
          <w:iCs/>
        </w:rPr>
        <w:t xml:space="preserve">CM v Commonwealth (Department of Immigration and Border Protection) </w:t>
      </w:r>
      <w:r>
        <w:t xml:space="preserve">[2015] </w:t>
      </w:r>
      <w:proofErr w:type="spellStart"/>
      <w:r>
        <w:t>AusHRC</w:t>
      </w:r>
      <w:proofErr w:type="spellEnd"/>
      <w:r>
        <w:t xml:space="preserve"> 99.</w:t>
      </w:r>
      <w:r w:rsidR="00582A68">
        <w:t xml:space="preserve"> The Commission found that the direction was contrary to articles 17 and 23 of the ICCPR.</w:t>
      </w:r>
    </w:p>
  </w:endnote>
  <w:endnote w:id="29">
    <w:p w14:paraId="2B30DC12" w14:textId="77777777" w:rsidR="00E47C33" w:rsidRDefault="00E47C33" w:rsidP="00E47C33">
      <w:pPr>
        <w:pStyle w:val="EndnoteText"/>
      </w:pPr>
      <w:r>
        <w:rPr>
          <w:rStyle w:val="EndnoteReference"/>
        </w:rPr>
        <w:endnoteRef/>
      </w:r>
      <w:r>
        <w:t xml:space="preserve"> </w:t>
      </w:r>
      <w:r w:rsidRPr="000D09C4">
        <w:rPr>
          <w:i/>
          <w:iCs/>
        </w:rPr>
        <w:t xml:space="preserve">CM v Commonwealth (Department of Immigration and Border Protection) </w:t>
      </w:r>
      <w:r>
        <w:t xml:space="preserve">[2015] </w:t>
      </w:r>
      <w:proofErr w:type="spellStart"/>
      <w:r>
        <w:t>AusHRC</w:t>
      </w:r>
      <w:proofErr w:type="spellEnd"/>
      <w:r>
        <w:t xml:space="preserve"> 99 at [80].</w:t>
      </w:r>
    </w:p>
  </w:endnote>
  <w:endnote w:id="30">
    <w:p w14:paraId="436C1CB8" w14:textId="21D01931" w:rsidR="00527A57" w:rsidRPr="000A6742" w:rsidRDefault="00527A57">
      <w:pPr>
        <w:pStyle w:val="EndnoteText"/>
        <w:rPr>
          <w:lang w:val="en-US"/>
        </w:rPr>
      </w:pPr>
      <w:r>
        <w:rPr>
          <w:rStyle w:val="EndnoteReference"/>
        </w:rPr>
        <w:endnoteRef/>
      </w:r>
      <w:r>
        <w:t xml:space="preserve"> </w:t>
      </w:r>
      <w:r w:rsidR="00AC180C" w:rsidRPr="000A6742">
        <w:rPr>
          <w:i/>
          <w:iCs/>
          <w:lang w:val="en-US"/>
        </w:rPr>
        <w:t>Migration Act 1958</w:t>
      </w:r>
      <w:r w:rsidR="00AC180C">
        <w:rPr>
          <w:lang w:val="en-US"/>
        </w:rPr>
        <w:t xml:space="preserve"> (</w:t>
      </w:r>
      <w:proofErr w:type="spellStart"/>
      <w:r w:rsidR="00AC180C">
        <w:rPr>
          <w:lang w:val="en-US"/>
        </w:rPr>
        <w:t>Cth</w:t>
      </w:r>
      <w:proofErr w:type="spellEnd"/>
      <w:r w:rsidR="00AC180C">
        <w:rPr>
          <w:lang w:val="en-US"/>
        </w:rPr>
        <w:t>), s 47(1).</w:t>
      </w:r>
    </w:p>
  </w:endnote>
  <w:endnote w:id="31">
    <w:p w14:paraId="0C77747C" w14:textId="77777777" w:rsidR="00E47C33" w:rsidRDefault="00E47C33" w:rsidP="00E47C33">
      <w:pPr>
        <w:pStyle w:val="EndnoteText"/>
      </w:pPr>
      <w:r>
        <w:rPr>
          <w:rStyle w:val="EndnoteReference"/>
        </w:rPr>
        <w:endnoteRef/>
      </w:r>
      <w:r>
        <w:t xml:space="preserve"> </w:t>
      </w:r>
      <w:r w:rsidRPr="00672B2B">
        <w:rPr>
          <w:i/>
          <w:iCs/>
        </w:rPr>
        <w:t>Plaintiff S61/2016 v Minister for Immigration and Border Protection</w:t>
      </w:r>
      <w:r>
        <w:rPr>
          <w:i/>
          <w:iCs/>
        </w:rPr>
        <w:t>.</w:t>
      </w:r>
    </w:p>
  </w:endnote>
  <w:endnote w:id="32">
    <w:p w14:paraId="5DBC79A2" w14:textId="64483928" w:rsidR="00E47C33" w:rsidRPr="00DB3AFD" w:rsidRDefault="00E47C33" w:rsidP="00E47C33">
      <w:pPr>
        <w:pStyle w:val="EndnoteText"/>
        <w:rPr>
          <w:lang w:val="en-US"/>
        </w:rPr>
      </w:pPr>
      <w:r w:rsidRPr="00DB3AFD">
        <w:rPr>
          <w:rStyle w:val="EndnoteReference"/>
        </w:rPr>
        <w:endnoteRef/>
      </w:r>
      <w:r w:rsidRPr="00DB3AFD">
        <w:t xml:space="preserve"> </w:t>
      </w:r>
      <w:r w:rsidRPr="00DB3AFD">
        <w:rPr>
          <w:lang w:val="en-US"/>
        </w:rPr>
        <w:t xml:space="preserve">Law Council of Australia, Submission to the Senate Legal and Constitutional </w:t>
      </w:r>
      <w:r w:rsidR="00F2552F" w:rsidRPr="00DB3AFD">
        <w:rPr>
          <w:lang w:val="en-US"/>
        </w:rPr>
        <w:t>Affairs</w:t>
      </w:r>
      <w:r w:rsidRPr="00DB3AFD">
        <w:rPr>
          <w:lang w:val="en-US"/>
        </w:rPr>
        <w:t xml:space="preserve"> Committee on Australian Citizenship Legislation Amendment (Strengthening the Requirements for Australian Citizenship and Other Measures) Bill 2017 (July 2017), 9.</w:t>
      </w:r>
    </w:p>
  </w:endnote>
  <w:endnote w:id="33">
    <w:p w14:paraId="389A523F" w14:textId="77777777" w:rsidR="005000C0" w:rsidRPr="00DB3AFD" w:rsidRDefault="005000C0" w:rsidP="005000C0">
      <w:pPr>
        <w:pStyle w:val="EndnoteText"/>
        <w:rPr>
          <w:rFonts w:cs="Open Sans"/>
        </w:rPr>
      </w:pPr>
      <w:r w:rsidRPr="00DB3AFD">
        <w:rPr>
          <w:rStyle w:val="EndnoteReference"/>
          <w:rFonts w:cs="Open Sans"/>
        </w:rPr>
        <w:endnoteRef/>
      </w:r>
      <w:r w:rsidRPr="00DB3AFD">
        <w:rPr>
          <w:rFonts w:cs="Open Sans"/>
        </w:rPr>
        <w:t xml:space="preserve"> Department of Home Affairs, </w:t>
      </w:r>
      <w:r w:rsidRPr="00DB3AFD">
        <w:rPr>
          <w:rFonts w:cs="Open Sans"/>
          <w:i/>
          <w:iCs/>
        </w:rPr>
        <w:t xml:space="preserve">Fees and charges for visas, </w:t>
      </w:r>
      <w:hyperlink r:id="rId22" w:history="1">
        <w:r w:rsidRPr="00DB3AFD">
          <w:rPr>
            <w:rStyle w:val="Hyperlink"/>
            <w:rFonts w:cs="Open Sans"/>
          </w:rPr>
          <w:t>https://immi.homeaffairs.gov.au/visas/getting-a-visa/fees-and-charges/current-visa-pricing/live</w:t>
        </w:r>
      </w:hyperlink>
      <w:r w:rsidRPr="00DB3AFD">
        <w:rPr>
          <w:rStyle w:val="Hyperlink"/>
          <w:rFonts w:cs="Open Sans"/>
        </w:rPr>
        <w:t>.</w:t>
      </w:r>
    </w:p>
  </w:endnote>
  <w:endnote w:id="34">
    <w:p w14:paraId="1351FF26" w14:textId="77777777" w:rsidR="005000C0" w:rsidRPr="00DB3AFD" w:rsidRDefault="005000C0" w:rsidP="005000C0">
      <w:pPr>
        <w:pStyle w:val="EndnoteText"/>
        <w:rPr>
          <w:rFonts w:cs="Open Sans"/>
        </w:rPr>
      </w:pPr>
      <w:r w:rsidRPr="00DB3AFD">
        <w:rPr>
          <w:rStyle w:val="EndnoteReference"/>
          <w:rFonts w:cs="Open Sans"/>
        </w:rPr>
        <w:endnoteRef/>
      </w:r>
      <w:r w:rsidRPr="00DB3AFD">
        <w:rPr>
          <w:rFonts w:cs="Open Sans"/>
        </w:rPr>
        <w:t xml:space="preserve"> Department of Home Affairs, </w:t>
      </w:r>
      <w:r w:rsidRPr="00DB3AFD">
        <w:rPr>
          <w:rFonts w:cs="Open Sans"/>
          <w:i/>
          <w:iCs/>
        </w:rPr>
        <w:t xml:space="preserve">Fees and charges for visas, </w:t>
      </w:r>
      <w:hyperlink r:id="rId23" w:history="1">
        <w:r w:rsidRPr="00DB3AFD">
          <w:rPr>
            <w:rStyle w:val="Hyperlink"/>
            <w:rFonts w:cs="Open Sans"/>
          </w:rPr>
          <w:t>https://immi.homeaffairs.gov.au/visas/getting-a-visa/fees-and-charges/current-visa-pricing/live</w:t>
        </w:r>
      </w:hyperlink>
      <w:r w:rsidRPr="00DB3AFD">
        <w:rPr>
          <w:rStyle w:val="Hyperlink"/>
          <w:rFonts w:cs="Open Sans"/>
        </w:rPr>
        <w:t>.</w:t>
      </w:r>
    </w:p>
  </w:endnote>
  <w:endnote w:id="35">
    <w:p w14:paraId="40B2913A" w14:textId="032F59F7" w:rsidR="00E61C7A" w:rsidRPr="00E61C7A" w:rsidRDefault="00E61C7A">
      <w:pPr>
        <w:pStyle w:val="EndnoteText"/>
        <w:rPr>
          <w:lang w:val="en-US"/>
        </w:rPr>
      </w:pPr>
      <w:r>
        <w:rPr>
          <w:rStyle w:val="EndnoteReference"/>
        </w:rPr>
        <w:endnoteRef/>
      </w:r>
      <w:r>
        <w:t xml:space="preserve"> </w:t>
      </w:r>
      <w:r w:rsidR="00824238">
        <w:t xml:space="preserve">UN Human Rights Committee, Views: Communication No. 930/2000, 72nd </w:t>
      </w:r>
      <w:proofErr w:type="spellStart"/>
      <w:r w:rsidR="00824238">
        <w:t>sess</w:t>
      </w:r>
      <w:proofErr w:type="spellEnd"/>
      <w:r w:rsidR="00824238">
        <w:t>, UN Doc CCPR/ C/72/D/930/2000 (26 July 2001) (‘</w:t>
      </w:r>
      <w:proofErr w:type="spellStart"/>
      <w:r w:rsidR="00824238">
        <w:t>Winata</w:t>
      </w:r>
      <w:proofErr w:type="spellEnd"/>
      <w:r w:rsidR="00824238">
        <w:t xml:space="preserve"> v Australia’).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9CE6" w14:textId="77777777" w:rsidR="00E55BF8" w:rsidRPr="000465F1" w:rsidRDefault="00E55BF8" w:rsidP="000465F1">
    <w:pPr>
      <w:pStyle w:val="Footer"/>
    </w:pPr>
    <w:r w:rsidRPr="000465F1">
      <w:t>ABN 47 996 232 602</w:t>
    </w:r>
  </w:p>
  <w:p w14:paraId="305DE651" w14:textId="77777777" w:rsidR="00E55BF8" w:rsidRPr="000465F1" w:rsidRDefault="00E55BF8" w:rsidP="000465F1">
    <w:pPr>
      <w:pStyle w:val="Footer"/>
    </w:pPr>
    <w:r w:rsidRPr="000465F1">
      <w:t>Level 3, 175 Pitt Street, Sydney NSW 2000</w:t>
    </w:r>
  </w:p>
  <w:p w14:paraId="1D598533" w14:textId="77777777" w:rsidR="00E55BF8" w:rsidRPr="000465F1" w:rsidRDefault="00E55BF8" w:rsidP="000465F1">
    <w:pPr>
      <w:pStyle w:val="Footer"/>
    </w:pPr>
    <w:r w:rsidRPr="000465F1">
      <w:t>GPO Box 5218, Sydney NSW 2001</w:t>
    </w:r>
  </w:p>
  <w:p w14:paraId="0E57ABDB" w14:textId="77777777" w:rsidR="00E55BF8" w:rsidRPr="000465F1" w:rsidRDefault="00E55BF8" w:rsidP="000465F1">
    <w:pPr>
      <w:pStyle w:val="Footer"/>
    </w:pPr>
    <w:r w:rsidRPr="000465F1">
      <w:t>General enquiries 1300 369 711</w:t>
    </w:r>
  </w:p>
  <w:p w14:paraId="5468981F" w14:textId="77777777" w:rsidR="00E55BF8" w:rsidRPr="000465F1" w:rsidRDefault="00E55BF8" w:rsidP="000465F1">
    <w:pPr>
      <w:pStyle w:val="Footer"/>
    </w:pPr>
    <w:r>
      <w:t xml:space="preserve">National Information Service </w:t>
    </w:r>
    <w:r w:rsidRPr="000465F1">
      <w:t>1300 656 419</w:t>
    </w:r>
  </w:p>
  <w:p w14:paraId="4BA0B381" w14:textId="77777777" w:rsidR="00E55BF8" w:rsidRPr="000465F1" w:rsidRDefault="00E55BF8"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314B" w14:textId="77777777" w:rsidR="00DC343B" w:rsidRDefault="00BF6406">
    <w:pPr>
      <w:pStyle w:val="Footer"/>
    </w:pPr>
    <w:r w:rsidRPr="00622508">
      <w:fldChar w:fldCharType="begin"/>
    </w:r>
    <w:r>
      <w:instrText xml:space="preserve"> PAGE   \* MERGEFORMAT </w:instrText>
    </w:r>
    <w:r w:rsidRPr="00622508">
      <w:fldChar w:fldCharType="separate"/>
    </w:r>
    <w:r w:rsidR="00A27ABE" w:rsidRPr="00AB7C8F">
      <w:t>4</w:t>
    </w:r>
    <w:r w:rsidRPr="00622508">
      <w:fldChar w:fldCharType="end"/>
    </w:r>
  </w:p>
  <w:p w14:paraId="42A589ED" w14:textId="77777777" w:rsidR="00A73B09" w:rsidRDefault="00A73B0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2880"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D02074">
      <w:rPr>
        <w:noProof/>
      </w:rPr>
      <w:t>4</w:t>
    </w:r>
    <w:r w:rsidRPr="00AB7C8F">
      <w:fldChar w:fldCharType="end"/>
    </w:r>
  </w:p>
  <w:p w14:paraId="039BC97C" w14:textId="77777777" w:rsidR="00A73B09" w:rsidRDefault="00A73B0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ED0E" w14:textId="77777777" w:rsidR="0063009F" w:rsidRDefault="0063009F" w:rsidP="00E53546">
    <w:pPr>
      <w:pStyle w:val="FooterEvenPageNumber"/>
    </w:pPr>
    <w:r w:rsidRPr="00F127A8">
      <w:fldChar w:fldCharType="begin"/>
    </w:r>
    <w:r>
      <w:instrText xml:space="preserve"> PAGE   \* MERGEFORMAT </w:instrText>
    </w:r>
    <w:r w:rsidRPr="00F127A8">
      <w:fldChar w:fldCharType="separate"/>
    </w:r>
    <w:r w:rsidR="00D02074">
      <w:rPr>
        <w:noProof/>
      </w:rPr>
      <w:t>2</w:t>
    </w:r>
    <w:r w:rsidRPr="00F127A8">
      <w:fldChar w:fldCharType="end"/>
    </w:r>
  </w:p>
  <w:p w14:paraId="4B5C42D0" w14:textId="77777777" w:rsidR="00A73B09" w:rsidRDefault="00A73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6C1D6" w14:textId="77777777" w:rsidR="00EA2516" w:rsidRDefault="00EA2516" w:rsidP="00F14C6D">
      <w:r>
        <w:separator/>
      </w:r>
    </w:p>
  </w:footnote>
  <w:footnote w:type="continuationSeparator" w:id="0">
    <w:p w14:paraId="175AAC53" w14:textId="77777777" w:rsidR="00EA2516" w:rsidRDefault="00EA2516" w:rsidP="00F14C6D">
      <w:r>
        <w:continuationSeparator/>
      </w:r>
    </w:p>
  </w:footnote>
  <w:footnote w:type="continuationNotice" w:id="1">
    <w:p w14:paraId="4B99DEA8" w14:textId="77777777" w:rsidR="00EA2516" w:rsidRDefault="00EA251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627C" w14:textId="77777777" w:rsidR="00E55BF8" w:rsidRPr="000465F1" w:rsidRDefault="006F086C" w:rsidP="000465F1">
    <w:pPr>
      <w:pStyle w:val="Header"/>
    </w:pPr>
    <w:r>
      <w:rPr>
        <w:noProof/>
      </w:rPr>
      <w:pict w14:anchorId="7E268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2052" type="#_x0000_t75" style="position:absolute;left:0;text-align:left;margin-left:0;margin-top:0;width:930.9pt;height:1359.95pt;z-index:-251658239;mso-wrap-edited:f;mso-position-horizontal:center;mso-position-horizontal-relative:margin;mso-position-vertical:center;mso-position-vertical-relative:margin" o:allowincell="f">
          <v:imagedata r:id="rId1" o:title="report watermark"/>
          <w10:wrap anchorx="margin" anchory="margin"/>
        </v:shape>
      </w:pict>
    </w:r>
    <w:r w:rsidR="00E55BF8" w:rsidRPr="000465F1">
      <w:t>Australian Human Rights Commission</w:t>
    </w:r>
  </w:p>
  <w:p w14:paraId="07630A03" w14:textId="77777777" w:rsidR="00E55BF8" w:rsidRPr="00622508" w:rsidRDefault="00E55BF8"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5277" w14:textId="77777777" w:rsidR="00E55BF8" w:rsidRPr="000465F1" w:rsidRDefault="006F086C" w:rsidP="000465F1">
    <w:r>
      <w:rPr>
        <w:noProof/>
      </w:rPr>
      <w:pict w14:anchorId="279E2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2051" type="#_x0000_t75" style="position:absolute;margin-left:0;margin-top:0;width:930.9pt;height:1359.95pt;z-index:-251658238;mso-wrap-edited:f;mso-position-horizontal:center;mso-position-horizontal-relative:margin;mso-position-vertical:center;mso-position-vertical-relative:margin" o:allowincell="f">
          <v:imagedata r:id="rId1" o:title="report watermark"/>
          <w10:wrap anchorx="margin" anchory="margin"/>
        </v:shape>
      </w:pict>
    </w:r>
    <w:r w:rsidR="00E55BF8" w:rsidRPr="000465F1">
      <w:t>Australian Human Rights Commission</w:t>
    </w:r>
  </w:p>
  <w:p w14:paraId="029F7314" w14:textId="77777777" w:rsidR="00E55BF8" w:rsidRPr="000465F1" w:rsidRDefault="00E55BF8"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CEC1" w14:textId="77777777" w:rsidR="00E55BF8" w:rsidRDefault="006F086C" w:rsidP="002012F7">
    <w:pPr>
      <w:pStyle w:val="Header"/>
    </w:pPr>
    <w:r>
      <w:rPr>
        <w:noProof/>
      </w:rPr>
      <w:pict w14:anchorId="78C7D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0" type="#_x0000_t75" style="position:absolute;left:0;text-align:left;margin-left:-71.05pt;margin-top:-108.5pt;width:595.65pt;height:870.15pt;z-index:-251658237;mso-wrap-edited:f;mso-position-horizontal-relative:margin;mso-position-vertical-relative:margin" o:allowincell="f">
          <v:imagedata r:id="rId1" o:title="MS word cover1"/>
          <w10:wrap anchorx="margin" anchory="margin"/>
        </v:shape>
      </w:pict>
    </w:r>
    <w:r>
      <w:rPr>
        <w:noProof/>
      </w:rPr>
      <w:pict w14:anchorId="2551EAAB">
        <v:shape id="WordPictureWatermark1034832" o:spid="_x0000_s2049" type="#_x0000_t75" style="position:absolute;left:0;text-align:left;margin-left:-70.9pt;margin-top:-109.05pt;width:595.1pt;height:869.4pt;z-index:-251658240;mso-wrap-edited:f;mso-position-horizontal-relative:margin;mso-position-vertical-relative:margin" o:allowincell="f">
          <v:imagedata r:id="rId2" o:title="report watermark"/>
          <w10:wrap anchorx="margin" anchory="margin"/>
        </v:shape>
      </w:pict>
    </w:r>
  </w:p>
  <w:p w14:paraId="13DDAFBD" w14:textId="77777777" w:rsidR="00E55BF8" w:rsidRDefault="00E55BF8" w:rsidP="002012F7">
    <w:pPr>
      <w:pStyle w:val="Header"/>
    </w:pPr>
  </w:p>
  <w:p w14:paraId="3AAB8F2C" w14:textId="77777777" w:rsidR="00E55BF8" w:rsidRDefault="00E55BF8"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0F97" w14:textId="77777777" w:rsidR="0015239E" w:rsidRPr="000465F1" w:rsidRDefault="0015239E" w:rsidP="0015239E">
    <w:pPr>
      <w:pStyle w:val="Header"/>
    </w:pPr>
    <w:r w:rsidRPr="000465F1">
      <w:t>Australian Human Rights Commission</w:t>
    </w:r>
  </w:p>
  <w:p w14:paraId="778DFD5A" w14:textId="77777777" w:rsidR="0015239E" w:rsidRPr="000465F1" w:rsidRDefault="0015239E" w:rsidP="0015239E">
    <w:pPr>
      <w:pStyle w:val="HeaderDocumentDate"/>
    </w:pPr>
    <w:r w:rsidRPr="001F62CC">
      <w:rPr>
        <w:rStyle w:val="HeaderDocumentTitle"/>
      </w:rPr>
      <w:t>Short title, report name,</w:t>
    </w:r>
    <w:r>
      <w:t xml:space="preserve"> </w:t>
    </w:r>
    <w:r w:rsidRPr="002850B0">
      <w:t>Date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F206" w14:textId="77777777" w:rsidR="00BF6406" w:rsidRPr="000465F1" w:rsidRDefault="00BF6406" w:rsidP="00CA5D90">
    <w:pPr>
      <w:pStyle w:val="Header"/>
    </w:pPr>
    <w:bookmarkStart w:id="16" w:name="_Hlk514672172"/>
    <w:bookmarkStart w:id="17" w:name="_Hlk514672173"/>
    <w:r w:rsidRPr="000465F1">
      <w:t>Australian Human Rights Commission</w:t>
    </w:r>
  </w:p>
  <w:bookmarkEnd w:id="16"/>
  <w:bookmarkEnd w:id="17"/>
  <w:p w14:paraId="357BB555" w14:textId="5D83C949" w:rsidR="002F5E96" w:rsidRPr="000465F1" w:rsidRDefault="00646616" w:rsidP="002F5E96">
    <w:pPr>
      <w:pStyle w:val="HeaderDocumentDate"/>
    </w:pPr>
    <w:r>
      <w:rPr>
        <w:rStyle w:val="HeaderDocumentTitle"/>
      </w:rPr>
      <w:t>Inquiry into family reunion visas</w:t>
    </w:r>
    <w:r w:rsidR="002F5E96" w:rsidRPr="001F62CC">
      <w:rPr>
        <w:rStyle w:val="HeaderDocumentTitle"/>
      </w:rPr>
      <w:t>,</w:t>
    </w:r>
    <w:r w:rsidR="002F5E96">
      <w:t xml:space="preserve"> </w:t>
    </w:r>
    <w:r w:rsidR="00774E02">
      <w:t>30</w:t>
    </w:r>
    <w:r w:rsidR="00803F0E">
      <w:t xml:space="preserve"> April 2021</w:t>
    </w:r>
  </w:p>
  <w:p w14:paraId="4205F679" w14:textId="77777777" w:rsidR="00A73B09" w:rsidRDefault="00A73B0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0A0F" w14:textId="77777777" w:rsidR="0063009F" w:rsidRPr="000465F1" w:rsidRDefault="0063009F" w:rsidP="0063009F">
    <w:pPr>
      <w:pStyle w:val="Header"/>
    </w:pPr>
    <w:r w:rsidRPr="000465F1">
      <w:t>Australian Human Rights Commission</w:t>
    </w:r>
  </w:p>
  <w:p w14:paraId="38945266" w14:textId="0B431E2E" w:rsidR="00646616" w:rsidRPr="000465F1" w:rsidRDefault="00646616" w:rsidP="00646616">
    <w:pPr>
      <w:pStyle w:val="HeaderDocumentDate"/>
    </w:pPr>
    <w:r>
      <w:rPr>
        <w:rStyle w:val="HeaderDocumentTitle"/>
      </w:rPr>
      <w:t>Inquiry into family reunion visas</w:t>
    </w:r>
    <w:r w:rsidRPr="001F62CC">
      <w:rPr>
        <w:rStyle w:val="HeaderDocumentTitle"/>
      </w:rPr>
      <w:t>,</w:t>
    </w:r>
    <w:r>
      <w:t xml:space="preserve"> </w:t>
    </w:r>
    <w:r w:rsidR="00774E02">
      <w:t>30</w:t>
    </w:r>
    <w:r w:rsidR="00803F0E">
      <w:t xml:space="preserve"> April 2021</w:t>
    </w:r>
  </w:p>
  <w:p w14:paraId="7C4BAA34" w14:textId="3259C2D6" w:rsidR="0063009F" w:rsidRPr="000465F1" w:rsidRDefault="0063009F" w:rsidP="00646616">
    <w:pPr>
      <w:pStyle w:val="HeaderDocumentDate"/>
    </w:pPr>
  </w:p>
  <w:p w14:paraId="7CD82954" w14:textId="77777777" w:rsidR="00A73B09" w:rsidRDefault="00A73B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4A6F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8863713"/>
    <w:multiLevelType w:val="hybridMultilevel"/>
    <w:tmpl w:val="9BA69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63E6E48"/>
    <w:multiLevelType w:val="hybridMultilevel"/>
    <w:tmpl w:val="5D6C9044"/>
    <w:lvl w:ilvl="0" w:tplc="376A540A">
      <w:numFmt w:val="bullet"/>
      <w:lvlText w:val="-"/>
      <w:lvlJc w:val="left"/>
      <w:pPr>
        <w:ind w:left="720" w:hanging="360"/>
      </w:pPr>
      <w:rPr>
        <w:rFonts w:ascii="Open Sans" w:eastAsia="MS Mincho"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CF7828"/>
    <w:multiLevelType w:val="hybridMultilevel"/>
    <w:tmpl w:val="DF30B134"/>
    <w:lvl w:ilvl="0" w:tplc="CC381B04">
      <w:numFmt w:val="bullet"/>
      <w:lvlText w:val="-"/>
      <w:lvlJc w:val="left"/>
      <w:pPr>
        <w:ind w:left="720" w:hanging="360"/>
      </w:pPr>
      <w:rPr>
        <w:rFonts w:ascii="Open Sans" w:eastAsia="MS Mincho"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C11310C"/>
    <w:multiLevelType w:val="hybridMultilevel"/>
    <w:tmpl w:val="A36AB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95C214D"/>
    <w:multiLevelType w:val="hybridMultilevel"/>
    <w:tmpl w:val="74007F3C"/>
    <w:lvl w:ilvl="0" w:tplc="0C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0" w15:restartNumberingAfterBreak="0">
    <w:nsid w:val="4B177ED2"/>
    <w:multiLevelType w:val="hybridMultilevel"/>
    <w:tmpl w:val="126643C4"/>
    <w:lvl w:ilvl="0" w:tplc="0C090001">
      <w:start w:val="1"/>
      <w:numFmt w:val="bullet"/>
      <w:lvlText w:val=""/>
      <w:lvlJc w:val="left"/>
      <w:pPr>
        <w:ind w:left="1504" w:hanging="360"/>
      </w:pPr>
      <w:rPr>
        <w:rFonts w:ascii="Symbol" w:hAnsi="Symbol" w:hint="default"/>
      </w:rPr>
    </w:lvl>
    <w:lvl w:ilvl="1" w:tplc="0C090003" w:tentative="1">
      <w:start w:val="1"/>
      <w:numFmt w:val="bullet"/>
      <w:lvlText w:val="o"/>
      <w:lvlJc w:val="left"/>
      <w:pPr>
        <w:ind w:left="2224" w:hanging="360"/>
      </w:pPr>
      <w:rPr>
        <w:rFonts w:ascii="Courier New" w:hAnsi="Courier New" w:cs="Courier New" w:hint="default"/>
      </w:rPr>
    </w:lvl>
    <w:lvl w:ilvl="2" w:tplc="0C090005" w:tentative="1">
      <w:start w:val="1"/>
      <w:numFmt w:val="bullet"/>
      <w:lvlText w:val=""/>
      <w:lvlJc w:val="left"/>
      <w:pPr>
        <w:ind w:left="2944" w:hanging="360"/>
      </w:pPr>
      <w:rPr>
        <w:rFonts w:ascii="Wingdings" w:hAnsi="Wingdings" w:hint="default"/>
      </w:rPr>
    </w:lvl>
    <w:lvl w:ilvl="3" w:tplc="0C090001" w:tentative="1">
      <w:start w:val="1"/>
      <w:numFmt w:val="bullet"/>
      <w:lvlText w:val=""/>
      <w:lvlJc w:val="left"/>
      <w:pPr>
        <w:ind w:left="3664" w:hanging="360"/>
      </w:pPr>
      <w:rPr>
        <w:rFonts w:ascii="Symbol" w:hAnsi="Symbol" w:hint="default"/>
      </w:rPr>
    </w:lvl>
    <w:lvl w:ilvl="4" w:tplc="0C090003" w:tentative="1">
      <w:start w:val="1"/>
      <w:numFmt w:val="bullet"/>
      <w:lvlText w:val="o"/>
      <w:lvlJc w:val="left"/>
      <w:pPr>
        <w:ind w:left="4384" w:hanging="360"/>
      </w:pPr>
      <w:rPr>
        <w:rFonts w:ascii="Courier New" w:hAnsi="Courier New" w:cs="Courier New" w:hint="default"/>
      </w:rPr>
    </w:lvl>
    <w:lvl w:ilvl="5" w:tplc="0C090005" w:tentative="1">
      <w:start w:val="1"/>
      <w:numFmt w:val="bullet"/>
      <w:lvlText w:val=""/>
      <w:lvlJc w:val="left"/>
      <w:pPr>
        <w:ind w:left="5104" w:hanging="360"/>
      </w:pPr>
      <w:rPr>
        <w:rFonts w:ascii="Wingdings" w:hAnsi="Wingdings" w:hint="default"/>
      </w:rPr>
    </w:lvl>
    <w:lvl w:ilvl="6" w:tplc="0C090001" w:tentative="1">
      <w:start w:val="1"/>
      <w:numFmt w:val="bullet"/>
      <w:lvlText w:val=""/>
      <w:lvlJc w:val="left"/>
      <w:pPr>
        <w:ind w:left="5824" w:hanging="360"/>
      </w:pPr>
      <w:rPr>
        <w:rFonts w:ascii="Symbol" w:hAnsi="Symbol" w:hint="default"/>
      </w:rPr>
    </w:lvl>
    <w:lvl w:ilvl="7" w:tplc="0C090003" w:tentative="1">
      <w:start w:val="1"/>
      <w:numFmt w:val="bullet"/>
      <w:lvlText w:val="o"/>
      <w:lvlJc w:val="left"/>
      <w:pPr>
        <w:ind w:left="6544" w:hanging="360"/>
      </w:pPr>
      <w:rPr>
        <w:rFonts w:ascii="Courier New" w:hAnsi="Courier New" w:cs="Courier New" w:hint="default"/>
      </w:rPr>
    </w:lvl>
    <w:lvl w:ilvl="8" w:tplc="0C090005" w:tentative="1">
      <w:start w:val="1"/>
      <w:numFmt w:val="bullet"/>
      <w:lvlText w:val=""/>
      <w:lvlJc w:val="left"/>
      <w:pPr>
        <w:ind w:left="7264" w:hanging="360"/>
      </w:pPr>
      <w:rPr>
        <w:rFonts w:ascii="Wingdings" w:hAnsi="Wingdings" w:hint="default"/>
      </w:rPr>
    </w:lvl>
  </w:abstractNum>
  <w:abstractNum w:abstractNumId="31"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F7E58FD"/>
    <w:multiLevelType w:val="hybridMultilevel"/>
    <w:tmpl w:val="AAB67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15:restartNumberingAfterBreak="0">
    <w:nsid w:val="52BB23D3"/>
    <w:multiLevelType w:val="hybridMultilevel"/>
    <w:tmpl w:val="074AEF3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7"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9" w15:restartNumberingAfterBreak="0">
    <w:nsid w:val="6BBC67D5"/>
    <w:multiLevelType w:val="hybridMultilevel"/>
    <w:tmpl w:val="4D0426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83854A3"/>
    <w:multiLevelType w:val="hybridMultilevel"/>
    <w:tmpl w:val="D1B00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9"/>
  </w:num>
  <w:num w:numId="3">
    <w:abstractNumId w:val="37"/>
  </w:num>
  <w:num w:numId="4">
    <w:abstractNumId w:val="19"/>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33"/>
  </w:num>
  <w:num w:numId="18">
    <w:abstractNumId w:val="24"/>
  </w:num>
  <w:num w:numId="19">
    <w:abstractNumId w:val="17"/>
  </w:num>
  <w:num w:numId="20">
    <w:abstractNumId w:val="40"/>
  </w:num>
  <w:num w:numId="21">
    <w:abstractNumId w:val="26"/>
  </w:num>
  <w:num w:numId="22">
    <w:abstractNumId w:val="25"/>
  </w:num>
  <w:num w:numId="23">
    <w:abstractNumId w:val="42"/>
  </w:num>
  <w:num w:numId="24">
    <w:abstractNumId w:val="12"/>
  </w:num>
  <w:num w:numId="25">
    <w:abstractNumId w:val="41"/>
  </w:num>
  <w:num w:numId="26">
    <w:abstractNumId w:val="27"/>
  </w:num>
  <w:num w:numId="27">
    <w:abstractNumId w:val="14"/>
  </w:num>
  <w:num w:numId="28">
    <w:abstractNumId w:val="18"/>
  </w:num>
  <w:num w:numId="29">
    <w:abstractNumId w:val="32"/>
  </w:num>
  <w:num w:numId="30">
    <w:abstractNumId w:val="31"/>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8"/>
  </w:num>
  <w:num w:numId="36">
    <w:abstractNumId w:val="16"/>
  </w:num>
  <w:num w:numId="37">
    <w:abstractNumId w:val="10"/>
  </w:num>
  <w:num w:numId="38">
    <w:abstractNumId w:val="9"/>
    <w:lvlOverride w:ilvl="0">
      <w:startOverride w:val="1"/>
    </w:lvlOverride>
  </w:num>
  <w:num w:numId="39">
    <w:abstractNumId w:val="39"/>
  </w:num>
  <w:num w:numId="40">
    <w:abstractNumId w:val="11"/>
  </w:num>
  <w:num w:numId="41">
    <w:abstractNumId w:val="43"/>
  </w:num>
  <w:num w:numId="42">
    <w:abstractNumId w:val="34"/>
  </w:num>
  <w:num w:numId="43">
    <w:abstractNumId w:val="36"/>
  </w:num>
  <w:num w:numId="44">
    <w:abstractNumId w:val="22"/>
  </w:num>
  <w:num w:numId="45">
    <w:abstractNumId w:val="15"/>
  </w:num>
  <w:num w:numId="46">
    <w:abstractNumId w:val="13"/>
  </w:num>
  <w:num w:numId="47">
    <w:abstractNumId w:val="30"/>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68"/>
    <w:rsid w:val="000015EC"/>
    <w:rsid w:val="000018E9"/>
    <w:rsid w:val="00003850"/>
    <w:rsid w:val="00003EA5"/>
    <w:rsid w:val="0000435D"/>
    <w:rsid w:val="00004684"/>
    <w:rsid w:val="00004B7A"/>
    <w:rsid w:val="00005652"/>
    <w:rsid w:val="00007D1D"/>
    <w:rsid w:val="00010B3B"/>
    <w:rsid w:val="000122D7"/>
    <w:rsid w:val="00012573"/>
    <w:rsid w:val="00013EA1"/>
    <w:rsid w:val="00014276"/>
    <w:rsid w:val="00014949"/>
    <w:rsid w:val="0001565D"/>
    <w:rsid w:val="0001574F"/>
    <w:rsid w:val="000161C2"/>
    <w:rsid w:val="000167AD"/>
    <w:rsid w:val="00021557"/>
    <w:rsid w:val="00023105"/>
    <w:rsid w:val="00023862"/>
    <w:rsid w:val="0002391F"/>
    <w:rsid w:val="0002476A"/>
    <w:rsid w:val="00025103"/>
    <w:rsid w:val="00025A0E"/>
    <w:rsid w:val="00030BAB"/>
    <w:rsid w:val="00032E23"/>
    <w:rsid w:val="00032EDF"/>
    <w:rsid w:val="00033455"/>
    <w:rsid w:val="00033D08"/>
    <w:rsid w:val="00034D58"/>
    <w:rsid w:val="0003508A"/>
    <w:rsid w:val="00036BE4"/>
    <w:rsid w:val="000410FD"/>
    <w:rsid w:val="00041290"/>
    <w:rsid w:val="000413E1"/>
    <w:rsid w:val="000417C5"/>
    <w:rsid w:val="000423AD"/>
    <w:rsid w:val="000430B8"/>
    <w:rsid w:val="000450FA"/>
    <w:rsid w:val="00045712"/>
    <w:rsid w:val="000457F2"/>
    <w:rsid w:val="00045ABF"/>
    <w:rsid w:val="00045C4B"/>
    <w:rsid w:val="000465F1"/>
    <w:rsid w:val="000469B0"/>
    <w:rsid w:val="00050058"/>
    <w:rsid w:val="00051672"/>
    <w:rsid w:val="000520F7"/>
    <w:rsid w:val="00053765"/>
    <w:rsid w:val="00053CAC"/>
    <w:rsid w:val="00055DC6"/>
    <w:rsid w:val="00056E13"/>
    <w:rsid w:val="0005727A"/>
    <w:rsid w:val="0005795A"/>
    <w:rsid w:val="000579B1"/>
    <w:rsid w:val="00061AB6"/>
    <w:rsid w:val="00061C6C"/>
    <w:rsid w:val="00063221"/>
    <w:rsid w:val="000634EF"/>
    <w:rsid w:val="00063A85"/>
    <w:rsid w:val="00065633"/>
    <w:rsid w:val="0006695C"/>
    <w:rsid w:val="00067CD2"/>
    <w:rsid w:val="000705F2"/>
    <w:rsid w:val="00072EDA"/>
    <w:rsid w:val="000732FB"/>
    <w:rsid w:val="000734E6"/>
    <w:rsid w:val="00073555"/>
    <w:rsid w:val="00074408"/>
    <w:rsid w:val="00076200"/>
    <w:rsid w:val="000776AD"/>
    <w:rsid w:val="00077D1E"/>
    <w:rsid w:val="00081D5D"/>
    <w:rsid w:val="00083685"/>
    <w:rsid w:val="00084439"/>
    <w:rsid w:val="00084B74"/>
    <w:rsid w:val="00085223"/>
    <w:rsid w:val="000854BD"/>
    <w:rsid w:val="0008687D"/>
    <w:rsid w:val="0009075D"/>
    <w:rsid w:val="00090B65"/>
    <w:rsid w:val="000915C4"/>
    <w:rsid w:val="00092040"/>
    <w:rsid w:val="00092631"/>
    <w:rsid w:val="00093190"/>
    <w:rsid w:val="00093C75"/>
    <w:rsid w:val="00093DF9"/>
    <w:rsid w:val="00095AA5"/>
    <w:rsid w:val="000968D3"/>
    <w:rsid w:val="000A14FF"/>
    <w:rsid w:val="000A1DB8"/>
    <w:rsid w:val="000A2ED3"/>
    <w:rsid w:val="000A48AC"/>
    <w:rsid w:val="000A520E"/>
    <w:rsid w:val="000A6635"/>
    <w:rsid w:val="000A6742"/>
    <w:rsid w:val="000A6F02"/>
    <w:rsid w:val="000A71E4"/>
    <w:rsid w:val="000A7E52"/>
    <w:rsid w:val="000B0603"/>
    <w:rsid w:val="000B0942"/>
    <w:rsid w:val="000B0A5D"/>
    <w:rsid w:val="000B1B0F"/>
    <w:rsid w:val="000B1F57"/>
    <w:rsid w:val="000B29DA"/>
    <w:rsid w:val="000B3162"/>
    <w:rsid w:val="000B36CC"/>
    <w:rsid w:val="000B3986"/>
    <w:rsid w:val="000B3F08"/>
    <w:rsid w:val="000B462A"/>
    <w:rsid w:val="000B4E99"/>
    <w:rsid w:val="000B5B68"/>
    <w:rsid w:val="000B71BC"/>
    <w:rsid w:val="000C1A34"/>
    <w:rsid w:val="000C383A"/>
    <w:rsid w:val="000C4E20"/>
    <w:rsid w:val="000C530F"/>
    <w:rsid w:val="000C5608"/>
    <w:rsid w:val="000C5DA6"/>
    <w:rsid w:val="000C61AE"/>
    <w:rsid w:val="000C767C"/>
    <w:rsid w:val="000C776C"/>
    <w:rsid w:val="000D09C4"/>
    <w:rsid w:val="000D136F"/>
    <w:rsid w:val="000D3591"/>
    <w:rsid w:val="000D3B3F"/>
    <w:rsid w:val="000D4B54"/>
    <w:rsid w:val="000D7318"/>
    <w:rsid w:val="000E10DF"/>
    <w:rsid w:val="000E130A"/>
    <w:rsid w:val="000E1CC7"/>
    <w:rsid w:val="000E4837"/>
    <w:rsid w:val="000E561D"/>
    <w:rsid w:val="000E5694"/>
    <w:rsid w:val="000E6A9F"/>
    <w:rsid w:val="000F00CE"/>
    <w:rsid w:val="000F02C2"/>
    <w:rsid w:val="000F1789"/>
    <w:rsid w:val="000F1959"/>
    <w:rsid w:val="000F19F8"/>
    <w:rsid w:val="000F1F9F"/>
    <w:rsid w:val="000F25AB"/>
    <w:rsid w:val="000F3B29"/>
    <w:rsid w:val="000F4736"/>
    <w:rsid w:val="000F610F"/>
    <w:rsid w:val="000F6776"/>
    <w:rsid w:val="000F7DD3"/>
    <w:rsid w:val="0010010E"/>
    <w:rsid w:val="00102586"/>
    <w:rsid w:val="0010589F"/>
    <w:rsid w:val="001058D5"/>
    <w:rsid w:val="00107F56"/>
    <w:rsid w:val="00110513"/>
    <w:rsid w:val="00110584"/>
    <w:rsid w:val="00111264"/>
    <w:rsid w:val="00112971"/>
    <w:rsid w:val="00114E41"/>
    <w:rsid w:val="00116C66"/>
    <w:rsid w:val="001200E1"/>
    <w:rsid w:val="00120E61"/>
    <w:rsid w:val="00121417"/>
    <w:rsid w:val="001221C1"/>
    <w:rsid w:val="0012220C"/>
    <w:rsid w:val="00122DEF"/>
    <w:rsid w:val="00124196"/>
    <w:rsid w:val="00132723"/>
    <w:rsid w:val="001328DE"/>
    <w:rsid w:val="00134154"/>
    <w:rsid w:val="00134774"/>
    <w:rsid w:val="001347C2"/>
    <w:rsid w:val="00134A08"/>
    <w:rsid w:val="00134A14"/>
    <w:rsid w:val="00134C4D"/>
    <w:rsid w:val="00135AB0"/>
    <w:rsid w:val="00135FC9"/>
    <w:rsid w:val="00136132"/>
    <w:rsid w:val="00136A35"/>
    <w:rsid w:val="00137584"/>
    <w:rsid w:val="00140274"/>
    <w:rsid w:val="001402D0"/>
    <w:rsid w:val="001411C0"/>
    <w:rsid w:val="00141466"/>
    <w:rsid w:val="00141EA9"/>
    <w:rsid w:val="001436EA"/>
    <w:rsid w:val="00145618"/>
    <w:rsid w:val="0014580A"/>
    <w:rsid w:val="00145ADF"/>
    <w:rsid w:val="00145DC6"/>
    <w:rsid w:val="001466D5"/>
    <w:rsid w:val="001468F4"/>
    <w:rsid w:val="001501B8"/>
    <w:rsid w:val="00151263"/>
    <w:rsid w:val="0015239E"/>
    <w:rsid w:val="00152DC4"/>
    <w:rsid w:val="00154401"/>
    <w:rsid w:val="0015504F"/>
    <w:rsid w:val="00155776"/>
    <w:rsid w:val="001561EC"/>
    <w:rsid w:val="001571AB"/>
    <w:rsid w:val="00157661"/>
    <w:rsid w:val="00160BBB"/>
    <w:rsid w:val="00161CA6"/>
    <w:rsid w:val="0016266F"/>
    <w:rsid w:val="00162A8D"/>
    <w:rsid w:val="00162B78"/>
    <w:rsid w:val="00165E3C"/>
    <w:rsid w:val="00165ED0"/>
    <w:rsid w:val="00167039"/>
    <w:rsid w:val="00170586"/>
    <w:rsid w:val="00170B57"/>
    <w:rsid w:val="001712CA"/>
    <w:rsid w:val="001715EF"/>
    <w:rsid w:val="00171FAA"/>
    <w:rsid w:val="001728C0"/>
    <w:rsid w:val="00173A2A"/>
    <w:rsid w:val="00173FB5"/>
    <w:rsid w:val="00174D9A"/>
    <w:rsid w:val="00175683"/>
    <w:rsid w:val="001769C6"/>
    <w:rsid w:val="00176DC0"/>
    <w:rsid w:val="00176E05"/>
    <w:rsid w:val="00177B72"/>
    <w:rsid w:val="00177D80"/>
    <w:rsid w:val="00180394"/>
    <w:rsid w:val="001808AA"/>
    <w:rsid w:val="00181404"/>
    <w:rsid w:val="00182AD0"/>
    <w:rsid w:val="001834A1"/>
    <w:rsid w:val="00184884"/>
    <w:rsid w:val="001850D7"/>
    <w:rsid w:val="00185E47"/>
    <w:rsid w:val="0018705E"/>
    <w:rsid w:val="00187E3C"/>
    <w:rsid w:val="001901D3"/>
    <w:rsid w:val="0019057A"/>
    <w:rsid w:val="00191A16"/>
    <w:rsid w:val="00191F15"/>
    <w:rsid w:val="00194916"/>
    <w:rsid w:val="00194C32"/>
    <w:rsid w:val="001950BF"/>
    <w:rsid w:val="001952F1"/>
    <w:rsid w:val="00195A84"/>
    <w:rsid w:val="00195EDE"/>
    <w:rsid w:val="001979A9"/>
    <w:rsid w:val="001A069F"/>
    <w:rsid w:val="001A1A8A"/>
    <w:rsid w:val="001A1D6E"/>
    <w:rsid w:val="001A2832"/>
    <w:rsid w:val="001A3275"/>
    <w:rsid w:val="001A337F"/>
    <w:rsid w:val="001A36FC"/>
    <w:rsid w:val="001A37AB"/>
    <w:rsid w:val="001A43D2"/>
    <w:rsid w:val="001A546C"/>
    <w:rsid w:val="001A56B5"/>
    <w:rsid w:val="001A64D7"/>
    <w:rsid w:val="001A68A8"/>
    <w:rsid w:val="001B0353"/>
    <w:rsid w:val="001B089D"/>
    <w:rsid w:val="001B342B"/>
    <w:rsid w:val="001B35F5"/>
    <w:rsid w:val="001B3F11"/>
    <w:rsid w:val="001B4956"/>
    <w:rsid w:val="001B4C6E"/>
    <w:rsid w:val="001B689E"/>
    <w:rsid w:val="001B6EC4"/>
    <w:rsid w:val="001C0202"/>
    <w:rsid w:val="001C04F6"/>
    <w:rsid w:val="001C0C25"/>
    <w:rsid w:val="001C1F8B"/>
    <w:rsid w:val="001C2000"/>
    <w:rsid w:val="001C4C29"/>
    <w:rsid w:val="001C6B75"/>
    <w:rsid w:val="001D207E"/>
    <w:rsid w:val="001D24A0"/>
    <w:rsid w:val="001D29FA"/>
    <w:rsid w:val="001D2C26"/>
    <w:rsid w:val="001D652A"/>
    <w:rsid w:val="001E082A"/>
    <w:rsid w:val="001E0E36"/>
    <w:rsid w:val="001E1146"/>
    <w:rsid w:val="001E1432"/>
    <w:rsid w:val="001E1D87"/>
    <w:rsid w:val="001E2657"/>
    <w:rsid w:val="001E3F75"/>
    <w:rsid w:val="001E5676"/>
    <w:rsid w:val="001E6409"/>
    <w:rsid w:val="001E6989"/>
    <w:rsid w:val="001E6CAA"/>
    <w:rsid w:val="001E6E2F"/>
    <w:rsid w:val="001E6EE6"/>
    <w:rsid w:val="001E734C"/>
    <w:rsid w:val="001F0414"/>
    <w:rsid w:val="001F042B"/>
    <w:rsid w:val="001F255B"/>
    <w:rsid w:val="001F2BBB"/>
    <w:rsid w:val="001F3F5E"/>
    <w:rsid w:val="001F45A6"/>
    <w:rsid w:val="001F4C3F"/>
    <w:rsid w:val="001F52FD"/>
    <w:rsid w:val="001F5BC2"/>
    <w:rsid w:val="001F62CC"/>
    <w:rsid w:val="0020023D"/>
    <w:rsid w:val="00200677"/>
    <w:rsid w:val="002012F7"/>
    <w:rsid w:val="00201717"/>
    <w:rsid w:val="002027F6"/>
    <w:rsid w:val="00202BAC"/>
    <w:rsid w:val="00203196"/>
    <w:rsid w:val="00203C2D"/>
    <w:rsid w:val="00205491"/>
    <w:rsid w:val="00205EF9"/>
    <w:rsid w:val="00206653"/>
    <w:rsid w:val="002068EB"/>
    <w:rsid w:val="002078B1"/>
    <w:rsid w:val="00210046"/>
    <w:rsid w:val="0021040C"/>
    <w:rsid w:val="00211C26"/>
    <w:rsid w:val="00214052"/>
    <w:rsid w:val="002145CD"/>
    <w:rsid w:val="002164F7"/>
    <w:rsid w:val="002166B7"/>
    <w:rsid w:val="002176D4"/>
    <w:rsid w:val="00217EE1"/>
    <w:rsid w:val="002207EB"/>
    <w:rsid w:val="00220851"/>
    <w:rsid w:val="00220B34"/>
    <w:rsid w:val="00220F33"/>
    <w:rsid w:val="00221259"/>
    <w:rsid w:val="00221D6D"/>
    <w:rsid w:val="00221F8B"/>
    <w:rsid w:val="002220C4"/>
    <w:rsid w:val="0022398A"/>
    <w:rsid w:val="00224B48"/>
    <w:rsid w:val="00225E83"/>
    <w:rsid w:val="00226DDA"/>
    <w:rsid w:val="00227E35"/>
    <w:rsid w:val="002302CD"/>
    <w:rsid w:val="00230CD5"/>
    <w:rsid w:val="00231ED1"/>
    <w:rsid w:val="002324F5"/>
    <w:rsid w:val="00232A3E"/>
    <w:rsid w:val="0023367D"/>
    <w:rsid w:val="00233B7F"/>
    <w:rsid w:val="00233F0A"/>
    <w:rsid w:val="002349C9"/>
    <w:rsid w:val="00234B19"/>
    <w:rsid w:val="002351CE"/>
    <w:rsid w:val="00235C31"/>
    <w:rsid w:val="002360B0"/>
    <w:rsid w:val="00236980"/>
    <w:rsid w:val="002372D2"/>
    <w:rsid w:val="00237394"/>
    <w:rsid w:val="002375B3"/>
    <w:rsid w:val="00240302"/>
    <w:rsid w:val="0024034F"/>
    <w:rsid w:val="00241523"/>
    <w:rsid w:val="00241694"/>
    <w:rsid w:val="002419DD"/>
    <w:rsid w:val="00241FD2"/>
    <w:rsid w:val="002424C5"/>
    <w:rsid w:val="00242624"/>
    <w:rsid w:val="00242AE6"/>
    <w:rsid w:val="00242F10"/>
    <w:rsid w:val="00243852"/>
    <w:rsid w:val="00243A9C"/>
    <w:rsid w:val="00244601"/>
    <w:rsid w:val="00244C5F"/>
    <w:rsid w:val="0024557E"/>
    <w:rsid w:val="002471FD"/>
    <w:rsid w:val="002473E7"/>
    <w:rsid w:val="002479C6"/>
    <w:rsid w:val="0025056F"/>
    <w:rsid w:val="00250897"/>
    <w:rsid w:val="002511C5"/>
    <w:rsid w:val="00252FEE"/>
    <w:rsid w:val="00253005"/>
    <w:rsid w:val="00254972"/>
    <w:rsid w:val="00255C64"/>
    <w:rsid w:val="00256007"/>
    <w:rsid w:val="00257DB0"/>
    <w:rsid w:val="0026004A"/>
    <w:rsid w:val="00260E24"/>
    <w:rsid w:val="0026105B"/>
    <w:rsid w:val="00261B74"/>
    <w:rsid w:val="00261EB1"/>
    <w:rsid w:val="002627AF"/>
    <w:rsid w:val="002632EA"/>
    <w:rsid w:val="002643BE"/>
    <w:rsid w:val="002657E9"/>
    <w:rsid w:val="00265CF4"/>
    <w:rsid w:val="0026611E"/>
    <w:rsid w:val="00266FEF"/>
    <w:rsid w:val="00271110"/>
    <w:rsid w:val="00273FE9"/>
    <w:rsid w:val="00274B7C"/>
    <w:rsid w:val="00274CF2"/>
    <w:rsid w:val="0027589D"/>
    <w:rsid w:val="00277167"/>
    <w:rsid w:val="00280143"/>
    <w:rsid w:val="002820AC"/>
    <w:rsid w:val="0028506A"/>
    <w:rsid w:val="002850B0"/>
    <w:rsid w:val="00285BD1"/>
    <w:rsid w:val="002863D7"/>
    <w:rsid w:val="002871C7"/>
    <w:rsid w:val="002873B4"/>
    <w:rsid w:val="002873BA"/>
    <w:rsid w:val="002879B9"/>
    <w:rsid w:val="002904D0"/>
    <w:rsid w:val="00291A9E"/>
    <w:rsid w:val="00291FF9"/>
    <w:rsid w:val="00292AB5"/>
    <w:rsid w:val="00294C06"/>
    <w:rsid w:val="00294CBF"/>
    <w:rsid w:val="0029744B"/>
    <w:rsid w:val="002A223F"/>
    <w:rsid w:val="002A2F22"/>
    <w:rsid w:val="002A37F5"/>
    <w:rsid w:val="002A43C2"/>
    <w:rsid w:val="002A4C19"/>
    <w:rsid w:val="002A53C3"/>
    <w:rsid w:val="002A5427"/>
    <w:rsid w:val="002A66A9"/>
    <w:rsid w:val="002A72ED"/>
    <w:rsid w:val="002A76B4"/>
    <w:rsid w:val="002B0F86"/>
    <w:rsid w:val="002B1B65"/>
    <w:rsid w:val="002B2896"/>
    <w:rsid w:val="002B3A03"/>
    <w:rsid w:val="002B3F09"/>
    <w:rsid w:val="002B6CE2"/>
    <w:rsid w:val="002B7C4E"/>
    <w:rsid w:val="002C02DB"/>
    <w:rsid w:val="002C05EB"/>
    <w:rsid w:val="002C060A"/>
    <w:rsid w:val="002C0797"/>
    <w:rsid w:val="002C1866"/>
    <w:rsid w:val="002C18B8"/>
    <w:rsid w:val="002C2AFF"/>
    <w:rsid w:val="002C357B"/>
    <w:rsid w:val="002C4D61"/>
    <w:rsid w:val="002C6E86"/>
    <w:rsid w:val="002C72E8"/>
    <w:rsid w:val="002D08A8"/>
    <w:rsid w:val="002D1487"/>
    <w:rsid w:val="002D20D0"/>
    <w:rsid w:val="002D2CA1"/>
    <w:rsid w:val="002D369E"/>
    <w:rsid w:val="002D394B"/>
    <w:rsid w:val="002D4598"/>
    <w:rsid w:val="002D472D"/>
    <w:rsid w:val="002D47E7"/>
    <w:rsid w:val="002D4EA1"/>
    <w:rsid w:val="002D570B"/>
    <w:rsid w:val="002D63E6"/>
    <w:rsid w:val="002D6AEF"/>
    <w:rsid w:val="002D6F4C"/>
    <w:rsid w:val="002E0B9B"/>
    <w:rsid w:val="002E0BA1"/>
    <w:rsid w:val="002E135B"/>
    <w:rsid w:val="002E1DE2"/>
    <w:rsid w:val="002E295A"/>
    <w:rsid w:val="002E2CE7"/>
    <w:rsid w:val="002E5A1B"/>
    <w:rsid w:val="002E6BD5"/>
    <w:rsid w:val="002E7031"/>
    <w:rsid w:val="002E72B2"/>
    <w:rsid w:val="002F085F"/>
    <w:rsid w:val="002F15FA"/>
    <w:rsid w:val="002F284D"/>
    <w:rsid w:val="002F2935"/>
    <w:rsid w:val="002F2C04"/>
    <w:rsid w:val="002F3760"/>
    <w:rsid w:val="002F4CE1"/>
    <w:rsid w:val="002F5E96"/>
    <w:rsid w:val="002F6414"/>
    <w:rsid w:val="002F64C5"/>
    <w:rsid w:val="003000C5"/>
    <w:rsid w:val="0030053D"/>
    <w:rsid w:val="00300F22"/>
    <w:rsid w:val="00302175"/>
    <w:rsid w:val="003025E7"/>
    <w:rsid w:val="00302ED8"/>
    <w:rsid w:val="003034C2"/>
    <w:rsid w:val="00304A37"/>
    <w:rsid w:val="00304E1E"/>
    <w:rsid w:val="003050C3"/>
    <w:rsid w:val="00305D40"/>
    <w:rsid w:val="003063D8"/>
    <w:rsid w:val="00306E83"/>
    <w:rsid w:val="0031040E"/>
    <w:rsid w:val="00310ED4"/>
    <w:rsid w:val="003112E9"/>
    <w:rsid w:val="00311305"/>
    <w:rsid w:val="00311B96"/>
    <w:rsid w:val="00312301"/>
    <w:rsid w:val="00312D49"/>
    <w:rsid w:val="00314798"/>
    <w:rsid w:val="0031492A"/>
    <w:rsid w:val="003152C4"/>
    <w:rsid w:val="0031666E"/>
    <w:rsid w:val="00316C1A"/>
    <w:rsid w:val="00317777"/>
    <w:rsid w:val="00321463"/>
    <w:rsid w:val="003214D2"/>
    <w:rsid w:val="003224F7"/>
    <w:rsid w:val="00323C73"/>
    <w:rsid w:val="00324200"/>
    <w:rsid w:val="00330010"/>
    <w:rsid w:val="003302EC"/>
    <w:rsid w:val="003304B2"/>
    <w:rsid w:val="00331141"/>
    <w:rsid w:val="00331401"/>
    <w:rsid w:val="00332F04"/>
    <w:rsid w:val="003337B0"/>
    <w:rsid w:val="00336A12"/>
    <w:rsid w:val="00340D66"/>
    <w:rsid w:val="003411DF"/>
    <w:rsid w:val="00342160"/>
    <w:rsid w:val="003423F4"/>
    <w:rsid w:val="003424B0"/>
    <w:rsid w:val="00343B01"/>
    <w:rsid w:val="00344758"/>
    <w:rsid w:val="00345F6D"/>
    <w:rsid w:val="00346D7C"/>
    <w:rsid w:val="00347142"/>
    <w:rsid w:val="003509D6"/>
    <w:rsid w:val="00350D1B"/>
    <w:rsid w:val="003565A8"/>
    <w:rsid w:val="003566EA"/>
    <w:rsid w:val="00356DCC"/>
    <w:rsid w:val="00360822"/>
    <w:rsid w:val="00361558"/>
    <w:rsid w:val="003616C1"/>
    <w:rsid w:val="00362097"/>
    <w:rsid w:val="00362756"/>
    <w:rsid w:val="00365E33"/>
    <w:rsid w:val="00366994"/>
    <w:rsid w:val="00370F2F"/>
    <w:rsid w:val="00372C79"/>
    <w:rsid w:val="00372ED1"/>
    <w:rsid w:val="003749D4"/>
    <w:rsid w:val="00382A92"/>
    <w:rsid w:val="00383F47"/>
    <w:rsid w:val="00384CCD"/>
    <w:rsid w:val="00384E80"/>
    <w:rsid w:val="00390CB5"/>
    <w:rsid w:val="00391739"/>
    <w:rsid w:val="00391A17"/>
    <w:rsid w:val="00391A1B"/>
    <w:rsid w:val="0039388A"/>
    <w:rsid w:val="003938D4"/>
    <w:rsid w:val="00395A17"/>
    <w:rsid w:val="00395F9A"/>
    <w:rsid w:val="003960BB"/>
    <w:rsid w:val="00396CDF"/>
    <w:rsid w:val="00397BC9"/>
    <w:rsid w:val="003A0144"/>
    <w:rsid w:val="003A0A8E"/>
    <w:rsid w:val="003A168E"/>
    <w:rsid w:val="003A20A2"/>
    <w:rsid w:val="003A2764"/>
    <w:rsid w:val="003A3D8D"/>
    <w:rsid w:val="003A48B7"/>
    <w:rsid w:val="003A65AF"/>
    <w:rsid w:val="003A6B79"/>
    <w:rsid w:val="003A6EFC"/>
    <w:rsid w:val="003A6FCE"/>
    <w:rsid w:val="003A713C"/>
    <w:rsid w:val="003B0B69"/>
    <w:rsid w:val="003B16DD"/>
    <w:rsid w:val="003B27A4"/>
    <w:rsid w:val="003B2AF1"/>
    <w:rsid w:val="003B2C7B"/>
    <w:rsid w:val="003B3089"/>
    <w:rsid w:val="003B3306"/>
    <w:rsid w:val="003B34DB"/>
    <w:rsid w:val="003B4D30"/>
    <w:rsid w:val="003B75CD"/>
    <w:rsid w:val="003C0F69"/>
    <w:rsid w:val="003C1873"/>
    <w:rsid w:val="003C272D"/>
    <w:rsid w:val="003C5242"/>
    <w:rsid w:val="003C7A03"/>
    <w:rsid w:val="003D0C57"/>
    <w:rsid w:val="003D11CB"/>
    <w:rsid w:val="003D2461"/>
    <w:rsid w:val="003D3EA1"/>
    <w:rsid w:val="003D5942"/>
    <w:rsid w:val="003E0BA8"/>
    <w:rsid w:val="003E2D7F"/>
    <w:rsid w:val="003E2EBD"/>
    <w:rsid w:val="003E34D7"/>
    <w:rsid w:val="003E48E1"/>
    <w:rsid w:val="003E5DEF"/>
    <w:rsid w:val="003E6025"/>
    <w:rsid w:val="003F2D2F"/>
    <w:rsid w:val="003F31C8"/>
    <w:rsid w:val="003F3712"/>
    <w:rsid w:val="003F3BC5"/>
    <w:rsid w:val="003F41D8"/>
    <w:rsid w:val="003F4B21"/>
    <w:rsid w:val="003F4CF1"/>
    <w:rsid w:val="003F4F19"/>
    <w:rsid w:val="003F5C35"/>
    <w:rsid w:val="003F7FC3"/>
    <w:rsid w:val="004008ED"/>
    <w:rsid w:val="00401794"/>
    <w:rsid w:val="00401CC9"/>
    <w:rsid w:val="00402FC9"/>
    <w:rsid w:val="0040497E"/>
    <w:rsid w:val="00404B44"/>
    <w:rsid w:val="00406539"/>
    <w:rsid w:val="00406B3C"/>
    <w:rsid w:val="00410A96"/>
    <w:rsid w:val="0041189C"/>
    <w:rsid w:val="0041277F"/>
    <w:rsid w:val="0041392B"/>
    <w:rsid w:val="00413DE6"/>
    <w:rsid w:val="00417783"/>
    <w:rsid w:val="004204A7"/>
    <w:rsid w:val="00422247"/>
    <w:rsid w:val="0042234E"/>
    <w:rsid w:val="00422417"/>
    <w:rsid w:val="00422A54"/>
    <w:rsid w:val="00423B35"/>
    <w:rsid w:val="00424233"/>
    <w:rsid w:val="004245DB"/>
    <w:rsid w:val="00424B72"/>
    <w:rsid w:val="00425394"/>
    <w:rsid w:val="004254B5"/>
    <w:rsid w:val="00426503"/>
    <w:rsid w:val="00426FB9"/>
    <w:rsid w:val="00433F04"/>
    <w:rsid w:val="00434BCA"/>
    <w:rsid w:val="004352F7"/>
    <w:rsid w:val="00436B31"/>
    <w:rsid w:val="00436C82"/>
    <w:rsid w:val="00440BD3"/>
    <w:rsid w:val="0044295C"/>
    <w:rsid w:val="00442ACA"/>
    <w:rsid w:val="00442E89"/>
    <w:rsid w:val="004433A5"/>
    <w:rsid w:val="00443811"/>
    <w:rsid w:val="004444CE"/>
    <w:rsid w:val="00445CB5"/>
    <w:rsid w:val="00445CDB"/>
    <w:rsid w:val="004464CD"/>
    <w:rsid w:val="00451093"/>
    <w:rsid w:val="0045173C"/>
    <w:rsid w:val="00454AF8"/>
    <w:rsid w:val="00454B29"/>
    <w:rsid w:val="004562B1"/>
    <w:rsid w:val="004568C6"/>
    <w:rsid w:val="00457D3B"/>
    <w:rsid w:val="004609AC"/>
    <w:rsid w:val="00460EE0"/>
    <w:rsid w:val="0046109C"/>
    <w:rsid w:val="004614F2"/>
    <w:rsid w:val="00463ED9"/>
    <w:rsid w:val="004641BE"/>
    <w:rsid w:val="0046673D"/>
    <w:rsid w:val="00466E02"/>
    <w:rsid w:val="004670F1"/>
    <w:rsid w:val="00467C02"/>
    <w:rsid w:val="00470A44"/>
    <w:rsid w:val="004712FB"/>
    <w:rsid w:val="004714C6"/>
    <w:rsid w:val="00471BB7"/>
    <w:rsid w:val="00471CF7"/>
    <w:rsid w:val="00472EFF"/>
    <w:rsid w:val="00474063"/>
    <w:rsid w:val="00474069"/>
    <w:rsid w:val="004743CE"/>
    <w:rsid w:val="0047476F"/>
    <w:rsid w:val="00475BDF"/>
    <w:rsid w:val="00475E80"/>
    <w:rsid w:val="00476793"/>
    <w:rsid w:val="00476CEC"/>
    <w:rsid w:val="004809C6"/>
    <w:rsid w:val="00480CD1"/>
    <w:rsid w:val="00481B2A"/>
    <w:rsid w:val="00482091"/>
    <w:rsid w:val="00482486"/>
    <w:rsid w:val="00483100"/>
    <w:rsid w:val="00483748"/>
    <w:rsid w:val="00484C65"/>
    <w:rsid w:val="004850E2"/>
    <w:rsid w:val="00485576"/>
    <w:rsid w:val="00485DA9"/>
    <w:rsid w:val="004860B1"/>
    <w:rsid w:val="00487CC1"/>
    <w:rsid w:val="00487D68"/>
    <w:rsid w:val="00490D03"/>
    <w:rsid w:val="0049122E"/>
    <w:rsid w:val="0049161E"/>
    <w:rsid w:val="00491645"/>
    <w:rsid w:val="00491F36"/>
    <w:rsid w:val="00493EC2"/>
    <w:rsid w:val="0049494D"/>
    <w:rsid w:val="00495222"/>
    <w:rsid w:val="004965F5"/>
    <w:rsid w:val="004970D1"/>
    <w:rsid w:val="00497295"/>
    <w:rsid w:val="004973B3"/>
    <w:rsid w:val="004A0533"/>
    <w:rsid w:val="004A0D51"/>
    <w:rsid w:val="004A187B"/>
    <w:rsid w:val="004A1C37"/>
    <w:rsid w:val="004A22F6"/>
    <w:rsid w:val="004A2D3C"/>
    <w:rsid w:val="004A351F"/>
    <w:rsid w:val="004A4A4C"/>
    <w:rsid w:val="004A61EF"/>
    <w:rsid w:val="004A6967"/>
    <w:rsid w:val="004A7D32"/>
    <w:rsid w:val="004B0F4E"/>
    <w:rsid w:val="004B16C2"/>
    <w:rsid w:val="004B17E8"/>
    <w:rsid w:val="004B2481"/>
    <w:rsid w:val="004B3188"/>
    <w:rsid w:val="004B3723"/>
    <w:rsid w:val="004B57AF"/>
    <w:rsid w:val="004B5A63"/>
    <w:rsid w:val="004B5BB6"/>
    <w:rsid w:val="004B6695"/>
    <w:rsid w:val="004B73AD"/>
    <w:rsid w:val="004B7BC1"/>
    <w:rsid w:val="004B7DF2"/>
    <w:rsid w:val="004C0F3D"/>
    <w:rsid w:val="004C1898"/>
    <w:rsid w:val="004C306F"/>
    <w:rsid w:val="004C3190"/>
    <w:rsid w:val="004C6ADC"/>
    <w:rsid w:val="004C7412"/>
    <w:rsid w:val="004D04BF"/>
    <w:rsid w:val="004D0F70"/>
    <w:rsid w:val="004D2095"/>
    <w:rsid w:val="004D2A3B"/>
    <w:rsid w:val="004D37AF"/>
    <w:rsid w:val="004D5224"/>
    <w:rsid w:val="004D5EB1"/>
    <w:rsid w:val="004D5F7A"/>
    <w:rsid w:val="004D67BA"/>
    <w:rsid w:val="004D7AE5"/>
    <w:rsid w:val="004E03FB"/>
    <w:rsid w:val="004E0DFF"/>
    <w:rsid w:val="004E1192"/>
    <w:rsid w:val="004E41B5"/>
    <w:rsid w:val="004E43C7"/>
    <w:rsid w:val="004E4BFA"/>
    <w:rsid w:val="004E5E95"/>
    <w:rsid w:val="004E7C3C"/>
    <w:rsid w:val="004F0E09"/>
    <w:rsid w:val="004F18DB"/>
    <w:rsid w:val="004F1C7C"/>
    <w:rsid w:val="004F23F7"/>
    <w:rsid w:val="004F51A4"/>
    <w:rsid w:val="004F7168"/>
    <w:rsid w:val="004F7D51"/>
    <w:rsid w:val="00500049"/>
    <w:rsid w:val="005000C0"/>
    <w:rsid w:val="00500700"/>
    <w:rsid w:val="00504441"/>
    <w:rsid w:val="00504486"/>
    <w:rsid w:val="00504834"/>
    <w:rsid w:val="005062A3"/>
    <w:rsid w:val="00506DB3"/>
    <w:rsid w:val="0050722E"/>
    <w:rsid w:val="00510390"/>
    <w:rsid w:val="00511136"/>
    <w:rsid w:val="005118E4"/>
    <w:rsid w:val="00511C0A"/>
    <w:rsid w:val="005123F0"/>
    <w:rsid w:val="00512B8F"/>
    <w:rsid w:val="00513518"/>
    <w:rsid w:val="00513540"/>
    <w:rsid w:val="00513941"/>
    <w:rsid w:val="00513EB1"/>
    <w:rsid w:val="00515A2C"/>
    <w:rsid w:val="00516459"/>
    <w:rsid w:val="00516DA1"/>
    <w:rsid w:val="00520A07"/>
    <w:rsid w:val="005217CF"/>
    <w:rsid w:val="005219C2"/>
    <w:rsid w:val="00521D23"/>
    <w:rsid w:val="00521F63"/>
    <w:rsid w:val="005224B6"/>
    <w:rsid w:val="00522EC2"/>
    <w:rsid w:val="0052707D"/>
    <w:rsid w:val="00527A0A"/>
    <w:rsid w:val="00527A57"/>
    <w:rsid w:val="0053051D"/>
    <w:rsid w:val="00530CB2"/>
    <w:rsid w:val="005322E8"/>
    <w:rsid w:val="005330EB"/>
    <w:rsid w:val="0053371F"/>
    <w:rsid w:val="00533C2E"/>
    <w:rsid w:val="00534B99"/>
    <w:rsid w:val="00534F5B"/>
    <w:rsid w:val="00535063"/>
    <w:rsid w:val="00535C0A"/>
    <w:rsid w:val="00536E58"/>
    <w:rsid w:val="00537E10"/>
    <w:rsid w:val="0054019A"/>
    <w:rsid w:val="005407DF"/>
    <w:rsid w:val="00541F8D"/>
    <w:rsid w:val="00542F98"/>
    <w:rsid w:val="00543523"/>
    <w:rsid w:val="00544149"/>
    <w:rsid w:val="00546627"/>
    <w:rsid w:val="00550292"/>
    <w:rsid w:val="00550660"/>
    <w:rsid w:val="00550C4C"/>
    <w:rsid w:val="00551874"/>
    <w:rsid w:val="005519F0"/>
    <w:rsid w:val="00552B6F"/>
    <w:rsid w:val="00553CEF"/>
    <w:rsid w:val="00554095"/>
    <w:rsid w:val="005560F7"/>
    <w:rsid w:val="005567C0"/>
    <w:rsid w:val="005578A0"/>
    <w:rsid w:val="005617F8"/>
    <w:rsid w:val="00563297"/>
    <w:rsid w:val="005637D0"/>
    <w:rsid w:val="00563D71"/>
    <w:rsid w:val="00564208"/>
    <w:rsid w:val="00564866"/>
    <w:rsid w:val="0056496C"/>
    <w:rsid w:val="00566693"/>
    <w:rsid w:val="005673D4"/>
    <w:rsid w:val="00570171"/>
    <w:rsid w:val="0057196A"/>
    <w:rsid w:val="00571CEB"/>
    <w:rsid w:val="00573601"/>
    <w:rsid w:val="0057580D"/>
    <w:rsid w:val="00575A84"/>
    <w:rsid w:val="00576D01"/>
    <w:rsid w:val="00577E54"/>
    <w:rsid w:val="00581C92"/>
    <w:rsid w:val="0058211C"/>
    <w:rsid w:val="00582A68"/>
    <w:rsid w:val="00584827"/>
    <w:rsid w:val="00585721"/>
    <w:rsid w:val="00586E96"/>
    <w:rsid w:val="005870E2"/>
    <w:rsid w:val="005878E0"/>
    <w:rsid w:val="00587ED4"/>
    <w:rsid w:val="0059007E"/>
    <w:rsid w:val="00591951"/>
    <w:rsid w:val="005930FD"/>
    <w:rsid w:val="00593453"/>
    <w:rsid w:val="00594605"/>
    <w:rsid w:val="005A04EC"/>
    <w:rsid w:val="005A0964"/>
    <w:rsid w:val="005A3267"/>
    <w:rsid w:val="005A330A"/>
    <w:rsid w:val="005A3F75"/>
    <w:rsid w:val="005A44BF"/>
    <w:rsid w:val="005A64DD"/>
    <w:rsid w:val="005A69F4"/>
    <w:rsid w:val="005B08C0"/>
    <w:rsid w:val="005B1682"/>
    <w:rsid w:val="005B3452"/>
    <w:rsid w:val="005B36F6"/>
    <w:rsid w:val="005B52A1"/>
    <w:rsid w:val="005B52C9"/>
    <w:rsid w:val="005B55F5"/>
    <w:rsid w:val="005B6AF5"/>
    <w:rsid w:val="005C0402"/>
    <w:rsid w:val="005C0438"/>
    <w:rsid w:val="005C0B09"/>
    <w:rsid w:val="005C24B2"/>
    <w:rsid w:val="005C2ACB"/>
    <w:rsid w:val="005C2BD5"/>
    <w:rsid w:val="005C2ECF"/>
    <w:rsid w:val="005C3196"/>
    <w:rsid w:val="005C3DF2"/>
    <w:rsid w:val="005C3E27"/>
    <w:rsid w:val="005C421F"/>
    <w:rsid w:val="005C55AC"/>
    <w:rsid w:val="005C5831"/>
    <w:rsid w:val="005C5D41"/>
    <w:rsid w:val="005D00B8"/>
    <w:rsid w:val="005D0242"/>
    <w:rsid w:val="005D1F34"/>
    <w:rsid w:val="005D1FFB"/>
    <w:rsid w:val="005D2238"/>
    <w:rsid w:val="005D27F7"/>
    <w:rsid w:val="005D293D"/>
    <w:rsid w:val="005D2E8B"/>
    <w:rsid w:val="005D383D"/>
    <w:rsid w:val="005D40A2"/>
    <w:rsid w:val="005D58C0"/>
    <w:rsid w:val="005D59E8"/>
    <w:rsid w:val="005E0C2C"/>
    <w:rsid w:val="005E37AC"/>
    <w:rsid w:val="005E3825"/>
    <w:rsid w:val="005E4F02"/>
    <w:rsid w:val="005E6681"/>
    <w:rsid w:val="005F067C"/>
    <w:rsid w:val="005F0A55"/>
    <w:rsid w:val="005F0B4B"/>
    <w:rsid w:val="005F2C4D"/>
    <w:rsid w:val="005F3AC7"/>
    <w:rsid w:val="005F3BBA"/>
    <w:rsid w:val="005F4B6B"/>
    <w:rsid w:val="005F501D"/>
    <w:rsid w:val="005F5501"/>
    <w:rsid w:val="005F765B"/>
    <w:rsid w:val="005F7E17"/>
    <w:rsid w:val="0060130B"/>
    <w:rsid w:val="006021D7"/>
    <w:rsid w:val="00603221"/>
    <w:rsid w:val="00603AC4"/>
    <w:rsid w:val="00604313"/>
    <w:rsid w:val="006061EE"/>
    <w:rsid w:val="00607B24"/>
    <w:rsid w:val="006138CE"/>
    <w:rsid w:val="00614A6A"/>
    <w:rsid w:val="00616B33"/>
    <w:rsid w:val="00616C15"/>
    <w:rsid w:val="00616F88"/>
    <w:rsid w:val="00622508"/>
    <w:rsid w:val="00622A0E"/>
    <w:rsid w:val="00625447"/>
    <w:rsid w:val="006254BC"/>
    <w:rsid w:val="00625ABB"/>
    <w:rsid w:val="0062639E"/>
    <w:rsid w:val="00626EC4"/>
    <w:rsid w:val="0063009F"/>
    <w:rsid w:val="006315BA"/>
    <w:rsid w:val="00632B8B"/>
    <w:rsid w:val="006356C5"/>
    <w:rsid w:val="00635E64"/>
    <w:rsid w:val="00636270"/>
    <w:rsid w:val="006367EE"/>
    <w:rsid w:val="00640FC1"/>
    <w:rsid w:val="00643882"/>
    <w:rsid w:val="00645B99"/>
    <w:rsid w:val="00646616"/>
    <w:rsid w:val="006479E8"/>
    <w:rsid w:val="0065071C"/>
    <w:rsid w:val="00650CA4"/>
    <w:rsid w:val="00650E26"/>
    <w:rsid w:val="006520D8"/>
    <w:rsid w:val="00654793"/>
    <w:rsid w:val="00655120"/>
    <w:rsid w:val="006564BE"/>
    <w:rsid w:val="00660387"/>
    <w:rsid w:val="0066086B"/>
    <w:rsid w:val="00660C7E"/>
    <w:rsid w:val="00661FED"/>
    <w:rsid w:val="00662B87"/>
    <w:rsid w:val="00664468"/>
    <w:rsid w:val="00665D5D"/>
    <w:rsid w:val="00666BB7"/>
    <w:rsid w:val="00666E84"/>
    <w:rsid w:val="00666F8C"/>
    <w:rsid w:val="006673AC"/>
    <w:rsid w:val="0067008A"/>
    <w:rsid w:val="00670FD6"/>
    <w:rsid w:val="00671789"/>
    <w:rsid w:val="0067263A"/>
    <w:rsid w:val="0067285C"/>
    <w:rsid w:val="00672B2B"/>
    <w:rsid w:val="0067373D"/>
    <w:rsid w:val="00675BAB"/>
    <w:rsid w:val="006765D0"/>
    <w:rsid w:val="00677974"/>
    <w:rsid w:val="00677BA0"/>
    <w:rsid w:val="00681698"/>
    <w:rsid w:val="00681A8B"/>
    <w:rsid w:val="00682477"/>
    <w:rsid w:val="006843D9"/>
    <w:rsid w:val="00684888"/>
    <w:rsid w:val="00684FE2"/>
    <w:rsid w:val="00686232"/>
    <w:rsid w:val="0068627F"/>
    <w:rsid w:val="006875CA"/>
    <w:rsid w:val="00687D8E"/>
    <w:rsid w:val="00690010"/>
    <w:rsid w:val="00691604"/>
    <w:rsid w:val="006943CC"/>
    <w:rsid w:val="00694E90"/>
    <w:rsid w:val="006950ED"/>
    <w:rsid w:val="006952CE"/>
    <w:rsid w:val="00695433"/>
    <w:rsid w:val="00695DF9"/>
    <w:rsid w:val="0069683B"/>
    <w:rsid w:val="00696C38"/>
    <w:rsid w:val="00697D55"/>
    <w:rsid w:val="006A0593"/>
    <w:rsid w:val="006A0710"/>
    <w:rsid w:val="006A1601"/>
    <w:rsid w:val="006A2F22"/>
    <w:rsid w:val="006A6998"/>
    <w:rsid w:val="006A6BB3"/>
    <w:rsid w:val="006A7951"/>
    <w:rsid w:val="006B2074"/>
    <w:rsid w:val="006B21FE"/>
    <w:rsid w:val="006B2A61"/>
    <w:rsid w:val="006B3DE1"/>
    <w:rsid w:val="006B6266"/>
    <w:rsid w:val="006B6E98"/>
    <w:rsid w:val="006B7FA7"/>
    <w:rsid w:val="006C0642"/>
    <w:rsid w:val="006C15FC"/>
    <w:rsid w:val="006C1AFD"/>
    <w:rsid w:val="006C3F04"/>
    <w:rsid w:val="006C599A"/>
    <w:rsid w:val="006C5F8B"/>
    <w:rsid w:val="006C6F97"/>
    <w:rsid w:val="006C7F70"/>
    <w:rsid w:val="006D0231"/>
    <w:rsid w:val="006D0407"/>
    <w:rsid w:val="006D1BA6"/>
    <w:rsid w:val="006D30E2"/>
    <w:rsid w:val="006D3143"/>
    <w:rsid w:val="006D3548"/>
    <w:rsid w:val="006D5EE5"/>
    <w:rsid w:val="006D71D4"/>
    <w:rsid w:val="006E0EF6"/>
    <w:rsid w:val="006E373A"/>
    <w:rsid w:val="006E4501"/>
    <w:rsid w:val="006E5B82"/>
    <w:rsid w:val="006E5CAE"/>
    <w:rsid w:val="006E5E7C"/>
    <w:rsid w:val="006E6240"/>
    <w:rsid w:val="006E64D4"/>
    <w:rsid w:val="006E6D3B"/>
    <w:rsid w:val="006F086C"/>
    <w:rsid w:val="006F19B3"/>
    <w:rsid w:val="006F2220"/>
    <w:rsid w:val="006F468B"/>
    <w:rsid w:val="006F6667"/>
    <w:rsid w:val="006F6B1C"/>
    <w:rsid w:val="006F6F99"/>
    <w:rsid w:val="006F7391"/>
    <w:rsid w:val="0070237B"/>
    <w:rsid w:val="007046FF"/>
    <w:rsid w:val="00704988"/>
    <w:rsid w:val="00704E64"/>
    <w:rsid w:val="00705575"/>
    <w:rsid w:val="00706618"/>
    <w:rsid w:val="00706E54"/>
    <w:rsid w:val="007070EE"/>
    <w:rsid w:val="0070756C"/>
    <w:rsid w:val="0070783B"/>
    <w:rsid w:val="00710BE2"/>
    <w:rsid w:val="00710E90"/>
    <w:rsid w:val="00711247"/>
    <w:rsid w:val="00711F6B"/>
    <w:rsid w:val="00714605"/>
    <w:rsid w:val="00714FF5"/>
    <w:rsid w:val="00717820"/>
    <w:rsid w:val="0072070B"/>
    <w:rsid w:val="0072091F"/>
    <w:rsid w:val="00721283"/>
    <w:rsid w:val="00721A1A"/>
    <w:rsid w:val="00721B00"/>
    <w:rsid w:val="00723ADE"/>
    <w:rsid w:val="00723C30"/>
    <w:rsid w:val="0072504B"/>
    <w:rsid w:val="0072599B"/>
    <w:rsid w:val="0072615D"/>
    <w:rsid w:val="00727FFC"/>
    <w:rsid w:val="00730BD2"/>
    <w:rsid w:val="007331CA"/>
    <w:rsid w:val="007349B4"/>
    <w:rsid w:val="00734D2F"/>
    <w:rsid w:val="007351C9"/>
    <w:rsid w:val="007358DA"/>
    <w:rsid w:val="00735C73"/>
    <w:rsid w:val="00736521"/>
    <w:rsid w:val="00736784"/>
    <w:rsid w:val="00736A09"/>
    <w:rsid w:val="007400D1"/>
    <w:rsid w:val="007406CC"/>
    <w:rsid w:val="007424E0"/>
    <w:rsid w:val="00742E51"/>
    <w:rsid w:val="007436FE"/>
    <w:rsid w:val="00744E21"/>
    <w:rsid w:val="0074509A"/>
    <w:rsid w:val="00747FDB"/>
    <w:rsid w:val="0075360F"/>
    <w:rsid w:val="00753CCF"/>
    <w:rsid w:val="007540BF"/>
    <w:rsid w:val="00755366"/>
    <w:rsid w:val="00756766"/>
    <w:rsid w:val="00756CD4"/>
    <w:rsid w:val="00761504"/>
    <w:rsid w:val="00761679"/>
    <w:rsid w:val="007637A8"/>
    <w:rsid w:val="00765B58"/>
    <w:rsid w:val="007706D5"/>
    <w:rsid w:val="00770D2C"/>
    <w:rsid w:val="00770DCB"/>
    <w:rsid w:val="00770DFC"/>
    <w:rsid w:val="007713A2"/>
    <w:rsid w:val="00771764"/>
    <w:rsid w:val="00771C8E"/>
    <w:rsid w:val="007737E1"/>
    <w:rsid w:val="00774E02"/>
    <w:rsid w:val="00775098"/>
    <w:rsid w:val="0077525B"/>
    <w:rsid w:val="00775485"/>
    <w:rsid w:val="00775932"/>
    <w:rsid w:val="00775A18"/>
    <w:rsid w:val="00775A81"/>
    <w:rsid w:val="007765F4"/>
    <w:rsid w:val="00776BA5"/>
    <w:rsid w:val="0078096B"/>
    <w:rsid w:val="00781E21"/>
    <w:rsid w:val="00783532"/>
    <w:rsid w:val="007846B5"/>
    <w:rsid w:val="00784A86"/>
    <w:rsid w:val="0078709B"/>
    <w:rsid w:val="00787590"/>
    <w:rsid w:val="007878F1"/>
    <w:rsid w:val="00790512"/>
    <w:rsid w:val="0079054F"/>
    <w:rsid w:val="00790832"/>
    <w:rsid w:val="00790D4F"/>
    <w:rsid w:val="00790E37"/>
    <w:rsid w:val="0079188E"/>
    <w:rsid w:val="00792038"/>
    <w:rsid w:val="007929C3"/>
    <w:rsid w:val="00793CDE"/>
    <w:rsid w:val="007945A2"/>
    <w:rsid w:val="00794E1F"/>
    <w:rsid w:val="00795331"/>
    <w:rsid w:val="0079534E"/>
    <w:rsid w:val="007A1862"/>
    <w:rsid w:val="007A2732"/>
    <w:rsid w:val="007A327B"/>
    <w:rsid w:val="007A3FCD"/>
    <w:rsid w:val="007A467B"/>
    <w:rsid w:val="007A51AE"/>
    <w:rsid w:val="007A5DBA"/>
    <w:rsid w:val="007A78D0"/>
    <w:rsid w:val="007B06EA"/>
    <w:rsid w:val="007B2493"/>
    <w:rsid w:val="007B2828"/>
    <w:rsid w:val="007B2FCD"/>
    <w:rsid w:val="007B36AE"/>
    <w:rsid w:val="007B4D85"/>
    <w:rsid w:val="007B5FCD"/>
    <w:rsid w:val="007B6168"/>
    <w:rsid w:val="007B6618"/>
    <w:rsid w:val="007B7A27"/>
    <w:rsid w:val="007B7CC5"/>
    <w:rsid w:val="007B7F82"/>
    <w:rsid w:val="007C1DCA"/>
    <w:rsid w:val="007C2A43"/>
    <w:rsid w:val="007C6305"/>
    <w:rsid w:val="007C63D0"/>
    <w:rsid w:val="007C6D2F"/>
    <w:rsid w:val="007D141C"/>
    <w:rsid w:val="007D2F00"/>
    <w:rsid w:val="007D37F3"/>
    <w:rsid w:val="007D6D03"/>
    <w:rsid w:val="007D6FBF"/>
    <w:rsid w:val="007D79CD"/>
    <w:rsid w:val="007E075F"/>
    <w:rsid w:val="007E14B6"/>
    <w:rsid w:val="007E43F6"/>
    <w:rsid w:val="007E59ED"/>
    <w:rsid w:val="007E5B88"/>
    <w:rsid w:val="007E693E"/>
    <w:rsid w:val="007E6EE4"/>
    <w:rsid w:val="007E79F2"/>
    <w:rsid w:val="007F0D0B"/>
    <w:rsid w:val="007F49DA"/>
    <w:rsid w:val="007F5BB6"/>
    <w:rsid w:val="007F6CD3"/>
    <w:rsid w:val="007F76FE"/>
    <w:rsid w:val="008000A9"/>
    <w:rsid w:val="008007A8"/>
    <w:rsid w:val="008016C3"/>
    <w:rsid w:val="00802220"/>
    <w:rsid w:val="00802C17"/>
    <w:rsid w:val="008036A5"/>
    <w:rsid w:val="00803C2F"/>
    <w:rsid w:val="00803F0E"/>
    <w:rsid w:val="008042D9"/>
    <w:rsid w:val="00804809"/>
    <w:rsid w:val="00805777"/>
    <w:rsid w:val="00810908"/>
    <w:rsid w:val="008114BE"/>
    <w:rsid w:val="00811B4A"/>
    <w:rsid w:val="00813561"/>
    <w:rsid w:val="00814FC0"/>
    <w:rsid w:val="008157CF"/>
    <w:rsid w:val="008168E6"/>
    <w:rsid w:val="00816E1E"/>
    <w:rsid w:val="00817366"/>
    <w:rsid w:val="00817C73"/>
    <w:rsid w:val="00821DD1"/>
    <w:rsid w:val="00822F40"/>
    <w:rsid w:val="00823005"/>
    <w:rsid w:val="0082310B"/>
    <w:rsid w:val="0082372B"/>
    <w:rsid w:val="00824238"/>
    <w:rsid w:val="00824A7F"/>
    <w:rsid w:val="00824EA5"/>
    <w:rsid w:val="00826646"/>
    <w:rsid w:val="00826A92"/>
    <w:rsid w:val="00827A97"/>
    <w:rsid w:val="00830434"/>
    <w:rsid w:val="0083077F"/>
    <w:rsid w:val="008308EA"/>
    <w:rsid w:val="00831C12"/>
    <w:rsid w:val="00831F10"/>
    <w:rsid w:val="008331CC"/>
    <w:rsid w:val="00835E04"/>
    <w:rsid w:val="0083628B"/>
    <w:rsid w:val="008368DC"/>
    <w:rsid w:val="008369A4"/>
    <w:rsid w:val="00836DE0"/>
    <w:rsid w:val="00837F5D"/>
    <w:rsid w:val="00840198"/>
    <w:rsid w:val="008402D8"/>
    <w:rsid w:val="00841288"/>
    <w:rsid w:val="00842EE4"/>
    <w:rsid w:val="00844483"/>
    <w:rsid w:val="008449B9"/>
    <w:rsid w:val="00844DA1"/>
    <w:rsid w:val="008455D5"/>
    <w:rsid w:val="00846011"/>
    <w:rsid w:val="008465AF"/>
    <w:rsid w:val="00846EBF"/>
    <w:rsid w:val="00847191"/>
    <w:rsid w:val="008478BC"/>
    <w:rsid w:val="0085070A"/>
    <w:rsid w:val="00851579"/>
    <w:rsid w:val="00852720"/>
    <w:rsid w:val="008548C3"/>
    <w:rsid w:val="00856734"/>
    <w:rsid w:val="00856C7A"/>
    <w:rsid w:val="008616A6"/>
    <w:rsid w:val="00862209"/>
    <w:rsid w:val="0086254F"/>
    <w:rsid w:val="008630A0"/>
    <w:rsid w:val="00863826"/>
    <w:rsid w:val="00865435"/>
    <w:rsid w:val="008658D9"/>
    <w:rsid w:val="00865B8F"/>
    <w:rsid w:val="00866EA9"/>
    <w:rsid w:val="0086708C"/>
    <w:rsid w:val="008724DE"/>
    <w:rsid w:val="008727BB"/>
    <w:rsid w:val="00872CE2"/>
    <w:rsid w:val="00873682"/>
    <w:rsid w:val="00873779"/>
    <w:rsid w:val="00873B4F"/>
    <w:rsid w:val="008758D9"/>
    <w:rsid w:val="00875A20"/>
    <w:rsid w:val="00875B40"/>
    <w:rsid w:val="00876BA3"/>
    <w:rsid w:val="008770F6"/>
    <w:rsid w:val="00877376"/>
    <w:rsid w:val="00880008"/>
    <w:rsid w:val="00882B0A"/>
    <w:rsid w:val="00883998"/>
    <w:rsid w:val="00883CD6"/>
    <w:rsid w:val="00884A28"/>
    <w:rsid w:val="008853B0"/>
    <w:rsid w:val="00885BED"/>
    <w:rsid w:val="00887E82"/>
    <w:rsid w:val="008900A5"/>
    <w:rsid w:val="00892543"/>
    <w:rsid w:val="00892A2A"/>
    <w:rsid w:val="00893EE5"/>
    <w:rsid w:val="008949A6"/>
    <w:rsid w:val="008949DB"/>
    <w:rsid w:val="00894B2C"/>
    <w:rsid w:val="008953A3"/>
    <w:rsid w:val="00895DC2"/>
    <w:rsid w:val="0089763B"/>
    <w:rsid w:val="00897A75"/>
    <w:rsid w:val="008A0D62"/>
    <w:rsid w:val="008A12EC"/>
    <w:rsid w:val="008A3D57"/>
    <w:rsid w:val="008A3E6E"/>
    <w:rsid w:val="008A4696"/>
    <w:rsid w:val="008A5154"/>
    <w:rsid w:val="008A55DE"/>
    <w:rsid w:val="008A55F9"/>
    <w:rsid w:val="008A6814"/>
    <w:rsid w:val="008A68AC"/>
    <w:rsid w:val="008A7208"/>
    <w:rsid w:val="008A7703"/>
    <w:rsid w:val="008A7903"/>
    <w:rsid w:val="008A7BDA"/>
    <w:rsid w:val="008B0660"/>
    <w:rsid w:val="008B23BC"/>
    <w:rsid w:val="008B2554"/>
    <w:rsid w:val="008B2BBD"/>
    <w:rsid w:val="008B3899"/>
    <w:rsid w:val="008B61E6"/>
    <w:rsid w:val="008C032A"/>
    <w:rsid w:val="008C2442"/>
    <w:rsid w:val="008C4597"/>
    <w:rsid w:val="008D08EF"/>
    <w:rsid w:val="008D0944"/>
    <w:rsid w:val="008D20A7"/>
    <w:rsid w:val="008D2605"/>
    <w:rsid w:val="008D277B"/>
    <w:rsid w:val="008D2981"/>
    <w:rsid w:val="008D2DEE"/>
    <w:rsid w:val="008D43F5"/>
    <w:rsid w:val="008D50A3"/>
    <w:rsid w:val="008D566D"/>
    <w:rsid w:val="008D57FE"/>
    <w:rsid w:val="008D6348"/>
    <w:rsid w:val="008D649A"/>
    <w:rsid w:val="008E017C"/>
    <w:rsid w:val="008E0298"/>
    <w:rsid w:val="008E156A"/>
    <w:rsid w:val="008E22E7"/>
    <w:rsid w:val="008E328C"/>
    <w:rsid w:val="008E32EC"/>
    <w:rsid w:val="008E3358"/>
    <w:rsid w:val="008E397A"/>
    <w:rsid w:val="008E3D60"/>
    <w:rsid w:val="008E3F4C"/>
    <w:rsid w:val="008E431A"/>
    <w:rsid w:val="008E54C9"/>
    <w:rsid w:val="008E56F3"/>
    <w:rsid w:val="008E6B37"/>
    <w:rsid w:val="008E6D2C"/>
    <w:rsid w:val="008F062E"/>
    <w:rsid w:val="008F2158"/>
    <w:rsid w:val="008F3556"/>
    <w:rsid w:val="008F42DA"/>
    <w:rsid w:val="008F47D9"/>
    <w:rsid w:val="008F5ED8"/>
    <w:rsid w:val="008F67BF"/>
    <w:rsid w:val="008F67DA"/>
    <w:rsid w:val="008F6BE1"/>
    <w:rsid w:val="008F7CCC"/>
    <w:rsid w:val="0090007A"/>
    <w:rsid w:val="00901149"/>
    <w:rsid w:val="0090165F"/>
    <w:rsid w:val="00901B82"/>
    <w:rsid w:val="009021E9"/>
    <w:rsid w:val="0090221E"/>
    <w:rsid w:val="00904824"/>
    <w:rsid w:val="00904BB5"/>
    <w:rsid w:val="00904F50"/>
    <w:rsid w:val="0090512A"/>
    <w:rsid w:val="009051E8"/>
    <w:rsid w:val="00905B11"/>
    <w:rsid w:val="0091045F"/>
    <w:rsid w:val="009109DF"/>
    <w:rsid w:val="00911592"/>
    <w:rsid w:val="00912348"/>
    <w:rsid w:val="00912B09"/>
    <w:rsid w:val="00912B5D"/>
    <w:rsid w:val="009141D9"/>
    <w:rsid w:val="00914A36"/>
    <w:rsid w:val="00922695"/>
    <w:rsid w:val="00922B25"/>
    <w:rsid w:val="00922FC3"/>
    <w:rsid w:val="00923361"/>
    <w:rsid w:val="009237B9"/>
    <w:rsid w:val="00923D22"/>
    <w:rsid w:val="0092435D"/>
    <w:rsid w:val="00925229"/>
    <w:rsid w:val="00926842"/>
    <w:rsid w:val="00926874"/>
    <w:rsid w:val="0092716C"/>
    <w:rsid w:val="009304FD"/>
    <w:rsid w:val="00931A60"/>
    <w:rsid w:val="009327D2"/>
    <w:rsid w:val="00936BF9"/>
    <w:rsid w:val="00936D79"/>
    <w:rsid w:val="00941FF1"/>
    <w:rsid w:val="009421F0"/>
    <w:rsid w:val="00943006"/>
    <w:rsid w:val="009432CF"/>
    <w:rsid w:val="00943A28"/>
    <w:rsid w:val="009441FD"/>
    <w:rsid w:val="00944746"/>
    <w:rsid w:val="00944834"/>
    <w:rsid w:val="00944FD2"/>
    <w:rsid w:val="00947600"/>
    <w:rsid w:val="009512C0"/>
    <w:rsid w:val="00951937"/>
    <w:rsid w:val="00953244"/>
    <w:rsid w:val="009539A1"/>
    <w:rsid w:val="00953B32"/>
    <w:rsid w:val="00954790"/>
    <w:rsid w:val="00957005"/>
    <w:rsid w:val="00957287"/>
    <w:rsid w:val="00957A3A"/>
    <w:rsid w:val="00957FD1"/>
    <w:rsid w:val="00960EA5"/>
    <w:rsid w:val="0096403F"/>
    <w:rsid w:val="0096405D"/>
    <w:rsid w:val="00965F31"/>
    <w:rsid w:val="00966C2F"/>
    <w:rsid w:val="0096730C"/>
    <w:rsid w:val="0096742A"/>
    <w:rsid w:val="00967DCB"/>
    <w:rsid w:val="00970021"/>
    <w:rsid w:val="00970377"/>
    <w:rsid w:val="00970FB6"/>
    <w:rsid w:val="00971AB6"/>
    <w:rsid w:val="00971C3B"/>
    <w:rsid w:val="009738CB"/>
    <w:rsid w:val="00974AA9"/>
    <w:rsid w:val="0097512B"/>
    <w:rsid w:val="00977021"/>
    <w:rsid w:val="00980E0E"/>
    <w:rsid w:val="009811AA"/>
    <w:rsid w:val="00981AD5"/>
    <w:rsid w:val="00982169"/>
    <w:rsid w:val="00982404"/>
    <w:rsid w:val="00982A18"/>
    <w:rsid w:val="0098302F"/>
    <w:rsid w:val="00987255"/>
    <w:rsid w:val="009931F6"/>
    <w:rsid w:val="009959BE"/>
    <w:rsid w:val="009A0D86"/>
    <w:rsid w:val="009A1259"/>
    <w:rsid w:val="009A2238"/>
    <w:rsid w:val="009A4A71"/>
    <w:rsid w:val="009A5162"/>
    <w:rsid w:val="009A6C3B"/>
    <w:rsid w:val="009A6FFB"/>
    <w:rsid w:val="009B0F3C"/>
    <w:rsid w:val="009B16D3"/>
    <w:rsid w:val="009B2B4C"/>
    <w:rsid w:val="009B3A4E"/>
    <w:rsid w:val="009B4D23"/>
    <w:rsid w:val="009B66DA"/>
    <w:rsid w:val="009B6704"/>
    <w:rsid w:val="009B7F54"/>
    <w:rsid w:val="009C1DBB"/>
    <w:rsid w:val="009C2A21"/>
    <w:rsid w:val="009C4241"/>
    <w:rsid w:val="009C4402"/>
    <w:rsid w:val="009C4B65"/>
    <w:rsid w:val="009C5260"/>
    <w:rsid w:val="009C5367"/>
    <w:rsid w:val="009C61AB"/>
    <w:rsid w:val="009C695E"/>
    <w:rsid w:val="009C6C0D"/>
    <w:rsid w:val="009C7362"/>
    <w:rsid w:val="009C7CF4"/>
    <w:rsid w:val="009D1004"/>
    <w:rsid w:val="009D1F51"/>
    <w:rsid w:val="009D4A5F"/>
    <w:rsid w:val="009D5E28"/>
    <w:rsid w:val="009D67F6"/>
    <w:rsid w:val="009D7389"/>
    <w:rsid w:val="009D7F77"/>
    <w:rsid w:val="009E020D"/>
    <w:rsid w:val="009E08D1"/>
    <w:rsid w:val="009E0FE1"/>
    <w:rsid w:val="009E119C"/>
    <w:rsid w:val="009E1FF3"/>
    <w:rsid w:val="009E2377"/>
    <w:rsid w:val="009E2ECB"/>
    <w:rsid w:val="009E3771"/>
    <w:rsid w:val="009E382D"/>
    <w:rsid w:val="009E38B4"/>
    <w:rsid w:val="009E396A"/>
    <w:rsid w:val="009E4AC8"/>
    <w:rsid w:val="009E4BD0"/>
    <w:rsid w:val="009E656E"/>
    <w:rsid w:val="009E66BA"/>
    <w:rsid w:val="009E7811"/>
    <w:rsid w:val="009E7F57"/>
    <w:rsid w:val="009F00E1"/>
    <w:rsid w:val="009F0C68"/>
    <w:rsid w:val="009F121C"/>
    <w:rsid w:val="009F1BB7"/>
    <w:rsid w:val="009F221A"/>
    <w:rsid w:val="009F2764"/>
    <w:rsid w:val="009F2D48"/>
    <w:rsid w:val="009F4CFB"/>
    <w:rsid w:val="009F5423"/>
    <w:rsid w:val="009F6FBE"/>
    <w:rsid w:val="009F7EB9"/>
    <w:rsid w:val="00A0070F"/>
    <w:rsid w:val="00A00868"/>
    <w:rsid w:val="00A00E86"/>
    <w:rsid w:val="00A017E8"/>
    <w:rsid w:val="00A0247E"/>
    <w:rsid w:val="00A031E0"/>
    <w:rsid w:val="00A0406E"/>
    <w:rsid w:val="00A05F3F"/>
    <w:rsid w:val="00A061EE"/>
    <w:rsid w:val="00A10066"/>
    <w:rsid w:val="00A106FD"/>
    <w:rsid w:val="00A10EF7"/>
    <w:rsid w:val="00A11307"/>
    <w:rsid w:val="00A13AF3"/>
    <w:rsid w:val="00A13CBB"/>
    <w:rsid w:val="00A1423C"/>
    <w:rsid w:val="00A16C1E"/>
    <w:rsid w:val="00A20D35"/>
    <w:rsid w:val="00A21388"/>
    <w:rsid w:val="00A2273B"/>
    <w:rsid w:val="00A2584F"/>
    <w:rsid w:val="00A27007"/>
    <w:rsid w:val="00A27791"/>
    <w:rsid w:val="00A278EE"/>
    <w:rsid w:val="00A27ABE"/>
    <w:rsid w:val="00A314B8"/>
    <w:rsid w:val="00A3239E"/>
    <w:rsid w:val="00A333FA"/>
    <w:rsid w:val="00A34078"/>
    <w:rsid w:val="00A34511"/>
    <w:rsid w:val="00A355F9"/>
    <w:rsid w:val="00A35FFF"/>
    <w:rsid w:val="00A36220"/>
    <w:rsid w:val="00A40900"/>
    <w:rsid w:val="00A41355"/>
    <w:rsid w:val="00A423F0"/>
    <w:rsid w:val="00A42637"/>
    <w:rsid w:val="00A437B6"/>
    <w:rsid w:val="00A43B92"/>
    <w:rsid w:val="00A43FD7"/>
    <w:rsid w:val="00A447F1"/>
    <w:rsid w:val="00A45662"/>
    <w:rsid w:val="00A45A43"/>
    <w:rsid w:val="00A45C46"/>
    <w:rsid w:val="00A46277"/>
    <w:rsid w:val="00A46F8E"/>
    <w:rsid w:val="00A508B0"/>
    <w:rsid w:val="00A51E78"/>
    <w:rsid w:val="00A53761"/>
    <w:rsid w:val="00A54251"/>
    <w:rsid w:val="00A553FC"/>
    <w:rsid w:val="00A55B3B"/>
    <w:rsid w:val="00A561F7"/>
    <w:rsid w:val="00A567E1"/>
    <w:rsid w:val="00A600E4"/>
    <w:rsid w:val="00A603E0"/>
    <w:rsid w:val="00A60624"/>
    <w:rsid w:val="00A60CAA"/>
    <w:rsid w:val="00A6179E"/>
    <w:rsid w:val="00A64316"/>
    <w:rsid w:val="00A646B6"/>
    <w:rsid w:val="00A65327"/>
    <w:rsid w:val="00A65E07"/>
    <w:rsid w:val="00A70000"/>
    <w:rsid w:val="00A70516"/>
    <w:rsid w:val="00A70ADD"/>
    <w:rsid w:val="00A711C2"/>
    <w:rsid w:val="00A727FD"/>
    <w:rsid w:val="00A72ACC"/>
    <w:rsid w:val="00A73B09"/>
    <w:rsid w:val="00A75C8F"/>
    <w:rsid w:val="00A75F17"/>
    <w:rsid w:val="00A7615D"/>
    <w:rsid w:val="00A76878"/>
    <w:rsid w:val="00A77A34"/>
    <w:rsid w:val="00A804D9"/>
    <w:rsid w:val="00A81150"/>
    <w:rsid w:val="00A813AD"/>
    <w:rsid w:val="00A813DD"/>
    <w:rsid w:val="00A8145C"/>
    <w:rsid w:val="00A81DBF"/>
    <w:rsid w:val="00A8255F"/>
    <w:rsid w:val="00A8573B"/>
    <w:rsid w:val="00A85AFF"/>
    <w:rsid w:val="00A85D1F"/>
    <w:rsid w:val="00A86316"/>
    <w:rsid w:val="00A86C13"/>
    <w:rsid w:val="00A87C40"/>
    <w:rsid w:val="00A90BF4"/>
    <w:rsid w:val="00A90D3A"/>
    <w:rsid w:val="00A91390"/>
    <w:rsid w:val="00A91771"/>
    <w:rsid w:val="00A91E39"/>
    <w:rsid w:val="00A92915"/>
    <w:rsid w:val="00A92F92"/>
    <w:rsid w:val="00A9637E"/>
    <w:rsid w:val="00A9659D"/>
    <w:rsid w:val="00A96892"/>
    <w:rsid w:val="00AA1155"/>
    <w:rsid w:val="00AA2051"/>
    <w:rsid w:val="00AA24F2"/>
    <w:rsid w:val="00AA542B"/>
    <w:rsid w:val="00AA682D"/>
    <w:rsid w:val="00AA70C4"/>
    <w:rsid w:val="00AA7426"/>
    <w:rsid w:val="00AA7848"/>
    <w:rsid w:val="00AB0C91"/>
    <w:rsid w:val="00AB0E50"/>
    <w:rsid w:val="00AB13F2"/>
    <w:rsid w:val="00AB268A"/>
    <w:rsid w:val="00AB3543"/>
    <w:rsid w:val="00AB4765"/>
    <w:rsid w:val="00AB53A5"/>
    <w:rsid w:val="00AB5719"/>
    <w:rsid w:val="00AB5FEE"/>
    <w:rsid w:val="00AB7350"/>
    <w:rsid w:val="00AB7C8F"/>
    <w:rsid w:val="00AC0325"/>
    <w:rsid w:val="00AC180C"/>
    <w:rsid w:val="00AC2100"/>
    <w:rsid w:val="00AC2192"/>
    <w:rsid w:val="00AC39CA"/>
    <w:rsid w:val="00AC4692"/>
    <w:rsid w:val="00AC475B"/>
    <w:rsid w:val="00AC4A9B"/>
    <w:rsid w:val="00AC4AAD"/>
    <w:rsid w:val="00AC4E4F"/>
    <w:rsid w:val="00AC636D"/>
    <w:rsid w:val="00AC6789"/>
    <w:rsid w:val="00AC74F4"/>
    <w:rsid w:val="00AC7747"/>
    <w:rsid w:val="00AD0704"/>
    <w:rsid w:val="00AD4519"/>
    <w:rsid w:val="00AD5BAF"/>
    <w:rsid w:val="00AD70C1"/>
    <w:rsid w:val="00AD7316"/>
    <w:rsid w:val="00AD7602"/>
    <w:rsid w:val="00AE0EF0"/>
    <w:rsid w:val="00AE422B"/>
    <w:rsid w:val="00AE4DBE"/>
    <w:rsid w:val="00AE67C2"/>
    <w:rsid w:val="00AE7631"/>
    <w:rsid w:val="00AF29E2"/>
    <w:rsid w:val="00AF3293"/>
    <w:rsid w:val="00AF335C"/>
    <w:rsid w:val="00AF425F"/>
    <w:rsid w:val="00AF4275"/>
    <w:rsid w:val="00AF443D"/>
    <w:rsid w:val="00AF5CBF"/>
    <w:rsid w:val="00AF68C4"/>
    <w:rsid w:val="00AF6CCE"/>
    <w:rsid w:val="00AF729F"/>
    <w:rsid w:val="00AF72FE"/>
    <w:rsid w:val="00AF7684"/>
    <w:rsid w:val="00AF7B0F"/>
    <w:rsid w:val="00B00F61"/>
    <w:rsid w:val="00B02BE6"/>
    <w:rsid w:val="00B0502A"/>
    <w:rsid w:val="00B11852"/>
    <w:rsid w:val="00B11B36"/>
    <w:rsid w:val="00B130C8"/>
    <w:rsid w:val="00B136F2"/>
    <w:rsid w:val="00B140B3"/>
    <w:rsid w:val="00B14C76"/>
    <w:rsid w:val="00B201FF"/>
    <w:rsid w:val="00B2065C"/>
    <w:rsid w:val="00B2298A"/>
    <w:rsid w:val="00B237FB"/>
    <w:rsid w:val="00B246AD"/>
    <w:rsid w:val="00B24B1D"/>
    <w:rsid w:val="00B26C33"/>
    <w:rsid w:val="00B276A8"/>
    <w:rsid w:val="00B277E0"/>
    <w:rsid w:val="00B27FD7"/>
    <w:rsid w:val="00B323EF"/>
    <w:rsid w:val="00B33331"/>
    <w:rsid w:val="00B3348B"/>
    <w:rsid w:val="00B334E1"/>
    <w:rsid w:val="00B33841"/>
    <w:rsid w:val="00B34946"/>
    <w:rsid w:val="00B36080"/>
    <w:rsid w:val="00B36765"/>
    <w:rsid w:val="00B36A07"/>
    <w:rsid w:val="00B43252"/>
    <w:rsid w:val="00B44EDA"/>
    <w:rsid w:val="00B4697D"/>
    <w:rsid w:val="00B46BD2"/>
    <w:rsid w:val="00B47E83"/>
    <w:rsid w:val="00B505AB"/>
    <w:rsid w:val="00B50FD4"/>
    <w:rsid w:val="00B519FD"/>
    <w:rsid w:val="00B520BC"/>
    <w:rsid w:val="00B539CC"/>
    <w:rsid w:val="00B54CD6"/>
    <w:rsid w:val="00B561D0"/>
    <w:rsid w:val="00B5628F"/>
    <w:rsid w:val="00B56548"/>
    <w:rsid w:val="00B57551"/>
    <w:rsid w:val="00B60610"/>
    <w:rsid w:val="00B6261E"/>
    <w:rsid w:val="00B63D24"/>
    <w:rsid w:val="00B642A6"/>
    <w:rsid w:val="00B65DFE"/>
    <w:rsid w:val="00B676A2"/>
    <w:rsid w:val="00B67814"/>
    <w:rsid w:val="00B67A62"/>
    <w:rsid w:val="00B7102F"/>
    <w:rsid w:val="00B72CEA"/>
    <w:rsid w:val="00B744BC"/>
    <w:rsid w:val="00B745EE"/>
    <w:rsid w:val="00B7663A"/>
    <w:rsid w:val="00B76FF3"/>
    <w:rsid w:val="00B802EA"/>
    <w:rsid w:val="00B80FCA"/>
    <w:rsid w:val="00B81C27"/>
    <w:rsid w:val="00B828F4"/>
    <w:rsid w:val="00B833B8"/>
    <w:rsid w:val="00B83E02"/>
    <w:rsid w:val="00B862CC"/>
    <w:rsid w:val="00B870CE"/>
    <w:rsid w:val="00B908AC"/>
    <w:rsid w:val="00B91971"/>
    <w:rsid w:val="00B924E6"/>
    <w:rsid w:val="00B93016"/>
    <w:rsid w:val="00B9358D"/>
    <w:rsid w:val="00B939A2"/>
    <w:rsid w:val="00B953E0"/>
    <w:rsid w:val="00B95C7E"/>
    <w:rsid w:val="00B96D97"/>
    <w:rsid w:val="00B97DC3"/>
    <w:rsid w:val="00BA0134"/>
    <w:rsid w:val="00BA0EEC"/>
    <w:rsid w:val="00BA1C5A"/>
    <w:rsid w:val="00BA262D"/>
    <w:rsid w:val="00BA2F62"/>
    <w:rsid w:val="00BA3879"/>
    <w:rsid w:val="00BA3DB9"/>
    <w:rsid w:val="00BA555F"/>
    <w:rsid w:val="00BA5698"/>
    <w:rsid w:val="00BA5EDC"/>
    <w:rsid w:val="00BB067A"/>
    <w:rsid w:val="00BB08EC"/>
    <w:rsid w:val="00BB0C76"/>
    <w:rsid w:val="00BB1A34"/>
    <w:rsid w:val="00BB3887"/>
    <w:rsid w:val="00BB3A8E"/>
    <w:rsid w:val="00BB664E"/>
    <w:rsid w:val="00BB6C0F"/>
    <w:rsid w:val="00BC1754"/>
    <w:rsid w:val="00BC3298"/>
    <w:rsid w:val="00BC32D2"/>
    <w:rsid w:val="00BC367F"/>
    <w:rsid w:val="00BC3C91"/>
    <w:rsid w:val="00BC4D1E"/>
    <w:rsid w:val="00BC4E3D"/>
    <w:rsid w:val="00BC53D7"/>
    <w:rsid w:val="00BC55AE"/>
    <w:rsid w:val="00BC59D7"/>
    <w:rsid w:val="00BC6C59"/>
    <w:rsid w:val="00BC6FB6"/>
    <w:rsid w:val="00BC79EB"/>
    <w:rsid w:val="00BD137C"/>
    <w:rsid w:val="00BD1A49"/>
    <w:rsid w:val="00BD1CB5"/>
    <w:rsid w:val="00BD3C95"/>
    <w:rsid w:val="00BD480A"/>
    <w:rsid w:val="00BD5161"/>
    <w:rsid w:val="00BD6171"/>
    <w:rsid w:val="00BD73C8"/>
    <w:rsid w:val="00BD7D2B"/>
    <w:rsid w:val="00BD7FCF"/>
    <w:rsid w:val="00BE0458"/>
    <w:rsid w:val="00BE2C90"/>
    <w:rsid w:val="00BE2D09"/>
    <w:rsid w:val="00BE2E04"/>
    <w:rsid w:val="00BE3B22"/>
    <w:rsid w:val="00BE56B3"/>
    <w:rsid w:val="00BE662C"/>
    <w:rsid w:val="00BF0C91"/>
    <w:rsid w:val="00BF242E"/>
    <w:rsid w:val="00BF25AD"/>
    <w:rsid w:val="00BF415C"/>
    <w:rsid w:val="00BF4901"/>
    <w:rsid w:val="00BF5770"/>
    <w:rsid w:val="00BF57A4"/>
    <w:rsid w:val="00BF6406"/>
    <w:rsid w:val="00BF72C1"/>
    <w:rsid w:val="00BF74FB"/>
    <w:rsid w:val="00BF7602"/>
    <w:rsid w:val="00C033C5"/>
    <w:rsid w:val="00C03C0C"/>
    <w:rsid w:val="00C03F41"/>
    <w:rsid w:val="00C05560"/>
    <w:rsid w:val="00C05D15"/>
    <w:rsid w:val="00C064DC"/>
    <w:rsid w:val="00C065B5"/>
    <w:rsid w:val="00C067E4"/>
    <w:rsid w:val="00C06B47"/>
    <w:rsid w:val="00C075FD"/>
    <w:rsid w:val="00C102AD"/>
    <w:rsid w:val="00C10477"/>
    <w:rsid w:val="00C1101D"/>
    <w:rsid w:val="00C13361"/>
    <w:rsid w:val="00C1371F"/>
    <w:rsid w:val="00C149BD"/>
    <w:rsid w:val="00C14F75"/>
    <w:rsid w:val="00C16E9D"/>
    <w:rsid w:val="00C17287"/>
    <w:rsid w:val="00C17313"/>
    <w:rsid w:val="00C210A3"/>
    <w:rsid w:val="00C228A8"/>
    <w:rsid w:val="00C2360A"/>
    <w:rsid w:val="00C25BDA"/>
    <w:rsid w:val="00C26682"/>
    <w:rsid w:val="00C26B76"/>
    <w:rsid w:val="00C27305"/>
    <w:rsid w:val="00C27912"/>
    <w:rsid w:val="00C300CD"/>
    <w:rsid w:val="00C312E3"/>
    <w:rsid w:val="00C33104"/>
    <w:rsid w:val="00C332D4"/>
    <w:rsid w:val="00C368E1"/>
    <w:rsid w:val="00C36D32"/>
    <w:rsid w:val="00C37CB9"/>
    <w:rsid w:val="00C41917"/>
    <w:rsid w:val="00C41F98"/>
    <w:rsid w:val="00C42028"/>
    <w:rsid w:val="00C42DA3"/>
    <w:rsid w:val="00C452F6"/>
    <w:rsid w:val="00C471AD"/>
    <w:rsid w:val="00C51011"/>
    <w:rsid w:val="00C53029"/>
    <w:rsid w:val="00C55726"/>
    <w:rsid w:val="00C55A34"/>
    <w:rsid w:val="00C55AF0"/>
    <w:rsid w:val="00C560AC"/>
    <w:rsid w:val="00C569EE"/>
    <w:rsid w:val="00C5781C"/>
    <w:rsid w:val="00C60343"/>
    <w:rsid w:val="00C6230F"/>
    <w:rsid w:val="00C62EFC"/>
    <w:rsid w:val="00C6302C"/>
    <w:rsid w:val="00C63CFC"/>
    <w:rsid w:val="00C63F4D"/>
    <w:rsid w:val="00C64199"/>
    <w:rsid w:val="00C64BB5"/>
    <w:rsid w:val="00C66AEC"/>
    <w:rsid w:val="00C66F10"/>
    <w:rsid w:val="00C7043E"/>
    <w:rsid w:val="00C7088D"/>
    <w:rsid w:val="00C70C4D"/>
    <w:rsid w:val="00C70E27"/>
    <w:rsid w:val="00C7245C"/>
    <w:rsid w:val="00C727BB"/>
    <w:rsid w:val="00C74B71"/>
    <w:rsid w:val="00C74C9B"/>
    <w:rsid w:val="00C7687C"/>
    <w:rsid w:val="00C7784C"/>
    <w:rsid w:val="00C81984"/>
    <w:rsid w:val="00C82347"/>
    <w:rsid w:val="00C837ED"/>
    <w:rsid w:val="00C841D9"/>
    <w:rsid w:val="00C854D4"/>
    <w:rsid w:val="00C86324"/>
    <w:rsid w:val="00C876C7"/>
    <w:rsid w:val="00C90556"/>
    <w:rsid w:val="00C9160C"/>
    <w:rsid w:val="00C9318A"/>
    <w:rsid w:val="00C93422"/>
    <w:rsid w:val="00C93C0B"/>
    <w:rsid w:val="00C94859"/>
    <w:rsid w:val="00C95918"/>
    <w:rsid w:val="00C96A93"/>
    <w:rsid w:val="00C971DA"/>
    <w:rsid w:val="00CA0247"/>
    <w:rsid w:val="00CA08FC"/>
    <w:rsid w:val="00CA0D78"/>
    <w:rsid w:val="00CA161B"/>
    <w:rsid w:val="00CA1925"/>
    <w:rsid w:val="00CA1A98"/>
    <w:rsid w:val="00CA2BA0"/>
    <w:rsid w:val="00CA4855"/>
    <w:rsid w:val="00CA5AC7"/>
    <w:rsid w:val="00CA5D90"/>
    <w:rsid w:val="00CA5F8B"/>
    <w:rsid w:val="00CA6D8F"/>
    <w:rsid w:val="00CA6F6E"/>
    <w:rsid w:val="00CB0604"/>
    <w:rsid w:val="00CB088C"/>
    <w:rsid w:val="00CB1885"/>
    <w:rsid w:val="00CB24FE"/>
    <w:rsid w:val="00CB4ABD"/>
    <w:rsid w:val="00CB5EF9"/>
    <w:rsid w:val="00CB78AD"/>
    <w:rsid w:val="00CC2AA0"/>
    <w:rsid w:val="00CC4D92"/>
    <w:rsid w:val="00CC51E5"/>
    <w:rsid w:val="00CC560F"/>
    <w:rsid w:val="00CC6B5C"/>
    <w:rsid w:val="00CD05C0"/>
    <w:rsid w:val="00CD226A"/>
    <w:rsid w:val="00CD26F9"/>
    <w:rsid w:val="00CD3810"/>
    <w:rsid w:val="00CD4386"/>
    <w:rsid w:val="00CD58FD"/>
    <w:rsid w:val="00CE1F2A"/>
    <w:rsid w:val="00CE357A"/>
    <w:rsid w:val="00CE3A8E"/>
    <w:rsid w:val="00CE3ED5"/>
    <w:rsid w:val="00CE4387"/>
    <w:rsid w:val="00CE466C"/>
    <w:rsid w:val="00CE4704"/>
    <w:rsid w:val="00CE47A6"/>
    <w:rsid w:val="00CE4CEC"/>
    <w:rsid w:val="00CE56EC"/>
    <w:rsid w:val="00CF04E0"/>
    <w:rsid w:val="00CF2677"/>
    <w:rsid w:val="00CF2E48"/>
    <w:rsid w:val="00CF31EE"/>
    <w:rsid w:val="00CF42EA"/>
    <w:rsid w:val="00CF4B88"/>
    <w:rsid w:val="00CF5B95"/>
    <w:rsid w:val="00CF60EE"/>
    <w:rsid w:val="00CF65EF"/>
    <w:rsid w:val="00CF707A"/>
    <w:rsid w:val="00D00845"/>
    <w:rsid w:val="00D01229"/>
    <w:rsid w:val="00D01E25"/>
    <w:rsid w:val="00D02074"/>
    <w:rsid w:val="00D03307"/>
    <w:rsid w:val="00D03E0C"/>
    <w:rsid w:val="00D065AA"/>
    <w:rsid w:val="00D07404"/>
    <w:rsid w:val="00D106E7"/>
    <w:rsid w:val="00D10C6A"/>
    <w:rsid w:val="00D1104E"/>
    <w:rsid w:val="00D12424"/>
    <w:rsid w:val="00D12B5F"/>
    <w:rsid w:val="00D12E3C"/>
    <w:rsid w:val="00D14083"/>
    <w:rsid w:val="00D14ED3"/>
    <w:rsid w:val="00D16265"/>
    <w:rsid w:val="00D17E23"/>
    <w:rsid w:val="00D22A2E"/>
    <w:rsid w:val="00D232E1"/>
    <w:rsid w:val="00D25037"/>
    <w:rsid w:val="00D255BA"/>
    <w:rsid w:val="00D30A91"/>
    <w:rsid w:val="00D32B20"/>
    <w:rsid w:val="00D343FA"/>
    <w:rsid w:val="00D3441F"/>
    <w:rsid w:val="00D34A43"/>
    <w:rsid w:val="00D35A6D"/>
    <w:rsid w:val="00D35DA7"/>
    <w:rsid w:val="00D3601B"/>
    <w:rsid w:val="00D370D0"/>
    <w:rsid w:val="00D37A33"/>
    <w:rsid w:val="00D40C2F"/>
    <w:rsid w:val="00D41047"/>
    <w:rsid w:val="00D418FF"/>
    <w:rsid w:val="00D43508"/>
    <w:rsid w:val="00D4378C"/>
    <w:rsid w:val="00D46C15"/>
    <w:rsid w:val="00D47395"/>
    <w:rsid w:val="00D50019"/>
    <w:rsid w:val="00D504D9"/>
    <w:rsid w:val="00D506C8"/>
    <w:rsid w:val="00D50AF3"/>
    <w:rsid w:val="00D50E0C"/>
    <w:rsid w:val="00D5314A"/>
    <w:rsid w:val="00D53CF2"/>
    <w:rsid w:val="00D5594B"/>
    <w:rsid w:val="00D55F64"/>
    <w:rsid w:val="00D57CEE"/>
    <w:rsid w:val="00D608DA"/>
    <w:rsid w:val="00D61576"/>
    <w:rsid w:val="00D62550"/>
    <w:rsid w:val="00D655E7"/>
    <w:rsid w:val="00D65C76"/>
    <w:rsid w:val="00D67B80"/>
    <w:rsid w:val="00D70C95"/>
    <w:rsid w:val="00D72044"/>
    <w:rsid w:val="00D72C74"/>
    <w:rsid w:val="00D734C7"/>
    <w:rsid w:val="00D742E4"/>
    <w:rsid w:val="00D7542B"/>
    <w:rsid w:val="00D771B5"/>
    <w:rsid w:val="00D817FD"/>
    <w:rsid w:val="00D8351F"/>
    <w:rsid w:val="00D83B8F"/>
    <w:rsid w:val="00D84E38"/>
    <w:rsid w:val="00D8581B"/>
    <w:rsid w:val="00D86306"/>
    <w:rsid w:val="00D873D8"/>
    <w:rsid w:val="00D8780F"/>
    <w:rsid w:val="00D87C18"/>
    <w:rsid w:val="00D87C2D"/>
    <w:rsid w:val="00D91F36"/>
    <w:rsid w:val="00D932BB"/>
    <w:rsid w:val="00D93360"/>
    <w:rsid w:val="00D951D7"/>
    <w:rsid w:val="00D95277"/>
    <w:rsid w:val="00D958CF"/>
    <w:rsid w:val="00D95AEC"/>
    <w:rsid w:val="00D95B1C"/>
    <w:rsid w:val="00DA1527"/>
    <w:rsid w:val="00DA1D32"/>
    <w:rsid w:val="00DA2F73"/>
    <w:rsid w:val="00DA44C7"/>
    <w:rsid w:val="00DA5900"/>
    <w:rsid w:val="00DA5B5C"/>
    <w:rsid w:val="00DA5E67"/>
    <w:rsid w:val="00DA62B5"/>
    <w:rsid w:val="00DA7A55"/>
    <w:rsid w:val="00DB06B1"/>
    <w:rsid w:val="00DB13BA"/>
    <w:rsid w:val="00DB3AFD"/>
    <w:rsid w:val="00DB3CB4"/>
    <w:rsid w:val="00DB3D0C"/>
    <w:rsid w:val="00DB4B5D"/>
    <w:rsid w:val="00DB5230"/>
    <w:rsid w:val="00DB67A6"/>
    <w:rsid w:val="00DC087D"/>
    <w:rsid w:val="00DC1849"/>
    <w:rsid w:val="00DC1864"/>
    <w:rsid w:val="00DC307B"/>
    <w:rsid w:val="00DC343B"/>
    <w:rsid w:val="00DC45F4"/>
    <w:rsid w:val="00DC462F"/>
    <w:rsid w:val="00DC4842"/>
    <w:rsid w:val="00DC499A"/>
    <w:rsid w:val="00DC6A0C"/>
    <w:rsid w:val="00DC74FF"/>
    <w:rsid w:val="00DD1102"/>
    <w:rsid w:val="00DD5214"/>
    <w:rsid w:val="00DD57BC"/>
    <w:rsid w:val="00DD6A21"/>
    <w:rsid w:val="00DE0739"/>
    <w:rsid w:val="00DE13A6"/>
    <w:rsid w:val="00DE18A7"/>
    <w:rsid w:val="00DE18C1"/>
    <w:rsid w:val="00DE2999"/>
    <w:rsid w:val="00DE2EFB"/>
    <w:rsid w:val="00DE3934"/>
    <w:rsid w:val="00DE4D06"/>
    <w:rsid w:val="00DE5391"/>
    <w:rsid w:val="00DE5A09"/>
    <w:rsid w:val="00DE60CA"/>
    <w:rsid w:val="00DE7D74"/>
    <w:rsid w:val="00DF0802"/>
    <w:rsid w:val="00DF1B5B"/>
    <w:rsid w:val="00DF1C98"/>
    <w:rsid w:val="00DF2154"/>
    <w:rsid w:val="00DF2508"/>
    <w:rsid w:val="00DF2EC4"/>
    <w:rsid w:val="00DF43BF"/>
    <w:rsid w:val="00DF4C71"/>
    <w:rsid w:val="00DF4D15"/>
    <w:rsid w:val="00DF7436"/>
    <w:rsid w:val="00E01B62"/>
    <w:rsid w:val="00E02517"/>
    <w:rsid w:val="00E027C6"/>
    <w:rsid w:val="00E0281F"/>
    <w:rsid w:val="00E03AEF"/>
    <w:rsid w:val="00E04CB8"/>
    <w:rsid w:val="00E0541F"/>
    <w:rsid w:val="00E06340"/>
    <w:rsid w:val="00E11260"/>
    <w:rsid w:val="00E1212C"/>
    <w:rsid w:val="00E121EA"/>
    <w:rsid w:val="00E12271"/>
    <w:rsid w:val="00E12D92"/>
    <w:rsid w:val="00E1348C"/>
    <w:rsid w:val="00E14833"/>
    <w:rsid w:val="00E162CC"/>
    <w:rsid w:val="00E1675F"/>
    <w:rsid w:val="00E168DB"/>
    <w:rsid w:val="00E16DF8"/>
    <w:rsid w:val="00E16E1D"/>
    <w:rsid w:val="00E20A33"/>
    <w:rsid w:val="00E216B5"/>
    <w:rsid w:val="00E225A8"/>
    <w:rsid w:val="00E245A1"/>
    <w:rsid w:val="00E24FA3"/>
    <w:rsid w:val="00E25854"/>
    <w:rsid w:val="00E25B6D"/>
    <w:rsid w:val="00E26B28"/>
    <w:rsid w:val="00E31465"/>
    <w:rsid w:val="00E317CC"/>
    <w:rsid w:val="00E31CCD"/>
    <w:rsid w:val="00E32858"/>
    <w:rsid w:val="00E328CD"/>
    <w:rsid w:val="00E32B54"/>
    <w:rsid w:val="00E34025"/>
    <w:rsid w:val="00E34513"/>
    <w:rsid w:val="00E3489E"/>
    <w:rsid w:val="00E362F0"/>
    <w:rsid w:val="00E36B95"/>
    <w:rsid w:val="00E36F39"/>
    <w:rsid w:val="00E4003F"/>
    <w:rsid w:val="00E40200"/>
    <w:rsid w:val="00E42990"/>
    <w:rsid w:val="00E458F6"/>
    <w:rsid w:val="00E45954"/>
    <w:rsid w:val="00E45F1E"/>
    <w:rsid w:val="00E45FAC"/>
    <w:rsid w:val="00E466B6"/>
    <w:rsid w:val="00E46704"/>
    <w:rsid w:val="00E472EC"/>
    <w:rsid w:val="00E479E4"/>
    <w:rsid w:val="00E47AB6"/>
    <w:rsid w:val="00E47C33"/>
    <w:rsid w:val="00E50042"/>
    <w:rsid w:val="00E5037D"/>
    <w:rsid w:val="00E5076A"/>
    <w:rsid w:val="00E50919"/>
    <w:rsid w:val="00E50E3E"/>
    <w:rsid w:val="00E510ED"/>
    <w:rsid w:val="00E53105"/>
    <w:rsid w:val="00E53546"/>
    <w:rsid w:val="00E53CB7"/>
    <w:rsid w:val="00E542EC"/>
    <w:rsid w:val="00E551B5"/>
    <w:rsid w:val="00E55BF8"/>
    <w:rsid w:val="00E55F24"/>
    <w:rsid w:val="00E5700F"/>
    <w:rsid w:val="00E60DDC"/>
    <w:rsid w:val="00E61C7A"/>
    <w:rsid w:val="00E63FA5"/>
    <w:rsid w:val="00E643B8"/>
    <w:rsid w:val="00E6530F"/>
    <w:rsid w:val="00E65A7D"/>
    <w:rsid w:val="00E662C6"/>
    <w:rsid w:val="00E7049D"/>
    <w:rsid w:val="00E70692"/>
    <w:rsid w:val="00E70797"/>
    <w:rsid w:val="00E70910"/>
    <w:rsid w:val="00E70B2D"/>
    <w:rsid w:val="00E71559"/>
    <w:rsid w:val="00E72CF3"/>
    <w:rsid w:val="00E73B48"/>
    <w:rsid w:val="00E747E4"/>
    <w:rsid w:val="00E753DC"/>
    <w:rsid w:val="00E758E6"/>
    <w:rsid w:val="00E76641"/>
    <w:rsid w:val="00E80BAB"/>
    <w:rsid w:val="00E80BFF"/>
    <w:rsid w:val="00E8225E"/>
    <w:rsid w:val="00E841EE"/>
    <w:rsid w:val="00E86248"/>
    <w:rsid w:val="00E867FF"/>
    <w:rsid w:val="00E90067"/>
    <w:rsid w:val="00E91609"/>
    <w:rsid w:val="00E92437"/>
    <w:rsid w:val="00E940F2"/>
    <w:rsid w:val="00E94D22"/>
    <w:rsid w:val="00E94E83"/>
    <w:rsid w:val="00EA11D7"/>
    <w:rsid w:val="00EA2397"/>
    <w:rsid w:val="00EA2516"/>
    <w:rsid w:val="00EA30FE"/>
    <w:rsid w:val="00EA38E0"/>
    <w:rsid w:val="00EA3B44"/>
    <w:rsid w:val="00EA44D9"/>
    <w:rsid w:val="00EA539F"/>
    <w:rsid w:val="00EA65F3"/>
    <w:rsid w:val="00EA7B79"/>
    <w:rsid w:val="00EB30D4"/>
    <w:rsid w:val="00EB3F2D"/>
    <w:rsid w:val="00EB6930"/>
    <w:rsid w:val="00EB6A76"/>
    <w:rsid w:val="00EB75E4"/>
    <w:rsid w:val="00EC0455"/>
    <w:rsid w:val="00EC0B2B"/>
    <w:rsid w:val="00EC3B44"/>
    <w:rsid w:val="00EC4210"/>
    <w:rsid w:val="00EC50FF"/>
    <w:rsid w:val="00EC6487"/>
    <w:rsid w:val="00ED01D1"/>
    <w:rsid w:val="00ED2587"/>
    <w:rsid w:val="00ED262C"/>
    <w:rsid w:val="00ED3663"/>
    <w:rsid w:val="00ED3A29"/>
    <w:rsid w:val="00ED3BC8"/>
    <w:rsid w:val="00ED41D7"/>
    <w:rsid w:val="00ED5105"/>
    <w:rsid w:val="00ED55DC"/>
    <w:rsid w:val="00ED64E3"/>
    <w:rsid w:val="00ED752E"/>
    <w:rsid w:val="00ED7954"/>
    <w:rsid w:val="00EE105A"/>
    <w:rsid w:val="00EE184B"/>
    <w:rsid w:val="00EE249C"/>
    <w:rsid w:val="00EE4731"/>
    <w:rsid w:val="00EE56EB"/>
    <w:rsid w:val="00EE5DB1"/>
    <w:rsid w:val="00EF04C8"/>
    <w:rsid w:val="00EF0D38"/>
    <w:rsid w:val="00EF2F99"/>
    <w:rsid w:val="00EF4696"/>
    <w:rsid w:val="00EF601D"/>
    <w:rsid w:val="00EF64F3"/>
    <w:rsid w:val="00EF64F6"/>
    <w:rsid w:val="00EF7CB6"/>
    <w:rsid w:val="00EF7FBB"/>
    <w:rsid w:val="00F05AE7"/>
    <w:rsid w:val="00F05DAB"/>
    <w:rsid w:val="00F06008"/>
    <w:rsid w:val="00F06AAA"/>
    <w:rsid w:val="00F06EEB"/>
    <w:rsid w:val="00F07907"/>
    <w:rsid w:val="00F0799D"/>
    <w:rsid w:val="00F07EFA"/>
    <w:rsid w:val="00F107A0"/>
    <w:rsid w:val="00F10ADD"/>
    <w:rsid w:val="00F117E4"/>
    <w:rsid w:val="00F119E9"/>
    <w:rsid w:val="00F11A1F"/>
    <w:rsid w:val="00F127A8"/>
    <w:rsid w:val="00F13F4A"/>
    <w:rsid w:val="00F145A0"/>
    <w:rsid w:val="00F14C6D"/>
    <w:rsid w:val="00F17B52"/>
    <w:rsid w:val="00F20560"/>
    <w:rsid w:val="00F220A5"/>
    <w:rsid w:val="00F22628"/>
    <w:rsid w:val="00F23C8B"/>
    <w:rsid w:val="00F23F03"/>
    <w:rsid w:val="00F2552F"/>
    <w:rsid w:val="00F263F9"/>
    <w:rsid w:val="00F26ACC"/>
    <w:rsid w:val="00F26D59"/>
    <w:rsid w:val="00F279A9"/>
    <w:rsid w:val="00F30D11"/>
    <w:rsid w:val="00F31216"/>
    <w:rsid w:val="00F32D6E"/>
    <w:rsid w:val="00F338D6"/>
    <w:rsid w:val="00F33DCB"/>
    <w:rsid w:val="00F34362"/>
    <w:rsid w:val="00F34855"/>
    <w:rsid w:val="00F34BC9"/>
    <w:rsid w:val="00F3650F"/>
    <w:rsid w:val="00F368AE"/>
    <w:rsid w:val="00F37EDF"/>
    <w:rsid w:val="00F41DDC"/>
    <w:rsid w:val="00F4295D"/>
    <w:rsid w:val="00F433C4"/>
    <w:rsid w:val="00F43940"/>
    <w:rsid w:val="00F43F2E"/>
    <w:rsid w:val="00F44590"/>
    <w:rsid w:val="00F4465C"/>
    <w:rsid w:val="00F4550A"/>
    <w:rsid w:val="00F45EC1"/>
    <w:rsid w:val="00F462F8"/>
    <w:rsid w:val="00F4636A"/>
    <w:rsid w:val="00F46BB9"/>
    <w:rsid w:val="00F474DD"/>
    <w:rsid w:val="00F502FE"/>
    <w:rsid w:val="00F5030B"/>
    <w:rsid w:val="00F50A79"/>
    <w:rsid w:val="00F50D07"/>
    <w:rsid w:val="00F513AE"/>
    <w:rsid w:val="00F51BE1"/>
    <w:rsid w:val="00F51E34"/>
    <w:rsid w:val="00F56BE5"/>
    <w:rsid w:val="00F57C06"/>
    <w:rsid w:val="00F57F3E"/>
    <w:rsid w:val="00F61814"/>
    <w:rsid w:val="00F61B05"/>
    <w:rsid w:val="00F62F10"/>
    <w:rsid w:val="00F634FD"/>
    <w:rsid w:val="00F63C6F"/>
    <w:rsid w:val="00F63F41"/>
    <w:rsid w:val="00F650E5"/>
    <w:rsid w:val="00F65655"/>
    <w:rsid w:val="00F6577C"/>
    <w:rsid w:val="00F6657E"/>
    <w:rsid w:val="00F674D5"/>
    <w:rsid w:val="00F70477"/>
    <w:rsid w:val="00F70584"/>
    <w:rsid w:val="00F713E4"/>
    <w:rsid w:val="00F71DB6"/>
    <w:rsid w:val="00F73BBE"/>
    <w:rsid w:val="00F7609E"/>
    <w:rsid w:val="00F76672"/>
    <w:rsid w:val="00F76B81"/>
    <w:rsid w:val="00F77971"/>
    <w:rsid w:val="00F77C20"/>
    <w:rsid w:val="00F81865"/>
    <w:rsid w:val="00F819DA"/>
    <w:rsid w:val="00F8302E"/>
    <w:rsid w:val="00F839EC"/>
    <w:rsid w:val="00F83BA1"/>
    <w:rsid w:val="00F846F3"/>
    <w:rsid w:val="00F8537D"/>
    <w:rsid w:val="00F86471"/>
    <w:rsid w:val="00F86DAB"/>
    <w:rsid w:val="00F871A8"/>
    <w:rsid w:val="00F87640"/>
    <w:rsid w:val="00F879DC"/>
    <w:rsid w:val="00F87BCD"/>
    <w:rsid w:val="00F87C6A"/>
    <w:rsid w:val="00F904BB"/>
    <w:rsid w:val="00F90B4D"/>
    <w:rsid w:val="00F9208F"/>
    <w:rsid w:val="00F92C67"/>
    <w:rsid w:val="00F94632"/>
    <w:rsid w:val="00F95064"/>
    <w:rsid w:val="00F959D6"/>
    <w:rsid w:val="00F95C7E"/>
    <w:rsid w:val="00F9638E"/>
    <w:rsid w:val="00F96472"/>
    <w:rsid w:val="00F971FE"/>
    <w:rsid w:val="00F97BC0"/>
    <w:rsid w:val="00F97DCA"/>
    <w:rsid w:val="00FA0EB2"/>
    <w:rsid w:val="00FA10BD"/>
    <w:rsid w:val="00FA1B9A"/>
    <w:rsid w:val="00FA2168"/>
    <w:rsid w:val="00FA4916"/>
    <w:rsid w:val="00FA7E5C"/>
    <w:rsid w:val="00FA7EF0"/>
    <w:rsid w:val="00FB0528"/>
    <w:rsid w:val="00FB0A67"/>
    <w:rsid w:val="00FB193D"/>
    <w:rsid w:val="00FB1DE5"/>
    <w:rsid w:val="00FB3422"/>
    <w:rsid w:val="00FB3B27"/>
    <w:rsid w:val="00FB3C44"/>
    <w:rsid w:val="00FB5FB1"/>
    <w:rsid w:val="00FB7781"/>
    <w:rsid w:val="00FB7DE9"/>
    <w:rsid w:val="00FC01D5"/>
    <w:rsid w:val="00FC04F9"/>
    <w:rsid w:val="00FC0EBF"/>
    <w:rsid w:val="00FC1044"/>
    <w:rsid w:val="00FC30FC"/>
    <w:rsid w:val="00FC4E25"/>
    <w:rsid w:val="00FD01B5"/>
    <w:rsid w:val="00FD05A0"/>
    <w:rsid w:val="00FD0A7E"/>
    <w:rsid w:val="00FD0FA0"/>
    <w:rsid w:val="00FD1885"/>
    <w:rsid w:val="00FD341D"/>
    <w:rsid w:val="00FD481E"/>
    <w:rsid w:val="00FD4D05"/>
    <w:rsid w:val="00FD547A"/>
    <w:rsid w:val="00FD55D3"/>
    <w:rsid w:val="00FD5BF0"/>
    <w:rsid w:val="00FD5D8D"/>
    <w:rsid w:val="00FD695E"/>
    <w:rsid w:val="00FD72FB"/>
    <w:rsid w:val="00FD7791"/>
    <w:rsid w:val="00FE29F8"/>
    <w:rsid w:val="00FE4807"/>
    <w:rsid w:val="00FE4AF5"/>
    <w:rsid w:val="00FE533D"/>
    <w:rsid w:val="00FE61E9"/>
    <w:rsid w:val="00FE6605"/>
    <w:rsid w:val="00FE66BB"/>
    <w:rsid w:val="00FF0093"/>
    <w:rsid w:val="00FF01E8"/>
    <w:rsid w:val="00FF04F6"/>
    <w:rsid w:val="00FF08A1"/>
    <w:rsid w:val="00FF0979"/>
    <w:rsid w:val="00FF1802"/>
    <w:rsid w:val="00FF41EF"/>
    <w:rsid w:val="00FF547F"/>
    <w:rsid w:val="00FF59AA"/>
    <w:rsid w:val="00FF6FB8"/>
    <w:rsid w:val="00FF7FF1"/>
    <w:rsid w:val="00FF7F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6788D4E"/>
  <w15:chartTrackingRefBased/>
  <w15:docId w15:val="{F5EE6BF3-B9E0-4B8D-9545-B9461E67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5BF8"/>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2"/>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2"/>
      </w:numPr>
      <w:spacing w:before="200"/>
      <w:outlineLvl w:val="4"/>
    </w:pPr>
  </w:style>
  <w:style w:type="paragraph" w:styleId="Heading6">
    <w:name w:val="heading 6"/>
    <w:basedOn w:val="Normal"/>
    <w:next w:val="Normal"/>
    <w:link w:val="Heading6Char"/>
    <w:locked/>
    <w:rsid w:val="005C2ECF"/>
    <w:pPr>
      <w:keepNext/>
      <w:keepLines/>
      <w:numPr>
        <w:ilvl w:val="5"/>
        <w:numId w:val="2"/>
      </w:numPr>
      <w:spacing w:before="200"/>
      <w:outlineLvl w:val="5"/>
    </w:pPr>
    <w:rPr>
      <w:i/>
      <w:iCs/>
    </w:rPr>
  </w:style>
  <w:style w:type="paragraph" w:styleId="Heading7">
    <w:name w:val="heading 7"/>
    <w:basedOn w:val="Normal"/>
    <w:next w:val="Normal"/>
    <w:link w:val="Heading7Char"/>
    <w:locked/>
    <w:rsid w:val="005C2ECF"/>
    <w:pPr>
      <w:keepNext/>
      <w:keepLines/>
      <w:numPr>
        <w:ilvl w:val="6"/>
        <w:numId w:val="2"/>
      </w:numPr>
      <w:spacing w:before="200"/>
      <w:outlineLvl w:val="6"/>
    </w:pPr>
    <w:rPr>
      <w:i/>
      <w:iCs/>
    </w:rPr>
  </w:style>
  <w:style w:type="paragraph" w:styleId="Heading8">
    <w:name w:val="heading 8"/>
    <w:basedOn w:val="Normal"/>
    <w:next w:val="Normal"/>
    <w:link w:val="Heading8Char"/>
    <w:locked/>
    <w:rsid w:val="005C2ECF"/>
    <w:pPr>
      <w:keepNext/>
      <w:keepLines/>
      <w:numPr>
        <w:ilvl w:val="7"/>
        <w:numId w:val="2"/>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2"/>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semiHidden/>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rsid w:val="000E4837"/>
    <w:pPr>
      <w:tabs>
        <w:tab w:val="right" w:leader="dot" w:pos="9060"/>
      </w:tabs>
      <w:spacing w:after="0"/>
      <w:ind w:left="720" w:hanging="720"/>
    </w:pPr>
    <w:rPr>
      <w:b/>
      <w:noProof/>
    </w:rPr>
  </w:style>
  <w:style w:type="paragraph" w:styleId="TOC2">
    <w:name w:val="toc 2"/>
    <w:basedOn w:val="Normal"/>
    <w:next w:val="Normal"/>
    <w:autoRedefine/>
    <w:uiPriority w:val="39"/>
    <w:locked/>
    <w:rsid w:val="000E4837"/>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7"/>
      </w:numPr>
      <w:spacing w:before="0"/>
    </w:pPr>
  </w:style>
  <w:style w:type="paragraph" w:styleId="ListBullet2">
    <w:name w:val="List Bullet 2"/>
    <w:basedOn w:val="Normal"/>
    <w:semiHidden/>
    <w:locked/>
    <w:rsid w:val="005C2ECF"/>
    <w:pPr>
      <w:numPr>
        <w:numId w:val="8"/>
      </w:numPr>
    </w:pPr>
  </w:style>
  <w:style w:type="paragraph" w:styleId="ListBullet3">
    <w:name w:val="List Bullet 3"/>
    <w:basedOn w:val="Normal"/>
    <w:semiHidden/>
    <w:locked/>
    <w:rsid w:val="005C2ECF"/>
    <w:pPr>
      <w:numPr>
        <w:numId w:val="9"/>
      </w:numPr>
    </w:pPr>
  </w:style>
  <w:style w:type="paragraph" w:styleId="ListBullet4">
    <w:name w:val="List Bullet 4"/>
    <w:basedOn w:val="Normal"/>
    <w:semiHidden/>
    <w:locked/>
    <w:rsid w:val="005C2ECF"/>
    <w:pPr>
      <w:numPr>
        <w:numId w:val="10"/>
      </w:numPr>
    </w:pPr>
  </w:style>
  <w:style w:type="paragraph" w:styleId="ListBullet5">
    <w:name w:val="List Bullet 5"/>
    <w:basedOn w:val="Normal"/>
    <w:semiHidden/>
    <w:locked/>
    <w:rsid w:val="005C2ECF"/>
    <w:pPr>
      <w:numPr>
        <w:numId w:val="11"/>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12"/>
      </w:numPr>
      <w:tabs>
        <w:tab w:val="clear" w:pos="360"/>
        <w:tab w:val="left" w:pos="1134"/>
      </w:tabs>
      <w:spacing w:before="120" w:after="120"/>
      <w:ind w:left="1094" w:hanging="737"/>
    </w:pPr>
  </w:style>
  <w:style w:type="paragraph" w:styleId="ListNumber2">
    <w:name w:val="List Number 2"/>
    <w:basedOn w:val="Normal"/>
    <w:semiHidden/>
    <w:locked/>
    <w:rsid w:val="005C2ECF"/>
    <w:pPr>
      <w:numPr>
        <w:numId w:val="15"/>
      </w:numPr>
    </w:pPr>
  </w:style>
  <w:style w:type="paragraph" w:styleId="ListNumber3">
    <w:name w:val="List Number 3"/>
    <w:basedOn w:val="Normal"/>
    <w:semiHidden/>
    <w:locked/>
    <w:rsid w:val="005C2ECF"/>
    <w:pPr>
      <w:numPr>
        <w:numId w:val="16"/>
      </w:numPr>
    </w:pPr>
  </w:style>
  <w:style w:type="paragraph" w:styleId="ListNumber4">
    <w:name w:val="List Number 4"/>
    <w:basedOn w:val="Normal"/>
    <w:semiHidden/>
    <w:locked/>
    <w:rsid w:val="005C2ECF"/>
    <w:pPr>
      <w:numPr>
        <w:numId w:val="13"/>
      </w:numPr>
    </w:pPr>
  </w:style>
  <w:style w:type="paragraph" w:styleId="ListNumber5">
    <w:name w:val="List Number 5"/>
    <w:basedOn w:val="Normal"/>
    <w:semiHidden/>
    <w:locked/>
    <w:rsid w:val="005C2ECF"/>
    <w:pPr>
      <w:numPr>
        <w:numId w:val="14"/>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36"/>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UnresolvedMention">
    <w:name w:val="Unresolved Mention"/>
    <w:basedOn w:val="DefaultParagraphFont"/>
    <w:uiPriority w:val="99"/>
    <w:semiHidden/>
    <w:unhideWhenUsed/>
    <w:rsid w:val="00BE2C90"/>
    <w:rPr>
      <w:color w:val="605E5C"/>
      <w:shd w:val="clear" w:color="auto" w:fill="E1DFDD"/>
    </w:rPr>
  </w:style>
  <w:style w:type="paragraph" w:styleId="FootnoteText">
    <w:name w:val="footnote text"/>
    <w:basedOn w:val="Normal"/>
    <w:link w:val="FootnoteTextChar"/>
    <w:locked/>
    <w:rsid w:val="008F42DA"/>
    <w:pPr>
      <w:spacing w:before="0" w:after="0"/>
    </w:pPr>
    <w:rPr>
      <w:sz w:val="20"/>
      <w:szCs w:val="20"/>
    </w:rPr>
  </w:style>
  <w:style w:type="character" w:customStyle="1" w:styleId="FootnoteTextChar">
    <w:name w:val="Footnote Text Char"/>
    <w:basedOn w:val="DefaultParagraphFont"/>
    <w:link w:val="FootnoteText"/>
    <w:rsid w:val="008F42DA"/>
    <w:rPr>
      <w:rFonts w:ascii="Open Sans" w:eastAsia="MS Mincho" w:hAnsi="Open Sans"/>
    </w:rPr>
  </w:style>
  <w:style w:type="character" w:styleId="FootnoteReference">
    <w:name w:val="footnote reference"/>
    <w:basedOn w:val="DefaultParagraphFont"/>
    <w:locked/>
    <w:rsid w:val="008F42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56085">
      <w:bodyDiv w:val="1"/>
      <w:marLeft w:val="0"/>
      <w:marRight w:val="0"/>
      <w:marTop w:val="0"/>
      <w:marBottom w:val="0"/>
      <w:divBdr>
        <w:top w:val="none" w:sz="0" w:space="0" w:color="auto"/>
        <w:left w:val="none" w:sz="0" w:space="0" w:color="auto"/>
        <w:bottom w:val="none" w:sz="0" w:space="0" w:color="auto"/>
        <w:right w:val="none" w:sz="0" w:space="0" w:color="auto"/>
      </w:divBdr>
    </w:div>
    <w:div w:id="567154943">
      <w:bodyDiv w:val="1"/>
      <w:marLeft w:val="0"/>
      <w:marRight w:val="0"/>
      <w:marTop w:val="0"/>
      <w:marBottom w:val="0"/>
      <w:divBdr>
        <w:top w:val="none" w:sz="0" w:space="0" w:color="auto"/>
        <w:left w:val="none" w:sz="0" w:space="0" w:color="auto"/>
        <w:bottom w:val="none" w:sz="0" w:space="0" w:color="auto"/>
        <w:right w:val="none" w:sz="0" w:space="0" w:color="auto"/>
      </w:divBdr>
    </w:div>
    <w:div w:id="655718262">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820633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373993878">
      <w:bodyDiv w:val="1"/>
      <w:marLeft w:val="0"/>
      <w:marRight w:val="0"/>
      <w:marTop w:val="0"/>
      <w:marBottom w:val="0"/>
      <w:divBdr>
        <w:top w:val="none" w:sz="0" w:space="0" w:color="auto"/>
        <w:left w:val="none" w:sz="0" w:space="0" w:color="auto"/>
        <w:bottom w:val="none" w:sz="0" w:space="0" w:color="auto"/>
        <w:right w:val="none" w:sz="0" w:space="0" w:color="auto"/>
      </w:divBdr>
    </w:div>
    <w:div w:id="1379086601">
      <w:bodyDiv w:val="1"/>
      <w:marLeft w:val="0"/>
      <w:marRight w:val="0"/>
      <w:marTop w:val="0"/>
      <w:marBottom w:val="0"/>
      <w:divBdr>
        <w:top w:val="none" w:sz="0" w:space="0" w:color="auto"/>
        <w:left w:val="none" w:sz="0" w:space="0" w:color="auto"/>
        <w:bottom w:val="none" w:sz="0" w:space="0" w:color="auto"/>
        <w:right w:val="none" w:sz="0" w:space="0" w:color="auto"/>
      </w:divBdr>
    </w:div>
    <w:div w:id="1703246536">
      <w:bodyDiv w:val="1"/>
      <w:marLeft w:val="0"/>
      <w:marRight w:val="0"/>
      <w:marTop w:val="0"/>
      <w:marBottom w:val="0"/>
      <w:divBdr>
        <w:top w:val="none" w:sz="0" w:space="0" w:color="auto"/>
        <w:left w:val="none" w:sz="0" w:space="0" w:color="auto"/>
        <w:bottom w:val="none" w:sz="0" w:space="0" w:color="auto"/>
        <w:right w:val="none" w:sz="0" w:space="0" w:color="auto"/>
      </w:divBdr>
    </w:div>
    <w:div w:id="1801878950">
      <w:bodyDiv w:val="1"/>
      <w:marLeft w:val="0"/>
      <w:marRight w:val="0"/>
      <w:marTop w:val="0"/>
      <w:marBottom w:val="0"/>
      <w:divBdr>
        <w:top w:val="none" w:sz="0" w:space="0" w:color="auto"/>
        <w:left w:val="none" w:sz="0" w:space="0" w:color="auto"/>
        <w:bottom w:val="none" w:sz="0" w:space="0" w:color="auto"/>
        <w:right w:val="none" w:sz="0" w:space="0" w:color="auto"/>
      </w:divBdr>
    </w:div>
    <w:div w:id="1855536832">
      <w:bodyDiv w:val="1"/>
      <w:marLeft w:val="0"/>
      <w:marRight w:val="0"/>
      <w:marTop w:val="0"/>
      <w:marBottom w:val="0"/>
      <w:divBdr>
        <w:top w:val="none" w:sz="0" w:space="0" w:color="auto"/>
        <w:left w:val="none" w:sz="0" w:space="0" w:color="auto"/>
        <w:bottom w:val="none" w:sz="0" w:space="0" w:color="auto"/>
        <w:right w:val="none" w:sz="0" w:space="0" w:color="auto"/>
      </w:divBdr>
    </w:div>
    <w:div w:id="2003197448">
      <w:bodyDiv w:val="1"/>
      <w:marLeft w:val="0"/>
      <w:marRight w:val="0"/>
      <w:marTop w:val="0"/>
      <w:marBottom w:val="0"/>
      <w:divBdr>
        <w:top w:val="none" w:sz="0" w:space="0" w:color="auto"/>
        <w:left w:val="none" w:sz="0" w:space="0" w:color="auto"/>
        <w:bottom w:val="none" w:sz="0" w:space="0" w:color="auto"/>
        <w:right w:val="none" w:sz="0" w:space="0" w:color="auto"/>
      </w:divBdr>
    </w:div>
    <w:div w:id="2024891210">
      <w:bodyDiv w:val="1"/>
      <w:marLeft w:val="0"/>
      <w:marRight w:val="0"/>
      <w:marTop w:val="0"/>
      <w:marBottom w:val="0"/>
      <w:divBdr>
        <w:top w:val="none" w:sz="0" w:space="0" w:color="auto"/>
        <w:left w:val="none" w:sz="0" w:space="0" w:color="auto"/>
        <w:bottom w:val="none" w:sz="0" w:space="0" w:color="auto"/>
        <w:right w:val="none" w:sz="0" w:space="0" w:color="auto"/>
      </w:divBdr>
    </w:div>
    <w:div w:id="211859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8" Type="http://schemas.openxmlformats.org/officeDocument/2006/relationships/hyperlink" Target="https://media.oxfam.org.au/2019/08/accepting-more-refugees-good-for-australian-economy-and-society-report/" TargetMode="External"/><Relationship Id="rId13" Type="http://schemas.openxmlformats.org/officeDocument/2006/relationships/hyperlink" Target="https://humanrights.gov.au/our-work/asylum-seekers-and-refugees/publications/lives-hold-refugees-and-asylum-seekers-legacy" TargetMode="External"/><Relationship Id="rId18" Type="http://schemas.openxmlformats.org/officeDocument/2006/relationships/hyperlink" Target="https://www.homeaffairs.gov.au/foi/files/2021/fa-201100606-document-released.PDF" TargetMode="External"/><Relationship Id="rId3" Type="http://schemas.openxmlformats.org/officeDocument/2006/relationships/hyperlink" Target="http://www.unhcr.org/419dbfaf4.pdf" TargetMode="External"/><Relationship Id="rId21" Type="http://schemas.openxmlformats.org/officeDocument/2006/relationships/hyperlink" Target="https://www.homeaffairs.gov.au/research-and-stats/files/australia-offshore-humanitarian-program-2019-20.pdf" TargetMode="External"/><Relationship Id="rId7" Type="http://schemas.openxmlformats.org/officeDocument/2006/relationships/hyperlink" Target="https://www.oxfam.org.au/wp-content/uploads/2019/08/2019-AC-012-Families-Together_report_FA2-_WEB.pdf" TargetMode="External"/><Relationship Id="rId12" Type="http://schemas.openxmlformats.org/officeDocument/2006/relationships/hyperlink" Target="https://humanrights.gov.au/our-work/asylum-seekers-and-refugees/publications/lives-hold-refugees-and-asylum-seekers-legacy" TargetMode="External"/><Relationship Id="rId17" Type="http://schemas.openxmlformats.org/officeDocument/2006/relationships/hyperlink" Target="https://immi.homeaffairs.gov.au/programs-subsite/files/administration-immigration-program.pdf" TargetMode="External"/><Relationship Id="rId2" Type="http://schemas.openxmlformats.org/officeDocument/2006/relationships/hyperlink" Target="http://www.refworld.org/docid/470a33be0.html" TargetMode="External"/><Relationship Id="rId16" Type="http://schemas.openxmlformats.org/officeDocument/2006/relationships/hyperlink" Target="https://humanrights.gov.au/our-work/asylum-seekers-and-refugees/publications/lives-hold-refugees-and-asylum-seekers-legacy" TargetMode="External"/><Relationship Id="rId20" Type="http://schemas.openxmlformats.org/officeDocument/2006/relationships/hyperlink" Target="https://humanrights.gov.au/our-work/asylum-seekers-and-refugees/publications/lives-hold-refugees-and-asylum-seekers-legacy" TargetMode="External"/><Relationship Id="rId1" Type="http://schemas.openxmlformats.org/officeDocument/2006/relationships/hyperlink" Target="https://immi.homeaffairs.gov.au/programs-subsite/files/administration-immigration-program.pdf" TargetMode="External"/><Relationship Id="rId6" Type="http://schemas.openxmlformats.org/officeDocument/2006/relationships/hyperlink" Target="http://www.refworld.org/docid/4f33c8d92.html" TargetMode="External"/><Relationship Id="rId11" Type="http://schemas.openxmlformats.org/officeDocument/2006/relationships/hyperlink" Target="https://humanrights.gov.au/our-work/asylum-seekers-and-refugees/publications/lives-hold-refugees-and-asylum-seekers-legacy" TargetMode="External"/><Relationship Id="rId5" Type="http://schemas.openxmlformats.org/officeDocument/2006/relationships/hyperlink" Target="http://www.unhcr.org/419dbfaf4.pdf" TargetMode="External"/><Relationship Id="rId15" Type="http://schemas.openxmlformats.org/officeDocument/2006/relationships/hyperlink" Target="https://humanrights.gov.au/our-work/asylum-seekers-and-refugees/publications/lives-hold-refugees-and-asylum-seekers-legacy" TargetMode="External"/><Relationship Id="rId23" Type="http://schemas.openxmlformats.org/officeDocument/2006/relationships/hyperlink" Target="https://immi.homeaffairs.gov.au/visas/getting-a-visa/fees-and-charges/current-visa-pricing/live" TargetMode="External"/><Relationship Id="rId10" Type="http://schemas.openxmlformats.org/officeDocument/2006/relationships/hyperlink" Target="https://humanrights.gov.au/our-work/asylum-seekers-and-refugees/publications/lives-hold-refugees-and-asylum-seekers-legacy" TargetMode="External"/><Relationship Id="rId19" Type="http://schemas.openxmlformats.org/officeDocument/2006/relationships/hyperlink" Target="https://humanrights.gov.au/our-work/asylum-seekers-and-refugees/publications/lives-hold-refugees-and-asylum-seekers-legacy" TargetMode="External"/><Relationship Id="rId4" Type="http://schemas.openxmlformats.org/officeDocument/2006/relationships/hyperlink" Target="https://www.unhcr.org/5a8c40ba1.pdf" TargetMode="External"/><Relationship Id="rId9" Type="http://schemas.openxmlformats.org/officeDocument/2006/relationships/hyperlink" Target="https://humanrights.gov.au/our-work/asylum-seekers-and-refugees/publications/lives-hold-refugees-and-asylum-seekers-legacy" TargetMode="External"/><Relationship Id="rId14" Type="http://schemas.openxmlformats.org/officeDocument/2006/relationships/hyperlink" Target="https://humanrights.gov.au/our-work/asylum-seekers-and-refugees/publications/lives-hold-refugees-and-asylum-seekers-legacy" TargetMode="External"/><Relationship Id="rId22" Type="http://schemas.openxmlformats.org/officeDocument/2006/relationships/hyperlink" Target="https://immi.homeaffairs.gov.au/visas/getting-a-visa/fees-and-charges/current-visa-pricing/l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75c5ac6-a0cc-43ed-b850-4a2ae59237b6"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TaxKeywordTaxHTField xmlns="6500fe01-343b-4fb9-a1b0-68ac19d62e01">
      <Terms xmlns="http://schemas.microsoft.com/office/infopath/2007/PartnerControls"/>
    </TaxKeywordTaxHTField>
    <_dlc_DocId xmlns="6500fe01-343b-4fb9-a1b0-68ac19d62e01">DGE6U7RJ2EFV-377401109-333</_dlc_DocId>
    <_dlc_DocIdUrl xmlns="6500fe01-343b-4fb9-a1b0-68ac19d62e01">
      <Url>https://australianhrc.sharepoint.com/sites/PolicyExternalProjects/_layouts/15/DocIdRedir.aspx?ID=DGE6U7RJ2EFV-377401109-333</Url>
      <Description>DGE6U7RJ2EFV-377401109-333</Description>
    </_dlc_DocIdUrl>
    <From1 xmlns="f38bc97f-71db-45c8-93e4-332747d752e1" xsi:nil="true"/>
    <Subdivider xmlns="f38bc97f-71db-45c8-93e4-332747d752e1" xsi:nil="true"/>
    <fbe8333e833142b1aa4e528d7d71931d xmlns="f38bc97f-71db-45c8-93e4-332747d752e1">
      <Terms xmlns="http://schemas.microsoft.com/office/infopath/2007/PartnerControls"/>
    </fbe8333e833142b1aa4e528d7d71931d>
    <To xmlns="f38bc97f-71db-45c8-93e4-332747d752e1" xsi:nil="true"/>
    <Has_x0020_Attachments xmlns="f38bc97f-71db-45c8-93e4-332747d752e1" xsi:nil="true"/>
    <Download xmlns="f38bc97f-71db-45c8-93e4-332747d752e1" xsi:nil="true"/>
    <Received_x002f_Sent xmlns="f38bc97f-71db-45c8-93e4-332747d752e1" xsi:nil="true"/>
    <Open_x0020_in_x0020_Outlook xmlns="f38bc97f-71db-45c8-93e4-332747d752e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C1EC575BACB4394CBFE8DFAED33A0FE1" ma:contentTypeVersion="1724" ma:contentTypeDescription="Create a new document." ma:contentTypeScope="" ma:versionID="9d24fefecfe1ebee4614b9fa8c34e274">
  <xsd:schema xmlns:xsd="http://www.w3.org/2001/XMLSchema" xmlns:xs="http://www.w3.org/2001/XMLSchema" xmlns:p="http://schemas.microsoft.com/office/2006/metadata/properties" xmlns:ns2="6500fe01-343b-4fb9-a1b0-68ac19d62e01" xmlns:ns3="f38bc97f-71db-45c8-93e4-332747d752e1" xmlns:ns4="b0e1e347-4815-45af-b76e-1529c8d78f24" targetNamespace="http://schemas.microsoft.com/office/2006/metadata/properties" ma:root="true" ma:fieldsID="82b21a89edaddc839f706534929e3e02" ns2:_="" ns3:_="" ns4:_="">
    <xsd:import namespace="6500fe01-343b-4fb9-a1b0-68ac19d62e01"/>
    <xsd:import namespace="f38bc97f-71db-45c8-93e4-332747d752e1"/>
    <xsd:import namespace="b0e1e347-4815-45af-b76e-1529c8d78f24"/>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Subdivider" minOccurs="0"/>
                <xsd:element ref="ns3:fbe8333e833142b1aa4e528d7d71931d" minOccurs="0"/>
                <xsd:element ref="ns3:From1" minOccurs="0"/>
                <xsd:element ref="ns3:Has_x0020_Attachments" minOccurs="0"/>
                <xsd:element ref="ns3:Received_x002f_Sent" minOccurs="0"/>
                <xsd:element ref="ns3:To" minOccurs="0"/>
                <xsd:element ref="ns3:Download" minOccurs="0"/>
                <xsd:element ref="ns3:Open_x0020_in_x0020_Outlook"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dexed="true"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18" nillable="true" ma:displayName="Subdivider" ma:indexed="true" ma:internalName="Subdivider">
      <xsd:simpleType>
        <xsd:restriction base="dms:Text">
          <xsd:maxLength value="255"/>
        </xsd:restrict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dexed="true" ma:internalName="Download" ma:readOnly="false">
      <xsd:simpleType>
        <xsd:restriction base="dms:Text">
          <xsd:maxLength value="255"/>
        </xsd:restriction>
      </xsd:simpleType>
    </xsd:element>
    <xsd:element name="Open_x0020_in_x0020_Outlook" ma:index="25" nillable="true" ma:displayName="Open in Outlook" ma:hidden="true" ma:indexed="true" ma:internalName="Open_x0020_in_x0020_Outlook" ma:readOnly="false">
      <xsd:simpleType>
        <xsd:restriction base="dms:Text">
          <xsd:maxLength value="255"/>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e1e347-4815-45af-b76e-1529c8d78f2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2B076-1B31-4957-82AA-890615833778}">
  <ds:schemaRefs>
    <ds:schemaRef ds:uri="Microsoft.SharePoint.Taxonomy.ContentTypeSync"/>
  </ds:schemaRefs>
</ds:datastoreItem>
</file>

<file path=customXml/itemProps2.xml><?xml version="1.0" encoding="utf-8"?>
<ds:datastoreItem xmlns:ds="http://schemas.openxmlformats.org/officeDocument/2006/customXml" ds:itemID="{57822922-2FD1-43A4-B010-653AC25C03B5}">
  <ds:schemaRefs>
    <ds:schemaRef ds:uri="http://schemas.openxmlformats.org/officeDocument/2006/bibliography"/>
  </ds:schemaRefs>
</ds:datastoreItem>
</file>

<file path=customXml/itemProps3.xml><?xml version="1.0" encoding="utf-8"?>
<ds:datastoreItem xmlns:ds="http://schemas.openxmlformats.org/officeDocument/2006/customXml" ds:itemID="{14776745-044E-4233-9F1E-F87C342EA4C1}">
  <ds:schemaRefs>
    <ds:schemaRef ds:uri="http://schemas.microsoft.com/office/2006/metadata/customXsn"/>
  </ds:schemaRefs>
</ds:datastoreItem>
</file>

<file path=customXml/itemProps4.xml><?xml version="1.0" encoding="utf-8"?>
<ds:datastoreItem xmlns:ds="http://schemas.openxmlformats.org/officeDocument/2006/customXml" ds:itemID="{6319D365-9327-4498-A25A-F3324104C4C8}">
  <ds:schemaRefs>
    <ds:schemaRef ds:uri="http://schemas.microsoft.com/sharepoint/v3/contenttype/forms"/>
  </ds:schemaRefs>
</ds:datastoreItem>
</file>

<file path=customXml/itemProps5.xml><?xml version="1.0" encoding="utf-8"?>
<ds:datastoreItem xmlns:ds="http://schemas.openxmlformats.org/officeDocument/2006/customXml" ds:itemID="{D5E491AC-505E-456E-9E6C-EDACC43C2CA3}">
  <ds:schemaRefs>
    <ds:schemaRef ds:uri="http://purl.org/dc/elements/1.1/"/>
    <ds:schemaRef ds:uri="http://schemas.openxmlformats.org/package/2006/metadata/core-properties"/>
    <ds:schemaRef ds:uri="b0e1e347-4815-45af-b76e-1529c8d78f24"/>
    <ds:schemaRef ds:uri="http://purl.org/dc/terms/"/>
    <ds:schemaRef ds:uri="http://schemas.microsoft.com/office/infopath/2007/PartnerControls"/>
    <ds:schemaRef ds:uri="6500fe01-343b-4fb9-a1b0-68ac19d62e01"/>
    <ds:schemaRef ds:uri="http://schemas.microsoft.com/office/2006/documentManagement/types"/>
    <ds:schemaRef ds:uri="http://schemas.microsoft.com/office/2006/metadata/properties"/>
    <ds:schemaRef ds:uri="f38bc97f-71db-45c8-93e4-332747d752e1"/>
    <ds:schemaRef ds:uri="http://www.w3.org/XML/1998/namespace"/>
    <ds:schemaRef ds:uri="http://purl.org/dc/dcmitype/"/>
  </ds:schemaRefs>
</ds:datastoreItem>
</file>

<file path=customXml/itemProps6.xml><?xml version="1.0" encoding="utf-8"?>
<ds:datastoreItem xmlns:ds="http://schemas.openxmlformats.org/officeDocument/2006/customXml" ds:itemID="{3AB821B3-1F3D-4E49-9AF1-E1AA2AF02B15}">
  <ds:schemaRefs>
    <ds:schemaRef ds:uri="http://schemas.microsoft.com/sharepoint/events"/>
  </ds:schemaRefs>
</ds:datastoreItem>
</file>

<file path=customXml/itemProps7.xml><?xml version="1.0" encoding="utf-8"?>
<ds:datastoreItem xmlns:ds="http://schemas.openxmlformats.org/officeDocument/2006/customXml" ds:itemID="{D20A30D4-5FC8-4656-A893-451C9347E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f38bc97f-71db-45c8-93e4-332747d752e1"/>
    <ds:schemaRef ds:uri="b0e1e347-4815-45af-b76e-1529c8d78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Submission_New.dotx</Template>
  <TotalTime>7</TotalTime>
  <Pages>17</Pages>
  <Words>3942</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25822</CharactersWithSpaces>
  <SharedDoc>false</SharedDoc>
  <HLinks>
    <vt:vector size="168" baseType="variant">
      <vt:variant>
        <vt:i4>1376308</vt:i4>
      </vt:variant>
      <vt:variant>
        <vt:i4>26</vt:i4>
      </vt:variant>
      <vt:variant>
        <vt:i4>0</vt:i4>
      </vt:variant>
      <vt:variant>
        <vt:i4>5</vt:i4>
      </vt:variant>
      <vt:variant>
        <vt:lpwstr/>
      </vt:variant>
      <vt:variant>
        <vt:lpwstr>_Toc70434332</vt:lpwstr>
      </vt:variant>
      <vt:variant>
        <vt:i4>1441844</vt:i4>
      </vt:variant>
      <vt:variant>
        <vt:i4>20</vt:i4>
      </vt:variant>
      <vt:variant>
        <vt:i4>0</vt:i4>
      </vt:variant>
      <vt:variant>
        <vt:i4>5</vt:i4>
      </vt:variant>
      <vt:variant>
        <vt:lpwstr/>
      </vt:variant>
      <vt:variant>
        <vt:lpwstr>_Toc70434331</vt:lpwstr>
      </vt:variant>
      <vt:variant>
        <vt:i4>1507380</vt:i4>
      </vt:variant>
      <vt:variant>
        <vt:i4>14</vt:i4>
      </vt:variant>
      <vt:variant>
        <vt:i4>0</vt:i4>
      </vt:variant>
      <vt:variant>
        <vt:i4>5</vt:i4>
      </vt:variant>
      <vt:variant>
        <vt:lpwstr/>
      </vt:variant>
      <vt:variant>
        <vt:lpwstr>_Toc70434330</vt:lpwstr>
      </vt:variant>
      <vt:variant>
        <vt:i4>1966133</vt:i4>
      </vt:variant>
      <vt:variant>
        <vt:i4>8</vt:i4>
      </vt:variant>
      <vt:variant>
        <vt:i4>0</vt:i4>
      </vt:variant>
      <vt:variant>
        <vt:i4>5</vt:i4>
      </vt:variant>
      <vt:variant>
        <vt:lpwstr/>
      </vt:variant>
      <vt:variant>
        <vt:lpwstr>_Toc70434329</vt:lpwstr>
      </vt:variant>
      <vt:variant>
        <vt:i4>2031669</vt:i4>
      </vt:variant>
      <vt:variant>
        <vt:i4>2</vt:i4>
      </vt:variant>
      <vt:variant>
        <vt:i4>0</vt:i4>
      </vt:variant>
      <vt:variant>
        <vt:i4>5</vt:i4>
      </vt:variant>
      <vt:variant>
        <vt:lpwstr/>
      </vt:variant>
      <vt:variant>
        <vt:lpwstr>_Toc70434328</vt:lpwstr>
      </vt:variant>
      <vt:variant>
        <vt:i4>8257595</vt:i4>
      </vt:variant>
      <vt:variant>
        <vt:i4>66</vt:i4>
      </vt:variant>
      <vt:variant>
        <vt:i4>0</vt:i4>
      </vt:variant>
      <vt:variant>
        <vt:i4>5</vt:i4>
      </vt:variant>
      <vt:variant>
        <vt:lpwstr>https://immi.homeaffairs.gov.au/visas/getting-a-visa/fees-and-charges/current-visa-pricing/live</vt:lpwstr>
      </vt:variant>
      <vt:variant>
        <vt:lpwstr/>
      </vt:variant>
      <vt:variant>
        <vt:i4>8257595</vt:i4>
      </vt:variant>
      <vt:variant>
        <vt:i4>63</vt:i4>
      </vt:variant>
      <vt:variant>
        <vt:i4>0</vt:i4>
      </vt:variant>
      <vt:variant>
        <vt:i4>5</vt:i4>
      </vt:variant>
      <vt:variant>
        <vt:lpwstr>https://immi.homeaffairs.gov.au/visas/getting-a-visa/fees-and-charges/current-visa-pricing/live</vt:lpwstr>
      </vt:variant>
      <vt:variant>
        <vt:lpwstr/>
      </vt:variant>
      <vt:variant>
        <vt:i4>8257574</vt:i4>
      </vt:variant>
      <vt:variant>
        <vt:i4>60</vt:i4>
      </vt:variant>
      <vt:variant>
        <vt:i4>0</vt:i4>
      </vt:variant>
      <vt:variant>
        <vt:i4>5</vt:i4>
      </vt:variant>
      <vt:variant>
        <vt:lpwstr>https://www.homeaffairs.gov.au/research-and-stats/files/australia-offshore-humanitarian-program-2019-20.pdf</vt:lpwstr>
      </vt:variant>
      <vt:variant>
        <vt:lpwstr/>
      </vt:variant>
      <vt:variant>
        <vt:i4>3801204</vt:i4>
      </vt:variant>
      <vt:variant>
        <vt:i4>57</vt:i4>
      </vt:variant>
      <vt:variant>
        <vt:i4>0</vt:i4>
      </vt:variant>
      <vt:variant>
        <vt:i4>5</vt:i4>
      </vt:variant>
      <vt:variant>
        <vt:lpwstr>https://humanrights.gov.au/our-work/asylum-seekers-and-refugees/publications/lives-hold-refugees-and-asylum-seekers-legacy</vt:lpwstr>
      </vt:variant>
      <vt:variant>
        <vt:lpwstr/>
      </vt:variant>
      <vt:variant>
        <vt:i4>3801204</vt:i4>
      </vt:variant>
      <vt:variant>
        <vt:i4>54</vt:i4>
      </vt:variant>
      <vt:variant>
        <vt:i4>0</vt:i4>
      </vt:variant>
      <vt:variant>
        <vt:i4>5</vt:i4>
      </vt:variant>
      <vt:variant>
        <vt:lpwstr>https://humanrights.gov.au/our-work/asylum-seekers-and-refugees/publications/lives-hold-refugees-and-asylum-seekers-legacy</vt:lpwstr>
      </vt:variant>
      <vt:variant>
        <vt:lpwstr/>
      </vt:variant>
      <vt:variant>
        <vt:i4>917593</vt:i4>
      </vt:variant>
      <vt:variant>
        <vt:i4>51</vt:i4>
      </vt:variant>
      <vt:variant>
        <vt:i4>0</vt:i4>
      </vt:variant>
      <vt:variant>
        <vt:i4>5</vt:i4>
      </vt:variant>
      <vt:variant>
        <vt:lpwstr>https://www.homeaffairs.gov.au/foi/files/2021/fa-201100606-document-released.PDF</vt:lpwstr>
      </vt:variant>
      <vt:variant>
        <vt:lpwstr/>
      </vt:variant>
      <vt:variant>
        <vt:i4>1704031</vt:i4>
      </vt:variant>
      <vt:variant>
        <vt:i4>48</vt:i4>
      </vt:variant>
      <vt:variant>
        <vt:i4>0</vt:i4>
      </vt:variant>
      <vt:variant>
        <vt:i4>5</vt:i4>
      </vt:variant>
      <vt:variant>
        <vt:lpwstr>https://immi.homeaffairs.gov.au/programs-subsite/files/administration-immigration-program.pdf</vt:lpwstr>
      </vt:variant>
      <vt:variant>
        <vt:lpwstr/>
      </vt:variant>
      <vt:variant>
        <vt:i4>3801204</vt:i4>
      </vt:variant>
      <vt:variant>
        <vt:i4>45</vt:i4>
      </vt:variant>
      <vt:variant>
        <vt:i4>0</vt:i4>
      </vt:variant>
      <vt:variant>
        <vt:i4>5</vt:i4>
      </vt:variant>
      <vt:variant>
        <vt:lpwstr>https://humanrights.gov.au/our-work/asylum-seekers-and-refugees/publications/lives-hold-refugees-and-asylum-seekers-legacy</vt:lpwstr>
      </vt:variant>
      <vt:variant>
        <vt:lpwstr/>
      </vt:variant>
      <vt:variant>
        <vt:i4>3801204</vt:i4>
      </vt:variant>
      <vt:variant>
        <vt:i4>42</vt:i4>
      </vt:variant>
      <vt:variant>
        <vt:i4>0</vt:i4>
      </vt:variant>
      <vt:variant>
        <vt:i4>5</vt:i4>
      </vt:variant>
      <vt:variant>
        <vt:lpwstr>https://humanrights.gov.au/our-work/asylum-seekers-and-refugees/publications/lives-hold-refugees-and-asylum-seekers-legacy</vt:lpwstr>
      </vt:variant>
      <vt:variant>
        <vt:lpwstr/>
      </vt:variant>
      <vt:variant>
        <vt:i4>3801204</vt:i4>
      </vt:variant>
      <vt:variant>
        <vt:i4>39</vt:i4>
      </vt:variant>
      <vt:variant>
        <vt:i4>0</vt:i4>
      </vt:variant>
      <vt:variant>
        <vt:i4>5</vt:i4>
      </vt:variant>
      <vt:variant>
        <vt:lpwstr>https://humanrights.gov.au/our-work/asylum-seekers-and-refugees/publications/lives-hold-refugees-and-asylum-seekers-legacy</vt:lpwstr>
      </vt:variant>
      <vt:variant>
        <vt:lpwstr/>
      </vt:variant>
      <vt:variant>
        <vt:i4>3801204</vt:i4>
      </vt:variant>
      <vt:variant>
        <vt:i4>36</vt:i4>
      </vt:variant>
      <vt:variant>
        <vt:i4>0</vt:i4>
      </vt:variant>
      <vt:variant>
        <vt:i4>5</vt:i4>
      </vt:variant>
      <vt:variant>
        <vt:lpwstr>https://humanrights.gov.au/our-work/asylum-seekers-and-refugees/publications/lives-hold-refugees-and-asylum-seekers-legacy</vt:lpwstr>
      </vt:variant>
      <vt:variant>
        <vt:lpwstr/>
      </vt:variant>
      <vt:variant>
        <vt:i4>3801204</vt:i4>
      </vt:variant>
      <vt:variant>
        <vt:i4>33</vt:i4>
      </vt:variant>
      <vt:variant>
        <vt:i4>0</vt:i4>
      </vt:variant>
      <vt:variant>
        <vt:i4>5</vt:i4>
      </vt:variant>
      <vt:variant>
        <vt:lpwstr>https://humanrights.gov.au/our-work/asylum-seekers-and-refugees/publications/lives-hold-refugees-and-asylum-seekers-legacy</vt:lpwstr>
      </vt:variant>
      <vt:variant>
        <vt:lpwstr/>
      </vt:variant>
      <vt:variant>
        <vt:i4>3801204</vt:i4>
      </vt:variant>
      <vt:variant>
        <vt:i4>30</vt:i4>
      </vt:variant>
      <vt:variant>
        <vt:i4>0</vt:i4>
      </vt:variant>
      <vt:variant>
        <vt:i4>5</vt:i4>
      </vt:variant>
      <vt:variant>
        <vt:lpwstr>https://humanrights.gov.au/our-work/asylum-seekers-and-refugees/publications/lives-hold-refugees-and-asylum-seekers-legacy</vt:lpwstr>
      </vt:variant>
      <vt:variant>
        <vt:lpwstr/>
      </vt:variant>
      <vt:variant>
        <vt:i4>3801204</vt:i4>
      </vt:variant>
      <vt:variant>
        <vt:i4>27</vt:i4>
      </vt:variant>
      <vt:variant>
        <vt:i4>0</vt:i4>
      </vt:variant>
      <vt:variant>
        <vt:i4>5</vt:i4>
      </vt:variant>
      <vt:variant>
        <vt:lpwstr>https://humanrights.gov.au/our-work/asylum-seekers-and-refugees/publications/lives-hold-refugees-and-asylum-seekers-legacy</vt:lpwstr>
      </vt:variant>
      <vt:variant>
        <vt:lpwstr/>
      </vt:variant>
      <vt:variant>
        <vt:i4>3801204</vt:i4>
      </vt:variant>
      <vt:variant>
        <vt:i4>24</vt:i4>
      </vt:variant>
      <vt:variant>
        <vt:i4>0</vt:i4>
      </vt:variant>
      <vt:variant>
        <vt:i4>5</vt:i4>
      </vt:variant>
      <vt:variant>
        <vt:lpwstr>https://humanrights.gov.au/our-work/asylum-seekers-and-refugees/publications/lives-hold-refugees-and-asylum-seekers-legacy</vt:lpwstr>
      </vt:variant>
      <vt:variant>
        <vt:lpwstr/>
      </vt:variant>
      <vt:variant>
        <vt:i4>3276854</vt:i4>
      </vt:variant>
      <vt:variant>
        <vt:i4>21</vt:i4>
      </vt:variant>
      <vt:variant>
        <vt:i4>0</vt:i4>
      </vt:variant>
      <vt:variant>
        <vt:i4>5</vt:i4>
      </vt:variant>
      <vt:variant>
        <vt:lpwstr>https://media.oxfam.org.au/2019/08/accepting-more-refugees-good-for-australian-economy-and-society-report/</vt:lpwstr>
      </vt:variant>
      <vt:variant>
        <vt:lpwstr>:~:text=Oxfam's%20report%2C%20Stronger%20Together%3A%20The,GDP%2C%20demand%20in%20Australia%20for</vt:lpwstr>
      </vt:variant>
      <vt:variant>
        <vt:i4>5767271</vt:i4>
      </vt:variant>
      <vt:variant>
        <vt:i4>18</vt:i4>
      </vt:variant>
      <vt:variant>
        <vt:i4>0</vt:i4>
      </vt:variant>
      <vt:variant>
        <vt:i4>5</vt:i4>
      </vt:variant>
      <vt:variant>
        <vt:lpwstr>https://www.oxfam.org.au/wp-content/uploads/2019/08/2019-AC-012-Families-Together_report_FA2-_WEB.pdf</vt:lpwstr>
      </vt:variant>
      <vt:variant>
        <vt:lpwstr/>
      </vt:variant>
      <vt:variant>
        <vt:i4>262152</vt:i4>
      </vt:variant>
      <vt:variant>
        <vt:i4>15</vt:i4>
      </vt:variant>
      <vt:variant>
        <vt:i4>0</vt:i4>
      </vt:variant>
      <vt:variant>
        <vt:i4>5</vt:i4>
      </vt:variant>
      <vt:variant>
        <vt:lpwstr>http://www.refworld.org/docid/4f33c8d92.html</vt:lpwstr>
      </vt:variant>
      <vt:variant>
        <vt:lpwstr/>
      </vt:variant>
      <vt:variant>
        <vt:i4>6291505</vt:i4>
      </vt:variant>
      <vt:variant>
        <vt:i4>12</vt:i4>
      </vt:variant>
      <vt:variant>
        <vt:i4>0</vt:i4>
      </vt:variant>
      <vt:variant>
        <vt:i4>5</vt:i4>
      </vt:variant>
      <vt:variant>
        <vt:lpwstr>http://www.unhcr.org/419dbfaf4.pdf</vt:lpwstr>
      </vt:variant>
      <vt:variant>
        <vt:lpwstr/>
      </vt:variant>
      <vt:variant>
        <vt:i4>3080253</vt:i4>
      </vt:variant>
      <vt:variant>
        <vt:i4>9</vt:i4>
      </vt:variant>
      <vt:variant>
        <vt:i4>0</vt:i4>
      </vt:variant>
      <vt:variant>
        <vt:i4>5</vt:i4>
      </vt:variant>
      <vt:variant>
        <vt:lpwstr>https://www.unhcr.org/5a8c40ba1.pdf</vt:lpwstr>
      </vt:variant>
      <vt:variant>
        <vt:lpwstr/>
      </vt:variant>
      <vt:variant>
        <vt:i4>6291505</vt:i4>
      </vt:variant>
      <vt:variant>
        <vt:i4>6</vt:i4>
      </vt:variant>
      <vt:variant>
        <vt:i4>0</vt:i4>
      </vt:variant>
      <vt:variant>
        <vt:i4>5</vt:i4>
      </vt:variant>
      <vt:variant>
        <vt:lpwstr>http://www.unhcr.org/419dbfaf4.pdf</vt:lpwstr>
      </vt:variant>
      <vt:variant>
        <vt:lpwstr/>
      </vt:variant>
      <vt:variant>
        <vt:i4>5242975</vt:i4>
      </vt:variant>
      <vt:variant>
        <vt:i4>3</vt:i4>
      </vt:variant>
      <vt:variant>
        <vt:i4>0</vt:i4>
      </vt:variant>
      <vt:variant>
        <vt:i4>5</vt:i4>
      </vt:variant>
      <vt:variant>
        <vt:lpwstr>http://www.refworld.org/docid/470a33be0.html</vt:lpwstr>
      </vt:variant>
      <vt:variant>
        <vt:lpwstr/>
      </vt:variant>
      <vt:variant>
        <vt:i4>1704031</vt:i4>
      </vt:variant>
      <vt:variant>
        <vt:i4>0</vt:i4>
      </vt:variant>
      <vt:variant>
        <vt:i4>0</vt:i4>
      </vt:variant>
      <vt:variant>
        <vt:i4>5</vt:i4>
      </vt:variant>
      <vt:variant>
        <vt:lpwstr>https://immi.homeaffairs.gov.au/programs-subsite/files/administration-immigration-program.pdf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Isobel McGarity</dc:creator>
  <cp:keywords/>
  <cp:lastModifiedBy>Isobel McGarity</cp:lastModifiedBy>
  <cp:revision>6</cp:revision>
  <cp:lastPrinted>1900-12-30T19:00:00Z</cp:lastPrinted>
  <dcterms:created xsi:type="dcterms:W3CDTF">2021-04-30T05:47:00Z</dcterms:created>
  <dcterms:modified xsi:type="dcterms:W3CDTF">2021-04-30T05:54:00Z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0x010100C1EC575BACB4394CBFE8DFAED33A0FE1</vt:lpwstr>
  </property>
  <property fmtid="{D5CDD505-2E9C-101B-9397-08002B2CF9AE}" pid="3" name="TaxKeyword">
    <vt:lpwstr/>
  </property>
  <property fmtid="{D5CDD505-2E9C-101B-9397-08002B2CF9AE}" pid="4" name="Document Type">
    <vt:lpwstr/>
  </property>
  <property fmtid="{D5CDD505-2E9C-101B-9397-08002B2CF9AE}" pid="5" name="_dlc_DocIdItemGuid">
    <vt:lpwstr>da75978d-ea22-4dae-bea0-85f0e70bce46</vt:lpwstr>
  </property>
</Properties>
</file>