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CellMar>
          <w:left w:w="0" w:type="dxa"/>
          <w:right w:w="0" w:type="dxa"/>
        </w:tblCellMar>
        <w:tblLook w:val="04A0" w:firstRow="1" w:lastRow="0" w:firstColumn="1" w:lastColumn="0" w:noHBand="0" w:noVBand="1"/>
      </w:tblPr>
      <w:tblGrid>
        <w:gridCol w:w="2552"/>
        <w:gridCol w:w="4394"/>
        <w:gridCol w:w="2676"/>
      </w:tblGrid>
      <w:tr w:rsidR="005971CD" w:rsidRPr="00F92EDB" w:rsidTr="006105C3">
        <w:tc>
          <w:tcPr>
            <w:tcW w:w="2552" w:type="dxa"/>
            <w:tcBorders>
              <w:top w:val="nil"/>
              <w:left w:val="nil"/>
              <w:bottom w:val="nil"/>
              <w:right w:val="nil"/>
            </w:tcBorders>
          </w:tcPr>
          <w:p w:rsidR="005971CD" w:rsidRDefault="00975B87" w:rsidP="0025304F">
            <w:bookmarkStart w:id="0" w:name="_GoBack"/>
            <w:bookmarkEnd w:id="0"/>
            <w:r>
              <w:rPr>
                <w:noProof/>
              </w:rPr>
              <w:drawing>
                <wp:inline distT="0" distB="0" distL="0" distR="0">
                  <wp:extent cx="1460500" cy="1397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file_Pic_07_Kate.jpg"/>
                          <pic:cNvPicPr/>
                        </pic:nvPicPr>
                        <pic:blipFill>
                          <a:blip r:embed="rId7">
                            <a:extLst>
                              <a:ext uri="{28A0092B-C50C-407E-A947-70E740481C1C}">
                                <a14:useLocalDpi xmlns:a14="http://schemas.microsoft.com/office/drawing/2010/main" val="0"/>
                              </a:ext>
                            </a:extLst>
                          </a:blip>
                          <a:stretch>
                            <a:fillRect/>
                          </a:stretch>
                        </pic:blipFill>
                        <pic:spPr>
                          <a:xfrm>
                            <a:off x="0" y="0"/>
                            <a:ext cx="1460500" cy="1397000"/>
                          </a:xfrm>
                          <a:prstGeom prst="rect">
                            <a:avLst/>
                          </a:prstGeom>
                        </pic:spPr>
                      </pic:pic>
                    </a:graphicData>
                  </a:graphic>
                </wp:inline>
              </w:drawing>
            </w:r>
          </w:p>
        </w:tc>
        <w:tc>
          <w:tcPr>
            <w:tcW w:w="4394" w:type="dxa"/>
            <w:tcBorders>
              <w:top w:val="nil"/>
              <w:left w:val="nil"/>
              <w:bottom w:val="nil"/>
              <w:right w:val="nil"/>
            </w:tcBorders>
          </w:tcPr>
          <w:p w:rsidR="005971CD" w:rsidRPr="005971CD" w:rsidRDefault="005971CD" w:rsidP="005971CD">
            <w:pPr>
              <w:pStyle w:val="Titolo1"/>
              <w:rPr>
                <w:rStyle w:val="CondensedBold"/>
                <w:rFonts w:ascii="Arial Narrow" w:hAnsi="Arial Narrow" w:cstheme="majorBidi"/>
                <w:b/>
                <w:bCs w:val="0"/>
                <w:lang w:val="en-US"/>
              </w:rPr>
            </w:pPr>
            <w:r w:rsidRPr="005971CD">
              <w:rPr>
                <w:rStyle w:val="CondensedBold"/>
                <w:rFonts w:ascii="Arial Narrow" w:hAnsi="Arial Narrow" w:cstheme="majorBidi"/>
                <w:b/>
                <w:bCs w:val="0"/>
                <w:lang w:val="en-US"/>
              </w:rPr>
              <w:t>Kate Jenkins</w:t>
            </w:r>
          </w:p>
          <w:p w:rsidR="005971CD" w:rsidRPr="005971CD" w:rsidRDefault="006105C3" w:rsidP="005971CD">
            <w:pPr>
              <w:pStyle w:val="Titolo1"/>
              <w:rPr>
                <w:b w:val="0"/>
                <w:lang w:val="en-US"/>
              </w:rPr>
            </w:pPr>
            <w:r>
              <w:rPr>
                <w:b w:val="0"/>
                <w:lang w:val="en-US"/>
              </w:rPr>
              <w:t xml:space="preserve">Sex Discrimination </w:t>
            </w:r>
            <w:r w:rsidR="005971CD" w:rsidRPr="005971CD">
              <w:rPr>
                <w:b w:val="0"/>
                <w:lang w:val="en-US"/>
              </w:rPr>
              <w:t>Commissioner</w:t>
            </w:r>
          </w:p>
          <w:p w:rsidR="00130DB5" w:rsidRDefault="00130DB5" w:rsidP="0025304F">
            <w:pPr>
              <w:rPr>
                <w:lang w:val="en-AU"/>
              </w:rPr>
            </w:pPr>
          </w:p>
          <w:p w:rsidR="005971CD" w:rsidRPr="005971CD" w:rsidRDefault="005971CD" w:rsidP="0025304F">
            <w:pPr>
              <w:pStyle w:val="Titolo3"/>
              <w:rPr>
                <w:lang w:val="en-US"/>
              </w:rPr>
            </w:pPr>
            <w:r w:rsidRPr="005971CD">
              <w:rPr>
                <w:lang w:val="en-US"/>
              </w:rPr>
              <w:t>THIRD YEAR OF TERM</w:t>
            </w:r>
          </w:p>
        </w:tc>
        <w:tc>
          <w:tcPr>
            <w:tcW w:w="2676" w:type="dxa"/>
            <w:tcBorders>
              <w:top w:val="nil"/>
              <w:left w:val="nil"/>
              <w:bottom w:val="nil"/>
              <w:right w:val="nil"/>
            </w:tcBorders>
          </w:tcPr>
          <w:p w:rsidR="005971CD" w:rsidRPr="005971CD" w:rsidRDefault="005971CD" w:rsidP="005971CD">
            <w:pPr>
              <w:spacing w:line="276" w:lineRule="auto"/>
              <w:rPr>
                <w:i/>
                <w:sz w:val="18"/>
                <w:szCs w:val="18"/>
                <w:lang w:val="en-US"/>
              </w:rPr>
            </w:pPr>
            <w:r>
              <w:rPr>
                <w:i/>
                <w:sz w:val="18"/>
                <w:szCs w:val="18"/>
                <w:lang w:val="en-US"/>
              </w:rPr>
              <w:t>‘</w:t>
            </w:r>
            <w:r w:rsidRPr="005971CD">
              <w:rPr>
                <w:i/>
                <w:sz w:val="18"/>
                <w:szCs w:val="18"/>
                <w:lang w:val="en-US"/>
              </w:rPr>
              <w:t>I look forward to a day when men and women are accepted into all walks of life and work—from parenting to rocket science—on the basis of who they are and what they do, and not their gender.’</w:t>
            </w:r>
          </w:p>
        </w:tc>
      </w:tr>
    </w:tbl>
    <w:p w:rsidR="005971CD" w:rsidRDefault="005971CD" w:rsidP="005971CD">
      <w:pPr>
        <w:rPr>
          <w:lang w:val="en-US"/>
        </w:rPr>
      </w:pPr>
    </w:p>
    <w:p w:rsidR="005971CD" w:rsidRPr="0088740E" w:rsidRDefault="005971CD" w:rsidP="005971CD">
      <w:pPr>
        <w:pStyle w:val="Titolo2"/>
        <w:spacing w:after="200"/>
      </w:pPr>
      <w:r w:rsidRPr="0088740E">
        <w:t>TERM GOALS</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CellMar>
          <w:top w:w="284" w:type="dxa"/>
          <w:left w:w="284" w:type="dxa"/>
          <w:bottom w:w="284" w:type="dxa"/>
          <w:right w:w="284" w:type="dxa"/>
        </w:tblCellMar>
        <w:tblLook w:val="04A0" w:firstRow="1" w:lastRow="0" w:firstColumn="1" w:lastColumn="0" w:noHBand="0" w:noVBand="1"/>
      </w:tblPr>
      <w:tblGrid>
        <w:gridCol w:w="3213"/>
        <w:gridCol w:w="3213"/>
        <w:gridCol w:w="3213"/>
      </w:tblGrid>
      <w:tr w:rsidR="005971CD" w:rsidRPr="005971CD" w:rsidTr="006105C3">
        <w:tc>
          <w:tcPr>
            <w:tcW w:w="3213" w:type="dxa"/>
            <w:tcBorders>
              <w:right w:val="single" w:sz="8" w:space="0" w:color="FFFFFF" w:themeColor="background1"/>
            </w:tcBorders>
            <w:shd w:val="clear" w:color="auto" w:fill="FBE4D5" w:themeFill="accent2" w:themeFillTint="33"/>
          </w:tcPr>
          <w:p w:rsidR="005971CD" w:rsidRPr="005971CD" w:rsidRDefault="005971CD" w:rsidP="005971CD">
            <w:r w:rsidRPr="005971CD">
              <w:rPr>
                <w:b/>
              </w:rPr>
              <w:t>Reduce</w:t>
            </w:r>
            <w:r w:rsidRPr="005971CD">
              <w:t xml:space="preserve"> </w:t>
            </w:r>
            <w:proofErr w:type="spellStart"/>
            <w:r w:rsidRPr="005971CD">
              <w:t>violence</w:t>
            </w:r>
            <w:proofErr w:type="spellEnd"/>
            <w:r w:rsidRPr="005971CD">
              <w:t xml:space="preserve"> </w:t>
            </w:r>
            <w:proofErr w:type="spellStart"/>
            <w:r w:rsidRPr="005971CD">
              <w:t>against</w:t>
            </w:r>
            <w:proofErr w:type="spellEnd"/>
            <w:r w:rsidRPr="005971CD">
              <w:t xml:space="preserve"> </w:t>
            </w:r>
            <w:proofErr w:type="spellStart"/>
            <w:r w:rsidRPr="005971CD">
              <w:t>women</w:t>
            </w:r>
            <w:proofErr w:type="spellEnd"/>
          </w:p>
        </w:tc>
        <w:tc>
          <w:tcPr>
            <w:tcW w:w="3213" w:type="dxa"/>
            <w:tcBorders>
              <w:left w:val="single" w:sz="8" w:space="0" w:color="FFFFFF" w:themeColor="background1"/>
              <w:right w:val="single" w:sz="8" w:space="0" w:color="FFFFFF" w:themeColor="background1"/>
            </w:tcBorders>
            <w:shd w:val="clear" w:color="auto" w:fill="FBE4D5" w:themeFill="accent2" w:themeFillTint="33"/>
          </w:tcPr>
          <w:p w:rsidR="005971CD" w:rsidRPr="00132F3A" w:rsidRDefault="005971CD" w:rsidP="005971CD">
            <w:pPr>
              <w:rPr>
                <w:lang w:val="en-US"/>
              </w:rPr>
            </w:pPr>
            <w:r w:rsidRPr="00132F3A">
              <w:rPr>
                <w:b/>
                <w:lang w:val="en-US"/>
              </w:rPr>
              <w:t>Improve</w:t>
            </w:r>
            <w:r w:rsidRPr="00132F3A">
              <w:rPr>
                <w:lang w:val="en-US"/>
              </w:rPr>
              <w:t xml:space="preserve"> women’s economic security and empowerment</w:t>
            </w:r>
          </w:p>
        </w:tc>
        <w:tc>
          <w:tcPr>
            <w:tcW w:w="3213" w:type="dxa"/>
            <w:tcBorders>
              <w:left w:val="single" w:sz="8" w:space="0" w:color="FFFFFF" w:themeColor="background1"/>
              <w:right w:val="single" w:sz="8" w:space="0" w:color="FFFFFF" w:themeColor="background1"/>
            </w:tcBorders>
            <w:shd w:val="clear" w:color="auto" w:fill="FBE4D5" w:themeFill="accent2" w:themeFillTint="33"/>
          </w:tcPr>
          <w:p w:rsidR="005971CD" w:rsidRPr="005971CD" w:rsidRDefault="005971CD" w:rsidP="005971CD">
            <w:proofErr w:type="spellStart"/>
            <w:r w:rsidRPr="005971CD">
              <w:rPr>
                <w:b/>
              </w:rPr>
              <w:t>Increase</w:t>
            </w:r>
            <w:proofErr w:type="spellEnd"/>
            <w:r>
              <w:t xml:space="preserve"> </w:t>
            </w:r>
            <w:proofErr w:type="spellStart"/>
            <w:r>
              <w:t>diversity</w:t>
            </w:r>
            <w:proofErr w:type="spellEnd"/>
            <w:r>
              <w:t xml:space="preserve"> in </w:t>
            </w:r>
            <w:r w:rsidRPr="005971CD">
              <w:t>leadership</w:t>
            </w:r>
          </w:p>
        </w:tc>
      </w:tr>
    </w:tbl>
    <w:p w:rsidR="005971CD" w:rsidRDefault="005971CD" w:rsidP="005971CD">
      <w:pPr>
        <w:rPr>
          <w:lang w:val="en-US"/>
        </w:rPr>
      </w:pPr>
    </w:p>
    <w:p w:rsidR="006105C3" w:rsidRPr="00FF348A" w:rsidRDefault="006105C3" w:rsidP="006105C3">
      <w:pPr>
        <w:pStyle w:val="Titolo2"/>
        <w:spacing w:after="200"/>
        <w:rPr>
          <w:lang w:val="en-US"/>
        </w:rPr>
      </w:pPr>
      <w:r>
        <w:rPr>
          <w:lang w:val="en-US"/>
        </w:rPr>
        <w:t>STRATEGIES</w:t>
      </w:r>
    </w:p>
    <w:p w:rsidR="006105C3" w:rsidRPr="00132F3A" w:rsidRDefault="006105C3" w:rsidP="006105C3">
      <w:pPr>
        <w:pStyle w:val="Paragrafoelenco"/>
        <w:numPr>
          <w:ilvl w:val="0"/>
          <w:numId w:val="11"/>
        </w:numPr>
        <w:rPr>
          <w:lang w:val="en-US"/>
        </w:rPr>
      </w:pPr>
      <w:r w:rsidRPr="00132F3A">
        <w:rPr>
          <w:lang w:val="en-US"/>
        </w:rPr>
        <w:t>Challenging everyday sexism and sexual harassment where we live, work, learn and play.</w:t>
      </w:r>
    </w:p>
    <w:p w:rsidR="006105C3" w:rsidRPr="00132F3A" w:rsidRDefault="006105C3" w:rsidP="006105C3">
      <w:pPr>
        <w:pStyle w:val="Paragrafoelenco"/>
        <w:numPr>
          <w:ilvl w:val="0"/>
          <w:numId w:val="11"/>
        </w:numPr>
        <w:rPr>
          <w:lang w:val="en-US"/>
        </w:rPr>
      </w:pPr>
      <w:r w:rsidRPr="00132F3A">
        <w:rPr>
          <w:lang w:val="en-US"/>
        </w:rPr>
        <w:t>Promoting broader social equality and addressing structural discrimination and intersectional disadvantage.</w:t>
      </w:r>
    </w:p>
    <w:p w:rsidR="006105C3" w:rsidRPr="00132F3A" w:rsidRDefault="006105C3" w:rsidP="006105C3">
      <w:pPr>
        <w:pStyle w:val="Paragrafoelenco"/>
        <w:numPr>
          <w:ilvl w:val="0"/>
          <w:numId w:val="11"/>
        </w:numPr>
        <w:rPr>
          <w:lang w:val="en-US"/>
        </w:rPr>
      </w:pPr>
      <w:r w:rsidRPr="00132F3A">
        <w:rPr>
          <w:lang w:val="en-US"/>
        </w:rPr>
        <w:t>Challenging the structural and attitudinal barriers affecting working parents, including: parental leave, superannuation, flexible work, childcare, and sharing of unpaid work.</w:t>
      </w:r>
    </w:p>
    <w:p w:rsidR="006105C3" w:rsidRPr="00132F3A" w:rsidRDefault="006105C3" w:rsidP="006105C3">
      <w:pPr>
        <w:pStyle w:val="Paragrafoelenco"/>
        <w:numPr>
          <w:ilvl w:val="0"/>
          <w:numId w:val="11"/>
        </w:numPr>
        <w:rPr>
          <w:lang w:val="en-US"/>
        </w:rPr>
      </w:pPr>
      <w:r w:rsidRPr="00132F3A">
        <w:rPr>
          <w:lang w:val="en-US"/>
        </w:rPr>
        <w:t>Promoting the benefits of reducing gender-segregated workforces.</w:t>
      </w:r>
    </w:p>
    <w:p w:rsidR="006105C3" w:rsidRDefault="006105C3" w:rsidP="006105C3">
      <w:pPr>
        <w:pStyle w:val="Paragrafoelenco"/>
        <w:numPr>
          <w:ilvl w:val="0"/>
          <w:numId w:val="11"/>
        </w:numPr>
        <w:rPr>
          <w:lang w:val="en-US"/>
        </w:rPr>
      </w:pPr>
      <w:r w:rsidRPr="00132F3A">
        <w:rPr>
          <w:lang w:val="en-US"/>
        </w:rPr>
        <w:t xml:space="preserve">Advocating for improved representation of women and girls in political, corporate, sporting and </w:t>
      </w:r>
      <w:proofErr w:type="spellStart"/>
      <w:r w:rsidRPr="00132F3A">
        <w:rPr>
          <w:lang w:val="en-US"/>
        </w:rPr>
        <w:t>organisational</w:t>
      </w:r>
      <w:proofErr w:type="spellEnd"/>
      <w:r w:rsidRPr="00132F3A">
        <w:rPr>
          <w:lang w:val="en-US"/>
        </w:rPr>
        <w:t xml:space="preserve"> leadership roles and promoting and facilitating opportunities for women and girls to have their voices heard at a local, national and international level.</w:t>
      </w:r>
    </w:p>
    <w:p w:rsidR="006105C3" w:rsidRPr="006105C3" w:rsidRDefault="006105C3" w:rsidP="006105C3">
      <w:pPr>
        <w:pStyle w:val="Paragrafoelenco"/>
        <w:numPr>
          <w:ilvl w:val="0"/>
          <w:numId w:val="11"/>
        </w:numPr>
        <w:rPr>
          <w:lang w:val="en-US"/>
        </w:rPr>
      </w:pPr>
      <w:r w:rsidRPr="006105C3">
        <w:rPr>
          <w:lang w:val="en-US"/>
        </w:rPr>
        <w:t>Taking a settings-based approach, focusing on the workplace, education and sport.</w:t>
      </w:r>
    </w:p>
    <w:p w:rsidR="005971CD" w:rsidRDefault="005971CD" w:rsidP="005971CD">
      <w:pPr>
        <w:rPr>
          <w:lang w:val="en-US"/>
        </w:rPr>
      </w:pPr>
    </w:p>
    <w:p w:rsidR="005971CD" w:rsidRDefault="005971CD" w:rsidP="005971CD">
      <w:pPr>
        <w:pStyle w:val="Titolo2"/>
        <w:rPr>
          <w:lang w:val="en-US"/>
        </w:rPr>
      </w:pPr>
      <w:r w:rsidRPr="00B07DB2">
        <w:rPr>
          <w:lang w:val="en-US"/>
        </w:rPr>
        <w:t>2018</w:t>
      </w:r>
      <w:r>
        <w:rPr>
          <w:lang w:val="en-US"/>
        </w:rPr>
        <w:t xml:space="preserve"> </w:t>
      </w:r>
      <w:r w:rsidRPr="00B07DB2">
        <w:rPr>
          <w:spacing w:val="56"/>
          <w:lang w:val="en-US"/>
        </w:rPr>
        <w:t>–</w:t>
      </w:r>
      <w:r w:rsidRPr="00B07DB2">
        <w:rPr>
          <w:lang w:val="en-US"/>
        </w:rPr>
        <w:t>19 FEATURE PROGRAMS/PROJECTS</w:t>
      </w:r>
    </w:p>
    <w:tbl>
      <w:tblPr>
        <w:tblW w:w="9639" w:type="dxa"/>
        <w:tblInd w:w="-5" w:type="dxa"/>
        <w:tblLayout w:type="fixed"/>
        <w:tblCellMar>
          <w:left w:w="0" w:type="dxa"/>
          <w:right w:w="0" w:type="dxa"/>
        </w:tblCellMar>
        <w:tblLook w:val="0000" w:firstRow="0" w:lastRow="0" w:firstColumn="0" w:lastColumn="0" w:noHBand="0" w:noVBand="0"/>
      </w:tblPr>
      <w:tblGrid>
        <w:gridCol w:w="1894"/>
        <w:gridCol w:w="7745"/>
      </w:tblGrid>
      <w:tr w:rsidR="005971CD" w:rsidRPr="00F92EDB" w:rsidTr="0025304F">
        <w:trPr>
          <w:trHeight w:val="326"/>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5971CD" w:rsidRPr="00B47E42" w:rsidRDefault="005971CD" w:rsidP="005971CD">
            <w:pPr>
              <w:rPr>
                <w:b/>
              </w:rPr>
            </w:pPr>
            <w:proofErr w:type="spellStart"/>
            <w:r w:rsidRPr="00B47E42">
              <w:rPr>
                <w:b/>
              </w:rPr>
              <w:t>Violence</w:t>
            </w:r>
            <w:proofErr w:type="spellEnd"/>
            <w:r w:rsidRPr="00B47E42">
              <w:rPr>
                <w:b/>
              </w:rPr>
              <w:t xml:space="preserve"> </w:t>
            </w:r>
            <w:proofErr w:type="spellStart"/>
            <w:r w:rsidRPr="00B47E42">
              <w:rPr>
                <w:b/>
              </w:rPr>
              <w:t>against</w:t>
            </w:r>
            <w:proofErr w:type="spellEnd"/>
            <w:r w:rsidRPr="00B47E42">
              <w:rPr>
                <w:b/>
              </w:rPr>
              <w:t xml:space="preserve"> </w:t>
            </w:r>
            <w:proofErr w:type="spellStart"/>
            <w:r w:rsidRPr="00B47E42">
              <w:rPr>
                <w:b/>
              </w:rPr>
              <w:t>women</w:t>
            </w:r>
            <w:proofErr w:type="spellEnd"/>
            <w:r w:rsidRPr="00B47E42">
              <w:rPr>
                <w:b/>
              </w:rPr>
              <w:t xml:space="preserve"> </w:t>
            </w:r>
            <w:proofErr w:type="spellStart"/>
            <w:r w:rsidRPr="00B47E42">
              <w:rPr>
                <w:b/>
              </w:rPr>
              <w:t>projects</w:t>
            </w:r>
            <w:proofErr w:type="spellEnd"/>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5971CD" w:rsidRPr="00132F3A" w:rsidRDefault="005971CD" w:rsidP="005971CD">
            <w:pPr>
              <w:rPr>
                <w:lang w:val="en-US"/>
              </w:rPr>
            </w:pPr>
            <w:r w:rsidRPr="00132F3A">
              <w:rPr>
                <w:lang w:val="en-US"/>
              </w:rPr>
              <w:t>This work includes Australia’s first National Inquiry into sexual harassment in Australian workplaces. The Inquiry builds on data from the fourth national sexual harassment in the workplace survey. Other projects include continued monitoring of the implementation of the Change the course report recommendations by Australian universities.</w:t>
            </w:r>
          </w:p>
        </w:tc>
      </w:tr>
      <w:tr w:rsidR="005971CD" w:rsidRPr="00F92EDB"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5971CD" w:rsidRPr="00B47E42" w:rsidRDefault="005971CD" w:rsidP="005971CD">
            <w:pPr>
              <w:rPr>
                <w:b/>
              </w:rPr>
            </w:pPr>
            <w:proofErr w:type="spellStart"/>
            <w:r w:rsidRPr="00B47E42">
              <w:rPr>
                <w:b/>
              </w:rPr>
              <w:t>Inclusion</w:t>
            </w:r>
            <w:proofErr w:type="spellEnd"/>
            <w:r w:rsidRPr="00B47E42">
              <w:rPr>
                <w:b/>
              </w:rPr>
              <w:t xml:space="preserve"> and sport</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5971CD" w:rsidRPr="00132F3A" w:rsidRDefault="005971CD" w:rsidP="005971CD">
            <w:pPr>
              <w:rPr>
                <w:lang w:val="en-US"/>
              </w:rPr>
            </w:pPr>
            <w:r w:rsidRPr="00132F3A">
              <w:rPr>
                <w:lang w:val="en-US"/>
              </w:rPr>
              <w:t>Projects in this setting include the development of federal guidelines on the inclusion of trans and intersex people in sport; national guidelines for equal opportunity in golf and supporting the work of Play by the Rules, a national collaboration to promote child safety, anti-discrimination and inclusion in sport.</w:t>
            </w:r>
          </w:p>
        </w:tc>
      </w:tr>
      <w:tr w:rsidR="005971CD" w:rsidRPr="00F92EDB"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5971CD" w:rsidRPr="00B47E42" w:rsidRDefault="005971CD" w:rsidP="005971CD">
            <w:pPr>
              <w:rPr>
                <w:b/>
              </w:rPr>
            </w:pPr>
            <w:proofErr w:type="spellStart"/>
            <w:r w:rsidRPr="00B47E42">
              <w:rPr>
                <w:b/>
              </w:rPr>
              <w:t>Women’s</w:t>
            </w:r>
            <w:proofErr w:type="spellEnd"/>
            <w:r w:rsidRPr="00B47E42">
              <w:rPr>
                <w:b/>
              </w:rPr>
              <w:t xml:space="preserve"> </w:t>
            </w:r>
            <w:proofErr w:type="spellStart"/>
            <w:r w:rsidRPr="00B47E42">
              <w:rPr>
                <w:b/>
              </w:rPr>
              <w:t>economic</w:t>
            </w:r>
            <w:proofErr w:type="spellEnd"/>
            <w:r w:rsidRPr="00B47E42">
              <w:rPr>
                <w:b/>
              </w:rPr>
              <w:t xml:space="preserve"> security </w:t>
            </w:r>
            <w:proofErr w:type="spellStart"/>
            <w:r w:rsidRPr="00B47E42">
              <w:rPr>
                <w:b/>
              </w:rPr>
              <w:t>projects</w:t>
            </w:r>
            <w:proofErr w:type="spellEnd"/>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5971CD" w:rsidRPr="00132F3A" w:rsidRDefault="005971CD" w:rsidP="005971CD">
            <w:pPr>
              <w:rPr>
                <w:lang w:val="en-US"/>
              </w:rPr>
            </w:pPr>
            <w:r w:rsidRPr="00132F3A">
              <w:rPr>
                <w:lang w:val="en-US"/>
              </w:rPr>
              <w:t xml:space="preserve">Projects include developing guidelines for the application of special measures under the </w:t>
            </w:r>
            <w:r w:rsidRPr="00132F3A">
              <w:rPr>
                <w:i/>
                <w:lang w:val="en-US"/>
              </w:rPr>
              <w:t>Sex Discrimination Act 1984</w:t>
            </w:r>
            <w:r w:rsidRPr="00132F3A">
              <w:rPr>
                <w:lang w:val="en-US"/>
              </w:rPr>
              <w:t xml:space="preserve"> to advance substantial equality between men and women.</w:t>
            </w:r>
          </w:p>
        </w:tc>
      </w:tr>
      <w:tr w:rsidR="005971CD" w:rsidRPr="00F92EDB"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5971CD" w:rsidRPr="00B47E42" w:rsidRDefault="005971CD" w:rsidP="005971CD">
            <w:pPr>
              <w:rPr>
                <w:b/>
                <w:lang w:val="en-US"/>
              </w:rPr>
            </w:pPr>
            <w:r w:rsidRPr="00B47E42">
              <w:rPr>
                <w:b/>
                <w:lang w:val="en-US"/>
              </w:rPr>
              <w:t xml:space="preserve">AHRC-ADF Collaboration on Cultural Reform in the Australian </w:t>
            </w:r>
            <w:proofErr w:type="spellStart"/>
            <w:r w:rsidRPr="00B47E42">
              <w:rPr>
                <w:b/>
                <w:lang w:val="en-US"/>
              </w:rPr>
              <w:t>Defence</w:t>
            </w:r>
            <w:proofErr w:type="spellEnd"/>
            <w:r w:rsidRPr="00B47E42">
              <w:rPr>
                <w:b/>
                <w:lang w:val="en-US"/>
              </w:rPr>
              <w:t xml:space="preserve"> Force 2018-2020</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5971CD" w:rsidRPr="00132F3A" w:rsidRDefault="005971CD" w:rsidP="005971CD">
            <w:pPr>
              <w:rPr>
                <w:lang w:val="en-US"/>
              </w:rPr>
            </w:pPr>
            <w:r w:rsidRPr="00132F3A">
              <w:rPr>
                <w:lang w:val="en-US"/>
              </w:rPr>
              <w:t xml:space="preserve">This program engages all three services and the Department of </w:t>
            </w:r>
            <w:proofErr w:type="spellStart"/>
            <w:r w:rsidRPr="00132F3A">
              <w:rPr>
                <w:lang w:val="en-US"/>
              </w:rPr>
              <w:t>Defence</w:t>
            </w:r>
            <w:proofErr w:type="spellEnd"/>
            <w:r w:rsidRPr="00132F3A">
              <w:rPr>
                <w:lang w:val="en-US"/>
              </w:rPr>
              <w:t xml:space="preserve"> to support the ADF in its cultural reform strategy. Projects include: Navy Marine Warfare Officers project and Navy Clearance Divers project; Army Headquarters culture project; Air Force Indigenous recruitment and retention project and the Inclusive Leadership network project.</w:t>
            </w:r>
          </w:p>
        </w:tc>
      </w:tr>
      <w:tr w:rsidR="005971CD" w:rsidRPr="00F92EDB"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5971CD" w:rsidRPr="00B47E42" w:rsidRDefault="005971CD" w:rsidP="005971CD">
            <w:pPr>
              <w:rPr>
                <w:b/>
              </w:rPr>
            </w:pPr>
            <w:r w:rsidRPr="00B47E42">
              <w:rPr>
                <w:b/>
              </w:rPr>
              <w:t>International engagement</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5971CD" w:rsidRPr="00132F3A" w:rsidRDefault="005971CD" w:rsidP="005971CD">
            <w:pPr>
              <w:rPr>
                <w:lang w:val="en-US"/>
              </w:rPr>
            </w:pPr>
            <w:r w:rsidRPr="00132F3A">
              <w:rPr>
                <w:lang w:val="en-US"/>
              </w:rPr>
              <w:t>Independently report on the status of Australian women and girls through a submission to, and appearance before, the UN Committee on the Elimination of Discrimination against Women and attendance at the Commission on the Status of Women, Session 63.</w:t>
            </w:r>
          </w:p>
        </w:tc>
      </w:tr>
    </w:tbl>
    <w:p w:rsidR="0020676E" w:rsidRPr="007D1D83" w:rsidRDefault="0020676E">
      <w:pPr>
        <w:rPr>
          <w:lang w:val="en-US"/>
        </w:rPr>
      </w:pPr>
    </w:p>
    <w:sectPr w:rsidR="0020676E" w:rsidRPr="007D1D83" w:rsidSect="008F7B64">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7B4" w:rsidRDefault="00B347B4" w:rsidP="00FF348A">
      <w:pPr>
        <w:spacing w:after="0"/>
      </w:pPr>
      <w:r>
        <w:separator/>
      </w:r>
    </w:p>
  </w:endnote>
  <w:endnote w:type="continuationSeparator" w:id="0">
    <w:p w:rsidR="00B347B4" w:rsidRDefault="00B347B4" w:rsidP="00FF34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Pro 57 Cn">
    <w:altName w:val="Arial"/>
    <w:panose1 w:val="020B0506030502030204"/>
    <w:charset w:val="4D"/>
    <w:family w:val="swiss"/>
    <w:notTrueType/>
    <w:pitch w:val="variable"/>
    <w:sig w:usb0="800000AF" w:usb1="5000205B" w:usb2="00000000" w:usb3="00000000" w:csb0="0000009B" w:csb1="00000000"/>
  </w:font>
  <w:font w:name="HelveticaNeueLT Pro 47 LtCn">
    <w:altName w:val="Arial"/>
    <w:panose1 w:val="020B0406020202030204"/>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48A" w:rsidRPr="00FF348A" w:rsidRDefault="00FF348A" w:rsidP="00FF348A">
    <w:pPr>
      <w:keepLines/>
      <w:suppressAutoHyphens/>
      <w:autoSpaceDE w:val="0"/>
      <w:autoSpaceDN w:val="0"/>
      <w:adjustRightInd w:val="0"/>
      <w:spacing w:after="0" w:line="288" w:lineRule="auto"/>
      <w:jc w:val="center"/>
      <w:textAlignment w:val="center"/>
      <w:rPr>
        <w:rFonts w:ascii="Arial Narrow" w:hAnsi="Arial Narrow" w:cs="HelveticaNeueLT Pro 57 Cn"/>
        <w:color w:val="6D6E70"/>
        <w:spacing w:val="12"/>
        <w:szCs w:val="16"/>
        <w:lang w:val="en-US"/>
      </w:rPr>
    </w:pPr>
    <w:r w:rsidRPr="00FF348A">
      <w:rPr>
        <w:rFonts w:ascii="Arial Narrow" w:hAnsi="Arial Narrow" w:cs="HelveticaNeueLT Pro 57 Cn"/>
        <w:color w:val="6D6E70"/>
        <w:spacing w:val="12"/>
        <w:szCs w:val="16"/>
        <w:lang w:val="en-US"/>
      </w:rPr>
      <w:t>THIS PROFILE SHOULD BE VIEWED IN THE CONTEXT OF THE COMMISSION’S 201</w:t>
    </w:r>
    <w:r w:rsidRPr="00FF348A">
      <w:rPr>
        <w:rFonts w:ascii="Arial Narrow" w:hAnsi="Arial Narrow" w:cs="HelveticaNeueLT Pro 57 Cn"/>
        <w:color w:val="6D6E70"/>
        <w:spacing w:val="18"/>
        <w:szCs w:val="16"/>
        <w:lang w:val="en-US"/>
      </w:rPr>
      <w:t>8</w:t>
    </w:r>
    <w:r w:rsidRPr="00FF348A">
      <w:rPr>
        <w:rFonts w:ascii="Arial Narrow" w:hAnsi="Arial Narrow" w:cs="HelveticaNeueLT Pro 57 Cn"/>
        <w:color w:val="6D6E70"/>
        <w:spacing w:val="12"/>
        <w:szCs w:val="16"/>
        <w:lang w:val="en-US"/>
      </w:rPr>
      <w:t>–19 CORPORATE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7B4" w:rsidRDefault="00B347B4" w:rsidP="00FF348A">
      <w:pPr>
        <w:spacing w:after="0"/>
      </w:pPr>
      <w:r>
        <w:separator/>
      </w:r>
    </w:p>
  </w:footnote>
  <w:footnote w:type="continuationSeparator" w:id="0">
    <w:p w:rsidR="00B347B4" w:rsidRDefault="00B347B4" w:rsidP="00FF34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B77"/>
    <w:multiLevelType w:val="hybridMultilevel"/>
    <w:tmpl w:val="504010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9B0377"/>
    <w:multiLevelType w:val="hybridMultilevel"/>
    <w:tmpl w:val="36222B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517A8B"/>
    <w:multiLevelType w:val="hybridMultilevel"/>
    <w:tmpl w:val="126E5F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860B75"/>
    <w:multiLevelType w:val="hybridMultilevel"/>
    <w:tmpl w:val="6DE8CD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3A63D1"/>
    <w:multiLevelType w:val="hybridMultilevel"/>
    <w:tmpl w:val="24FE92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E132006"/>
    <w:multiLevelType w:val="hybridMultilevel"/>
    <w:tmpl w:val="8628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72E71D8"/>
    <w:multiLevelType w:val="hybridMultilevel"/>
    <w:tmpl w:val="5CC200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B024CFA"/>
    <w:multiLevelType w:val="hybridMultilevel"/>
    <w:tmpl w:val="B97C7C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20D50F6"/>
    <w:multiLevelType w:val="hybridMultilevel"/>
    <w:tmpl w:val="5802C6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2232236"/>
    <w:multiLevelType w:val="hybridMultilevel"/>
    <w:tmpl w:val="3AC87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7527538"/>
    <w:multiLevelType w:val="hybridMultilevel"/>
    <w:tmpl w:val="5F92EB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3C822FB"/>
    <w:multiLevelType w:val="hybridMultilevel"/>
    <w:tmpl w:val="7E283C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83A23F5"/>
    <w:multiLevelType w:val="hybridMultilevel"/>
    <w:tmpl w:val="52644F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9"/>
  </w:num>
  <w:num w:numId="5">
    <w:abstractNumId w:val="6"/>
  </w:num>
  <w:num w:numId="6">
    <w:abstractNumId w:val="3"/>
  </w:num>
  <w:num w:numId="7">
    <w:abstractNumId w:val="0"/>
  </w:num>
  <w:num w:numId="8">
    <w:abstractNumId w:val="12"/>
  </w:num>
  <w:num w:numId="9">
    <w:abstractNumId w:val="5"/>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83"/>
    <w:rsid w:val="000129D7"/>
    <w:rsid w:val="000765D2"/>
    <w:rsid w:val="00076630"/>
    <w:rsid w:val="00091CA3"/>
    <w:rsid w:val="000B2F20"/>
    <w:rsid w:val="000F02F8"/>
    <w:rsid w:val="000F7602"/>
    <w:rsid w:val="00115F34"/>
    <w:rsid w:val="00124F99"/>
    <w:rsid w:val="0012589F"/>
    <w:rsid w:val="00130DB5"/>
    <w:rsid w:val="00132F3A"/>
    <w:rsid w:val="0020676E"/>
    <w:rsid w:val="002B4734"/>
    <w:rsid w:val="002C7B3B"/>
    <w:rsid w:val="00303C5D"/>
    <w:rsid w:val="003222D5"/>
    <w:rsid w:val="00334B89"/>
    <w:rsid w:val="0036631A"/>
    <w:rsid w:val="00426786"/>
    <w:rsid w:val="00453DA8"/>
    <w:rsid w:val="004C04D4"/>
    <w:rsid w:val="004C1EEF"/>
    <w:rsid w:val="00504896"/>
    <w:rsid w:val="005602FA"/>
    <w:rsid w:val="005971CD"/>
    <w:rsid w:val="005B6B7E"/>
    <w:rsid w:val="005F715A"/>
    <w:rsid w:val="006105C3"/>
    <w:rsid w:val="00617391"/>
    <w:rsid w:val="00644A80"/>
    <w:rsid w:val="00653D0E"/>
    <w:rsid w:val="007640CE"/>
    <w:rsid w:val="007971B8"/>
    <w:rsid w:val="007D1D83"/>
    <w:rsid w:val="007D7CD1"/>
    <w:rsid w:val="007F18AC"/>
    <w:rsid w:val="00810869"/>
    <w:rsid w:val="0081334C"/>
    <w:rsid w:val="00884230"/>
    <w:rsid w:val="0088740E"/>
    <w:rsid w:val="008F7B64"/>
    <w:rsid w:val="00923828"/>
    <w:rsid w:val="0096557E"/>
    <w:rsid w:val="00967EC0"/>
    <w:rsid w:val="00975B87"/>
    <w:rsid w:val="009D454A"/>
    <w:rsid w:val="00A95BDC"/>
    <w:rsid w:val="00AE0476"/>
    <w:rsid w:val="00B07DB2"/>
    <w:rsid w:val="00B347B4"/>
    <w:rsid w:val="00B47E42"/>
    <w:rsid w:val="00C77BF5"/>
    <w:rsid w:val="00CC405B"/>
    <w:rsid w:val="00D129E7"/>
    <w:rsid w:val="00D37A39"/>
    <w:rsid w:val="00DA3855"/>
    <w:rsid w:val="00E056B7"/>
    <w:rsid w:val="00E36C73"/>
    <w:rsid w:val="00F30D06"/>
    <w:rsid w:val="00F768D4"/>
    <w:rsid w:val="00F92EDB"/>
    <w:rsid w:val="00FF3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5934469"/>
  <w14:defaultImageDpi w14:val="32767"/>
  <w15:chartTrackingRefBased/>
  <w15:docId w15:val="{E8F569A7-7DFC-5144-9DB8-DD632F2D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10869"/>
    <w:pPr>
      <w:spacing w:after="120"/>
    </w:pPr>
    <w:rPr>
      <w:rFonts w:ascii="Arial" w:hAnsi="Arial"/>
      <w:sz w:val="16"/>
    </w:rPr>
  </w:style>
  <w:style w:type="paragraph" w:styleId="Titolo1">
    <w:name w:val="heading 1"/>
    <w:basedOn w:val="Normale"/>
    <w:next w:val="Normale"/>
    <w:link w:val="Titolo1Carattere"/>
    <w:uiPriority w:val="9"/>
    <w:qFormat/>
    <w:rsid w:val="0088740E"/>
    <w:pPr>
      <w:keepNext/>
      <w:keepLines/>
      <w:outlineLvl w:val="0"/>
    </w:pPr>
    <w:rPr>
      <w:rFonts w:ascii="Arial Narrow" w:eastAsiaTheme="majorEastAsia" w:hAnsi="Arial Narrow" w:cstheme="majorBidi"/>
      <w:b/>
      <w:sz w:val="32"/>
      <w:szCs w:val="32"/>
    </w:rPr>
  </w:style>
  <w:style w:type="paragraph" w:styleId="Titolo2">
    <w:name w:val="heading 2"/>
    <w:basedOn w:val="Normale"/>
    <w:next w:val="Normale"/>
    <w:link w:val="Titolo2Carattere"/>
    <w:uiPriority w:val="9"/>
    <w:unhideWhenUsed/>
    <w:qFormat/>
    <w:rsid w:val="0020676E"/>
    <w:pPr>
      <w:keepNext/>
      <w:keepLines/>
      <w:spacing w:after="240"/>
      <w:outlineLvl w:val="1"/>
    </w:pPr>
    <w:rPr>
      <w:rFonts w:eastAsiaTheme="majorEastAsia" w:cstheme="majorBidi"/>
      <w:color w:val="ED7D31" w:themeColor="accent2"/>
      <w:sz w:val="28"/>
      <w:szCs w:val="26"/>
    </w:rPr>
  </w:style>
  <w:style w:type="paragraph" w:styleId="Titolo3">
    <w:name w:val="heading 3"/>
    <w:basedOn w:val="Normale"/>
    <w:next w:val="Normale"/>
    <w:link w:val="Titolo3Carattere"/>
    <w:uiPriority w:val="9"/>
    <w:unhideWhenUsed/>
    <w:qFormat/>
    <w:rsid w:val="0088740E"/>
    <w:pPr>
      <w:keepNext/>
      <w:keepLines/>
      <w:spacing w:before="40" w:after="0"/>
      <w:outlineLvl w:val="2"/>
    </w:pPr>
    <w:rPr>
      <w:rFonts w:eastAsiaTheme="majorEastAsia"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D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ondensed8pt">
    <w:name w:val="Caption Condensed 8pt"/>
    <w:basedOn w:val="Didascalia"/>
    <w:uiPriority w:val="99"/>
    <w:rsid w:val="0088740E"/>
    <w:pPr>
      <w:tabs>
        <w:tab w:val="left" w:pos="567"/>
      </w:tabs>
      <w:suppressAutoHyphens/>
      <w:autoSpaceDE w:val="0"/>
      <w:autoSpaceDN w:val="0"/>
      <w:adjustRightInd w:val="0"/>
      <w:spacing w:after="0" w:line="180" w:lineRule="atLeast"/>
      <w:textAlignment w:val="center"/>
    </w:pPr>
    <w:rPr>
      <w:rFonts w:ascii="Arial Narrow" w:hAnsi="Arial Narrow" w:cs="HelveticaNeueLT Pro 57 Cn"/>
      <w:i w:val="0"/>
      <w:iCs w:val="0"/>
      <w:color w:val="000000"/>
      <w:sz w:val="16"/>
      <w:szCs w:val="16"/>
      <w:lang w:val="en-AU"/>
    </w:rPr>
  </w:style>
  <w:style w:type="character" w:customStyle="1" w:styleId="CondensedBold">
    <w:name w:val="Condensed Bold"/>
    <w:uiPriority w:val="99"/>
    <w:rsid w:val="007D1D83"/>
    <w:rPr>
      <w:rFonts w:ascii="HelveticaNeueLT Pro 57 Cn" w:hAnsi="HelveticaNeueLT Pro 57 Cn" w:cs="HelveticaNeueLT Pro 57 Cn"/>
      <w:b/>
      <w:bCs/>
      <w:u w:val="none"/>
    </w:rPr>
  </w:style>
  <w:style w:type="paragraph" w:styleId="Didascalia">
    <w:name w:val="caption"/>
    <w:basedOn w:val="Normale"/>
    <w:next w:val="Normale"/>
    <w:uiPriority w:val="35"/>
    <w:semiHidden/>
    <w:unhideWhenUsed/>
    <w:qFormat/>
    <w:rsid w:val="007D1D83"/>
    <w:pPr>
      <w:spacing w:after="200"/>
    </w:pPr>
    <w:rPr>
      <w:i/>
      <w:iCs/>
      <w:color w:val="44546A" w:themeColor="text2"/>
      <w:sz w:val="18"/>
      <w:szCs w:val="18"/>
    </w:rPr>
  </w:style>
  <w:style w:type="paragraph" w:customStyle="1" w:styleId="WorkplanParagrafo">
    <w:name w:val="Workplan Paragrafo"/>
    <w:basedOn w:val="Normale"/>
    <w:uiPriority w:val="99"/>
    <w:rsid w:val="007D1D83"/>
    <w:pPr>
      <w:keepLines/>
      <w:suppressAutoHyphens/>
      <w:autoSpaceDE w:val="0"/>
      <w:autoSpaceDN w:val="0"/>
      <w:adjustRightInd w:val="0"/>
      <w:spacing w:after="0" w:line="288" w:lineRule="auto"/>
      <w:textAlignment w:val="center"/>
    </w:pPr>
    <w:rPr>
      <w:rFonts w:ascii="HelveticaNeueLT Pro 57 Cn" w:hAnsi="HelveticaNeueLT Pro 57 Cn" w:cs="HelveticaNeueLT Pro 57 Cn"/>
      <w:color w:val="000000"/>
      <w:sz w:val="18"/>
      <w:szCs w:val="18"/>
      <w:lang w:val="en-US"/>
    </w:rPr>
  </w:style>
  <w:style w:type="paragraph" w:customStyle="1" w:styleId="WorkplanHeader">
    <w:name w:val="Workplan Header"/>
    <w:basedOn w:val="Normale"/>
    <w:uiPriority w:val="99"/>
    <w:rsid w:val="007D1D83"/>
    <w:pPr>
      <w:keepLines/>
      <w:suppressAutoHyphens/>
      <w:autoSpaceDE w:val="0"/>
      <w:autoSpaceDN w:val="0"/>
      <w:adjustRightInd w:val="0"/>
      <w:spacing w:after="227" w:line="288" w:lineRule="auto"/>
      <w:textAlignment w:val="center"/>
    </w:pPr>
    <w:rPr>
      <w:rFonts w:ascii="HelveticaNeueLT Pro 47 LtCn" w:hAnsi="HelveticaNeueLT Pro 47 LtCn" w:cs="HelveticaNeueLT Pro 47 LtCn"/>
      <w:color w:val="D55E00"/>
      <w:spacing w:val="70"/>
      <w:sz w:val="28"/>
      <w:szCs w:val="28"/>
      <w:lang w:val="en-US"/>
    </w:rPr>
  </w:style>
  <w:style w:type="paragraph" w:styleId="Titolo">
    <w:name w:val="Title"/>
    <w:basedOn w:val="Normale"/>
    <w:next w:val="Normale"/>
    <w:link w:val="TitoloCarattere"/>
    <w:uiPriority w:val="10"/>
    <w:qFormat/>
    <w:rsid w:val="007D1D83"/>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1D83"/>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20676E"/>
    <w:rPr>
      <w:rFonts w:ascii="Arial" w:eastAsiaTheme="majorEastAsia" w:hAnsi="Arial" w:cstheme="majorBidi"/>
      <w:color w:val="ED7D31" w:themeColor="accent2"/>
      <w:sz w:val="28"/>
      <w:szCs w:val="26"/>
    </w:rPr>
  </w:style>
  <w:style w:type="character" w:customStyle="1" w:styleId="Titolo1Carattere">
    <w:name w:val="Titolo 1 Carattere"/>
    <w:basedOn w:val="Carpredefinitoparagrafo"/>
    <w:link w:val="Titolo1"/>
    <w:uiPriority w:val="9"/>
    <w:rsid w:val="0088740E"/>
    <w:rPr>
      <w:rFonts w:ascii="Arial Narrow" w:eastAsiaTheme="majorEastAsia" w:hAnsi="Arial Narrow" w:cstheme="majorBidi"/>
      <w:b/>
      <w:sz w:val="32"/>
      <w:szCs w:val="32"/>
    </w:rPr>
  </w:style>
  <w:style w:type="character" w:customStyle="1" w:styleId="Titolo3Carattere">
    <w:name w:val="Titolo 3 Carattere"/>
    <w:basedOn w:val="Carpredefinitoparagrafo"/>
    <w:link w:val="Titolo3"/>
    <w:uiPriority w:val="9"/>
    <w:rsid w:val="0088740E"/>
    <w:rPr>
      <w:rFonts w:ascii="Arial" w:eastAsiaTheme="majorEastAsia" w:hAnsi="Arial" w:cstheme="majorBidi"/>
      <w:sz w:val="16"/>
    </w:rPr>
  </w:style>
  <w:style w:type="character" w:customStyle="1" w:styleId="CondensedItalic">
    <w:name w:val="Condensed Italic"/>
    <w:basedOn w:val="CondensedBold"/>
    <w:uiPriority w:val="99"/>
    <w:rsid w:val="0088740E"/>
    <w:rPr>
      <w:rFonts w:ascii="Arial Narrow" w:hAnsi="Arial Narrow" w:cs="HelveticaNeueLT Pro 57 Cn"/>
      <w:b w:val="0"/>
      <w:bCs w:val="0"/>
      <w:i/>
      <w:iCs/>
      <w:u w:val="none"/>
    </w:rPr>
  </w:style>
  <w:style w:type="paragraph" w:customStyle="1" w:styleId="WorkplanBullets">
    <w:name w:val="Workplan Bullets"/>
    <w:basedOn w:val="WorkplanParagrafo"/>
    <w:uiPriority w:val="99"/>
    <w:rsid w:val="0088740E"/>
    <w:pPr>
      <w:tabs>
        <w:tab w:val="left" w:pos="170"/>
      </w:tabs>
      <w:ind w:left="170" w:hanging="170"/>
    </w:pPr>
  </w:style>
  <w:style w:type="paragraph" w:styleId="Paragrafoelenco">
    <w:name w:val="List Paragraph"/>
    <w:basedOn w:val="Normale"/>
    <w:uiPriority w:val="34"/>
    <w:qFormat/>
    <w:rsid w:val="00810869"/>
    <w:pPr>
      <w:ind w:left="720"/>
      <w:contextualSpacing/>
    </w:pPr>
  </w:style>
  <w:style w:type="paragraph" w:styleId="Intestazione">
    <w:name w:val="header"/>
    <w:basedOn w:val="Normale"/>
    <w:link w:val="IntestazioneCarattere"/>
    <w:uiPriority w:val="99"/>
    <w:unhideWhenUsed/>
    <w:rsid w:val="00FF348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F348A"/>
    <w:rPr>
      <w:rFonts w:ascii="Arial" w:hAnsi="Arial"/>
      <w:sz w:val="16"/>
    </w:rPr>
  </w:style>
  <w:style w:type="paragraph" w:styleId="Pidipagina">
    <w:name w:val="footer"/>
    <w:basedOn w:val="Normale"/>
    <w:link w:val="PidipaginaCarattere"/>
    <w:uiPriority w:val="99"/>
    <w:unhideWhenUsed/>
    <w:rsid w:val="00FF348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F348A"/>
    <w:rPr>
      <w:rFonts w:ascii="Arial" w:hAnsi="Arial"/>
      <w:sz w:val="16"/>
    </w:rPr>
  </w:style>
  <w:style w:type="paragraph" w:customStyle="1" w:styleId="WorkplanBulletsWhite">
    <w:name w:val="Workplan Bullets White"/>
    <w:basedOn w:val="WorkplanBullets"/>
    <w:uiPriority w:val="99"/>
    <w:rsid w:val="00115F34"/>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3</cp:revision>
  <dcterms:created xsi:type="dcterms:W3CDTF">2018-08-15T08:12:00Z</dcterms:created>
  <dcterms:modified xsi:type="dcterms:W3CDTF">2018-08-15T09:07:00Z</dcterms:modified>
</cp:coreProperties>
</file>