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88F5AB1" w14:textId="77777777" w:rsidR="004A19E1" w:rsidRDefault="0007787F">
      <w:pPr>
        <w:rPr>
          <w:rFonts w:ascii="Times New Roman" w:eastAsia="Times New Roman" w:hAnsi="Times New Roman" w:cs="Times New Roman"/>
          <w:sz w:val="20"/>
          <w:szCs w:val="20"/>
        </w:rPr>
      </w:pPr>
      <w:r>
        <w:pict w14:anchorId="0F3B077C">
          <v:group id="_x0000_s1192" style="position:absolute;margin-left:272.6pt;margin-top:80.85pt;width:.1pt;height:.1pt;z-index:1072;mso-position-horizontal-relative:page;mso-position-vertical-relative:page" coordorigin="5453,1618" coordsize="2,2">
            <v:shape id="_x0000_s1193" style="position:absolute;left:5453;top:1618;width:2;height:2" coordorigin="5453,1618" coordsize="0,0" path="m5453,1618l5453,1618e" filled="f" strokecolor="#0079c1" strokeweight="1pt">
              <v:path arrowok="t"/>
            </v:shape>
            <w10:wrap anchorx="page" anchory="page"/>
          </v:group>
        </w:pict>
      </w:r>
      <w:r>
        <w:pict w14:anchorId="669ADA44">
          <v:group id="_x0000_s1179" style="position:absolute;margin-left:518.95pt;margin-top:0;width:76.35pt;height:841.9pt;z-index:-27016;mso-position-horizontal-relative:page;mso-position-vertical-relative:page" coordorigin="10379" coordsize="1527,16838">
            <v:group id="_x0000_s1190" style="position:absolute;left:11489;top:1618;width:2;height:2" coordorigin="11489,1618" coordsize="2,2">
              <v:shape id="_x0000_s1191" style="position:absolute;left:11489;top:1618;width:2;height:2" coordorigin="11489,1618" coordsize="0,0" path="m11489,1618l11489,1618e" filled="f" strokecolor="#0079c1" strokeweight="1pt">
                <v:path arrowok="t"/>
              </v:shape>
            </v:group>
            <v:group id="_x0000_s1188" style="position:absolute;left:11489;top:2270;width:2;height:2" coordorigin="11489,2270" coordsize="2,2">
              <v:shape id="_x0000_s1189" style="position:absolute;left:11489;top:2270;width:2;height:2" coordorigin="11489,2270" coordsize="0,0" path="m11489,2270l11489,2270e" filled="f" strokecolor="#0079c1" strokeweight="1pt">
                <v:path arrowok="t"/>
              </v:shape>
            </v:group>
            <v:group id="_x0000_s1186" style="position:absolute;left:11489;top:2922;width:2;height:2" coordorigin="11489,2922" coordsize="2,2">
              <v:shape id="_x0000_s1187" style="position:absolute;left:11489;top:2922;width:2;height:2" coordorigin="11489,2922" coordsize="0,0" path="m11489,2922l11489,2922e" filled="f" strokecolor="#0079c1" strokeweight="1pt">
                <v:path arrowok="t"/>
              </v:shape>
            </v:group>
            <v:group id="_x0000_s1184" style="position:absolute;left:11489;top:3574;width:2;height:2" coordorigin="11489,3574" coordsize="2,2">
              <v:shape id="_x0000_s1185" style="position:absolute;left:11489;top:3574;width:2;height:2" coordorigin="11489,3574" coordsize="0,0" path="m11489,3574l11489,3574e" filled="f" strokecolor="#0079c1" strokeweight="1pt">
                <v:path arrowok="t"/>
              </v:shape>
            </v:group>
            <v:group id="_x0000_s1182" style="position:absolute;left:11489;top:4311;width:2;height:2" coordorigin="11489,4311" coordsize="2,2">
              <v:shape id="_x0000_s1183" style="position:absolute;left:11489;top:4311;width:2;height:2" coordorigin="11489,4311" coordsize="0,0" path="m11489,4311l11489,4311e" filled="f" strokecolor="#0079c1" strokeweight="1pt">
                <v:path arrowok="t"/>
              </v:shape>
            </v:group>
            <v:group id="_x0000_s1180" style="position:absolute;left:10379;width:1527;height:16838" coordorigin="10379" coordsize="1527,16838">
              <v:shape id="_x0000_s1181" style="position:absolute;left:10379;width:1527;height:16838"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v:shape>
            </v:group>
            <w10:wrap anchorx="page" anchory="page"/>
          </v:group>
        </w:pict>
      </w:r>
      <w:r>
        <w:pict w14:anchorId="5DB441B6">
          <v:group id="_x0000_s1177" style="position:absolute;margin-left:272.6pt;margin-top:113.45pt;width:.1pt;height:.1pt;z-index:1120;mso-position-horizontal-relative:page;mso-position-vertical-relative:page" coordorigin="5453,2270" coordsize="2,2">
            <v:shape id="_x0000_s1178" style="position:absolute;left:5453;top:2270;width:2;height:2" coordorigin="5453,2270" coordsize="0,0" path="m5453,2270l5453,2270e" filled="f" strokecolor="#0079c1" strokeweight="1pt">
              <v:path arrowok="t"/>
            </v:shape>
            <w10:wrap anchorx="page" anchory="page"/>
          </v:group>
        </w:pict>
      </w:r>
      <w:r>
        <w:pict w14:anchorId="6749C93E">
          <v:group id="_x0000_s1175" style="position:absolute;margin-left:272.6pt;margin-top:146.05pt;width:.1pt;height:.1pt;z-index:1144;mso-position-horizontal-relative:page;mso-position-vertical-relative:page" coordorigin="5453,2922" coordsize="2,2">
            <v:shape id="_x0000_s1176" style="position:absolute;left:5453;top:2922;width:2;height:2" coordorigin="5453,2922" coordsize="0,0" path="m5453,2922l5453,2922e" filled="f" strokecolor="#0079c1" strokeweight="1pt">
              <v:path arrowok="t"/>
            </v:shape>
            <w10:wrap anchorx="page" anchory="page"/>
          </v:group>
        </w:pict>
      </w:r>
      <w:r>
        <w:pict w14:anchorId="14BA3F78">
          <v:group id="_x0000_s1173" style="position:absolute;margin-left:272.6pt;margin-top:178.65pt;width:.1pt;height:.1pt;z-index:1168;mso-position-horizontal-relative:page;mso-position-vertical-relative:page" coordorigin="5453,3574" coordsize="2,2">
            <v:shape id="_x0000_s1174" style="position:absolute;left:5453;top:3574;width:2;height:2" coordorigin="5453,3574" coordsize="0,0" path="m5453,3574l5453,3574e" filled="f" strokecolor="#0079c1" strokeweight="1pt">
              <v:path arrowok="t"/>
            </v:shape>
            <w10:wrap anchorx="page" anchory="page"/>
          </v:group>
        </w:pict>
      </w:r>
      <w:r>
        <w:pict w14:anchorId="4821A04E">
          <v:group id="_x0000_s1171" style="position:absolute;margin-left:272.6pt;margin-top:215.5pt;width:.1pt;height:.1pt;z-index:1192;mso-position-horizontal-relative:page;mso-position-vertical-relative:page" coordorigin="5453,4311" coordsize="2,2">
            <v:shape id="_x0000_s1172" style="position:absolute;left:5453;top:4311;width:2;height:2" coordorigin="5453,4311" coordsize="0,0" path="m5453,4311l5453,4311e" filled="f" strokecolor="#0079c1" strokeweight="1pt">
              <v:path arrowok="t"/>
            </v:shape>
            <w10:wrap anchorx="page" anchory="page"/>
          </v:group>
        </w:pict>
      </w:r>
    </w:p>
    <w:p w14:paraId="5E9724A5" w14:textId="77777777" w:rsidR="004A19E1" w:rsidRDefault="004A19E1">
      <w:pPr>
        <w:spacing w:before="9"/>
        <w:rPr>
          <w:rFonts w:ascii="Times New Roman" w:eastAsia="Times New Roman" w:hAnsi="Times New Roman" w:cs="Times New Roman"/>
          <w:sz w:val="27"/>
          <w:szCs w:val="27"/>
        </w:rPr>
      </w:pPr>
    </w:p>
    <w:p w14:paraId="6765C0CE" w14:textId="77777777" w:rsidR="004A19E1" w:rsidRDefault="0007787F">
      <w:pPr>
        <w:ind w:left="106"/>
        <w:rPr>
          <w:rFonts w:ascii="Times New Roman" w:eastAsia="Times New Roman" w:hAnsi="Times New Roman" w:cs="Times New Roman"/>
          <w:sz w:val="20"/>
          <w:szCs w:val="20"/>
        </w:rPr>
      </w:pPr>
      <w:r>
        <w:rPr>
          <w:rFonts w:ascii="Times New Roman"/>
          <w:sz w:val="20"/>
        </w:rPr>
      </w:r>
      <w:r>
        <w:rPr>
          <w:rFonts w:ascii="Times New Roman"/>
          <w:sz w:val="20"/>
        </w:rPr>
        <w:pict w14:anchorId="6EB81E3B">
          <v:group id="_x0000_s1163"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0" type="#_x0000_t75" style="position:absolute;left:72;width:790;height:407">
              <v:imagedata r:id="rId8" o:title=""/>
            </v:shape>
            <v:shape id="_x0000_s1169" type="#_x0000_t75" style="position:absolute;left:3;top:250;width:886;height:295">
              <v:imagedata r:id="rId9" o:title=""/>
            </v:shape>
            <v:shape id="_x0000_s1168" type="#_x0000_t75" style="position:absolute;left:3;top:250;width:886;height:295">
              <v:imagedata r:id="rId10" o:title=""/>
            </v:shape>
            <v:shape id="_x0000_s1167" type="#_x0000_t75" style="position:absolute;top:447;width:889;height:252">
              <v:imagedata r:id="rId11" o:title=""/>
            </v:shape>
            <v:shape id="_x0000_s1166" type="#_x0000_t75" style="position:absolute;top:447;width:889;height:252">
              <v:imagedata r:id="rId12" o:title=""/>
            </v:shape>
            <v:shape id="_x0000_s1165" type="#_x0000_t75" style="position:absolute;left:46;top:625;width:805;height:262">
              <v:imagedata r:id="rId13" o:title=""/>
            </v:shape>
            <v:shape id="_x0000_s1164" type="#_x0000_t75" style="position:absolute;left:46;top:625;width:805;height:262">
              <v:imagedata r:id="rId14" o:title=""/>
            </v:shape>
            <w10:wrap type="none"/>
            <w10:anchorlock/>
          </v:group>
        </w:pict>
      </w:r>
      <w:r w:rsidR="002749D4">
        <w:rPr>
          <w:rFonts w:ascii="Times New Roman"/>
          <w:spacing w:val="95"/>
          <w:sz w:val="20"/>
        </w:rPr>
        <w:t xml:space="preserve"> </w:t>
      </w:r>
      <w:r>
        <w:rPr>
          <w:rFonts w:ascii="Times New Roman"/>
          <w:spacing w:val="95"/>
          <w:position w:val="11"/>
          <w:sz w:val="20"/>
        </w:rPr>
      </w:r>
      <w:r>
        <w:rPr>
          <w:rFonts w:ascii="Times New Roman"/>
          <w:spacing w:val="95"/>
          <w:position w:val="11"/>
          <w:sz w:val="20"/>
        </w:rPr>
        <w:pict w14:anchorId="6C21A5A6">
          <v:group id="_x0000_s1157" style="width:77.8pt;height:33.55pt;mso-position-horizontal-relative:char;mso-position-vertical-relative:line" coordsize="1556,671">
            <v:shape id="_x0000_s1162" type="#_x0000_t75" style="position:absolute;top:16;width:741;height:171">
              <v:imagedata r:id="rId15" o:title=""/>
            </v:shape>
            <v:shape id="_x0000_s1161" type="#_x0000_t75" style="position:absolute;left:760;width:359;height:201">
              <v:imagedata r:id="rId16" o:title=""/>
            </v:shape>
            <v:shape id="_x0000_s1160" type="#_x0000_t75" style="position:absolute;left:17;top:251;width:743;height:171">
              <v:imagedata r:id="rId17" o:title=""/>
            </v:shape>
            <v:shape id="_x0000_s1159" type="#_x0000_t75" style="position:absolute;left:860;top:251;width:695;height:218">
              <v:imagedata r:id="rId18" o:title=""/>
            </v:shape>
            <v:shape id="_x0000_s1158" type="#_x0000_t75" style="position:absolute;left:11;top:484;width:1349;height:187">
              <v:imagedata r:id="rId19" o:title=""/>
            </v:shape>
            <w10:wrap type="none"/>
            <w10:anchorlock/>
          </v:group>
        </w:pict>
      </w:r>
    </w:p>
    <w:p w14:paraId="45A28A22" w14:textId="77777777" w:rsidR="004A19E1" w:rsidRDefault="004A19E1">
      <w:pPr>
        <w:spacing w:before="6"/>
        <w:rPr>
          <w:rFonts w:ascii="Times New Roman" w:eastAsia="Times New Roman" w:hAnsi="Times New Roman" w:cs="Times New Roman"/>
          <w:sz w:val="12"/>
          <w:szCs w:val="12"/>
        </w:rPr>
      </w:pPr>
    </w:p>
    <w:tbl>
      <w:tblPr>
        <w:tblW w:w="0" w:type="auto"/>
        <w:tblInd w:w="5032" w:type="dxa"/>
        <w:tblLayout w:type="fixed"/>
        <w:tblCellMar>
          <w:left w:w="0" w:type="dxa"/>
          <w:right w:w="0" w:type="dxa"/>
        </w:tblCellMar>
        <w:tblLook w:val="01E0" w:firstRow="1" w:lastRow="1" w:firstColumn="1" w:lastColumn="1" w:noHBand="0" w:noVBand="0"/>
      </w:tblPr>
      <w:tblGrid>
        <w:gridCol w:w="5977"/>
      </w:tblGrid>
      <w:tr w:rsidR="004A19E1" w14:paraId="3DA6663B" w14:textId="77777777">
        <w:trPr>
          <w:trHeight w:hRule="exact" w:val="652"/>
        </w:trPr>
        <w:tc>
          <w:tcPr>
            <w:tcW w:w="5977" w:type="dxa"/>
            <w:tcBorders>
              <w:top w:val="dotted" w:sz="8" w:space="0" w:color="0079C1"/>
              <w:left w:val="nil"/>
              <w:bottom w:val="dotted" w:sz="8" w:space="0" w:color="0079C1"/>
              <w:right w:val="nil"/>
            </w:tcBorders>
          </w:tcPr>
          <w:p w14:paraId="079A1864" w14:textId="77777777" w:rsidR="004A19E1" w:rsidRDefault="002749D4">
            <w:pPr>
              <w:pStyle w:val="TableParagraph"/>
              <w:spacing w:before="37"/>
              <w:ind w:right="1101"/>
              <w:jc w:val="right"/>
              <w:rPr>
                <w:rFonts w:eastAsia="Arial" w:cs="Arial"/>
                <w:sz w:val="48"/>
                <w:szCs w:val="48"/>
              </w:rPr>
            </w:pPr>
            <w:r>
              <w:rPr>
                <w:color w:val="0079C1"/>
                <w:w w:val="105"/>
                <w:sz w:val="48"/>
              </w:rPr>
              <w:t>CM</w:t>
            </w:r>
            <w:r>
              <w:rPr>
                <w:color w:val="0079C1"/>
                <w:spacing w:val="-21"/>
                <w:w w:val="105"/>
                <w:sz w:val="48"/>
              </w:rPr>
              <w:t xml:space="preserve"> </w:t>
            </w:r>
            <w:r>
              <w:rPr>
                <w:color w:val="0079C1"/>
                <w:w w:val="105"/>
                <w:sz w:val="48"/>
              </w:rPr>
              <w:t>v</w:t>
            </w:r>
          </w:p>
        </w:tc>
      </w:tr>
      <w:tr w:rsidR="004A19E1" w14:paraId="050A73EA" w14:textId="77777777">
        <w:trPr>
          <w:trHeight w:hRule="exact" w:val="652"/>
        </w:trPr>
        <w:tc>
          <w:tcPr>
            <w:tcW w:w="5977" w:type="dxa"/>
            <w:tcBorders>
              <w:top w:val="dotted" w:sz="8" w:space="0" w:color="0079C1"/>
              <w:left w:val="nil"/>
              <w:bottom w:val="dotted" w:sz="8" w:space="0" w:color="0079C1"/>
              <w:right w:val="nil"/>
            </w:tcBorders>
          </w:tcPr>
          <w:p w14:paraId="33ACBE3A" w14:textId="77777777" w:rsidR="004A19E1" w:rsidRDefault="002749D4">
            <w:pPr>
              <w:pStyle w:val="TableParagraph"/>
              <w:spacing w:before="37"/>
              <w:ind w:right="1101"/>
              <w:jc w:val="right"/>
              <w:rPr>
                <w:rFonts w:eastAsia="Arial" w:cs="Arial"/>
                <w:sz w:val="48"/>
                <w:szCs w:val="48"/>
              </w:rPr>
            </w:pPr>
            <w:r>
              <w:rPr>
                <w:color w:val="0079C1"/>
                <w:w w:val="105"/>
                <w:sz w:val="48"/>
              </w:rPr>
              <w:t>Commonwealth</w:t>
            </w:r>
            <w:r>
              <w:rPr>
                <w:color w:val="0079C1"/>
                <w:spacing w:val="-8"/>
                <w:w w:val="105"/>
                <w:sz w:val="48"/>
              </w:rPr>
              <w:t xml:space="preserve"> </w:t>
            </w:r>
            <w:r>
              <w:rPr>
                <w:color w:val="0079C1"/>
                <w:w w:val="105"/>
                <w:sz w:val="48"/>
              </w:rPr>
              <w:t>of</w:t>
            </w:r>
          </w:p>
        </w:tc>
      </w:tr>
      <w:tr w:rsidR="004A19E1" w14:paraId="0E814522" w14:textId="77777777">
        <w:trPr>
          <w:trHeight w:hRule="exact" w:val="652"/>
        </w:trPr>
        <w:tc>
          <w:tcPr>
            <w:tcW w:w="5977" w:type="dxa"/>
            <w:tcBorders>
              <w:top w:val="dotted" w:sz="8" w:space="0" w:color="0079C1"/>
              <w:left w:val="nil"/>
              <w:bottom w:val="dotted" w:sz="8" w:space="0" w:color="0079C1"/>
              <w:right w:val="nil"/>
            </w:tcBorders>
          </w:tcPr>
          <w:p w14:paraId="7D0D9E5D" w14:textId="77777777" w:rsidR="004A19E1" w:rsidRDefault="002749D4">
            <w:pPr>
              <w:pStyle w:val="TableParagraph"/>
              <w:spacing w:before="37"/>
              <w:ind w:right="1101"/>
              <w:jc w:val="right"/>
              <w:rPr>
                <w:rFonts w:eastAsia="Arial" w:cs="Arial"/>
                <w:sz w:val="48"/>
                <w:szCs w:val="48"/>
              </w:rPr>
            </w:pPr>
            <w:r>
              <w:rPr>
                <w:color w:val="0079C1"/>
                <w:sz w:val="48"/>
              </w:rPr>
              <w:t>Australia</w:t>
            </w:r>
            <w:r>
              <w:rPr>
                <w:color w:val="0079C1"/>
                <w:spacing w:val="36"/>
                <w:sz w:val="48"/>
              </w:rPr>
              <w:t xml:space="preserve"> </w:t>
            </w:r>
            <w:r>
              <w:rPr>
                <w:color w:val="0079C1"/>
                <w:sz w:val="48"/>
              </w:rPr>
              <w:t>(</w:t>
            </w:r>
            <w:proofErr w:type="spellStart"/>
            <w:r>
              <w:rPr>
                <w:color w:val="0079C1"/>
                <w:sz w:val="48"/>
              </w:rPr>
              <w:t>DIBP</w:t>
            </w:r>
            <w:proofErr w:type="spellEnd"/>
            <w:r>
              <w:rPr>
                <w:color w:val="0079C1"/>
                <w:sz w:val="48"/>
              </w:rPr>
              <w:t>)</w:t>
            </w:r>
          </w:p>
        </w:tc>
      </w:tr>
      <w:tr w:rsidR="004A19E1" w14:paraId="5BE2E7B3" w14:textId="77777777">
        <w:trPr>
          <w:trHeight w:hRule="exact" w:val="737"/>
        </w:trPr>
        <w:tc>
          <w:tcPr>
            <w:tcW w:w="5977" w:type="dxa"/>
            <w:tcBorders>
              <w:top w:val="dotted" w:sz="8" w:space="0" w:color="0079C1"/>
              <w:left w:val="nil"/>
              <w:bottom w:val="dotted" w:sz="8" w:space="0" w:color="0079C1"/>
              <w:right w:val="nil"/>
            </w:tcBorders>
          </w:tcPr>
          <w:p w14:paraId="1045D9D5" w14:textId="77777777" w:rsidR="004A19E1" w:rsidRDefault="004A19E1">
            <w:pPr>
              <w:pStyle w:val="TableParagraph"/>
              <w:spacing w:before="1"/>
              <w:rPr>
                <w:rFonts w:ascii="Times New Roman" w:eastAsia="Times New Roman" w:hAnsi="Times New Roman" w:cs="Times New Roman"/>
                <w:sz w:val="21"/>
                <w:szCs w:val="21"/>
              </w:rPr>
            </w:pPr>
          </w:p>
          <w:p w14:paraId="62C287DC" w14:textId="77777777" w:rsidR="004A19E1" w:rsidRDefault="002749D4">
            <w:pPr>
              <w:pStyle w:val="TableParagraph"/>
              <w:ind w:right="1101"/>
              <w:jc w:val="right"/>
              <w:rPr>
                <w:rFonts w:eastAsia="Arial" w:cs="Arial"/>
                <w:sz w:val="20"/>
                <w:szCs w:val="20"/>
              </w:rPr>
            </w:pPr>
            <w:r>
              <w:rPr>
                <w:color w:val="231F20"/>
                <w:w w:val="85"/>
                <w:sz w:val="20"/>
              </w:rPr>
              <w:t>[2015]</w:t>
            </w:r>
            <w:r>
              <w:rPr>
                <w:color w:val="231F20"/>
                <w:spacing w:val="-32"/>
                <w:w w:val="85"/>
                <w:sz w:val="20"/>
              </w:rPr>
              <w:t xml:space="preserve"> </w:t>
            </w:r>
            <w:proofErr w:type="spellStart"/>
            <w:r>
              <w:rPr>
                <w:color w:val="231F20"/>
                <w:w w:val="85"/>
                <w:sz w:val="20"/>
              </w:rPr>
              <w:t>AusHRC</w:t>
            </w:r>
            <w:proofErr w:type="spellEnd"/>
            <w:r>
              <w:rPr>
                <w:color w:val="231F20"/>
                <w:spacing w:val="-29"/>
                <w:w w:val="85"/>
                <w:sz w:val="20"/>
              </w:rPr>
              <w:t xml:space="preserve"> </w:t>
            </w:r>
            <w:r>
              <w:rPr>
                <w:color w:val="231F20"/>
                <w:w w:val="85"/>
                <w:sz w:val="20"/>
              </w:rPr>
              <w:t>99</w:t>
            </w:r>
          </w:p>
        </w:tc>
      </w:tr>
    </w:tbl>
    <w:p w14:paraId="2ADFA3A2" w14:textId="77777777" w:rsidR="004A19E1" w:rsidRDefault="004A19E1">
      <w:pPr>
        <w:jc w:val="right"/>
        <w:rPr>
          <w:rFonts w:eastAsia="Arial" w:cs="Arial"/>
          <w:sz w:val="20"/>
          <w:szCs w:val="20"/>
        </w:rPr>
        <w:sectPr w:rsidR="004A19E1">
          <w:type w:val="continuous"/>
          <w:pgSz w:w="11910" w:h="16840"/>
          <w:pgMar w:top="0" w:right="0" w:bottom="0" w:left="460" w:header="720" w:footer="720" w:gutter="0"/>
          <w:cols w:space="720"/>
        </w:sectPr>
      </w:pPr>
    </w:p>
    <w:p w14:paraId="60953D04" w14:textId="77777777" w:rsidR="004A19E1" w:rsidRDefault="004A19E1">
      <w:pPr>
        <w:rPr>
          <w:rFonts w:ascii="Times New Roman" w:eastAsia="Times New Roman" w:hAnsi="Times New Roman" w:cs="Times New Roman"/>
          <w:sz w:val="20"/>
          <w:szCs w:val="20"/>
        </w:rPr>
      </w:pPr>
    </w:p>
    <w:p w14:paraId="5852A103" w14:textId="77777777" w:rsidR="004A19E1" w:rsidRDefault="004A19E1">
      <w:pPr>
        <w:rPr>
          <w:rFonts w:ascii="Times New Roman" w:eastAsia="Times New Roman" w:hAnsi="Times New Roman" w:cs="Times New Roman"/>
          <w:sz w:val="20"/>
          <w:szCs w:val="20"/>
        </w:rPr>
      </w:pPr>
    </w:p>
    <w:p w14:paraId="74F7D2C4" w14:textId="77777777" w:rsidR="004A19E1" w:rsidRDefault="004A19E1">
      <w:pPr>
        <w:rPr>
          <w:rFonts w:ascii="Times New Roman" w:eastAsia="Times New Roman" w:hAnsi="Times New Roman" w:cs="Times New Roman"/>
          <w:sz w:val="20"/>
          <w:szCs w:val="20"/>
        </w:rPr>
      </w:pPr>
    </w:p>
    <w:p w14:paraId="625DB1DF" w14:textId="77777777" w:rsidR="004A19E1" w:rsidRDefault="004A19E1">
      <w:pPr>
        <w:rPr>
          <w:rFonts w:ascii="Times New Roman" w:eastAsia="Times New Roman" w:hAnsi="Times New Roman" w:cs="Times New Roman"/>
          <w:sz w:val="20"/>
          <w:szCs w:val="20"/>
        </w:rPr>
      </w:pPr>
    </w:p>
    <w:p w14:paraId="3F7D9DD7" w14:textId="77777777" w:rsidR="004A19E1" w:rsidRDefault="004A19E1">
      <w:pPr>
        <w:rPr>
          <w:rFonts w:ascii="Times New Roman" w:eastAsia="Times New Roman" w:hAnsi="Times New Roman" w:cs="Times New Roman"/>
          <w:sz w:val="20"/>
          <w:szCs w:val="20"/>
        </w:rPr>
      </w:pPr>
    </w:p>
    <w:p w14:paraId="511D152D" w14:textId="77777777" w:rsidR="004A19E1" w:rsidRDefault="004A19E1">
      <w:pPr>
        <w:rPr>
          <w:rFonts w:ascii="Times New Roman" w:eastAsia="Times New Roman" w:hAnsi="Times New Roman" w:cs="Times New Roman"/>
          <w:sz w:val="20"/>
          <w:szCs w:val="20"/>
        </w:rPr>
      </w:pPr>
    </w:p>
    <w:p w14:paraId="63C2318B" w14:textId="77777777" w:rsidR="004A19E1" w:rsidRDefault="004A19E1">
      <w:pPr>
        <w:rPr>
          <w:rFonts w:ascii="Times New Roman" w:eastAsia="Times New Roman" w:hAnsi="Times New Roman" w:cs="Times New Roman"/>
          <w:sz w:val="20"/>
          <w:szCs w:val="20"/>
        </w:rPr>
      </w:pPr>
    </w:p>
    <w:p w14:paraId="2BF3854D" w14:textId="77777777" w:rsidR="004A19E1" w:rsidRDefault="004A19E1">
      <w:pPr>
        <w:rPr>
          <w:rFonts w:ascii="Times New Roman" w:eastAsia="Times New Roman" w:hAnsi="Times New Roman" w:cs="Times New Roman"/>
          <w:sz w:val="20"/>
          <w:szCs w:val="20"/>
        </w:rPr>
      </w:pPr>
    </w:p>
    <w:p w14:paraId="384DB2B7" w14:textId="77777777" w:rsidR="004A19E1" w:rsidRDefault="004A19E1">
      <w:pPr>
        <w:rPr>
          <w:rFonts w:ascii="Times New Roman" w:eastAsia="Times New Roman" w:hAnsi="Times New Roman" w:cs="Times New Roman"/>
          <w:sz w:val="20"/>
          <w:szCs w:val="20"/>
        </w:rPr>
      </w:pPr>
    </w:p>
    <w:p w14:paraId="17CDE4DC" w14:textId="77777777" w:rsidR="004A19E1" w:rsidRDefault="004A19E1">
      <w:pPr>
        <w:rPr>
          <w:rFonts w:ascii="Times New Roman" w:eastAsia="Times New Roman" w:hAnsi="Times New Roman" w:cs="Times New Roman"/>
          <w:sz w:val="20"/>
          <w:szCs w:val="20"/>
        </w:rPr>
      </w:pPr>
    </w:p>
    <w:p w14:paraId="50D17F3F" w14:textId="77777777" w:rsidR="004A19E1" w:rsidRDefault="004A19E1">
      <w:pPr>
        <w:rPr>
          <w:rFonts w:ascii="Times New Roman" w:eastAsia="Times New Roman" w:hAnsi="Times New Roman" w:cs="Times New Roman"/>
          <w:sz w:val="20"/>
          <w:szCs w:val="20"/>
        </w:rPr>
      </w:pPr>
    </w:p>
    <w:p w14:paraId="100B7DFD" w14:textId="77777777" w:rsidR="004A19E1" w:rsidRDefault="004A19E1">
      <w:pPr>
        <w:rPr>
          <w:rFonts w:ascii="Times New Roman" w:eastAsia="Times New Roman" w:hAnsi="Times New Roman" w:cs="Times New Roman"/>
          <w:sz w:val="20"/>
          <w:szCs w:val="20"/>
        </w:rPr>
      </w:pPr>
    </w:p>
    <w:p w14:paraId="23ED0E2E" w14:textId="77777777" w:rsidR="004A19E1" w:rsidRDefault="004A19E1">
      <w:pPr>
        <w:rPr>
          <w:rFonts w:ascii="Times New Roman" w:eastAsia="Times New Roman" w:hAnsi="Times New Roman" w:cs="Times New Roman"/>
          <w:sz w:val="20"/>
          <w:szCs w:val="20"/>
        </w:rPr>
      </w:pPr>
    </w:p>
    <w:p w14:paraId="5845C830" w14:textId="77777777" w:rsidR="004A19E1" w:rsidRDefault="004A19E1">
      <w:pPr>
        <w:rPr>
          <w:rFonts w:ascii="Times New Roman" w:eastAsia="Times New Roman" w:hAnsi="Times New Roman" w:cs="Times New Roman"/>
          <w:sz w:val="20"/>
          <w:szCs w:val="20"/>
        </w:rPr>
      </w:pPr>
    </w:p>
    <w:p w14:paraId="081DAC3D" w14:textId="77777777" w:rsidR="004A19E1" w:rsidRDefault="004A19E1">
      <w:pPr>
        <w:rPr>
          <w:rFonts w:ascii="Times New Roman" w:eastAsia="Times New Roman" w:hAnsi="Times New Roman" w:cs="Times New Roman"/>
          <w:sz w:val="20"/>
          <w:szCs w:val="20"/>
        </w:rPr>
      </w:pPr>
    </w:p>
    <w:p w14:paraId="7565489E" w14:textId="77777777" w:rsidR="004A19E1" w:rsidRDefault="004A19E1">
      <w:pPr>
        <w:rPr>
          <w:rFonts w:ascii="Times New Roman" w:eastAsia="Times New Roman" w:hAnsi="Times New Roman" w:cs="Times New Roman"/>
          <w:sz w:val="20"/>
          <w:szCs w:val="20"/>
        </w:rPr>
      </w:pPr>
    </w:p>
    <w:p w14:paraId="499FD8E6" w14:textId="77777777" w:rsidR="004A19E1" w:rsidRDefault="004A19E1">
      <w:pPr>
        <w:rPr>
          <w:rFonts w:ascii="Times New Roman" w:eastAsia="Times New Roman" w:hAnsi="Times New Roman" w:cs="Times New Roman"/>
          <w:sz w:val="20"/>
          <w:szCs w:val="20"/>
        </w:rPr>
      </w:pPr>
    </w:p>
    <w:p w14:paraId="1450C101" w14:textId="77777777" w:rsidR="004A19E1" w:rsidRDefault="004A19E1">
      <w:pPr>
        <w:rPr>
          <w:rFonts w:ascii="Times New Roman" w:eastAsia="Times New Roman" w:hAnsi="Times New Roman" w:cs="Times New Roman"/>
          <w:sz w:val="20"/>
          <w:szCs w:val="20"/>
        </w:rPr>
      </w:pPr>
    </w:p>
    <w:p w14:paraId="1A15A7A5" w14:textId="77777777" w:rsidR="0007787F" w:rsidRPr="00640696" w:rsidRDefault="0007787F" w:rsidP="00640696">
      <w:pPr>
        <w:rPr>
          <w:sz w:val="20"/>
          <w:szCs w:val="20"/>
        </w:rPr>
      </w:pPr>
      <w:bookmarkStart w:id="0" w:name="_GoBack"/>
      <w:bookmarkEnd w:id="0"/>
      <w:r w:rsidRPr="00640696">
        <w:rPr>
          <w:sz w:val="20"/>
          <w:szCs w:val="20"/>
          <w:highlight w:val="white"/>
        </w:rPr>
        <w:t>©</w:t>
      </w:r>
      <w:r w:rsidRPr="00640696">
        <w:rPr>
          <w:sz w:val="20"/>
          <w:szCs w:val="20"/>
        </w:rPr>
        <w:t xml:space="preserve"> Australian Human Rights Commission 2015.</w:t>
      </w:r>
    </w:p>
    <w:p w14:paraId="4BCD3484" w14:textId="77777777" w:rsidR="0007787F" w:rsidRPr="00640696" w:rsidRDefault="0007787F" w:rsidP="0007787F">
      <w:pPr>
        <w:spacing w:line="288" w:lineRule="auto"/>
        <w:rPr>
          <w:rFonts w:cs="Arial"/>
          <w:sz w:val="20"/>
          <w:szCs w:val="20"/>
        </w:rPr>
      </w:pPr>
    </w:p>
    <w:p w14:paraId="1A648D8D" w14:textId="77777777" w:rsidR="0007787F" w:rsidRPr="00640696" w:rsidRDefault="0007787F" w:rsidP="0007787F">
      <w:pPr>
        <w:spacing w:line="288" w:lineRule="auto"/>
        <w:jc w:val="both"/>
        <w:rPr>
          <w:rFonts w:eastAsia="Calibri" w:cs="Arial"/>
          <w:bCs/>
          <w:color w:val="222222"/>
          <w:sz w:val="20"/>
          <w:szCs w:val="20"/>
        </w:rPr>
      </w:pPr>
      <w:r w:rsidRPr="00640696">
        <w:rPr>
          <w:rFonts w:eastAsia="Calibri" w:cs="Arial"/>
          <w:bCs/>
          <w:color w:val="222222"/>
          <w:sz w:val="20"/>
          <w:szCs w:val="20"/>
        </w:rPr>
        <w:t xml:space="preserve">The Australian Human Rights Commission encourages the dissemination and exchange of information presented in this publication and </w:t>
      </w:r>
      <w:r w:rsidRPr="00640696">
        <w:rPr>
          <w:rFonts w:eastAsia="Calibri" w:cs="Arial"/>
          <w:color w:val="222222"/>
          <w:sz w:val="20"/>
          <w:szCs w:val="20"/>
          <w:highlight w:val="white"/>
        </w:rPr>
        <w:t>endorses the use of the</w:t>
      </w:r>
      <w:hyperlink r:id="rId20">
        <w:r w:rsidRPr="00640696">
          <w:rPr>
            <w:rFonts w:eastAsia="Calibri" w:cs="Arial"/>
            <w:color w:val="222222"/>
            <w:sz w:val="20"/>
            <w:szCs w:val="20"/>
            <w:highlight w:val="white"/>
          </w:rPr>
          <w:t xml:space="preserve"> </w:t>
        </w:r>
      </w:hyperlink>
      <w:hyperlink r:id="rId21">
        <w:r w:rsidRPr="00640696">
          <w:rPr>
            <w:rStyle w:val="Hyperlink"/>
            <w:sz w:val="20"/>
            <w:szCs w:val="20"/>
            <w:highlight w:val="white"/>
          </w:rPr>
          <w:t>Australian Governments Open Access and Licensing Framework</w:t>
        </w:r>
      </w:hyperlink>
      <w:r w:rsidRPr="00640696">
        <w:rPr>
          <w:rFonts w:eastAsia="Calibri" w:cs="Arial"/>
          <w:color w:val="222222"/>
          <w:sz w:val="20"/>
          <w:szCs w:val="20"/>
          <w:highlight w:val="white"/>
        </w:rPr>
        <w:t xml:space="preserve"> (</w:t>
      </w:r>
      <w:proofErr w:type="spellStart"/>
      <w:r w:rsidRPr="00640696">
        <w:rPr>
          <w:rFonts w:eastAsia="Calibri" w:cs="Arial"/>
          <w:color w:val="222222"/>
          <w:sz w:val="20"/>
          <w:szCs w:val="20"/>
          <w:highlight w:val="white"/>
        </w:rPr>
        <w:t>AusGOAL</w:t>
      </w:r>
      <w:proofErr w:type="spellEnd"/>
      <w:r w:rsidRPr="00640696">
        <w:rPr>
          <w:rFonts w:eastAsia="Calibri" w:cs="Arial"/>
          <w:color w:val="222222"/>
          <w:sz w:val="20"/>
          <w:szCs w:val="20"/>
          <w:highlight w:val="white"/>
        </w:rPr>
        <w:t>).</w:t>
      </w:r>
    </w:p>
    <w:p w14:paraId="1E971113" w14:textId="77777777" w:rsidR="0007787F" w:rsidRPr="00640696" w:rsidRDefault="0007787F" w:rsidP="0007787F">
      <w:pPr>
        <w:spacing w:line="288" w:lineRule="auto"/>
        <w:rPr>
          <w:rFonts w:cs="Arial"/>
          <w:sz w:val="20"/>
          <w:szCs w:val="20"/>
        </w:rPr>
      </w:pPr>
    </w:p>
    <w:p w14:paraId="2476B7E2" w14:textId="77777777" w:rsidR="0007787F" w:rsidRPr="00640696" w:rsidRDefault="0007787F" w:rsidP="0007787F">
      <w:pPr>
        <w:spacing w:line="288" w:lineRule="auto"/>
        <w:jc w:val="both"/>
        <w:rPr>
          <w:rFonts w:cs="Arial"/>
          <w:sz w:val="20"/>
          <w:szCs w:val="20"/>
        </w:rPr>
      </w:pPr>
      <w:r w:rsidRPr="00640696">
        <w:rPr>
          <w:rFonts w:cs="Arial"/>
          <w:noProof/>
          <w:sz w:val="20"/>
          <w:szCs w:val="20"/>
        </w:rPr>
        <w:drawing>
          <wp:inline distT="114300" distB="114300" distL="114300" distR="114300" wp14:anchorId="6EBBE141" wp14:editId="38BD7EDD">
            <wp:extent cx="838200" cy="2952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2"/>
                    <a:srcRect/>
                    <a:stretch>
                      <a:fillRect/>
                    </a:stretch>
                  </pic:blipFill>
                  <pic:spPr>
                    <a:xfrm>
                      <a:off x="0" y="0"/>
                      <a:ext cx="838200" cy="295275"/>
                    </a:xfrm>
                    <a:prstGeom prst="rect">
                      <a:avLst/>
                    </a:prstGeom>
                    <a:ln/>
                  </pic:spPr>
                </pic:pic>
              </a:graphicData>
            </a:graphic>
          </wp:inline>
        </w:drawing>
      </w:r>
    </w:p>
    <w:p w14:paraId="2C47D96D" w14:textId="77777777" w:rsidR="0007787F" w:rsidRPr="00640696" w:rsidRDefault="0007787F" w:rsidP="0007787F">
      <w:pPr>
        <w:spacing w:line="288" w:lineRule="auto"/>
        <w:jc w:val="both"/>
        <w:rPr>
          <w:rFonts w:cs="Arial"/>
          <w:sz w:val="20"/>
          <w:szCs w:val="20"/>
        </w:rPr>
      </w:pPr>
    </w:p>
    <w:p w14:paraId="7979127E" w14:textId="77777777" w:rsidR="0007787F" w:rsidRPr="00640696" w:rsidRDefault="0007787F" w:rsidP="0007787F">
      <w:pPr>
        <w:spacing w:line="288" w:lineRule="auto"/>
        <w:jc w:val="both"/>
        <w:rPr>
          <w:rFonts w:eastAsia="Calibri" w:cs="Arial"/>
          <w:sz w:val="20"/>
          <w:szCs w:val="20"/>
        </w:rPr>
      </w:pPr>
      <w:r w:rsidRPr="00640696">
        <w:rPr>
          <w:rFonts w:eastAsia="Calibri" w:cs="Arial"/>
          <w:sz w:val="20"/>
          <w:szCs w:val="20"/>
        </w:rPr>
        <w:t>All m</w:t>
      </w:r>
      <w:r w:rsidRPr="00640696">
        <w:rPr>
          <w:rFonts w:eastAsia="Calibri" w:cs="Arial"/>
          <w:color w:val="222222"/>
          <w:sz w:val="20"/>
          <w:szCs w:val="20"/>
        </w:rPr>
        <w:t xml:space="preserve">aterial </w:t>
      </w:r>
      <w:r w:rsidRPr="00640696">
        <w:rPr>
          <w:rFonts w:eastAsia="Calibri" w:cs="Arial"/>
          <w:sz w:val="20"/>
          <w:szCs w:val="20"/>
          <w:highlight w:val="white"/>
        </w:rPr>
        <w:t>presented in this publication is licensed under the</w:t>
      </w:r>
      <w:r w:rsidRPr="00640696">
        <w:rPr>
          <w:rFonts w:cs="Arial"/>
          <w:sz w:val="20"/>
          <w:szCs w:val="20"/>
        </w:rPr>
        <w:fldChar w:fldCharType="begin"/>
      </w:r>
      <w:r w:rsidRPr="00640696">
        <w:rPr>
          <w:rFonts w:cs="Arial"/>
          <w:sz w:val="20"/>
          <w:szCs w:val="20"/>
        </w:rPr>
        <w:instrText xml:space="preserve"> HYPERLINK "http://creativecommons.org/licenses/by/4.0/legalcode" \h </w:instrText>
      </w:r>
      <w:r w:rsidRPr="00640696">
        <w:rPr>
          <w:rFonts w:cs="Arial"/>
          <w:sz w:val="20"/>
          <w:szCs w:val="20"/>
        </w:rPr>
      </w:r>
      <w:r w:rsidRPr="00640696">
        <w:rPr>
          <w:rFonts w:cs="Arial"/>
          <w:sz w:val="20"/>
          <w:szCs w:val="20"/>
        </w:rPr>
        <w:fldChar w:fldCharType="separate"/>
      </w:r>
      <w:r w:rsidRPr="00640696">
        <w:rPr>
          <w:rFonts w:eastAsia="Calibri" w:cs="Arial"/>
          <w:sz w:val="20"/>
          <w:szCs w:val="20"/>
          <w:highlight w:val="white"/>
        </w:rPr>
        <w:t xml:space="preserve"> </w:t>
      </w:r>
      <w:r w:rsidRPr="00640696">
        <w:rPr>
          <w:rFonts w:eastAsia="Calibri" w:cs="Arial"/>
          <w:sz w:val="20"/>
          <w:szCs w:val="20"/>
          <w:highlight w:val="white"/>
        </w:rPr>
        <w:fldChar w:fldCharType="end"/>
      </w:r>
      <w:r w:rsidRPr="00640696">
        <w:rPr>
          <w:rStyle w:val="Hyperlink"/>
          <w:sz w:val="20"/>
          <w:szCs w:val="20"/>
        </w:rPr>
        <w:fldChar w:fldCharType="begin"/>
      </w:r>
      <w:r w:rsidRPr="00640696">
        <w:rPr>
          <w:rStyle w:val="Hyperlink"/>
          <w:sz w:val="20"/>
          <w:szCs w:val="20"/>
        </w:rPr>
        <w:instrText xml:space="preserve"> HYPERLINK "http://creativecommons.org/licenses/by/4.0/legalcode" \h </w:instrText>
      </w:r>
      <w:r w:rsidRPr="00640696">
        <w:rPr>
          <w:rStyle w:val="Hyperlink"/>
          <w:sz w:val="20"/>
          <w:szCs w:val="20"/>
        </w:rPr>
      </w:r>
      <w:r w:rsidRPr="00640696">
        <w:rPr>
          <w:rStyle w:val="Hyperlink"/>
          <w:sz w:val="20"/>
          <w:szCs w:val="20"/>
        </w:rPr>
        <w:fldChar w:fldCharType="separate"/>
      </w:r>
      <w:r w:rsidRPr="00640696">
        <w:rPr>
          <w:rStyle w:val="Hyperlink"/>
          <w:sz w:val="20"/>
          <w:szCs w:val="20"/>
          <w:highlight w:val="white"/>
        </w:rPr>
        <w:t xml:space="preserve">Creative Commons Attribution 4.0 International </w:t>
      </w:r>
      <w:proofErr w:type="spellStart"/>
      <w:r w:rsidRPr="00640696">
        <w:rPr>
          <w:rStyle w:val="Hyperlink"/>
          <w:sz w:val="20"/>
          <w:szCs w:val="20"/>
          <w:highlight w:val="white"/>
        </w:rPr>
        <w:t>Licence</w:t>
      </w:r>
      <w:proofErr w:type="spellEnd"/>
      <w:r w:rsidRPr="00640696">
        <w:rPr>
          <w:rStyle w:val="Hyperlink"/>
          <w:sz w:val="20"/>
          <w:szCs w:val="20"/>
          <w:highlight w:val="white"/>
        </w:rPr>
        <w:fldChar w:fldCharType="end"/>
      </w:r>
      <w:r w:rsidRPr="00640696">
        <w:rPr>
          <w:rFonts w:eastAsia="Calibri" w:cs="Arial"/>
          <w:sz w:val="20"/>
          <w:szCs w:val="20"/>
        </w:rPr>
        <w:t>, with the exception of:</w:t>
      </w:r>
    </w:p>
    <w:p w14:paraId="5B6CE9C3" w14:textId="77777777" w:rsidR="0007787F" w:rsidRPr="00640696" w:rsidRDefault="0007787F" w:rsidP="0007787F">
      <w:pPr>
        <w:spacing w:line="288" w:lineRule="auto"/>
        <w:jc w:val="both"/>
        <w:rPr>
          <w:rFonts w:eastAsia="Calibri" w:cs="Arial"/>
          <w:sz w:val="20"/>
          <w:szCs w:val="20"/>
        </w:rPr>
      </w:pPr>
    </w:p>
    <w:p w14:paraId="34C77139" w14:textId="77777777" w:rsidR="0007787F" w:rsidRPr="00640696" w:rsidRDefault="0007787F" w:rsidP="0007787F">
      <w:pPr>
        <w:pStyle w:val="ListParagraph"/>
        <w:widowControl/>
        <w:numPr>
          <w:ilvl w:val="0"/>
          <w:numId w:val="15"/>
        </w:numPr>
        <w:spacing w:line="288" w:lineRule="auto"/>
        <w:contextualSpacing/>
        <w:jc w:val="both"/>
        <w:rPr>
          <w:rFonts w:cs="Arial"/>
          <w:sz w:val="20"/>
          <w:szCs w:val="20"/>
        </w:rPr>
      </w:pPr>
      <w:r w:rsidRPr="00640696">
        <w:rPr>
          <w:rFonts w:cs="Arial"/>
          <w:sz w:val="20"/>
          <w:szCs w:val="20"/>
        </w:rPr>
        <w:t xml:space="preserve">the Commission’s logo, any branding or trademarks; and </w:t>
      </w:r>
    </w:p>
    <w:p w14:paraId="624F5E83" w14:textId="77777777" w:rsidR="0007787F" w:rsidRPr="00640696" w:rsidRDefault="0007787F" w:rsidP="0007787F">
      <w:pPr>
        <w:pStyle w:val="ListParagraph"/>
        <w:widowControl/>
        <w:numPr>
          <w:ilvl w:val="0"/>
          <w:numId w:val="15"/>
        </w:numPr>
        <w:spacing w:line="288" w:lineRule="auto"/>
        <w:contextualSpacing/>
        <w:jc w:val="both"/>
        <w:rPr>
          <w:rFonts w:cs="Arial"/>
          <w:sz w:val="20"/>
          <w:szCs w:val="20"/>
        </w:rPr>
      </w:pPr>
      <w:r w:rsidRPr="00640696">
        <w:rPr>
          <w:rFonts w:eastAsia="Calibri" w:cs="Arial"/>
          <w:sz w:val="20"/>
          <w:szCs w:val="20"/>
        </w:rPr>
        <w:t xml:space="preserve">where otherwise indicated. </w:t>
      </w:r>
    </w:p>
    <w:p w14:paraId="19E9BA62" w14:textId="77777777" w:rsidR="0007787F" w:rsidRPr="00640696" w:rsidRDefault="0007787F" w:rsidP="0007787F">
      <w:pPr>
        <w:spacing w:line="288" w:lineRule="auto"/>
        <w:jc w:val="both"/>
        <w:rPr>
          <w:rFonts w:cs="Arial"/>
          <w:sz w:val="20"/>
          <w:szCs w:val="20"/>
        </w:rPr>
      </w:pPr>
    </w:p>
    <w:p w14:paraId="73496874" w14:textId="77777777" w:rsidR="0007787F" w:rsidRPr="00640696" w:rsidRDefault="0007787F" w:rsidP="0007787F">
      <w:pPr>
        <w:spacing w:line="288" w:lineRule="auto"/>
        <w:rPr>
          <w:rFonts w:cs="Arial"/>
          <w:sz w:val="20"/>
          <w:szCs w:val="20"/>
        </w:rPr>
      </w:pPr>
      <w:r w:rsidRPr="00640696">
        <w:rPr>
          <w:rFonts w:cs="Arial"/>
          <w:sz w:val="20"/>
          <w:szCs w:val="20"/>
        </w:rPr>
        <w:t xml:space="preserve">To view a copy of this </w:t>
      </w:r>
      <w:proofErr w:type="spellStart"/>
      <w:r w:rsidRPr="00640696">
        <w:rPr>
          <w:rFonts w:cs="Arial"/>
          <w:sz w:val="20"/>
          <w:szCs w:val="20"/>
        </w:rPr>
        <w:t>licence</w:t>
      </w:r>
      <w:proofErr w:type="spellEnd"/>
      <w:r w:rsidRPr="00640696">
        <w:rPr>
          <w:rFonts w:cs="Arial"/>
          <w:sz w:val="20"/>
          <w:szCs w:val="20"/>
        </w:rPr>
        <w:t xml:space="preserve">, visit </w:t>
      </w:r>
      <w:hyperlink r:id="rId23" w:history="1">
        <w:r w:rsidRPr="00640696">
          <w:rPr>
            <w:rStyle w:val="Hyperlink"/>
            <w:sz w:val="20"/>
            <w:szCs w:val="20"/>
          </w:rPr>
          <w:t>http://</w:t>
        </w:r>
        <w:proofErr w:type="spellStart"/>
        <w:r w:rsidRPr="00640696">
          <w:rPr>
            <w:rStyle w:val="Hyperlink"/>
            <w:sz w:val="20"/>
            <w:szCs w:val="20"/>
          </w:rPr>
          <w:t>creativecommons.org</w:t>
        </w:r>
        <w:proofErr w:type="spellEnd"/>
        <w:r w:rsidRPr="00640696">
          <w:rPr>
            <w:rStyle w:val="Hyperlink"/>
            <w:sz w:val="20"/>
            <w:szCs w:val="20"/>
          </w:rPr>
          <w:t>/licenses/by/4.0/</w:t>
        </w:r>
        <w:proofErr w:type="spellStart"/>
        <w:r w:rsidRPr="00640696">
          <w:rPr>
            <w:rStyle w:val="Hyperlink"/>
            <w:sz w:val="20"/>
            <w:szCs w:val="20"/>
          </w:rPr>
          <w:t>legalcode</w:t>
        </w:r>
        <w:proofErr w:type="spellEnd"/>
      </w:hyperlink>
      <w:r w:rsidRPr="00640696">
        <w:rPr>
          <w:rStyle w:val="Hyperlink"/>
          <w:sz w:val="20"/>
          <w:szCs w:val="20"/>
        </w:rPr>
        <w:t>.</w:t>
      </w:r>
      <w:r w:rsidRPr="00640696">
        <w:rPr>
          <w:rFonts w:cs="Arial"/>
          <w:sz w:val="20"/>
          <w:szCs w:val="20"/>
        </w:rPr>
        <w:t xml:space="preserve"> </w:t>
      </w:r>
    </w:p>
    <w:p w14:paraId="4379A1FA" w14:textId="77777777" w:rsidR="0007787F" w:rsidRPr="00640696" w:rsidRDefault="0007787F" w:rsidP="0007787F">
      <w:pPr>
        <w:spacing w:line="288" w:lineRule="auto"/>
        <w:rPr>
          <w:rFonts w:cs="Arial"/>
          <w:sz w:val="20"/>
          <w:szCs w:val="20"/>
        </w:rPr>
      </w:pPr>
    </w:p>
    <w:p w14:paraId="369FFF91" w14:textId="20763E86" w:rsidR="0007787F" w:rsidRPr="00640696" w:rsidRDefault="0007787F" w:rsidP="0007787F">
      <w:pPr>
        <w:spacing w:line="288" w:lineRule="auto"/>
        <w:rPr>
          <w:rFonts w:cs="Arial"/>
          <w:sz w:val="20"/>
          <w:szCs w:val="20"/>
        </w:rPr>
      </w:pPr>
      <w:r w:rsidRPr="00640696">
        <w:rPr>
          <w:rFonts w:cs="Arial"/>
          <w:sz w:val="20"/>
          <w:szCs w:val="20"/>
        </w:rPr>
        <w:t xml:space="preserve">In essence, you are free to copy, communicate and adapt the publication, as long as you attribute the Australian Human Rights Commission and abide by the other </w:t>
      </w:r>
      <w:proofErr w:type="spellStart"/>
      <w:r w:rsidRPr="00640696">
        <w:rPr>
          <w:rFonts w:cs="Arial"/>
          <w:sz w:val="20"/>
          <w:szCs w:val="20"/>
        </w:rPr>
        <w:t>licence</w:t>
      </w:r>
      <w:proofErr w:type="spellEnd"/>
      <w:r w:rsidRPr="00640696">
        <w:rPr>
          <w:rFonts w:cs="Arial"/>
          <w:sz w:val="20"/>
          <w:szCs w:val="20"/>
        </w:rPr>
        <w:t xml:space="preserve"> terms. </w:t>
      </w:r>
    </w:p>
    <w:p w14:paraId="331C3FD5" w14:textId="77777777" w:rsidR="0007787F" w:rsidRPr="00640696" w:rsidRDefault="0007787F" w:rsidP="0007787F">
      <w:pPr>
        <w:spacing w:line="288" w:lineRule="auto"/>
        <w:jc w:val="both"/>
        <w:rPr>
          <w:rFonts w:cs="Arial"/>
          <w:sz w:val="20"/>
          <w:szCs w:val="20"/>
        </w:rPr>
      </w:pPr>
    </w:p>
    <w:p w14:paraId="5DC9A645" w14:textId="77777777" w:rsidR="0007787F" w:rsidRPr="00640696" w:rsidRDefault="0007787F" w:rsidP="0007787F">
      <w:pPr>
        <w:spacing w:line="288" w:lineRule="auto"/>
        <w:jc w:val="both"/>
        <w:rPr>
          <w:rFonts w:eastAsia="Calibri" w:cs="Arial"/>
          <w:color w:val="222222"/>
          <w:sz w:val="20"/>
          <w:szCs w:val="20"/>
        </w:rPr>
      </w:pPr>
      <w:r w:rsidRPr="00640696">
        <w:rPr>
          <w:rFonts w:eastAsia="Calibri" w:cs="Arial"/>
          <w:b/>
          <w:color w:val="222222"/>
          <w:sz w:val="20"/>
          <w:szCs w:val="20"/>
          <w:highlight w:val="white"/>
        </w:rPr>
        <w:t>Please give attribution to</w:t>
      </w:r>
      <w:r w:rsidRPr="00640696">
        <w:rPr>
          <w:rFonts w:eastAsia="Calibri" w:cs="Arial"/>
          <w:b/>
          <w:color w:val="222222"/>
          <w:sz w:val="20"/>
          <w:szCs w:val="20"/>
        </w:rPr>
        <w:t>:</w:t>
      </w:r>
      <w:r w:rsidRPr="00640696">
        <w:rPr>
          <w:rFonts w:eastAsia="Calibri" w:cs="Arial"/>
          <w:color w:val="222222"/>
          <w:sz w:val="20"/>
          <w:szCs w:val="20"/>
        </w:rPr>
        <w:t xml:space="preserve"> </w:t>
      </w:r>
    </w:p>
    <w:p w14:paraId="1BFC8161" w14:textId="0ACEA40E" w:rsidR="0007787F" w:rsidRPr="00640696" w:rsidRDefault="0007787F" w:rsidP="0007787F">
      <w:pPr>
        <w:spacing w:line="288" w:lineRule="auto"/>
        <w:jc w:val="both"/>
        <w:rPr>
          <w:rFonts w:cs="Arial"/>
          <w:sz w:val="20"/>
          <w:szCs w:val="20"/>
        </w:rPr>
      </w:pPr>
      <w:r w:rsidRPr="00640696">
        <w:rPr>
          <w:rFonts w:eastAsia="Calibri" w:cs="Arial"/>
          <w:sz w:val="20"/>
          <w:szCs w:val="20"/>
        </w:rPr>
        <w:t xml:space="preserve">© Australian Human </w:t>
      </w:r>
      <w:r w:rsidR="00ED6FA3" w:rsidRPr="00640696">
        <w:rPr>
          <w:rFonts w:eastAsia="Calibri" w:cs="Arial"/>
          <w:sz w:val="20"/>
          <w:szCs w:val="20"/>
        </w:rPr>
        <w:t>Rights Commission 2015.</w:t>
      </w:r>
    </w:p>
    <w:p w14:paraId="40FC37B0" w14:textId="77777777" w:rsidR="0007787F" w:rsidRPr="00640696" w:rsidRDefault="0007787F" w:rsidP="0007787F">
      <w:pPr>
        <w:spacing w:line="288" w:lineRule="auto"/>
        <w:rPr>
          <w:rFonts w:cs="Arial"/>
          <w:sz w:val="20"/>
          <w:szCs w:val="20"/>
        </w:rPr>
      </w:pPr>
    </w:p>
    <w:p w14:paraId="26F11F6C" w14:textId="77777777" w:rsidR="0007787F" w:rsidRPr="00640696" w:rsidRDefault="0007787F" w:rsidP="0007787F">
      <w:pPr>
        <w:spacing w:line="288" w:lineRule="auto"/>
        <w:jc w:val="both"/>
        <w:rPr>
          <w:rFonts w:cs="Arial"/>
          <w:sz w:val="20"/>
          <w:szCs w:val="20"/>
        </w:rPr>
      </w:pPr>
      <w:r w:rsidRPr="00640696">
        <w:rPr>
          <w:rFonts w:eastAsia="Calibri" w:cs="Arial"/>
          <w:b/>
          <w:sz w:val="20"/>
          <w:szCs w:val="20"/>
          <w:highlight w:val="white"/>
        </w:rPr>
        <w:t>Further Information</w:t>
      </w:r>
      <w:r w:rsidRPr="00640696">
        <w:rPr>
          <w:rFonts w:eastAsia="Calibri" w:cs="Arial"/>
          <w:b/>
          <w:sz w:val="20"/>
          <w:szCs w:val="20"/>
        </w:rPr>
        <w:t>:</w:t>
      </w:r>
    </w:p>
    <w:p w14:paraId="0B4F4CD4" w14:textId="77777777" w:rsidR="0007787F" w:rsidRPr="00640696" w:rsidRDefault="0007787F" w:rsidP="0007787F">
      <w:pPr>
        <w:spacing w:line="288" w:lineRule="auto"/>
        <w:jc w:val="both"/>
        <w:rPr>
          <w:rFonts w:eastAsia="Calibri" w:cs="Arial"/>
          <w:sz w:val="20"/>
          <w:szCs w:val="20"/>
        </w:rPr>
      </w:pPr>
      <w:r w:rsidRPr="00640696">
        <w:rPr>
          <w:rFonts w:eastAsia="Calibri" w:cs="Arial"/>
          <w:sz w:val="20"/>
          <w:szCs w:val="20"/>
          <w:highlight w:val="white"/>
        </w:rPr>
        <w:t>For further information about the copyright in this publication, please contact:</w:t>
      </w:r>
    </w:p>
    <w:p w14:paraId="7C430547" w14:textId="77777777" w:rsidR="0007787F" w:rsidRPr="00640696" w:rsidRDefault="0007787F" w:rsidP="0007787F">
      <w:pPr>
        <w:spacing w:line="288" w:lineRule="auto"/>
        <w:jc w:val="both"/>
        <w:rPr>
          <w:rFonts w:cs="Arial"/>
          <w:sz w:val="20"/>
          <w:szCs w:val="20"/>
        </w:rPr>
      </w:pPr>
      <w:r w:rsidRPr="00640696">
        <w:rPr>
          <w:rFonts w:cs="Arial"/>
          <w:sz w:val="20"/>
          <w:szCs w:val="20"/>
        </w:rPr>
        <w:t>Communications Unit</w:t>
      </w:r>
    </w:p>
    <w:p w14:paraId="322E71B3" w14:textId="77777777" w:rsidR="0007787F" w:rsidRPr="00640696" w:rsidRDefault="0007787F" w:rsidP="0007787F">
      <w:pPr>
        <w:spacing w:line="288" w:lineRule="auto"/>
        <w:jc w:val="both"/>
        <w:rPr>
          <w:rFonts w:cs="Arial"/>
          <w:sz w:val="20"/>
          <w:szCs w:val="20"/>
        </w:rPr>
      </w:pPr>
      <w:r w:rsidRPr="00640696">
        <w:rPr>
          <w:rFonts w:cs="Arial"/>
          <w:sz w:val="20"/>
          <w:szCs w:val="20"/>
        </w:rPr>
        <w:t>Human Rights Commission</w:t>
      </w:r>
    </w:p>
    <w:p w14:paraId="3ACCB213" w14:textId="77777777" w:rsidR="0007787F" w:rsidRPr="00640696" w:rsidRDefault="0007787F" w:rsidP="0007787F">
      <w:pPr>
        <w:spacing w:line="288" w:lineRule="auto"/>
        <w:jc w:val="both"/>
        <w:rPr>
          <w:rFonts w:cs="Arial"/>
          <w:sz w:val="20"/>
          <w:szCs w:val="20"/>
        </w:rPr>
      </w:pPr>
      <w:r w:rsidRPr="00640696">
        <w:rPr>
          <w:rFonts w:cs="Arial"/>
          <w:sz w:val="20"/>
          <w:szCs w:val="20"/>
        </w:rPr>
        <w:t>GPO Box 5218</w:t>
      </w:r>
    </w:p>
    <w:p w14:paraId="59D858C5" w14:textId="77777777" w:rsidR="0007787F" w:rsidRPr="00640696" w:rsidRDefault="0007787F" w:rsidP="0007787F">
      <w:pPr>
        <w:spacing w:line="288" w:lineRule="auto"/>
        <w:jc w:val="both"/>
        <w:rPr>
          <w:rFonts w:cs="Arial"/>
          <w:sz w:val="20"/>
          <w:szCs w:val="20"/>
        </w:rPr>
      </w:pPr>
      <w:r w:rsidRPr="00640696">
        <w:rPr>
          <w:rFonts w:cs="Arial"/>
          <w:sz w:val="20"/>
          <w:szCs w:val="20"/>
        </w:rPr>
        <w:t>SYDNEY NSW 2001</w:t>
      </w:r>
    </w:p>
    <w:p w14:paraId="5BD25D8C" w14:textId="77777777" w:rsidR="0007787F" w:rsidRPr="00640696" w:rsidRDefault="0007787F" w:rsidP="0007787F">
      <w:pPr>
        <w:spacing w:line="288" w:lineRule="auto"/>
        <w:jc w:val="both"/>
        <w:rPr>
          <w:rFonts w:cs="Arial"/>
          <w:sz w:val="20"/>
          <w:szCs w:val="20"/>
        </w:rPr>
      </w:pPr>
      <w:r w:rsidRPr="00640696">
        <w:rPr>
          <w:rFonts w:cs="Arial"/>
          <w:sz w:val="20"/>
          <w:szCs w:val="20"/>
        </w:rPr>
        <w:t>Telephone: (02) 9284 9600</w:t>
      </w:r>
    </w:p>
    <w:p w14:paraId="305BB7DA" w14:textId="77777777" w:rsidR="0007787F" w:rsidRPr="00640696" w:rsidRDefault="0007787F" w:rsidP="0007787F">
      <w:pPr>
        <w:spacing w:line="288" w:lineRule="auto"/>
        <w:jc w:val="both"/>
        <w:rPr>
          <w:rFonts w:cs="Arial"/>
          <w:sz w:val="20"/>
          <w:szCs w:val="20"/>
        </w:rPr>
      </w:pPr>
      <w:r w:rsidRPr="00640696">
        <w:rPr>
          <w:rFonts w:cs="Arial"/>
          <w:sz w:val="20"/>
          <w:szCs w:val="20"/>
        </w:rPr>
        <w:t xml:space="preserve">Email: </w:t>
      </w:r>
      <w:hyperlink r:id="rId24" w:history="1">
        <w:proofErr w:type="spellStart"/>
        <w:r w:rsidRPr="00640696">
          <w:rPr>
            <w:rStyle w:val="Hyperlink"/>
            <w:sz w:val="20"/>
            <w:szCs w:val="20"/>
          </w:rPr>
          <w:t>communications@humanrights.gov.au</w:t>
        </w:r>
        <w:proofErr w:type="spellEnd"/>
      </w:hyperlink>
    </w:p>
    <w:p w14:paraId="49A8E090" w14:textId="77777777" w:rsidR="0007787F" w:rsidRPr="00640696" w:rsidRDefault="0007787F" w:rsidP="0007787F">
      <w:pPr>
        <w:spacing w:line="288" w:lineRule="auto"/>
        <w:jc w:val="both"/>
        <w:rPr>
          <w:rFonts w:cs="Arial"/>
          <w:sz w:val="20"/>
          <w:szCs w:val="20"/>
        </w:rPr>
      </w:pPr>
    </w:p>
    <w:p w14:paraId="008F7204" w14:textId="77777777" w:rsidR="0007787F" w:rsidRDefault="0007787F" w:rsidP="0007787F">
      <w:pPr>
        <w:spacing w:before="1"/>
        <w:ind w:right="552"/>
        <w:rPr>
          <w:rFonts w:eastAsia="Arial" w:cs="Arial"/>
          <w:sz w:val="18"/>
          <w:szCs w:val="18"/>
        </w:rPr>
      </w:pPr>
    </w:p>
    <w:p w14:paraId="49D3A0D1" w14:textId="77777777" w:rsidR="004A19E1" w:rsidRDefault="004A19E1">
      <w:pPr>
        <w:rPr>
          <w:rFonts w:eastAsia="Arial" w:cs="Arial"/>
          <w:sz w:val="18"/>
          <w:szCs w:val="18"/>
        </w:rPr>
        <w:sectPr w:rsidR="004A19E1">
          <w:pgSz w:w="11910" w:h="16840"/>
          <w:pgMar w:top="1580" w:right="1680" w:bottom="280" w:left="1640" w:header="720" w:footer="720" w:gutter="0"/>
          <w:cols w:space="720"/>
        </w:sectPr>
      </w:pPr>
    </w:p>
    <w:p w14:paraId="56CD4AF1" w14:textId="77777777" w:rsidR="004A19E1" w:rsidRDefault="004A19E1">
      <w:pPr>
        <w:rPr>
          <w:rFonts w:eastAsia="Arial" w:cs="Arial"/>
          <w:sz w:val="20"/>
          <w:szCs w:val="20"/>
        </w:rPr>
      </w:pPr>
    </w:p>
    <w:p w14:paraId="1CC0D14D" w14:textId="77777777" w:rsidR="004A19E1" w:rsidRDefault="004A19E1">
      <w:pPr>
        <w:rPr>
          <w:rFonts w:eastAsia="Arial" w:cs="Arial"/>
          <w:sz w:val="20"/>
          <w:szCs w:val="20"/>
        </w:rPr>
      </w:pPr>
    </w:p>
    <w:p w14:paraId="2C2A30F8" w14:textId="77777777" w:rsidR="004A19E1" w:rsidRDefault="004A19E1">
      <w:pPr>
        <w:rPr>
          <w:rFonts w:eastAsia="Arial" w:cs="Arial"/>
          <w:sz w:val="20"/>
          <w:szCs w:val="20"/>
        </w:rPr>
      </w:pPr>
    </w:p>
    <w:p w14:paraId="69A56432" w14:textId="77777777" w:rsidR="004A19E1" w:rsidRDefault="004A19E1">
      <w:pPr>
        <w:rPr>
          <w:rFonts w:eastAsia="Arial" w:cs="Arial"/>
          <w:sz w:val="20"/>
          <w:szCs w:val="20"/>
        </w:rPr>
      </w:pPr>
    </w:p>
    <w:p w14:paraId="0901C4A8" w14:textId="77777777" w:rsidR="004A19E1" w:rsidRDefault="004A19E1">
      <w:pPr>
        <w:rPr>
          <w:rFonts w:eastAsia="Arial" w:cs="Arial"/>
          <w:sz w:val="20"/>
          <w:szCs w:val="20"/>
        </w:rPr>
      </w:pPr>
    </w:p>
    <w:p w14:paraId="23E2297D" w14:textId="77777777" w:rsidR="004A19E1" w:rsidRDefault="004A19E1">
      <w:pPr>
        <w:rPr>
          <w:rFonts w:eastAsia="Arial" w:cs="Arial"/>
          <w:sz w:val="20"/>
          <w:szCs w:val="20"/>
        </w:rPr>
      </w:pPr>
    </w:p>
    <w:p w14:paraId="365E6CB0" w14:textId="77777777" w:rsidR="004A19E1" w:rsidRDefault="004A19E1">
      <w:pPr>
        <w:rPr>
          <w:rFonts w:eastAsia="Arial" w:cs="Arial"/>
          <w:sz w:val="20"/>
          <w:szCs w:val="20"/>
        </w:rPr>
      </w:pPr>
    </w:p>
    <w:p w14:paraId="5F7C7254" w14:textId="77777777" w:rsidR="004A19E1" w:rsidRDefault="004A19E1">
      <w:pPr>
        <w:rPr>
          <w:rFonts w:eastAsia="Arial" w:cs="Arial"/>
          <w:sz w:val="20"/>
          <w:szCs w:val="20"/>
        </w:rPr>
      </w:pPr>
    </w:p>
    <w:p w14:paraId="443AEAEA" w14:textId="77777777" w:rsidR="004A19E1" w:rsidRDefault="004A19E1">
      <w:pPr>
        <w:rPr>
          <w:rFonts w:eastAsia="Arial" w:cs="Arial"/>
          <w:sz w:val="20"/>
          <w:szCs w:val="20"/>
        </w:rPr>
      </w:pPr>
    </w:p>
    <w:p w14:paraId="2352EA27" w14:textId="77777777" w:rsidR="004A19E1" w:rsidRDefault="004A19E1">
      <w:pPr>
        <w:rPr>
          <w:rFonts w:eastAsia="Arial" w:cs="Arial"/>
          <w:sz w:val="20"/>
          <w:szCs w:val="20"/>
        </w:rPr>
      </w:pPr>
    </w:p>
    <w:p w14:paraId="3EED9729" w14:textId="77777777" w:rsidR="004A19E1" w:rsidRDefault="004A19E1">
      <w:pPr>
        <w:rPr>
          <w:rFonts w:eastAsia="Arial" w:cs="Arial"/>
          <w:sz w:val="20"/>
          <w:szCs w:val="20"/>
        </w:rPr>
      </w:pPr>
    </w:p>
    <w:p w14:paraId="3BCCD430" w14:textId="77777777" w:rsidR="004A19E1" w:rsidRDefault="004A19E1">
      <w:pPr>
        <w:rPr>
          <w:rFonts w:eastAsia="Arial" w:cs="Arial"/>
          <w:sz w:val="20"/>
          <w:szCs w:val="20"/>
        </w:rPr>
      </w:pPr>
    </w:p>
    <w:p w14:paraId="3BF51C8A" w14:textId="77777777" w:rsidR="004A19E1" w:rsidRDefault="004A19E1">
      <w:pPr>
        <w:rPr>
          <w:rFonts w:eastAsia="Arial" w:cs="Arial"/>
          <w:sz w:val="20"/>
          <w:szCs w:val="20"/>
        </w:rPr>
      </w:pPr>
    </w:p>
    <w:p w14:paraId="4554B193" w14:textId="77777777" w:rsidR="004A19E1" w:rsidRDefault="004A19E1">
      <w:pPr>
        <w:spacing w:before="9"/>
        <w:rPr>
          <w:rFonts w:eastAsia="Arial" w:cs="Arial"/>
          <w:sz w:val="26"/>
          <w:szCs w:val="26"/>
        </w:rPr>
      </w:pPr>
    </w:p>
    <w:p w14:paraId="5D2D2D44" w14:textId="77777777" w:rsidR="004A19E1" w:rsidRDefault="002749D4">
      <w:pPr>
        <w:pStyle w:val="Heading1"/>
        <w:spacing w:before="74" w:line="400" w:lineRule="exact"/>
        <w:ind w:left="2013" w:right="2311" w:firstLine="0"/>
        <w:rPr>
          <w:b w:val="0"/>
          <w:bCs w:val="0"/>
        </w:rPr>
      </w:pPr>
      <w:r>
        <w:rPr>
          <w:color w:val="6D6E71"/>
        </w:rPr>
        <w:t>CM v Commonwealth of Australia (Department of Immigration and Border Protection)</w:t>
      </w:r>
    </w:p>
    <w:p w14:paraId="292E73E1" w14:textId="77777777" w:rsidR="004A19E1" w:rsidRDefault="002749D4">
      <w:pPr>
        <w:pStyle w:val="Heading2"/>
        <w:spacing w:before="263"/>
        <w:ind w:right="2311"/>
      </w:pPr>
      <w:r>
        <w:rPr>
          <w:color w:val="6D6E71"/>
        </w:rPr>
        <w:t xml:space="preserve">[2015] </w:t>
      </w:r>
      <w:proofErr w:type="spellStart"/>
      <w:r>
        <w:rPr>
          <w:color w:val="6D6E71"/>
        </w:rPr>
        <w:t>AusHRC</w:t>
      </w:r>
      <w:proofErr w:type="spellEnd"/>
      <w:r>
        <w:rPr>
          <w:color w:val="6D6E71"/>
          <w:spacing w:val="-31"/>
        </w:rPr>
        <w:t xml:space="preserve"> </w:t>
      </w:r>
      <w:r>
        <w:rPr>
          <w:color w:val="6D6E71"/>
        </w:rPr>
        <w:t>99</w:t>
      </w:r>
    </w:p>
    <w:p w14:paraId="762040F9" w14:textId="77777777" w:rsidR="004A19E1" w:rsidRDefault="004A19E1">
      <w:pPr>
        <w:rPr>
          <w:rFonts w:eastAsia="Arial" w:cs="Arial"/>
          <w:sz w:val="32"/>
          <w:szCs w:val="32"/>
        </w:rPr>
      </w:pPr>
    </w:p>
    <w:p w14:paraId="4E69802D" w14:textId="77777777" w:rsidR="004A19E1" w:rsidRDefault="004A19E1">
      <w:pPr>
        <w:spacing w:before="4"/>
        <w:rPr>
          <w:rFonts w:eastAsia="Arial" w:cs="Arial"/>
          <w:sz w:val="42"/>
          <w:szCs w:val="42"/>
        </w:rPr>
      </w:pPr>
    </w:p>
    <w:p w14:paraId="40671198" w14:textId="77777777" w:rsidR="004A19E1" w:rsidRDefault="002749D4">
      <w:pPr>
        <w:spacing w:line="360" w:lineRule="exact"/>
        <w:ind w:left="2013" w:right="1376"/>
        <w:rPr>
          <w:rFonts w:eastAsia="Arial" w:cs="Arial"/>
          <w:sz w:val="32"/>
          <w:szCs w:val="32"/>
        </w:rPr>
      </w:pPr>
      <w:r>
        <w:rPr>
          <w:color w:val="6D6E71"/>
          <w:sz w:val="32"/>
        </w:rPr>
        <w:t>Report into arbitrary interference with</w:t>
      </w:r>
      <w:r>
        <w:rPr>
          <w:color w:val="6D6E71"/>
          <w:spacing w:val="29"/>
          <w:sz w:val="32"/>
        </w:rPr>
        <w:t xml:space="preserve"> </w:t>
      </w:r>
      <w:r>
        <w:rPr>
          <w:color w:val="6D6E71"/>
          <w:sz w:val="32"/>
        </w:rPr>
        <w:t>family</w:t>
      </w:r>
    </w:p>
    <w:p w14:paraId="4D1AC67D" w14:textId="77777777" w:rsidR="004A19E1" w:rsidRDefault="004A19E1">
      <w:pPr>
        <w:rPr>
          <w:rFonts w:eastAsia="Arial" w:cs="Arial"/>
          <w:sz w:val="32"/>
          <w:szCs w:val="32"/>
        </w:rPr>
      </w:pPr>
    </w:p>
    <w:p w14:paraId="173D9430" w14:textId="77777777" w:rsidR="004A19E1" w:rsidRDefault="004A19E1">
      <w:pPr>
        <w:rPr>
          <w:rFonts w:eastAsia="Arial" w:cs="Arial"/>
          <w:sz w:val="32"/>
          <w:szCs w:val="32"/>
        </w:rPr>
      </w:pPr>
    </w:p>
    <w:p w14:paraId="306AA2B2" w14:textId="77777777" w:rsidR="004A19E1" w:rsidRDefault="004A19E1">
      <w:pPr>
        <w:rPr>
          <w:rFonts w:eastAsia="Arial" w:cs="Arial"/>
          <w:sz w:val="32"/>
          <w:szCs w:val="32"/>
        </w:rPr>
      </w:pPr>
    </w:p>
    <w:p w14:paraId="05F0556B" w14:textId="77777777" w:rsidR="004A19E1" w:rsidRDefault="004A19E1">
      <w:pPr>
        <w:spacing w:before="5"/>
        <w:rPr>
          <w:rFonts w:eastAsia="Arial" w:cs="Arial"/>
          <w:sz w:val="26"/>
          <w:szCs w:val="26"/>
        </w:rPr>
      </w:pPr>
    </w:p>
    <w:p w14:paraId="700999AC" w14:textId="77777777" w:rsidR="004A19E1" w:rsidRDefault="002749D4">
      <w:pPr>
        <w:pStyle w:val="Heading4"/>
        <w:ind w:left="2013" w:right="1376"/>
        <w:rPr>
          <w:b w:val="0"/>
          <w:bCs w:val="0"/>
        </w:rPr>
      </w:pPr>
      <w:r>
        <w:rPr>
          <w:color w:val="6D6E71"/>
        </w:rPr>
        <w:t>Australian Human Rights Commission</w:t>
      </w:r>
      <w:r>
        <w:rPr>
          <w:color w:val="6D6E71"/>
          <w:spacing w:val="-34"/>
        </w:rPr>
        <w:t xml:space="preserve"> </w:t>
      </w:r>
      <w:r>
        <w:rPr>
          <w:color w:val="6D6E71"/>
        </w:rPr>
        <w:t>2015</w:t>
      </w:r>
    </w:p>
    <w:p w14:paraId="3B595757" w14:textId="77777777" w:rsidR="004A19E1" w:rsidRDefault="004A19E1">
      <w:pPr>
        <w:rPr>
          <w:rFonts w:eastAsia="Arial" w:cs="Arial"/>
          <w:b/>
          <w:bCs/>
          <w:sz w:val="20"/>
          <w:szCs w:val="20"/>
        </w:rPr>
      </w:pPr>
    </w:p>
    <w:p w14:paraId="6D78882F" w14:textId="77777777" w:rsidR="004A19E1" w:rsidRDefault="004A19E1">
      <w:pPr>
        <w:rPr>
          <w:rFonts w:eastAsia="Arial" w:cs="Arial"/>
          <w:b/>
          <w:bCs/>
          <w:sz w:val="20"/>
          <w:szCs w:val="20"/>
        </w:rPr>
      </w:pPr>
    </w:p>
    <w:p w14:paraId="440D5C46" w14:textId="77777777" w:rsidR="004A19E1" w:rsidRDefault="004A19E1">
      <w:pPr>
        <w:rPr>
          <w:rFonts w:eastAsia="Arial" w:cs="Arial"/>
          <w:b/>
          <w:bCs/>
          <w:sz w:val="20"/>
          <w:szCs w:val="20"/>
        </w:rPr>
      </w:pPr>
    </w:p>
    <w:p w14:paraId="4F99C42B" w14:textId="77777777" w:rsidR="004A19E1" w:rsidRDefault="004A19E1">
      <w:pPr>
        <w:rPr>
          <w:rFonts w:eastAsia="Arial" w:cs="Arial"/>
          <w:b/>
          <w:bCs/>
          <w:sz w:val="20"/>
          <w:szCs w:val="20"/>
        </w:rPr>
      </w:pPr>
    </w:p>
    <w:p w14:paraId="59077E2F" w14:textId="77777777" w:rsidR="004A19E1" w:rsidRDefault="004A19E1">
      <w:pPr>
        <w:rPr>
          <w:rFonts w:eastAsia="Arial" w:cs="Arial"/>
          <w:b/>
          <w:bCs/>
          <w:sz w:val="20"/>
          <w:szCs w:val="20"/>
        </w:rPr>
      </w:pPr>
    </w:p>
    <w:p w14:paraId="0F80C5BE" w14:textId="77777777" w:rsidR="004A19E1" w:rsidRDefault="004A19E1">
      <w:pPr>
        <w:rPr>
          <w:rFonts w:eastAsia="Arial" w:cs="Arial"/>
          <w:b/>
          <w:bCs/>
          <w:sz w:val="20"/>
          <w:szCs w:val="20"/>
        </w:rPr>
      </w:pPr>
    </w:p>
    <w:p w14:paraId="5A2EB661" w14:textId="77777777" w:rsidR="004A19E1" w:rsidRDefault="004A19E1">
      <w:pPr>
        <w:rPr>
          <w:rFonts w:eastAsia="Arial" w:cs="Arial"/>
          <w:b/>
          <w:bCs/>
          <w:sz w:val="20"/>
          <w:szCs w:val="20"/>
        </w:rPr>
      </w:pPr>
    </w:p>
    <w:p w14:paraId="4D179575" w14:textId="77777777" w:rsidR="004A19E1" w:rsidRDefault="004A19E1">
      <w:pPr>
        <w:rPr>
          <w:rFonts w:eastAsia="Arial" w:cs="Arial"/>
          <w:b/>
          <w:bCs/>
          <w:sz w:val="20"/>
          <w:szCs w:val="20"/>
        </w:rPr>
      </w:pPr>
    </w:p>
    <w:p w14:paraId="1CCD8AC3" w14:textId="77777777" w:rsidR="004A19E1" w:rsidRDefault="004A19E1">
      <w:pPr>
        <w:rPr>
          <w:rFonts w:eastAsia="Arial" w:cs="Arial"/>
          <w:b/>
          <w:bCs/>
          <w:sz w:val="20"/>
          <w:szCs w:val="20"/>
        </w:rPr>
      </w:pPr>
    </w:p>
    <w:p w14:paraId="14512BD7" w14:textId="77777777" w:rsidR="004A19E1" w:rsidRDefault="004A19E1">
      <w:pPr>
        <w:rPr>
          <w:rFonts w:eastAsia="Arial" w:cs="Arial"/>
          <w:b/>
          <w:bCs/>
          <w:sz w:val="20"/>
          <w:szCs w:val="20"/>
        </w:rPr>
      </w:pPr>
    </w:p>
    <w:p w14:paraId="090B9826" w14:textId="77777777" w:rsidR="004A19E1" w:rsidRDefault="004A19E1">
      <w:pPr>
        <w:rPr>
          <w:rFonts w:eastAsia="Arial" w:cs="Arial"/>
          <w:b/>
          <w:bCs/>
          <w:sz w:val="20"/>
          <w:szCs w:val="20"/>
        </w:rPr>
      </w:pPr>
    </w:p>
    <w:p w14:paraId="1CD89065" w14:textId="77777777" w:rsidR="004A19E1" w:rsidRDefault="004A19E1">
      <w:pPr>
        <w:rPr>
          <w:rFonts w:eastAsia="Arial" w:cs="Arial"/>
          <w:b/>
          <w:bCs/>
          <w:sz w:val="20"/>
          <w:szCs w:val="20"/>
        </w:rPr>
      </w:pPr>
    </w:p>
    <w:p w14:paraId="3B283B13" w14:textId="77777777" w:rsidR="004A19E1" w:rsidRDefault="004A19E1">
      <w:pPr>
        <w:spacing w:before="5"/>
        <w:rPr>
          <w:rFonts w:eastAsia="Arial" w:cs="Arial"/>
          <w:b/>
          <w:bCs/>
          <w:sz w:val="23"/>
          <w:szCs w:val="23"/>
        </w:rPr>
      </w:pPr>
    </w:p>
    <w:p w14:paraId="116F0D37" w14:textId="77777777" w:rsidR="004A19E1" w:rsidRDefault="0007787F">
      <w:pPr>
        <w:ind w:left="2013"/>
        <w:rPr>
          <w:rFonts w:eastAsia="Arial" w:cs="Arial"/>
          <w:sz w:val="20"/>
          <w:szCs w:val="20"/>
        </w:rPr>
      </w:pPr>
      <w:r>
        <w:rPr>
          <w:sz w:val="20"/>
        </w:rPr>
      </w:r>
      <w:r>
        <w:rPr>
          <w:sz w:val="20"/>
        </w:rPr>
        <w:pict w14:anchorId="1369E201">
          <v:group id="_x0000_s1134" style="width:43.65pt;height:43.5pt;mso-position-horizontal-relative:char;mso-position-vertical-relative:line" coordsize="873,870">
            <v:shape id="_x0000_s1141" type="#_x0000_t75" style="position:absolute;left:71;width:775;height:399">
              <v:imagedata r:id="rId25" o:title=""/>
            </v:shape>
            <v:shape id="_x0000_s1140" type="#_x0000_t75" style="position:absolute;left:3;top:245;width:869;height:290">
              <v:imagedata r:id="rId26" o:title=""/>
            </v:shape>
            <v:shape id="_x0000_s1139" type="#_x0000_t75" style="position:absolute;left:3;top:245;width:869;height:290">
              <v:imagedata r:id="rId27" o:title=""/>
            </v:shape>
            <v:shape id="_x0000_s1138" type="#_x0000_t75" style="position:absolute;top:438;width:872;height:248">
              <v:imagedata r:id="rId28" o:title=""/>
            </v:shape>
            <v:shape id="_x0000_s1137" type="#_x0000_t75" style="position:absolute;top:438;width:872;height:248">
              <v:imagedata r:id="rId29" o:title=""/>
            </v:shape>
            <v:shape id="_x0000_s1136" type="#_x0000_t75" style="position:absolute;left:45;top:613;width:789;height:256">
              <v:imagedata r:id="rId30" o:title=""/>
            </v:shape>
            <v:shape id="_x0000_s1135" type="#_x0000_t75" style="position:absolute;left:45;top:613;width:789;height:256">
              <v:imagedata r:id="rId31" o:title=""/>
            </v:shape>
            <w10:wrap type="none"/>
            <w10:anchorlock/>
          </v:group>
        </w:pict>
      </w:r>
      <w:r w:rsidR="002749D4">
        <w:rPr>
          <w:rFonts w:ascii="Times New Roman"/>
          <w:spacing w:val="92"/>
          <w:sz w:val="20"/>
        </w:rPr>
        <w:t xml:space="preserve"> </w:t>
      </w:r>
      <w:r>
        <w:rPr>
          <w:spacing w:val="92"/>
          <w:position w:val="11"/>
          <w:sz w:val="20"/>
        </w:rPr>
      </w:r>
      <w:r>
        <w:rPr>
          <w:spacing w:val="92"/>
          <w:position w:val="11"/>
          <w:sz w:val="20"/>
        </w:rPr>
        <w:pict w14:anchorId="60D35C36">
          <v:group id="_x0000_s1091" style="width:76.25pt;height:32.9pt;mso-position-horizontal-relative:char;mso-position-vertical-relative:line" coordsize="1525,658">
            <v:shape id="_x0000_s1133" type="#_x0000_t75" style="position:absolute;top:16;width:726;height:168">
              <v:imagedata r:id="rId32" o:title=""/>
            </v:shape>
            <v:shape id="_x0000_s1132" type="#_x0000_t75" style="position:absolute;left:745;width:352;height:197">
              <v:imagedata r:id="rId33" o:title=""/>
            </v:shape>
            <v:shape id="_x0000_s1131" type="#_x0000_t75" style="position:absolute;left:17;top:246;width:728;height:168">
              <v:imagedata r:id="rId34" o:title=""/>
            </v:shape>
            <v:shape id="_x0000_s1130" type="#_x0000_t75" style="position:absolute;left:844;top:246;width:681;height:214">
              <v:imagedata r:id="rId35" o:title=""/>
            </v:shape>
            <v:group id="_x0000_s1126" style="position:absolute;left:11;top:474;width:144;height:171" coordorigin="11,474" coordsize="144,171">
              <v:shape id="_x0000_s1129" style="position:absolute;left:11;top:474;width:144;height:171" coordorigin="11,474" coordsize="144,171" path="m88,474l32,497,11,561,12,579,43,632,86,645,99,644,144,616,74,616,64,612,45,558,46,545,74,503,147,503,145,499,137,492,127,484,116,479,103,475,88,474xe" fillcolor="#6d6e71" stroked="f">
                <v:path arrowok="t"/>
              </v:shape>
              <v:shape id="_x0000_s1128" style="position:absolute;left:11;top:474;width:144;height:171" coordorigin="11,474" coordsize="144,171" path="m122,581l120,593,115,602,102,613,95,616,144,616,145,615,150,604,155,592,122,581xe" fillcolor="#6d6e71" stroked="f">
                <v:path arrowok="t"/>
              </v:shape>
              <v:shape id="_x0000_s1127" style="position:absolute;left:11;top:474;width:144;height:171" coordorigin="11,474" coordsize="144,171" path="m147,503l95,503,103,505,115,515,119,522,121,530,154,522,150,509,147,503xe" fillcolor="#6d6e71" stroked="f">
                <v:path arrowok="t"/>
              </v:shape>
            </v:group>
            <v:group id="_x0000_s1123" style="position:absolute;left:172;top:520;width:124;height:125" coordorigin="172,520" coordsize="124,125">
              <v:shape id="_x0000_s1125"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124"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117" style="position:absolute;left:311;top:520;width:176;height:123" coordorigin="311,520" coordsize="176,123">
              <v:shape id="_x0000_s1122" style="position:absolute;left:311;top:520;width:176;height:123" coordorigin="311,520" coordsize="176,123" path="m340,522l311,522,311,642,343,642,343,572,344,564,347,554,350,550,358,545,362,544,485,544,483,539,340,539,340,522xe" fillcolor="#6d6e71" stroked="f">
                <v:path arrowok="t"/>
              </v:shape>
              <v:shape id="_x0000_s1121" style="position:absolute;left:311;top:520;width:176;height:123" coordorigin="311,520" coordsize="176,123" path="m434,544l371,544,374,545,379,548,383,642,415,642,415,572,430,545,434,544xe" fillcolor="#6d6e71" stroked="f">
                <v:path arrowok="t"/>
              </v:shape>
              <v:shape id="_x0000_s1120" style="position:absolute;left:311;top:520;width:176;height:123" coordorigin="311,520" coordsize="176,123" path="m485,544l445,544,449,546,452,551,454,554,455,562,455,642,487,642,487,554,486,546,485,544xe" fillcolor="#6d6e71" stroked="f">
                <v:path arrowok="t"/>
              </v:shape>
              <v:shape id="_x0000_s1119" style="position:absolute;left:311;top:520;width:176;height:123" coordorigin="311,520" coordsize="176,123" path="m385,520l377,520,367,521,357,524,348,530,340,539,411,539,408,532,403,528,392,521,385,520xe" fillcolor="#6d6e71" stroked="f">
                <v:path arrowok="t"/>
              </v:shape>
              <v:shape id="_x0000_s1118" style="position:absolute;left:311;top:520;width:176;height:123" coordorigin="311,520" coordsize="176,123" path="m456,520l441,520,434,521,422,528,416,532,411,539,483,539,481,534,476,529,464,521,456,520xe" fillcolor="#6d6e71" stroked="f">
                <v:path arrowok="t"/>
              </v:shape>
            </v:group>
            <v:group id="_x0000_s1111" style="position:absolute;left:513;top:520;width:176;height:123" coordorigin="513,520" coordsize="176,123">
              <v:shape id="_x0000_s1116" style="position:absolute;left:513;top:520;width:176;height:123" coordorigin="513,520" coordsize="176,123" path="m542,522l513,522,513,642,545,642,545,572,546,564,564,544,687,544,685,539,542,539,542,522xe" fillcolor="#6d6e71" stroked="f">
                <v:path arrowok="t"/>
              </v:shape>
              <v:shape id="_x0000_s1115" style="position:absolute;left:513;top:520;width:176;height:123" coordorigin="513,520" coordsize="176,123" path="m636,544l573,544,576,545,581,548,586,642,617,642,617,572,632,545,636,544xe" fillcolor="#6d6e71" stroked="f">
                <v:path arrowok="t"/>
              </v:shape>
              <v:shape id="_x0000_s1114" style="position:absolute;left:513;top:520;width:176;height:123" coordorigin="513,520" coordsize="176,123" path="m687,544l647,544,651,546,654,551,656,554,658,562,658,642,689,642,689,554,688,546,687,544xe" fillcolor="#6d6e71" stroked="f">
                <v:path arrowok="t"/>
              </v:shape>
              <v:shape id="_x0000_s1113" style="position:absolute;left:513;top:520;width:176;height:123" coordorigin="513,520" coordsize="176,123" path="m587,520l580,520,569,521,560,524,551,530,542,539,614,539,610,532,605,528,594,521,587,520xe" fillcolor="#6d6e71" stroked="f">
                <v:path arrowok="t"/>
              </v:shape>
              <v:shape id="_x0000_s1112" style="position:absolute;left:513;top:520;width:176;height:123" coordorigin="513,520" coordsize="176,123" path="m659,520l643,520,637,521,624,528,619,532,614,539,685,539,683,534,678,529,666,521,659,520xe" fillcolor="#6d6e71" stroked="f">
                <v:path arrowok="t"/>
              </v:shape>
            </v:group>
            <v:group id="_x0000_s1109" style="position:absolute;left:730;top:477;width:2;height:166" coordorigin="730,477" coordsize="2,166">
              <v:shape id="_x0000_s1110" style="position:absolute;left:730;top:477;width:2;height:166" coordorigin="730,477" coordsize="0,166" path="m730,477l730,642e" filled="f" strokecolor="#6d6e71" strokeweight="20091emu">
                <v:path arrowok="t"/>
              </v:shape>
            </v:group>
            <v:group id="_x0000_s1105" style="position:absolute;left:766;top:520;width:112;height:125" coordorigin="766,520" coordsize="112,125">
              <v:shape id="_x0000_s1108" style="position:absolute;left:766;top:520;width:112;height:125" coordorigin="766,520" coordsize="112,125" path="m798,603l766,608,769,619,775,628,794,641,807,645,823,645,874,622,816,622,810,620,802,614,799,609,798,603xe" fillcolor="#6d6e71" stroked="f">
                <v:path arrowok="t"/>
              </v:shape>
              <v:shape id="_x0000_s1107"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106" style="position:absolute;left:766;top:520;width:112;height:125" coordorigin="766,520" coordsize="112,125" path="m871,542l828,542,833,544,840,549,842,552,844,557,873,551,871,542xe" fillcolor="#6d6e71" stroked="f">
                <v:path arrowok="t"/>
              </v:shape>
            </v:group>
            <v:group id="_x0000_s1101" style="position:absolute;left:894;top:520;width:112;height:125" coordorigin="894,520" coordsize="112,125">
              <v:shape id="_x0000_s1104" style="position:absolute;left:894;top:520;width:112;height:125" coordorigin="894,520" coordsize="112,125" path="m925,603l894,608,897,619,903,628,922,641,935,645,951,645,1002,622,944,622,938,620,929,614,927,609,925,603xe" fillcolor="#6d6e71" stroked="f">
                <v:path arrowok="t"/>
              </v:shape>
              <v:shape id="_x0000_s1103"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102" style="position:absolute;left:894;top:520;width:112;height:125" coordorigin="894,520" coordsize="112,125" path="m999,542l956,542,961,544,968,549,970,552,971,557,1001,551,999,542xe" fillcolor="#6d6e71" stroked="f">
                <v:path arrowok="t"/>
              </v:shape>
            </v:group>
            <v:group id="_x0000_s1099" style="position:absolute;left:1043;top:477;width:2;height:166" coordorigin="1043,477" coordsize="2,166">
              <v:shape id="_x0000_s1100" style="position:absolute;left:1043;top:477;width:2;height:166" coordorigin="1043,477" coordsize="0,166" path="m1043,477l1043,642e" filled="f" strokecolor="#6d6e71" strokeweight="20091emu">
                <v:path arrowok="t"/>
              </v:shape>
            </v:group>
            <v:group id="_x0000_s1096" style="position:absolute;left:1081;top:520;width:124;height:125" coordorigin="1081,520" coordsize="124,125">
              <v:shape id="_x0000_s1098"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97"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92" style="position:absolute;left:1225;top:520;width:109;height:123" coordorigin="1225,520" coordsize="109,123">
              <v:shape id="_x0000_s1095" style="position:absolute;left:1225;top:520;width:109;height:123" coordorigin="1225,520" coordsize="109,123" path="m1254,522l1225,522,1225,642,1257,642,1257,574,1257,565,1261,555,1264,551,1272,545,1277,544,1332,544,1331,541,1330,540,1254,540,1254,522xe" fillcolor="#6d6e71" stroked="f">
                <v:path arrowok="t"/>
              </v:shape>
              <v:shape id="_x0000_s1094" style="position:absolute;left:1225;top:520;width:109;height:123" coordorigin="1225,520" coordsize="109,123" path="m1332,544l1287,544,1291,545,1297,549,1299,552,1302,560,1302,568,1302,642,1334,642,1334,558,1333,551,1332,544xe" fillcolor="#6d6e71" stroked="f">
                <v:path arrowok="t"/>
              </v:shape>
              <v:shape id="_x0000_s1093" style="position:absolute;left:1225;top:520;width:109;height:123" coordorigin="1225,520" coordsize="109,123" path="m1301,520l1294,520,1282,521,1272,525,1263,531,1254,540,1330,540,1301,520xe" fillcolor="#6d6e71" stroked="f">
                <v:path arrowok="t"/>
              </v:shape>
            </v:group>
            <w10:wrap type="none"/>
            <w10:anchorlock/>
          </v:group>
        </w:pict>
      </w:r>
    </w:p>
    <w:p w14:paraId="6C5AAB21" w14:textId="77777777" w:rsidR="004A19E1" w:rsidRDefault="004A19E1">
      <w:pPr>
        <w:rPr>
          <w:rFonts w:eastAsia="Arial" w:cs="Arial"/>
          <w:sz w:val="20"/>
          <w:szCs w:val="20"/>
        </w:rPr>
        <w:sectPr w:rsidR="004A19E1">
          <w:pgSz w:w="11910" w:h="16840"/>
          <w:pgMar w:top="1580" w:right="1680" w:bottom="280" w:left="1680" w:header="720" w:footer="720" w:gutter="0"/>
          <w:cols w:space="720"/>
        </w:sectPr>
      </w:pPr>
    </w:p>
    <w:p w14:paraId="6D63FB02" w14:textId="77777777" w:rsidR="004A19E1" w:rsidRDefault="004A19E1">
      <w:pPr>
        <w:rPr>
          <w:rFonts w:eastAsia="Arial" w:cs="Arial"/>
          <w:b/>
          <w:bCs/>
          <w:sz w:val="20"/>
          <w:szCs w:val="20"/>
        </w:rPr>
      </w:pPr>
    </w:p>
    <w:p w14:paraId="2FA17CD4" w14:textId="77777777" w:rsidR="004A19E1" w:rsidRDefault="004A19E1">
      <w:pPr>
        <w:rPr>
          <w:rFonts w:eastAsia="Arial" w:cs="Arial"/>
          <w:b/>
          <w:bCs/>
          <w:sz w:val="20"/>
          <w:szCs w:val="20"/>
        </w:rPr>
      </w:pPr>
    </w:p>
    <w:p w14:paraId="613EA9A7" w14:textId="77777777" w:rsidR="004A19E1" w:rsidRDefault="004A19E1">
      <w:pPr>
        <w:rPr>
          <w:rFonts w:eastAsia="Arial" w:cs="Arial"/>
          <w:b/>
          <w:bCs/>
          <w:sz w:val="20"/>
          <w:szCs w:val="20"/>
        </w:rPr>
      </w:pPr>
    </w:p>
    <w:p w14:paraId="3BFF674D" w14:textId="77777777" w:rsidR="004A19E1" w:rsidRDefault="004A19E1">
      <w:pPr>
        <w:rPr>
          <w:rFonts w:eastAsia="Arial" w:cs="Arial"/>
          <w:b/>
          <w:bCs/>
          <w:sz w:val="20"/>
          <w:szCs w:val="20"/>
        </w:rPr>
      </w:pPr>
    </w:p>
    <w:p w14:paraId="502AC392" w14:textId="77777777" w:rsidR="004A19E1" w:rsidRDefault="004A19E1">
      <w:pPr>
        <w:rPr>
          <w:rFonts w:eastAsia="Arial" w:cs="Arial"/>
          <w:b/>
          <w:bCs/>
          <w:sz w:val="20"/>
          <w:szCs w:val="20"/>
        </w:rPr>
      </w:pPr>
    </w:p>
    <w:p w14:paraId="139DA6A3" w14:textId="77777777" w:rsidR="004A19E1" w:rsidRDefault="004A19E1">
      <w:pPr>
        <w:rPr>
          <w:rFonts w:eastAsia="Arial" w:cs="Arial"/>
          <w:b/>
          <w:bCs/>
          <w:sz w:val="20"/>
          <w:szCs w:val="20"/>
        </w:rPr>
      </w:pPr>
    </w:p>
    <w:p w14:paraId="220E7297" w14:textId="77777777" w:rsidR="004A19E1" w:rsidRDefault="004A19E1">
      <w:pPr>
        <w:spacing w:before="5"/>
        <w:rPr>
          <w:rFonts w:eastAsia="Arial" w:cs="Arial"/>
          <w:b/>
          <w:bCs/>
          <w:sz w:val="29"/>
          <w:szCs w:val="29"/>
        </w:rPr>
      </w:pPr>
    </w:p>
    <w:p w14:paraId="1F4EC740" w14:textId="77777777" w:rsidR="004A19E1" w:rsidRDefault="002749D4">
      <w:pPr>
        <w:spacing w:before="38"/>
        <w:ind w:left="1271"/>
        <w:rPr>
          <w:rFonts w:eastAsia="Arial" w:cs="Arial"/>
          <w:sz w:val="52"/>
          <w:szCs w:val="52"/>
        </w:rPr>
      </w:pPr>
      <w:r>
        <w:rPr>
          <w:color w:val="231F20"/>
          <w:sz w:val="52"/>
        </w:rPr>
        <w:t>Contents</w:t>
      </w:r>
    </w:p>
    <w:p w14:paraId="2C3EA52A" w14:textId="77777777" w:rsidR="004A19E1" w:rsidRDefault="004A19E1">
      <w:pPr>
        <w:rPr>
          <w:rFonts w:eastAsia="Arial" w:cs="Arial"/>
          <w:sz w:val="20"/>
          <w:szCs w:val="20"/>
        </w:rPr>
      </w:pPr>
    </w:p>
    <w:p w14:paraId="7A52F799" w14:textId="77777777" w:rsidR="004A19E1" w:rsidRDefault="004A19E1">
      <w:pPr>
        <w:rPr>
          <w:rFonts w:eastAsia="Arial" w:cs="Arial"/>
          <w:sz w:val="20"/>
          <w:szCs w:val="20"/>
        </w:rPr>
      </w:pPr>
    </w:p>
    <w:p w14:paraId="5BF1A363" w14:textId="77777777" w:rsidR="004A19E1" w:rsidRDefault="004A19E1">
      <w:pPr>
        <w:spacing w:before="7"/>
        <w:rPr>
          <w:rFonts w:eastAsia="Arial" w:cs="Arial"/>
          <w:sz w:val="28"/>
          <w:szCs w:val="28"/>
        </w:rPr>
      </w:pPr>
    </w:p>
    <w:tbl>
      <w:tblPr>
        <w:tblW w:w="0" w:type="auto"/>
        <w:tblInd w:w="1236" w:type="dxa"/>
        <w:tblLayout w:type="fixed"/>
        <w:tblCellMar>
          <w:left w:w="0" w:type="dxa"/>
          <w:right w:w="0" w:type="dxa"/>
        </w:tblCellMar>
        <w:tblLook w:val="01E0" w:firstRow="1" w:lastRow="1" w:firstColumn="1" w:lastColumn="1" w:noHBand="0" w:noVBand="0"/>
      </w:tblPr>
      <w:tblGrid>
        <w:gridCol w:w="295"/>
        <w:gridCol w:w="5258"/>
        <w:gridCol w:w="697"/>
      </w:tblGrid>
      <w:tr w:rsidR="004A19E1" w14:paraId="6737B76E" w14:textId="77777777">
        <w:trPr>
          <w:trHeight w:hRule="exact" w:val="443"/>
        </w:trPr>
        <w:tc>
          <w:tcPr>
            <w:tcW w:w="295" w:type="dxa"/>
            <w:tcBorders>
              <w:top w:val="nil"/>
              <w:left w:val="nil"/>
              <w:bottom w:val="nil"/>
              <w:right w:val="nil"/>
            </w:tcBorders>
          </w:tcPr>
          <w:p w14:paraId="60160213" w14:textId="77777777" w:rsidR="004A19E1" w:rsidRDefault="0007787F">
            <w:pPr>
              <w:pStyle w:val="TableParagraph"/>
              <w:spacing w:before="73"/>
              <w:ind w:left="35"/>
              <w:rPr>
                <w:rFonts w:eastAsia="Arial" w:cs="Arial"/>
              </w:rPr>
            </w:pPr>
            <w:hyperlink w:anchor="_bookmark0" w:history="1">
              <w:r w:rsidR="002749D4">
                <w:rPr>
                  <w:color w:val="231F20"/>
                </w:rPr>
                <w:t>1</w:t>
              </w:r>
            </w:hyperlink>
          </w:p>
        </w:tc>
        <w:tc>
          <w:tcPr>
            <w:tcW w:w="5258" w:type="dxa"/>
            <w:tcBorders>
              <w:top w:val="nil"/>
              <w:left w:val="nil"/>
              <w:bottom w:val="nil"/>
              <w:right w:val="nil"/>
            </w:tcBorders>
          </w:tcPr>
          <w:p w14:paraId="475A8F6F" w14:textId="77777777" w:rsidR="004A19E1" w:rsidRDefault="0007787F">
            <w:pPr>
              <w:pStyle w:val="TableParagraph"/>
              <w:spacing w:before="73"/>
              <w:ind w:left="137"/>
              <w:rPr>
                <w:rFonts w:eastAsia="Arial" w:cs="Arial"/>
              </w:rPr>
            </w:pPr>
            <w:hyperlink w:anchor="_bookmark0" w:history="1">
              <w:r w:rsidR="002749D4">
                <w:rPr>
                  <w:color w:val="231F20"/>
                  <w:w w:val="105"/>
                </w:rPr>
                <w:t>Introduction</w:t>
              </w:r>
              <w:r w:rsidR="002749D4">
                <w:rPr>
                  <w:color w:val="231F20"/>
                  <w:spacing w:val="-22"/>
                  <w:w w:val="105"/>
                </w:rPr>
                <w:t xml:space="preserve"> </w:t>
              </w:r>
              <w:r w:rsidR="002749D4">
                <w:rPr>
                  <w:color w:val="231F20"/>
                  <w:w w:val="105"/>
                </w:rPr>
                <w:t>to</w:t>
              </w:r>
              <w:r w:rsidR="002749D4">
                <w:rPr>
                  <w:color w:val="231F20"/>
                  <w:spacing w:val="-22"/>
                  <w:w w:val="105"/>
                </w:rPr>
                <w:t xml:space="preserve"> </w:t>
              </w:r>
              <w:r w:rsidR="002749D4">
                <w:rPr>
                  <w:color w:val="231F20"/>
                  <w:w w:val="105"/>
                </w:rPr>
                <w:t>this</w:t>
              </w:r>
              <w:r w:rsidR="002749D4">
                <w:rPr>
                  <w:color w:val="231F20"/>
                  <w:spacing w:val="-22"/>
                  <w:w w:val="105"/>
                </w:rPr>
                <w:t xml:space="preserve"> </w:t>
              </w:r>
              <w:r w:rsidR="002749D4">
                <w:rPr>
                  <w:color w:val="231F20"/>
                  <w:w w:val="105"/>
                </w:rPr>
                <w:t>inquiry</w:t>
              </w:r>
            </w:hyperlink>
          </w:p>
        </w:tc>
        <w:tc>
          <w:tcPr>
            <w:tcW w:w="697" w:type="dxa"/>
            <w:tcBorders>
              <w:top w:val="nil"/>
              <w:left w:val="nil"/>
              <w:bottom w:val="nil"/>
              <w:right w:val="nil"/>
            </w:tcBorders>
          </w:tcPr>
          <w:p w14:paraId="783D6AD0" w14:textId="77777777" w:rsidR="004A19E1" w:rsidRDefault="0007787F">
            <w:pPr>
              <w:pStyle w:val="TableParagraph"/>
              <w:spacing w:before="73"/>
              <w:ind w:right="33"/>
              <w:jc w:val="right"/>
              <w:rPr>
                <w:rFonts w:eastAsia="Arial" w:cs="Arial"/>
              </w:rPr>
            </w:pPr>
            <w:hyperlink w:anchor="_bookmark0" w:history="1">
              <w:r w:rsidR="002749D4">
                <w:rPr>
                  <w:color w:val="231F20"/>
                  <w:w w:val="95"/>
                </w:rPr>
                <w:t>2</w:t>
              </w:r>
            </w:hyperlink>
          </w:p>
        </w:tc>
      </w:tr>
      <w:tr w:rsidR="004A19E1" w14:paraId="1D3F8E51" w14:textId="77777777">
        <w:trPr>
          <w:trHeight w:hRule="exact" w:val="394"/>
        </w:trPr>
        <w:tc>
          <w:tcPr>
            <w:tcW w:w="295" w:type="dxa"/>
            <w:tcBorders>
              <w:top w:val="nil"/>
              <w:left w:val="nil"/>
              <w:bottom w:val="nil"/>
              <w:right w:val="nil"/>
            </w:tcBorders>
          </w:tcPr>
          <w:p w14:paraId="5F84D931" w14:textId="77777777" w:rsidR="004A19E1" w:rsidRDefault="0007787F">
            <w:pPr>
              <w:pStyle w:val="TableParagraph"/>
              <w:spacing w:before="97"/>
              <w:ind w:left="35"/>
              <w:rPr>
                <w:rFonts w:eastAsia="Arial" w:cs="Arial"/>
              </w:rPr>
            </w:pPr>
            <w:hyperlink w:anchor="_bookmark1" w:history="1">
              <w:r w:rsidR="002749D4">
                <w:rPr>
                  <w:color w:val="231F20"/>
                </w:rPr>
                <w:t>2</w:t>
              </w:r>
            </w:hyperlink>
          </w:p>
        </w:tc>
        <w:tc>
          <w:tcPr>
            <w:tcW w:w="5258" w:type="dxa"/>
            <w:tcBorders>
              <w:top w:val="nil"/>
              <w:left w:val="nil"/>
              <w:bottom w:val="nil"/>
              <w:right w:val="nil"/>
            </w:tcBorders>
          </w:tcPr>
          <w:p w14:paraId="068D0BAA" w14:textId="77777777" w:rsidR="004A19E1" w:rsidRDefault="0007787F">
            <w:pPr>
              <w:pStyle w:val="TableParagraph"/>
              <w:spacing w:before="97"/>
              <w:ind w:left="137"/>
              <w:rPr>
                <w:rFonts w:eastAsia="Arial" w:cs="Arial"/>
              </w:rPr>
            </w:pPr>
            <w:hyperlink w:anchor="_bookmark1" w:history="1">
              <w:r w:rsidR="002749D4">
                <w:rPr>
                  <w:color w:val="231F20"/>
                </w:rPr>
                <w:t>Legal</w:t>
              </w:r>
              <w:r w:rsidR="002749D4">
                <w:rPr>
                  <w:color w:val="231F20"/>
                  <w:spacing w:val="11"/>
                </w:rPr>
                <w:t xml:space="preserve"> </w:t>
              </w:r>
              <w:r w:rsidR="002749D4">
                <w:rPr>
                  <w:color w:val="231F20"/>
                </w:rPr>
                <w:t>framework</w:t>
              </w:r>
            </w:hyperlink>
          </w:p>
        </w:tc>
        <w:tc>
          <w:tcPr>
            <w:tcW w:w="697" w:type="dxa"/>
            <w:tcBorders>
              <w:top w:val="nil"/>
              <w:left w:val="nil"/>
              <w:bottom w:val="nil"/>
              <w:right w:val="nil"/>
            </w:tcBorders>
          </w:tcPr>
          <w:p w14:paraId="6C052A95" w14:textId="77777777" w:rsidR="004A19E1" w:rsidRDefault="0007787F">
            <w:pPr>
              <w:pStyle w:val="TableParagraph"/>
              <w:spacing w:before="97"/>
              <w:ind w:right="33"/>
              <w:jc w:val="right"/>
              <w:rPr>
                <w:rFonts w:eastAsia="Arial" w:cs="Arial"/>
              </w:rPr>
            </w:pPr>
            <w:hyperlink w:anchor="_bookmark1" w:history="1">
              <w:r w:rsidR="002749D4">
                <w:rPr>
                  <w:color w:val="231F20"/>
                  <w:w w:val="95"/>
                </w:rPr>
                <w:t>3</w:t>
              </w:r>
            </w:hyperlink>
          </w:p>
        </w:tc>
      </w:tr>
      <w:tr w:rsidR="004A19E1" w14:paraId="3EA038AF" w14:textId="77777777">
        <w:trPr>
          <w:trHeight w:hRule="exact" w:val="307"/>
        </w:trPr>
        <w:tc>
          <w:tcPr>
            <w:tcW w:w="295" w:type="dxa"/>
            <w:tcBorders>
              <w:top w:val="nil"/>
              <w:left w:val="nil"/>
              <w:bottom w:val="nil"/>
              <w:right w:val="nil"/>
            </w:tcBorders>
          </w:tcPr>
          <w:p w14:paraId="2A437A64" w14:textId="77777777" w:rsidR="004A19E1" w:rsidRDefault="004A19E1"/>
        </w:tc>
        <w:tc>
          <w:tcPr>
            <w:tcW w:w="5258" w:type="dxa"/>
            <w:tcBorders>
              <w:top w:val="nil"/>
              <w:left w:val="nil"/>
              <w:bottom w:val="nil"/>
              <w:right w:val="nil"/>
            </w:tcBorders>
          </w:tcPr>
          <w:p w14:paraId="79BB144F" w14:textId="77777777" w:rsidR="004A19E1" w:rsidRDefault="0007787F">
            <w:pPr>
              <w:pStyle w:val="TableParagraph"/>
              <w:spacing w:before="23"/>
              <w:ind w:left="137"/>
              <w:rPr>
                <w:rFonts w:eastAsia="Arial" w:cs="Arial"/>
              </w:rPr>
            </w:pPr>
            <w:hyperlink w:anchor="_bookmark1" w:history="1">
              <w:r w:rsidR="002749D4">
                <w:rPr>
                  <w:color w:val="231F20"/>
                </w:rPr>
                <w:t>2.1 Functions of the</w:t>
              </w:r>
              <w:r w:rsidR="002749D4">
                <w:rPr>
                  <w:color w:val="231F20"/>
                  <w:spacing w:val="8"/>
                </w:rPr>
                <w:t xml:space="preserve"> </w:t>
              </w:r>
              <w:r w:rsidR="002749D4">
                <w:rPr>
                  <w:color w:val="231F20"/>
                </w:rPr>
                <w:t>Commission</w:t>
              </w:r>
            </w:hyperlink>
          </w:p>
        </w:tc>
        <w:tc>
          <w:tcPr>
            <w:tcW w:w="697" w:type="dxa"/>
            <w:tcBorders>
              <w:top w:val="nil"/>
              <w:left w:val="nil"/>
              <w:bottom w:val="nil"/>
              <w:right w:val="nil"/>
            </w:tcBorders>
          </w:tcPr>
          <w:p w14:paraId="19070D91" w14:textId="77777777" w:rsidR="004A19E1" w:rsidRDefault="0007787F">
            <w:pPr>
              <w:pStyle w:val="TableParagraph"/>
              <w:spacing w:before="23"/>
              <w:ind w:right="33"/>
              <w:jc w:val="right"/>
              <w:rPr>
                <w:rFonts w:eastAsia="Arial" w:cs="Arial"/>
              </w:rPr>
            </w:pPr>
            <w:hyperlink w:anchor="_bookmark1" w:history="1">
              <w:r w:rsidR="002749D4">
                <w:rPr>
                  <w:color w:val="231F20"/>
                  <w:w w:val="95"/>
                </w:rPr>
                <w:t>3</w:t>
              </w:r>
            </w:hyperlink>
          </w:p>
        </w:tc>
      </w:tr>
      <w:tr w:rsidR="004A19E1" w14:paraId="6039D2E2" w14:textId="77777777">
        <w:trPr>
          <w:trHeight w:hRule="exact" w:val="292"/>
        </w:trPr>
        <w:tc>
          <w:tcPr>
            <w:tcW w:w="295" w:type="dxa"/>
            <w:tcBorders>
              <w:top w:val="nil"/>
              <w:left w:val="nil"/>
              <w:bottom w:val="nil"/>
              <w:right w:val="nil"/>
            </w:tcBorders>
          </w:tcPr>
          <w:p w14:paraId="23AB7694" w14:textId="77777777" w:rsidR="004A19E1" w:rsidRDefault="004A19E1"/>
        </w:tc>
        <w:tc>
          <w:tcPr>
            <w:tcW w:w="5258" w:type="dxa"/>
            <w:tcBorders>
              <w:top w:val="nil"/>
              <w:left w:val="nil"/>
              <w:bottom w:val="nil"/>
              <w:right w:val="nil"/>
            </w:tcBorders>
          </w:tcPr>
          <w:p w14:paraId="03F0DFEA" w14:textId="77777777" w:rsidR="004A19E1" w:rsidRDefault="0007787F">
            <w:pPr>
              <w:pStyle w:val="TableParagraph"/>
              <w:spacing w:before="9"/>
              <w:ind w:left="137"/>
              <w:rPr>
                <w:rFonts w:eastAsia="Arial" w:cs="Arial"/>
              </w:rPr>
            </w:pPr>
            <w:hyperlink w:anchor="_bookmark2" w:history="1">
              <w:r w:rsidR="002749D4">
                <w:rPr>
                  <w:rFonts w:eastAsia="Arial" w:cs="Arial"/>
                  <w:color w:val="231F20"/>
                  <w:w w:val="105"/>
                </w:rPr>
                <w:t>2.2 Scope of ‘act’ and</w:t>
              </w:r>
              <w:r w:rsidR="002749D4">
                <w:rPr>
                  <w:rFonts w:eastAsia="Arial" w:cs="Arial"/>
                  <w:color w:val="231F20"/>
                  <w:spacing w:val="-15"/>
                  <w:w w:val="105"/>
                </w:rPr>
                <w:t xml:space="preserve"> </w:t>
              </w:r>
              <w:r w:rsidR="002749D4">
                <w:rPr>
                  <w:rFonts w:eastAsia="Arial" w:cs="Arial"/>
                  <w:color w:val="231F20"/>
                  <w:w w:val="105"/>
                </w:rPr>
                <w:t>‘practice’</w:t>
              </w:r>
            </w:hyperlink>
          </w:p>
        </w:tc>
        <w:tc>
          <w:tcPr>
            <w:tcW w:w="697" w:type="dxa"/>
            <w:tcBorders>
              <w:top w:val="nil"/>
              <w:left w:val="nil"/>
              <w:bottom w:val="nil"/>
              <w:right w:val="nil"/>
            </w:tcBorders>
          </w:tcPr>
          <w:p w14:paraId="4ACAC6CF" w14:textId="77777777" w:rsidR="004A19E1" w:rsidRDefault="0007787F">
            <w:pPr>
              <w:pStyle w:val="TableParagraph"/>
              <w:spacing w:before="9"/>
              <w:ind w:right="33"/>
              <w:jc w:val="right"/>
              <w:rPr>
                <w:rFonts w:eastAsia="Arial" w:cs="Arial"/>
              </w:rPr>
            </w:pPr>
            <w:hyperlink w:anchor="_bookmark2" w:history="1">
              <w:r w:rsidR="002749D4">
                <w:rPr>
                  <w:color w:val="231F20"/>
                  <w:w w:val="95"/>
                </w:rPr>
                <w:t>4</w:t>
              </w:r>
            </w:hyperlink>
          </w:p>
        </w:tc>
      </w:tr>
      <w:tr w:rsidR="004A19E1" w14:paraId="0C4558A6" w14:textId="77777777">
        <w:trPr>
          <w:trHeight w:hRule="exact" w:val="365"/>
        </w:trPr>
        <w:tc>
          <w:tcPr>
            <w:tcW w:w="295" w:type="dxa"/>
            <w:tcBorders>
              <w:top w:val="nil"/>
              <w:left w:val="nil"/>
              <w:bottom w:val="nil"/>
              <w:right w:val="nil"/>
            </w:tcBorders>
          </w:tcPr>
          <w:p w14:paraId="255C0038" w14:textId="77777777" w:rsidR="004A19E1" w:rsidRDefault="004A19E1"/>
        </w:tc>
        <w:tc>
          <w:tcPr>
            <w:tcW w:w="5258" w:type="dxa"/>
            <w:tcBorders>
              <w:top w:val="nil"/>
              <w:left w:val="nil"/>
              <w:bottom w:val="nil"/>
              <w:right w:val="nil"/>
            </w:tcBorders>
          </w:tcPr>
          <w:p w14:paraId="55812F32" w14:textId="77777777" w:rsidR="004A19E1" w:rsidRDefault="0007787F">
            <w:pPr>
              <w:pStyle w:val="TableParagraph"/>
              <w:spacing w:before="9"/>
              <w:ind w:left="137"/>
              <w:rPr>
                <w:rFonts w:eastAsia="Arial" w:cs="Arial"/>
              </w:rPr>
            </w:pPr>
            <w:hyperlink w:anchor="_bookmark2" w:history="1">
              <w:r w:rsidR="002749D4">
                <w:rPr>
                  <w:color w:val="231F20"/>
                </w:rPr>
                <w:t>2.3 Interference with</w:t>
              </w:r>
              <w:r w:rsidR="002749D4">
                <w:rPr>
                  <w:color w:val="231F20"/>
                  <w:spacing w:val="-17"/>
                </w:rPr>
                <w:t xml:space="preserve"> </w:t>
              </w:r>
              <w:r w:rsidR="002749D4">
                <w:rPr>
                  <w:color w:val="231F20"/>
                </w:rPr>
                <w:t>family</w:t>
              </w:r>
            </w:hyperlink>
          </w:p>
        </w:tc>
        <w:tc>
          <w:tcPr>
            <w:tcW w:w="697" w:type="dxa"/>
            <w:tcBorders>
              <w:top w:val="nil"/>
              <w:left w:val="nil"/>
              <w:bottom w:val="nil"/>
              <w:right w:val="nil"/>
            </w:tcBorders>
          </w:tcPr>
          <w:p w14:paraId="57FC7C9C" w14:textId="77777777" w:rsidR="004A19E1" w:rsidRDefault="0007787F">
            <w:pPr>
              <w:pStyle w:val="TableParagraph"/>
              <w:spacing w:before="9"/>
              <w:ind w:right="33"/>
              <w:jc w:val="right"/>
              <w:rPr>
                <w:rFonts w:eastAsia="Arial" w:cs="Arial"/>
              </w:rPr>
            </w:pPr>
            <w:hyperlink w:anchor="_bookmark2" w:history="1">
              <w:r w:rsidR="002749D4">
                <w:rPr>
                  <w:color w:val="231F20"/>
                  <w:w w:val="95"/>
                </w:rPr>
                <w:t>4</w:t>
              </w:r>
            </w:hyperlink>
          </w:p>
        </w:tc>
      </w:tr>
      <w:tr w:rsidR="004A19E1" w14:paraId="222D2BF2" w14:textId="77777777">
        <w:trPr>
          <w:trHeight w:hRule="exact" w:val="380"/>
        </w:trPr>
        <w:tc>
          <w:tcPr>
            <w:tcW w:w="295" w:type="dxa"/>
            <w:tcBorders>
              <w:top w:val="nil"/>
              <w:left w:val="nil"/>
              <w:bottom w:val="nil"/>
              <w:right w:val="nil"/>
            </w:tcBorders>
          </w:tcPr>
          <w:p w14:paraId="5B6681F7" w14:textId="77777777" w:rsidR="004A19E1" w:rsidRDefault="0007787F">
            <w:pPr>
              <w:pStyle w:val="TableParagraph"/>
              <w:spacing w:before="82"/>
              <w:ind w:left="35"/>
              <w:rPr>
                <w:rFonts w:eastAsia="Arial" w:cs="Arial"/>
              </w:rPr>
            </w:pPr>
            <w:hyperlink w:anchor="_bookmark3" w:history="1">
              <w:r w:rsidR="002749D4">
                <w:rPr>
                  <w:color w:val="231F20"/>
                </w:rPr>
                <w:t>3</w:t>
              </w:r>
            </w:hyperlink>
          </w:p>
        </w:tc>
        <w:tc>
          <w:tcPr>
            <w:tcW w:w="5258" w:type="dxa"/>
            <w:tcBorders>
              <w:top w:val="nil"/>
              <w:left w:val="nil"/>
              <w:bottom w:val="nil"/>
              <w:right w:val="nil"/>
            </w:tcBorders>
          </w:tcPr>
          <w:p w14:paraId="0694BA46" w14:textId="77777777" w:rsidR="004A19E1" w:rsidRDefault="0007787F">
            <w:pPr>
              <w:pStyle w:val="TableParagraph"/>
              <w:spacing w:before="82"/>
              <w:ind w:left="137"/>
              <w:rPr>
                <w:rFonts w:eastAsia="Arial" w:cs="Arial"/>
              </w:rPr>
            </w:pPr>
            <w:hyperlink w:anchor="_bookmark3" w:history="1">
              <w:r w:rsidR="002749D4">
                <w:rPr>
                  <w:color w:val="231F20"/>
                </w:rPr>
                <w:t>Background</w:t>
              </w:r>
            </w:hyperlink>
          </w:p>
        </w:tc>
        <w:tc>
          <w:tcPr>
            <w:tcW w:w="697" w:type="dxa"/>
            <w:tcBorders>
              <w:top w:val="nil"/>
              <w:left w:val="nil"/>
              <w:bottom w:val="nil"/>
              <w:right w:val="nil"/>
            </w:tcBorders>
          </w:tcPr>
          <w:p w14:paraId="12BAC53B" w14:textId="77777777" w:rsidR="004A19E1" w:rsidRDefault="0007787F">
            <w:pPr>
              <w:pStyle w:val="TableParagraph"/>
              <w:spacing w:before="82"/>
              <w:ind w:right="33"/>
              <w:jc w:val="right"/>
              <w:rPr>
                <w:rFonts w:eastAsia="Arial" w:cs="Arial"/>
              </w:rPr>
            </w:pPr>
            <w:hyperlink w:anchor="_bookmark3" w:history="1">
              <w:r w:rsidR="002749D4">
                <w:rPr>
                  <w:color w:val="231F20"/>
                  <w:w w:val="95"/>
                </w:rPr>
                <w:t>5</w:t>
              </w:r>
            </w:hyperlink>
          </w:p>
        </w:tc>
      </w:tr>
      <w:tr w:rsidR="004A19E1" w14:paraId="0176DFE4" w14:textId="77777777">
        <w:trPr>
          <w:trHeight w:hRule="exact" w:val="307"/>
        </w:trPr>
        <w:tc>
          <w:tcPr>
            <w:tcW w:w="295" w:type="dxa"/>
            <w:tcBorders>
              <w:top w:val="nil"/>
              <w:left w:val="nil"/>
              <w:bottom w:val="nil"/>
              <w:right w:val="nil"/>
            </w:tcBorders>
          </w:tcPr>
          <w:p w14:paraId="39FBAFA4" w14:textId="77777777" w:rsidR="004A19E1" w:rsidRDefault="004A19E1"/>
        </w:tc>
        <w:tc>
          <w:tcPr>
            <w:tcW w:w="5258" w:type="dxa"/>
            <w:tcBorders>
              <w:top w:val="nil"/>
              <w:left w:val="nil"/>
              <w:bottom w:val="nil"/>
              <w:right w:val="nil"/>
            </w:tcBorders>
          </w:tcPr>
          <w:p w14:paraId="078E006C" w14:textId="77777777" w:rsidR="004A19E1" w:rsidRDefault="0007787F">
            <w:pPr>
              <w:pStyle w:val="TableParagraph"/>
              <w:spacing w:before="23"/>
              <w:ind w:left="137"/>
              <w:rPr>
                <w:rFonts w:eastAsia="Arial" w:cs="Arial"/>
              </w:rPr>
            </w:pPr>
            <w:hyperlink w:anchor="_bookmark3" w:history="1">
              <w:r w:rsidR="002749D4">
                <w:rPr>
                  <w:color w:val="231F20"/>
                </w:rPr>
                <w:t>3.1 Changes to family reunion</w:t>
              </w:r>
              <w:r w:rsidR="002749D4">
                <w:rPr>
                  <w:color w:val="231F20"/>
                  <w:spacing w:val="-26"/>
                </w:rPr>
                <w:t xml:space="preserve"> </w:t>
              </w:r>
              <w:r w:rsidR="002749D4">
                <w:rPr>
                  <w:color w:val="231F20"/>
                </w:rPr>
                <w:t>arrangements</w:t>
              </w:r>
            </w:hyperlink>
          </w:p>
        </w:tc>
        <w:tc>
          <w:tcPr>
            <w:tcW w:w="697" w:type="dxa"/>
            <w:tcBorders>
              <w:top w:val="nil"/>
              <w:left w:val="nil"/>
              <w:bottom w:val="nil"/>
              <w:right w:val="nil"/>
            </w:tcBorders>
          </w:tcPr>
          <w:p w14:paraId="6DB2DA8A" w14:textId="77777777" w:rsidR="004A19E1" w:rsidRDefault="0007787F">
            <w:pPr>
              <w:pStyle w:val="TableParagraph"/>
              <w:spacing w:before="23"/>
              <w:ind w:right="33"/>
              <w:jc w:val="right"/>
              <w:rPr>
                <w:rFonts w:eastAsia="Arial" w:cs="Arial"/>
              </w:rPr>
            </w:pPr>
            <w:hyperlink w:anchor="_bookmark3" w:history="1">
              <w:r w:rsidR="002749D4">
                <w:rPr>
                  <w:color w:val="231F20"/>
                  <w:w w:val="95"/>
                </w:rPr>
                <w:t>5</w:t>
              </w:r>
            </w:hyperlink>
          </w:p>
        </w:tc>
      </w:tr>
      <w:tr w:rsidR="004A19E1" w14:paraId="49A31F1C" w14:textId="77777777">
        <w:trPr>
          <w:trHeight w:hRule="exact" w:val="365"/>
        </w:trPr>
        <w:tc>
          <w:tcPr>
            <w:tcW w:w="295" w:type="dxa"/>
            <w:tcBorders>
              <w:top w:val="nil"/>
              <w:left w:val="nil"/>
              <w:bottom w:val="nil"/>
              <w:right w:val="nil"/>
            </w:tcBorders>
          </w:tcPr>
          <w:p w14:paraId="4877D5C4" w14:textId="77777777" w:rsidR="004A19E1" w:rsidRDefault="004A19E1"/>
        </w:tc>
        <w:tc>
          <w:tcPr>
            <w:tcW w:w="5258" w:type="dxa"/>
            <w:tcBorders>
              <w:top w:val="nil"/>
              <w:left w:val="nil"/>
              <w:bottom w:val="nil"/>
              <w:right w:val="nil"/>
            </w:tcBorders>
          </w:tcPr>
          <w:p w14:paraId="385092ED" w14:textId="77777777" w:rsidR="004A19E1" w:rsidRDefault="0007787F">
            <w:pPr>
              <w:pStyle w:val="TableParagraph"/>
              <w:spacing w:before="9"/>
              <w:ind w:left="137"/>
              <w:rPr>
                <w:rFonts w:eastAsia="Arial" w:cs="Arial"/>
              </w:rPr>
            </w:pPr>
            <w:hyperlink w:anchor="_bookmark4" w:history="1">
              <w:r w:rsidR="002749D4">
                <w:rPr>
                  <w:rFonts w:eastAsia="Arial" w:cs="Arial"/>
                  <w:color w:val="231F20"/>
                </w:rPr>
                <w:t xml:space="preserve">3.2 </w:t>
              </w:r>
              <w:proofErr w:type="spellStart"/>
              <w:r w:rsidR="002749D4">
                <w:rPr>
                  <w:rFonts w:eastAsia="Arial" w:cs="Arial"/>
                  <w:color w:val="231F20"/>
                </w:rPr>
                <w:t>Mr</w:t>
              </w:r>
              <w:proofErr w:type="spellEnd"/>
              <w:r w:rsidR="002749D4">
                <w:rPr>
                  <w:rFonts w:eastAsia="Arial" w:cs="Arial"/>
                  <w:color w:val="231F20"/>
                </w:rPr>
                <w:t xml:space="preserve"> </w:t>
              </w:r>
              <w:proofErr w:type="spellStart"/>
              <w:r w:rsidR="002749D4">
                <w:rPr>
                  <w:rFonts w:eastAsia="Arial" w:cs="Arial"/>
                  <w:color w:val="231F20"/>
                  <w:spacing w:val="-5"/>
                </w:rPr>
                <w:t>CM’s</w:t>
              </w:r>
              <w:proofErr w:type="spellEnd"/>
              <w:r w:rsidR="002749D4">
                <w:rPr>
                  <w:rFonts w:eastAsia="Arial" w:cs="Arial"/>
                  <w:color w:val="231F20"/>
                  <w:spacing w:val="24"/>
                </w:rPr>
                <w:t xml:space="preserve"> </w:t>
              </w:r>
              <w:r w:rsidR="002749D4">
                <w:rPr>
                  <w:rFonts w:eastAsia="Arial" w:cs="Arial"/>
                  <w:color w:val="231F20"/>
                </w:rPr>
                <w:t>circumstances</w:t>
              </w:r>
            </w:hyperlink>
          </w:p>
        </w:tc>
        <w:tc>
          <w:tcPr>
            <w:tcW w:w="697" w:type="dxa"/>
            <w:tcBorders>
              <w:top w:val="nil"/>
              <w:left w:val="nil"/>
              <w:bottom w:val="nil"/>
              <w:right w:val="nil"/>
            </w:tcBorders>
          </w:tcPr>
          <w:p w14:paraId="0621616C" w14:textId="77777777" w:rsidR="004A19E1" w:rsidRDefault="0007787F">
            <w:pPr>
              <w:pStyle w:val="TableParagraph"/>
              <w:spacing w:before="9"/>
              <w:ind w:right="33"/>
              <w:jc w:val="right"/>
              <w:rPr>
                <w:rFonts w:eastAsia="Arial" w:cs="Arial"/>
              </w:rPr>
            </w:pPr>
            <w:hyperlink w:anchor="_bookmark4" w:history="1">
              <w:r w:rsidR="002749D4">
                <w:rPr>
                  <w:color w:val="231F20"/>
                  <w:w w:val="95"/>
                </w:rPr>
                <w:t>8</w:t>
              </w:r>
            </w:hyperlink>
          </w:p>
        </w:tc>
      </w:tr>
      <w:tr w:rsidR="004A19E1" w14:paraId="0CFCB156" w14:textId="77777777">
        <w:trPr>
          <w:trHeight w:hRule="exact" w:val="380"/>
        </w:trPr>
        <w:tc>
          <w:tcPr>
            <w:tcW w:w="295" w:type="dxa"/>
            <w:tcBorders>
              <w:top w:val="nil"/>
              <w:left w:val="nil"/>
              <w:bottom w:val="nil"/>
              <w:right w:val="nil"/>
            </w:tcBorders>
          </w:tcPr>
          <w:p w14:paraId="11ED5BD4" w14:textId="77777777" w:rsidR="004A19E1" w:rsidRDefault="0007787F">
            <w:pPr>
              <w:pStyle w:val="TableParagraph"/>
              <w:spacing w:before="82"/>
              <w:ind w:left="35"/>
              <w:rPr>
                <w:rFonts w:eastAsia="Arial" w:cs="Arial"/>
              </w:rPr>
            </w:pPr>
            <w:hyperlink w:anchor="_bookmark5" w:history="1">
              <w:r w:rsidR="002749D4">
                <w:rPr>
                  <w:color w:val="231F20"/>
                </w:rPr>
                <w:t>4</w:t>
              </w:r>
            </w:hyperlink>
          </w:p>
        </w:tc>
        <w:tc>
          <w:tcPr>
            <w:tcW w:w="5258" w:type="dxa"/>
            <w:tcBorders>
              <w:top w:val="nil"/>
              <w:left w:val="nil"/>
              <w:bottom w:val="nil"/>
              <w:right w:val="nil"/>
            </w:tcBorders>
          </w:tcPr>
          <w:p w14:paraId="59E881A5" w14:textId="77777777" w:rsidR="004A19E1" w:rsidRDefault="0007787F">
            <w:pPr>
              <w:pStyle w:val="TableParagraph"/>
              <w:spacing w:before="82"/>
              <w:ind w:left="137"/>
              <w:rPr>
                <w:rFonts w:eastAsia="Arial" w:cs="Arial"/>
              </w:rPr>
            </w:pPr>
            <w:hyperlink w:anchor="_bookmark5" w:history="1">
              <w:r w:rsidR="002749D4">
                <w:rPr>
                  <w:color w:val="231F20"/>
                </w:rPr>
                <w:t>Consideration</w:t>
              </w:r>
            </w:hyperlink>
          </w:p>
        </w:tc>
        <w:tc>
          <w:tcPr>
            <w:tcW w:w="697" w:type="dxa"/>
            <w:tcBorders>
              <w:top w:val="nil"/>
              <w:left w:val="nil"/>
              <w:bottom w:val="nil"/>
              <w:right w:val="nil"/>
            </w:tcBorders>
          </w:tcPr>
          <w:p w14:paraId="47C28888" w14:textId="77777777" w:rsidR="004A19E1" w:rsidRDefault="0007787F">
            <w:pPr>
              <w:pStyle w:val="TableParagraph"/>
              <w:spacing w:before="82"/>
              <w:ind w:right="33"/>
              <w:jc w:val="right"/>
              <w:rPr>
                <w:rFonts w:eastAsia="Arial" w:cs="Arial"/>
              </w:rPr>
            </w:pPr>
            <w:hyperlink w:anchor="_bookmark5" w:history="1">
              <w:r w:rsidR="002749D4">
                <w:rPr>
                  <w:color w:val="231F20"/>
                  <w:w w:val="95"/>
                </w:rPr>
                <w:t>11</w:t>
              </w:r>
            </w:hyperlink>
          </w:p>
        </w:tc>
      </w:tr>
      <w:tr w:rsidR="004A19E1" w14:paraId="0A0C7CBE" w14:textId="77777777">
        <w:trPr>
          <w:trHeight w:hRule="exact" w:val="571"/>
        </w:trPr>
        <w:tc>
          <w:tcPr>
            <w:tcW w:w="295" w:type="dxa"/>
            <w:tcBorders>
              <w:top w:val="nil"/>
              <w:left w:val="nil"/>
              <w:bottom w:val="nil"/>
              <w:right w:val="nil"/>
            </w:tcBorders>
          </w:tcPr>
          <w:p w14:paraId="552BE13F" w14:textId="77777777" w:rsidR="004A19E1" w:rsidRDefault="004A19E1"/>
        </w:tc>
        <w:tc>
          <w:tcPr>
            <w:tcW w:w="5258" w:type="dxa"/>
            <w:tcBorders>
              <w:top w:val="nil"/>
              <w:left w:val="nil"/>
              <w:bottom w:val="nil"/>
              <w:right w:val="nil"/>
            </w:tcBorders>
          </w:tcPr>
          <w:p w14:paraId="0F6CFFC9" w14:textId="77777777" w:rsidR="004A19E1" w:rsidRDefault="0007787F">
            <w:pPr>
              <w:pStyle w:val="TableParagraph"/>
              <w:spacing w:before="23" w:line="249" w:lineRule="auto"/>
              <w:ind w:left="534" w:right="1388" w:hanging="397"/>
              <w:rPr>
                <w:rFonts w:eastAsia="Arial" w:cs="Arial"/>
              </w:rPr>
            </w:pPr>
            <w:hyperlink w:anchor="_bookmark5" w:history="1">
              <w:r w:rsidR="002749D4">
                <w:rPr>
                  <w:color w:val="231F20"/>
                </w:rPr>
                <w:t>4.1 Decision to give Direction 62 is an</w:t>
              </w:r>
            </w:hyperlink>
            <w:r w:rsidR="002749D4">
              <w:rPr>
                <w:color w:val="231F20"/>
              </w:rPr>
              <w:t xml:space="preserve"> </w:t>
            </w:r>
            <w:hyperlink w:anchor="_bookmark5" w:history="1">
              <w:r w:rsidR="002749D4">
                <w:rPr>
                  <w:color w:val="231F20"/>
                </w:rPr>
                <w:t>administrative</w:t>
              </w:r>
              <w:r w:rsidR="002749D4">
                <w:rPr>
                  <w:color w:val="231F20"/>
                  <w:spacing w:val="28"/>
                </w:rPr>
                <w:t xml:space="preserve"> </w:t>
              </w:r>
              <w:r w:rsidR="002749D4">
                <w:rPr>
                  <w:color w:val="231F20"/>
                </w:rPr>
                <w:t>act</w:t>
              </w:r>
            </w:hyperlink>
          </w:p>
        </w:tc>
        <w:tc>
          <w:tcPr>
            <w:tcW w:w="697" w:type="dxa"/>
            <w:tcBorders>
              <w:top w:val="nil"/>
              <w:left w:val="nil"/>
              <w:bottom w:val="nil"/>
              <w:right w:val="nil"/>
            </w:tcBorders>
          </w:tcPr>
          <w:p w14:paraId="639D89F3" w14:textId="77777777" w:rsidR="004A19E1" w:rsidRDefault="004A19E1">
            <w:pPr>
              <w:pStyle w:val="TableParagraph"/>
              <w:rPr>
                <w:rFonts w:eastAsia="Arial" w:cs="Arial"/>
                <w:sz w:val="25"/>
                <w:szCs w:val="25"/>
              </w:rPr>
            </w:pPr>
          </w:p>
          <w:p w14:paraId="2DC21781" w14:textId="77777777" w:rsidR="004A19E1" w:rsidRDefault="0007787F">
            <w:pPr>
              <w:pStyle w:val="TableParagraph"/>
              <w:ind w:right="33"/>
              <w:jc w:val="right"/>
              <w:rPr>
                <w:rFonts w:eastAsia="Arial" w:cs="Arial"/>
              </w:rPr>
            </w:pPr>
            <w:hyperlink w:anchor="_bookmark5" w:history="1">
              <w:r w:rsidR="002749D4">
                <w:rPr>
                  <w:color w:val="231F20"/>
                  <w:w w:val="95"/>
                </w:rPr>
                <w:t>11</w:t>
              </w:r>
            </w:hyperlink>
          </w:p>
        </w:tc>
      </w:tr>
      <w:tr w:rsidR="004A19E1" w14:paraId="55C69BD0" w14:textId="77777777">
        <w:trPr>
          <w:trHeight w:hRule="exact" w:val="365"/>
        </w:trPr>
        <w:tc>
          <w:tcPr>
            <w:tcW w:w="295" w:type="dxa"/>
            <w:tcBorders>
              <w:top w:val="nil"/>
              <w:left w:val="nil"/>
              <w:bottom w:val="nil"/>
              <w:right w:val="nil"/>
            </w:tcBorders>
          </w:tcPr>
          <w:p w14:paraId="1C1A4670" w14:textId="77777777" w:rsidR="004A19E1" w:rsidRDefault="004A19E1"/>
        </w:tc>
        <w:tc>
          <w:tcPr>
            <w:tcW w:w="5258" w:type="dxa"/>
            <w:tcBorders>
              <w:top w:val="nil"/>
              <w:left w:val="nil"/>
              <w:bottom w:val="nil"/>
              <w:right w:val="nil"/>
            </w:tcBorders>
          </w:tcPr>
          <w:p w14:paraId="370D001E" w14:textId="77777777" w:rsidR="004A19E1" w:rsidRDefault="0007787F">
            <w:pPr>
              <w:pStyle w:val="TableParagraph"/>
              <w:spacing w:before="9"/>
              <w:ind w:left="137"/>
              <w:rPr>
                <w:rFonts w:eastAsia="Arial" w:cs="Arial"/>
              </w:rPr>
            </w:pPr>
            <w:hyperlink w:anchor="_bookmark6" w:history="1">
              <w:r w:rsidR="002749D4">
                <w:rPr>
                  <w:color w:val="231F20"/>
                </w:rPr>
                <w:t>4.2 Arbitrary or unlawful interference with</w:t>
              </w:r>
              <w:r w:rsidR="002749D4">
                <w:rPr>
                  <w:color w:val="231F20"/>
                  <w:spacing w:val="6"/>
                </w:rPr>
                <w:t xml:space="preserve"> </w:t>
              </w:r>
              <w:r w:rsidR="002749D4">
                <w:rPr>
                  <w:color w:val="231F20"/>
                </w:rPr>
                <w:t>family</w:t>
              </w:r>
            </w:hyperlink>
          </w:p>
        </w:tc>
        <w:tc>
          <w:tcPr>
            <w:tcW w:w="697" w:type="dxa"/>
            <w:tcBorders>
              <w:top w:val="nil"/>
              <w:left w:val="nil"/>
              <w:bottom w:val="nil"/>
              <w:right w:val="nil"/>
            </w:tcBorders>
          </w:tcPr>
          <w:p w14:paraId="08CA590A" w14:textId="77777777" w:rsidR="004A19E1" w:rsidRDefault="0007787F">
            <w:pPr>
              <w:pStyle w:val="TableParagraph"/>
              <w:spacing w:before="9"/>
              <w:ind w:right="33"/>
              <w:jc w:val="right"/>
              <w:rPr>
                <w:rFonts w:eastAsia="Arial" w:cs="Arial"/>
              </w:rPr>
            </w:pPr>
            <w:hyperlink w:anchor="_bookmark6" w:history="1">
              <w:r w:rsidR="002749D4">
                <w:rPr>
                  <w:color w:val="231F20"/>
                  <w:w w:val="95"/>
                </w:rPr>
                <w:t>13</w:t>
              </w:r>
            </w:hyperlink>
          </w:p>
        </w:tc>
      </w:tr>
      <w:tr w:rsidR="004A19E1" w14:paraId="08E9F39B" w14:textId="77777777">
        <w:trPr>
          <w:trHeight w:hRule="exact" w:val="453"/>
        </w:trPr>
        <w:tc>
          <w:tcPr>
            <w:tcW w:w="295" w:type="dxa"/>
            <w:tcBorders>
              <w:top w:val="nil"/>
              <w:left w:val="nil"/>
              <w:bottom w:val="nil"/>
              <w:right w:val="nil"/>
            </w:tcBorders>
          </w:tcPr>
          <w:p w14:paraId="3F5469D5" w14:textId="77777777" w:rsidR="004A19E1" w:rsidRDefault="0007787F">
            <w:pPr>
              <w:pStyle w:val="TableParagraph"/>
              <w:spacing w:before="82"/>
              <w:ind w:left="35"/>
              <w:rPr>
                <w:rFonts w:eastAsia="Arial" w:cs="Arial"/>
              </w:rPr>
            </w:pPr>
            <w:hyperlink w:anchor="_bookmark7" w:history="1">
              <w:r w:rsidR="002749D4">
                <w:rPr>
                  <w:color w:val="231F20"/>
                </w:rPr>
                <w:t>5</w:t>
              </w:r>
            </w:hyperlink>
          </w:p>
        </w:tc>
        <w:tc>
          <w:tcPr>
            <w:tcW w:w="5258" w:type="dxa"/>
            <w:tcBorders>
              <w:top w:val="nil"/>
              <w:left w:val="nil"/>
              <w:bottom w:val="nil"/>
              <w:right w:val="nil"/>
            </w:tcBorders>
          </w:tcPr>
          <w:p w14:paraId="246CE01B" w14:textId="77777777" w:rsidR="004A19E1" w:rsidRDefault="0007787F">
            <w:pPr>
              <w:pStyle w:val="TableParagraph"/>
              <w:spacing w:before="82"/>
              <w:ind w:left="137"/>
              <w:rPr>
                <w:rFonts w:eastAsia="Arial" w:cs="Arial"/>
              </w:rPr>
            </w:pPr>
            <w:hyperlink w:anchor="_bookmark7" w:history="1">
              <w:r w:rsidR="002749D4">
                <w:rPr>
                  <w:color w:val="231F20"/>
                </w:rPr>
                <w:t>Findings and</w:t>
              </w:r>
              <w:r w:rsidR="002749D4">
                <w:rPr>
                  <w:color w:val="231F20"/>
                  <w:spacing w:val="31"/>
                </w:rPr>
                <w:t xml:space="preserve"> </w:t>
              </w:r>
              <w:r w:rsidR="002749D4">
                <w:rPr>
                  <w:color w:val="231F20"/>
                </w:rPr>
                <w:t>recommendations</w:t>
              </w:r>
            </w:hyperlink>
          </w:p>
        </w:tc>
        <w:tc>
          <w:tcPr>
            <w:tcW w:w="697" w:type="dxa"/>
            <w:tcBorders>
              <w:top w:val="nil"/>
              <w:left w:val="nil"/>
              <w:bottom w:val="nil"/>
              <w:right w:val="nil"/>
            </w:tcBorders>
          </w:tcPr>
          <w:p w14:paraId="7FDE2979" w14:textId="77777777" w:rsidR="004A19E1" w:rsidRDefault="0007787F">
            <w:pPr>
              <w:pStyle w:val="TableParagraph"/>
              <w:spacing w:before="82"/>
              <w:ind w:right="33"/>
              <w:jc w:val="right"/>
              <w:rPr>
                <w:rFonts w:eastAsia="Arial" w:cs="Arial"/>
              </w:rPr>
            </w:pPr>
            <w:hyperlink w:anchor="_bookmark7" w:history="1">
              <w:r w:rsidR="002749D4">
                <w:rPr>
                  <w:color w:val="231F20"/>
                  <w:w w:val="95"/>
                </w:rPr>
                <w:t>22</w:t>
              </w:r>
            </w:hyperlink>
          </w:p>
        </w:tc>
      </w:tr>
      <w:tr w:rsidR="004A19E1" w14:paraId="2682B345" w14:textId="77777777">
        <w:trPr>
          <w:trHeight w:hRule="exact" w:val="443"/>
        </w:trPr>
        <w:tc>
          <w:tcPr>
            <w:tcW w:w="295" w:type="dxa"/>
            <w:tcBorders>
              <w:top w:val="nil"/>
              <w:left w:val="nil"/>
              <w:bottom w:val="nil"/>
              <w:right w:val="nil"/>
            </w:tcBorders>
          </w:tcPr>
          <w:p w14:paraId="12334379" w14:textId="77777777" w:rsidR="004A19E1" w:rsidRDefault="0007787F">
            <w:pPr>
              <w:pStyle w:val="TableParagraph"/>
              <w:spacing w:before="97"/>
              <w:ind w:left="35"/>
              <w:rPr>
                <w:rFonts w:eastAsia="Arial" w:cs="Arial"/>
              </w:rPr>
            </w:pPr>
            <w:hyperlink w:anchor="_bookmark8" w:history="1">
              <w:r w:rsidR="002749D4">
                <w:rPr>
                  <w:color w:val="231F20"/>
                </w:rPr>
                <w:t>6</w:t>
              </w:r>
            </w:hyperlink>
          </w:p>
        </w:tc>
        <w:tc>
          <w:tcPr>
            <w:tcW w:w="5258" w:type="dxa"/>
            <w:tcBorders>
              <w:top w:val="nil"/>
              <w:left w:val="nil"/>
              <w:bottom w:val="nil"/>
              <w:right w:val="nil"/>
            </w:tcBorders>
          </w:tcPr>
          <w:p w14:paraId="53B03B58" w14:textId="77777777" w:rsidR="004A19E1" w:rsidRDefault="0007787F">
            <w:pPr>
              <w:pStyle w:val="TableParagraph"/>
              <w:spacing w:before="97"/>
              <w:ind w:left="137"/>
              <w:rPr>
                <w:rFonts w:eastAsia="Arial" w:cs="Arial"/>
              </w:rPr>
            </w:pPr>
            <w:hyperlink w:anchor="_bookmark8" w:history="1">
              <w:r w:rsidR="002749D4">
                <w:rPr>
                  <w:rFonts w:eastAsia="Arial" w:cs="Arial"/>
                  <w:color w:val="231F20"/>
                </w:rPr>
                <w:t>Department’s</w:t>
              </w:r>
              <w:r w:rsidR="002749D4">
                <w:rPr>
                  <w:rFonts w:eastAsia="Arial" w:cs="Arial"/>
                  <w:color w:val="231F20"/>
                  <w:spacing w:val="7"/>
                </w:rPr>
                <w:t xml:space="preserve"> </w:t>
              </w:r>
              <w:r w:rsidR="002749D4">
                <w:rPr>
                  <w:rFonts w:eastAsia="Arial" w:cs="Arial"/>
                  <w:color w:val="231F20"/>
                </w:rPr>
                <w:t>response</w:t>
              </w:r>
            </w:hyperlink>
          </w:p>
        </w:tc>
        <w:tc>
          <w:tcPr>
            <w:tcW w:w="697" w:type="dxa"/>
            <w:tcBorders>
              <w:top w:val="nil"/>
              <w:left w:val="nil"/>
              <w:bottom w:val="nil"/>
              <w:right w:val="nil"/>
            </w:tcBorders>
          </w:tcPr>
          <w:p w14:paraId="2AE17643" w14:textId="77777777" w:rsidR="004A19E1" w:rsidRDefault="0007787F">
            <w:pPr>
              <w:pStyle w:val="TableParagraph"/>
              <w:spacing w:before="97"/>
              <w:ind w:right="33"/>
              <w:jc w:val="right"/>
              <w:rPr>
                <w:rFonts w:eastAsia="Arial" w:cs="Arial"/>
              </w:rPr>
            </w:pPr>
            <w:hyperlink w:anchor="_bookmark8" w:history="1">
              <w:r w:rsidR="002749D4">
                <w:rPr>
                  <w:color w:val="231F20"/>
                  <w:w w:val="95"/>
                </w:rPr>
                <w:t>23</w:t>
              </w:r>
            </w:hyperlink>
          </w:p>
        </w:tc>
      </w:tr>
    </w:tbl>
    <w:p w14:paraId="7F242A1D" w14:textId="77777777" w:rsidR="004A19E1" w:rsidRDefault="004A19E1">
      <w:pPr>
        <w:jc w:val="right"/>
        <w:rPr>
          <w:rFonts w:eastAsia="Arial" w:cs="Arial"/>
        </w:rPr>
        <w:sectPr w:rsidR="004A19E1">
          <w:footerReference w:type="even" r:id="rId36"/>
          <w:footerReference w:type="default" r:id="rId37"/>
          <w:pgSz w:w="11910" w:h="16840"/>
          <w:pgMar w:top="1580" w:right="1680" w:bottom="820" w:left="1280" w:header="0" w:footer="626" w:gutter="0"/>
          <w:cols w:space="720"/>
        </w:sectPr>
      </w:pPr>
    </w:p>
    <w:p w14:paraId="2970A8C0" w14:textId="77777777" w:rsidR="004A19E1" w:rsidRDefault="004A19E1">
      <w:pPr>
        <w:spacing w:before="4"/>
        <w:rPr>
          <w:rFonts w:eastAsia="Arial" w:cs="Arial"/>
          <w:sz w:val="16"/>
          <w:szCs w:val="16"/>
        </w:rPr>
      </w:pPr>
    </w:p>
    <w:p w14:paraId="62069E4C" w14:textId="77777777" w:rsidR="004A19E1" w:rsidRDefault="0007787F">
      <w:pPr>
        <w:ind w:left="174"/>
        <w:rPr>
          <w:rFonts w:eastAsia="Arial" w:cs="Arial"/>
          <w:sz w:val="20"/>
          <w:szCs w:val="20"/>
        </w:rPr>
      </w:pPr>
      <w:r>
        <w:rPr>
          <w:sz w:val="20"/>
        </w:rPr>
      </w:r>
      <w:r>
        <w:rPr>
          <w:sz w:val="20"/>
        </w:rPr>
        <w:pict w14:anchorId="4797C70A">
          <v:group id="_x0000_s1083" style="width:43.65pt;height:43.5pt;mso-position-horizontal-relative:char;mso-position-vertical-relative:line" coordsize="873,870">
            <v:shape id="_x0000_s1090" type="#_x0000_t75" style="position:absolute;left:71;width:775;height:399">
              <v:imagedata r:id="rId38" o:title=""/>
            </v:shape>
            <v:shape id="_x0000_s1089" type="#_x0000_t75" style="position:absolute;left:3;top:245;width:869;height:289">
              <v:imagedata r:id="rId39" o:title=""/>
            </v:shape>
            <v:shape id="_x0000_s1088" type="#_x0000_t75" style="position:absolute;left:3;top:245;width:869;height:289">
              <v:imagedata r:id="rId40" o:title=""/>
            </v:shape>
            <v:shape id="_x0000_s1087" type="#_x0000_t75" style="position:absolute;top:438;width:872;height:248">
              <v:imagedata r:id="rId41" o:title=""/>
            </v:shape>
            <v:shape id="_x0000_s1086" type="#_x0000_t75" style="position:absolute;top:438;width:872;height:248">
              <v:imagedata r:id="rId42" o:title=""/>
            </v:shape>
            <v:shape id="_x0000_s1085" type="#_x0000_t75" style="position:absolute;left:45;top:613;width:789;height:256">
              <v:imagedata r:id="rId43" o:title=""/>
            </v:shape>
            <v:shape id="_x0000_s1084" type="#_x0000_t75" style="position:absolute;left:45;top:613;width:789;height:256">
              <v:imagedata r:id="rId44" o:title=""/>
            </v:shape>
            <w10:wrap type="none"/>
            <w10:anchorlock/>
          </v:group>
        </w:pict>
      </w:r>
      <w:r w:rsidR="002749D4">
        <w:rPr>
          <w:rFonts w:ascii="Times New Roman"/>
          <w:spacing w:val="92"/>
          <w:sz w:val="20"/>
        </w:rPr>
        <w:t xml:space="preserve"> </w:t>
      </w:r>
      <w:r>
        <w:rPr>
          <w:spacing w:val="92"/>
          <w:position w:val="11"/>
          <w:sz w:val="20"/>
        </w:rPr>
      </w:r>
      <w:r>
        <w:rPr>
          <w:spacing w:val="92"/>
          <w:position w:val="11"/>
          <w:sz w:val="20"/>
        </w:rPr>
        <w:pict w14:anchorId="4DD8252C">
          <v:group id="_x0000_s1040" style="width:76.25pt;height:32.9pt;mso-position-horizontal-relative:char;mso-position-vertical-relative:line" coordsize="1525,658">
            <v:shape id="_x0000_s1082" type="#_x0000_t75" style="position:absolute;top:16;width:726;height:168">
              <v:imagedata r:id="rId45" o:title=""/>
            </v:shape>
            <v:shape id="_x0000_s1081" type="#_x0000_t75" style="position:absolute;left:745;width:352;height:197">
              <v:imagedata r:id="rId46" o:title=""/>
            </v:shape>
            <v:shape id="_x0000_s1080" type="#_x0000_t75" style="position:absolute;left:17;top:246;width:728;height:168">
              <v:imagedata r:id="rId47" o:title=""/>
            </v:shape>
            <v:shape id="_x0000_s1079" type="#_x0000_t75" style="position:absolute;left:844;top:246;width:681;height:214">
              <v:imagedata r:id="rId48" o:title=""/>
            </v:shape>
            <v:group id="_x0000_s1075" style="position:absolute;left:11;top:474;width:144;height:171" coordorigin="11,474" coordsize="144,171">
              <v:shape id="_x0000_s1078" style="position:absolute;left:11;top:474;width:144;height:171" coordorigin="11,474" coordsize="144,171" path="m88,474l32,497,11,561,12,579,43,632,86,645,99,644,144,616,74,616,64,612,45,558,46,545,74,503,147,503,145,499,137,492,127,484,116,479,103,475,88,474xe" fillcolor="#6d6e71" stroked="f">
                <v:path arrowok="t"/>
              </v:shape>
              <v:shape id="_x0000_s1077" style="position:absolute;left:11;top:474;width:144;height:171" coordorigin="11,474" coordsize="144,171" path="m122,581l120,593,115,602,102,613,95,616,144,616,145,615,150,604,155,592,122,581xe" fillcolor="#6d6e71" stroked="f">
                <v:path arrowok="t"/>
              </v:shape>
              <v:shape id="_x0000_s1076" style="position:absolute;left:11;top:474;width:144;height:171" coordorigin="11,474" coordsize="144,171" path="m147,503l95,503,103,505,115,515,119,522,121,530,154,522,150,509,147,503xe" fillcolor="#6d6e71" stroked="f">
                <v:path arrowok="t"/>
              </v:shape>
            </v:group>
            <v:group id="_x0000_s1072" style="position:absolute;left:172;top:520;width:124;height:125" coordorigin="172,520" coordsize="124,125">
              <v:shape id="_x0000_s1074"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073"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066" style="position:absolute;left:311;top:520;width:176;height:123" coordorigin="311,520" coordsize="176,123">
              <v:shape id="_x0000_s1071" style="position:absolute;left:311;top:520;width:176;height:123" coordorigin="311,520" coordsize="176,123" path="m340,522l311,522,311,642,343,642,343,572,344,564,347,554,350,550,357,545,362,544,485,544,483,539,340,539,340,522xe" fillcolor="#6d6e71" stroked="f">
                <v:path arrowok="t"/>
              </v:shape>
              <v:shape id="_x0000_s1070" style="position:absolute;left:311;top:520;width:176;height:123" coordorigin="311,520" coordsize="176,123" path="m434,544l371,544,374,545,379,548,383,642,415,642,415,572,430,545,434,544xe" fillcolor="#6d6e71" stroked="f">
                <v:path arrowok="t"/>
              </v:shape>
              <v:shape id="_x0000_s1069" style="position:absolute;left:311;top:520;width:176;height:123" coordorigin="311,520" coordsize="176,123" path="m485,544l445,544,449,546,452,551,454,554,455,562,455,642,487,642,487,554,486,546,485,544xe" fillcolor="#6d6e71" stroked="f">
                <v:path arrowok="t"/>
              </v:shape>
              <v:shape id="_x0000_s1068" style="position:absolute;left:311;top:520;width:176;height:123" coordorigin="311,520" coordsize="176,123" path="m385,520l377,520,367,521,357,524,348,530,340,539,411,539,408,532,403,528,392,521,385,520xe" fillcolor="#6d6e71" stroked="f">
                <v:path arrowok="t"/>
              </v:shape>
              <v:shape id="_x0000_s1067" style="position:absolute;left:311;top:520;width:176;height:123" coordorigin="311,520" coordsize="176,123" path="m456,520l441,520,434,521,422,528,416,532,411,539,483,539,481,534,476,529,464,521,456,520xe" fillcolor="#6d6e71" stroked="f">
                <v:path arrowok="t"/>
              </v:shape>
            </v:group>
            <v:group id="_x0000_s1060" style="position:absolute;left:513;top:520;width:176;height:123" coordorigin="513,520" coordsize="176,123">
              <v:shape id="_x0000_s1065" style="position:absolute;left:513;top:520;width:176;height:123" coordorigin="513,520" coordsize="176,123" path="m542,522l513,522,513,642,545,642,545,572,546,564,564,544,687,544,685,539,542,539,542,522xe" fillcolor="#6d6e71" stroked="f">
                <v:path arrowok="t"/>
              </v:shape>
              <v:shape id="_x0000_s1064" style="position:absolute;left:513;top:520;width:176;height:123" coordorigin="513,520" coordsize="176,123" path="m636,544l573,544,576,545,581,548,586,642,617,642,617,572,632,545,636,544xe" fillcolor="#6d6e71" stroked="f">
                <v:path arrowok="t"/>
              </v:shape>
              <v:shape id="_x0000_s1063" style="position:absolute;left:513;top:520;width:176;height:123" coordorigin="513,520" coordsize="176,123" path="m687,544l647,544,651,546,654,551,656,554,658,562,658,642,689,642,689,554,688,546,687,544xe" fillcolor="#6d6e71" stroked="f">
                <v:path arrowok="t"/>
              </v:shape>
              <v:shape id="_x0000_s1062" style="position:absolute;left:513;top:520;width:176;height:123" coordorigin="513,520" coordsize="176,123" path="m587,520l580,520,569,521,560,524,551,530,542,539,614,539,610,532,605,528,594,521,587,520xe" fillcolor="#6d6e71" stroked="f">
                <v:path arrowok="t"/>
              </v:shape>
              <v:shape id="_x0000_s1061" style="position:absolute;left:513;top:520;width:176;height:123" coordorigin="513,520" coordsize="176,123" path="m659,520l643,520,637,521,624,528,619,532,614,539,685,539,683,534,678,529,666,521,659,520xe" fillcolor="#6d6e71" stroked="f">
                <v:path arrowok="t"/>
              </v:shape>
            </v:group>
            <v:group id="_x0000_s1058" style="position:absolute;left:730;top:477;width:2;height:166" coordorigin="730,477" coordsize="2,166">
              <v:shape id="_x0000_s1059" style="position:absolute;left:730;top:477;width:2;height:166" coordorigin="730,477" coordsize="0,166" path="m730,477l730,642e" filled="f" strokecolor="#6d6e71" strokeweight="20091emu">
                <v:path arrowok="t"/>
              </v:shape>
            </v:group>
            <v:group id="_x0000_s1054" style="position:absolute;left:766;top:520;width:112;height:125" coordorigin="766,520" coordsize="112,125">
              <v:shape id="_x0000_s1057" style="position:absolute;left:766;top:520;width:112;height:125" coordorigin="766,520" coordsize="112,125" path="m798,603l766,608,769,619,775,628,794,641,807,645,823,645,874,622,816,622,810,620,802,614,799,609,798,603xe" fillcolor="#6d6e71" stroked="f">
                <v:path arrowok="t"/>
              </v:shape>
              <v:shape id="_x0000_s1056"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055" style="position:absolute;left:766;top:520;width:112;height:125" coordorigin="766,520" coordsize="112,125" path="m871,542l828,542,833,544,840,549,842,552,844,557,873,551,871,542xe" fillcolor="#6d6e71" stroked="f">
                <v:path arrowok="t"/>
              </v:shape>
            </v:group>
            <v:group id="_x0000_s1050" style="position:absolute;left:894;top:520;width:112;height:125" coordorigin="894,520" coordsize="112,125">
              <v:shape id="_x0000_s1053" style="position:absolute;left:894;top:520;width:112;height:125" coordorigin="894,520" coordsize="112,125" path="m925,603l894,608,897,619,903,628,922,641,935,645,951,645,1002,622,944,622,938,620,929,614,927,609,925,603xe" fillcolor="#6d6e71" stroked="f">
                <v:path arrowok="t"/>
              </v:shape>
              <v:shape id="_x0000_s1052"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051" style="position:absolute;left:894;top:520;width:112;height:125" coordorigin="894,520" coordsize="112,125" path="m999,542l956,542,961,544,968,549,970,552,971,557,1001,551,999,542xe" fillcolor="#6d6e71" stroked="f">
                <v:path arrowok="t"/>
              </v:shape>
            </v:group>
            <v:group id="_x0000_s1048" style="position:absolute;left:1043;top:477;width:2;height:166" coordorigin="1043,477" coordsize="2,166">
              <v:shape id="_x0000_s1049" style="position:absolute;left:1043;top:477;width:2;height:166" coordorigin="1043,477" coordsize="0,166" path="m1043,477l1043,642e" filled="f" strokecolor="#6d6e71" strokeweight="20091emu">
                <v:path arrowok="t"/>
              </v:shape>
            </v:group>
            <v:group id="_x0000_s1045" style="position:absolute;left:1081;top:520;width:124;height:125" coordorigin="1081,520" coordsize="124,125">
              <v:shape id="_x0000_s1047"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46"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41" style="position:absolute;left:1225;top:520;width:109;height:123" coordorigin="1225,520" coordsize="109,123">
              <v:shape id="_x0000_s1044" style="position:absolute;left:1225;top:520;width:109;height:123" coordorigin="1225,520" coordsize="109,123" path="m1254,522l1225,522,1225,642,1257,642,1257,574,1257,565,1261,555,1264,551,1272,545,1277,544,1332,544,1331,541,1330,540,1254,540,1254,522xe" fillcolor="#6d6e71" stroked="f">
                <v:path arrowok="t"/>
              </v:shape>
              <v:shape id="_x0000_s1043" style="position:absolute;left:1225;top:520;width:109;height:123" coordorigin="1225,520" coordsize="109,123" path="m1332,544l1287,544,1291,545,1297,549,1299,552,1302,560,1302,568,1302,642,1334,642,1334,558,1333,551,1332,544xe" fillcolor="#6d6e71" stroked="f">
                <v:path arrowok="t"/>
              </v:shape>
              <v:shape id="_x0000_s1042" style="position:absolute;left:1225;top:520;width:109;height:123" coordorigin="1225,520" coordsize="109,123" path="m1301,520l1294,520,1282,521,1272,525,1263,531,1254,540,1330,540,1301,520xe" fillcolor="#6d6e71" stroked="f">
                <v:path arrowok="t"/>
              </v:shape>
            </v:group>
            <w10:wrap type="none"/>
            <w10:anchorlock/>
          </v:group>
        </w:pict>
      </w:r>
    </w:p>
    <w:p w14:paraId="32F3AD91" w14:textId="77777777" w:rsidR="004A19E1" w:rsidRDefault="004A19E1">
      <w:pPr>
        <w:spacing w:before="11"/>
        <w:rPr>
          <w:rFonts w:eastAsia="Arial" w:cs="Arial"/>
          <w:sz w:val="12"/>
          <w:szCs w:val="12"/>
        </w:rPr>
      </w:pPr>
    </w:p>
    <w:p w14:paraId="495652FD" w14:textId="77777777" w:rsidR="004A19E1" w:rsidRDefault="0007787F">
      <w:pPr>
        <w:spacing w:line="20" w:lineRule="exact"/>
        <w:ind w:left="117"/>
        <w:rPr>
          <w:rFonts w:eastAsia="Arial" w:cs="Arial"/>
          <w:sz w:val="2"/>
          <w:szCs w:val="2"/>
        </w:rPr>
      </w:pPr>
      <w:r>
        <w:rPr>
          <w:rFonts w:eastAsia="Arial" w:cs="Arial"/>
          <w:sz w:val="2"/>
          <w:szCs w:val="2"/>
        </w:rPr>
      </w:r>
      <w:r>
        <w:rPr>
          <w:rFonts w:eastAsia="Arial" w:cs="Arial"/>
          <w:sz w:val="2"/>
          <w:szCs w:val="2"/>
        </w:rPr>
        <w:pict w14:anchorId="20BAEDD1">
          <v:group id="_x0000_s1033" style="width:453.55pt;height:1pt;mso-position-horizontal-relative:char;mso-position-vertical-relative:line" coordsize="9071,20">
            <v:group id="_x0000_s1038" style="position:absolute;left:50;top:10;width:8991;height:2" coordorigin="50,10" coordsize="8991,2">
              <v:shape id="_x0000_s1039" style="position:absolute;left:50;top:10;width:8991;height:2" coordorigin="50,10" coordsize="8991,0" path="m50,10l9041,10e" filled="f" strokecolor="#6d6e71" strokeweight="1pt">
                <v:stroke dashstyle="dash"/>
                <v:path arrowok="t"/>
              </v:shape>
            </v:group>
            <v:group id="_x0000_s1036" style="position:absolute;left:10;top:10;width:2;height:2" coordorigin="10,10" coordsize="2,2">
              <v:shape id="_x0000_s1037" style="position:absolute;left:10;top:10;width:2;height:2" coordorigin="10,10" coordsize="0,0" path="m10,10l10,10e" filled="f" strokecolor="#6d6e71" strokeweight="1pt">
                <v:path arrowok="t"/>
              </v:shape>
            </v:group>
            <v:group id="_x0000_s1034" style="position:absolute;left:9061;top:10;width:2;height:2" coordorigin="9061,10" coordsize="2,2">
              <v:shape id="_x0000_s1035" style="position:absolute;left:9061;top:10;width:2;height:2" coordorigin="9061,10" coordsize="0,0" path="m9061,10l9061,10e" filled="f" strokecolor="#6d6e71" strokeweight="1pt">
                <v:path arrowok="t"/>
              </v:shape>
            </v:group>
            <w10:wrap type="none"/>
            <w10:anchorlock/>
          </v:group>
        </w:pict>
      </w:r>
    </w:p>
    <w:p w14:paraId="0FBAA069" w14:textId="77777777" w:rsidR="004A19E1" w:rsidRDefault="004A19E1">
      <w:pPr>
        <w:rPr>
          <w:rFonts w:eastAsia="Arial" w:cs="Arial"/>
          <w:sz w:val="20"/>
          <w:szCs w:val="20"/>
        </w:rPr>
      </w:pPr>
    </w:p>
    <w:p w14:paraId="05A89039" w14:textId="77777777" w:rsidR="004A19E1" w:rsidRDefault="004A19E1">
      <w:pPr>
        <w:rPr>
          <w:rFonts w:eastAsia="Arial" w:cs="Arial"/>
          <w:sz w:val="20"/>
          <w:szCs w:val="20"/>
        </w:rPr>
      </w:pPr>
    </w:p>
    <w:p w14:paraId="2EB19766" w14:textId="77777777" w:rsidR="004A19E1" w:rsidRDefault="004A19E1">
      <w:pPr>
        <w:spacing w:before="1"/>
        <w:rPr>
          <w:rFonts w:eastAsia="Arial" w:cs="Arial"/>
          <w:sz w:val="19"/>
          <w:szCs w:val="19"/>
        </w:rPr>
      </w:pPr>
    </w:p>
    <w:p w14:paraId="6E0A02D6" w14:textId="77777777" w:rsidR="004A19E1" w:rsidRDefault="002749D4">
      <w:pPr>
        <w:pStyle w:val="BodyText"/>
        <w:spacing w:before="0"/>
        <w:ind w:left="117" w:right="5196" w:firstLine="0"/>
      </w:pPr>
      <w:r>
        <w:rPr>
          <w:color w:val="231F20"/>
        </w:rPr>
        <w:t>October</w:t>
      </w:r>
      <w:r>
        <w:rPr>
          <w:color w:val="231F20"/>
          <w:spacing w:val="21"/>
        </w:rPr>
        <w:t xml:space="preserve"> </w:t>
      </w:r>
      <w:r>
        <w:rPr>
          <w:color w:val="231F20"/>
        </w:rPr>
        <w:t>2015</w:t>
      </w:r>
    </w:p>
    <w:p w14:paraId="111BC355" w14:textId="77777777" w:rsidR="004A19E1" w:rsidRDefault="002749D4">
      <w:pPr>
        <w:pStyle w:val="BodyText"/>
        <w:spacing w:before="125" w:line="249" w:lineRule="auto"/>
        <w:ind w:left="117" w:right="5196" w:firstLine="0"/>
      </w:pPr>
      <w:r>
        <w:rPr>
          <w:color w:val="231F20"/>
        </w:rPr>
        <w:t xml:space="preserve">Senator the Hon. George </w:t>
      </w:r>
      <w:proofErr w:type="spellStart"/>
      <w:r>
        <w:rPr>
          <w:color w:val="231F20"/>
        </w:rPr>
        <w:t>Brandis</w:t>
      </w:r>
      <w:proofErr w:type="spellEnd"/>
      <w:r>
        <w:rPr>
          <w:color w:val="231F20"/>
        </w:rPr>
        <w:t xml:space="preserve"> QC Attorney-General</w:t>
      </w:r>
    </w:p>
    <w:p w14:paraId="71214375" w14:textId="77777777" w:rsidR="004A19E1" w:rsidRDefault="002749D4">
      <w:pPr>
        <w:pStyle w:val="BodyText"/>
        <w:spacing w:before="1" w:line="249" w:lineRule="auto"/>
        <w:ind w:left="117" w:right="7039" w:firstLine="0"/>
      </w:pPr>
      <w:r>
        <w:rPr>
          <w:color w:val="231F20"/>
        </w:rPr>
        <w:t>Parliament House Canberra ACT</w:t>
      </w:r>
      <w:r>
        <w:rPr>
          <w:color w:val="231F20"/>
          <w:spacing w:val="-19"/>
        </w:rPr>
        <w:t xml:space="preserve"> </w:t>
      </w:r>
      <w:r>
        <w:rPr>
          <w:color w:val="231F20"/>
        </w:rPr>
        <w:t>2600</w:t>
      </w:r>
    </w:p>
    <w:p w14:paraId="2425C675" w14:textId="77777777" w:rsidR="004A19E1" w:rsidRDefault="002749D4">
      <w:pPr>
        <w:pStyle w:val="BodyText"/>
        <w:ind w:left="117" w:right="5196" w:firstLine="0"/>
      </w:pPr>
      <w:r>
        <w:rPr>
          <w:color w:val="231F20"/>
        </w:rPr>
        <w:t>Dear</w:t>
      </w:r>
      <w:r>
        <w:rPr>
          <w:color w:val="231F20"/>
          <w:spacing w:val="-15"/>
        </w:rPr>
        <w:t xml:space="preserve"> </w:t>
      </w:r>
      <w:r>
        <w:rPr>
          <w:color w:val="231F20"/>
        </w:rPr>
        <w:t>Attorney,</w:t>
      </w:r>
    </w:p>
    <w:p w14:paraId="583B4028" w14:textId="77777777" w:rsidR="004A19E1" w:rsidRDefault="002749D4">
      <w:pPr>
        <w:pStyle w:val="BodyText"/>
        <w:spacing w:before="125" w:line="249" w:lineRule="auto"/>
        <w:ind w:left="117" w:right="430" w:firstLine="0"/>
      </w:pPr>
      <w:r>
        <w:rPr>
          <w:color w:val="231F20"/>
        </w:rPr>
        <w:t xml:space="preserve">I have completed my report pursuant to section 11(1)(f)(ii) of the </w:t>
      </w:r>
      <w:r>
        <w:rPr>
          <w:rFonts w:cs="Arial"/>
          <w:i/>
          <w:color w:val="231F20"/>
        </w:rPr>
        <w:t>Australian</w:t>
      </w:r>
      <w:r>
        <w:rPr>
          <w:rFonts w:cs="Arial"/>
          <w:i/>
          <w:color w:val="231F20"/>
          <w:spacing w:val="-26"/>
        </w:rPr>
        <w:t xml:space="preserve"> </w:t>
      </w:r>
      <w:r>
        <w:rPr>
          <w:rFonts w:cs="Arial"/>
          <w:i/>
          <w:color w:val="231F20"/>
        </w:rPr>
        <w:t xml:space="preserve">Human Rights Commission Act 1986 </w:t>
      </w:r>
      <w:r>
        <w:rPr>
          <w:color w:val="231F20"/>
        </w:rPr>
        <w:t>(</w:t>
      </w:r>
      <w:proofErr w:type="spellStart"/>
      <w:r>
        <w:rPr>
          <w:color w:val="231F20"/>
        </w:rPr>
        <w:t>Cth</w:t>
      </w:r>
      <w:proofErr w:type="spellEnd"/>
      <w:r>
        <w:rPr>
          <w:color w:val="231F20"/>
        </w:rPr>
        <w:t xml:space="preserve">) into the complaint made by </w:t>
      </w:r>
      <w:proofErr w:type="spellStart"/>
      <w:r>
        <w:rPr>
          <w:color w:val="231F20"/>
        </w:rPr>
        <w:t>Mr</w:t>
      </w:r>
      <w:proofErr w:type="spellEnd"/>
      <w:r>
        <w:rPr>
          <w:color w:val="231F20"/>
        </w:rPr>
        <w:t xml:space="preserve"> CM against the Commonwealth of Australia – Department of Immigration and Border Protection (department).</w:t>
      </w:r>
    </w:p>
    <w:p w14:paraId="74192D92" w14:textId="77777777" w:rsidR="004A19E1" w:rsidRDefault="002749D4">
      <w:pPr>
        <w:pStyle w:val="BodyText"/>
        <w:spacing w:line="249" w:lineRule="auto"/>
        <w:ind w:left="117" w:right="236" w:firstLine="0"/>
      </w:pPr>
      <w:r>
        <w:rPr>
          <w:color w:val="231F20"/>
        </w:rPr>
        <w:t xml:space="preserve">I have found that the direction by the then Minister of Immigration and Border Protection to his delegates under section 9(2)(b) of Direction 62 made under section 499 of the </w:t>
      </w:r>
      <w:r>
        <w:rPr>
          <w:rFonts w:cs="Arial"/>
          <w:i/>
          <w:color w:val="231F20"/>
        </w:rPr>
        <w:t xml:space="preserve">Migration Act 1958 </w:t>
      </w:r>
      <w:r>
        <w:rPr>
          <w:color w:val="231F20"/>
        </w:rPr>
        <w:t>(</w:t>
      </w:r>
      <w:proofErr w:type="spellStart"/>
      <w:r>
        <w:rPr>
          <w:color w:val="231F20"/>
        </w:rPr>
        <w:t>Cth</w:t>
      </w:r>
      <w:proofErr w:type="spellEnd"/>
      <w:r>
        <w:rPr>
          <w:color w:val="231F20"/>
        </w:rPr>
        <w:t xml:space="preserve">) was an arbitrary interference with </w:t>
      </w:r>
      <w:r>
        <w:rPr>
          <w:color w:val="231F20"/>
          <w:spacing w:val="-3"/>
        </w:rPr>
        <w:t xml:space="preserve">family, </w:t>
      </w:r>
      <w:r>
        <w:rPr>
          <w:color w:val="231F20"/>
        </w:rPr>
        <w:t xml:space="preserve">contrary to articles 17 and 23 of the </w:t>
      </w:r>
      <w:r>
        <w:rPr>
          <w:rFonts w:cs="Arial"/>
          <w:i/>
          <w:color w:val="231F20"/>
        </w:rPr>
        <w:t>International Covenant on Civil and Political Rights</w:t>
      </w:r>
      <w:r>
        <w:rPr>
          <w:color w:val="231F20"/>
        </w:rPr>
        <w:t xml:space="preserve">. This direction provides that delegates are not to take into account any special circumstances of a compelling or compassionate nature in relation to Family Stream visa applications in which the applicant’s sponsor is a person who entered Australia as an </w:t>
      </w:r>
      <w:proofErr w:type="spellStart"/>
      <w:r>
        <w:rPr>
          <w:color w:val="231F20"/>
        </w:rPr>
        <w:t>unauthorised</w:t>
      </w:r>
      <w:proofErr w:type="spellEnd"/>
      <w:r>
        <w:rPr>
          <w:color w:val="231F20"/>
        </w:rPr>
        <w:t xml:space="preserve"> maritime arrival and holds a permanent</w:t>
      </w:r>
      <w:r>
        <w:rPr>
          <w:color w:val="231F20"/>
          <w:spacing w:val="15"/>
        </w:rPr>
        <w:t xml:space="preserve"> </w:t>
      </w:r>
      <w:r>
        <w:rPr>
          <w:color w:val="231F20"/>
        </w:rPr>
        <w:t>visa.</w:t>
      </w:r>
    </w:p>
    <w:p w14:paraId="04F64197" w14:textId="77777777" w:rsidR="004A19E1" w:rsidRDefault="002749D4">
      <w:pPr>
        <w:pStyle w:val="BodyText"/>
        <w:spacing w:line="249" w:lineRule="auto"/>
        <w:ind w:left="117" w:right="722" w:firstLine="0"/>
      </w:pPr>
      <w:r>
        <w:rPr>
          <w:rFonts w:cs="Arial"/>
          <w:color w:val="231F20"/>
        </w:rPr>
        <w:t xml:space="preserve">In light of my findings, I recommended that the Minister amend Direction 62 to </w:t>
      </w:r>
      <w:r>
        <w:rPr>
          <w:color w:val="231F20"/>
        </w:rPr>
        <w:t>remove section 9(2)(b), and that when deciding the order for considering and disposing of the visa application of the complainant’s spouse, the delegate of the Minister take into account any special circumstances of a compelling or compassionate</w:t>
      </w:r>
      <w:r>
        <w:rPr>
          <w:color w:val="231F20"/>
          <w:spacing w:val="20"/>
        </w:rPr>
        <w:t xml:space="preserve"> </w:t>
      </w:r>
      <w:r>
        <w:rPr>
          <w:color w:val="231F20"/>
        </w:rPr>
        <w:t>nature.</w:t>
      </w:r>
    </w:p>
    <w:p w14:paraId="763EE198" w14:textId="77777777" w:rsidR="004A19E1" w:rsidRDefault="002749D4">
      <w:pPr>
        <w:pStyle w:val="BodyText"/>
        <w:spacing w:line="249" w:lineRule="auto"/>
        <w:ind w:left="117" w:right="279" w:firstLine="0"/>
      </w:pPr>
      <w:r>
        <w:rPr>
          <w:color w:val="231F20"/>
        </w:rPr>
        <w:t>By letter dated 6 August 2015 the department provided a response to my recommendations. I have set out the department’s response in part 6 of this report.</w:t>
      </w:r>
    </w:p>
    <w:p w14:paraId="656176B5" w14:textId="77777777" w:rsidR="004A19E1" w:rsidRDefault="002749D4">
      <w:pPr>
        <w:pStyle w:val="BodyText"/>
        <w:spacing w:line="348" w:lineRule="auto"/>
        <w:ind w:left="117" w:right="5463" w:firstLine="0"/>
      </w:pPr>
      <w:r>
        <w:rPr>
          <w:color w:val="231F20"/>
        </w:rPr>
        <w:t xml:space="preserve">I enclose a copy of my report. </w:t>
      </w:r>
      <w:r>
        <w:rPr>
          <w:color w:val="231F20"/>
          <w:spacing w:val="-6"/>
        </w:rPr>
        <w:t>Yours</w:t>
      </w:r>
      <w:r>
        <w:rPr>
          <w:color w:val="231F20"/>
          <w:spacing w:val="9"/>
        </w:rPr>
        <w:t xml:space="preserve"> </w:t>
      </w:r>
      <w:r>
        <w:rPr>
          <w:color w:val="231F20"/>
          <w:spacing w:val="-3"/>
        </w:rPr>
        <w:t>sincerely,</w:t>
      </w:r>
    </w:p>
    <w:p w14:paraId="6713EC92" w14:textId="77777777" w:rsidR="004A19E1" w:rsidRDefault="004A19E1">
      <w:pPr>
        <w:spacing w:before="1"/>
        <w:rPr>
          <w:rFonts w:eastAsia="Arial" w:cs="Arial"/>
          <w:sz w:val="25"/>
          <w:szCs w:val="25"/>
        </w:rPr>
      </w:pPr>
    </w:p>
    <w:p w14:paraId="02678FAF" w14:textId="77777777" w:rsidR="004A19E1" w:rsidRDefault="002749D4">
      <w:pPr>
        <w:pStyle w:val="BodyText"/>
        <w:spacing w:before="0"/>
        <w:ind w:left="117" w:right="5196" w:firstLine="0"/>
      </w:pPr>
      <w:r>
        <w:rPr>
          <w:color w:val="231F20"/>
        </w:rPr>
        <w:t>Gillian</w:t>
      </w:r>
      <w:r>
        <w:rPr>
          <w:color w:val="231F20"/>
          <w:spacing w:val="-3"/>
        </w:rPr>
        <w:t xml:space="preserve"> </w:t>
      </w:r>
      <w:proofErr w:type="spellStart"/>
      <w:r>
        <w:rPr>
          <w:color w:val="231F20"/>
          <w:spacing w:val="-5"/>
        </w:rPr>
        <w:t>Triggs</w:t>
      </w:r>
      <w:proofErr w:type="spellEnd"/>
    </w:p>
    <w:p w14:paraId="59FFDC9A" w14:textId="77777777" w:rsidR="004A19E1" w:rsidRDefault="002749D4">
      <w:pPr>
        <w:pStyle w:val="Heading4"/>
        <w:spacing w:before="12"/>
        <w:ind w:left="117" w:right="5196"/>
        <w:rPr>
          <w:b w:val="0"/>
          <w:bCs w:val="0"/>
        </w:rPr>
      </w:pPr>
      <w:r>
        <w:rPr>
          <w:color w:val="231F20"/>
        </w:rPr>
        <w:t>President</w:t>
      </w:r>
    </w:p>
    <w:p w14:paraId="47BEEA58" w14:textId="77777777" w:rsidR="004A19E1" w:rsidRDefault="002749D4">
      <w:pPr>
        <w:pStyle w:val="BodyText"/>
        <w:spacing w:before="12"/>
        <w:ind w:left="117" w:right="430" w:firstLine="0"/>
      </w:pPr>
      <w:r>
        <w:rPr>
          <w:color w:val="231F20"/>
        </w:rPr>
        <w:t>Australian Human Rights</w:t>
      </w:r>
      <w:r>
        <w:rPr>
          <w:color w:val="231F20"/>
          <w:spacing w:val="17"/>
        </w:rPr>
        <w:t xml:space="preserve"> </w:t>
      </w:r>
      <w:r>
        <w:rPr>
          <w:color w:val="231F20"/>
        </w:rPr>
        <w:t>Commission</w:t>
      </w:r>
    </w:p>
    <w:p w14:paraId="0231201E" w14:textId="77777777" w:rsidR="004A19E1" w:rsidRDefault="004A19E1">
      <w:pPr>
        <w:rPr>
          <w:rFonts w:eastAsia="Arial" w:cs="Arial"/>
          <w:sz w:val="20"/>
          <w:szCs w:val="20"/>
        </w:rPr>
      </w:pPr>
    </w:p>
    <w:p w14:paraId="31A9D2D3" w14:textId="77777777" w:rsidR="004A19E1" w:rsidRDefault="004A19E1">
      <w:pPr>
        <w:rPr>
          <w:rFonts w:eastAsia="Arial" w:cs="Arial"/>
          <w:sz w:val="20"/>
          <w:szCs w:val="20"/>
        </w:rPr>
      </w:pPr>
    </w:p>
    <w:p w14:paraId="5B09BDC6" w14:textId="77777777" w:rsidR="004A19E1" w:rsidRDefault="004A19E1">
      <w:pPr>
        <w:spacing w:before="2"/>
        <w:rPr>
          <w:rFonts w:eastAsia="Arial" w:cs="Arial"/>
          <w:sz w:val="14"/>
          <w:szCs w:val="14"/>
        </w:rPr>
      </w:pPr>
    </w:p>
    <w:p w14:paraId="1FC22C99" w14:textId="77777777" w:rsidR="004A19E1" w:rsidRDefault="0007787F">
      <w:pPr>
        <w:spacing w:line="20" w:lineRule="exact"/>
        <w:ind w:left="117"/>
        <w:rPr>
          <w:rFonts w:eastAsia="Arial" w:cs="Arial"/>
          <w:sz w:val="2"/>
          <w:szCs w:val="2"/>
        </w:rPr>
      </w:pPr>
      <w:r>
        <w:rPr>
          <w:rFonts w:eastAsia="Arial" w:cs="Arial"/>
          <w:sz w:val="2"/>
          <w:szCs w:val="2"/>
        </w:rPr>
      </w:r>
      <w:r>
        <w:rPr>
          <w:rFonts w:eastAsia="Arial" w:cs="Arial"/>
          <w:sz w:val="2"/>
          <w:szCs w:val="2"/>
        </w:rPr>
        <w:pict w14:anchorId="0EB3EC1F">
          <v:group id="_x0000_s1026" style="width:453.55pt;height:1pt;mso-position-horizontal-relative:char;mso-position-vertical-relative:line" coordsize="9071,20">
            <v:group id="_x0000_s1031" style="position:absolute;left:50;top:10;width:8991;height:2" coordorigin="50,10" coordsize="8991,2">
              <v:shape id="_x0000_s1032" style="position:absolute;left:50;top:10;width:8991;height:2" coordorigin="50,10" coordsize="8991,0" path="m50,10l9041,10e" filled="f" strokecolor="#6d6e71" strokeweight="1pt">
                <v:stroke dashstyle="dash"/>
                <v:path arrowok="t"/>
              </v:shape>
            </v:group>
            <v:group id="_x0000_s1029" style="position:absolute;left:10;top:10;width:2;height:2" coordorigin="10,10" coordsize="2,2">
              <v:shape id="_x0000_s1030" style="position:absolute;left:10;top:10;width:2;height:2" coordorigin="10,10" coordsize="0,0" path="m10,10l10,10e" filled="f" strokecolor="#6d6e71" strokeweight="1pt">
                <v:path arrowok="t"/>
              </v:shape>
            </v:group>
            <v:group id="_x0000_s1027" style="position:absolute;left:9061;top:10;width:2;height:2" coordorigin="9061,10" coordsize="2,2">
              <v:shape id="_x0000_s1028" style="position:absolute;left:9061;top:10;width:2;height:2" coordorigin="9061,10" coordsize="0,0" path="m9061,10l9061,10e" filled="f" strokecolor="#6d6e71" strokeweight="1pt">
                <v:path arrowok="t"/>
              </v:shape>
            </v:group>
            <w10:wrap type="none"/>
            <w10:anchorlock/>
          </v:group>
        </w:pict>
      </w:r>
    </w:p>
    <w:p w14:paraId="7735B0FC" w14:textId="77777777" w:rsidR="004A19E1" w:rsidRDefault="004A19E1">
      <w:pPr>
        <w:spacing w:before="9"/>
        <w:rPr>
          <w:rFonts w:eastAsia="Arial" w:cs="Arial"/>
          <w:sz w:val="7"/>
          <w:szCs w:val="7"/>
        </w:rPr>
      </w:pPr>
    </w:p>
    <w:p w14:paraId="61D3B7B8" w14:textId="77777777" w:rsidR="004A19E1" w:rsidRDefault="002749D4">
      <w:pPr>
        <w:spacing w:before="82"/>
        <w:ind w:left="117" w:right="5196"/>
        <w:rPr>
          <w:rFonts w:eastAsia="Arial" w:cs="Arial"/>
          <w:sz w:val="15"/>
          <w:szCs w:val="15"/>
        </w:rPr>
      </w:pPr>
      <w:r>
        <w:rPr>
          <w:b/>
          <w:color w:val="231F20"/>
          <w:w w:val="90"/>
          <w:sz w:val="15"/>
        </w:rPr>
        <w:t>Australian Human Rights</w:t>
      </w:r>
      <w:r>
        <w:rPr>
          <w:b/>
          <w:color w:val="231F20"/>
          <w:spacing w:val="-22"/>
          <w:w w:val="90"/>
          <w:sz w:val="15"/>
        </w:rPr>
        <w:t xml:space="preserve"> </w:t>
      </w:r>
      <w:r>
        <w:rPr>
          <w:b/>
          <w:color w:val="231F20"/>
          <w:w w:val="90"/>
          <w:sz w:val="15"/>
        </w:rPr>
        <w:t>Commission</w:t>
      </w:r>
    </w:p>
    <w:p w14:paraId="123BF792" w14:textId="77777777" w:rsidR="004A19E1" w:rsidRDefault="002749D4">
      <w:pPr>
        <w:spacing w:before="118"/>
        <w:ind w:left="117" w:right="5196"/>
        <w:rPr>
          <w:rFonts w:eastAsia="Arial" w:cs="Arial"/>
          <w:sz w:val="14"/>
          <w:szCs w:val="14"/>
        </w:rPr>
      </w:pPr>
      <w:r>
        <w:rPr>
          <w:color w:val="231F20"/>
          <w:sz w:val="14"/>
        </w:rPr>
        <w:t>Level 3, 175 Pitt Street, Sydney NSW</w:t>
      </w:r>
      <w:r>
        <w:rPr>
          <w:color w:val="231F20"/>
          <w:spacing w:val="-4"/>
          <w:sz w:val="14"/>
        </w:rPr>
        <w:t xml:space="preserve"> </w:t>
      </w:r>
      <w:r>
        <w:rPr>
          <w:color w:val="231F20"/>
          <w:sz w:val="14"/>
        </w:rPr>
        <w:t>2000</w:t>
      </w:r>
    </w:p>
    <w:p w14:paraId="21955AD5" w14:textId="77777777" w:rsidR="004A19E1" w:rsidRDefault="002749D4">
      <w:pPr>
        <w:spacing w:before="7"/>
        <w:ind w:left="117" w:right="5196"/>
        <w:rPr>
          <w:rFonts w:eastAsia="Arial" w:cs="Arial"/>
          <w:sz w:val="14"/>
          <w:szCs w:val="14"/>
        </w:rPr>
      </w:pPr>
      <w:r>
        <w:rPr>
          <w:color w:val="231F20"/>
          <w:sz w:val="14"/>
        </w:rPr>
        <w:t>GPO Box 5218, Sydney NSW</w:t>
      </w:r>
      <w:r>
        <w:rPr>
          <w:color w:val="231F20"/>
          <w:spacing w:val="-6"/>
          <w:sz w:val="14"/>
        </w:rPr>
        <w:t xml:space="preserve"> </w:t>
      </w:r>
      <w:r>
        <w:rPr>
          <w:color w:val="231F20"/>
          <w:sz w:val="14"/>
        </w:rPr>
        <w:t>2001</w:t>
      </w:r>
    </w:p>
    <w:p w14:paraId="79CA5918" w14:textId="77777777" w:rsidR="004A19E1" w:rsidRDefault="002749D4">
      <w:pPr>
        <w:spacing w:before="63"/>
        <w:ind w:left="117" w:right="5196"/>
        <w:rPr>
          <w:rFonts w:eastAsia="Arial" w:cs="Arial"/>
          <w:sz w:val="14"/>
          <w:szCs w:val="14"/>
        </w:rPr>
      </w:pPr>
      <w:r>
        <w:rPr>
          <w:i/>
          <w:color w:val="231F20"/>
          <w:sz w:val="14"/>
        </w:rPr>
        <w:t xml:space="preserve">Telephone: </w:t>
      </w:r>
      <w:r>
        <w:rPr>
          <w:color w:val="231F20"/>
          <w:sz w:val="14"/>
        </w:rPr>
        <w:t>02 9284</w:t>
      </w:r>
      <w:r>
        <w:rPr>
          <w:color w:val="231F20"/>
          <w:spacing w:val="-22"/>
          <w:sz w:val="14"/>
        </w:rPr>
        <w:t xml:space="preserve"> </w:t>
      </w:r>
      <w:r>
        <w:rPr>
          <w:color w:val="231F20"/>
          <w:sz w:val="14"/>
        </w:rPr>
        <w:t>9600</w:t>
      </w:r>
    </w:p>
    <w:p w14:paraId="62C8E501" w14:textId="77777777" w:rsidR="004A19E1" w:rsidRDefault="002749D4">
      <w:pPr>
        <w:spacing w:before="7"/>
        <w:ind w:left="117" w:right="5196"/>
        <w:rPr>
          <w:rFonts w:eastAsia="Arial" w:cs="Arial"/>
          <w:sz w:val="14"/>
          <w:szCs w:val="14"/>
        </w:rPr>
      </w:pPr>
      <w:r>
        <w:rPr>
          <w:i/>
          <w:color w:val="231F20"/>
          <w:sz w:val="14"/>
        </w:rPr>
        <w:t xml:space="preserve">Facsimile: </w:t>
      </w:r>
      <w:r>
        <w:rPr>
          <w:color w:val="231F20"/>
          <w:sz w:val="14"/>
        </w:rPr>
        <w:t>02 9284</w:t>
      </w:r>
      <w:r>
        <w:rPr>
          <w:color w:val="231F20"/>
          <w:spacing w:val="-9"/>
          <w:sz w:val="14"/>
        </w:rPr>
        <w:t xml:space="preserve"> </w:t>
      </w:r>
      <w:r>
        <w:rPr>
          <w:color w:val="231F20"/>
          <w:sz w:val="14"/>
        </w:rPr>
        <w:t>9611</w:t>
      </w:r>
    </w:p>
    <w:p w14:paraId="500637CC" w14:textId="77777777" w:rsidR="004A19E1" w:rsidRDefault="002749D4">
      <w:pPr>
        <w:spacing w:before="7"/>
        <w:ind w:left="117" w:right="5196"/>
        <w:rPr>
          <w:rFonts w:eastAsia="Arial" w:cs="Arial"/>
          <w:sz w:val="14"/>
          <w:szCs w:val="14"/>
        </w:rPr>
      </w:pPr>
      <w:r>
        <w:rPr>
          <w:i/>
          <w:color w:val="231F20"/>
          <w:sz w:val="14"/>
        </w:rPr>
        <w:t>Website:</w:t>
      </w:r>
      <w:r>
        <w:rPr>
          <w:i/>
          <w:color w:val="231F20"/>
          <w:spacing w:val="-2"/>
          <w:sz w:val="14"/>
        </w:rPr>
        <w:t xml:space="preserve"> </w:t>
      </w:r>
      <w:hyperlink r:id="rId49">
        <w:proofErr w:type="spellStart"/>
        <w:r>
          <w:rPr>
            <w:color w:val="0079C1"/>
            <w:sz w:val="14"/>
          </w:rPr>
          <w:t>www.humanrights.gov.au</w:t>
        </w:r>
        <w:proofErr w:type="spellEnd"/>
      </w:hyperlink>
    </w:p>
    <w:p w14:paraId="19975E2F" w14:textId="77777777" w:rsidR="004A19E1" w:rsidRDefault="004A19E1">
      <w:pPr>
        <w:rPr>
          <w:rFonts w:eastAsia="Arial" w:cs="Arial"/>
          <w:sz w:val="14"/>
          <w:szCs w:val="14"/>
        </w:rPr>
        <w:sectPr w:rsidR="004A19E1">
          <w:pgSz w:w="11910" w:h="16840"/>
          <w:pgMar w:top="1580" w:right="1300" w:bottom="820" w:left="1300" w:header="0" w:footer="622" w:gutter="0"/>
          <w:cols w:space="720"/>
        </w:sectPr>
      </w:pPr>
    </w:p>
    <w:p w14:paraId="5F04F914" w14:textId="77777777" w:rsidR="004A19E1" w:rsidRDefault="004A19E1">
      <w:pPr>
        <w:rPr>
          <w:rFonts w:eastAsia="Arial" w:cs="Arial"/>
          <w:sz w:val="20"/>
          <w:szCs w:val="20"/>
        </w:rPr>
      </w:pPr>
    </w:p>
    <w:p w14:paraId="5CD46375" w14:textId="77777777" w:rsidR="004A19E1" w:rsidRDefault="004A19E1">
      <w:pPr>
        <w:rPr>
          <w:rFonts w:eastAsia="Arial" w:cs="Arial"/>
          <w:sz w:val="20"/>
          <w:szCs w:val="20"/>
        </w:rPr>
      </w:pPr>
    </w:p>
    <w:p w14:paraId="5AF86E9F" w14:textId="77777777" w:rsidR="004A19E1" w:rsidRDefault="004A19E1">
      <w:pPr>
        <w:rPr>
          <w:rFonts w:eastAsia="Arial" w:cs="Arial"/>
          <w:sz w:val="20"/>
          <w:szCs w:val="20"/>
        </w:rPr>
      </w:pPr>
    </w:p>
    <w:p w14:paraId="07B8B1EA" w14:textId="77777777" w:rsidR="004A19E1" w:rsidRDefault="004A19E1">
      <w:pPr>
        <w:rPr>
          <w:rFonts w:eastAsia="Arial" w:cs="Arial"/>
          <w:sz w:val="20"/>
          <w:szCs w:val="20"/>
        </w:rPr>
      </w:pPr>
    </w:p>
    <w:p w14:paraId="538E23EA" w14:textId="77777777" w:rsidR="004A19E1" w:rsidRDefault="004A19E1">
      <w:pPr>
        <w:spacing w:before="9"/>
        <w:rPr>
          <w:rFonts w:eastAsia="Arial" w:cs="Arial"/>
          <w:sz w:val="23"/>
          <w:szCs w:val="23"/>
        </w:rPr>
      </w:pPr>
    </w:p>
    <w:p w14:paraId="0F04B3E8" w14:textId="77777777" w:rsidR="004A19E1" w:rsidRDefault="002749D4">
      <w:pPr>
        <w:pStyle w:val="Heading1"/>
        <w:numPr>
          <w:ilvl w:val="0"/>
          <w:numId w:val="14"/>
        </w:numPr>
        <w:tabs>
          <w:tab w:val="left" w:pos="790"/>
        </w:tabs>
        <w:spacing w:before="56"/>
        <w:rPr>
          <w:b w:val="0"/>
          <w:bCs w:val="0"/>
        </w:rPr>
      </w:pPr>
      <w:bookmarkStart w:id="1" w:name="_bookmark0"/>
      <w:bookmarkEnd w:id="1"/>
      <w:r>
        <w:rPr>
          <w:color w:val="231F20"/>
        </w:rPr>
        <w:t>Introduction to this</w:t>
      </w:r>
      <w:r>
        <w:rPr>
          <w:color w:val="231F20"/>
          <w:spacing w:val="-55"/>
        </w:rPr>
        <w:t xml:space="preserve"> </w:t>
      </w:r>
      <w:r>
        <w:rPr>
          <w:color w:val="231F20"/>
        </w:rPr>
        <w:t>inquiry</w:t>
      </w:r>
    </w:p>
    <w:p w14:paraId="42769456" w14:textId="77777777" w:rsidR="004A19E1" w:rsidRDefault="002749D4">
      <w:pPr>
        <w:pStyle w:val="ListParagraph"/>
        <w:numPr>
          <w:ilvl w:val="0"/>
          <w:numId w:val="13"/>
        </w:numPr>
        <w:tabs>
          <w:tab w:val="left" w:pos="790"/>
        </w:tabs>
        <w:spacing w:before="213" w:line="249" w:lineRule="auto"/>
        <w:ind w:right="547"/>
        <w:rPr>
          <w:rFonts w:eastAsia="Arial" w:cs="Arial"/>
          <w:szCs w:val="24"/>
        </w:rPr>
      </w:pPr>
      <w:r>
        <w:rPr>
          <w:color w:val="231F20"/>
        </w:rPr>
        <w:t xml:space="preserve">The Australian Human Rights Commission has conducted an inquiry into a complaint by </w:t>
      </w:r>
      <w:proofErr w:type="spellStart"/>
      <w:r>
        <w:rPr>
          <w:color w:val="231F20"/>
        </w:rPr>
        <w:t>Mr</w:t>
      </w:r>
      <w:proofErr w:type="spellEnd"/>
      <w:r>
        <w:rPr>
          <w:color w:val="231F20"/>
          <w:spacing w:val="58"/>
        </w:rPr>
        <w:t xml:space="preserve"> </w:t>
      </w:r>
      <w:r>
        <w:rPr>
          <w:color w:val="231F20"/>
        </w:rPr>
        <w:t>CM.</w:t>
      </w:r>
    </w:p>
    <w:p w14:paraId="5A2584E7" w14:textId="77777777" w:rsidR="004A19E1" w:rsidRDefault="002749D4">
      <w:pPr>
        <w:pStyle w:val="ListParagraph"/>
        <w:numPr>
          <w:ilvl w:val="0"/>
          <w:numId w:val="13"/>
        </w:numPr>
        <w:tabs>
          <w:tab w:val="left" w:pos="790"/>
        </w:tabs>
        <w:spacing w:before="114" w:line="249" w:lineRule="auto"/>
        <w:ind w:right="108"/>
        <w:rPr>
          <w:rFonts w:eastAsia="Arial" w:cs="Arial"/>
          <w:szCs w:val="24"/>
        </w:rPr>
      </w:pPr>
      <w:proofErr w:type="spellStart"/>
      <w:r>
        <w:rPr>
          <w:color w:val="231F20"/>
        </w:rPr>
        <w:t>Mr</w:t>
      </w:r>
      <w:proofErr w:type="spellEnd"/>
      <w:r>
        <w:rPr>
          <w:color w:val="231F20"/>
        </w:rPr>
        <w:t xml:space="preserve"> CM has asked that he and his wife not be referred to by name in this report. I consider that the preservation of the anonymity of </w:t>
      </w:r>
      <w:proofErr w:type="spellStart"/>
      <w:r>
        <w:rPr>
          <w:color w:val="231F20"/>
        </w:rPr>
        <w:t>Mr</w:t>
      </w:r>
      <w:proofErr w:type="spellEnd"/>
      <w:r>
        <w:rPr>
          <w:color w:val="231F20"/>
        </w:rPr>
        <w:t xml:space="preserve"> CM and his wife is necessary to protect their privacy or human rights. Accordingly, I have given a direction pursuant to s 14(2) of the </w:t>
      </w:r>
      <w:r>
        <w:rPr>
          <w:i/>
          <w:color w:val="231F20"/>
        </w:rPr>
        <w:t xml:space="preserve">Australian Human Rights Commission Act 1986 </w:t>
      </w:r>
      <w:r>
        <w:rPr>
          <w:color w:val="231F20"/>
        </w:rPr>
        <w:t>(</w:t>
      </w:r>
      <w:proofErr w:type="spellStart"/>
      <w:r>
        <w:rPr>
          <w:color w:val="231F20"/>
        </w:rPr>
        <w:t>Cth</w:t>
      </w:r>
      <w:proofErr w:type="spellEnd"/>
      <w:r>
        <w:rPr>
          <w:color w:val="231F20"/>
        </w:rPr>
        <w:t>) (</w:t>
      </w:r>
      <w:proofErr w:type="spellStart"/>
      <w:r>
        <w:rPr>
          <w:color w:val="231F20"/>
        </w:rPr>
        <w:t>AHRC</w:t>
      </w:r>
      <w:proofErr w:type="spellEnd"/>
      <w:r>
        <w:rPr>
          <w:color w:val="231F20"/>
        </w:rPr>
        <w:t xml:space="preserve"> Act) and have referred to them throughout as </w:t>
      </w:r>
      <w:proofErr w:type="spellStart"/>
      <w:r>
        <w:rPr>
          <w:color w:val="231F20"/>
        </w:rPr>
        <w:t>Mr</w:t>
      </w:r>
      <w:proofErr w:type="spellEnd"/>
      <w:r>
        <w:rPr>
          <w:color w:val="231F20"/>
        </w:rPr>
        <w:t xml:space="preserve"> CM and </w:t>
      </w:r>
      <w:proofErr w:type="spellStart"/>
      <w:r>
        <w:rPr>
          <w:color w:val="231F20"/>
        </w:rPr>
        <w:t>Mrs</w:t>
      </w:r>
      <w:proofErr w:type="spellEnd"/>
      <w:r>
        <w:rPr>
          <w:color w:val="231F20"/>
          <w:spacing w:val="9"/>
        </w:rPr>
        <w:t xml:space="preserve"> </w:t>
      </w:r>
      <w:proofErr w:type="spellStart"/>
      <w:r>
        <w:rPr>
          <w:color w:val="231F20"/>
        </w:rPr>
        <w:t>CN</w:t>
      </w:r>
      <w:proofErr w:type="spellEnd"/>
      <w:r>
        <w:rPr>
          <w:color w:val="231F20"/>
        </w:rPr>
        <w:t>.</w:t>
      </w:r>
    </w:p>
    <w:p w14:paraId="6C686DB4" w14:textId="77777777" w:rsidR="004A19E1" w:rsidRDefault="002749D4">
      <w:pPr>
        <w:pStyle w:val="ListParagraph"/>
        <w:numPr>
          <w:ilvl w:val="0"/>
          <w:numId w:val="13"/>
        </w:numPr>
        <w:tabs>
          <w:tab w:val="left" w:pos="790"/>
        </w:tabs>
        <w:spacing w:before="114" w:line="249" w:lineRule="auto"/>
        <w:ind w:right="397"/>
        <w:rPr>
          <w:rFonts w:eastAsia="Arial" w:cs="Arial"/>
          <w:szCs w:val="24"/>
        </w:rPr>
      </w:pPr>
      <w:proofErr w:type="spellStart"/>
      <w:r>
        <w:rPr>
          <w:rFonts w:eastAsia="Arial" w:cs="Arial"/>
          <w:color w:val="231F20"/>
          <w:szCs w:val="24"/>
        </w:rPr>
        <w:t>Mr</w:t>
      </w:r>
      <w:proofErr w:type="spellEnd"/>
      <w:r>
        <w:rPr>
          <w:rFonts w:eastAsia="Arial" w:cs="Arial"/>
          <w:color w:val="231F20"/>
          <w:szCs w:val="24"/>
        </w:rPr>
        <w:t xml:space="preserve"> CM arrived in Australia by boat from Sri Lanka in May 2012 and was granted a permanent protection visa in September 2013. </w:t>
      </w:r>
      <w:proofErr w:type="spellStart"/>
      <w:r>
        <w:rPr>
          <w:rFonts w:eastAsia="Arial" w:cs="Arial"/>
          <w:color w:val="231F20"/>
          <w:szCs w:val="24"/>
        </w:rPr>
        <w:t>Mr</w:t>
      </w:r>
      <w:proofErr w:type="spellEnd"/>
      <w:r>
        <w:rPr>
          <w:rFonts w:eastAsia="Arial" w:cs="Arial"/>
          <w:color w:val="231F20"/>
          <w:szCs w:val="24"/>
        </w:rPr>
        <w:t xml:space="preserve"> </w:t>
      </w:r>
      <w:proofErr w:type="spellStart"/>
      <w:r>
        <w:rPr>
          <w:rFonts w:eastAsia="Arial" w:cs="Arial"/>
          <w:color w:val="231F20"/>
          <w:spacing w:val="-5"/>
          <w:szCs w:val="24"/>
        </w:rPr>
        <w:t>CM’s</w:t>
      </w:r>
      <w:proofErr w:type="spellEnd"/>
      <w:r>
        <w:rPr>
          <w:rFonts w:eastAsia="Arial" w:cs="Arial"/>
          <w:color w:val="231F20"/>
          <w:spacing w:val="-5"/>
          <w:szCs w:val="24"/>
        </w:rPr>
        <w:t xml:space="preserve"> </w:t>
      </w:r>
      <w:r>
        <w:rPr>
          <w:rFonts w:eastAsia="Arial" w:cs="Arial"/>
          <w:color w:val="231F20"/>
          <w:szCs w:val="24"/>
        </w:rPr>
        <w:t xml:space="preserve">wife subsequently applied for a Family Stream visa that would allow her and their two young children to migrate to Australia. </w:t>
      </w:r>
      <w:proofErr w:type="spellStart"/>
      <w:r>
        <w:rPr>
          <w:rFonts w:eastAsia="Arial" w:cs="Arial"/>
          <w:color w:val="231F20"/>
          <w:szCs w:val="24"/>
        </w:rPr>
        <w:t>Mr</w:t>
      </w:r>
      <w:proofErr w:type="spellEnd"/>
      <w:r>
        <w:rPr>
          <w:rFonts w:eastAsia="Arial" w:cs="Arial"/>
          <w:color w:val="231F20"/>
          <w:szCs w:val="24"/>
        </w:rPr>
        <w:t xml:space="preserve"> CM complains about the directions given by the Minister for Immigration and Border Protection to his delegates, which have impacted on the priority given to his </w:t>
      </w:r>
      <w:r>
        <w:rPr>
          <w:rFonts w:eastAsia="Arial" w:cs="Arial"/>
          <w:color w:val="231F20"/>
          <w:spacing w:val="-3"/>
          <w:szCs w:val="24"/>
        </w:rPr>
        <w:t xml:space="preserve">wife’s </w:t>
      </w:r>
      <w:r>
        <w:rPr>
          <w:rFonts w:eastAsia="Arial" w:cs="Arial"/>
          <w:color w:val="231F20"/>
          <w:szCs w:val="24"/>
        </w:rPr>
        <w:t>visa application.</w:t>
      </w:r>
    </w:p>
    <w:p w14:paraId="7D457FC8" w14:textId="77777777" w:rsidR="004A19E1" w:rsidRDefault="002749D4">
      <w:pPr>
        <w:pStyle w:val="ListParagraph"/>
        <w:numPr>
          <w:ilvl w:val="0"/>
          <w:numId w:val="13"/>
        </w:numPr>
        <w:tabs>
          <w:tab w:val="left" w:pos="790"/>
        </w:tabs>
        <w:spacing w:before="114"/>
        <w:rPr>
          <w:rFonts w:eastAsia="Arial" w:cs="Arial"/>
          <w:szCs w:val="24"/>
        </w:rPr>
      </w:pPr>
      <w:r>
        <w:rPr>
          <w:color w:val="231F20"/>
        </w:rPr>
        <w:t xml:space="preserve">This inquiry was undertaken pursuant to s 11(1)(f) of the </w:t>
      </w:r>
      <w:proofErr w:type="spellStart"/>
      <w:r>
        <w:rPr>
          <w:color w:val="231F20"/>
        </w:rPr>
        <w:t>AHRC</w:t>
      </w:r>
      <w:proofErr w:type="spellEnd"/>
      <w:r>
        <w:rPr>
          <w:color w:val="231F20"/>
          <w:spacing w:val="-16"/>
        </w:rPr>
        <w:t xml:space="preserve"> </w:t>
      </w:r>
      <w:r>
        <w:rPr>
          <w:color w:val="231F20"/>
        </w:rPr>
        <w:t>Act.</w:t>
      </w:r>
    </w:p>
    <w:p w14:paraId="6E442359" w14:textId="77777777" w:rsidR="004A19E1" w:rsidRDefault="002749D4">
      <w:pPr>
        <w:pStyle w:val="ListParagraph"/>
        <w:numPr>
          <w:ilvl w:val="0"/>
          <w:numId w:val="13"/>
        </w:numPr>
        <w:tabs>
          <w:tab w:val="left" w:pos="790"/>
        </w:tabs>
        <w:spacing w:before="125" w:line="249" w:lineRule="auto"/>
        <w:ind w:right="316"/>
        <w:rPr>
          <w:rFonts w:eastAsia="Arial" w:cs="Arial"/>
          <w:szCs w:val="24"/>
        </w:rPr>
      </w:pPr>
      <w:proofErr w:type="spellStart"/>
      <w:r>
        <w:rPr>
          <w:rFonts w:eastAsia="Arial" w:cs="Arial"/>
          <w:color w:val="231F20"/>
          <w:szCs w:val="24"/>
        </w:rPr>
        <w:t>Mr</w:t>
      </w:r>
      <w:proofErr w:type="spellEnd"/>
      <w:r>
        <w:rPr>
          <w:rFonts w:eastAsia="Arial" w:cs="Arial"/>
          <w:color w:val="231F20"/>
          <w:szCs w:val="24"/>
        </w:rPr>
        <w:t xml:space="preserve"> </w:t>
      </w:r>
      <w:proofErr w:type="spellStart"/>
      <w:r>
        <w:rPr>
          <w:rFonts w:eastAsia="Arial" w:cs="Arial"/>
          <w:color w:val="231F20"/>
          <w:spacing w:val="-5"/>
          <w:szCs w:val="24"/>
        </w:rPr>
        <w:t>CM’s</w:t>
      </w:r>
      <w:proofErr w:type="spellEnd"/>
      <w:r>
        <w:rPr>
          <w:rFonts w:eastAsia="Arial" w:cs="Arial"/>
          <w:color w:val="231F20"/>
          <w:spacing w:val="-5"/>
          <w:szCs w:val="24"/>
        </w:rPr>
        <w:t xml:space="preserve"> </w:t>
      </w:r>
      <w:r>
        <w:rPr>
          <w:rFonts w:eastAsia="Arial" w:cs="Arial"/>
          <w:color w:val="231F20"/>
          <w:szCs w:val="24"/>
        </w:rPr>
        <w:t xml:space="preserve">complaint raises issues under articles 17 and 23 of the </w:t>
      </w:r>
      <w:r>
        <w:rPr>
          <w:rFonts w:eastAsia="Arial" w:cs="Arial"/>
          <w:i/>
          <w:color w:val="231F20"/>
          <w:szCs w:val="24"/>
        </w:rPr>
        <w:t xml:space="preserve">International Covenant on Civil and Political Rights </w:t>
      </w:r>
      <w:r>
        <w:rPr>
          <w:rFonts w:eastAsia="Arial" w:cs="Arial"/>
          <w:color w:val="231F20"/>
          <w:szCs w:val="24"/>
        </w:rPr>
        <w:t>(</w:t>
      </w:r>
      <w:proofErr w:type="spellStart"/>
      <w:r>
        <w:rPr>
          <w:rFonts w:eastAsia="Arial" w:cs="Arial"/>
          <w:color w:val="231F20"/>
          <w:szCs w:val="24"/>
        </w:rPr>
        <w:t>ICCPR</w:t>
      </w:r>
      <w:proofErr w:type="spellEnd"/>
      <w:r>
        <w:rPr>
          <w:rFonts w:eastAsia="Arial" w:cs="Arial"/>
          <w:color w:val="231F20"/>
          <w:szCs w:val="24"/>
        </w:rPr>
        <w:t>) dealing with arbitrary or unlawful interference with</w:t>
      </w:r>
      <w:r>
        <w:rPr>
          <w:rFonts w:eastAsia="Arial" w:cs="Arial"/>
          <w:color w:val="231F20"/>
          <w:spacing w:val="31"/>
          <w:szCs w:val="24"/>
        </w:rPr>
        <w:t xml:space="preserve"> </w:t>
      </w:r>
      <w:r>
        <w:rPr>
          <w:rFonts w:eastAsia="Arial" w:cs="Arial"/>
          <w:color w:val="231F20"/>
          <w:spacing w:val="-3"/>
          <w:szCs w:val="24"/>
        </w:rPr>
        <w:t>family.</w:t>
      </w:r>
    </w:p>
    <w:p w14:paraId="470D0BBC" w14:textId="77777777" w:rsidR="004A19E1" w:rsidRDefault="002749D4">
      <w:pPr>
        <w:pStyle w:val="ListParagraph"/>
        <w:numPr>
          <w:ilvl w:val="0"/>
          <w:numId w:val="13"/>
        </w:numPr>
        <w:tabs>
          <w:tab w:val="left" w:pos="790"/>
        </w:tabs>
        <w:spacing w:before="114" w:line="249" w:lineRule="auto"/>
        <w:ind w:right="148"/>
        <w:rPr>
          <w:rFonts w:eastAsia="Arial" w:cs="Arial"/>
          <w:szCs w:val="24"/>
        </w:rPr>
      </w:pPr>
      <w:r>
        <w:rPr>
          <w:rFonts w:eastAsia="Arial" w:cs="Arial"/>
          <w:color w:val="231F20"/>
          <w:szCs w:val="24"/>
        </w:rPr>
        <w:t xml:space="preserve">As a result of the inquiry I find that the direction by the then Minister of Immigration and Border Protection to his delegates under s 9(2)(b) of Direction 62 made under s 499 of the </w:t>
      </w:r>
      <w:r>
        <w:rPr>
          <w:rFonts w:eastAsia="Arial" w:cs="Arial"/>
          <w:i/>
          <w:color w:val="231F20"/>
          <w:szCs w:val="24"/>
        </w:rPr>
        <w:t xml:space="preserve">Migration Act 1958 </w:t>
      </w:r>
      <w:r>
        <w:rPr>
          <w:rFonts w:eastAsia="Arial" w:cs="Arial"/>
          <w:color w:val="231F20"/>
          <w:szCs w:val="24"/>
        </w:rPr>
        <w:t>(</w:t>
      </w:r>
      <w:proofErr w:type="spellStart"/>
      <w:r>
        <w:rPr>
          <w:rFonts w:eastAsia="Arial" w:cs="Arial"/>
          <w:color w:val="231F20"/>
          <w:szCs w:val="24"/>
        </w:rPr>
        <w:t>Cth</w:t>
      </w:r>
      <w:proofErr w:type="spellEnd"/>
      <w:r>
        <w:rPr>
          <w:rFonts w:eastAsia="Arial" w:cs="Arial"/>
          <w:color w:val="231F20"/>
          <w:szCs w:val="24"/>
        </w:rPr>
        <w:t>) (Migration Act) was arbitrary. This direction provides that delegates are not to take into account any special circumstances of a compelling or compassionate nature in relation to Family Stream visa applications in which the applicant’s sponsor</w:t>
      </w:r>
    </w:p>
    <w:p w14:paraId="5A88159E" w14:textId="77777777" w:rsidR="004A19E1" w:rsidRDefault="002749D4">
      <w:pPr>
        <w:pStyle w:val="BodyText"/>
        <w:spacing w:before="1" w:line="249" w:lineRule="auto"/>
        <w:ind w:left="789" w:right="145" w:firstLine="0"/>
      </w:pPr>
      <w:r>
        <w:rPr>
          <w:color w:val="231F20"/>
        </w:rPr>
        <w:t xml:space="preserve">is a person who entered Australia as an </w:t>
      </w:r>
      <w:proofErr w:type="spellStart"/>
      <w:r>
        <w:rPr>
          <w:color w:val="231F20"/>
        </w:rPr>
        <w:t>unauthorised</w:t>
      </w:r>
      <w:proofErr w:type="spellEnd"/>
      <w:r>
        <w:rPr>
          <w:color w:val="231F20"/>
        </w:rPr>
        <w:t xml:space="preserve"> maritime arrival and holds a permanent visa. This aspect of the direction (at least) is not necessary, reasonable or proportionate to the aim of discouraging </w:t>
      </w:r>
      <w:proofErr w:type="spellStart"/>
      <w:r>
        <w:rPr>
          <w:color w:val="231F20"/>
        </w:rPr>
        <w:t>unauthorised</w:t>
      </w:r>
      <w:proofErr w:type="spellEnd"/>
    </w:p>
    <w:p w14:paraId="31B244F0" w14:textId="77777777" w:rsidR="004A19E1" w:rsidRDefault="002749D4">
      <w:pPr>
        <w:pStyle w:val="BodyText"/>
        <w:spacing w:before="1" w:line="249" w:lineRule="auto"/>
        <w:ind w:left="789" w:right="430" w:firstLine="0"/>
      </w:pPr>
      <w:r>
        <w:rPr>
          <w:color w:val="231F20"/>
        </w:rPr>
        <w:t>maritime arrivals from coming to Australia. By preventing the consideration of compelling or compassionate circumstances that may justify a prompt consideration of applications for family reunification, Direction 62 runs a serious risk of unnecessarily prolonging situations in which split families of Australian permanent residents are at</w:t>
      </w:r>
      <w:r>
        <w:rPr>
          <w:color w:val="231F20"/>
          <w:spacing w:val="1"/>
        </w:rPr>
        <w:t xml:space="preserve"> </w:t>
      </w:r>
      <w:r>
        <w:rPr>
          <w:color w:val="231F20"/>
        </w:rPr>
        <w:t>risk.</w:t>
      </w:r>
    </w:p>
    <w:p w14:paraId="1F0B6C4D" w14:textId="77777777" w:rsidR="004A19E1" w:rsidRDefault="002749D4">
      <w:pPr>
        <w:pStyle w:val="ListParagraph"/>
        <w:numPr>
          <w:ilvl w:val="0"/>
          <w:numId w:val="13"/>
        </w:numPr>
        <w:tabs>
          <w:tab w:val="left" w:pos="790"/>
        </w:tabs>
        <w:spacing w:before="114" w:line="249" w:lineRule="auto"/>
        <w:ind w:right="264"/>
        <w:rPr>
          <w:rFonts w:eastAsia="Arial" w:cs="Arial"/>
          <w:szCs w:val="24"/>
        </w:rPr>
      </w:pPr>
      <w:r>
        <w:rPr>
          <w:color w:val="231F20"/>
        </w:rPr>
        <w:t xml:space="preserve">I find that s 9(2)(b) of Direction 62 is inconsistent with or contrary to the rights of </w:t>
      </w:r>
      <w:proofErr w:type="spellStart"/>
      <w:r>
        <w:rPr>
          <w:color w:val="231F20"/>
        </w:rPr>
        <w:t>Mr</w:t>
      </w:r>
      <w:proofErr w:type="spellEnd"/>
      <w:r>
        <w:rPr>
          <w:color w:val="231F20"/>
        </w:rPr>
        <w:t xml:space="preserve"> CM under articles 17 and 23 of the</w:t>
      </w:r>
      <w:r>
        <w:rPr>
          <w:color w:val="231F20"/>
          <w:spacing w:val="38"/>
        </w:rPr>
        <w:t xml:space="preserve"> </w:t>
      </w:r>
      <w:proofErr w:type="spellStart"/>
      <w:r>
        <w:rPr>
          <w:color w:val="231F20"/>
        </w:rPr>
        <w:t>ICCPR</w:t>
      </w:r>
      <w:proofErr w:type="spellEnd"/>
      <w:r>
        <w:rPr>
          <w:color w:val="231F20"/>
        </w:rPr>
        <w:t>.</w:t>
      </w:r>
    </w:p>
    <w:p w14:paraId="144699E5" w14:textId="77777777" w:rsidR="004A19E1" w:rsidRDefault="004A19E1">
      <w:pPr>
        <w:spacing w:line="249" w:lineRule="auto"/>
        <w:rPr>
          <w:rFonts w:eastAsia="Arial" w:cs="Arial"/>
          <w:szCs w:val="24"/>
        </w:rPr>
        <w:sectPr w:rsidR="004A19E1">
          <w:footerReference w:type="even" r:id="rId50"/>
          <w:footerReference w:type="default" r:id="rId51"/>
          <w:pgSz w:w="11910" w:h="16840"/>
          <w:pgMar w:top="1580" w:right="1320" w:bottom="820" w:left="1280" w:header="0" w:footer="626" w:gutter="0"/>
          <w:pgNumType w:start="2"/>
          <w:cols w:space="720"/>
        </w:sectPr>
      </w:pPr>
    </w:p>
    <w:p w14:paraId="738AAA73" w14:textId="77777777" w:rsidR="004A19E1" w:rsidRDefault="004A19E1">
      <w:pPr>
        <w:rPr>
          <w:rFonts w:eastAsia="Arial" w:cs="Arial"/>
          <w:sz w:val="20"/>
          <w:szCs w:val="20"/>
        </w:rPr>
      </w:pPr>
    </w:p>
    <w:p w14:paraId="29B9E9D3" w14:textId="77777777" w:rsidR="004A19E1" w:rsidRDefault="004A19E1">
      <w:pPr>
        <w:rPr>
          <w:rFonts w:eastAsia="Arial" w:cs="Arial"/>
          <w:sz w:val="20"/>
          <w:szCs w:val="20"/>
        </w:rPr>
      </w:pPr>
    </w:p>
    <w:p w14:paraId="5C4C1ACB" w14:textId="77777777" w:rsidR="004A19E1" w:rsidRDefault="004A19E1">
      <w:pPr>
        <w:rPr>
          <w:rFonts w:eastAsia="Arial" w:cs="Arial"/>
          <w:sz w:val="20"/>
          <w:szCs w:val="20"/>
        </w:rPr>
      </w:pPr>
    </w:p>
    <w:p w14:paraId="6EACC119" w14:textId="77777777" w:rsidR="004A19E1" w:rsidRDefault="004A19E1">
      <w:pPr>
        <w:rPr>
          <w:rFonts w:eastAsia="Arial" w:cs="Arial"/>
          <w:sz w:val="20"/>
          <w:szCs w:val="20"/>
        </w:rPr>
      </w:pPr>
    </w:p>
    <w:p w14:paraId="7478D6BD" w14:textId="77777777" w:rsidR="004A19E1" w:rsidRDefault="004A19E1">
      <w:pPr>
        <w:spacing w:before="8"/>
        <w:rPr>
          <w:rFonts w:eastAsia="Arial" w:cs="Arial"/>
          <w:sz w:val="21"/>
          <w:szCs w:val="21"/>
        </w:rPr>
      </w:pPr>
    </w:p>
    <w:p w14:paraId="5AD2F7D6" w14:textId="77777777" w:rsidR="004A19E1" w:rsidRDefault="002749D4">
      <w:pPr>
        <w:pStyle w:val="ListParagraph"/>
        <w:numPr>
          <w:ilvl w:val="0"/>
          <w:numId w:val="13"/>
        </w:numPr>
        <w:tabs>
          <w:tab w:val="left" w:pos="798"/>
        </w:tabs>
        <w:spacing w:before="71" w:line="249" w:lineRule="auto"/>
        <w:ind w:left="797" w:right="378" w:hanging="680"/>
        <w:rPr>
          <w:rFonts w:eastAsia="Arial" w:cs="Arial"/>
          <w:szCs w:val="24"/>
        </w:rPr>
      </w:pPr>
      <w:bookmarkStart w:id="2" w:name="_bookmark1"/>
      <w:bookmarkEnd w:id="2"/>
      <w:r>
        <w:rPr>
          <w:color w:val="231F20"/>
        </w:rPr>
        <w:t xml:space="preserve">In order to prevent a continuation of practices that may result in breaches of rights in future cases similar to those that occurred in the case of </w:t>
      </w:r>
      <w:proofErr w:type="spellStart"/>
      <w:r>
        <w:rPr>
          <w:color w:val="231F20"/>
        </w:rPr>
        <w:t>Mr</w:t>
      </w:r>
      <w:proofErr w:type="spellEnd"/>
      <w:r>
        <w:rPr>
          <w:color w:val="231F20"/>
        </w:rPr>
        <w:t xml:space="preserve"> CM, the Commission recommends that the Minister either amend Direction 62 to remove</w:t>
      </w:r>
      <w:r>
        <w:rPr>
          <w:color w:val="231F20"/>
          <w:spacing w:val="-9"/>
        </w:rPr>
        <w:t xml:space="preserve"> </w:t>
      </w:r>
      <w:r>
        <w:rPr>
          <w:color w:val="231F20"/>
        </w:rPr>
        <w:t>s</w:t>
      </w:r>
      <w:r>
        <w:rPr>
          <w:color w:val="231F20"/>
          <w:spacing w:val="-9"/>
        </w:rPr>
        <w:t xml:space="preserve"> </w:t>
      </w:r>
      <w:r>
        <w:rPr>
          <w:color w:val="231F20"/>
        </w:rPr>
        <w:t>9(2)(b)</w:t>
      </w:r>
      <w:r>
        <w:rPr>
          <w:color w:val="231F20"/>
          <w:spacing w:val="-9"/>
        </w:rPr>
        <w:t xml:space="preserve"> </w:t>
      </w:r>
      <w:r>
        <w:rPr>
          <w:color w:val="231F20"/>
        </w:rPr>
        <w:t>or</w:t>
      </w:r>
      <w:r>
        <w:rPr>
          <w:color w:val="231F20"/>
          <w:spacing w:val="-9"/>
        </w:rPr>
        <w:t xml:space="preserve"> </w:t>
      </w:r>
      <w:r>
        <w:rPr>
          <w:color w:val="231F20"/>
        </w:rPr>
        <w:t>issue</w:t>
      </w:r>
      <w:r>
        <w:rPr>
          <w:color w:val="231F20"/>
          <w:spacing w:val="-9"/>
        </w:rPr>
        <w:t xml:space="preserve"> </w:t>
      </w:r>
      <w:r>
        <w:rPr>
          <w:color w:val="231F20"/>
        </w:rPr>
        <w:t>a</w:t>
      </w:r>
      <w:r>
        <w:rPr>
          <w:color w:val="231F20"/>
          <w:spacing w:val="-9"/>
        </w:rPr>
        <w:t xml:space="preserve"> </w:t>
      </w:r>
      <w:r>
        <w:rPr>
          <w:color w:val="231F20"/>
        </w:rPr>
        <w:t>replacement</w:t>
      </w:r>
      <w:r>
        <w:rPr>
          <w:color w:val="231F20"/>
          <w:spacing w:val="-9"/>
        </w:rPr>
        <w:t xml:space="preserve"> </w:t>
      </w:r>
      <w:r>
        <w:rPr>
          <w:color w:val="231F20"/>
        </w:rPr>
        <w:t>Direction</w:t>
      </w:r>
      <w:r>
        <w:rPr>
          <w:color w:val="231F20"/>
          <w:spacing w:val="-9"/>
        </w:rPr>
        <w:t xml:space="preserve"> </w:t>
      </w:r>
      <w:r>
        <w:rPr>
          <w:color w:val="231F20"/>
        </w:rPr>
        <w:t>without</w:t>
      </w:r>
      <w:r>
        <w:rPr>
          <w:color w:val="231F20"/>
          <w:spacing w:val="-9"/>
        </w:rPr>
        <w:t xml:space="preserve"> </w:t>
      </w:r>
      <w:r>
        <w:rPr>
          <w:color w:val="231F20"/>
        </w:rPr>
        <w:t>s</w:t>
      </w:r>
      <w:r>
        <w:rPr>
          <w:color w:val="231F20"/>
          <w:spacing w:val="-9"/>
        </w:rPr>
        <w:t xml:space="preserve"> </w:t>
      </w:r>
      <w:r>
        <w:rPr>
          <w:color w:val="231F20"/>
        </w:rPr>
        <w:t>9(2)(b).</w:t>
      </w:r>
    </w:p>
    <w:p w14:paraId="6A7AAB39" w14:textId="77777777" w:rsidR="004A19E1" w:rsidRDefault="002749D4">
      <w:pPr>
        <w:pStyle w:val="ListParagraph"/>
        <w:numPr>
          <w:ilvl w:val="0"/>
          <w:numId w:val="13"/>
        </w:numPr>
        <w:tabs>
          <w:tab w:val="left" w:pos="798"/>
        </w:tabs>
        <w:spacing w:before="114" w:line="249" w:lineRule="auto"/>
        <w:ind w:left="797" w:right="242" w:hanging="680"/>
        <w:rPr>
          <w:rFonts w:eastAsia="Arial" w:cs="Arial"/>
          <w:szCs w:val="24"/>
        </w:rPr>
      </w:pPr>
      <w:r>
        <w:rPr>
          <w:color w:val="231F20"/>
          <w:spacing w:val="-3"/>
        </w:rPr>
        <w:t xml:space="preserve">Further, </w:t>
      </w:r>
      <w:r>
        <w:rPr>
          <w:color w:val="231F20"/>
        </w:rPr>
        <w:t xml:space="preserve">in order to remedy or reduce the loss or damage suffered by </w:t>
      </w:r>
      <w:proofErr w:type="spellStart"/>
      <w:r>
        <w:rPr>
          <w:color w:val="231F20"/>
        </w:rPr>
        <w:t>Mr</w:t>
      </w:r>
      <w:proofErr w:type="spellEnd"/>
      <w:r>
        <w:rPr>
          <w:color w:val="231F20"/>
        </w:rPr>
        <w:t xml:space="preserve"> CM as a result of the making of Direction 62, the Commission recommends that when deciding the order for considering and disposing of the visa application of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the delegate of the Minister take into account any special circumstances of a compelling or compassionate nature.</w:t>
      </w:r>
    </w:p>
    <w:p w14:paraId="7F07ABC7" w14:textId="77777777" w:rsidR="004A19E1" w:rsidRDefault="002749D4">
      <w:pPr>
        <w:pStyle w:val="ListParagraph"/>
        <w:numPr>
          <w:ilvl w:val="0"/>
          <w:numId w:val="13"/>
        </w:numPr>
        <w:tabs>
          <w:tab w:val="left" w:pos="798"/>
        </w:tabs>
        <w:spacing w:before="114" w:line="249" w:lineRule="auto"/>
        <w:ind w:left="797" w:right="139" w:hanging="680"/>
        <w:rPr>
          <w:rFonts w:eastAsia="Arial" w:cs="Arial"/>
          <w:szCs w:val="24"/>
        </w:rPr>
      </w:pPr>
      <w:r>
        <w:rPr>
          <w:rFonts w:eastAsia="Arial" w:cs="Arial"/>
          <w:color w:val="231F20"/>
          <w:szCs w:val="24"/>
        </w:rPr>
        <w:t xml:space="preserve">A note on terminology. Section </w:t>
      </w:r>
      <w:proofErr w:type="spellStart"/>
      <w:r>
        <w:rPr>
          <w:rFonts w:eastAsia="Arial" w:cs="Arial"/>
          <w:color w:val="231F20"/>
          <w:szCs w:val="24"/>
        </w:rPr>
        <w:t>5AA</w:t>
      </w:r>
      <w:proofErr w:type="spellEnd"/>
      <w:r>
        <w:rPr>
          <w:rFonts w:eastAsia="Arial" w:cs="Arial"/>
          <w:color w:val="231F20"/>
          <w:szCs w:val="24"/>
        </w:rPr>
        <w:t xml:space="preserve"> of the Migration Act defines ‘</w:t>
      </w:r>
      <w:proofErr w:type="spellStart"/>
      <w:r>
        <w:rPr>
          <w:rFonts w:eastAsia="Arial" w:cs="Arial"/>
          <w:color w:val="231F20"/>
          <w:szCs w:val="24"/>
        </w:rPr>
        <w:t>unauthorised</w:t>
      </w:r>
      <w:proofErr w:type="spellEnd"/>
      <w:r>
        <w:rPr>
          <w:rFonts w:eastAsia="Arial" w:cs="Arial"/>
          <w:color w:val="231F20"/>
          <w:szCs w:val="24"/>
        </w:rPr>
        <w:t xml:space="preserve"> maritime arrival’ for the purposes of the Act. This definition was inserted</w:t>
      </w:r>
    </w:p>
    <w:p w14:paraId="6455FE15" w14:textId="77777777" w:rsidR="004A19E1" w:rsidRDefault="002749D4">
      <w:pPr>
        <w:spacing w:before="1" w:line="249" w:lineRule="auto"/>
        <w:ind w:left="797" w:right="394"/>
        <w:rPr>
          <w:rFonts w:eastAsia="Arial" w:cs="Arial"/>
          <w:szCs w:val="24"/>
        </w:rPr>
      </w:pPr>
      <w:r>
        <w:rPr>
          <w:rFonts w:eastAsia="Arial" w:cs="Arial"/>
          <w:color w:val="231F20"/>
          <w:szCs w:val="24"/>
        </w:rPr>
        <w:t xml:space="preserve">on 1 June 2013 by the </w:t>
      </w:r>
      <w:r>
        <w:rPr>
          <w:rFonts w:eastAsia="Arial" w:cs="Arial"/>
          <w:i/>
          <w:color w:val="231F20"/>
          <w:szCs w:val="24"/>
        </w:rPr>
        <w:t>Migration Amendment (</w:t>
      </w:r>
      <w:proofErr w:type="spellStart"/>
      <w:r>
        <w:rPr>
          <w:rFonts w:eastAsia="Arial" w:cs="Arial"/>
          <w:i/>
          <w:color w:val="231F20"/>
          <w:szCs w:val="24"/>
        </w:rPr>
        <w:t>Unauthorised</w:t>
      </w:r>
      <w:proofErr w:type="spellEnd"/>
      <w:r>
        <w:rPr>
          <w:rFonts w:eastAsia="Arial" w:cs="Arial"/>
          <w:i/>
          <w:color w:val="231F20"/>
          <w:szCs w:val="24"/>
        </w:rPr>
        <w:t xml:space="preserve"> Maritime Arrivals and Other Measures) Act 2013 </w:t>
      </w:r>
      <w:r>
        <w:rPr>
          <w:rFonts w:eastAsia="Arial" w:cs="Arial"/>
          <w:color w:val="231F20"/>
          <w:szCs w:val="24"/>
        </w:rPr>
        <w:t>(</w:t>
      </w:r>
      <w:proofErr w:type="spellStart"/>
      <w:r>
        <w:rPr>
          <w:rFonts w:eastAsia="Arial" w:cs="Arial"/>
          <w:color w:val="231F20"/>
          <w:szCs w:val="24"/>
        </w:rPr>
        <w:t>Cth</w:t>
      </w:r>
      <w:proofErr w:type="spellEnd"/>
      <w:r>
        <w:rPr>
          <w:rFonts w:eastAsia="Arial" w:cs="Arial"/>
          <w:color w:val="231F20"/>
          <w:szCs w:val="24"/>
        </w:rPr>
        <w:t>). ‘</w:t>
      </w:r>
      <w:proofErr w:type="spellStart"/>
      <w:r>
        <w:rPr>
          <w:rFonts w:eastAsia="Arial" w:cs="Arial"/>
          <w:color w:val="231F20"/>
          <w:szCs w:val="24"/>
        </w:rPr>
        <w:t>Unauthorised</w:t>
      </w:r>
      <w:proofErr w:type="spellEnd"/>
      <w:r>
        <w:rPr>
          <w:rFonts w:eastAsia="Arial" w:cs="Arial"/>
          <w:color w:val="231F20"/>
          <w:szCs w:val="24"/>
        </w:rPr>
        <w:t xml:space="preserve"> maritime</w:t>
      </w:r>
      <w:r>
        <w:rPr>
          <w:rFonts w:eastAsia="Arial" w:cs="Arial"/>
          <w:color w:val="231F20"/>
          <w:spacing w:val="-29"/>
          <w:szCs w:val="24"/>
        </w:rPr>
        <w:t xml:space="preserve"> </w:t>
      </w:r>
      <w:r>
        <w:rPr>
          <w:rFonts w:eastAsia="Arial" w:cs="Arial"/>
          <w:color w:val="231F20"/>
          <w:szCs w:val="24"/>
        </w:rPr>
        <w:t>arrival’ replaced the terms ‘offshore entry person’ in the Act and ‘irregular maritime arrival’ in the Migration Regulations 1994 (</w:t>
      </w:r>
      <w:proofErr w:type="spellStart"/>
      <w:r>
        <w:rPr>
          <w:rFonts w:eastAsia="Arial" w:cs="Arial"/>
          <w:color w:val="231F20"/>
          <w:szCs w:val="24"/>
        </w:rPr>
        <w:t>Cth</w:t>
      </w:r>
      <w:proofErr w:type="spellEnd"/>
      <w:r>
        <w:rPr>
          <w:rFonts w:eastAsia="Arial" w:cs="Arial"/>
          <w:color w:val="231F20"/>
          <w:szCs w:val="24"/>
        </w:rPr>
        <w:t>) (Migration Regulations). The differences between the definitions of these terms are not material to the</w:t>
      </w:r>
    </w:p>
    <w:p w14:paraId="52015128" w14:textId="77777777" w:rsidR="004A19E1" w:rsidRDefault="002749D4">
      <w:pPr>
        <w:pStyle w:val="BodyText"/>
        <w:spacing w:before="1" w:line="249" w:lineRule="auto"/>
        <w:ind w:right="98" w:firstLine="0"/>
      </w:pPr>
      <w:r>
        <w:rPr>
          <w:color w:val="231F20"/>
        </w:rPr>
        <w:t>present complaint. Direction 62 uses the phrase ‘illegal maritime arrival’ which is defined in the direction as having the same meaning as ‘</w:t>
      </w:r>
      <w:proofErr w:type="spellStart"/>
      <w:r>
        <w:rPr>
          <w:color w:val="231F20"/>
        </w:rPr>
        <w:t>unauthorised</w:t>
      </w:r>
      <w:proofErr w:type="spellEnd"/>
      <w:r>
        <w:rPr>
          <w:color w:val="231F20"/>
        </w:rPr>
        <w:t xml:space="preserve"> maritime arrival’ in the Act. Throughout this document, I will use the abbreviation </w:t>
      </w:r>
      <w:proofErr w:type="spellStart"/>
      <w:r>
        <w:rPr>
          <w:color w:val="231F20"/>
        </w:rPr>
        <w:t>IMA</w:t>
      </w:r>
      <w:proofErr w:type="spellEnd"/>
      <w:r>
        <w:rPr>
          <w:color w:val="231F20"/>
        </w:rPr>
        <w:t xml:space="preserve"> to refer to irregular maritime arrivals prior to 1 June 2013 and to </w:t>
      </w:r>
      <w:proofErr w:type="spellStart"/>
      <w:r>
        <w:rPr>
          <w:color w:val="231F20"/>
        </w:rPr>
        <w:t>unauthorised</w:t>
      </w:r>
      <w:proofErr w:type="spellEnd"/>
      <w:r>
        <w:rPr>
          <w:color w:val="231F20"/>
        </w:rPr>
        <w:t xml:space="preserve"> maritime arrivals from 1 June</w:t>
      </w:r>
      <w:r>
        <w:rPr>
          <w:color w:val="231F20"/>
          <w:spacing w:val="34"/>
        </w:rPr>
        <w:t xml:space="preserve"> </w:t>
      </w:r>
      <w:r>
        <w:rPr>
          <w:color w:val="231F20"/>
        </w:rPr>
        <w:t>2013.</w:t>
      </w:r>
    </w:p>
    <w:p w14:paraId="17934A18" w14:textId="77777777" w:rsidR="004A19E1" w:rsidRDefault="004A19E1">
      <w:pPr>
        <w:spacing w:before="5"/>
        <w:rPr>
          <w:rFonts w:eastAsia="Arial" w:cs="Arial"/>
          <w:sz w:val="32"/>
          <w:szCs w:val="32"/>
        </w:rPr>
      </w:pPr>
    </w:p>
    <w:p w14:paraId="088E370A" w14:textId="77777777" w:rsidR="004A19E1" w:rsidRDefault="002749D4">
      <w:pPr>
        <w:pStyle w:val="Heading1"/>
        <w:numPr>
          <w:ilvl w:val="0"/>
          <w:numId w:val="14"/>
        </w:numPr>
        <w:tabs>
          <w:tab w:val="left" w:pos="798"/>
        </w:tabs>
        <w:ind w:left="797" w:hanging="680"/>
        <w:rPr>
          <w:b w:val="0"/>
          <w:bCs w:val="0"/>
        </w:rPr>
      </w:pPr>
      <w:r>
        <w:rPr>
          <w:color w:val="231F20"/>
        </w:rPr>
        <w:t>Legal</w:t>
      </w:r>
      <w:r>
        <w:rPr>
          <w:color w:val="231F20"/>
          <w:spacing w:val="37"/>
        </w:rPr>
        <w:t xml:space="preserve"> </w:t>
      </w:r>
      <w:r>
        <w:rPr>
          <w:color w:val="231F20"/>
        </w:rPr>
        <w:t>framework</w:t>
      </w:r>
    </w:p>
    <w:p w14:paraId="52E23693" w14:textId="77777777" w:rsidR="004A19E1" w:rsidRDefault="004A19E1">
      <w:pPr>
        <w:spacing w:before="3"/>
        <w:rPr>
          <w:rFonts w:eastAsia="Arial" w:cs="Arial"/>
          <w:b/>
          <w:bCs/>
          <w:sz w:val="34"/>
          <w:szCs w:val="34"/>
        </w:rPr>
      </w:pPr>
    </w:p>
    <w:p w14:paraId="4B548B3B" w14:textId="77777777" w:rsidR="004A19E1" w:rsidRDefault="002749D4">
      <w:pPr>
        <w:pStyle w:val="Heading3"/>
        <w:numPr>
          <w:ilvl w:val="1"/>
          <w:numId w:val="14"/>
        </w:numPr>
        <w:tabs>
          <w:tab w:val="left" w:pos="798"/>
        </w:tabs>
        <w:ind w:hanging="680"/>
        <w:rPr>
          <w:b w:val="0"/>
          <w:bCs w:val="0"/>
        </w:rPr>
      </w:pPr>
      <w:r>
        <w:rPr>
          <w:color w:val="231F20"/>
        </w:rPr>
        <w:t>Functions of the</w:t>
      </w:r>
      <w:r>
        <w:rPr>
          <w:color w:val="231F20"/>
          <w:spacing w:val="-28"/>
        </w:rPr>
        <w:t xml:space="preserve"> </w:t>
      </w:r>
      <w:r>
        <w:rPr>
          <w:color w:val="231F20"/>
        </w:rPr>
        <w:t>Commission</w:t>
      </w:r>
    </w:p>
    <w:p w14:paraId="056E2A82" w14:textId="77777777" w:rsidR="004A19E1" w:rsidRDefault="002749D4">
      <w:pPr>
        <w:pStyle w:val="ListParagraph"/>
        <w:numPr>
          <w:ilvl w:val="0"/>
          <w:numId w:val="13"/>
        </w:numPr>
        <w:tabs>
          <w:tab w:val="left" w:pos="798"/>
        </w:tabs>
        <w:spacing w:before="173" w:line="249" w:lineRule="auto"/>
        <w:ind w:left="797" w:right="624" w:hanging="680"/>
        <w:rPr>
          <w:rFonts w:eastAsia="Arial" w:cs="Arial"/>
          <w:szCs w:val="24"/>
        </w:rPr>
      </w:pPr>
      <w:r>
        <w:rPr>
          <w:color w:val="231F20"/>
        </w:rPr>
        <w:t xml:space="preserve">Section 11(1) of the </w:t>
      </w:r>
      <w:proofErr w:type="spellStart"/>
      <w:r>
        <w:rPr>
          <w:color w:val="231F20"/>
        </w:rPr>
        <w:t>AHRC</w:t>
      </w:r>
      <w:proofErr w:type="spellEnd"/>
      <w:r>
        <w:rPr>
          <w:color w:val="231F20"/>
        </w:rPr>
        <w:t xml:space="preserve"> Act identifies the functions of the Commission. Relevantly, s 11(1)(f) gives the Commission the following</w:t>
      </w:r>
      <w:r>
        <w:rPr>
          <w:color w:val="231F20"/>
          <w:spacing w:val="-21"/>
        </w:rPr>
        <w:t xml:space="preserve"> </w:t>
      </w:r>
      <w:r>
        <w:rPr>
          <w:color w:val="231F20"/>
        </w:rPr>
        <w:t>functions:</w:t>
      </w:r>
    </w:p>
    <w:p w14:paraId="6E61690F" w14:textId="77777777" w:rsidR="004A19E1" w:rsidRDefault="002749D4">
      <w:pPr>
        <w:spacing w:before="109" w:line="249" w:lineRule="auto"/>
        <w:ind w:left="1364" w:right="430"/>
        <w:rPr>
          <w:rFonts w:eastAsia="Arial" w:cs="Arial"/>
        </w:rPr>
      </w:pPr>
      <w:r>
        <w:rPr>
          <w:color w:val="231F20"/>
        </w:rPr>
        <w:t>to inquire into any act or practice that may be inconsistent with or contrary to any human right,</w:t>
      </w:r>
      <w:r>
        <w:rPr>
          <w:color w:val="231F20"/>
          <w:spacing w:val="11"/>
        </w:rPr>
        <w:t xml:space="preserve"> </w:t>
      </w:r>
      <w:r>
        <w:rPr>
          <w:color w:val="231F20"/>
        </w:rPr>
        <w:t>and:</w:t>
      </w:r>
    </w:p>
    <w:p w14:paraId="2A084841" w14:textId="77777777" w:rsidR="004A19E1" w:rsidRDefault="002749D4">
      <w:pPr>
        <w:pStyle w:val="ListParagraph"/>
        <w:numPr>
          <w:ilvl w:val="1"/>
          <w:numId w:val="13"/>
        </w:numPr>
        <w:tabs>
          <w:tab w:val="left" w:pos="2556"/>
        </w:tabs>
        <w:spacing w:before="114" w:line="249" w:lineRule="auto"/>
        <w:ind w:right="221"/>
        <w:rPr>
          <w:rFonts w:eastAsia="Arial" w:cs="Arial"/>
        </w:rPr>
      </w:pPr>
      <w:r>
        <w:rPr>
          <w:rFonts w:eastAsia="Arial" w:cs="Arial"/>
          <w:color w:val="231F20"/>
        </w:rPr>
        <w:t xml:space="preserve">where the Commission considers it appropriate to do so – to </w:t>
      </w:r>
      <w:proofErr w:type="spellStart"/>
      <w:r>
        <w:rPr>
          <w:rFonts w:eastAsia="Arial" w:cs="Arial"/>
          <w:color w:val="231F20"/>
        </w:rPr>
        <w:t>endeavour</w:t>
      </w:r>
      <w:proofErr w:type="spellEnd"/>
      <w:r>
        <w:rPr>
          <w:rFonts w:eastAsia="Arial" w:cs="Arial"/>
          <w:color w:val="231F20"/>
        </w:rPr>
        <w:t>, by conciliation, to effect a settlement of the matters</w:t>
      </w:r>
      <w:r>
        <w:rPr>
          <w:rFonts w:eastAsia="Arial" w:cs="Arial"/>
          <w:color w:val="231F20"/>
          <w:spacing w:val="-32"/>
        </w:rPr>
        <w:t xml:space="preserve"> </w:t>
      </w:r>
      <w:r>
        <w:rPr>
          <w:rFonts w:eastAsia="Arial" w:cs="Arial"/>
          <w:color w:val="231F20"/>
        </w:rPr>
        <w:t>that gave rise to the inquiry;</w:t>
      </w:r>
      <w:r>
        <w:rPr>
          <w:rFonts w:eastAsia="Arial" w:cs="Arial"/>
          <w:color w:val="231F20"/>
          <w:spacing w:val="-16"/>
        </w:rPr>
        <w:t xml:space="preserve"> </w:t>
      </w:r>
      <w:r>
        <w:rPr>
          <w:rFonts w:eastAsia="Arial" w:cs="Arial"/>
          <w:color w:val="231F20"/>
        </w:rPr>
        <w:t>and</w:t>
      </w:r>
    </w:p>
    <w:p w14:paraId="1AC8BD5B" w14:textId="77777777" w:rsidR="004A19E1" w:rsidRDefault="002749D4">
      <w:pPr>
        <w:pStyle w:val="ListParagraph"/>
        <w:numPr>
          <w:ilvl w:val="1"/>
          <w:numId w:val="13"/>
        </w:numPr>
        <w:tabs>
          <w:tab w:val="left" w:pos="2556"/>
        </w:tabs>
        <w:spacing w:before="114" w:line="249" w:lineRule="auto"/>
        <w:ind w:right="671"/>
        <w:rPr>
          <w:rFonts w:eastAsia="Arial" w:cs="Arial"/>
        </w:rPr>
      </w:pPr>
      <w:r>
        <w:rPr>
          <w:color w:val="231F20"/>
        </w:rPr>
        <w:t xml:space="preserve">where the Commission is of the opinion that the act or practice is inconsistent with or contrary to any human right, and the Commission has not considered it appropriate to </w:t>
      </w:r>
      <w:proofErr w:type="spellStart"/>
      <w:r>
        <w:rPr>
          <w:color w:val="231F20"/>
        </w:rPr>
        <w:t>endeavour</w:t>
      </w:r>
      <w:proofErr w:type="spellEnd"/>
      <w:r>
        <w:rPr>
          <w:color w:val="231F20"/>
          <w:spacing w:val="-34"/>
        </w:rPr>
        <w:t xml:space="preserve"> </w:t>
      </w:r>
      <w:r>
        <w:rPr>
          <w:color w:val="231F20"/>
        </w:rPr>
        <w:t>to</w:t>
      </w:r>
    </w:p>
    <w:p w14:paraId="22151A70" w14:textId="77777777" w:rsidR="004A19E1" w:rsidRDefault="002749D4">
      <w:pPr>
        <w:spacing w:before="1" w:line="249" w:lineRule="auto"/>
        <w:ind w:left="2555" w:right="160"/>
        <w:jc w:val="both"/>
        <w:rPr>
          <w:rFonts w:eastAsia="Arial" w:cs="Arial"/>
        </w:rPr>
      </w:pPr>
      <w:r>
        <w:rPr>
          <w:rFonts w:eastAsia="Arial" w:cs="Arial"/>
          <w:color w:val="231F20"/>
        </w:rPr>
        <w:t xml:space="preserve">effect a settlement of the matters that gave rise to the inquiry or has </w:t>
      </w:r>
      <w:proofErr w:type="spellStart"/>
      <w:r>
        <w:rPr>
          <w:rFonts w:eastAsia="Arial" w:cs="Arial"/>
          <w:color w:val="231F20"/>
        </w:rPr>
        <w:t>endeavoured</w:t>
      </w:r>
      <w:proofErr w:type="spellEnd"/>
      <w:r>
        <w:rPr>
          <w:rFonts w:eastAsia="Arial" w:cs="Arial"/>
          <w:color w:val="231F20"/>
        </w:rPr>
        <w:t xml:space="preserve"> without success to effect such a settlement – to</w:t>
      </w:r>
      <w:r>
        <w:rPr>
          <w:rFonts w:eastAsia="Arial" w:cs="Arial"/>
          <w:color w:val="231F20"/>
          <w:spacing w:val="-27"/>
        </w:rPr>
        <w:t xml:space="preserve"> </w:t>
      </w:r>
      <w:r>
        <w:rPr>
          <w:rFonts w:eastAsia="Arial" w:cs="Arial"/>
          <w:color w:val="231F20"/>
        </w:rPr>
        <w:t>report to the Minister in relation to the</w:t>
      </w:r>
      <w:r>
        <w:rPr>
          <w:rFonts w:eastAsia="Arial" w:cs="Arial"/>
          <w:color w:val="231F20"/>
          <w:spacing w:val="-5"/>
        </w:rPr>
        <w:t xml:space="preserve"> </w:t>
      </w:r>
      <w:r>
        <w:rPr>
          <w:rFonts w:eastAsia="Arial" w:cs="Arial"/>
          <w:color w:val="231F20"/>
          <w:spacing w:val="-3"/>
        </w:rPr>
        <w:t>inquiry.</w:t>
      </w:r>
    </w:p>
    <w:p w14:paraId="1EA3EE04" w14:textId="77777777" w:rsidR="004A19E1" w:rsidRDefault="004A19E1">
      <w:pPr>
        <w:spacing w:line="249" w:lineRule="auto"/>
        <w:jc w:val="both"/>
        <w:rPr>
          <w:rFonts w:eastAsia="Arial" w:cs="Arial"/>
        </w:rPr>
        <w:sectPr w:rsidR="004A19E1">
          <w:pgSz w:w="11910" w:h="16840"/>
          <w:pgMar w:top="1580" w:right="1300" w:bottom="820" w:left="1300" w:header="0" w:footer="622" w:gutter="0"/>
          <w:cols w:space="720"/>
        </w:sectPr>
      </w:pPr>
    </w:p>
    <w:p w14:paraId="11EED331" w14:textId="77777777" w:rsidR="004A19E1" w:rsidRDefault="004A19E1">
      <w:pPr>
        <w:rPr>
          <w:rFonts w:eastAsia="Arial" w:cs="Arial"/>
          <w:sz w:val="20"/>
          <w:szCs w:val="20"/>
        </w:rPr>
      </w:pPr>
    </w:p>
    <w:p w14:paraId="1228BA12" w14:textId="77777777" w:rsidR="004A19E1" w:rsidRDefault="004A19E1">
      <w:pPr>
        <w:rPr>
          <w:rFonts w:eastAsia="Arial" w:cs="Arial"/>
          <w:sz w:val="20"/>
          <w:szCs w:val="20"/>
        </w:rPr>
      </w:pPr>
    </w:p>
    <w:p w14:paraId="3F771204" w14:textId="77777777" w:rsidR="004A19E1" w:rsidRDefault="004A19E1">
      <w:pPr>
        <w:rPr>
          <w:rFonts w:eastAsia="Arial" w:cs="Arial"/>
          <w:sz w:val="20"/>
          <w:szCs w:val="20"/>
        </w:rPr>
      </w:pPr>
    </w:p>
    <w:p w14:paraId="55FAF63F" w14:textId="77777777" w:rsidR="004A19E1" w:rsidRDefault="004A19E1">
      <w:pPr>
        <w:rPr>
          <w:rFonts w:eastAsia="Arial" w:cs="Arial"/>
          <w:sz w:val="20"/>
          <w:szCs w:val="20"/>
        </w:rPr>
      </w:pPr>
    </w:p>
    <w:p w14:paraId="17C5C414" w14:textId="77777777" w:rsidR="004A19E1" w:rsidRDefault="004A19E1">
      <w:pPr>
        <w:spacing w:before="8"/>
        <w:rPr>
          <w:rFonts w:eastAsia="Arial" w:cs="Arial"/>
          <w:sz w:val="21"/>
          <w:szCs w:val="21"/>
        </w:rPr>
      </w:pPr>
    </w:p>
    <w:p w14:paraId="18FFEA0A" w14:textId="77777777" w:rsidR="004A19E1" w:rsidRDefault="002749D4">
      <w:pPr>
        <w:pStyle w:val="ListParagraph"/>
        <w:numPr>
          <w:ilvl w:val="0"/>
          <w:numId w:val="13"/>
        </w:numPr>
        <w:tabs>
          <w:tab w:val="left" w:pos="818"/>
        </w:tabs>
        <w:spacing w:before="71" w:line="249" w:lineRule="auto"/>
        <w:ind w:left="817" w:right="168" w:hanging="680"/>
        <w:rPr>
          <w:rFonts w:eastAsia="Arial" w:cs="Arial"/>
          <w:szCs w:val="24"/>
        </w:rPr>
      </w:pPr>
      <w:bookmarkStart w:id="3" w:name="_bookmark2"/>
      <w:bookmarkEnd w:id="3"/>
      <w:r>
        <w:rPr>
          <w:color w:val="231F20"/>
        </w:rPr>
        <w:t xml:space="preserve">Section 20(1)(b) of the </w:t>
      </w:r>
      <w:proofErr w:type="spellStart"/>
      <w:r>
        <w:rPr>
          <w:color w:val="231F20"/>
        </w:rPr>
        <w:t>AHRC</w:t>
      </w:r>
      <w:proofErr w:type="spellEnd"/>
      <w:r>
        <w:rPr>
          <w:color w:val="231F20"/>
        </w:rPr>
        <w:t xml:space="preserve"> Act requires the Commission to perform the functions referred to in s 11(1)(f) when a complaint in writing is made to the Commission alleging that an act is inconsistent with or contrary to any human right.</w:t>
      </w:r>
    </w:p>
    <w:p w14:paraId="2CC25302" w14:textId="77777777" w:rsidR="004A19E1" w:rsidRDefault="002749D4">
      <w:pPr>
        <w:pStyle w:val="ListParagraph"/>
        <w:numPr>
          <w:ilvl w:val="0"/>
          <w:numId w:val="13"/>
        </w:numPr>
        <w:tabs>
          <w:tab w:val="left" w:pos="818"/>
        </w:tabs>
        <w:spacing w:before="114" w:line="249" w:lineRule="auto"/>
        <w:ind w:left="817" w:right="426" w:hanging="680"/>
        <w:rPr>
          <w:rFonts w:eastAsia="Arial" w:cs="Arial"/>
          <w:szCs w:val="24"/>
        </w:rPr>
      </w:pPr>
      <w:r>
        <w:rPr>
          <w:color w:val="231F20"/>
        </w:rPr>
        <w:t xml:space="preserve">Section 8(6) of the </w:t>
      </w:r>
      <w:proofErr w:type="spellStart"/>
      <w:r>
        <w:rPr>
          <w:color w:val="231F20"/>
        </w:rPr>
        <w:t>AHRC</w:t>
      </w:r>
      <w:proofErr w:type="spellEnd"/>
      <w:r>
        <w:rPr>
          <w:color w:val="231F20"/>
        </w:rPr>
        <w:t xml:space="preserve"> Act requires that the functions of the Commission under s 11(1)(f) be performed by the</w:t>
      </w:r>
      <w:r>
        <w:rPr>
          <w:color w:val="231F20"/>
          <w:spacing w:val="-25"/>
        </w:rPr>
        <w:t xml:space="preserve"> </w:t>
      </w:r>
      <w:r>
        <w:rPr>
          <w:color w:val="231F20"/>
        </w:rPr>
        <w:t>President.</w:t>
      </w:r>
    </w:p>
    <w:p w14:paraId="35F7313E" w14:textId="77777777" w:rsidR="004A19E1" w:rsidRDefault="004A19E1">
      <w:pPr>
        <w:spacing w:before="8"/>
        <w:rPr>
          <w:rFonts w:eastAsia="Arial" w:cs="Arial"/>
          <w:sz w:val="25"/>
          <w:szCs w:val="25"/>
        </w:rPr>
      </w:pPr>
    </w:p>
    <w:p w14:paraId="6728F63B" w14:textId="77777777" w:rsidR="004A19E1" w:rsidRDefault="002749D4">
      <w:pPr>
        <w:pStyle w:val="Heading3"/>
        <w:numPr>
          <w:ilvl w:val="1"/>
          <w:numId w:val="14"/>
        </w:numPr>
        <w:tabs>
          <w:tab w:val="left" w:pos="818"/>
        </w:tabs>
        <w:ind w:left="817" w:hanging="680"/>
        <w:rPr>
          <w:b w:val="0"/>
          <w:bCs w:val="0"/>
        </w:rPr>
      </w:pPr>
      <w:r>
        <w:rPr>
          <w:color w:val="231F20"/>
        </w:rPr>
        <w:t>Scope of ‘act’ and</w:t>
      </w:r>
      <w:r>
        <w:rPr>
          <w:color w:val="231F20"/>
          <w:spacing w:val="40"/>
        </w:rPr>
        <w:t xml:space="preserve"> </w:t>
      </w:r>
      <w:r>
        <w:rPr>
          <w:color w:val="231F20"/>
        </w:rPr>
        <w:t>‘practice’</w:t>
      </w:r>
    </w:p>
    <w:p w14:paraId="297B260D" w14:textId="77777777" w:rsidR="004A19E1" w:rsidRDefault="002749D4">
      <w:pPr>
        <w:pStyle w:val="ListParagraph"/>
        <w:numPr>
          <w:ilvl w:val="0"/>
          <w:numId w:val="13"/>
        </w:numPr>
        <w:tabs>
          <w:tab w:val="left" w:pos="818"/>
        </w:tabs>
        <w:spacing w:before="173" w:line="249" w:lineRule="auto"/>
        <w:ind w:left="817" w:right="142" w:hanging="680"/>
        <w:rPr>
          <w:rFonts w:eastAsia="Arial" w:cs="Arial"/>
          <w:szCs w:val="24"/>
        </w:rPr>
      </w:pPr>
      <w:r>
        <w:rPr>
          <w:rFonts w:eastAsia="Arial" w:cs="Arial"/>
          <w:color w:val="231F20"/>
          <w:szCs w:val="24"/>
        </w:rPr>
        <w:t xml:space="preserve">The terms ‘act’ and ‘practice’ are defined in s 3(1) of the </w:t>
      </w:r>
      <w:proofErr w:type="spellStart"/>
      <w:r>
        <w:rPr>
          <w:rFonts w:eastAsia="Arial" w:cs="Arial"/>
          <w:color w:val="231F20"/>
          <w:szCs w:val="24"/>
        </w:rPr>
        <w:t>AHRC</w:t>
      </w:r>
      <w:proofErr w:type="spellEnd"/>
      <w:r>
        <w:rPr>
          <w:rFonts w:eastAsia="Arial" w:cs="Arial"/>
          <w:color w:val="231F20"/>
          <w:szCs w:val="24"/>
        </w:rPr>
        <w:t xml:space="preserve"> Act to include an act done or a practice engaged in by or on behalf of the Commonwealth or an authority of the Commonwealth or under an enactment.</w:t>
      </w:r>
    </w:p>
    <w:p w14:paraId="746F9AC9" w14:textId="77777777" w:rsidR="004A19E1" w:rsidRDefault="002749D4">
      <w:pPr>
        <w:pStyle w:val="ListParagraph"/>
        <w:numPr>
          <w:ilvl w:val="0"/>
          <w:numId w:val="13"/>
        </w:numPr>
        <w:tabs>
          <w:tab w:val="left" w:pos="818"/>
        </w:tabs>
        <w:spacing w:before="114" w:line="249" w:lineRule="auto"/>
        <w:ind w:left="817" w:right="257" w:hanging="680"/>
        <w:rPr>
          <w:rFonts w:eastAsia="Arial" w:cs="Arial"/>
          <w:szCs w:val="24"/>
        </w:rPr>
      </w:pPr>
      <w:r>
        <w:rPr>
          <w:color w:val="231F20"/>
        </w:rPr>
        <w:t>Section 3(3) provides that the reference to, or to the doing of, an act includes a reference to a refusal or failure to do an</w:t>
      </w:r>
      <w:r>
        <w:rPr>
          <w:color w:val="231F20"/>
          <w:spacing w:val="8"/>
        </w:rPr>
        <w:t xml:space="preserve"> </w:t>
      </w:r>
      <w:r>
        <w:rPr>
          <w:color w:val="231F20"/>
        </w:rPr>
        <w:t>act.</w:t>
      </w:r>
    </w:p>
    <w:p w14:paraId="7891F798" w14:textId="77777777" w:rsidR="004A19E1" w:rsidRDefault="002749D4">
      <w:pPr>
        <w:pStyle w:val="ListParagraph"/>
        <w:numPr>
          <w:ilvl w:val="0"/>
          <w:numId w:val="13"/>
        </w:numPr>
        <w:tabs>
          <w:tab w:val="left" w:pos="818"/>
        </w:tabs>
        <w:spacing w:before="114" w:line="249" w:lineRule="auto"/>
        <w:ind w:left="817" w:right="175" w:hanging="680"/>
        <w:rPr>
          <w:rFonts w:eastAsia="Arial" w:cs="Arial"/>
          <w:szCs w:val="24"/>
        </w:rPr>
      </w:pPr>
      <w:r>
        <w:rPr>
          <w:color w:val="231F20"/>
        </w:rPr>
        <w:t xml:space="preserve">The functions of the Commission identified in s 11(1)(f) of the </w:t>
      </w:r>
      <w:proofErr w:type="spellStart"/>
      <w:r>
        <w:rPr>
          <w:color w:val="231F20"/>
        </w:rPr>
        <w:t>AHRC</w:t>
      </w:r>
      <w:proofErr w:type="spellEnd"/>
      <w:r>
        <w:rPr>
          <w:color w:val="231F20"/>
        </w:rPr>
        <w:t xml:space="preserve"> Act are only engaged where the act complained of is not one required by law to be taken;</w:t>
      </w:r>
      <w:hyperlink w:anchor="_bookmark9" w:history="1">
        <w:r>
          <w:rPr>
            <w:color w:val="0079C1"/>
            <w:position w:val="8"/>
            <w:sz w:val="14"/>
          </w:rPr>
          <w:t>1</w:t>
        </w:r>
      </w:hyperlink>
      <w:r>
        <w:rPr>
          <w:color w:val="0079C1"/>
          <w:position w:val="8"/>
          <w:sz w:val="14"/>
        </w:rPr>
        <w:t xml:space="preserve"> </w:t>
      </w:r>
      <w:r>
        <w:rPr>
          <w:color w:val="231F20"/>
        </w:rPr>
        <w:t>that is, where the relevant act or practice is within the discretion of the Commonwealth, its officers or</w:t>
      </w:r>
      <w:r>
        <w:rPr>
          <w:color w:val="231F20"/>
          <w:spacing w:val="55"/>
        </w:rPr>
        <w:t xml:space="preserve"> </w:t>
      </w:r>
      <w:r>
        <w:rPr>
          <w:color w:val="231F20"/>
        </w:rPr>
        <w:t>agents.</w:t>
      </w:r>
    </w:p>
    <w:p w14:paraId="12D475B0" w14:textId="77777777" w:rsidR="004A19E1" w:rsidRDefault="004A19E1">
      <w:pPr>
        <w:spacing w:before="8"/>
        <w:rPr>
          <w:rFonts w:eastAsia="Arial" w:cs="Arial"/>
          <w:sz w:val="25"/>
          <w:szCs w:val="25"/>
        </w:rPr>
      </w:pPr>
    </w:p>
    <w:p w14:paraId="7BB390F7" w14:textId="77777777" w:rsidR="004A19E1" w:rsidRDefault="002749D4">
      <w:pPr>
        <w:pStyle w:val="Heading3"/>
        <w:numPr>
          <w:ilvl w:val="1"/>
          <w:numId w:val="14"/>
        </w:numPr>
        <w:tabs>
          <w:tab w:val="left" w:pos="818"/>
        </w:tabs>
        <w:ind w:left="817" w:hanging="680"/>
        <w:rPr>
          <w:b w:val="0"/>
          <w:bCs w:val="0"/>
        </w:rPr>
      </w:pPr>
      <w:r>
        <w:rPr>
          <w:color w:val="231F20"/>
        </w:rPr>
        <w:t>Interference with</w:t>
      </w:r>
      <w:r>
        <w:rPr>
          <w:color w:val="231F20"/>
          <w:spacing w:val="12"/>
        </w:rPr>
        <w:t xml:space="preserve"> </w:t>
      </w:r>
      <w:r>
        <w:rPr>
          <w:color w:val="231F20"/>
        </w:rPr>
        <w:t>family</w:t>
      </w:r>
    </w:p>
    <w:p w14:paraId="32CD3E21" w14:textId="77777777" w:rsidR="004A19E1" w:rsidRDefault="002749D4">
      <w:pPr>
        <w:pStyle w:val="ListParagraph"/>
        <w:numPr>
          <w:ilvl w:val="0"/>
          <w:numId w:val="13"/>
        </w:numPr>
        <w:tabs>
          <w:tab w:val="left" w:pos="818"/>
        </w:tabs>
        <w:spacing w:before="173" w:line="249" w:lineRule="auto"/>
        <w:ind w:left="817" w:right="254" w:hanging="680"/>
        <w:rPr>
          <w:rFonts w:eastAsia="Arial" w:cs="Arial"/>
          <w:szCs w:val="24"/>
        </w:rPr>
      </w:pPr>
      <w:r>
        <w:rPr>
          <w:rFonts w:eastAsia="Arial" w:cs="Arial"/>
          <w:color w:val="231F20"/>
          <w:szCs w:val="24"/>
        </w:rPr>
        <w:t xml:space="preserve">The rights and freedoms </w:t>
      </w:r>
      <w:proofErr w:type="spellStart"/>
      <w:r>
        <w:rPr>
          <w:rFonts w:eastAsia="Arial" w:cs="Arial"/>
          <w:color w:val="231F20"/>
          <w:szCs w:val="24"/>
        </w:rPr>
        <w:t>recognised</w:t>
      </w:r>
      <w:proofErr w:type="spellEnd"/>
      <w:r>
        <w:rPr>
          <w:rFonts w:eastAsia="Arial" w:cs="Arial"/>
          <w:color w:val="231F20"/>
          <w:szCs w:val="24"/>
        </w:rPr>
        <w:t xml:space="preserve"> by the </w:t>
      </w:r>
      <w:proofErr w:type="spellStart"/>
      <w:r>
        <w:rPr>
          <w:rFonts w:eastAsia="Arial" w:cs="Arial"/>
          <w:color w:val="231F20"/>
          <w:szCs w:val="24"/>
        </w:rPr>
        <w:t>ICCPR</w:t>
      </w:r>
      <w:proofErr w:type="spellEnd"/>
      <w:r>
        <w:rPr>
          <w:rFonts w:eastAsia="Arial" w:cs="Arial"/>
          <w:color w:val="231F20"/>
          <w:szCs w:val="24"/>
        </w:rPr>
        <w:t xml:space="preserve"> are ‘human rights’ within the meaning of the </w:t>
      </w:r>
      <w:proofErr w:type="spellStart"/>
      <w:r>
        <w:rPr>
          <w:rFonts w:eastAsia="Arial" w:cs="Arial"/>
          <w:color w:val="231F20"/>
          <w:szCs w:val="24"/>
        </w:rPr>
        <w:t>AHRC</w:t>
      </w:r>
      <w:proofErr w:type="spellEnd"/>
      <w:r>
        <w:rPr>
          <w:rFonts w:eastAsia="Arial" w:cs="Arial"/>
          <w:color w:val="231F20"/>
          <w:szCs w:val="24"/>
        </w:rPr>
        <w:t xml:space="preserve"> Act.</w:t>
      </w:r>
      <w:hyperlink w:anchor="_bookmark10" w:history="1">
        <w:r>
          <w:rPr>
            <w:rFonts w:eastAsia="Arial" w:cs="Arial"/>
            <w:color w:val="0079C1"/>
            <w:position w:val="8"/>
            <w:sz w:val="14"/>
            <w:szCs w:val="14"/>
          </w:rPr>
          <w:t>2</w:t>
        </w:r>
      </w:hyperlink>
      <w:r>
        <w:rPr>
          <w:rFonts w:eastAsia="Arial" w:cs="Arial"/>
          <w:color w:val="0079C1"/>
          <w:position w:val="8"/>
          <w:sz w:val="14"/>
          <w:szCs w:val="14"/>
        </w:rPr>
        <w:t xml:space="preserve"> </w:t>
      </w:r>
      <w:r>
        <w:rPr>
          <w:rFonts w:eastAsia="Arial" w:cs="Arial"/>
          <w:color w:val="231F20"/>
          <w:szCs w:val="24"/>
        </w:rPr>
        <w:t>The applicant claims that the Commonwealth has engaged in acts that are inconsistent with or contrary to his rights under articles 17 and 23 of the</w:t>
      </w:r>
      <w:r>
        <w:rPr>
          <w:rFonts w:eastAsia="Arial" w:cs="Arial"/>
          <w:color w:val="231F20"/>
          <w:spacing w:val="7"/>
          <w:szCs w:val="24"/>
        </w:rPr>
        <w:t xml:space="preserve"> </w:t>
      </w:r>
      <w:proofErr w:type="spellStart"/>
      <w:r>
        <w:rPr>
          <w:rFonts w:eastAsia="Arial" w:cs="Arial"/>
          <w:color w:val="231F20"/>
          <w:szCs w:val="24"/>
        </w:rPr>
        <w:t>ICCPR</w:t>
      </w:r>
      <w:proofErr w:type="spellEnd"/>
      <w:r>
        <w:rPr>
          <w:rFonts w:eastAsia="Arial" w:cs="Arial"/>
          <w:color w:val="231F20"/>
          <w:szCs w:val="24"/>
        </w:rPr>
        <w:t>.</w:t>
      </w:r>
    </w:p>
    <w:p w14:paraId="06D54F22" w14:textId="77777777" w:rsidR="004A19E1" w:rsidRDefault="002749D4">
      <w:pPr>
        <w:pStyle w:val="ListParagraph"/>
        <w:numPr>
          <w:ilvl w:val="0"/>
          <w:numId w:val="13"/>
        </w:numPr>
        <w:tabs>
          <w:tab w:val="left" w:pos="818"/>
        </w:tabs>
        <w:spacing w:before="114"/>
        <w:ind w:left="817" w:hanging="680"/>
        <w:rPr>
          <w:rFonts w:eastAsia="Arial" w:cs="Arial"/>
          <w:szCs w:val="24"/>
        </w:rPr>
      </w:pPr>
      <w:r>
        <w:rPr>
          <w:color w:val="231F20"/>
        </w:rPr>
        <w:t xml:space="preserve">Article 17(1) of the </w:t>
      </w:r>
      <w:proofErr w:type="spellStart"/>
      <w:r>
        <w:rPr>
          <w:color w:val="231F20"/>
        </w:rPr>
        <w:t>ICCPR</w:t>
      </w:r>
      <w:proofErr w:type="spellEnd"/>
      <w:r>
        <w:rPr>
          <w:color w:val="231F20"/>
          <w:spacing w:val="-20"/>
        </w:rPr>
        <w:t xml:space="preserve"> </w:t>
      </w:r>
      <w:r>
        <w:rPr>
          <w:color w:val="231F20"/>
        </w:rPr>
        <w:t>provides:</w:t>
      </w:r>
    </w:p>
    <w:p w14:paraId="40498858" w14:textId="77777777" w:rsidR="004A19E1" w:rsidRDefault="002749D4">
      <w:pPr>
        <w:spacing w:before="120" w:line="249" w:lineRule="auto"/>
        <w:ind w:left="1384" w:right="279"/>
        <w:rPr>
          <w:rFonts w:eastAsia="Arial" w:cs="Arial"/>
        </w:rPr>
      </w:pPr>
      <w:r>
        <w:rPr>
          <w:color w:val="231F20"/>
        </w:rPr>
        <w:t xml:space="preserve">No one shall be subjected to arbitrary or unlawful interference with his </w:t>
      </w:r>
      <w:r>
        <w:rPr>
          <w:color w:val="231F20"/>
          <w:spacing w:val="-3"/>
        </w:rPr>
        <w:t xml:space="preserve">privacy, family, </w:t>
      </w:r>
      <w:r>
        <w:rPr>
          <w:color w:val="231F20"/>
        </w:rPr>
        <w:t xml:space="preserve">home or correspondence, nor to unlawful attacks on his </w:t>
      </w:r>
      <w:proofErr w:type="spellStart"/>
      <w:r>
        <w:rPr>
          <w:color w:val="231F20"/>
        </w:rPr>
        <w:t>honour</w:t>
      </w:r>
      <w:proofErr w:type="spellEnd"/>
      <w:r>
        <w:rPr>
          <w:color w:val="231F20"/>
        </w:rPr>
        <w:t xml:space="preserve"> and reputation.</w:t>
      </w:r>
    </w:p>
    <w:p w14:paraId="60006C43" w14:textId="77777777" w:rsidR="004A19E1" w:rsidRDefault="002749D4">
      <w:pPr>
        <w:pStyle w:val="ListParagraph"/>
        <w:numPr>
          <w:ilvl w:val="0"/>
          <w:numId w:val="13"/>
        </w:numPr>
        <w:tabs>
          <w:tab w:val="left" w:pos="818"/>
        </w:tabs>
        <w:spacing w:before="120"/>
        <w:ind w:left="817" w:hanging="680"/>
        <w:rPr>
          <w:rFonts w:eastAsia="Arial" w:cs="Arial"/>
          <w:szCs w:val="24"/>
        </w:rPr>
      </w:pPr>
      <w:r>
        <w:rPr>
          <w:color w:val="231F20"/>
        </w:rPr>
        <w:t xml:space="preserve">Article 23(1) of the </w:t>
      </w:r>
      <w:proofErr w:type="spellStart"/>
      <w:r>
        <w:rPr>
          <w:color w:val="231F20"/>
        </w:rPr>
        <w:t>ICCPR</w:t>
      </w:r>
      <w:proofErr w:type="spellEnd"/>
      <w:r>
        <w:rPr>
          <w:color w:val="231F20"/>
          <w:spacing w:val="-20"/>
        </w:rPr>
        <w:t xml:space="preserve"> </w:t>
      </w:r>
      <w:r>
        <w:rPr>
          <w:color w:val="231F20"/>
        </w:rPr>
        <w:t>provides:</w:t>
      </w:r>
    </w:p>
    <w:p w14:paraId="0B462D72" w14:textId="77777777" w:rsidR="004A19E1" w:rsidRDefault="002749D4">
      <w:pPr>
        <w:spacing w:before="120" w:line="249" w:lineRule="auto"/>
        <w:ind w:left="1384" w:right="145"/>
        <w:rPr>
          <w:rFonts w:eastAsia="Arial" w:cs="Arial"/>
        </w:rPr>
      </w:pPr>
      <w:r>
        <w:rPr>
          <w:color w:val="231F20"/>
        </w:rPr>
        <w:t>The family is the natural and fundamental group unit of society and is entitled to protection by society and the State.</w:t>
      </w:r>
    </w:p>
    <w:p w14:paraId="1E4A1F7F" w14:textId="77777777" w:rsidR="004A19E1" w:rsidRDefault="002749D4">
      <w:pPr>
        <w:pStyle w:val="ListParagraph"/>
        <w:numPr>
          <w:ilvl w:val="0"/>
          <w:numId w:val="13"/>
        </w:numPr>
        <w:tabs>
          <w:tab w:val="left" w:pos="818"/>
        </w:tabs>
        <w:spacing w:before="120"/>
        <w:ind w:left="817" w:hanging="680"/>
        <w:rPr>
          <w:rFonts w:eastAsia="Arial" w:cs="Arial"/>
          <w:sz w:val="14"/>
          <w:szCs w:val="14"/>
        </w:rPr>
      </w:pPr>
      <w:r>
        <w:rPr>
          <w:color w:val="231F20"/>
        </w:rPr>
        <w:t>Professor Manfred Nowak has noted</w:t>
      </w:r>
      <w:r>
        <w:rPr>
          <w:color w:val="231F20"/>
          <w:spacing w:val="44"/>
        </w:rPr>
        <w:t xml:space="preserve"> </w:t>
      </w:r>
      <w:r>
        <w:rPr>
          <w:color w:val="231F20"/>
        </w:rPr>
        <w:t>that:</w:t>
      </w:r>
      <w:hyperlink w:anchor="_bookmark11" w:history="1">
        <w:r>
          <w:rPr>
            <w:color w:val="0079C1"/>
            <w:position w:val="8"/>
            <w:sz w:val="14"/>
          </w:rPr>
          <w:t>3</w:t>
        </w:r>
      </w:hyperlink>
    </w:p>
    <w:p w14:paraId="1CA6FDA4" w14:textId="77777777" w:rsidR="004A19E1" w:rsidRDefault="002749D4">
      <w:pPr>
        <w:spacing w:before="120" w:line="249" w:lineRule="auto"/>
        <w:ind w:left="1384" w:right="279"/>
        <w:rPr>
          <w:rFonts w:eastAsia="Arial" w:cs="Arial"/>
        </w:rPr>
      </w:pPr>
      <w:r>
        <w:rPr>
          <w:rFonts w:eastAsia="Arial" w:cs="Arial"/>
          <w:color w:val="231F20"/>
        </w:rPr>
        <w:t xml:space="preserve">[T]he significance of Art. 23(1) lies in the protected existence of the institution “family”, whereas the right to non-interference with family life is primarily guaranteed by Art. 17. </w:t>
      </w:r>
      <w:r>
        <w:rPr>
          <w:rFonts w:eastAsia="Arial" w:cs="Arial"/>
          <w:color w:val="231F20"/>
          <w:spacing w:val="-3"/>
        </w:rPr>
        <w:t xml:space="preserve">However, </w:t>
      </w:r>
      <w:r>
        <w:rPr>
          <w:rFonts w:eastAsia="Arial" w:cs="Arial"/>
          <w:color w:val="231F20"/>
        </w:rPr>
        <w:t>this distinction is difficult to maintain in practice.</w:t>
      </w:r>
    </w:p>
    <w:p w14:paraId="4D5D4063" w14:textId="77777777" w:rsidR="004A19E1" w:rsidRDefault="004A19E1">
      <w:pPr>
        <w:spacing w:line="249" w:lineRule="auto"/>
        <w:rPr>
          <w:rFonts w:eastAsia="Arial" w:cs="Arial"/>
        </w:rPr>
        <w:sectPr w:rsidR="004A19E1">
          <w:pgSz w:w="11910" w:h="16840"/>
          <w:pgMar w:top="1580" w:right="1320" w:bottom="820" w:left="1280" w:header="0" w:footer="626" w:gutter="0"/>
          <w:cols w:space="720"/>
        </w:sectPr>
      </w:pPr>
    </w:p>
    <w:p w14:paraId="0D7BFE91" w14:textId="77777777" w:rsidR="004A19E1" w:rsidRDefault="004A19E1">
      <w:pPr>
        <w:rPr>
          <w:rFonts w:eastAsia="Arial" w:cs="Arial"/>
          <w:sz w:val="20"/>
          <w:szCs w:val="20"/>
        </w:rPr>
      </w:pPr>
    </w:p>
    <w:p w14:paraId="68E1CA07" w14:textId="77777777" w:rsidR="004A19E1" w:rsidRDefault="004A19E1">
      <w:pPr>
        <w:rPr>
          <w:rFonts w:eastAsia="Arial" w:cs="Arial"/>
          <w:sz w:val="20"/>
          <w:szCs w:val="20"/>
        </w:rPr>
      </w:pPr>
    </w:p>
    <w:p w14:paraId="39106814" w14:textId="77777777" w:rsidR="004A19E1" w:rsidRDefault="004A19E1">
      <w:pPr>
        <w:rPr>
          <w:rFonts w:eastAsia="Arial" w:cs="Arial"/>
          <w:sz w:val="20"/>
          <w:szCs w:val="20"/>
        </w:rPr>
      </w:pPr>
    </w:p>
    <w:p w14:paraId="45759292" w14:textId="77777777" w:rsidR="004A19E1" w:rsidRDefault="004A19E1">
      <w:pPr>
        <w:rPr>
          <w:rFonts w:eastAsia="Arial" w:cs="Arial"/>
          <w:sz w:val="20"/>
          <w:szCs w:val="20"/>
        </w:rPr>
      </w:pPr>
    </w:p>
    <w:p w14:paraId="4A84B392" w14:textId="77777777" w:rsidR="004A19E1" w:rsidRDefault="004A19E1">
      <w:pPr>
        <w:spacing w:before="8"/>
        <w:rPr>
          <w:rFonts w:eastAsia="Arial" w:cs="Arial"/>
          <w:sz w:val="21"/>
          <w:szCs w:val="21"/>
        </w:rPr>
      </w:pPr>
    </w:p>
    <w:p w14:paraId="5FE9BB48" w14:textId="77777777" w:rsidR="004A19E1" w:rsidRDefault="002749D4">
      <w:pPr>
        <w:pStyle w:val="ListParagraph"/>
        <w:numPr>
          <w:ilvl w:val="0"/>
          <w:numId w:val="13"/>
        </w:numPr>
        <w:tabs>
          <w:tab w:val="left" w:pos="798"/>
        </w:tabs>
        <w:spacing w:before="71"/>
        <w:ind w:left="797" w:hanging="680"/>
        <w:rPr>
          <w:rFonts w:eastAsia="Arial" w:cs="Arial"/>
          <w:szCs w:val="24"/>
        </w:rPr>
      </w:pPr>
      <w:bookmarkStart w:id="4" w:name="_bookmark3"/>
      <w:bookmarkEnd w:id="4"/>
      <w:r>
        <w:rPr>
          <w:color w:val="231F20"/>
        </w:rPr>
        <w:t>For the reasons set out in the Australian Human Rights Commission</w:t>
      </w:r>
      <w:r>
        <w:rPr>
          <w:color w:val="231F20"/>
          <w:spacing w:val="41"/>
        </w:rPr>
        <w:t xml:space="preserve"> </w:t>
      </w:r>
      <w:r>
        <w:rPr>
          <w:color w:val="231F20"/>
        </w:rPr>
        <w:t>report</w:t>
      </w:r>
    </w:p>
    <w:p w14:paraId="24C2B1CB" w14:textId="77777777" w:rsidR="004A19E1" w:rsidRDefault="002749D4">
      <w:pPr>
        <w:spacing w:before="12" w:line="249" w:lineRule="auto"/>
        <w:ind w:left="797" w:right="884"/>
        <w:rPr>
          <w:rFonts w:eastAsia="Arial" w:cs="Arial"/>
          <w:szCs w:val="24"/>
        </w:rPr>
      </w:pPr>
      <w:r>
        <w:rPr>
          <w:rFonts w:eastAsia="Arial" w:cs="Arial"/>
          <w:i/>
          <w:color w:val="231F20"/>
          <w:szCs w:val="24"/>
        </w:rPr>
        <w:t xml:space="preserve">Nguyen and </w:t>
      </w:r>
      <w:proofErr w:type="spellStart"/>
      <w:r>
        <w:rPr>
          <w:rFonts w:eastAsia="Arial" w:cs="Arial"/>
          <w:i/>
          <w:color w:val="231F20"/>
          <w:szCs w:val="24"/>
        </w:rPr>
        <w:t>Okoye</w:t>
      </w:r>
      <w:proofErr w:type="spellEnd"/>
      <w:r>
        <w:rPr>
          <w:rFonts w:eastAsia="Arial" w:cs="Arial"/>
          <w:i/>
          <w:color w:val="231F20"/>
          <w:szCs w:val="24"/>
        </w:rPr>
        <w:t xml:space="preserve"> v Commonwealth </w:t>
      </w:r>
      <w:r>
        <w:rPr>
          <w:rFonts w:eastAsia="Arial" w:cs="Arial"/>
          <w:color w:val="231F20"/>
          <w:szCs w:val="24"/>
        </w:rPr>
        <w:t xml:space="preserve">[2007] </w:t>
      </w:r>
      <w:proofErr w:type="spellStart"/>
      <w:r>
        <w:rPr>
          <w:rFonts w:eastAsia="Arial" w:cs="Arial"/>
          <w:color w:val="231F20"/>
          <w:szCs w:val="24"/>
        </w:rPr>
        <w:t>AusHRC</w:t>
      </w:r>
      <w:proofErr w:type="spellEnd"/>
      <w:r>
        <w:rPr>
          <w:rFonts w:eastAsia="Arial" w:cs="Arial"/>
          <w:color w:val="231F20"/>
          <w:szCs w:val="24"/>
        </w:rPr>
        <w:t xml:space="preserve"> 39 at [80]-[88], the Commission is of the view that in cases alleging a </w:t>
      </w:r>
      <w:r>
        <w:rPr>
          <w:rFonts w:eastAsia="Arial" w:cs="Arial"/>
          <w:color w:val="231F20"/>
          <w:spacing w:val="-3"/>
          <w:szCs w:val="24"/>
        </w:rPr>
        <w:t xml:space="preserve">State’s </w:t>
      </w:r>
      <w:r>
        <w:rPr>
          <w:rFonts w:eastAsia="Arial" w:cs="Arial"/>
          <w:color w:val="231F20"/>
          <w:szCs w:val="24"/>
        </w:rPr>
        <w:t>arbitrary</w:t>
      </w:r>
    </w:p>
    <w:p w14:paraId="5C2B7D27" w14:textId="77777777" w:rsidR="004A19E1" w:rsidRDefault="002749D4">
      <w:pPr>
        <w:pStyle w:val="BodyText"/>
        <w:spacing w:before="1" w:line="249" w:lineRule="auto"/>
        <w:ind w:right="84" w:firstLine="0"/>
      </w:pPr>
      <w:r>
        <w:rPr>
          <w:color w:val="231F20"/>
        </w:rPr>
        <w:t xml:space="preserve">interference with a </w:t>
      </w:r>
      <w:r>
        <w:rPr>
          <w:color w:val="231F20"/>
          <w:spacing w:val="-3"/>
        </w:rPr>
        <w:t xml:space="preserve">person’s family, </w:t>
      </w:r>
      <w:r>
        <w:rPr>
          <w:color w:val="231F20"/>
        </w:rPr>
        <w:t xml:space="preserve">it is appropriate to assess the alleged breach under article 17(1). If an act is assessed as breaching the right not to be subjected to an arbitrary interference with a </w:t>
      </w:r>
      <w:r>
        <w:rPr>
          <w:color w:val="231F20"/>
          <w:spacing w:val="-3"/>
        </w:rPr>
        <w:t xml:space="preserve">person’s family, </w:t>
      </w:r>
      <w:r>
        <w:rPr>
          <w:color w:val="231F20"/>
        </w:rPr>
        <w:t>it will usually follow that the breach is in addition to (or in conjunction with) a breach of article</w:t>
      </w:r>
      <w:r>
        <w:rPr>
          <w:color w:val="231F20"/>
          <w:spacing w:val="-28"/>
        </w:rPr>
        <w:t xml:space="preserve"> </w:t>
      </w:r>
      <w:r>
        <w:rPr>
          <w:color w:val="231F20"/>
        </w:rPr>
        <w:t>23(1).</w:t>
      </w:r>
    </w:p>
    <w:p w14:paraId="0B6D3B28" w14:textId="77777777" w:rsidR="004A19E1" w:rsidRDefault="004A19E1">
      <w:pPr>
        <w:spacing w:before="5"/>
        <w:rPr>
          <w:rFonts w:eastAsia="Arial" w:cs="Arial"/>
          <w:sz w:val="32"/>
          <w:szCs w:val="32"/>
        </w:rPr>
      </w:pPr>
    </w:p>
    <w:p w14:paraId="788315EA" w14:textId="77777777" w:rsidR="004A19E1" w:rsidRDefault="002749D4">
      <w:pPr>
        <w:pStyle w:val="Heading1"/>
        <w:numPr>
          <w:ilvl w:val="0"/>
          <w:numId w:val="14"/>
        </w:numPr>
        <w:tabs>
          <w:tab w:val="left" w:pos="798"/>
        </w:tabs>
        <w:ind w:left="797" w:hanging="680"/>
        <w:rPr>
          <w:b w:val="0"/>
          <w:bCs w:val="0"/>
        </w:rPr>
      </w:pPr>
      <w:r>
        <w:rPr>
          <w:color w:val="231F20"/>
        </w:rPr>
        <w:t>Background</w:t>
      </w:r>
    </w:p>
    <w:p w14:paraId="57ECAE8A" w14:textId="77777777" w:rsidR="004A19E1" w:rsidRDefault="004A19E1">
      <w:pPr>
        <w:spacing w:before="3"/>
        <w:rPr>
          <w:rFonts w:eastAsia="Arial" w:cs="Arial"/>
          <w:b/>
          <w:bCs/>
          <w:sz w:val="34"/>
          <w:szCs w:val="34"/>
        </w:rPr>
      </w:pPr>
    </w:p>
    <w:p w14:paraId="2DF0B9C7" w14:textId="77777777" w:rsidR="004A19E1" w:rsidRDefault="002749D4">
      <w:pPr>
        <w:pStyle w:val="Heading3"/>
        <w:numPr>
          <w:ilvl w:val="1"/>
          <w:numId w:val="14"/>
        </w:numPr>
        <w:tabs>
          <w:tab w:val="left" w:pos="798"/>
        </w:tabs>
        <w:ind w:hanging="680"/>
        <w:rPr>
          <w:b w:val="0"/>
          <w:bCs w:val="0"/>
        </w:rPr>
      </w:pPr>
      <w:r>
        <w:rPr>
          <w:color w:val="231F20"/>
        </w:rPr>
        <w:t>Changes to family reunion</w:t>
      </w:r>
      <w:r>
        <w:rPr>
          <w:color w:val="231F20"/>
          <w:spacing w:val="-14"/>
        </w:rPr>
        <w:t xml:space="preserve"> </w:t>
      </w:r>
      <w:r>
        <w:rPr>
          <w:color w:val="231F20"/>
        </w:rPr>
        <w:t>arrangements</w:t>
      </w:r>
    </w:p>
    <w:p w14:paraId="0713D260" w14:textId="77777777" w:rsidR="004A19E1" w:rsidRDefault="002749D4">
      <w:pPr>
        <w:pStyle w:val="ListParagraph"/>
        <w:numPr>
          <w:ilvl w:val="0"/>
          <w:numId w:val="13"/>
        </w:numPr>
        <w:tabs>
          <w:tab w:val="left" w:pos="798"/>
        </w:tabs>
        <w:spacing w:before="173" w:line="249" w:lineRule="auto"/>
        <w:ind w:left="797" w:right="410" w:hanging="680"/>
        <w:rPr>
          <w:rFonts w:eastAsia="Arial" w:cs="Arial"/>
          <w:sz w:val="14"/>
          <w:szCs w:val="14"/>
        </w:rPr>
      </w:pPr>
      <w:r>
        <w:rPr>
          <w:color w:val="231F20"/>
        </w:rPr>
        <w:t>The</w:t>
      </w:r>
      <w:r>
        <w:rPr>
          <w:color w:val="231F20"/>
          <w:spacing w:val="-5"/>
        </w:rPr>
        <w:t xml:space="preserve"> </w:t>
      </w:r>
      <w:r>
        <w:rPr>
          <w:color w:val="231F20"/>
        </w:rPr>
        <w:t>Expert</w:t>
      </w:r>
      <w:r>
        <w:rPr>
          <w:color w:val="231F20"/>
          <w:spacing w:val="-5"/>
        </w:rPr>
        <w:t xml:space="preserve"> </w:t>
      </w:r>
      <w:r>
        <w:rPr>
          <w:color w:val="231F20"/>
        </w:rPr>
        <w:t>Panel</w:t>
      </w:r>
      <w:r>
        <w:rPr>
          <w:color w:val="231F20"/>
          <w:spacing w:val="-5"/>
        </w:rPr>
        <w:t xml:space="preserve"> </w:t>
      </w:r>
      <w:r>
        <w:rPr>
          <w:color w:val="231F20"/>
        </w:rPr>
        <w:t>on</w:t>
      </w:r>
      <w:r>
        <w:rPr>
          <w:color w:val="231F20"/>
          <w:spacing w:val="-5"/>
        </w:rPr>
        <w:t xml:space="preserve"> </w:t>
      </w:r>
      <w:r>
        <w:rPr>
          <w:color w:val="231F20"/>
        </w:rPr>
        <w:t>Asylum</w:t>
      </w:r>
      <w:r>
        <w:rPr>
          <w:color w:val="231F20"/>
          <w:spacing w:val="-5"/>
        </w:rPr>
        <w:t xml:space="preserve"> </w:t>
      </w:r>
      <w:r>
        <w:rPr>
          <w:color w:val="231F20"/>
        </w:rPr>
        <w:t>Seekers</w:t>
      </w:r>
      <w:r>
        <w:rPr>
          <w:color w:val="231F20"/>
          <w:spacing w:val="-5"/>
        </w:rPr>
        <w:t xml:space="preserve"> </w:t>
      </w:r>
      <w:r>
        <w:rPr>
          <w:color w:val="231F20"/>
        </w:rPr>
        <w:t>(the</w:t>
      </w:r>
      <w:r>
        <w:rPr>
          <w:color w:val="231F20"/>
          <w:spacing w:val="-5"/>
        </w:rPr>
        <w:t xml:space="preserve"> </w:t>
      </w:r>
      <w:r>
        <w:rPr>
          <w:color w:val="231F20"/>
        </w:rPr>
        <w:t>Expert</w:t>
      </w:r>
      <w:r>
        <w:rPr>
          <w:color w:val="231F20"/>
          <w:spacing w:val="-5"/>
        </w:rPr>
        <w:t xml:space="preserve"> </w:t>
      </w:r>
      <w:r>
        <w:rPr>
          <w:color w:val="231F20"/>
        </w:rPr>
        <w:t>Panel),</w:t>
      </w:r>
      <w:r>
        <w:rPr>
          <w:color w:val="231F20"/>
          <w:spacing w:val="-5"/>
        </w:rPr>
        <w:t xml:space="preserve"> </w:t>
      </w:r>
      <w:r>
        <w:rPr>
          <w:color w:val="231F20"/>
        </w:rPr>
        <w:t>in</w:t>
      </w:r>
      <w:r>
        <w:rPr>
          <w:color w:val="231F20"/>
          <w:spacing w:val="-5"/>
        </w:rPr>
        <w:t xml:space="preserve"> </w:t>
      </w:r>
      <w:r>
        <w:rPr>
          <w:color w:val="231F20"/>
        </w:rPr>
        <w:t>its</w:t>
      </w:r>
      <w:r>
        <w:rPr>
          <w:color w:val="231F20"/>
          <w:spacing w:val="-5"/>
        </w:rPr>
        <w:t xml:space="preserve"> </w:t>
      </w:r>
      <w:r>
        <w:rPr>
          <w:color w:val="231F20"/>
        </w:rPr>
        <w:t>August</w:t>
      </w:r>
      <w:r>
        <w:rPr>
          <w:color w:val="231F20"/>
          <w:spacing w:val="-5"/>
        </w:rPr>
        <w:t xml:space="preserve"> </w:t>
      </w:r>
      <w:r>
        <w:rPr>
          <w:color w:val="231F20"/>
        </w:rPr>
        <w:t>2012 report to the then Prime Minister Gillard, recommended changes to family reunion</w:t>
      </w:r>
      <w:r>
        <w:rPr>
          <w:color w:val="231F20"/>
          <w:spacing w:val="-7"/>
        </w:rPr>
        <w:t xml:space="preserve"> </w:t>
      </w:r>
      <w:r>
        <w:rPr>
          <w:color w:val="231F20"/>
        </w:rPr>
        <w:t>arrangements.</w:t>
      </w:r>
      <w:hyperlink w:anchor="_bookmark12" w:history="1">
        <w:r>
          <w:rPr>
            <w:color w:val="0079C1"/>
            <w:position w:val="8"/>
            <w:sz w:val="14"/>
          </w:rPr>
          <w:t>4</w:t>
        </w:r>
      </w:hyperlink>
    </w:p>
    <w:p w14:paraId="1E7A6081" w14:textId="77777777" w:rsidR="004A19E1" w:rsidRDefault="002749D4">
      <w:pPr>
        <w:pStyle w:val="ListParagraph"/>
        <w:numPr>
          <w:ilvl w:val="0"/>
          <w:numId w:val="13"/>
        </w:numPr>
        <w:tabs>
          <w:tab w:val="left" w:pos="798"/>
        </w:tabs>
        <w:spacing w:before="114" w:line="249" w:lineRule="auto"/>
        <w:ind w:left="797" w:right="403" w:hanging="680"/>
        <w:rPr>
          <w:rFonts w:eastAsia="Arial" w:cs="Arial"/>
          <w:szCs w:val="24"/>
        </w:rPr>
      </w:pPr>
      <w:r>
        <w:rPr>
          <w:rFonts w:eastAsia="Arial" w:cs="Arial"/>
          <w:color w:val="231F20"/>
          <w:szCs w:val="24"/>
        </w:rPr>
        <w:t>Australia has a Special Humanitarian Program (</w:t>
      </w:r>
      <w:proofErr w:type="spellStart"/>
      <w:r>
        <w:rPr>
          <w:rFonts w:eastAsia="Arial" w:cs="Arial"/>
          <w:color w:val="231F20"/>
          <w:szCs w:val="24"/>
        </w:rPr>
        <w:t>SHP</w:t>
      </w:r>
      <w:proofErr w:type="spellEnd"/>
      <w:r>
        <w:rPr>
          <w:rFonts w:eastAsia="Arial" w:cs="Arial"/>
          <w:color w:val="231F20"/>
          <w:szCs w:val="24"/>
        </w:rPr>
        <w:t xml:space="preserve">) which makes visas available to people who are outside their home country and subject to substantial discrimination amounting to gross violation of their human rights in their home </w:t>
      </w:r>
      <w:r>
        <w:rPr>
          <w:rFonts w:eastAsia="Arial" w:cs="Arial"/>
          <w:color w:val="231F20"/>
          <w:spacing w:val="-3"/>
          <w:szCs w:val="24"/>
        </w:rPr>
        <w:t xml:space="preserve">country. </w:t>
      </w:r>
      <w:r>
        <w:rPr>
          <w:rFonts w:eastAsia="Arial" w:cs="Arial"/>
          <w:color w:val="231F20"/>
          <w:szCs w:val="24"/>
        </w:rPr>
        <w:t xml:space="preserve">An applicant’s entry must be proposed by an Australian citizen or permanent resident, an eligible New Zealand citizen or an </w:t>
      </w:r>
      <w:proofErr w:type="spellStart"/>
      <w:r>
        <w:rPr>
          <w:rFonts w:eastAsia="Arial" w:cs="Arial"/>
          <w:color w:val="231F20"/>
          <w:szCs w:val="24"/>
        </w:rPr>
        <w:t>organisation</w:t>
      </w:r>
      <w:proofErr w:type="spellEnd"/>
      <w:r>
        <w:rPr>
          <w:rFonts w:eastAsia="Arial" w:cs="Arial"/>
          <w:color w:val="231F20"/>
          <w:szCs w:val="24"/>
        </w:rPr>
        <w:t xml:space="preserve"> that is based in Australia. The </w:t>
      </w:r>
      <w:proofErr w:type="spellStart"/>
      <w:r>
        <w:rPr>
          <w:rFonts w:eastAsia="Arial" w:cs="Arial"/>
          <w:color w:val="231F20"/>
          <w:szCs w:val="24"/>
        </w:rPr>
        <w:t>SHP</w:t>
      </w:r>
      <w:proofErr w:type="spellEnd"/>
      <w:r>
        <w:rPr>
          <w:rFonts w:eastAsia="Arial" w:cs="Arial"/>
          <w:color w:val="231F20"/>
          <w:szCs w:val="24"/>
        </w:rPr>
        <w:t xml:space="preserve"> is part of the offshore component of Australia’s Humanitarian</w:t>
      </w:r>
      <w:r>
        <w:rPr>
          <w:rFonts w:eastAsia="Arial" w:cs="Arial"/>
          <w:color w:val="231F20"/>
          <w:spacing w:val="33"/>
          <w:szCs w:val="24"/>
        </w:rPr>
        <w:t xml:space="preserve"> </w:t>
      </w:r>
      <w:r>
        <w:rPr>
          <w:rFonts w:eastAsia="Arial" w:cs="Arial"/>
          <w:color w:val="231F20"/>
          <w:szCs w:val="24"/>
        </w:rPr>
        <w:t>Program.</w:t>
      </w:r>
    </w:p>
    <w:p w14:paraId="57D4EE1B" w14:textId="77777777" w:rsidR="004A19E1" w:rsidRDefault="002749D4">
      <w:pPr>
        <w:pStyle w:val="ListParagraph"/>
        <w:numPr>
          <w:ilvl w:val="0"/>
          <w:numId w:val="13"/>
        </w:numPr>
        <w:tabs>
          <w:tab w:val="left" w:pos="798"/>
        </w:tabs>
        <w:spacing w:before="114" w:line="249" w:lineRule="auto"/>
        <w:ind w:left="797" w:right="237" w:hanging="680"/>
        <w:rPr>
          <w:rFonts w:eastAsia="Arial" w:cs="Arial"/>
          <w:szCs w:val="24"/>
        </w:rPr>
      </w:pPr>
      <w:r>
        <w:rPr>
          <w:rFonts w:eastAsia="Arial" w:cs="Arial"/>
          <w:color w:val="231F20"/>
          <w:szCs w:val="24"/>
        </w:rPr>
        <w:t xml:space="preserve">At the time of the Expert Panel report, ‘split family’ applications for visas under the </w:t>
      </w:r>
      <w:proofErr w:type="spellStart"/>
      <w:r>
        <w:rPr>
          <w:rFonts w:eastAsia="Arial" w:cs="Arial"/>
          <w:color w:val="231F20"/>
          <w:szCs w:val="24"/>
        </w:rPr>
        <w:t>SHP</w:t>
      </w:r>
      <w:proofErr w:type="spellEnd"/>
      <w:r>
        <w:rPr>
          <w:rFonts w:eastAsia="Arial" w:cs="Arial"/>
          <w:color w:val="231F20"/>
          <w:szCs w:val="24"/>
        </w:rPr>
        <w:t xml:space="preserve"> could be sponsored by a person who had received a permanent visa under Australia’s offshore humanitarian program or a person who had arrived in Australia without a visa and who had been granted a protection visa onshore.</w:t>
      </w:r>
      <w:hyperlink w:anchor="_bookmark13" w:history="1">
        <w:r>
          <w:rPr>
            <w:rFonts w:eastAsia="Arial" w:cs="Arial"/>
            <w:color w:val="0079C1"/>
            <w:position w:val="8"/>
            <w:sz w:val="14"/>
            <w:szCs w:val="14"/>
          </w:rPr>
          <w:t>5</w:t>
        </w:r>
      </w:hyperlink>
      <w:r>
        <w:rPr>
          <w:rFonts w:eastAsia="Arial" w:cs="Arial"/>
          <w:color w:val="0079C1"/>
          <w:position w:val="8"/>
          <w:sz w:val="14"/>
          <w:szCs w:val="14"/>
        </w:rPr>
        <w:t xml:space="preserve"> </w:t>
      </w:r>
      <w:r>
        <w:rPr>
          <w:rFonts w:eastAsia="Arial" w:cs="Arial"/>
          <w:color w:val="231F20"/>
          <w:szCs w:val="24"/>
        </w:rPr>
        <w:t xml:space="preserve">That is, </w:t>
      </w:r>
      <w:proofErr w:type="spellStart"/>
      <w:r>
        <w:rPr>
          <w:rFonts w:eastAsia="Arial" w:cs="Arial"/>
          <w:color w:val="231F20"/>
          <w:szCs w:val="24"/>
        </w:rPr>
        <w:t>IMAs</w:t>
      </w:r>
      <w:proofErr w:type="spellEnd"/>
      <w:r>
        <w:rPr>
          <w:rFonts w:eastAsia="Arial" w:cs="Arial"/>
          <w:color w:val="231F20"/>
          <w:szCs w:val="24"/>
        </w:rPr>
        <w:t xml:space="preserve"> who were </w:t>
      </w:r>
      <w:proofErr w:type="spellStart"/>
      <w:r>
        <w:rPr>
          <w:rFonts w:eastAsia="Arial" w:cs="Arial"/>
          <w:color w:val="231F20"/>
          <w:szCs w:val="24"/>
        </w:rPr>
        <w:t>recognised</w:t>
      </w:r>
      <w:proofErr w:type="spellEnd"/>
      <w:r>
        <w:rPr>
          <w:rFonts w:eastAsia="Arial" w:cs="Arial"/>
          <w:color w:val="231F20"/>
          <w:szCs w:val="24"/>
        </w:rPr>
        <w:t xml:space="preserve"> as refugees could sponsor family members under the</w:t>
      </w:r>
      <w:r>
        <w:rPr>
          <w:rFonts w:eastAsia="Arial" w:cs="Arial"/>
          <w:color w:val="231F20"/>
          <w:spacing w:val="56"/>
          <w:szCs w:val="24"/>
        </w:rPr>
        <w:t xml:space="preserve"> </w:t>
      </w:r>
      <w:proofErr w:type="spellStart"/>
      <w:r>
        <w:rPr>
          <w:rFonts w:eastAsia="Arial" w:cs="Arial"/>
          <w:color w:val="231F20"/>
          <w:spacing w:val="-12"/>
          <w:szCs w:val="24"/>
        </w:rPr>
        <w:t>SHP</w:t>
      </w:r>
      <w:proofErr w:type="spellEnd"/>
      <w:r>
        <w:rPr>
          <w:rFonts w:eastAsia="Arial" w:cs="Arial"/>
          <w:color w:val="231F20"/>
          <w:spacing w:val="-12"/>
          <w:szCs w:val="24"/>
        </w:rPr>
        <w:t>.</w:t>
      </w:r>
    </w:p>
    <w:p w14:paraId="1EBF7952" w14:textId="77777777" w:rsidR="004A19E1" w:rsidRDefault="002749D4">
      <w:pPr>
        <w:pStyle w:val="ListParagraph"/>
        <w:numPr>
          <w:ilvl w:val="0"/>
          <w:numId w:val="13"/>
        </w:numPr>
        <w:tabs>
          <w:tab w:val="left" w:pos="798"/>
        </w:tabs>
        <w:spacing w:before="114" w:line="249" w:lineRule="auto"/>
        <w:ind w:left="797" w:right="499" w:hanging="680"/>
        <w:rPr>
          <w:rFonts w:eastAsia="Arial" w:cs="Arial"/>
          <w:szCs w:val="24"/>
        </w:rPr>
      </w:pPr>
      <w:r>
        <w:rPr>
          <w:rFonts w:eastAsia="Arial" w:cs="Arial"/>
          <w:color w:val="231F20"/>
          <w:szCs w:val="24"/>
        </w:rPr>
        <w:t xml:space="preserve">One of the primary criteria for any visa under the </w:t>
      </w:r>
      <w:proofErr w:type="spellStart"/>
      <w:r>
        <w:rPr>
          <w:rFonts w:eastAsia="Arial" w:cs="Arial"/>
          <w:color w:val="231F20"/>
          <w:spacing w:val="-12"/>
          <w:szCs w:val="24"/>
        </w:rPr>
        <w:t>SHP</w:t>
      </w:r>
      <w:proofErr w:type="spellEnd"/>
      <w:r>
        <w:rPr>
          <w:rFonts w:eastAsia="Arial" w:cs="Arial"/>
          <w:color w:val="231F20"/>
          <w:spacing w:val="-12"/>
          <w:szCs w:val="24"/>
        </w:rPr>
        <w:t xml:space="preserve">, </w:t>
      </w:r>
      <w:r>
        <w:rPr>
          <w:rFonts w:eastAsia="Arial" w:cs="Arial"/>
          <w:color w:val="231F20"/>
          <w:szCs w:val="24"/>
        </w:rPr>
        <w:t>including a split family visa, was that there were ‘compelling reasons’ for giving ‘special consideration’ to granting the applicant a permanent visa. The compelling</w:t>
      </w:r>
    </w:p>
    <w:p w14:paraId="329E0DC4" w14:textId="77777777" w:rsidR="004A19E1" w:rsidRDefault="002749D4">
      <w:pPr>
        <w:pStyle w:val="BodyText"/>
        <w:spacing w:before="1"/>
        <w:ind w:firstLine="0"/>
      </w:pPr>
      <w:r>
        <w:rPr>
          <w:color w:val="231F20"/>
        </w:rPr>
        <w:t>reasons criterion prescribed four factors to which officers had to have regard:</w:t>
      </w:r>
    </w:p>
    <w:p w14:paraId="7482DCE9" w14:textId="77777777" w:rsidR="004A19E1" w:rsidRDefault="002749D4">
      <w:pPr>
        <w:pStyle w:val="ListParagraph"/>
        <w:numPr>
          <w:ilvl w:val="0"/>
          <w:numId w:val="12"/>
        </w:numPr>
        <w:tabs>
          <w:tab w:val="left" w:pos="1365"/>
        </w:tabs>
        <w:spacing w:before="125" w:line="249" w:lineRule="auto"/>
        <w:ind w:right="657" w:hanging="170"/>
        <w:rPr>
          <w:rFonts w:eastAsia="Arial" w:cs="Arial"/>
          <w:szCs w:val="24"/>
        </w:rPr>
      </w:pPr>
      <w:r>
        <w:rPr>
          <w:color w:val="231F20"/>
        </w:rPr>
        <w:t>the degree of persecution (or discrimination) to which the applicant is subject in their home</w:t>
      </w:r>
      <w:r>
        <w:rPr>
          <w:color w:val="231F20"/>
          <w:spacing w:val="52"/>
        </w:rPr>
        <w:t xml:space="preserve"> </w:t>
      </w:r>
      <w:r>
        <w:rPr>
          <w:color w:val="231F20"/>
        </w:rPr>
        <w:t>country;</w:t>
      </w:r>
    </w:p>
    <w:p w14:paraId="5B61C623" w14:textId="77777777" w:rsidR="004A19E1" w:rsidRDefault="002749D4">
      <w:pPr>
        <w:pStyle w:val="ListParagraph"/>
        <w:numPr>
          <w:ilvl w:val="0"/>
          <w:numId w:val="12"/>
        </w:numPr>
        <w:tabs>
          <w:tab w:val="left" w:pos="1365"/>
        </w:tabs>
        <w:spacing w:before="58"/>
        <w:ind w:hanging="170"/>
        <w:rPr>
          <w:rFonts w:eastAsia="Arial" w:cs="Arial"/>
          <w:szCs w:val="24"/>
        </w:rPr>
      </w:pPr>
      <w:r>
        <w:rPr>
          <w:rFonts w:eastAsia="Arial" w:cs="Arial"/>
          <w:color w:val="231F20"/>
          <w:szCs w:val="24"/>
        </w:rPr>
        <w:t>the extent of the applicant’s connection with Australia;</w:t>
      </w:r>
    </w:p>
    <w:p w14:paraId="50FB1158" w14:textId="77777777" w:rsidR="004A19E1" w:rsidRDefault="002749D4">
      <w:pPr>
        <w:pStyle w:val="ListParagraph"/>
        <w:numPr>
          <w:ilvl w:val="0"/>
          <w:numId w:val="12"/>
        </w:numPr>
        <w:tabs>
          <w:tab w:val="left" w:pos="1365"/>
        </w:tabs>
        <w:spacing w:before="68" w:line="249" w:lineRule="auto"/>
        <w:ind w:right="741" w:hanging="170"/>
        <w:rPr>
          <w:rFonts w:eastAsia="Arial" w:cs="Arial"/>
          <w:szCs w:val="24"/>
        </w:rPr>
      </w:pPr>
      <w:r>
        <w:rPr>
          <w:rFonts w:eastAsia="Arial" w:cs="Arial"/>
          <w:color w:val="231F20"/>
          <w:szCs w:val="24"/>
        </w:rPr>
        <w:t>whether or not there is any suitable country other than Australia that can provide for the applicant’s settlement and protection; and</w:t>
      </w:r>
    </w:p>
    <w:p w14:paraId="4AD534A2" w14:textId="77777777" w:rsidR="004A19E1" w:rsidRDefault="002749D4">
      <w:pPr>
        <w:pStyle w:val="ListParagraph"/>
        <w:numPr>
          <w:ilvl w:val="0"/>
          <w:numId w:val="12"/>
        </w:numPr>
        <w:tabs>
          <w:tab w:val="left" w:pos="1365"/>
        </w:tabs>
        <w:spacing w:before="58" w:line="249" w:lineRule="auto"/>
        <w:ind w:right="1532" w:hanging="170"/>
        <w:rPr>
          <w:rFonts w:eastAsia="Arial" w:cs="Arial"/>
          <w:szCs w:val="24"/>
        </w:rPr>
      </w:pPr>
      <w:r>
        <w:rPr>
          <w:color w:val="231F20"/>
        </w:rPr>
        <w:t>the capacity of the Australian community to provide for the settlement of persons such as the applicant.</w:t>
      </w:r>
    </w:p>
    <w:p w14:paraId="7051189E" w14:textId="77777777" w:rsidR="004A19E1" w:rsidRDefault="004A19E1">
      <w:pPr>
        <w:spacing w:line="249" w:lineRule="auto"/>
        <w:rPr>
          <w:rFonts w:eastAsia="Arial" w:cs="Arial"/>
          <w:szCs w:val="24"/>
        </w:rPr>
        <w:sectPr w:rsidR="004A19E1">
          <w:pgSz w:w="11910" w:h="16840"/>
          <w:pgMar w:top="1580" w:right="1420" w:bottom="820" w:left="1300" w:header="0" w:footer="622" w:gutter="0"/>
          <w:cols w:space="720"/>
        </w:sectPr>
      </w:pPr>
    </w:p>
    <w:p w14:paraId="722A6992" w14:textId="77777777" w:rsidR="004A19E1" w:rsidRDefault="004A19E1">
      <w:pPr>
        <w:rPr>
          <w:rFonts w:eastAsia="Arial" w:cs="Arial"/>
          <w:sz w:val="20"/>
          <w:szCs w:val="20"/>
        </w:rPr>
      </w:pPr>
    </w:p>
    <w:p w14:paraId="6020EFC3" w14:textId="77777777" w:rsidR="004A19E1" w:rsidRDefault="004A19E1">
      <w:pPr>
        <w:rPr>
          <w:rFonts w:eastAsia="Arial" w:cs="Arial"/>
          <w:sz w:val="20"/>
          <w:szCs w:val="20"/>
        </w:rPr>
      </w:pPr>
    </w:p>
    <w:p w14:paraId="6A9AF111" w14:textId="77777777" w:rsidR="004A19E1" w:rsidRDefault="004A19E1">
      <w:pPr>
        <w:rPr>
          <w:rFonts w:eastAsia="Arial" w:cs="Arial"/>
          <w:sz w:val="20"/>
          <w:szCs w:val="20"/>
        </w:rPr>
      </w:pPr>
    </w:p>
    <w:p w14:paraId="551F0239" w14:textId="77777777" w:rsidR="004A19E1" w:rsidRDefault="004A19E1">
      <w:pPr>
        <w:rPr>
          <w:rFonts w:eastAsia="Arial" w:cs="Arial"/>
          <w:sz w:val="20"/>
          <w:szCs w:val="20"/>
        </w:rPr>
      </w:pPr>
    </w:p>
    <w:p w14:paraId="21A537E0" w14:textId="77777777" w:rsidR="004A19E1" w:rsidRDefault="004A19E1">
      <w:pPr>
        <w:spacing w:before="8"/>
        <w:rPr>
          <w:rFonts w:eastAsia="Arial" w:cs="Arial"/>
          <w:sz w:val="21"/>
          <w:szCs w:val="21"/>
        </w:rPr>
      </w:pPr>
    </w:p>
    <w:p w14:paraId="5A5D46D1" w14:textId="77777777" w:rsidR="004A19E1" w:rsidRDefault="002749D4">
      <w:pPr>
        <w:pStyle w:val="ListParagraph"/>
        <w:numPr>
          <w:ilvl w:val="0"/>
          <w:numId w:val="13"/>
        </w:numPr>
        <w:tabs>
          <w:tab w:val="left" w:pos="818"/>
        </w:tabs>
        <w:spacing w:before="71" w:line="249" w:lineRule="auto"/>
        <w:ind w:left="817" w:right="176" w:hanging="680"/>
        <w:rPr>
          <w:rFonts w:eastAsia="Arial" w:cs="Arial"/>
          <w:sz w:val="14"/>
          <w:szCs w:val="14"/>
        </w:rPr>
      </w:pPr>
      <w:r>
        <w:rPr>
          <w:rFonts w:eastAsia="Arial" w:cs="Arial"/>
          <w:color w:val="231F20"/>
          <w:spacing w:val="-3"/>
          <w:szCs w:val="24"/>
        </w:rPr>
        <w:t xml:space="preserve">However, </w:t>
      </w:r>
      <w:r>
        <w:rPr>
          <w:rFonts w:eastAsia="Arial" w:cs="Arial"/>
          <w:color w:val="231F20"/>
          <w:szCs w:val="24"/>
        </w:rPr>
        <w:t>the prevailing policy was that ‘in most “split family” cases, officers may without further enquiry regard the criterion as satisfied. The existence of close family ties to Australia in these circumstances is as a matter of policy considered a sufficiently compelling</w:t>
      </w:r>
      <w:r>
        <w:rPr>
          <w:rFonts w:eastAsia="Arial" w:cs="Arial"/>
          <w:color w:val="231F20"/>
          <w:spacing w:val="58"/>
          <w:szCs w:val="24"/>
        </w:rPr>
        <w:t xml:space="preserve"> </w:t>
      </w:r>
      <w:r>
        <w:rPr>
          <w:rFonts w:eastAsia="Arial" w:cs="Arial"/>
          <w:color w:val="231F20"/>
          <w:szCs w:val="24"/>
        </w:rPr>
        <w:t>reason’.</w:t>
      </w:r>
      <w:hyperlink w:anchor="_bookmark14" w:history="1">
        <w:r>
          <w:rPr>
            <w:rFonts w:eastAsia="Arial" w:cs="Arial"/>
            <w:color w:val="0079C1"/>
            <w:position w:val="8"/>
            <w:sz w:val="14"/>
            <w:szCs w:val="14"/>
          </w:rPr>
          <w:t>6</w:t>
        </w:r>
      </w:hyperlink>
    </w:p>
    <w:p w14:paraId="4772B3D7" w14:textId="77777777" w:rsidR="004A19E1" w:rsidRDefault="002749D4">
      <w:pPr>
        <w:pStyle w:val="ListParagraph"/>
        <w:numPr>
          <w:ilvl w:val="0"/>
          <w:numId w:val="13"/>
        </w:numPr>
        <w:tabs>
          <w:tab w:val="left" w:pos="818"/>
        </w:tabs>
        <w:spacing w:before="114" w:line="249" w:lineRule="auto"/>
        <w:ind w:left="817" w:right="249" w:hanging="680"/>
        <w:rPr>
          <w:rFonts w:eastAsia="Arial" w:cs="Arial"/>
          <w:szCs w:val="24"/>
        </w:rPr>
      </w:pPr>
      <w:r>
        <w:rPr>
          <w:color w:val="231F20"/>
        </w:rPr>
        <w:t xml:space="preserve">The Expert Panel considered that allowing </w:t>
      </w:r>
      <w:proofErr w:type="spellStart"/>
      <w:r>
        <w:rPr>
          <w:color w:val="231F20"/>
        </w:rPr>
        <w:t>IMAs</w:t>
      </w:r>
      <w:proofErr w:type="spellEnd"/>
      <w:r>
        <w:rPr>
          <w:color w:val="231F20"/>
        </w:rPr>
        <w:t xml:space="preserve"> to sponsor family members under the </w:t>
      </w:r>
      <w:proofErr w:type="spellStart"/>
      <w:r>
        <w:rPr>
          <w:color w:val="231F20"/>
        </w:rPr>
        <w:t>SHP</w:t>
      </w:r>
      <w:proofErr w:type="spellEnd"/>
      <w:r>
        <w:rPr>
          <w:color w:val="231F20"/>
        </w:rPr>
        <w:t xml:space="preserve"> had two undesirable consequences.</w:t>
      </w:r>
      <w:hyperlink w:anchor="_bookmark15" w:history="1">
        <w:r>
          <w:rPr>
            <w:color w:val="0079C1"/>
            <w:position w:val="8"/>
            <w:sz w:val="14"/>
          </w:rPr>
          <w:t>7</w:t>
        </w:r>
      </w:hyperlink>
      <w:r>
        <w:rPr>
          <w:color w:val="0079C1"/>
          <w:position w:val="8"/>
          <w:sz w:val="14"/>
        </w:rPr>
        <w:t xml:space="preserve"> </w:t>
      </w:r>
      <w:r>
        <w:rPr>
          <w:color w:val="231F20"/>
        </w:rPr>
        <w:t xml:space="preserve">First, there were low numbers of family reunion places being granted. In 2011-12, only 714 family reunion places were granted under the </w:t>
      </w:r>
      <w:proofErr w:type="spellStart"/>
      <w:r>
        <w:rPr>
          <w:color w:val="231F20"/>
        </w:rPr>
        <w:t>SHP</w:t>
      </w:r>
      <w:proofErr w:type="spellEnd"/>
      <w:r>
        <w:rPr>
          <w:color w:val="231F20"/>
        </w:rPr>
        <w:t xml:space="preserve"> and there were more than 20,000 applications for such places. The Expert Panel noted that this rate of clearance meant that delays in family reunion could exceed 20 years. The huge imbalance between supply and demand increased the incentive for irregular movement of family members. That is, the fact that so few places</w:t>
      </w:r>
    </w:p>
    <w:p w14:paraId="166A18DF" w14:textId="77777777" w:rsidR="004A19E1" w:rsidRDefault="002749D4">
      <w:pPr>
        <w:pStyle w:val="BodyText"/>
        <w:spacing w:before="1" w:line="249" w:lineRule="auto"/>
        <w:ind w:left="817" w:right="191" w:firstLine="0"/>
      </w:pPr>
      <w:r>
        <w:rPr>
          <w:color w:val="231F20"/>
        </w:rPr>
        <w:t xml:space="preserve">were being granted to families of </w:t>
      </w:r>
      <w:proofErr w:type="spellStart"/>
      <w:r>
        <w:rPr>
          <w:color w:val="231F20"/>
        </w:rPr>
        <w:t>IMAs</w:t>
      </w:r>
      <w:proofErr w:type="spellEnd"/>
      <w:r>
        <w:rPr>
          <w:color w:val="231F20"/>
        </w:rPr>
        <w:t xml:space="preserve"> was considered problematic because it may encourage members of families who were split to take dangerous journeys to Australia by</w:t>
      </w:r>
      <w:r>
        <w:rPr>
          <w:color w:val="231F20"/>
          <w:spacing w:val="38"/>
        </w:rPr>
        <w:t xml:space="preserve"> </w:t>
      </w:r>
      <w:r>
        <w:rPr>
          <w:color w:val="231F20"/>
        </w:rPr>
        <w:t>boat.</w:t>
      </w:r>
    </w:p>
    <w:p w14:paraId="7F48EDB6" w14:textId="77777777" w:rsidR="004A19E1" w:rsidRDefault="002749D4">
      <w:pPr>
        <w:pStyle w:val="ListParagraph"/>
        <w:numPr>
          <w:ilvl w:val="0"/>
          <w:numId w:val="13"/>
        </w:numPr>
        <w:tabs>
          <w:tab w:val="left" w:pos="818"/>
        </w:tabs>
        <w:spacing w:before="114" w:line="249" w:lineRule="auto"/>
        <w:ind w:left="817" w:right="254" w:hanging="680"/>
        <w:rPr>
          <w:rFonts w:eastAsia="Arial" w:cs="Arial"/>
          <w:szCs w:val="24"/>
        </w:rPr>
      </w:pPr>
      <w:r>
        <w:rPr>
          <w:color w:val="231F20"/>
        </w:rPr>
        <w:t xml:space="preserve">Secondly, if </w:t>
      </w:r>
      <w:proofErr w:type="spellStart"/>
      <w:r>
        <w:rPr>
          <w:color w:val="231F20"/>
        </w:rPr>
        <w:t>IMAs</w:t>
      </w:r>
      <w:proofErr w:type="spellEnd"/>
      <w:r>
        <w:rPr>
          <w:color w:val="231F20"/>
        </w:rPr>
        <w:t xml:space="preserve"> were able to access family reunion places through the </w:t>
      </w:r>
      <w:proofErr w:type="spellStart"/>
      <w:r>
        <w:rPr>
          <w:color w:val="231F20"/>
          <w:spacing w:val="-12"/>
        </w:rPr>
        <w:t>SHP</w:t>
      </w:r>
      <w:proofErr w:type="spellEnd"/>
      <w:r>
        <w:rPr>
          <w:color w:val="231F20"/>
          <w:spacing w:val="-12"/>
        </w:rPr>
        <w:t xml:space="preserve">, </w:t>
      </w:r>
      <w:r>
        <w:rPr>
          <w:color w:val="231F20"/>
        </w:rPr>
        <w:t>this would reduce the number of places available for families of people resettled in Australia as part of the offshore component of the Humanitarian Program.</w:t>
      </w:r>
    </w:p>
    <w:p w14:paraId="2BD462FE" w14:textId="77777777" w:rsidR="004A19E1" w:rsidRDefault="002749D4">
      <w:pPr>
        <w:pStyle w:val="ListParagraph"/>
        <w:numPr>
          <w:ilvl w:val="0"/>
          <w:numId w:val="13"/>
        </w:numPr>
        <w:tabs>
          <w:tab w:val="left" w:pos="818"/>
        </w:tabs>
        <w:spacing w:before="114" w:line="249" w:lineRule="auto"/>
        <w:ind w:left="817" w:right="99" w:hanging="680"/>
        <w:rPr>
          <w:rFonts w:eastAsia="Arial" w:cs="Arial"/>
          <w:szCs w:val="24"/>
        </w:rPr>
      </w:pPr>
      <w:r>
        <w:rPr>
          <w:rFonts w:eastAsia="Arial" w:cs="Arial"/>
          <w:color w:val="231F20"/>
          <w:szCs w:val="24"/>
        </w:rPr>
        <w:t xml:space="preserve">The Expert Panel noted the policy that immediate family applicants were presumed to meet the ‘compelling reasons’ criteria for resettlement under the </w:t>
      </w:r>
      <w:proofErr w:type="spellStart"/>
      <w:r>
        <w:rPr>
          <w:rFonts w:eastAsia="Arial" w:cs="Arial"/>
          <w:color w:val="231F20"/>
          <w:spacing w:val="-12"/>
          <w:szCs w:val="24"/>
        </w:rPr>
        <w:t>SHP</w:t>
      </w:r>
      <w:proofErr w:type="spellEnd"/>
      <w:r>
        <w:rPr>
          <w:rFonts w:eastAsia="Arial" w:cs="Arial"/>
          <w:color w:val="231F20"/>
          <w:spacing w:val="-12"/>
          <w:szCs w:val="24"/>
        </w:rPr>
        <w:t xml:space="preserve">. </w:t>
      </w:r>
      <w:r>
        <w:rPr>
          <w:rFonts w:eastAsia="Arial" w:cs="Arial"/>
          <w:color w:val="231F20"/>
          <w:szCs w:val="24"/>
        </w:rPr>
        <w:t>This was referred to as a ‘policy concession’.</w:t>
      </w:r>
    </w:p>
    <w:p w14:paraId="0DE67821" w14:textId="77777777" w:rsidR="004A19E1" w:rsidRDefault="002749D4">
      <w:pPr>
        <w:pStyle w:val="ListParagraph"/>
        <w:numPr>
          <w:ilvl w:val="0"/>
          <w:numId w:val="13"/>
        </w:numPr>
        <w:tabs>
          <w:tab w:val="left" w:pos="818"/>
        </w:tabs>
        <w:spacing w:before="114" w:line="249" w:lineRule="auto"/>
        <w:ind w:left="817" w:right="161" w:hanging="680"/>
        <w:rPr>
          <w:rFonts w:eastAsia="Arial" w:cs="Arial"/>
          <w:szCs w:val="24"/>
        </w:rPr>
      </w:pPr>
      <w:r>
        <w:rPr>
          <w:color w:val="231F20"/>
          <w:spacing w:val="-10"/>
        </w:rPr>
        <w:t xml:space="preserve">Two </w:t>
      </w:r>
      <w:r>
        <w:rPr>
          <w:color w:val="231F20"/>
        </w:rPr>
        <w:t xml:space="preserve">solutions were proposed by the Expert Panel. The first solution was to remove the policy concession where the sponsor was an </w:t>
      </w:r>
      <w:proofErr w:type="spellStart"/>
      <w:r>
        <w:rPr>
          <w:color w:val="231F20"/>
        </w:rPr>
        <w:t>IMA</w:t>
      </w:r>
      <w:proofErr w:type="spellEnd"/>
      <w:r>
        <w:rPr>
          <w:color w:val="231F20"/>
        </w:rPr>
        <w:t xml:space="preserve">. That is, the family members of </w:t>
      </w:r>
      <w:proofErr w:type="spellStart"/>
      <w:r>
        <w:rPr>
          <w:color w:val="231F20"/>
        </w:rPr>
        <w:t>IMAs</w:t>
      </w:r>
      <w:proofErr w:type="spellEnd"/>
      <w:r>
        <w:rPr>
          <w:color w:val="231F20"/>
        </w:rPr>
        <w:t xml:space="preserve"> in Australia would not automatically be presumed to have compelling reasons for</w:t>
      </w:r>
      <w:r>
        <w:rPr>
          <w:color w:val="231F20"/>
          <w:spacing w:val="23"/>
        </w:rPr>
        <w:t xml:space="preserve"> </w:t>
      </w:r>
      <w:r>
        <w:rPr>
          <w:color w:val="231F20"/>
        </w:rPr>
        <w:t>resettlement.</w:t>
      </w:r>
    </w:p>
    <w:p w14:paraId="5D9B32E6" w14:textId="77777777" w:rsidR="004A19E1" w:rsidRDefault="002749D4">
      <w:pPr>
        <w:pStyle w:val="ListParagraph"/>
        <w:numPr>
          <w:ilvl w:val="0"/>
          <w:numId w:val="13"/>
        </w:numPr>
        <w:tabs>
          <w:tab w:val="left" w:pos="818"/>
        </w:tabs>
        <w:spacing w:before="114" w:line="249" w:lineRule="auto"/>
        <w:ind w:left="817" w:right="384" w:hanging="680"/>
        <w:rPr>
          <w:rFonts w:eastAsia="Arial" w:cs="Arial"/>
          <w:szCs w:val="24"/>
        </w:rPr>
      </w:pPr>
      <w:r>
        <w:rPr>
          <w:color w:val="231F20"/>
        </w:rPr>
        <w:t xml:space="preserve">The second proposed solution was to reduce the backlog of outstanding applications by allowing families of </w:t>
      </w:r>
      <w:proofErr w:type="spellStart"/>
      <w:r>
        <w:rPr>
          <w:color w:val="231F20"/>
        </w:rPr>
        <w:t>IMAs</w:t>
      </w:r>
      <w:proofErr w:type="spellEnd"/>
      <w:r>
        <w:rPr>
          <w:color w:val="231F20"/>
        </w:rPr>
        <w:t xml:space="preserve"> to seek reunion through the family stream of the Migration Program. This would leave family reunion places under the </w:t>
      </w:r>
      <w:proofErr w:type="spellStart"/>
      <w:r>
        <w:rPr>
          <w:color w:val="231F20"/>
        </w:rPr>
        <w:t>SHP</w:t>
      </w:r>
      <w:proofErr w:type="spellEnd"/>
      <w:r>
        <w:rPr>
          <w:color w:val="231F20"/>
        </w:rPr>
        <w:t xml:space="preserve"> to families of people resettled as part of the offshore</w:t>
      </w:r>
    </w:p>
    <w:p w14:paraId="25FC8224" w14:textId="77777777" w:rsidR="004A19E1" w:rsidRDefault="002749D4">
      <w:pPr>
        <w:pStyle w:val="BodyText"/>
        <w:spacing w:before="1" w:line="249" w:lineRule="auto"/>
        <w:ind w:left="817" w:right="250" w:firstLine="0"/>
        <w:jc w:val="both"/>
      </w:pPr>
      <w:r>
        <w:rPr>
          <w:color w:val="231F20"/>
        </w:rPr>
        <w:t xml:space="preserve">component of the Humanitarian Program. </w:t>
      </w:r>
      <w:r>
        <w:rPr>
          <w:color w:val="231F20"/>
          <w:spacing w:val="-3"/>
        </w:rPr>
        <w:t xml:space="preserve">Further, </w:t>
      </w:r>
      <w:r>
        <w:rPr>
          <w:color w:val="231F20"/>
        </w:rPr>
        <w:t xml:space="preserve">future </w:t>
      </w:r>
      <w:proofErr w:type="spellStart"/>
      <w:r>
        <w:rPr>
          <w:color w:val="231F20"/>
        </w:rPr>
        <w:t>IMAs</w:t>
      </w:r>
      <w:proofErr w:type="spellEnd"/>
      <w:r>
        <w:rPr>
          <w:color w:val="231F20"/>
        </w:rPr>
        <w:t xml:space="preserve"> would not be eligible to sponsor family under the </w:t>
      </w:r>
      <w:proofErr w:type="spellStart"/>
      <w:r>
        <w:rPr>
          <w:color w:val="231F20"/>
        </w:rPr>
        <w:t>SHP</w:t>
      </w:r>
      <w:proofErr w:type="spellEnd"/>
      <w:r>
        <w:rPr>
          <w:color w:val="231F20"/>
        </w:rPr>
        <w:t xml:space="preserve"> but should seek to do so within the family stream of the Migration</w:t>
      </w:r>
      <w:r>
        <w:rPr>
          <w:color w:val="231F20"/>
          <w:spacing w:val="38"/>
        </w:rPr>
        <w:t xml:space="preserve"> </w:t>
      </w:r>
      <w:r>
        <w:rPr>
          <w:color w:val="231F20"/>
        </w:rPr>
        <w:t>Program.</w:t>
      </w:r>
    </w:p>
    <w:p w14:paraId="631957B9" w14:textId="77777777" w:rsidR="004A19E1" w:rsidRDefault="002749D4">
      <w:pPr>
        <w:pStyle w:val="ListParagraph"/>
        <w:numPr>
          <w:ilvl w:val="0"/>
          <w:numId w:val="13"/>
        </w:numPr>
        <w:tabs>
          <w:tab w:val="left" w:pos="818"/>
        </w:tabs>
        <w:spacing w:before="114" w:line="249" w:lineRule="auto"/>
        <w:ind w:left="817" w:right="254" w:hanging="680"/>
        <w:rPr>
          <w:rFonts w:eastAsia="Arial" w:cs="Arial"/>
          <w:szCs w:val="24"/>
        </w:rPr>
      </w:pPr>
      <w:r>
        <w:rPr>
          <w:color w:val="231F20"/>
        </w:rPr>
        <w:t>In recognition of the additional pressure that these changes would place on the family stream, the Expert Panel also recommended that 4,000 additional places be provided to that stream per annum for humanitarian visa holders.</w:t>
      </w:r>
    </w:p>
    <w:p w14:paraId="5E473A55" w14:textId="77777777" w:rsidR="004A19E1" w:rsidRDefault="004A19E1">
      <w:pPr>
        <w:spacing w:line="249" w:lineRule="auto"/>
        <w:rPr>
          <w:rFonts w:eastAsia="Arial" w:cs="Arial"/>
          <w:szCs w:val="24"/>
        </w:rPr>
        <w:sectPr w:rsidR="004A19E1">
          <w:pgSz w:w="11910" w:h="16840"/>
          <w:pgMar w:top="1580" w:right="1420" w:bottom="820" w:left="1280" w:header="0" w:footer="626" w:gutter="0"/>
          <w:cols w:space="720"/>
        </w:sectPr>
      </w:pPr>
    </w:p>
    <w:p w14:paraId="6D95BED2" w14:textId="77777777" w:rsidR="004A19E1" w:rsidRDefault="004A19E1">
      <w:pPr>
        <w:rPr>
          <w:rFonts w:eastAsia="Arial" w:cs="Arial"/>
          <w:sz w:val="20"/>
          <w:szCs w:val="20"/>
        </w:rPr>
      </w:pPr>
    </w:p>
    <w:p w14:paraId="24C6665E" w14:textId="77777777" w:rsidR="004A19E1" w:rsidRDefault="004A19E1">
      <w:pPr>
        <w:rPr>
          <w:rFonts w:eastAsia="Arial" w:cs="Arial"/>
          <w:sz w:val="20"/>
          <w:szCs w:val="20"/>
        </w:rPr>
      </w:pPr>
    </w:p>
    <w:p w14:paraId="6A51E329" w14:textId="77777777" w:rsidR="004A19E1" w:rsidRDefault="004A19E1">
      <w:pPr>
        <w:rPr>
          <w:rFonts w:eastAsia="Arial" w:cs="Arial"/>
          <w:sz w:val="20"/>
          <w:szCs w:val="20"/>
        </w:rPr>
      </w:pPr>
    </w:p>
    <w:p w14:paraId="628492E1" w14:textId="77777777" w:rsidR="004A19E1" w:rsidRDefault="004A19E1">
      <w:pPr>
        <w:rPr>
          <w:rFonts w:eastAsia="Arial" w:cs="Arial"/>
          <w:sz w:val="20"/>
          <w:szCs w:val="20"/>
        </w:rPr>
      </w:pPr>
    </w:p>
    <w:p w14:paraId="1303ACAA" w14:textId="77777777" w:rsidR="004A19E1" w:rsidRDefault="004A19E1">
      <w:pPr>
        <w:spacing w:before="8"/>
        <w:rPr>
          <w:rFonts w:eastAsia="Arial" w:cs="Arial"/>
          <w:sz w:val="21"/>
          <w:szCs w:val="21"/>
        </w:rPr>
      </w:pPr>
    </w:p>
    <w:p w14:paraId="0F03B0F4" w14:textId="77777777" w:rsidR="004A19E1" w:rsidRDefault="002749D4">
      <w:pPr>
        <w:pStyle w:val="ListParagraph"/>
        <w:numPr>
          <w:ilvl w:val="0"/>
          <w:numId w:val="13"/>
        </w:numPr>
        <w:tabs>
          <w:tab w:val="left" w:pos="798"/>
        </w:tabs>
        <w:spacing w:before="71" w:line="249" w:lineRule="auto"/>
        <w:ind w:left="797" w:right="337" w:hanging="680"/>
        <w:rPr>
          <w:rFonts w:eastAsia="Arial" w:cs="Arial"/>
          <w:szCs w:val="24"/>
        </w:rPr>
      </w:pPr>
      <w:r>
        <w:rPr>
          <w:color w:val="231F20"/>
        </w:rPr>
        <w:t xml:space="preserve">On 22 September 2012, the Hon Chris Bowen </w:t>
      </w:r>
      <w:r>
        <w:rPr>
          <w:color w:val="231F20"/>
          <w:spacing w:val="-15"/>
        </w:rPr>
        <w:t xml:space="preserve">MP, </w:t>
      </w:r>
      <w:r>
        <w:rPr>
          <w:color w:val="231F20"/>
        </w:rPr>
        <w:t xml:space="preserve">then Minister for Immigration and Citizenship, announced that the Government had accepted in principle the recommendations of the Expert Panel in relation to family reunions. In a media release issued that </w:t>
      </w:r>
      <w:r>
        <w:rPr>
          <w:color w:val="231F20"/>
          <w:spacing w:val="-5"/>
        </w:rPr>
        <w:t xml:space="preserve">day, </w:t>
      </w:r>
      <w:r>
        <w:rPr>
          <w:color w:val="231F20"/>
        </w:rPr>
        <w:t>the Minister</w:t>
      </w:r>
      <w:r>
        <w:rPr>
          <w:color w:val="231F20"/>
          <w:spacing w:val="16"/>
        </w:rPr>
        <w:t xml:space="preserve"> </w:t>
      </w:r>
      <w:r>
        <w:rPr>
          <w:color w:val="231F20"/>
        </w:rPr>
        <w:t>said:</w:t>
      </w:r>
    </w:p>
    <w:p w14:paraId="1BA84727" w14:textId="77777777" w:rsidR="004A19E1" w:rsidRDefault="002749D4">
      <w:pPr>
        <w:spacing w:before="109" w:line="249" w:lineRule="auto"/>
        <w:ind w:left="1364" w:right="145"/>
        <w:rPr>
          <w:rFonts w:eastAsia="Arial" w:cs="Arial"/>
        </w:rPr>
      </w:pPr>
      <w:r>
        <w:rPr>
          <w:rFonts w:eastAsia="Arial" w:cs="Arial"/>
          <w:color w:val="231F20"/>
        </w:rPr>
        <w:t xml:space="preserve">For those who arrived by boat before 13 August 2012, the changes mean applicants proposed by refugees in Australia will now need to meet all the criteria to be granted an </w:t>
      </w:r>
      <w:proofErr w:type="spellStart"/>
      <w:r>
        <w:rPr>
          <w:rFonts w:eastAsia="Arial" w:cs="Arial"/>
          <w:color w:val="231F20"/>
        </w:rPr>
        <w:t>SHP</w:t>
      </w:r>
      <w:proofErr w:type="spellEnd"/>
      <w:r>
        <w:rPr>
          <w:rFonts w:eastAsia="Arial" w:cs="Arial"/>
          <w:color w:val="231F20"/>
        </w:rPr>
        <w:t xml:space="preserve"> visa [including the ‘compelling reasons’ criterion].</w:t>
      </w:r>
    </w:p>
    <w:p w14:paraId="21BE53B9" w14:textId="77777777" w:rsidR="004A19E1" w:rsidRDefault="002749D4">
      <w:pPr>
        <w:spacing w:before="1"/>
        <w:ind w:left="1364" w:right="145"/>
        <w:rPr>
          <w:rFonts w:eastAsia="Arial" w:cs="Arial"/>
        </w:rPr>
      </w:pPr>
      <w:r>
        <w:rPr>
          <w:rFonts w:eastAsia="Arial" w:cs="Arial"/>
          <w:color w:val="231F20"/>
        </w:rPr>
        <w:t>…</w:t>
      </w:r>
    </w:p>
    <w:p w14:paraId="1D9EAEA9" w14:textId="77777777" w:rsidR="004A19E1" w:rsidRDefault="002749D4">
      <w:pPr>
        <w:spacing w:before="67" w:line="249" w:lineRule="auto"/>
        <w:ind w:left="1364" w:right="145"/>
        <w:rPr>
          <w:rFonts w:eastAsia="Arial" w:cs="Arial"/>
        </w:rPr>
      </w:pPr>
      <w:r>
        <w:rPr>
          <w:rFonts w:eastAsia="Arial" w:cs="Arial"/>
          <w:color w:val="231F20"/>
        </w:rPr>
        <w:t xml:space="preserve">Decisions on the applications made by family of adult boat arrivals who arrived prior to 13 August 2012 </w:t>
      </w:r>
      <w:r>
        <w:rPr>
          <w:rFonts w:eastAsia="Arial" w:cs="Arial"/>
          <w:b/>
          <w:bCs/>
          <w:color w:val="231F20"/>
        </w:rPr>
        <w:t>will now take into account any discrimination or persecution they face in their home country</w:t>
      </w:r>
      <w:r>
        <w:rPr>
          <w:rFonts w:eastAsia="Arial" w:cs="Arial"/>
          <w:color w:val="231F20"/>
        </w:rPr>
        <w:t>, as well as their connection to Australia, their protection options elsewhere, and Australia’s capacity to help. Their applications will also be given lowest processing</w:t>
      </w:r>
      <w:r>
        <w:rPr>
          <w:rFonts w:eastAsia="Arial" w:cs="Arial"/>
          <w:color w:val="231F20"/>
          <w:spacing w:val="60"/>
        </w:rPr>
        <w:t xml:space="preserve"> </w:t>
      </w:r>
      <w:r>
        <w:rPr>
          <w:rFonts w:eastAsia="Arial" w:cs="Arial"/>
          <w:color w:val="231F20"/>
        </w:rPr>
        <w:t>priority.</w:t>
      </w:r>
    </w:p>
    <w:p w14:paraId="6B9F43B0" w14:textId="77777777" w:rsidR="004A19E1" w:rsidRDefault="002749D4">
      <w:pPr>
        <w:spacing w:before="58" w:line="249" w:lineRule="auto"/>
        <w:ind w:left="1364" w:right="145"/>
        <w:rPr>
          <w:rFonts w:eastAsia="Arial" w:cs="Arial"/>
        </w:rPr>
      </w:pPr>
      <w:r>
        <w:rPr>
          <w:color w:val="231F20"/>
        </w:rPr>
        <w:t>These changes will ensure highest priority is given to the applications of family of people who were granted refugee and humanitarian visas overseas and migrated to Australia in a safer and orderly</w:t>
      </w:r>
      <w:r>
        <w:rPr>
          <w:color w:val="231F20"/>
          <w:spacing w:val="17"/>
        </w:rPr>
        <w:t xml:space="preserve"> </w:t>
      </w:r>
      <w:r>
        <w:rPr>
          <w:color w:val="231F20"/>
          <w:spacing w:val="-3"/>
        </w:rPr>
        <w:t>manner.</w:t>
      </w:r>
    </w:p>
    <w:p w14:paraId="57F49CEA" w14:textId="77777777" w:rsidR="004A19E1" w:rsidRDefault="002749D4">
      <w:pPr>
        <w:spacing w:before="58" w:line="249" w:lineRule="auto"/>
        <w:ind w:left="1364" w:right="681"/>
        <w:rPr>
          <w:rFonts w:eastAsia="Arial" w:cs="Arial"/>
          <w:sz w:val="13"/>
          <w:szCs w:val="13"/>
        </w:rPr>
      </w:pPr>
      <w:r>
        <w:rPr>
          <w:rFonts w:eastAsia="Arial" w:cs="Arial"/>
          <w:color w:val="231F20"/>
        </w:rPr>
        <w:t xml:space="preserve">… people affected by changes to the </w:t>
      </w:r>
      <w:proofErr w:type="spellStart"/>
      <w:r>
        <w:rPr>
          <w:rFonts w:eastAsia="Arial" w:cs="Arial"/>
          <w:color w:val="231F20"/>
        </w:rPr>
        <w:t>SHP</w:t>
      </w:r>
      <w:proofErr w:type="spellEnd"/>
      <w:r>
        <w:rPr>
          <w:rFonts w:eastAsia="Arial" w:cs="Arial"/>
          <w:color w:val="231F20"/>
        </w:rPr>
        <w:t xml:space="preserve"> would be able to sponsor their family through the regular family stream of Australia’s Migration</w:t>
      </w:r>
      <w:r>
        <w:rPr>
          <w:rFonts w:eastAsia="Arial" w:cs="Arial"/>
          <w:color w:val="231F20"/>
          <w:spacing w:val="32"/>
        </w:rPr>
        <w:t xml:space="preserve"> </w:t>
      </w:r>
      <w:r>
        <w:rPr>
          <w:rFonts w:eastAsia="Arial" w:cs="Arial"/>
          <w:color w:val="231F20"/>
        </w:rPr>
        <w:t>Program.</w:t>
      </w:r>
      <w:hyperlink w:anchor="_bookmark16" w:history="1">
        <w:r>
          <w:rPr>
            <w:rFonts w:eastAsia="Arial" w:cs="Arial"/>
            <w:color w:val="0079C1"/>
            <w:position w:val="7"/>
            <w:sz w:val="13"/>
            <w:szCs w:val="13"/>
          </w:rPr>
          <w:t>8</w:t>
        </w:r>
      </w:hyperlink>
    </w:p>
    <w:p w14:paraId="5E349F16" w14:textId="77777777" w:rsidR="004A19E1" w:rsidRDefault="002749D4">
      <w:pPr>
        <w:spacing w:before="114"/>
        <w:ind w:left="1364" w:right="145"/>
        <w:rPr>
          <w:rFonts w:eastAsia="Arial" w:cs="Arial"/>
        </w:rPr>
      </w:pPr>
      <w:r>
        <w:rPr>
          <w:color w:val="231F20"/>
        </w:rPr>
        <w:t>(emphasis</w:t>
      </w:r>
      <w:r>
        <w:rPr>
          <w:color w:val="231F20"/>
          <w:spacing w:val="-13"/>
        </w:rPr>
        <w:t xml:space="preserve"> </w:t>
      </w:r>
      <w:r>
        <w:rPr>
          <w:color w:val="231F20"/>
        </w:rPr>
        <w:t>added)</w:t>
      </w:r>
    </w:p>
    <w:p w14:paraId="23C80648" w14:textId="77777777" w:rsidR="004A19E1" w:rsidRDefault="002749D4">
      <w:pPr>
        <w:pStyle w:val="ListParagraph"/>
        <w:numPr>
          <w:ilvl w:val="0"/>
          <w:numId w:val="13"/>
        </w:numPr>
        <w:tabs>
          <w:tab w:val="left" w:pos="798"/>
        </w:tabs>
        <w:spacing w:before="129" w:line="249" w:lineRule="auto"/>
        <w:ind w:left="797" w:right="155" w:hanging="680"/>
        <w:rPr>
          <w:rFonts w:eastAsia="Arial" w:cs="Arial"/>
          <w:sz w:val="14"/>
          <w:szCs w:val="14"/>
        </w:rPr>
      </w:pPr>
      <w:r>
        <w:rPr>
          <w:color w:val="231F20"/>
        </w:rPr>
        <w:t>The changes to the regulations were made by the Migration Amendment Regulation 2012 (No 5) (</w:t>
      </w:r>
      <w:proofErr w:type="spellStart"/>
      <w:r>
        <w:rPr>
          <w:color w:val="231F20"/>
        </w:rPr>
        <w:t>Cth</w:t>
      </w:r>
      <w:proofErr w:type="spellEnd"/>
      <w:r>
        <w:rPr>
          <w:color w:val="231F20"/>
        </w:rPr>
        <w:t>). The expressed purpose of the amendments</w:t>
      </w:r>
      <w:r>
        <w:rPr>
          <w:color w:val="231F20"/>
          <w:spacing w:val="-22"/>
        </w:rPr>
        <w:t xml:space="preserve"> </w:t>
      </w:r>
      <w:r>
        <w:rPr>
          <w:color w:val="231F20"/>
        </w:rPr>
        <w:t>was to implement the recommendations in the Expert Panel report by:</w:t>
      </w:r>
      <w:hyperlink w:anchor="_bookmark17" w:history="1">
        <w:r>
          <w:rPr>
            <w:color w:val="0079C1"/>
            <w:position w:val="8"/>
            <w:sz w:val="14"/>
          </w:rPr>
          <w:t>9</w:t>
        </w:r>
      </w:hyperlink>
    </w:p>
    <w:p w14:paraId="4BA5B23A" w14:textId="77777777" w:rsidR="004A19E1" w:rsidRDefault="002749D4">
      <w:pPr>
        <w:pStyle w:val="ListParagraph"/>
        <w:numPr>
          <w:ilvl w:val="0"/>
          <w:numId w:val="11"/>
        </w:numPr>
        <w:tabs>
          <w:tab w:val="left" w:pos="1365"/>
        </w:tabs>
        <w:spacing w:before="114" w:line="249" w:lineRule="auto"/>
        <w:ind w:right="745" w:hanging="170"/>
        <w:rPr>
          <w:rFonts w:eastAsia="Arial" w:cs="Arial"/>
          <w:szCs w:val="24"/>
        </w:rPr>
      </w:pPr>
      <w:r>
        <w:rPr>
          <w:rFonts w:eastAsia="Arial" w:cs="Arial"/>
          <w:color w:val="231F20"/>
          <w:szCs w:val="24"/>
        </w:rPr>
        <w:t>preventing persons who became ‘irregular maritime arrivals’ from being eligible to propose family members for entry to Australia under the Humanitarian Program, and specifically, the Refugee and Humanitarian</w:t>
      </w:r>
      <w:r>
        <w:rPr>
          <w:rFonts w:eastAsia="Arial" w:cs="Arial"/>
          <w:color w:val="231F20"/>
          <w:spacing w:val="-19"/>
          <w:szCs w:val="24"/>
        </w:rPr>
        <w:t xml:space="preserve"> </w:t>
      </w:r>
      <w:r>
        <w:rPr>
          <w:rFonts w:eastAsia="Arial" w:cs="Arial"/>
          <w:color w:val="231F20"/>
          <w:szCs w:val="24"/>
        </w:rPr>
        <w:t>(Class</w:t>
      </w:r>
      <w:r>
        <w:rPr>
          <w:rFonts w:eastAsia="Arial" w:cs="Arial"/>
          <w:color w:val="231F20"/>
          <w:spacing w:val="-19"/>
          <w:szCs w:val="24"/>
        </w:rPr>
        <w:t xml:space="preserve"> </w:t>
      </w:r>
      <w:proofErr w:type="spellStart"/>
      <w:r>
        <w:rPr>
          <w:rFonts w:eastAsia="Arial" w:cs="Arial"/>
          <w:color w:val="231F20"/>
          <w:szCs w:val="24"/>
        </w:rPr>
        <w:t>XB</w:t>
      </w:r>
      <w:proofErr w:type="spellEnd"/>
      <w:r>
        <w:rPr>
          <w:rFonts w:eastAsia="Arial" w:cs="Arial"/>
          <w:color w:val="231F20"/>
          <w:szCs w:val="24"/>
        </w:rPr>
        <w:t>)</w:t>
      </w:r>
      <w:r>
        <w:rPr>
          <w:rFonts w:eastAsia="Arial" w:cs="Arial"/>
          <w:color w:val="231F20"/>
          <w:spacing w:val="-19"/>
          <w:szCs w:val="24"/>
        </w:rPr>
        <w:t xml:space="preserve"> </w:t>
      </w:r>
      <w:r>
        <w:rPr>
          <w:rFonts w:eastAsia="Arial" w:cs="Arial"/>
          <w:color w:val="231F20"/>
          <w:szCs w:val="24"/>
        </w:rPr>
        <w:t>visa</w:t>
      </w:r>
      <w:r>
        <w:rPr>
          <w:rFonts w:eastAsia="Arial" w:cs="Arial"/>
          <w:color w:val="231F20"/>
          <w:spacing w:val="-19"/>
          <w:szCs w:val="24"/>
        </w:rPr>
        <w:t xml:space="preserve"> </w:t>
      </w:r>
      <w:r>
        <w:rPr>
          <w:rFonts w:eastAsia="Arial" w:cs="Arial"/>
          <w:color w:val="231F20"/>
          <w:szCs w:val="24"/>
        </w:rPr>
        <w:t>(Class</w:t>
      </w:r>
      <w:r>
        <w:rPr>
          <w:rFonts w:eastAsia="Arial" w:cs="Arial"/>
          <w:color w:val="231F20"/>
          <w:spacing w:val="-19"/>
          <w:szCs w:val="24"/>
        </w:rPr>
        <w:t xml:space="preserve"> </w:t>
      </w:r>
      <w:proofErr w:type="spellStart"/>
      <w:r>
        <w:rPr>
          <w:rFonts w:eastAsia="Arial" w:cs="Arial"/>
          <w:color w:val="231F20"/>
          <w:szCs w:val="24"/>
        </w:rPr>
        <w:t>XB</w:t>
      </w:r>
      <w:proofErr w:type="spellEnd"/>
      <w:r>
        <w:rPr>
          <w:rFonts w:eastAsia="Arial" w:cs="Arial"/>
          <w:color w:val="231F20"/>
          <w:spacing w:val="-19"/>
          <w:szCs w:val="24"/>
        </w:rPr>
        <w:t xml:space="preserve"> </w:t>
      </w:r>
      <w:r>
        <w:rPr>
          <w:rFonts w:eastAsia="Arial" w:cs="Arial"/>
          <w:color w:val="231F20"/>
          <w:szCs w:val="24"/>
        </w:rPr>
        <w:t>visa);</w:t>
      </w:r>
    </w:p>
    <w:p w14:paraId="2EB32C25" w14:textId="77777777" w:rsidR="004A19E1" w:rsidRDefault="002749D4">
      <w:pPr>
        <w:pStyle w:val="ListParagraph"/>
        <w:numPr>
          <w:ilvl w:val="0"/>
          <w:numId w:val="11"/>
        </w:numPr>
        <w:tabs>
          <w:tab w:val="left" w:pos="1365"/>
        </w:tabs>
        <w:spacing w:before="58" w:line="249" w:lineRule="auto"/>
        <w:ind w:right="682" w:hanging="170"/>
        <w:rPr>
          <w:rFonts w:eastAsia="Arial" w:cs="Arial"/>
          <w:szCs w:val="24"/>
        </w:rPr>
      </w:pPr>
      <w:r>
        <w:rPr>
          <w:color w:val="231F20"/>
        </w:rPr>
        <w:t xml:space="preserve">amending the criteria to be considered when determining whether there are compelling reasons for certain people applying for a Class </w:t>
      </w:r>
      <w:proofErr w:type="spellStart"/>
      <w:r>
        <w:rPr>
          <w:color w:val="231F20"/>
        </w:rPr>
        <w:t>XB</w:t>
      </w:r>
      <w:proofErr w:type="spellEnd"/>
      <w:r>
        <w:rPr>
          <w:color w:val="231F20"/>
        </w:rPr>
        <w:t xml:space="preserve"> visa to be given special consideration to grant them that visa; and</w:t>
      </w:r>
    </w:p>
    <w:p w14:paraId="2AB14F73" w14:textId="77777777" w:rsidR="004A19E1" w:rsidRDefault="002749D4">
      <w:pPr>
        <w:pStyle w:val="ListParagraph"/>
        <w:numPr>
          <w:ilvl w:val="0"/>
          <w:numId w:val="11"/>
        </w:numPr>
        <w:tabs>
          <w:tab w:val="left" w:pos="1365"/>
        </w:tabs>
        <w:spacing w:before="58" w:line="249" w:lineRule="auto"/>
        <w:ind w:right="687" w:hanging="170"/>
        <w:rPr>
          <w:rFonts w:eastAsia="Arial" w:cs="Arial"/>
          <w:szCs w:val="24"/>
        </w:rPr>
      </w:pPr>
      <w:r>
        <w:rPr>
          <w:color w:val="231F20"/>
        </w:rPr>
        <w:t>preventing persons from being able to make a valid application for a</w:t>
      </w:r>
      <w:r>
        <w:rPr>
          <w:color w:val="231F20"/>
          <w:spacing w:val="-5"/>
        </w:rPr>
        <w:t xml:space="preserve"> </w:t>
      </w:r>
      <w:r>
        <w:rPr>
          <w:color w:val="231F20"/>
        </w:rPr>
        <w:t>Class</w:t>
      </w:r>
      <w:r>
        <w:rPr>
          <w:color w:val="231F20"/>
          <w:spacing w:val="-5"/>
        </w:rPr>
        <w:t xml:space="preserve"> </w:t>
      </w:r>
      <w:proofErr w:type="spellStart"/>
      <w:r>
        <w:rPr>
          <w:color w:val="231F20"/>
        </w:rPr>
        <w:t>XB</w:t>
      </w:r>
      <w:proofErr w:type="spellEnd"/>
      <w:r>
        <w:rPr>
          <w:color w:val="231F20"/>
          <w:spacing w:val="-5"/>
        </w:rPr>
        <w:t xml:space="preserve"> </w:t>
      </w:r>
      <w:r>
        <w:rPr>
          <w:color w:val="231F20"/>
        </w:rPr>
        <w:t>visa</w:t>
      </w:r>
      <w:r>
        <w:rPr>
          <w:color w:val="231F20"/>
          <w:spacing w:val="-5"/>
        </w:rPr>
        <w:t xml:space="preserve"> </w:t>
      </w:r>
      <w:r>
        <w:rPr>
          <w:color w:val="231F20"/>
        </w:rPr>
        <w:t>if</w:t>
      </w:r>
      <w:r>
        <w:rPr>
          <w:color w:val="231F20"/>
          <w:spacing w:val="-5"/>
        </w:rPr>
        <w:t xml:space="preserve"> </w:t>
      </w:r>
      <w:r>
        <w:rPr>
          <w:color w:val="231F20"/>
        </w:rPr>
        <w:t>they</w:t>
      </w:r>
      <w:r>
        <w:rPr>
          <w:color w:val="231F20"/>
          <w:spacing w:val="-5"/>
        </w:rPr>
        <w:t xml:space="preserve"> </w:t>
      </w:r>
      <w:r>
        <w:rPr>
          <w:color w:val="231F20"/>
        </w:rPr>
        <w:t>became</w:t>
      </w:r>
      <w:r>
        <w:rPr>
          <w:color w:val="231F20"/>
          <w:spacing w:val="-5"/>
        </w:rPr>
        <w:t xml:space="preserve"> </w:t>
      </w:r>
      <w:r>
        <w:rPr>
          <w:color w:val="231F20"/>
        </w:rPr>
        <w:t>an</w:t>
      </w:r>
      <w:r>
        <w:rPr>
          <w:color w:val="231F20"/>
          <w:spacing w:val="-5"/>
        </w:rPr>
        <w:t xml:space="preserve"> </w:t>
      </w:r>
      <w:r>
        <w:rPr>
          <w:color w:val="231F20"/>
        </w:rPr>
        <w:t>irregular</w:t>
      </w:r>
      <w:r>
        <w:rPr>
          <w:color w:val="231F20"/>
          <w:spacing w:val="-5"/>
        </w:rPr>
        <w:t xml:space="preserve"> </w:t>
      </w:r>
      <w:r>
        <w:rPr>
          <w:color w:val="231F20"/>
        </w:rPr>
        <w:t>maritime</w:t>
      </w:r>
      <w:r>
        <w:rPr>
          <w:color w:val="231F20"/>
          <w:spacing w:val="-5"/>
        </w:rPr>
        <w:t xml:space="preserve"> </w:t>
      </w:r>
      <w:r>
        <w:rPr>
          <w:color w:val="231F20"/>
        </w:rPr>
        <w:t>arrival</w:t>
      </w:r>
      <w:r>
        <w:rPr>
          <w:color w:val="231F20"/>
          <w:spacing w:val="-5"/>
        </w:rPr>
        <w:t xml:space="preserve"> </w:t>
      </w:r>
      <w:r>
        <w:rPr>
          <w:color w:val="231F20"/>
        </w:rPr>
        <w:t>(</w:t>
      </w:r>
      <w:proofErr w:type="spellStart"/>
      <w:r>
        <w:rPr>
          <w:color w:val="231F20"/>
        </w:rPr>
        <w:t>IMA</w:t>
      </w:r>
      <w:proofErr w:type="spellEnd"/>
      <w:r>
        <w:rPr>
          <w:color w:val="231F20"/>
        </w:rPr>
        <w:t>)</w:t>
      </w:r>
      <w:r>
        <w:rPr>
          <w:color w:val="231F20"/>
          <w:spacing w:val="-5"/>
        </w:rPr>
        <w:t xml:space="preserve"> </w:t>
      </w:r>
      <w:r>
        <w:rPr>
          <w:color w:val="231F20"/>
        </w:rPr>
        <w:t>on or after 13 August</w:t>
      </w:r>
      <w:r>
        <w:rPr>
          <w:color w:val="231F20"/>
          <w:spacing w:val="16"/>
        </w:rPr>
        <w:t xml:space="preserve"> </w:t>
      </w:r>
      <w:r>
        <w:rPr>
          <w:color w:val="231F20"/>
        </w:rPr>
        <w:t>2012.</w:t>
      </w:r>
    </w:p>
    <w:p w14:paraId="6F41B79B" w14:textId="77777777" w:rsidR="004A19E1" w:rsidRDefault="002749D4">
      <w:pPr>
        <w:pStyle w:val="ListParagraph"/>
        <w:numPr>
          <w:ilvl w:val="0"/>
          <w:numId w:val="13"/>
        </w:numPr>
        <w:tabs>
          <w:tab w:val="left" w:pos="798"/>
        </w:tabs>
        <w:spacing w:before="114" w:line="249" w:lineRule="auto"/>
        <w:ind w:left="797" w:right="114" w:hanging="680"/>
        <w:rPr>
          <w:rFonts w:eastAsia="Arial" w:cs="Arial"/>
          <w:szCs w:val="24"/>
        </w:rPr>
      </w:pPr>
      <w:r>
        <w:rPr>
          <w:color w:val="231F20"/>
        </w:rPr>
        <w:t xml:space="preserve">In the Explanatory Statement accompanying the amending regulation, the Minister considered whether the amendments would have an impact on family rights under articles 17 and 23 of the </w:t>
      </w:r>
      <w:proofErr w:type="spellStart"/>
      <w:r>
        <w:rPr>
          <w:color w:val="231F20"/>
        </w:rPr>
        <w:t>ICCPR</w:t>
      </w:r>
      <w:proofErr w:type="spellEnd"/>
      <w:r>
        <w:rPr>
          <w:color w:val="231F20"/>
        </w:rPr>
        <w:t>. He</w:t>
      </w:r>
      <w:r>
        <w:rPr>
          <w:color w:val="231F20"/>
          <w:spacing w:val="24"/>
        </w:rPr>
        <w:t xml:space="preserve"> </w:t>
      </w:r>
      <w:r>
        <w:rPr>
          <w:color w:val="231F20"/>
        </w:rPr>
        <w:t>said:</w:t>
      </w:r>
    </w:p>
    <w:p w14:paraId="472DA46D" w14:textId="77777777" w:rsidR="004A19E1" w:rsidRDefault="004A19E1">
      <w:pPr>
        <w:spacing w:line="249" w:lineRule="auto"/>
        <w:rPr>
          <w:rFonts w:eastAsia="Arial" w:cs="Arial"/>
          <w:szCs w:val="24"/>
        </w:rPr>
        <w:sectPr w:rsidR="004A19E1">
          <w:pgSz w:w="11910" w:h="16840"/>
          <w:pgMar w:top="1580" w:right="1320" w:bottom="820" w:left="1300" w:header="0" w:footer="622" w:gutter="0"/>
          <w:cols w:space="720"/>
        </w:sectPr>
      </w:pPr>
    </w:p>
    <w:p w14:paraId="3D09D1D3" w14:textId="77777777" w:rsidR="004A19E1" w:rsidRDefault="004A19E1">
      <w:pPr>
        <w:rPr>
          <w:rFonts w:eastAsia="Arial" w:cs="Arial"/>
          <w:sz w:val="20"/>
          <w:szCs w:val="20"/>
        </w:rPr>
      </w:pPr>
    </w:p>
    <w:p w14:paraId="3CC35887" w14:textId="77777777" w:rsidR="004A19E1" w:rsidRDefault="004A19E1">
      <w:pPr>
        <w:rPr>
          <w:rFonts w:eastAsia="Arial" w:cs="Arial"/>
          <w:sz w:val="20"/>
          <w:szCs w:val="20"/>
        </w:rPr>
      </w:pPr>
    </w:p>
    <w:p w14:paraId="2D281AD2" w14:textId="77777777" w:rsidR="004A19E1" w:rsidRDefault="004A19E1">
      <w:pPr>
        <w:rPr>
          <w:rFonts w:eastAsia="Arial" w:cs="Arial"/>
          <w:sz w:val="20"/>
          <w:szCs w:val="20"/>
        </w:rPr>
      </w:pPr>
    </w:p>
    <w:p w14:paraId="7699B3B7" w14:textId="77777777" w:rsidR="004A19E1" w:rsidRDefault="004A19E1">
      <w:pPr>
        <w:rPr>
          <w:rFonts w:eastAsia="Arial" w:cs="Arial"/>
          <w:sz w:val="20"/>
          <w:szCs w:val="20"/>
        </w:rPr>
      </w:pPr>
    </w:p>
    <w:p w14:paraId="019073FD" w14:textId="77777777" w:rsidR="004A19E1" w:rsidRDefault="004A19E1">
      <w:pPr>
        <w:spacing w:before="5"/>
        <w:rPr>
          <w:rFonts w:eastAsia="Arial" w:cs="Arial"/>
          <w:sz w:val="21"/>
          <w:szCs w:val="21"/>
        </w:rPr>
      </w:pPr>
    </w:p>
    <w:p w14:paraId="1DBE51CE" w14:textId="77777777" w:rsidR="004A19E1" w:rsidRDefault="002749D4">
      <w:pPr>
        <w:spacing w:before="73" w:line="249" w:lineRule="auto"/>
        <w:ind w:left="1384" w:right="145"/>
        <w:rPr>
          <w:rFonts w:eastAsia="Arial" w:cs="Arial"/>
        </w:rPr>
      </w:pPr>
      <w:bookmarkStart w:id="5" w:name="_bookmark4"/>
      <w:bookmarkEnd w:id="5"/>
      <w:r>
        <w:rPr>
          <w:color w:val="231F20"/>
        </w:rPr>
        <w:t xml:space="preserve">As refugees are unable to return to their country of origin, if family reunification is not available there is the potential that some refugees may be permanently separated from their </w:t>
      </w:r>
      <w:r>
        <w:rPr>
          <w:color w:val="231F20"/>
          <w:spacing w:val="-3"/>
        </w:rPr>
        <w:t xml:space="preserve">family. However, </w:t>
      </w:r>
      <w:r>
        <w:rPr>
          <w:color w:val="231F20"/>
        </w:rPr>
        <w:t xml:space="preserve">Australia considers that changes to family reunification do not amount to a separation of the family as there has been no positive action on the part of Australia to separate the </w:t>
      </w:r>
      <w:r>
        <w:rPr>
          <w:color w:val="231F20"/>
          <w:spacing w:val="-3"/>
        </w:rPr>
        <w:t xml:space="preserve">family. </w:t>
      </w:r>
      <w:r>
        <w:rPr>
          <w:color w:val="231F20"/>
        </w:rPr>
        <w:t xml:space="preserve">An </w:t>
      </w:r>
      <w:proofErr w:type="spellStart"/>
      <w:r>
        <w:rPr>
          <w:color w:val="231F20"/>
        </w:rPr>
        <w:t>IMA</w:t>
      </w:r>
      <w:proofErr w:type="spellEnd"/>
      <w:r>
        <w:rPr>
          <w:color w:val="231F20"/>
        </w:rPr>
        <w:t xml:space="preserve"> becomes separated from their family when they choose to travel to Australia without</w:t>
      </w:r>
    </w:p>
    <w:p w14:paraId="29551BB6" w14:textId="77777777" w:rsidR="004A19E1" w:rsidRDefault="002749D4">
      <w:pPr>
        <w:spacing w:before="1" w:line="249" w:lineRule="auto"/>
        <w:ind w:left="1384" w:right="462"/>
        <w:rPr>
          <w:rFonts w:eastAsia="Arial" w:cs="Arial"/>
        </w:rPr>
      </w:pPr>
      <w:r>
        <w:rPr>
          <w:color w:val="231F20"/>
        </w:rPr>
        <w:t xml:space="preserve">their </w:t>
      </w:r>
      <w:r>
        <w:rPr>
          <w:color w:val="231F20"/>
          <w:spacing w:val="-3"/>
        </w:rPr>
        <w:t xml:space="preserve">family. </w:t>
      </w:r>
      <w:r>
        <w:rPr>
          <w:color w:val="231F20"/>
          <w:spacing w:val="-14"/>
        </w:rPr>
        <w:t xml:space="preserve">To </w:t>
      </w:r>
      <w:r>
        <w:rPr>
          <w:color w:val="231F20"/>
        </w:rPr>
        <w:t>this end, Australia does not consider that Articles 17 and 23 are engaged. Even if Articles 17 and 23 were engaged, the change does</w:t>
      </w:r>
      <w:r>
        <w:rPr>
          <w:color w:val="231F20"/>
          <w:spacing w:val="15"/>
        </w:rPr>
        <w:t xml:space="preserve"> </w:t>
      </w:r>
      <w:r>
        <w:rPr>
          <w:color w:val="231F20"/>
        </w:rPr>
        <w:t>not</w:t>
      </w:r>
    </w:p>
    <w:p w14:paraId="4114EC39" w14:textId="77777777" w:rsidR="004A19E1" w:rsidRDefault="002749D4">
      <w:pPr>
        <w:spacing w:before="1" w:line="249" w:lineRule="auto"/>
        <w:ind w:left="1384" w:right="145"/>
        <w:rPr>
          <w:rFonts w:eastAsia="Arial" w:cs="Arial"/>
        </w:rPr>
      </w:pPr>
      <w:r>
        <w:rPr>
          <w:color w:val="231F20"/>
        </w:rPr>
        <w:t xml:space="preserve">seek to remove the ability of </w:t>
      </w:r>
      <w:proofErr w:type="spellStart"/>
      <w:r>
        <w:rPr>
          <w:color w:val="231F20"/>
        </w:rPr>
        <w:t>IMAs</w:t>
      </w:r>
      <w:proofErr w:type="spellEnd"/>
      <w:r>
        <w:rPr>
          <w:color w:val="231F20"/>
        </w:rPr>
        <w:t xml:space="preserve"> in Australia to achieve family reunification; </w:t>
      </w:r>
      <w:r>
        <w:rPr>
          <w:b/>
          <w:color w:val="231F20"/>
        </w:rPr>
        <w:t xml:space="preserve">it simply places </w:t>
      </w:r>
      <w:proofErr w:type="spellStart"/>
      <w:r>
        <w:rPr>
          <w:b/>
          <w:color w:val="231F20"/>
        </w:rPr>
        <w:t>IMAs</w:t>
      </w:r>
      <w:proofErr w:type="spellEnd"/>
      <w:r>
        <w:rPr>
          <w:b/>
          <w:color w:val="231F20"/>
        </w:rPr>
        <w:t xml:space="preserve"> on an equal footing with all other Australian citizens and permanent residents wanting their family to join them in</w:t>
      </w:r>
      <w:r>
        <w:rPr>
          <w:b/>
          <w:color w:val="231F20"/>
          <w:spacing w:val="-21"/>
        </w:rPr>
        <w:t xml:space="preserve"> </w:t>
      </w:r>
      <w:r>
        <w:rPr>
          <w:b/>
          <w:color w:val="231F20"/>
        </w:rPr>
        <w:t>Australia</w:t>
      </w:r>
      <w:r>
        <w:rPr>
          <w:color w:val="231F20"/>
        </w:rPr>
        <w:t>.</w:t>
      </w:r>
    </w:p>
    <w:p w14:paraId="5AB71365" w14:textId="77777777" w:rsidR="004A19E1" w:rsidRDefault="002749D4">
      <w:pPr>
        <w:spacing w:before="1" w:line="249" w:lineRule="auto"/>
        <w:ind w:left="1384" w:right="324"/>
        <w:rPr>
          <w:rFonts w:eastAsia="Arial" w:cs="Arial"/>
          <w:sz w:val="13"/>
          <w:szCs w:val="13"/>
        </w:rPr>
      </w:pPr>
      <w:r>
        <w:rPr>
          <w:color w:val="231F20"/>
        </w:rPr>
        <w:t xml:space="preserve">Australia considers that this is a necessary, reasonable and proportionate measure to achieve the legitimate aim of preventing </w:t>
      </w:r>
      <w:proofErr w:type="spellStart"/>
      <w:r>
        <w:rPr>
          <w:color w:val="231F20"/>
        </w:rPr>
        <w:t>IMAs</w:t>
      </w:r>
      <w:proofErr w:type="spellEnd"/>
      <w:r>
        <w:rPr>
          <w:color w:val="231F20"/>
        </w:rPr>
        <w:t xml:space="preserve"> from making the dangerous journey to Australia by boat. </w:t>
      </w:r>
      <w:r>
        <w:rPr>
          <w:color w:val="231F20"/>
          <w:spacing w:val="-14"/>
        </w:rPr>
        <w:t xml:space="preserve">To </w:t>
      </w:r>
      <w:r>
        <w:rPr>
          <w:color w:val="231F20"/>
        </w:rPr>
        <w:t xml:space="preserve">the extent that this might amount to interference with the </w:t>
      </w:r>
      <w:r>
        <w:rPr>
          <w:color w:val="231F20"/>
          <w:spacing w:val="-3"/>
        </w:rPr>
        <w:t xml:space="preserve">family, </w:t>
      </w:r>
      <w:r>
        <w:rPr>
          <w:color w:val="231F20"/>
        </w:rPr>
        <w:t>Australia maintains that any interference is not arbitrary and thus is consistent with the rights contained under Articles 17 and 23 of the</w:t>
      </w:r>
      <w:r>
        <w:rPr>
          <w:color w:val="231F20"/>
          <w:spacing w:val="-8"/>
        </w:rPr>
        <w:t xml:space="preserve"> </w:t>
      </w:r>
      <w:proofErr w:type="spellStart"/>
      <w:r>
        <w:rPr>
          <w:color w:val="231F20"/>
        </w:rPr>
        <w:t>ICCPR</w:t>
      </w:r>
      <w:proofErr w:type="spellEnd"/>
      <w:r>
        <w:rPr>
          <w:color w:val="231F20"/>
        </w:rPr>
        <w:t>.</w:t>
      </w:r>
      <w:hyperlink w:anchor="_bookmark18" w:history="1">
        <w:r>
          <w:rPr>
            <w:color w:val="0079C1"/>
            <w:position w:val="7"/>
            <w:sz w:val="13"/>
          </w:rPr>
          <w:t>10</w:t>
        </w:r>
      </w:hyperlink>
    </w:p>
    <w:p w14:paraId="3C6FF331" w14:textId="77777777" w:rsidR="004A19E1" w:rsidRDefault="002749D4">
      <w:pPr>
        <w:spacing w:before="114"/>
        <w:ind w:left="1384" w:right="5196"/>
        <w:rPr>
          <w:rFonts w:eastAsia="Arial" w:cs="Arial"/>
        </w:rPr>
      </w:pPr>
      <w:r>
        <w:rPr>
          <w:color w:val="231F20"/>
        </w:rPr>
        <w:t>(emphasis</w:t>
      </w:r>
      <w:r>
        <w:rPr>
          <w:color w:val="231F20"/>
          <w:spacing w:val="-13"/>
        </w:rPr>
        <w:t xml:space="preserve"> </w:t>
      </w:r>
      <w:r>
        <w:rPr>
          <w:color w:val="231F20"/>
        </w:rPr>
        <w:t>added)</w:t>
      </w:r>
    </w:p>
    <w:p w14:paraId="2DD16F0D" w14:textId="77777777" w:rsidR="004A19E1" w:rsidRDefault="002749D4">
      <w:pPr>
        <w:pStyle w:val="ListParagraph"/>
        <w:numPr>
          <w:ilvl w:val="0"/>
          <w:numId w:val="13"/>
        </w:numPr>
        <w:tabs>
          <w:tab w:val="left" w:pos="818"/>
        </w:tabs>
        <w:spacing w:before="129" w:line="249" w:lineRule="auto"/>
        <w:ind w:left="817" w:right="319" w:hanging="680"/>
        <w:rPr>
          <w:rFonts w:eastAsia="Arial" w:cs="Arial"/>
          <w:szCs w:val="24"/>
        </w:rPr>
      </w:pPr>
      <w:r>
        <w:rPr>
          <w:color w:val="231F20"/>
        </w:rPr>
        <w:t>At the time that these changes to the regulations were made, Direction 43 made under s 499 of the Migration Act set out the order for considering and disposing of Family Stream visa applications.</w:t>
      </w:r>
      <w:hyperlink w:anchor="_bookmark19" w:history="1">
        <w:r>
          <w:rPr>
            <w:color w:val="0079C1"/>
            <w:position w:val="8"/>
            <w:sz w:val="14"/>
          </w:rPr>
          <w:t>11</w:t>
        </w:r>
      </w:hyperlink>
      <w:r>
        <w:rPr>
          <w:color w:val="0079C1"/>
          <w:position w:val="8"/>
          <w:sz w:val="14"/>
        </w:rPr>
        <w:t xml:space="preserve"> </w:t>
      </w:r>
      <w:r>
        <w:rPr>
          <w:color w:val="231F20"/>
        </w:rPr>
        <w:t>The preamble to Direction 43 provided</w:t>
      </w:r>
      <w:r>
        <w:rPr>
          <w:color w:val="231F20"/>
          <w:spacing w:val="34"/>
        </w:rPr>
        <w:t xml:space="preserve"> </w:t>
      </w:r>
      <w:r>
        <w:rPr>
          <w:color w:val="231F20"/>
        </w:rPr>
        <w:t>that:</w:t>
      </w:r>
    </w:p>
    <w:p w14:paraId="569E0DCD" w14:textId="77777777" w:rsidR="004A19E1" w:rsidRDefault="002749D4">
      <w:pPr>
        <w:spacing w:before="109" w:line="249" w:lineRule="auto"/>
        <w:ind w:left="1384" w:right="145"/>
        <w:rPr>
          <w:rFonts w:eastAsia="Arial" w:cs="Arial"/>
        </w:rPr>
      </w:pPr>
      <w:r>
        <w:rPr>
          <w:color w:val="231F20"/>
        </w:rPr>
        <w:t xml:space="preserve">High levels of demand in visa classes, where places under the Migration Program are limited, have created a need to manage the grant of visas in these classes in an </w:t>
      </w:r>
      <w:r>
        <w:rPr>
          <w:b/>
          <w:color w:val="231F20"/>
        </w:rPr>
        <w:t>orderly and equitable</w:t>
      </w:r>
      <w:r>
        <w:rPr>
          <w:b/>
          <w:color w:val="231F20"/>
          <w:spacing w:val="-28"/>
        </w:rPr>
        <w:t xml:space="preserve"> </w:t>
      </w:r>
      <w:r>
        <w:rPr>
          <w:b/>
          <w:color w:val="231F20"/>
        </w:rPr>
        <w:t>fashion</w:t>
      </w:r>
      <w:r>
        <w:rPr>
          <w:color w:val="231F20"/>
        </w:rPr>
        <w:t>.</w:t>
      </w:r>
    </w:p>
    <w:p w14:paraId="088467A3" w14:textId="77777777" w:rsidR="004A19E1" w:rsidRDefault="002749D4">
      <w:pPr>
        <w:spacing w:before="114"/>
        <w:ind w:left="1384" w:right="5196"/>
        <w:rPr>
          <w:rFonts w:eastAsia="Arial" w:cs="Arial"/>
        </w:rPr>
      </w:pPr>
      <w:r>
        <w:rPr>
          <w:color w:val="231F20"/>
        </w:rPr>
        <w:t>(emphasis</w:t>
      </w:r>
      <w:r>
        <w:rPr>
          <w:color w:val="231F20"/>
          <w:spacing w:val="-13"/>
        </w:rPr>
        <w:t xml:space="preserve"> </w:t>
      </w:r>
      <w:r>
        <w:rPr>
          <w:color w:val="231F20"/>
        </w:rPr>
        <w:t>added)</w:t>
      </w:r>
    </w:p>
    <w:p w14:paraId="5A889CD9" w14:textId="77777777" w:rsidR="004A19E1" w:rsidRDefault="002749D4">
      <w:pPr>
        <w:pStyle w:val="ListParagraph"/>
        <w:numPr>
          <w:ilvl w:val="0"/>
          <w:numId w:val="13"/>
        </w:numPr>
        <w:tabs>
          <w:tab w:val="left" w:pos="818"/>
        </w:tabs>
        <w:spacing w:before="129" w:line="249" w:lineRule="auto"/>
        <w:ind w:left="817" w:right="133" w:hanging="680"/>
        <w:rPr>
          <w:rFonts w:eastAsia="Arial" w:cs="Arial"/>
          <w:szCs w:val="24"/>
        </w:rPr>
      </w:pPr>
      <w:r>
        <w:rPr>
          <w:color w:val="231F20"/>
        </w:rPr>
        <w:t>Section 8 of Direction 43 set out the order of precedence for all Family Stream visa applications. Section 9</w:t>
      </w:r>
      <w:r>
        <w:rPr>
          <w:color w:val="231F20"/>
          <w:spacing w:val="59"/>
        </w:rPr>
        <w:t xml:space="preserve"> </w:t>
      </w:r>
      <w:r>
        <w:rPr>
          <w:color w:val="231F20"/>
        </w:rPr>
        <w:t>provided:</w:t>
      </w:r>
    </w:p>
    <w:p w14:paraId="45F6195B" w14:textId="77777777" w:rsidR="004A19E1" w:rsidRDefault="002749D4">
      <w:pPr>
        <w:tabs>
          <w:tab w:val="left" w:pos="2575"/>
        </w:tabs>
        <w:spacing w:before="109"/>
        <w:ind w:left="2121" w:right="430"/>
        <w:rPr>
          <w:rFonts w:eastAsia="Arial" w:cs="Arial"/>
        </w:rPr>
      </w:pPr>
      <w:r>
        <w:rPr>
          <w:b/>
          <w:color w:val="231F20"/>
          <w:spacing w:val="-1"/>
        </w:rPr>
        <w:t>9.</w:t>
      </w:r>
      <w:r>
        <w:rPr>
          <w:b/>
          <w:color w:val="231F20"/>
          <w:spacing w:val="-1"/>
        </w:rPr>
        <w:tab/>
      </w:r>
      <w:r>
        <w:rPr>
          <w:b/>
          <w:color w:val="231F20"/>
        </w:rPr>
        <w:t>Special</w:t>
      </w:r>
      <w:r>
        <w:rPr>
          <w:b/>
          <w:color w:val="231F20"/>
          <w:spacing w:val="1"/>
        </w:rPr>
        <w:t xml:space="preserve"> </w:t>
      </w:r>
      <w:r>
        <w:rPr>
          <w:b/>
          <w:color w:val="231F20"/>
          <w:spacing w:val="-1"/>
        </w:rPr>
        <w:t>circumstances</w:t>
      </w:r>
    </w:p>
    <w:p w14:paraId="0D37A0D0" w14:textId="77777777" w:rsidR="004A19E1" w:rsidRDefault="002749D4">
      <w:pPr>
        <w:spacing w:before="124" w:line="249" w:lineRule="auto"/>
        <w:ind w:left="2575" w:right="430" w:hanging="454"/>
        <w:rPr>
          <w:rFonts w:eastAsia="Arial" w:cs="Arial"/>
        </w:rPr>
      </w:pPr>
      <w:r>
        <w:rPr>
          <w:color w:val="231F20"/>
        </w:rPr>
        <w:t>(1) Notwithstanding section 8, delegates are to take into account when deciding the order for considering and disposing of</w:t>
      </w:r>
      <w:r>
        <w:rPr>
          <w:color w:val="231F20"/>
          <w:spacing w:val="-27"/>
        </w:rPr>
        <w:t xml:space="preserve"> </w:t>
      </w:r>
      <w:r>
        <w:rPr>
          <w:color w:val="231F20"/>
        </w:rPr>
        <w:t>Family Stream visa applications, other than parent visas, any special circumstances of a compelling or compassionate</w:t>
      </w:r>
      <w:r>
        <w:rPr>
          <w:color w:val="231F20"/>
          <w:spacing w:val="-12"/>
        </w:rPr>
        <w:t xml:space="preserve"> </w:t>
      </w:r>
      <w:r>
        <w:rPr>
          <w:color w:val="231F20"/>
        </w:rPr>
        <w:t>nature.</w:t>
      </w:r>
    </w:p>
    <w:p w14:paraId="2A20FC7E" w14:textId="77777777" w:rsidR="004A19E1" w:rsidRDefault="004A19E1">
      <w:pPr>
        <w:spacing w:before="1"/>
        <w:rPr>
          <w:rFonts w:eastAsia="Arial" w:cs="Arial"/>
          <w:sz w:val="26"/>
          <w:szCs w:val="26"/>
        </w:rPr>
      </w:pPr>
    </w:p>
    <w:p w14:paraId="4E8338B3" w14:textId="77777777" w:rsidR="004A19E1" w:rsidRDefault="002749D4">
      <w:pPr>
        <w:pStyle w:val="Heading3"/>
        <w:numPr>
          <w:ilvl w:val="1"/>
          <w:numId w:val="14"/>
        </w:numPr>
        <w:tabs>
          <w:tab w:val="left" w:pos="818"/>
        </w:tabs>
        <w:ind w:left="817" w:hanging="680"/>
        <w:rPr>
          <w:b w:val="0"/>
          <w:bCs w:val="0"/>
        </w:rPr>
      </w:pPr>
      <w:proofErr w:type="spellStart"/>
      <w:r>
        <w:rPr>
          <w:color w:val="231F20"/>
          <w:w w:val="105"/>
        </w:rPr>
        <w:t>Mr</w:t>
      </w:r>
      <w:proofErr w:type="spellEnd"/>
      <w:r>
        <w:rPr>
          <w:color w:val="231F20"/>
          <w:spacing w:val="-55"/>
          <w:w w:val="105"/>
        </w:rPr>
        <w:t xml:space="preserve"> </w:t>
      </w:r>
      <w:proofErr w:type="spellStart"/>
      <w:r>
        <w:rPr>
          <w:color w:val="231F20"/>
          <w:spacing w:val="-6"/>
          <w:w w:val="105"/>
        </w:rPr>
        <w:t>CM’s</w:t>
      </w:r>
      <w:proofErr w:type="spellEnd"/>
      <w:r>
        <w:rPr>
          <w:color w:val="231F20"/>
          <w:spacing w:val="-55"/>
          <w:w w:val="105"/>
        </w:rPr>
        <w:t xml:space="preserve"> </w:t>
      </w:r>
      <w:r>
        <w:rPr>
          <w:color w:val="231F20"/>
          <w:w w:val="105"/>
        </w:rPr>
        <w:t>circumstances</w:t>
      </w:r>
    </w:p>
    <w:p w14:paraId="1B231D72" w14:textId="77777777" w:rsidR="004A19E1" w:rsidRDefault="002749D4">
      <w:pPr>
        <w:pStyle w:val="ListParagraph"/>
        <w:numPr>
          <w:ilvl w:val="0"/>
          <w:numId w:val="13"/>
        </w:numPr>
        <w:tabs>
          <w:tab w:val="left" w:pos="818"/>
        </w:tabs>
        <w:spacing w:before="173" w:line="249" w:lineRule="auto"/>
        <w:ind w:left="817" w:right="466" w:hanging="680"/>
        <w:jc w:val="both"/>
        <w:rPr>
          <w:rFonts w:eastAsia="Arial" w:cs="Arial"/>
          <w:szCs w:val="24"/>
        </w:rPr>
      </w:pPr>
      <w:proofErr w:type="spellStart"/>
      <w:r>
        <w:rPr>
          <w:color w:val="231F20"/>
        </w:rPr>
        <w:t>Mr</w:t>
      </w:r>
      <w:proofErr w:type="spellEnd"/>
      <w:r>
        <w:rPr>
          <w:color w:val="231F20"/>
        </w:rPr>
        <w:t xml:space="preserve"> CM is a national of Sri Lanka. He arrived at Christmas Island by boat on 18 May 2012 as an </w:t>
      </w:r>
      <w:proofErr w:type="spellStart"/>
      <w:r>
        <w:rPr>
          <w:color w:val="231F20"/>
        </w:rPr>
        <w:t>IMA</w:t>
      </w:r>
      <w:proofErr w:type="spellEnd"/>
      <w:r>
        <w:rPr>
          <w:color w:val="231F20"/>
        </w:rPr>
        <w:t xml:space="preserve">. His wife,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remained in Sri Lanka with their five year old daughter and one year old</w:t>
      </w:r>
      <w:r>
        <w:rPr>
          <w:color w:val="231F20"/>
          <w:spacing w:val="28"/>
        </w:rPr>
        <w:t xml:space="preserve"> </w:t>
      </w:r>
      <w:r>
        <w:rPr>
          <w:color w:val="231F20"/>
        </w:rPr>
        <w:t>son.</w:t>
      </w:r>
    </w:p>
    <w:p w14:paraId="2D2D5FE7" w14:textId="77777777" w:rsidR="004A19E1" w:rsidRDefault="002749D4">
      <w:pPr>
        <w:pStyle w:val="ListParagraph"/>
        <w:numPr>
          <w:ilvl w:val="0"/>
          <w:numId w:val="13"/>
        </w:numPr>
        <w:tabs>
          <w:tab w:val="left" w:pos="818"/>
        </w:tabs>
        <w:spacing w:before="114" w:line="249" w:lineRule="auto"/>
        <w:ind w:left="817" w:right="484" w:hanging="680"/>
        <w:rPr>
          <w:rFonts w:eastAsia="Arial" w:cs="Arial"/>
          <w:szCs w:val="24"/>
        </w:rPr>
      </w:pPr>
      <w:proofErr w:type="spellStart"/>
      <w:r>
        <w:rPr>
          <w:color w:val="231F20"/>
        </w:rPr>
        <w:lastRenderedPageBreak/>
        <w:t>Mr</w:t>
      </w:r>
      <w:proofErr w:type="spellEnd"/>
      <w:r>
        <w:rPr>
          <w:color w:val="231F20"/>
        </w:rPr>
        <w:t xml:space="preserve"> CM applied for protection in Australia as a refugee and on 2 September 2013 he was granted a protection</w:t>
      </w:r>
      <w:r>
        <w:rPr>
          <w:color w:val="231F20"/>
          <w:spacing w:val="37"/>
        </w:rPr>
        <w:t xml:space="preserve"> </w:t>
      </w:r>
      <w:r>
        <w:rPr>
          <w:color w:val="231F20"/>
        </w:rPr>
        <w:t>visa.</w:t>
      </w:r>
    </w:p>
    <w:p w14:paraId="40C4F151" w14:textId="77777777" w:rsidR="004A19E1" w:rsidRDefault="004A19E1">
      <w:pPr>
        <w:spacing w:line="249" w:lineRule="auto"/>
        <w:rPr>
          <w:rFonts w:eastAsia="Arial" w:cs="Arial"/>
          <w:szCs w:val="24"/>
        </w:rPr>
        <w:sectPr w:rsidR="004A19E1">
          <w:pgSz w:w="11910" w:h="16840"/>
          <w:pgMar w:top="1580" w:right="1320" w:bottom="820" w:left="1280" w:header="0" w:footer="626" w:gutter="0"/>
          <w:cols w:space="720"/>
        </w:sectPr>
      </w:pPr>
    </w:p>
    <w:p w14:paraId="5E6A8671" w14:textId="77777777" w:rsidR="004A19E1" w:rsidRDefault="004A19E1">
      <w:pPr>
        <w:rPr>
          <w:rFonts w:eastAsia="Arial" w:cs="Arial"/>
          <w:sz w:val="20"/>
          <w:szCs w:val="20"/>
        </w:rPr>
      </w:pPr>
    </w:p>
    <w:p w14:paraId="37B48AF9" w14:textId="77777777" w:rsidR="004A19E1" w:rsidRDefault="004A19E1">
      <w:pPr>
        <w:rPr>
          <w:rFonts w:eastAsia="Arial" w:cs="Arial"/>
          <w:sz w:val="20"/>
          <w:szCs w:val="20"/>
        </w:rPr>
      </w:pPr>
    </w:p>
    <w:p w14:paraId="244437D8" w14:textId="77777777" w:rsidR="004A19E1" w:rsidRDefault="004A19E1">
      <w:pPr>
        <w:rPr>
          <w:rFonts w:eastAsia="Arial" w:cs="Arial"/>
          <w:sz w:val="20"/>
          <w:szCs w:val="20"/>
        </w:rPr>
      </w:pPr>
    </w:p>
    <w:p w14:paraId="681F1496" w14:textId="77777777" w:rsidR="004A19E1" w:rsidRDefault="004A19E1">
      <w:pPr>
        <w:rPr>
          <w:rFonts w:eastAsia="Arial" w:cs="Arial"/>
          <w:sz w:val="20"/>
          <w:szCs w:val="20"/>
        </w:rPr>
      </w:pPr>
    </w:p>
    <w:p w14:paraId="0B65A466" w14:textId="77777777" w:rsidR="004A19E1" w:rsidRDefault="004A19E1">
      <w:pPr>
        <w:spacing w:before="8"/>
        <w:rPr>
          <w:rFonts w:eastAsia="Arial" w:cs="Arial"/>
          <w:sz w:val="21"/>
          <w:szCs w:val="21"/>
        </w:rPr>
      </w:pPr>
    </w:p>
    <w:p w14:paraId="556091BA" w14:textId="77777777" w:rsidR="004A19E1" w:rsidRDefault="002749D4">
      <w:pPr>
        <w:pStyle w:val="ListParagraph"/>
        <w:numPr>
          <w:ilvl w:val="0"/>
          <w:numId w:val="13"/>
        </w:numPr>
        <w:tabs>
          <w:tab w:val="left" w:pos="798"/>
        </w:tabs>
        <w:spacing w:before="71" w:line="249" w:lineRule="auto"/>
        <w:ind w:left="797" w:right="237" w:hanging="680"/>
        <w:rPr>
          <w:rFonts w:eastAsia="Arial" w:cs="Arial"/>
          <w:szCs w:val="24"/>
        </w:rPr>
      </w:pPr>
      <w:r>
        <w:rPr>
          <w:color w:val="231F20"/>
        </w:rPr>
        <w:t xml:space="preserve">The department says that on 13 December 2013 its Colombo office received a valid Partner (Subclass 309) visa application for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w:t>
      </w:r>
      <w:proofErr w:type="spellStart"/>
      <w:r>
        <w:rPr>
          <w:color w:val="231F20"/>
        </w:rPr>
        <w:t>Mr</w:t>
      </w:r>
      <w:proofErr w:type="spellEnd"/>
      <w:r>
        <w:rPr>
          <w:color w:val="231F20"/>
        </w:rPr>
        <w:t xml:space="preserve"> CM claims that this application was submitted on 4 December 2013. Nothing turns on the difference between these</w:t>
      </w:r>
      <w:r>
        <w:rPr>
          <w:color w:val="231F20"/>
          <w:spacing w:val="23"/>
        </w:rPr>
        <w:t xml:space="preserve"> </w:t>
      </w:r>
      <w:r>
        <w:rPr>
          <w:color w:val="231F20"/>
        </w:rPr>
        <w:t>dates.</w:t>
      </w:r>
    </w:p>
    <w:p w14:paraId="74C38102" w14:textId="77777777" w:rsidR="004A19E1" w:rsidRDefault="002749D4">
      <w:pPr>
        <w:pStyle w:val="ListParagraph"/>
        <w:numPr>
          <w:ilvl w:val="0"/>
          <w:numId w:val="13"/>
        </w:numPr>
        <w:tabs>
          <w:tab w:val="left" w:pos="798"/>
        </w:tabs>
        <w:spacing w:before="114" w:line="249" w:lineRule="auto"/>
        <w:ind w:left="797" w:right="171" w:hanging="680"/>
        <w:rPr>
          <w:rFonts w:eastAsia="Arial" w:cs="Arial"/>
          <w:szCs w:val="24"/>
        </w:rPr>
      </w:pPr>
      <w:r>
        <w:rPr>
          <w:rFonts w:eastAsia="Arial" w:cs="Arial"/>
          <w:color w:val="231F20"/>
          <w:szCs w:val="24"/>
        </w:rPr>
        <w:t xml:space="preserve">On 19 December 2013, the Hon Scott Morrison </w:t>
      </w:r>
      <w:r>
        <w:rPr>
          <w:rFonts w:eastAsia="Arial" w:cs="Arial"/>
          <w:color w:val="231F20"/>
          <w:spacing w:val="-16"/>
          <w:szCs w:val="24"/>
        </w:rPr>
        <w:t xml:space="preserve">MP, </w:t>
      </w:r>
      <w:r>
        <w:rPr>
          <w:rFonts w:eastAsia="Arial" w:cs="Arial"/>
          <w:color w:val="231F20"/>
          <w:szCs w:val="24"/>
        </w:rPr>
        <w:t xml:space="preserve">then Minister for Immigration and Border Protection, gave a direction under s 499 of the Migration Act referred to as </w:t>
      </w:r>
      <w:r>
        <w:rPr>
          <w:rFonts w:eastAsia="Arial" w:cs="Arial"/>
          <w:i/>
          <w:color w:val="231F20"/>
          <w:szCs w:val="24"/>
        </w:rPr>
        <w:t>Direction 62 – order for considering and disposing of</w:t>
      </w:r>
      <w:r>
        <w:rPr>
          <w:rFonts w:eastAsia="Arial" w:cs="Arial"/>
          <w:i/>
          <w:color w:val="231F20"/>
          <w:spacing w:val="-8"/>
          <w:szCs w:val="24"/>
        </w:rPr>
        <w:t xml:space="preserve"> </w:t>
      </w:r>
      <w:r>
        <w:rPr>
          <w:rFonts w:eastAsia="Arial" w:cs="Arial"/>
          <w:i/>
          <w:color w:val="231F20"/>
          <w:szCs w:val="24"/>
        </w:rPr>
        <w:t>Family</w:t>
      </w:r>
      <w:r>
        <w:rPr>
          <w:rFonts w:eastAsia="Arial" w:cs="Arial"/>
          <w:i/>
          <w:color w:val="231F20"/>
          <w:spacing w:val="-8"/>
          <w:szCs w:val="24"/>
        </w:rPr>
        <w:t xml:space="preserve"> </w:t>
      </w:r>
      <w:r>
        <w:rPr>
          <w:rFonts w:eastAsia="Arial" w:cs="Arial"/>
          <w:i/>
          <w:color w:val="231F20"/>
          <w:szCs w:val="24"/>
        </w:rPr>
        <w:t>Stream</w:t>
      </w:r>
      <w:r>
        <w:rPr>
          <w:rFonts w:eastAsia="Arial" w:cs="Arial"/>
          <w:i/>
          <w:color w:val="231F20"/>
          <w:spacing w:val="-8"/>
          <w:szCs w:val="24"/>
        </w:rPr>
        <w:t xml:space="preserve"> </w:t>
      </w:r>
      <w:r>
        <w:rPr>
          <w:rFonts w:eastAsia="Arial" w:cs="Arial"/>
          <w:i/>
          <w:color w:val="231F20"/>
          <w:szCs w:val="24"/>
        </w:rPr>
        <w:t>visa</w:t>
      </w:r>
      <w:r>
        <w:rPr>
          <w:rFonts w:eastAsia="Arial" w:cs="Arial"/>
          <w:i/>
          <w:color w:val="231F20"/>
          <w:spacing w:val="-8"/>
          <w:szCs w:val="24"/>
        </w:rPr>
        <w:t xml:space="preserve"> </w:t>
      </w:r>
      <w:r>
        <w:rPr>
          <w:rFonts w:eastAsia="Arial" w:cs="Arial"/>
          <w:i/>
          <w:color w:val="231F20"/>
          <w:szCs w:val="24"/>
        </w:rPr>
        <w:t>applications</w:t>
      </w:r>
      <w:r>
        <w:rPr>
          <w:rFonts w:eastAsia="Arial" w:cs="Arial"/>
          <w:i/>
          <w:color w:val="231F20"/>
          <w:spacing w:val="-8"/>
          <w:szCs w:val="24"/>
        </w:rPr>
        <w:t xml:space="preserve"> </w:t>
      </w:r>
      <w:r>
        <w:rPr>
          <w:rFonts w:eastAsia="Arial" w:cs="Arial"/>
          <w:color w:val="231F20"/>
          <w:szCs w:val="24"/>
        </w:rPr>
        <w:t>(Direction</w:t>
      </w:r>
      <w:r>
        <w:rPr>
          <w:rFonts w:eastAsia="Arial" w:cs="Arial"/>
          <w:color w:val="231F20"/>
          <w:spacing w:val="-8"/>
          <w:szCs w:val="24"/>
        </w:rPr>
        <w:t xml:space="preserve"> </w:t>
      </w:r>
      <w:r>
        <w:rPr>
          <w:rFonts w:eastAsia="Arial" w:cs="Arial"/>
          <w:color w:val="231F20"/>
          <w:szCs w:val="24"/>
        </w:rPr>
        <w:t>62).</w:t>
      </w:r>
    </w:p>
    <w:p w14:paraId="0B390DE9" w14:textId="77777777" w:rsidR="004A19E1" w:rsidRDefault="002749D4">
      <w:pPr>
        <w:pStyle w:val="ListParagraph"/>
        <w:numPr>
          <w:ilvl w:val="0"/>
          <w:numId w:val="13"/>
        </w:numPr>
        <w:tabs>
          <w:tab w:val="left" w:pos="798"/>
        </w:tabs>
        <w:spacing w:before="114"/>
        <w:ind w:left="797" w:hanging="680"/>
        <w:rPr>
          <w:rFonts w:eastAsia="Arial" w:cs="Arial"/>
          <w:szCs w:val="24"/>
        </w:rPr>
      </w:pPr>
      <w:r>
        <w:rPr>
          <w:color w:val="231F20"/>
        </w:rPr>
        <w:t>Direction 62 relevantly</w:t>
      </w:r>
      <w:r>
        <w:rPr>
          <w:color w:val="231F20"/>
          <w:spacing w:val="10"/>
        </w:rPr>
        <w:t xml:space="preserve"> </w:t>
      </w:r>
      <w:r>
        <w:rPr>
          <w:color w:val="231F20"/>
        </w:rPr>
        <w:t>provides:</w:t>
      </w:r>
    </w:p>
    <w:p w14:paraId="26D75194" w14:textId="77777777" w:rsidR="004A19E1" w:rsidRDefault="002749D4">
      <w:pPr>
        <w:pStyle w:val="ListParagraph"/>
        <w:numPr>
          <w:ilvl w:val="0"/>
          <w:numId w:val="10"/>
        </w:numPr>
        <w:tabs>
          <w:tab w:val="left" w:pos="2556"/>
        </w:tabs>
        <w:spacing w:before="120"/>
        <w:rPr>
          <w:rFonts w:eastAsia="Arial" w:cs="Arial"/>
        </w:rPr>
      </w:pPr>
      <w:r>
        <w:rPr>
          <w:b/>
          <w:color w:val="231F20"/>
        </w:rPr>
        <w:t>Revocation</w:t>
      </w:r>
    </w:p>
    <w:p w14:paraId="2D615B81" w14:textId="77777777" w:rsidR="004A19E1" w:rsidRDefault="002749D4">
      <w:pPr>
        <w:spacing w:before="124" w:line="249" w:lineRule="auto"/>
        <w:ind w:left="2555" w:right="279"/>
        <w:rPr>
          <w:rFonts w:eastAsia="Arial" w:cs="Arial"/>
        </w:rPr>
      </w:pPr>
      <w:r>
        <w:rPr>
          <w:color w:val="231F20"/>
        </w:rPr>
        <w:t>Direction 43, given under section 499 of the Act and dated 18</w:t>
      </w:r>
      <w:r>
        <w:rPr>
          <w:color w:val="231F20"/>
          <w:spacing w:val="-40"/>
        </w:rPr>
        <w:t xml:space="preserve"> </w:t>
      </w:r>
      <w:r>
        <w:rPr>
          <w:color w:val="231F20"/>
        </w:rPr>
        <w:t>July 2009 is</w:t>
      </w:r>
      <w:r>
        <w:rPr>
          <w:color w:val="231F20"/>
          <w:spacing w:val="-4"/>
        </w:rPr>
        <w:t xml:space="preserve"> </w:t>
      </w:r>
      <w:r>
        <w:rPr>
          <w:color w:val="231F20"/>
        </w:rPr>
        <w:t>revoked.</w:t>
      </w:r>
    </w:p>
    <w:p w14:paraId="0B003B4F" w14:textId="77777777" w:rsidR="004A19E1" w:rsidRDefault="002749D4">
      <w:pPr>
        <w:pStyle w:val="ListParagraph"/>
        <w:numPr>
          <w:ilvl w:val="0"/>
          <w:numId w:val="10"/>
        </w:numPr>
        <w:tabs>
          <w:tab w:val="left" w:pos="2556"/>
        </w:tabs>
        <w:spacing w:before="114"/>
        <w:rPr>
          <w:rFonts w:eastAsia="Arial" w:cs="Arial"/>
        </w:rPr>
      </w:pPr>
      <w:r>
        <w:rPr>
          <w:b/>
          <w:color w:val="231F20"/>
        </w:rPr>
        <w:t>Application</w:t>
      </w:r>
    </w:p>
    <w:p w14:paraId="22EFF834" w14:textId="77777777" w:rsidR="004A19E1" w:rsidRDefault="002749D4">
      <w:pPr>
        <w:spacing w:before="124" w:line="249" w:lineRule="auto"/>
        <w:ind w:left="2555" w:right="279" w:hanging="454"/>
        <w:rPr>
          <w:rFonts w:eastAsia="Arial" w:cs="Arial"/>
        </w:rPr>
      </w:pPr>
      <w:r>
        <w:rPr>
          <w:color w:val="231F20"/>
        </w:rPr>
        <w:t>(1) This Direction applies to delegates who consider valid applications for Family Stream visas under section 47 of the Act, and perform functions or exercise powers under subsection 51(1) of the</w:t>
      </w:r>
      <w:r>
        <w:rPr>
          <w:color w:val="231F20"/>
          <w:spacing w:val="-36"/>
        </w:rPr>
        <w:t xml:space="preserve"> </w:t>
      </w:r>
      <w:r>
        <w:rPr>
          <w:color w:val="231F20"/>
        </w:rPr>
        <w:t>Act</w:t>
      </w:r>
    </w:p>
    <w:p w14:paraId="6B11A6B3" w14:textId="77777777" w:rsidR="004A19E1" w:rsidRDefault="002749D4">
      <w:pPr>
        <w:spacing w:before="1" w:line="249" w:lineRule="auto"/>
        <w:ind w:left="2555" w:right="279"/>
        <w:rPr>
          <w:rFonts w:eastAsia="Arial" w:cs="Arial"/>
        </w:rPr>
      </w:pPr>
      <w:r>
        <w:rPr>
          <w:rFonts w:eastAsia="Arial" w:cs="Arial"/>
          <w:color w:val="231F20"/>
        </w:rPr>
        <w:t>to consider and dispose of applications for Family Stream visas, including in respect of matters remitted from the Migration</w:t>
      </w:r>
      <w:r>
        <w:rPr>
          <w:rFonts w:eastAsia="Arial" w:cs="Arial"/>
          <w:color w:val="231F20"/>
          <w:spacing w:val="-19"/>
        </w:rPr>
        <w:t xml:space="preserve"> </w:t>
      </w:r>
      <w:r>
        <w:rPr>
          <w:rFonts w:eastAsia="Arial" w:cs="Arial"/>
          <w:color w:val="231F20"/>
        </w:rPr>
        <w:t>Review Tribunal</w:t>
      </w:r>
      <w:r>
        <w:rPr>
          <w:rFonts w:eastAsia="Arial" w:cs="Arial"/>
          <w:color w:val="231F20"/>
          <w:spacing w:val="-5"/>
        </w:rPr>
        <w:t xml:space="preserve"> </w:t>
      </w:r>
      <w:r>
        <w:rPr>
          <w:rFonts w:eastAsia="Arial" w:cs="Arial"/>
          <w:color w:val="231F20"/>
        </w:rPr>
        <w:t>and</w:t>
      </w:r>
      <w:r>
        <w:rPr>
          <w:rFonts w:eastAsia="Arial" w:cs="Arial"/>
          <w:color w:val="231F20"/>
          <w:spacing w:val="-4"/>
        </w:rPr>
        <w:t xml:space="preserve"> </w:t>
      </w:r>
      <w:r>
        <w:rPr>
          <w:rFonts w:eastAsia="Arial" w:cs="Arial"/>
          <w:color w:val="231F20"/>
        </w:rPr>
        <w:t>the</w:t>
      </w:r>
      <w:r>
        <w:rPr>
          <w:rFonts w:eastAsia="Arial" w:cs="Arial"/>
          <w:color w:val="231F20"/>
          <w:spacing w:val="-16"/>
        </w:rPr>
        <w:t xml:space="preserve"> </w:t>
      </w:r>
      <w:r>
        <w:rPr>
          <w:rFonts w:eastAsia="Arial" w:cs="Arial"/>
          <w:color w:val="231F20"/>
        </w:rPr>
        <w:t>Administrative</w:t>
      </w:r>
      <w:r>
        <w:rPr>
          <w:rFonts w:eastAsia="Arial" w:cs="Arial"/>
          <w:color w:val="231F20"/>
          <w:spacing w:val="-16"/>
        </w:rPr>
        <w:t xml:space="preserve"> </w:t>
      </w:r>
      <w:r>
        <w:rPr>
          <w:rFonts w:eastAsia="Arial" w:cs="Arial"/>
          <w:color w:val="231F20"/>
        </w:rPr>
        <w:t>Appeals</w:t>
      </w:r>
      <w:r>
        <w:rPr>
          <w:rFonts w:eastAsia="Arial" w:cs="Arial"/>
          <w:color w:val="231F20"/>
          <w:spacing w:val="-8"/>
        </w:rPr>
        <w:t xml:space="preserve"> </w:t>
      </w:r>
      <w:r>
        <w:rPr>
          <w:rFonts w:eastAsia="Arial" w:cs="Arial"/>
          <w:color w:val="231F20"/>
        </w:rPr>
        <w:t>Tribunal.</w:t>
      </w:r>
      <w:r>
        <w:rPr>
          <w:rFonts w:eastAsia="Arial" w:cs="Arial"/>
          <w:color w:val="231F20"/>
          <w:spacing w:val="-5"/>
        </w:rPr>
        <w:t xml:space="preserve"> </w:t>
      </w:r>
      <w:r>
        <w:rPr>
          <w:rFonts w:eastAsia="Arial" w:cs="Arial"/>
          <w:color w:val="231F20"/>
        </w:rPr>
        <w:t>…</w:t>
      </w:r>
    </w:p>
    <w:p w14:paraId="1F3509A1" w14:textId="77777777" w:rsidR="004A19E1" w:rsidRDefault="002749D4">
      <w:pPr>
        <w:pStyle w:val="ListParagraph"/>
        <w:numPr>
          <w:ilvl w:val="0"/>
          <w:numId w:val="10"/>
        </w:numPr>
        <w:tabs>
          <w:tab w:val="left" w:pos="2556"/>
        </w:tabs>
        <w:spacing w:before="114"/>
        <w:rPr>
          <w:rFonts w:eastAsia="Arial" w:cs="Arial"/>
        </w:rPr>
      </w:pPr>
      <w:r>
        <w:rPr>
          <w:b/>
          <w:color w:val="231F20"/>
        </w:rPr>
        <w:t>Preamble</w:t>
      </w:r>
    </w:p>
    <w:p w14:paraId="50BF2ED8" w14:textId="77777777" w:rsidR="004A19E1" w:rsidRDefault="002749D4">
      <w:pPr>
        <w:pStyle w:val="ListParagraph"/>
        <w:numPr>
          <w:ilvl w:val="0"/>
          <w:numId w:val="9"/>
        </w:numPr>
        <w:tabs>
          <w:tab w:val="left" w:pos="2556"/>
        </w:tabs>
        <w:spacing w:before="124" w:line="249" w:lineRule="auto"/>
        <w:ind w:right="145"/>
        <w:rPr>
          <w:rFonts w:eastAsia="Arial" w:cs="Arial"/>
        </w:rPr>
      </w:pPr>
      <w:r>
        <w:rPr>
          <w:rFonts w:eastAsia="Arial" w:cs="Arial"/>
          <w:color w:val="231F20"/>
        </w:rPr>
        <w:t>High levels of demand for Family Stream visas have created a need to manage the consideration and disposal of applications for these visas in an orderly fashion.</w:t>
      </w:r>
      <w:r>
        <w:rPr>
          <w:rFonts w:eastAsia="Arial" w:cs="Arial"/>
          <w:color w:val="231F20"/>
          <w:spacing w:val="-10"/>
        </w:rPr>
        <w:t xml:space="preserve"> </w:t>
      </w:r>
      <w:r>
        <w:rPr>
          <w:rFonts w:eastAsia="Arial" w:cs="Arial"/>
          <w:color w:val="231F20"/>
        </w:rPr>
        <w:t>…</w:t>
      </w:r>
    </w:p>
    <w:p w14:paraId="5174E7A3" w14:textId="77777777" w:rsidR="004A19E1" w:rsidRDefault="002749D4">
      <w:pPr>
        <w:pStyle w:val="ListParagraph"/>
        <w:numPr>
          <w:ilvl w:val="0"/>
          <w:numId w:val="10"/>
        </w:numPr>
        <w:tabs>
          <w:tab w:val="left" w:pos="2556"/>
        </w:tabs>
        <w:spacing w:before="114"/>
        <w:rPr>
          <w:rFonts w:eastAsia="Arial" w:cs="Arial"/>
        </w:rPr>
      </w:pPr>
      <w:r>
        <w:rPr>
          <w:rFonts w:eastAsia="Arial" w:cs="Arial"/>
          <w:b/>
          <w:bCs/>
          <w:color w:val="231F20"/>
        </w:rPr>
        <w:t>Interpretation</w:t>
      </w:r>
      <w:r>
        <w:rPr>
          <w:rFonts w:eastAsia="Arial" w:cs="Arial"/>
          <w:b/>
          <w:bCs/>
          <w:color w:val="231F20"/>
          <w:spacing w:val="-2"/>
        </w:rPr>
        <w:t xml:space="preserve"> </w:t>
      </w:r>
      <w:r>
        <w:rPr>
          <w:rFonts w:eastAsia="Arial" w:cs="Arial"/>
          <w:color w:val="231F20"/>
        </w:rPr>
        <w:t>…</w:t>
      </w:r>
    </w:p>
    <w:p w14:paraId="0CE749E2" w14:textId="77777777" w:rsidR="004A19E1" w:rsidRDefault="002749D4">
      <w:pPr>
        <w:pStyle w:val="ListParagraph"/>
        <w:numPr>
          <w:ilvl w:val="0"/>
          <w:numId w:val="9"/>
        </w:numPr>
        <w:tabs>
          <w:tab w:val="left" w:pos="2556"/>
        </w:tabs>
        <w:spacing w:before="124"/>
        <w:rPr>
          <w:rFonts w:eastAsia="Arial" w:cs="Arial"/>
        </w:rPr>
      </w:pPr>
      <w:r>
        <w:rPr>
          <w:rFonts w:eastAsia="Arial" w:cs="Arial"/>
          <w:color w:val="231F20"/>
        </w:rPr>
        <w:t>In this Direction:</w:t>
      </w:r>
      <w:r>
        <w:rPr>
          <w:rFonts w:eastAsia="Arial" w:cs="Arial"/>
          <w:color w:val="231F20"/>
          <w:spacing w:val="-11"/>
        </w:rPr>
        <w:t xml:space="preserve"> </w:t>
      </w:r>
      <w:r>
        <w:rPr>
          <w:rFonts w:eastAsia="Arial" w:cs="Arial"/>
          <w:color w:val="231F20"/>
        </w:rPr>
        <w:t>…</w:t>
      </w:r>
    </w:p>
    <w:p w14:paraId="200A2BA2" w14:textId="77777777" w:rsidR="004A19E1" w:rsidRDefault="002749D4">
      <w:pPr>
        <w:spacing w:before="124" w:line="249" w:lineRule="auto"/>
        <w:ind w:left="2555" w:right="430"/>
        <w:rPr>
          <w:rFonts w:eastAsia="Arial" w:cs="Arial"/>
        </w:rPr>
      </w:pPr>
      <w:r>
        <w:rPr>
          <w:rFonts w:eastAsia="Arial" w:cs="Arial"/>
          <w:b/>
          <w:bCs/>
          <w:i/>
          <w:color w:val="231F20"/>
        </w:rPr>
        <w:t xml:space="preserve">Illegal Maritime Arrival </w:t>
      </w:r>
      <w:r>
        <w:rPr>
          <w:rFonts w:eastAsia="Arial" w:cs="Arial"/>
          <w:color w:val="231F20"/>
        </w:rPr>
        <w:t>has the same meaning as</w:t>
      </w:r>
      <w:r>
        <w:rPr>
          <w:rFonts w:eastAsia="Arial" w:cs="Arial"/>
          <w:color w:val="231F20"/>
          <w:spacing w:val="-33"/>
        </w:rPr>
        <w:t xml:space="preserve"> </w:t>
      </w:r>
      <w:r>
        <w:rPr>
          <w:rFonts w:eastAsia="Arial" w:cs="Arial"/>
          <w:color w:val="231F20"/>
        </w:rPr>
        <w:t>‘</w:t>
      </w:r>
      <w:proofErr w:type="spellStart"/>
      <w:r>
        <w:rPr>
          <w:rFonts w:eastAsia="Arial" w:cs="Arial"/>
          <w:color w:val="231F20"/>
        </w:rPr>
        <w:t>unauthorised</w:t>
      </w:r>
      <w:proofErr w:type="spellEnd"/>
      <w:r>
        <w:rPr>
          <w:rFonts w:eastAsia="Arial" w:cs="Arial"/>
          <w:color w:val="231F20"/>
        </w:rPr>
        <w:t xml:space="preserve"> maritime</w:t>
      </w:r>
      <w:r>
        <w:rPr>
          <w:rFonts w:eastAsia="Arial" w:cs="Arial"/>
          <w:color w:val="231F20"/>
          <w:spacing w:val="-3"/>
        </w:rPr>
        <w:t xml:space="preserve"> </w:t>
      </w:r>
      <w:r>
        <w:rPr>
          <w:rFonts w:eastAsia="Arial" w:cs="Arial"/>
          <w:color w:val="231F20"/>
        </w:rPr>
        <w:t>arrival’</w:t>
      </w:r>
      <w:r>
        <w:rPr>
          <w:rFonts w:eastAsia="Arial" w:cs="Arial"/>
          <w:color w:val="231F20"/>
          <w:spacing w:val="-10"/>
        </w:rPr>
        <w:t xml:space="preserve"> </w:t>
      </w:r>
      <w:r>
        <w:rPr>
          <w:rFonts w:eastAsia="Arial" w:cs="Arial"/>
          <w:color w:val="231F20"/>
        </w:rPr>
        <w:t>in</w:t>
      </w:r>
      <w:r>
        <w:rPr>
          <w:rFonts w:eastAsia="Arial" w:cs="Arial"/>
          <w:color w:val="231F20"/>
          <w:spacing w:val="-2"/>
        </w:rPr>
        <w:t xml:space="preserve"> </w:t>
      </w:r>
      <w:r>
        <w:rPr>
          <w:rFonts w:eastAsia="Arial" w:cs="Arial"/>
          <w:color w:val="231F20"/>
        </w:rPr>
        <w:t>section</w:t>
      </w:r>
      <w:r>
        <w:rPr>
          <w:rFonts w:eastAsia="Arial" w:cs="Arial"/>
          <w:color w:val="231F20"/>
          <w:spacing w:val="-3"/>
        </w:rPr>
        <w:t xml:space="preserve"> </w:t>
      </w:r>
      <w:proofErr w:type="spellStart"/>
      <w:r>
        <w:rPr>
          <w:rFonts w:eastAsia="Arial" w:cs="Arial"/>
          <w:color w:val="231F20"/>
        </w:rPr>
        <w:t>5AA</w:t>
      </w:r>
      <w:proofErr w:type="spellEnd"/>
      <w:r>
        <w:rPr>
          <w:rFonts w:eastAsia="Arial" w:cs="Arial"/>
          <w:color w:val="231F20"/>
          <w:spacing w:val="-14"/>
        </w:rPr>
        <w:t xml:space="preserve"> </w:t>
      </w:r>
      <w:r>
        <w:rPr>
          <w:rFonts w:eastAsia="Arial" w:cs="Arial"/>
          <w:color w:val="231F20"/>
        </w:rPr>
        <w:t>of</w:t>
      </w:r>
      <w:r>
        <w:rPr>
          <w:rFonts w:eastAsia="Arial" w:cs="Arial"/>
          <w:color w:val="231F20"/>
          <w:spacing w:val="-2"/>
        </w:rPr>
        <w:t xml:space="preserve"> </w:t>
      </w:r>
      <w:r>
        <w:rPr>
          <w:rFonts w:eastAsia="Arial" w:cs="Arial"/>
          <w:color w:val="231F20"/>
        </w:rPr>
        <w:t>the</w:t>
      </w:r>
      <w:r>
        <w:rPr>
          <w:rFonts w:eastAsia="Arial" w:cs="Arial"/>
          <w:color w:val="231F20"/>
          <w:spacing w:val="-15"/>
        </w:rPr>
        <w:t xml:space="preserve"> </w:t>
      </w:r>
      <w:r>
        <w:rPr>
          <w:rFonts w:eastAsia="Arial" w:cs="Arial"/>
          <w:color w:val="231F20"/>
        </w:rPr>
        <w:t>Act.</w:t>
      </w:r>
      <w:r>
        <w:rPr>
          <w:rFonts w:eastAsia="Arial" w:cs="Arial"/>
          <w:color w:val="231F20"/>
          <w:spacing w:val="-2"/>
        </w:rPr>
        <w:t xml:space="preserve"> </w:t>
      </w:r>
      <w:r>
        <w:rPr>
          <w:rFonts w:eastAsia="Arial" w:cs="Arial"/>
          <w:color w:val="231F20"/>
        </w:rPr>
        <w:t>…</w:t>
      </w:r>
    </w:p>
    <w:p w14:paraId="4138B919" w14:textId="77777777" w:rsidR="004A19E1" w:rsidRDefault="002749D4">
      <w:pPr>
        <w:pStyle w:val="ListParagraph"/>
        <w:numPr>
          <w:ilvl w:val="0"/>
          <w:numId w:val="8"/>
        </w:numPr>
        <w:tabs>
          <w:tab w:val="left" w:pos="2556"/>
        </w:tabs>
        <w:spacing w:before="114" w:line="249" w:lineRule="auto"/>
        <w:ind w:right="611"/>
        <w:rPr>
          <w:rFonts w:eastAsia="Arial" w:cs="Arial"/>
        </w:rPr>
      </w:pPr>
      <w:r>
        <w:rPr>
          <w:b/>
          <w:color w:val="231F20"/>
        </w:rPr>
        <w:t>Order for considering and disposing of Family Stream visa applications</w:t>
      </w:r>
    </w:p>
    <w:p w14:paraId="3821C65B" w14:textId="77777777" w:rsidR="004A19E1" w:rsidRDefault="002749D4">
      <w:pPr>
        <w:spacing w:before="114" w:line="249" w:lineRule="auto"/>
        <w:ind w:left="2555" w:right="98" w:hanging="454"/>
        <w:rPr>
          <w:rFonts w:eastAsia="Arial" w:cs="Arial"/>
        </w:rPr>
      </w:pPr>
      <w:r>
        <w:rPr>
          <w:color w:val="231F20"/>
        </w:rPr>
        <w:t>(1) Paragraphs (a) to (g) set out the order of priority for considering and disposing of Family Stream visa applications, with paragraph (a) being the highest priority and paragraph (g) being the lowest</w:t>
      </w:r>
      <w:r>
        <w:rPr>
          <w:color w:val="231F20"/>
          <w:spacing w:val="-39"/>
        </w:rPr>
        <w:t xml:space="preserve"> </w:t>
      </w:r>
      <w:r>
        <w:rPr>
          <w:color w:val="231F20"/>
          <w:spacing w:val="-3"/>
        </w:rPr>
        <w:t>priority.</w:t>
      </w:r>
    </w:p>
    <w:p w14:paraId="02C35579" w14:textId="77777777" w:rsidR="004A19E1" w:rsidRDefault="002749D4">
      <w:pPr>
        <w:spacing w:before="1"/>
        <w:ind w:left="2555" w:right="5196"/>
        <w:rPr>
          <w:rFonts w:eastAsia="Arial" w:cs="Arial"/>
        </w:rPr>
      </w:pPr>
      <w:r>
        <w:rPr>
          <w:rFonts w:eastAsia="Arial" w:cs="Arial"/>
          <w:color w:val="231F20"/>
        </w:rPr>
        <w:t>…</w:t>
      </w:r>
    </w:p>
    <w:p w14:paraId="1AB2B037" w14:textId="77777777" w:rsidR="004A19E1" w:rsidRDefault="002749D4">
      <w:pPr>
        <w:spacing w:before="124" w:line="249" w:lineRule="auto"/>
        <w:ind w:left="3008" w:right="430" w:hanging="454"/>
        <w:rPr>
          <w:rFonts w:eastAsia="Arial" w:cs="Arial"/>
        </w:rPr>
      </w:pPr>
      <w:r>
        <w:rPr>
          <w:rFonts w:eastAsia="Arial" w:cs="Arial"/>
          <w:color w:val="231F20"/>
        </w:rPr>
        <w:t>(g) Applications in which the applicant’s sponsor (or proposed sponsor) is a person who entered Australia as an Illegal Maritime Arrival and holds a permanent visa.</w:t>
      </w:r>
      <w:r>
        <w:rPr>
          <w:rFonts w:eastAsia="Arial" w:cs="Arial"/>
          <w:color w:val="231F20"/>
          <w:spacing w:val="-28"/>
        </w:rPr>
        <w:t xml:space="preserve"> </w:t>
      </w:r>
      <w:r>
        <w:rPr>
          <w:rFonts w:eastAsia="Arial" w:cs="Arial"/>
          <w:color w:val="231F20"/>
        </w:rPr>
        <w:t>…</w:t>
      </w:r>
    </w:p>
    <w:p w14:paraId="541EFCBB" w14:textId="77777777" w:rsidR="004A19E1" w:rsidRDefault="004A19E1">
      <w:pPr>
        <w:spacing w:line="249" w:lineRule="auto"/>
        <w:rPr>
          <w:rFonts w:eastAsia="Arial" w:cs="Arial"/>
        </w:rPr>
        <w:sectPr w:rsidR="004A19E1">
          <w:pgSz w:w="11910" w:h="16840"/>
          <w:pgMar w:top="1580" w:right="1300" w:bottom="820" w:left="1300" w:header="0" w:footer="622" w:gutter="0"/>
          <w:cols w:space="720"/>
        </w:sectPr>
      </w:pPr>
    </w:p>
    <w:p w14:paraId="43D27F1B" w14:textId="77777777" w:rsidR="004A19E1" w:rsidRDefault="004A19E1">
      <w:pPr>
        <w:rPr>
          <w:rFonts w:eastAsia="Arial" w:cs="Arial"/>
          <w:sz w:val="20"/>
          <w:szCs w:val="20"/>
        </w:rPr>
      </w:pPr>
    </w:p>
    <w:p w14:paraId="7D62FB3B" w14:textId="77777777" w:rsidR="004A19E1" w:rsidRDefault="004A19E1">
      <w:pPr>
        <w:rPr>
          <w:rFonts w:eastAsia="Arial" w:cs="Arial"/>
          <w:sz w:val="20"/>
          <w:szCs w:val="20"/>
        </w:rPr>
      </w:pPr>
    </w:p>
    <w:p w14:paraId="594D1120" w14:textId="77777777" w:rsidR="004A19E1" w:rsidRDefault="004A19E1">
      <w:pPr>
        <w:rPr>
          <w:rFonts w:eastAsia="Arial" w:cs="Arial"/>
          <w:sz w:val="20"/>
          <w:szCs w:val="20"/>
        </w:rPr>
      </w:pPr>
    </w:p>
    <w:p w14:paraId="7C96DADA" w14:textId="77777777" w:rsidR="004A19E1" w:rsidRDefault="004A19E1">
      <w:pPr>
        <w:rPr>
          <w:rFonts w:eastAsia="Arial" w:cs="Arial"/>
          <w:sz w:val="20"/>
          <w:szCs w:val="20"/>
        </w:rPr>
      </w:pPr>
    </w:p>
    <w:p w14:paraId="4256E26B" w14:textId="77777777" w:rsidR="004A19E1" w:rsidRDefault="004A19E1">
      <w:pPr>
        <w:spacing w:before="3"/>
        <w:rPr>
          <w:rFonts w:eastAsia="Arial" w:cs="Arial"/>
          <w:sz w:val="17"/>
          <w:szCs w:val="17"/>
        </w:rPr>
      </w:pPr>
    </w:p>
    <w:p w14:paraId="1A38FB37" w14:textId="77777777" w:rsidR="004A19E1" w:rsidRDefault="002749D4">
      <w:pPr>
        <w:pStyle w:val="ListParagraph"/>
        <w:numPr>
          <w:ilvl w:val="0"/>
          <w:numId w:val="8"/>
        </w:numPr>
        <w:tabs>
          <w:tab w:val="left" w:pos="2576"/>
        </w:tabs>
        <w:spacing w:before="72"/>
        <w:ind w:left="2575"/>
        <w:rPr>
          <w:rFonts w:eastAsia="Arial" w:cs="Arial"/>
        </w:rPr>
      </w:pPr>
      <w:r>
        <w:rPr>
          <w:b/>
          <w:color w:val="231F20"/>
        </w:rPr>
        <w:t>Special</w:t>
      </w:r>
      <w:r>
        <w:rPr>
          <w:b/>
          <w:color w:val="231F20"/>
          <w:spacing w:val="-12"/>
        </w:rPr>
        <w:t xml:space="preserve"> </w:t>
      </w:r>
      <w:r>
        <w:rPr>
          <w:b/>
          <w:color w:val="231F20"/>
        </w:rPr>
        <w:t>circumstances</w:t>
      </w:r>
    </w:p>
    <w:p w14:paraId="170A2661" w14:textId="77777777" w:rsidR="004A19E1" w:rsidRDefault="002749D4">
      <w:pPr>
        <w:pStyle w:val="ListParagraph"/>
        <w:numPr>
          <w:ilvl w:val="0"/>
          <w:numId w:val="7"/>
        </w:numPr>
        <w:tabs>
          <w:tab w:val="left" w:pos="2576"/>
        </w:tabs>
        <w:spacing w:before="124" w:line="249" w:lineRule="auto"/>
        <w:ind w:right="226"/>
        <w:rPr>
          <w:rFonts w:eastAsia="Arial" w:cs="Arial"/>
        </w:rPr>
      </w:pPr>
      <w:r>
        <w:rPr>
          <w:color w:val="231F20"/>
        </w:rPr>
        <w:t>Notwithstanding section 8, when deciding the order for considering and disposing of Family Stream visa applications, delegates</w:t>
      </w:r>
      <w:r>
        <w:rPr>
          <w:color w:val="231F20"/>
          <w:spacing w:val="-36"/>
        </w:rPr>
        <w:t xml:space="preserve"> </w:t>
      </w:r>
      <w:r>
        <w:rPr>
          <w:color w:val="231F20"/>
        </w:rPr>
        <w:t>are</w:t>
      </w:r>
    </w:p>
    <w:p w14:paraId="7B6F0FF5" w14:textId="77777777" w:rsidR="004A19E1" w:rsidRDefault="002749D4">
      <w:pPr>
        <w:spacing w:before="1" w:line="249" w:lineRule="auto"/>
        <w:ind w:left="2575" w:right="356"/>
        <w:rPr>
          <w:rFonts w:eastAsia="Arial" w:cs="Arial"/>
        </w:rPr>
      </w:pPr>
      <w:r>
        <w:rPr>
          <w:color w:val="231F20"/>
        </w:rPr>
        <w:t>to take into account any special circumstances of a compelling or compassionate</w:t>
      </w:r>
      <w:r>
        <w:rPr>
          <w:color w:val="231F20"/>
          <w:spacing w:val="-8"/>
        </w:rPr>
        <w:t xml:space="preserve"> </w:t>
      </w:r>
      <w:r>
        <w:rPr>
          <w:color w:val="231F20"/>
        </w:rPr>
        <w:t>nature.</w:t>
      </w:r>
    </w:p>
    <w:p w14:paraId="6EC41719" w14:textId="77777777" w:rsidR="004A19E1" w:rsidRDefault="002749D4">
      <w:pPr>
        <w:pStyle w:val="ListParagraph"/>
        <w:numPr>
          <w:ilvl w:val="0"/>
          <w:numId w:val="7"/>
        </w:numPr>
        <w:tabs>
          <w:tab w:val="left" w:pos="2576"/>
        </w:tabs>
        <w:spacing w:before="114"/>
        <w:rPr>
          <w:rFonts w:eastAsia="Arial" w:cs="Arial"/>
        </w:rPr>
      </w:pPr>
      <w:r>
        <w:rPr>
          <w:color w:val="231F20"/>
        </w:rPr>
        <w:t>Subsection 9(1) does not apply</w:t>
      </w:r>
      <w:r>
        <w:rPr>
          <w:color w:val="231F20"/>
          <w:spacing w:val="-13"/>
        </w:rPr>
        <w:t xml:space="preserve"> </w:t>
      </w:r>
      <w:r>
        <w:rPr>
          <w:color w:val="231F20"/>
        </w:rPr>
        <w:t>to:</w:t>
      </w:r>
    </w:p>
    <w:p w14:paraId="73B705E7" w14:textId="77777777" w:rsidR="004A19E1" w:rsidRDefault="002749D4">
      <w:pPr>
        <w:pStyle w:val="ListParagraph"/>
        <w:numPr>
          <w:ilvl w:val="0"/>
          <w:numId w:val="6"/>
        </w:numPr>
        <w:tabs>
          <w:tab w:val="left" w:pos="1952"/>
        </w:tabs>
        <w:spacing w:before="124" w:line="249" w:lineRule="auto"/>
        <w:ind w:right="288"/>
        <w:rPr>
          <w:rFonts w:eastAsia="Arial" w:cs="Arial"/>
        </w:rPr>
      </w:pPr>
      <w:r>
        <w:rPr>
          <w:color w:val="231F20"/>
        </w:rPr>
        <w:t>Applications for all classes of Contributory Parent and Contributory</w:t>
      </w:r>
      <w:r>
        <w:rPr>
          <w:color w:val="231F20"/>
          <w:spacing w:val="-41"/>
        </w:rPr>
        <w:t xml:space="preserve"> </w:t>
      </w:r>
      <w:r>
        <w:rPr>
          <w:color w:val="231F20"/>
        </w:rPr>
        <w:t>Aged Parent visas;</w:t>
      </w:r>
      <w:r>
        <w:rPr>
          <w:color w:val="231F20"/>
          <w:spacing w:val="-4"/>
        </w:rPr>
        <w:t xml:space="preserve"> </w:t>
      </w:r>
      <w:r>
        <w:rPr>
          <w:color w:val="231F20"/>
        </w:rPr>
        <w:t>and</w:t>
      </w:r>
    </w:p>
    <w:p w14:paraId="4F6A5771" w14:textId="77777777" w:rsidR="004A19E1" w:rsidRDefault="002749D4">
      <w:pPr>
        <w:pStyle w:val="ListParagraph"/>
        <w:numPr>
          <w:ilvl w:val="0"/>
          <w:numId w:val="6"/>
        </w:numPr>
        <w:tabs>
          <w:tab w:val="left" w:pos="1952"/>
        </w:tabs>
        <w:spacing w:before="58" w:line="249" w:lineRule="auto"/>
        <w:ind w:right="134"/>
        <w:rPr>
          <w:rFonts w:eastAsia="Arial" w:cs="Arial"/>
        </w:rPr>
      </w:pPr>
      <w:r>
        <w:rPr>
          <w:rFonts w:eastAsia="Arial" w:cs="Arial"/>
          <w:color w:val="231F20"/>
        </w:rPr>
        <w:t>Family Stream visa applications in which applicant’s sponsor (or</w:t>
      </w:r>
      <w:r>
        <w:rPr>
          <w:rFonts w:eastAsia="Arial" w:cs="Arial"/>
          <w:color w:val="231F20"/>
          <w:spacing w:val="-37"/>
        </w:rPr>
        <w:t xml:space="preserve"> </w:t>
      </w:r>
      <w:r>
        <w:rPr>
          <w:rFonts w:eastAsia="Arial" w:cs="Arial"/>
          <w:color w:val="231F20"/>
        </w:rPr>
        <w:t>proposed sponsor) is a person who entered Australia as an Illegal Maritime Arrival and holds a permanent</w:t>
      </w:r>
      <w:r>
        <w:rPr>
          <w:rFonts w:eastAsia="Arial" w:cs="Arial"/>
          <w:color w:val="231F20"/>
          <w:spacing w:val="-14"/>
        </w:rPr>
        <w:t xml:space="preserve"> </w:t>
      </w:r>
      <w:r>
        <w:rPr>
          <w:rFonts w:eastAsia="Arial" w:cs="Arial"/>
          <w:color w:val="231F20"/>
        </w:rPr>
        <w:t>visa.</w:t>
      </w:r>
    </w:p>
    <w:p w14:paraId="3DA972E0" w14:textId="77777777" w:rsidR="004A19E1" w:rsidRDefault="002749D4">
      <w:pPr>
        <w:pStyle w:val="ListParagraph"/>
        <w:numPr>
          <w:ilvl w:val="0"/>
          <w:numId w:val="13"/>
        </w:numPr>
        <w:tabs>
          <w:tab w:val="left" w:pos="818"/>
        </w:tabs>
        <w:spacing w:before="120" w:line="249" w:lineRule="auto"/>
        <w:ind w:left="817" w:right="438" w:hanging="680"/>
        <w:rPr>
          <w:rFonts w:eastAsia="Arial" w:cs="Arial"/>
          <w:szCs w:val="24"/>
        </w:rPr>
      </w:pPr>
      <w:r>
        <w:rPr>
          <w:color w:val="231F20"/>
        </w:rPr>
        <w:t xml:space="preserve">On 19 February 2014, the department sent an email to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via her migration agent, advising her that her application was affected by Direction</w:t>
      </w:r>
    </w:p>
    <w:p w14:paraId="28A8D9A3" w14:textId="77777777" w:rsidR="004A19E1" w:rsidRDefault="002749D4">
      <w:pPr>
        <w:pStyle w:val="BodyText"/>
        <w:spacing w:before="1"/>
        <w:ind w:left="817" w:right="145" w:firstLine="0"/>
      </w:pPr>
      <w:r>
        <w:rPr>
          <w:color w:val="231F20"/>
        </w:rPr>
        <w:t>62. The email stated in</w:t>
      </w:r>
      <w:r>
        <w:rPr>
          <w:color w:val="231F20"/>
          <w:spacing w:val="12"/>
        </w:rPr>
        <w:t xml:space="preserve"> </w:t>
      </w:r>
      <w:r>
        <w:rPr>
          <w:color w:val="231F20"/>
        </w:rPr>
        <w:t>part:</w:t>
      </w:r>
    </w:p>
    <w:p w14:paraId="70B20905" w14:textId="77777777" w:rsidR="004A19E1" w:rsidRDefault="002749D4">
      <w:pPr>
        <w:spacing w:before="120" w:line="249" w:lineRule="auto"/>
        <w:ind w:left="1384" w:right="145"/>
        <w:rPr>
          <w:rFonts w:eastAsia="Arial" w:cs="Arial"/>
        </w:rPr>
      </w:pPr>
      <w:r>
        <w:rPr>
          <w:rFonts w:eastAsia="Arial" w:cs="Arial"/>
          <w:color w:val="231F20"/>
          <w:spacing w:val="-7"/>
        </w:rPr>
        <w:t xml:space="preserve">Your </w:t>
      </w:r>
      <w:r>
        <w:rPr>
          <w:rFonts w:eastAsia="Arial" w:cs="Arial"/>
          <w:color w:val="231F20"/>
        </w:rPr>
        <w:t xml:space="preserve">visa application has been identified as being affected by a new instruction (“Direction 62”) by the Minister for Immigration and Border Protection. This instruction states that Family Migration visa applications sponsored by </w:t>
      </w:r>
      <w:proofErr w:type="spellStart"/>
      <w:r>
        <w:rPr>
          <w:rFonts w:eastAsia="Arial" w:cs="Arial"/>
          <w:color w:val="231F20"/>
        </w:rPr>
        <w:t>IMAs</w:t>
      </w:r>
      <w:proofErr w:type="spellEnd"/>
      <w:r>
        <w:rPr>
          <w:rFonts w:eastAsia="Arial" w:cs="Arial"/>
          <w:color w:val="231F20"/>
        </w:rPr>
        <w:t xml:space="preserve"> [illegal maritime arrivals] will henceforth be given the lowest processing</w:t>
      </w:r>
      <w:r>
        <w:rPr>
          <w:rFonts w:eastAsia="Arial" w:cs="Arial"/>
          <w:color w:val="231F20"/>
          <w:spacing w:val="51"/>
        </w:rPr>
        <w:t xml:space="preserve"> </w:t>
      </w:r>
      <w:r>
        <w:rPr>
          <w:rFonts w:eastAsia="Arial" w:cs="Arial"/>
          <w:color w:val="231F20"/>
        </w:rPr>
        <w:t>priority.</w:t>
      </w:r>
    </w:p>
    <w:p w14:paraId="7910F79A" w14:textId="77777777" w:rsidR="004A19E1" w:rsidRDefault="002749D4">
      <w:pPr>
        <w:spacing w:before="1" w:line="249" w:lineRule="auto"/>
        <w:ind w:left="1384" w:right="328"/>
        <w:rPr>
          <w:rFonts w:eastAsia="Arial" w:cs="Arial"/>
        </w:rPr>
      </w:pPr>
      <w:r>
        <w:rPr>
          <w:color w:val="231F20"/>
        </w:rPr>
        <w:t xml:space="preserve">This instruction applies to all Family Migration visa applicants sponsored by a person who arrived in Australia as an </w:t>
      </w:r>
      <w:proofErr w:type="spellStart"/>
      <w:r>
        <w:rPr>
          <w:color w:val="231F20"/>
        </w:rPr>
        <w:t>IMA</w:t>
      </w:r>
      <w:proofErr w:type="spellEnd"/>
      <w:r>
        <w:rPr>
          <w:color w:val="231F20"/>
        </w:rPr>
        <w:t xml:space="preserve"> and who now holds a permanent visa. It does not apply where a sponsor arrived in Australia as an </w:t>
      </w:r>
      <w:proofErr w:type="spellStart"/>
      <w:r>
        <w:rPr>
          <w:color w:val="231F20"/>
        </w:rPr>
        <w:t>IMA</w:t>
      </w:r>
      <w:proofErr w:type="spellEnd"/>
      <w:r>
        <w:rPr>
          <w:color w:val="231F20"/>
        </w:rPr>
        <w:t xml:space="preserve"> but has since become an Australian</w:t>
      </w:r>
      <w:r>
        <w:rPr>
          <w:color w:val="231F20"/>
          <w:spacing w:val="18"/>
        </w:rPr>
        <w:t xml:space="preserve"> </w:t>
      </w:r>
      <w:r>
        <w:rPr>
          <w:color w:val="231F20"/>
        </w:rPr>
        <w:t>citizen.</w:t>
      </w:r>
    </w:p>
    <w:p w14:paraId="1AF7D9A4" w14:textId="77777777" w:rsidR="004A19E1" w:rsidRDefault="002749D4">
      <w:pPr>
        <w:spacing w:before="114" w:line="249" w:lineRule="auto"/>
        <w:ind w:left="1384" w:right="140"/>
        <w:rPr>
          <w:rFonts w:eastAsia="Arial" w:cs="Arial"/>
        </w:rPr>
      </w:pPr>
      <w:r>
        <w:rPr>
          <w:color w:val="231F20"/>
        </w:rPr>
        <w:t xml:space="preserve">As your sponsor arrived in Australia as an </w:t>
      </w:r>
      <w:proofErr w:type="spellStart"/>
      <w:r>
        <w:rPr>
          <w:color w:val="231F20"/>
        </w:rPr>
        <w:t>IMA</w:t>
      </w:r>
      <w:proofErr w:type="spellEnd"/>
      <w:r>
        <w:rPr>
          <w:color w:val="231F20"/>
        </w:rPr>
        <w:t xml:space="preserve"> and is not an Australian citizen your application will not be processed until all applications of higher priority have been </w:t>
      </w:r>
      <w:proofErr w:type="spellStart"/>
      <w:r>
        <w:rPr>
          <w:color w:val="231F20"/>
        </w:rPr>
        <w:t>finalised</w:t>
      </w:r>
      <w:proofErr w:type="spellEnd"/>
      <w:r>
        <w:rPr>
          <w:color w:val="231F20"/>
        </w:rPr>
        <w:t xml:space="preserve">. As a result, your visa application will not be able to be processed for many years. There is no priority for families sponsored by an </w:t>
      </w:r>
      <w:proofErr w:type="spellStart"/>
      <w:r>
        <w:rPr>
          <w:color w:val="231F20"/>
        </w:rPr>
        <w:t>IMA</w:t>
      </w:r>
      <w:proofErr w:type="spellEnd"/>
      <w:r>
        <w:rPr>
          <w:color w:val="231F20"/>
        </w:rPr>
        <w:t xml:space="preserve"> who are facing compelling or compassionate circumstances.</w:t>
      </w:r>
    </w:p>
    <w:p w14:paraId="31652472" w14:textId="77777777" w:rsidR="004A19E1" w:rsidRDefault="002749D4">
      <w:pPr>
        <w:spacing w:before="114" w:line="249" w:lineRule="auto"/>
        <w:ind w:left="1384" w:right="145"/>
        <w:rPr>
          <w:rFonts w:eastAsia="Arial" w:cs="Arial"/>
        </w:rPr>
      </w:pPr>
      <w:r>
        <w:rPr>
          <w:color w:val="231F20"/>
        </w:rPr>
        <w:t xml:space="preserve">Applicants who have already lodged valid applications and have paid the Visa Application Charge </w:t>
      </w:r>
      <w:r>
        <w:rPr>
          <w:color w:val="231F20"/>
          <w:spacing w:val="-3"/>
        </w:rPr>
        <w:t>(</w:t>
      </w:r>
      <w:proofErr w:type="spellStart"/>
      <w:r>
        <w:rPr>
          <w:color w:val="231F20"/>
          <w:spacing w:val="-3"/>
        </w:rPr>
        <w:t>VAC</w:t>
      </w:r>
      <w:proofErr w:type="spellEnd"/>
      <w:r>
        <w:rPr>
          <w:color w:val="231F20"/>
          <w:spacing w:val="-3"/>
        </w:rPr>
        <w:t xml:space="preserve">) </w:t>
      </w:r>
      <w:r>
        <w:rPr>
          <w:color w:val="231F20"/>
        </w:rPr>
        <w:t xml:space="preserve">will not be refunded the </w:t>
      </w:r>
      <w:proofErr w:type="spellStart"/>
      <w:r>
        <w:rPr>
          <w:color w:val="231F20"/>
          <w:spacing w:val="-4"/>
        </w:rPr>
        <w:t>VAC</w:t>
      </w:r>
      <w:proofErr w:type="spellEnd"/>
      <w:r>
        <w:rPr>
          <w:color w:val="231F20"/>
          <w:spacing w:val="-4"/>
        </w:rPr>
        <w:t xml:space="preserve"> </w:t>
      </w:r>
      <w:r>
        <w:rPr>
          <w:color w:val="231F20"/>
        </w:rPr>
        <w:t xml:space="preserve">even if they withdraw their application. </w:t>
      </w:r>
      <w:r>
        <w:rPr>
          <w:color w:val="231F20"/>
          <w:spacing w:val="-7"/>
        </w:rPr>
        <w:t xml:space="preserve">We </w:t>
      </w:r>
      <w:r>
        <w:rPr>
          <w:color w:val="231F20"/>
        </w:rPr>
        <w:t>recommend that you cancel any travel plans, and cancel any appointments for health, DNA and character checks, if these have been arranged.</w:t>
      </w:r>
    </w:p>
    <w:p w14:paraId="10340847" w14:textId="77777777" w:rsidR="004A19E1" w:rsidRDefault="002749D4">
      <w:pPr>
        <w:spacing w:before="114" w:line="249" w:lineRule="auto"/>
        <w:ind w:left="1384" w:right="145"/>
        <w:rPr>
          <w:rFonts w:eastAsia="Arial" w:cs="Arial"/>
        </w:rPr>
      </w:pPr>
      <w:r>
        <w:rPr>
          <w:color w:val="231F20"/>
        </w:rPr>
        <w:t>As this visa processing instruction has been made by the Minister for Immigration and Border Protection, this office is unable to assist with further enquiries and complaints about this change. If you have any questions you should discuss these with your sponsor or migration agent.</w:t>
      </w:r>
    </w:p>
    <w:p w14:paraId="372E3D9F" w14:textId="77777777" w:rsidR="004A19E1" w:rsidRDefault="002749D4">
      <w:pPr>
        <w:pStyle w:val="ListParagraph"/>
        <w:numPr>
          <w:ilvl w:val="0"/>
          <w:numId w:val="13"/>
        </w:numPr>
        <w:tabs>
          <w:tab w:val="left" w:pos="818"/>
        </w:tabs>
        <w:spacing w:before="120" w:line="249" w:lineRule="auto"/>
        <w:ind w:left="817" w:right="122" w:hanging="680"/>
        <w:rPr>
          <w:rFonts w:eastAsia="Arial" w:cs="Arial"/>
          <w:szCs w:val="24"/>
        </w:rPr>
      </w:pPr>
      <w:r>
        <w:rPr>
          <w:color w:val="231F20"/>
        </w:rPr>
        <w:t xml:space="preserve">On 9 May 2014, </w:t>
      </w:r>
      <w:proofErr w:type="spellStart"/>
      <w:r>
        <w:rPr>
          <w:color w:val="231F20"/>
        </w:rPr>
        <w:t>Mr</w:t>
      </w:r>
      <w:proofErr w:type="spellEnd"/>
      <w:r>
        <w:rPr>
          <w:color w:val="231F20"/>
        </w:rPr>
        <w:t xml:space="preserve"> CM made a complaint in writing to the Commission alleging that the processing </w:t>
      </w:r>
      <w:proofErr w:type="spellStart"/>
      <w:r>
        <w:rPr>
          <w:color w:val="231F20"/>
        </w:rPr>
        <w:t>prioritisation</w:t>
      </w:r>
      <w:proofErr w:type="spellEnd"/>
      <w:r>
        <w:rPr>
          <w:color w:val="231F20"/>
        </w:rPr>
        <w:t xml:space="preserve"> imposed by Direction 62 was in </w:t>
      </w:r>
      <w:r>
        <w:rPr>
          <w:color w:val="231F20"/>
        </w:rPr>
        <w:lastRenderedPageBreak/>
        <w:t xml:space="preserve">breach of his rights under articles 17 and 23 of the </w:t>
      </w:r>
      <w:proofErr w:type="spellStart"/>
      <w:r>
        <w:rPr>
          <w:color w:val="231F20"/>
        </w:rPr>
        <w:t>ICCPR</w:t>
      </w:r>
      <w:proofErr w:type="spellEnd"/>
      <w:r>
        <w:rPr>
          <w:color w:val="231F20"/>
        </w:rPr>
        <w:t>. The complaint was unable to be resolved with the department by way of conciliation.</w:t>
      </w:r>
    </w:p>
    <w:p w14:paraId="03FECE96" w14:textId="77777777" w:rsidR="004A19E1" w:rsidRDefault="004A19E1">
      <w:pPr>
        <w:spacing w:line="249" w:lineRule="auto"/>
        <w:rPr>
          <w:rFonts w:eastAsia="Arial" w:cs="Arial"/>
          <w:szCs w:val="24"/>
        </w:rPr>
        <w:sectPr w:rsidR="004A19E1">
          <w:pgSz w:w="11910" w:h="16840"/>
          <w:pgMar w:top="1580" w:right="1340" w:bottom="820" w:left="1280" w:header="0" w:footer="626" w:gutter="0"/>
          <w:cols w:space="720"/>
        </w:sectPr>
      </w:pPr>
    </w:p>
    <w:p w14:paraId="61481174" w14:textId="77777777" w:rsidR="004A19E1" w:rsidRDefault="004A19E1">
      <w:pPr>
        <w:rPr>
          <w:rFonts w:eastAsia="Arial" w:cs="Arial"/>
          <w:sz w:val="20"/>
          <w:szCs w:val="20"/>
        </w:rPr>
      </w:pPr>
    </w:p>
    <w:p w14:paraId="24D27B7D" w14:textId="77777777" w:rsidR="004A19E1" w:rsidRDefault="004A19E1">
      <w:pPr>
        <w:rPr>
          <w:rFonts w:eastAsia="Arial" w:cs="Arial"/>
          <w:sz w:val="20"/>
          <w:szCs w:val="20"/>
        </w:rPr>
      </w:pPr>
    </w:p>
    <w:p w14:paraId="39D836EA" w14:textId="77777777" w:rsidR="004A19E1" w:rsidRDefault="004A19E1">
      <w:pPr>
        <w:rPr>
          <w:rFonts w:eastAsia="Arial" w:cs="Arial"/>
          <w:sz w:val="20"/>
          <w:szCs w:val="20"/>
        </w:rPr>
      </w:pPr>
    </w:p>
    <w:p w14:paraId="36BF73F1" w14:textId="77777777" w:rsidR="004A19E1" w:rsidRDefault="004A19E1">
      <w:pPr>
        <w:rPr>
          <w:rFonts w:eastAsia="Arial" w:cs="Arial"/>
          <w:sz w:val="20"/>
          <w:szCs w:val="20"/>
        </w:rPr>
      </w:pPr>
    </w:p>
    <w:p w14:paraId="69CFC295" w14:textId="77777777" w:rsidR="004A19E1" w:rsidRDefault="004A19E1">
      <w:pPr>
        <w:spacing w:before="8"/>
        <w:rPr>
          <w:rFonts w:eastAsia="Arial" w:cs="Arial"/>
          <w:sz w:val="21"/>
          <w:szCs w:val="21"/>
        </w:rPr>
      </w:pPr>
    </w:p>
    <w:p w14:paraId="6268CCC2" w14:textId="77777777" w:rsidR="004A19E1" w:rsidRDefault="002749D4">
      <w:pPr>
        <w:pStyle w:val="ListParagraph"/>
        <w:numPr>
          <w:ilvl w:val="0"/>
          <w:numId w:val="13"/>
        </w:numPr>
        <w:tabs>
          <w:tab w:val="left" w:pos="798"/>
        </w:tabs>
        <w:spacing w:before="71" w:line="249" w:lineRule="auto"/>
        <w:ind w:left="797" w:right="224" w:hanging="680"/>
        <w:rPr>
          <w:rFonts w:eastAsia="Arial" w:cs="Arial"/>
          <w:szCs w:val="24"/>
        </w:rPr>
      </w:pPr>
      <w:bookmarkStart w:id="6" w:name="_bookmark5"/>
      <w:bookmarkEnd w:id="6"/>
      <w:r>
        <w:rPr>
          <w:rFonts w:eastAsia="Arial" w:cs="Arial"/>
          <w:color w:val="231F20"/>
          <w:szCs w:val="24"/>
        </w:rPr>
        <w:t xml:space="preserve">In its submission of 4 September 2014, the department said that it had taken no further action in relation to </w:t>
      </w: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pacing w:val="-5"/>
          <w:szCs w:val="24"/>
        </w:rPr>
        <w:t>CN’s</w:t>
      </w:r>
      <w:proofErr w:type="spellEnd"/>
      <w:r>
        <w:rPr>
          <w:rFonts w:eastAsia="Arial" w:cs="Arial"/>
          <w:color w:val="231F20"/>
          <w:spacing w:val="-5"/>
          <w:szCs w:val="24"/>
        </w:rPr>
        <w:t xml:space="preserve"> </w:t>
      </w:r>
      <w:r>
        <w:rPr>
          <w:rFonts w:eastAsia="Arial" w:cs="Arial"/>
          <w:color w:val="231F20"/>
          <w:szCs w:val="24"/>
        </w:rPr>
        <w:t>Partner visa application.</w:t>
      </w:r>
    </w:p>
    <w:p w14:paraId="69840744" w14:textId="77777777" w:rsidR="004A19E1" w:rsidRDefault="002749D4">
      <w:pPr>
        <w:pStyle w:val="ListParagraph"/>
        <w:numPr>
          <w:ilvl w:val="0"/>
          <w:numId w:val="13"/>
        </w:numPr>
        <w:tabs>
          <w:tab w:val="left" w:pos="798"/>
        </w:tabs>
        <w:spacing w:before="114" w:line="249" w:lineRule="auto"/>
        <w:ind w:left="797" w:right="115" w:hanging="680"/>
        <w:rPr>
          <w:rFonts w:eastAsia="Arial" w:cs="Arial"/>
          <w:szCs w:val="24"/>
        </w:rPr>
      </w:pPr>
      <w:r>
        <w:rPr>
          <w:color w:val="231F20"/>
        </w:rPr>
        <w:t>I provided my preliminary view in this matter to both the department and the current Minister for Immigration and Border Protection. The Minister replied to say that his department would respond on behalf of the Commonwealth.</w:t>
      </w:r>
    </w:p>
    <w:p w14:paraId="09179EE9" w14:textId="77777777" w:rsidR="004A19E1" w:rsidRDefault="004A19E1">
      <w:pPr>
        <w:spacing w:before="5"/>
        <w:rPr>
          <w:rFonts w:eastAsia="Arial" w:cs="Arial"/>
          <w:sz w:val="32"/>
          <w:szCs w:val="32"/>
        </w:rPr>
      </w:pPr>
    </w:p>
    <w:p w14:paraId="6A381700" w14:textId="77777777" w:rsidR="004A19E1" w:rsidRDefault="002749D4">
      <w:pPr>
        <w:pStyle w:val="Heading1"/>
        <w:numPr>
          <w:ilvl w:val="0"/>
          <w:numId w:val="14"/>
        </w:numPr>
        <w:tabs>
          <w:tab w:val="left" w:pos="798"/>
        </w:tabs>
        <w:ind w:left="797" w:hanging="680"/>
        <w:rPr>
          <w:b w:val="0"/>
          <w:bCs w:val="0"/>
        </w:rPr>
      </w:pPr>
      <w:r>
        <w:rPr>
          <w:color w:val="231F20"/>
        </w:rPr>
        <w:t>Consideration</w:t>
      </w:r>
    </w:p>
    <w:p w14:paraId="04D74A59" w14:textId="77777777" w:rsidR="004A19E1" w:rsidRDefault="004A19E1">
      <w:pPr>
        <w:spacing w:before="3"/>
        <w:rPr>
          <w:rFonts w:eastAsia="Arial" w:cs="Arial"/>
          <w:b/>
          <w:bCs/>
          <w:sz w:val="34"/>
          <w:szCs w:val="34"/>
        </w:rPr>
      </w:pPr>
    </w:p>
    <w:p w14:paraId="524BE8A9" w14:textId="77777777" w:rsidR="004A19E1" w:rsidRDefault="002749D4">
      <w:pPr>
        <w:pStyle w:val="Heading3"/>
        <w:numPr>
          <w:ilvl w:val="1"/>
          <w:numId w:val="14"/>
        </w:numPr>
        <w:tabs>
          <w:tab w:val="left" w:pos="798"/>
        </w:tabs>
        <w:ind w:hanging="680"/>
        <w:rPr>
          <w:b w:val="0"/>
          <w:bCs w:val="0"/>
        </w:rPr>
      </w:pPr>
      <w:r>
        <w:rPr>
          <w:color w:val="231F20"/>
        </w:rPr>
        <w:t>Decision to give Direction 62 is an administrative</w:t>
      </w:r>
      <w:r>
        <w:rPr>
          <w:color w:val="231F20"/>
          <w:spacing w:val="-16"/>
        </w:rPr>
        <w:t xml:space="preserve"> </w:t>
      </w:r>
      <w:r>
        <w:rPr>
          <w:color w:val="231F20"/>
        </w:rPr>
        <w:t>act</w:t>
      </w:r>
    </w:p>
    <w:p w14:paraId="45297B4E" w14:textId="77777777" w:rsidR="004A19E1" w:rsidRDefault="002749D4">
      <w:pPr>
        <w:pStyle w:val="ListParagraph"/>
        <w:numPr>
          <w:ilvl w:val="0"/>
          <w:numId w:val="13"/>
        </w:numPr>
        <w:tabs>
          <w:tab w:val="left" w:pos="798"/>
        </w:tabs>
        <w:spacing w:before="173" w:line="249" w:lineRule="auto"/>
        <w:ind w:left="797" w:right="350" w:hanging="680"/>
        <w:rPr>
          <w:rFonts w:eastAsia="Arial" w:cs="Arial"/>
          <w:szCs w:val="24"/>
        </w:rPr>
      </w:pPr>
      <w:proofErr w:type="spellStart"/>
      <w:r>
        <w:rPr>
          <w:color w:val="231F20"/>
        </w:rPr>
        <w:t>Mr</w:t>
      </w:r>
      <w:proofErr w:type="spellEnd"/>
      <w:r>
        <w:rPr>
          <w:color w:val="231F20"/>
        </w:rPr>
        <w:t xml:space="preserve"> CM complains about the content of Direction 62. A threshold question is whether the giving of this direction is a legislative or an administrative act.</w:t>
      </w:r>
    </w:p>
    <w:p w14:paraId="636C25FE" w14:textId="77777777" w:rsidR="004A19E1" w:rsidRDefault="002749D4">
      <w:pPr>
        <w:pStyle w:val="ListParagraph"/>
        <w:numPr>
          <w:ilvl w:val="0"/>
          <w:numId w:val="13"/>
        </w:numPr>
        <w:tabs>
          <w:tab w:val="left" w:pos="798"/>
        </w:tabs>
        <w:spacing w:before="114"/>
        <w:ind w:left="797" w:hanging="680"/>
        <w:rPr>
          <w:rFonts w:eastAsia="Arial" w:cs="Arial"/>
          <w:szCs w:val="24"/>
        </w:rPr>
      </w:pPr>
      <w:r>
        <w:rPr>
          <w:rFonts w:eastAsia="Arial" w:cs="Arial"/>
          <w:color w:val="231F20"/>
          <w:szCs w:val="24"/>
        </w:rPr>
        <w:t xml:space="preserve">As noted above, the effect of </w:t>
      </w:r>
      <w:r>
        <w:rPr>
          <w:rFonts w:eastAsia="Arial" w:cs="Arial"/>
          <w:i/>
          <w:color w:val="231F20"/>
          <w:szCs w:val="24"/>
        </w:rPr>
        <w:t>Burgess</w:t>
      </w:r>
      <w:r>
        <w:rPr>
          <w:rFonts w:eastAsia="Arial" w:cs="Arial"/>
          <w:color w:val="231F20"/>
          <w:szCs w:val="24"/>
        </w:rPr>
        <w:t>’ case is that an inquiry under s</w:t>
      </w:r>
      <w:r>
        <w:rPr>
          <w:rFonts w:eastAsia="Arial" w:cs="Arial"/>
          <w:color w:val="231F20"/>
          <w:spacing w:val="28"/>
          <w:szCs w:val="24"/>
        </w:rPr>
        <w:t xml:space="preserve"> </w:t>
      </w:r>
      <w:r>
        <w:rPr>
          <w:rFonts w:eastAsia="Arial" w:cs="Arial"/>
          <w:color w:val="231F20"/>
          <w:szCs w:val="24"/>
        </w:rPr>
        <w:t>11(1)</w:t>
      </w:r>
    </w:p>
    <w:p w14:paraId="46FA6620" w14:textId="77777777" w:rsidR="004A19E1" w:rsidRDefault="002749D4">
      <w:pPr>
        <w:pStyle w:val="BodyText"/>
        <w:spacing w:before="12" w:line="249" w:lineRule="auto"/>
        <w:ind w:right="277" w:firstLine="0"/>
        <w:rPr>
          <w:sz w:val="14"/>
          <w:szCs w:val="14"/>
        </w:rPr>
      </w:pPr>
      <w:r>
        <w:rPr>
          <w:color w:val="231F20"/>
        </w:rPr>
        <w:t xml:space="preserve">(f) of the </w:t>
      </w:r>
      <w:proofErr w:type="spellStart"/>
      <w:r>
        <w:rPr>
          <w:color w:val="231F20"/>
        </w:rPr>
        <w:t>AHRC</w:t>
      </w:r>
      <w:proofErr w:type="spellEnd"/>
      <w:r>
        <w:rPr>
          <w:color w:val="231F20"/>
        </w:rPr>
        <w:t xml:space="preserve"> Act does not include an inquiry into acts or practices that are required by </w:t>
      </w:r>
      <w:r>
        <w:rPr>
          <w:color w:val="231F20"/>
          <w:spacing w:val="-3"/>
        </w:rPr>
        <w:t>law.</w:t>
      </w:r>
      <w:hyperlink w:anchor="_bookmark20" w:history="1">
        <w:r>
          <w:rPr>
            <w:color w:val="0079C1"/>
            <w:spacing w:val="-3"/>
            <w:position w:val="8"/>
            <w:sz w:val="14"/>
          </w:rPr>
          <w:t>12</w:t>
        </w:r>
      </w:hyperlink>
      <w:r>
        <w:rPr>
          <w:color w:val="0079C1"/>
          <w:spacing w:val="-3"/>
          <w:position w:val="8"/>
          <w:sz w:val="14"/>
        </w:rPr>
        <w:t xml:space="preserve"> </w:t>
      </w:r>
      <w:r>
        <w:rPr>
          <w:color w:val="231F20"/>
        </w:rPr>
        <w:t>This conclusion was referred to with approval by the Full Court of the Federal Court in a later</w:t>
      </w:r>
      <w:r>
        <w:rPr>
          <w:color w:val="231F20"/>
          <w:spacing w:val="19"/>
        </w:rPr>
        <w:t xml:space="preserve"> </w:t>
      </w:r>
      <w:r>
        <w:rPr>
          <w:color w:val="231F20"/>
        </w:rPr>
        <w:t>case.</w:t>
      </w:r>
      <w:hyperlink w:anchor="_bookmark21" w:history="1">
        <w:r>
          <w:rPr>
            <w:color w:val="0079C1"/>
            <w:position w:val="8"/>
            <w:sz w:val="14"/>
          </w:rPr>
          <w:t>13</w:t>
        </w:r>
      </w:hyperlink>
    </w:p>
    <w:p w14:paraId="0F2CC633" w14:textId="77777777" w:rsidR="004A19E1" w:rsidRDefault="002749D4">
      <w:pPr>
        <w:pStyle w:val="ListParagraph"/>
        <w:numPr>
          <w:ilvl w:val="0"/>
          <w:numId w:val="13"/>
        </w:numPr>
        <w:tabs>
          <w:tab w:val="left" w:pos="798"/>
        </w:tabs>
        <w:spacing w:before="114" w:line="249" w:lineRule="auto"/>
        <w:ind w:left="797" w:right="164" w:hanging="680"/>
        <w:rPr>
          <w:rFonts w:eastAsia="Arial" w:cs="Arial"/>
          <w:szCs w:val="24"/>
        </w:rPr>
      </w:pPr>
      <w:r>
        <w:rPr>
          <w:rFonts w:eastAsia="Arial" w:cs="Arial"/>
          <w:color w:val="231F20"/>
          <w:szCs w:val="24"/>
        </w:rPr>
        <w:t xml:space="preserve">In </w:t>
      </w:r>
      <w:r>
        <w:rPr>
          <w:rFonts w:eastAsia="Arial" w:cs="Arial"/>
          <w:i/>
          <w:color w:val="231F20"/>
          <w:szCs w:val="24"/>
        </w:rPr>
        <w:t>Sumner v Public Sector Superannuation Board</w:t>
      </w:r>
      <w:r>
        <w:rPr>
          <w:rFonts w:eastAsia="Arial" w:cs="Arial"/>
          <w:color w:val="231F20"/>
          <w:szCs w:val="24"/>
        </w:rPr>
        <w:t>,</w:t>
      </w:r>
      <w:hyperlink w:anchor="_bookmark22" w:history="1">
        <w:r>
          <w:rPr>
            <w:rFonts w:eastAsia="Arial" w:cs="Arial"/>
            <w:color w:val="0079C1"/>
            <w:position w:val="8"/>
            <w:sz w:val="14"/>
            <w:szCs w:val="14"/>
          </w:rPr>
          <w:t>14</w:t>
        </w:r>
      </w:hyperlink>
      <w:r>
        <w:rPr>
          <w:rFonts w:eastAsia="Arial" w:cs="Arial"/>
          <w:color w:val="0079C1"/>
          <w:position w:val="8"/>
          <w:sz w:val="14"/>
          <w:szCs w:val="14"/>
        </w:rPr>
        <w:t xml:space="preserve"> </w:t>
      </w:r>
      <w:r>
        <w:rPr>
          <w:rFonts w:eastAsia="Arial" w:cs="Arial"/>
          <w:color w:val="231F20"/>
          <w:szCs w:val="24"/>
        </w:rPr>
        <w:t xml:space="preserve">the then President of the Commission Sir Ronald Wilson AC QC considered the scope of the term ‘act’ in relation to the Commission’s power to inquire into breaches of the </w:t>
      </w:r>
      <w:r>
        <w:rPr>
          <w:rFonts w:eastAsia="Arial" w:cs="Arial"/>
          <w:i/>
          <w:color w:val="231F20"/>
          <w:szCs w:val="24"/>
        </w:rPr>
        <w:t xml:space="preserve">Sex Discrimination Act 1984 </w:t>
      </w:r>
      <w:r>
        <w:rPr>
          <w:rFonts w:eastAsia="Arial" w:cs="Arial"/>
          <w:color w:val="231F20"/>
          <w:szCs w:val="24"/>
        </w:rPr>
        <w:t>(</w:t>
      </w:r>
      <w:proofErr w:type="spellStart"/>
      <w:r>
        <w:rPr>
          <w:rFonts w:eastAsia="Arial" w:cs="Arial"/>
          <w:color w:val="231F20"/>
          <w:szCs w:val="24"/>
        </w:rPr>
        <w:t>Cth</w:t>
      </w:r>
      <w:proofErr w:type="spellEnd"/>
      <w:r>
        <w:rPr>
          <w:rFonts w:eastAsia="Arial" w:cs="Arial"/>
          <w:color w:val="231F20"/>
          <w:szCs w:val="24"/>
        </w:rPr>
        <w:t xml:space="preserve">) as it stood at the time. While that case dealt with what is now referred to as ‘unlawful discrimination’ under the </w:t>
      </w:r>
      <w:proofErr w:type="spellStart"/>
      <w:r>
        <w:rPr>
          <w:rFonts w:eastAsia="Arial" w:cs="Arial"/>
          <w:color w:val="231F20"/>
          <w:szCs w:val="24"/>
        </w:rPr>
        <w:t>AHRC</w:t>
      </w:r>
      <w:proofErr w:type="spellEnd"/>
    </w:p>
    <w:p w14:paraId="43BC4D92" w14:textId="77777777" w:rsidR="004A19E1" w:rsidRDefault="002749D4">
      <w:pPr>
        <w:pStyle w:val="BodyText"/>
        <w:spacing w:before="1" w:line="249" w:lineRule="auto"/>
        <w:ind w:right="422" w:firstLine="0"/>
      </w:pPr>
      <w:r>
        <w:rPr>
          <w:color w:val="231F20"/>
        </w:rPr>
        <w:t xml:space="preserve">Act (now dealt with under Part </w:t>
      </w:r>
      <w:proofErr w:type="spellStart"/>
      <w:r>
        <w:rPr>
          <w:color w:val="231F20"/>
        </w:rPr>
        <w:t>IIB</w:t>
      </w:r>
      <w:proofErr w:type="spellEnd"/>
      <w:r>
        <w:rPr>
          <w:color w:val="231F20"/>
        </w:rPr>
        <w:t xml:space="preserve"> of the </w:t>
      </w:r>
      <w:proofErr w:type="spellStart"/>
      <w:r>
        <w:rPr>
          <w:color w:val="231F20"/>
        </w:rPr>
        <w:t>AHRC</w:t>
      </w:r>
      <w:proofErr w:type="spellEnd"/>
      <w:r>
        <w:rPr>
          <w:color w:val="231F20"/>
        </w:rPr>
        <w:t xml:space="preserve"> Act), rather than a breach of human rights (now dealt with under Part II), some useful comments were made about the scope of legislative acts. In </w:t>
      </w:r>
      <w:r>
        <w:rPr>
          <w:color w:val="231F20"/>
          <w:spacing w:val="-3"/>
        </w:rPr>
        <w:t xml:space="preserve">particular, </w:t>
      </w:r>
      <w:r>
        <w:rPr>
          <w:color w:val="231F20"/>
        </w:rPr>
        <w:t>President Wilson</w:t>
      </w:r>
    </w:p>
    <w:p w14:paraId="29F8B8FA" w14:textId="77777777" w:rsidR="004A19E1" w:rsidRDefault="002749D4">
      <w:pPr>
        <w:pStyle w:val="BodyText"/>
        <w:spacing w:before="1" w:line="249" w:lineRule="auto"/>
        <w:ind w:right="142" w:firstLine="0"/>
        <w:jc w:val="both"/>
      </w:pPr>
      <w:r>
        <w:rPr>
          <w:color w:val="231F20"/>
        </w:rPr>
        <w:t>considered that steps leading up to the making of a legislative instrument are part of a legislative, not administrative, process. The final step in the process by which the instrument assumes its effective force is the approval, explicit or implicit, of the</w:t>
      </w:r>
      <w:r>
        <w:rPr>
          <w:color w:val="231F20"/>
          <w:spacing w:val="39"/>
        </w:rPr>
        <w:t xml:space="preserve"> </w:t>
      </w:r>
      <w:r>
        <w:rPr>
          <w:color w:val="231F20"/>
        </w:rPr>
        <w:t>Parliament.</w:t>
      </w:r>
    </w:p>
    <w:p w14:paraId="45DD079E" w14:textId="77777777" w:rsidR="004A19E1" w:rsidRDefault="002749D4">
      <w:pPr>
        <w:pStyle w:val="ListParagraph"/>
        <w:numPr>
          <w:ilvl w:val="0"/>
          <w:numId w:val="13"/>
        </w:numPr>
        <w:tabs>
          <w:tab w:val="left" w:pos="798"/>
        </w:tabs>
        <w:spacing w:before="114" w:line="249" w:lineRule="auto"/>
        <w:ind w:left="797" w:right="310" w:hanging="680"/>
        <w:rPr>
          <w:rFonts w:eastAsia="Arial" w:cs="Arial"/>
          <w:szCs w:val="24"/>
        </w:rPr>
      </w:pPr>
      <w:r>
        <w:rPr>
          <w:rFonts w:eastAsia="Arial" w:cs="Arial"/>
          <w:color w:val="231F20"/>
          <w:szCs w:val="24"/>
        </w:rPr>
        <w:t xml:space="preserve">When considering the scope of the terms ‘act’ or ‘practice’ for the purposes of s 11(1)(f) of the </w:t>
      </w:r>
      <w:proofErr w:type="spellStart"/>
      <w:r>
        <w:rPr>
          <w:rFonts w:eastAsia="Arial" w:cs="Arial"/>
          <w:color w:val="231F20"/>
          <w:szCs w:val="24"/>
        </w:rPr>
        <w:t>AHRC</w:t>
      </w:r>
      <w:proofErr w:type="spellEnd"/>
      <w:r>
        <w:rPr>
          <w:rFonts w:eastAsia="Arial" w:cs="Arial"/>
          <w:color w:val="231F20"/>
          <w:szCs w:val="24"/>
        </w:rPr>
        <w:t xml:space="preserve"> Act, and in particular acts or practices</w:t>
      </w:r>
      <w:r>
        <w:rPr>
          <w:rFonts w:eastAsia="Arial" w:cs="Arial"/>
          <w:color w:val="231F20"/>
          <w:spacing w:val="37"/>
          <w:szCs w:val="24"/>
        </w:rPr>
        <w:t xml:space="preserve"> </w:t>
      </w:r>
      <w:r>
        <w:rPr>
          <w:rFonts w:eastAsia="Arial" w:cs="Arial"/>
          <w:color w:val="231F20"/>
          <w:szCs w:val="24"/>
        </w:rPr>
        <w:t>which</w:t>
      </w:r>
    </w:p>
    <w:p w14:paraId="4B7A0619" w14:textId="77777777" w:rsidR="004A19E1" w:rsidRDefault="002749D4">
      <w:pPr>
        <w:pStyle w:val="BodyText"/>
        <w:spacing w:before="1" w:line="249" w:lineRule="auto"/>
        <w:ind w:right="277" w:firstLine="0"/>
      </w:pPr>
      <w:r>
        <w:rPr>
          <w:color w:val="231F20"/>
        </w:rPr>
        <w:t>are done ‘by or on behalf of the Commonwealth or an authority of the Commonwealth’ or ‘under an enactment’, I consider that these terms should be limited to discretionary administrative acts, rather than acts which, explicitly or implicitly, are required or approved by the</w:t>
      </w:r>
      <w:r>
        <w:rPr>
          <w:color w:val="231F20"/>
          <w:spacing w:val="57"/>
        </w:rPr>
        <w:t xml:space="preserve"> </w:t>
      </w:r>
      <w:r>
        <w:rPr>
          <w:color w:val="231F20"/>
        </w:rPr>
        <w:t>Parliament.</w:t>
      </w:r>
    </w:p>
    <w:p w14:paraId="2348D4C9" w14:textId="77777777" w:rsidR="004A19E1" w:rsidRDefault="002749D4">
      <w:pPr>
        <w:pStyle w:val="ListParagraph"/>
        <w:numPr>
          <w:ilvl w:val="0"/>
          <w:numId w:val="13"/>
        </w:numPr>
        <w:tabs>
          <w:tab w:val="left" w:pos="798"/>
        </w:tabs>
        <w:spacing w:before="114" w:line="249" w:lineRule="auto"/>
        <w:ind w:left="797" w:right="489" w:hanging="680"/>
        <w:rPr>
          <w:rFonts w:eastAsia="Arial" w:cs="Arial"/>
          <w:szCs w:val="24"/>
        </w:rPr>
      </w:pPr>
      <w:r>
        <w:rPr>
          <w:color w:val="231F20"/>
        </w:rPr>
        <w:t xml:space="preserve">It is therefore necessary to consider whether Direction 62 is a legislative instrument. Direction 62 was given by the Minister under s 499 of the Migration Act to delegates of the Minister exercising functions under </w:t>
      </w:r>
      <w:proofErr w:type="spellStart"/>
      <w:r>
        <w:rPr>
          <w:color w:val="231F20"/>
        </w:rPr>
        <w:t>ss</w:t>
      </w:r>
      <w:proofErr w:type="spellEnd"/>
      <w:r>
        <w:rPr>
          <w:color w:val="231F20"/>
        </w:rPr>
        <w:t xml:space="preserve"> 47 and 51(1) of the Migration</w:t>
      </w:r>
      <w:r>
        <w:rPr>
          <w:color w:val="231F20"/>
          <w:spacing w:val="16"/>
        </w:rPr>
        <w:t xml:space="preserve"> </w:t>
      </w:r>
      <w:r>
        <w:rPr>
          <w:color w:val="231F20"/>
        </w:rPr>
        <w:t>Act.</w:t>
      </w:r>
    </w:p>
    <w:p w14:paraId="3C17E57B" w14:textId="77777777" w:rsidR="004A19E1" w:rsidRDefault="004A19E1">
      <w:pPr>
        <w:spacing w:line="249" w:lineRule="auto"/>
        <w:rPr>
          <w:rFonts w:eastAsia="Arial" w:cs="Arial"/>
          <w:szCs w:val="24"/>
        </w:rPr>
        <w:sectPr w:rsidR="004A19E1">
          <w:pgSz w:w="11910" w:h="16840"/>
          <w:pgMar w:top="1580" w:right="1360" w:bottom="820" w:left="1300" w:header="0" w:footer="622" w:gutter="0"/>
          <w:cols w:space="720"/>
        </w:sectPr>
      </w:pPr>
    </w:p>
    <w:p w14:paraId="7BCB7DF1" w14:textId="77777777" w:rsidR="004A19E1" w:rsidRDefault="004A19E1">
      <w:pPr>
        <w:rPr>
          <w:rFonts w:eastAsia="Arial" w:cs="Arial"/>
          <w:sz w:val="20"/>
          <w:szCs w:val="20"/>
        </w:rPr>
      </w:pPr>
    </w:p>
    <w:p w14:paraId="48AB73B9" w14:textId="77777777" w:rsidR="004A19E1" w:rsidRDefault="004A19E1">
      <w:pPr>
        <w:rPr>
          <w:rFonts w:eastAsia="Arial" w:cs="Arial"/>
          <w:sz w:val="20"/>
          <w:szCs w:val="20"/>
        </w:rPr>
      </w:pPr>
    </w:p>
    <w:p w14:paraId="74834CB5" w14:textId="77777777" w:rsidR="004A19E1" w:rsidRDefault="004A19E1">
      <w:pPr>
        <w:rPr>
          <w:rFonts w:eastAsia="Arial" w:cs="Arial"/>
          <w:sz w:val="20"/>
          <w:szCs w:val="20"/>
        </w:rPr>
      </w:pPr>
    </w:p>
    <w:p w14:paraId="6C22A70D" w14:textId="77777777" w:rsidR="004A19E1" w:rsidRDefault="004A19E1">
      <w:pPr>
        <w:rPr>
          <w:rFonts w:eastAsia="Arial" w:cs="Arial"/>
          <w:sz w:val="20"/>
          <w:szCs w:val="20"/>
        </w:rPr>
      </w:pPr>
    </w:p>
    <w:p w14:paraId="086F7BC3" w14:textId="77777777" w:rsidR="004A19E1" w:rsidRDefault="004A19E1">
      <w:pPr>
        <w:spacing w:before="8"/>
        <w:rPr>
          <w:rFonts w:eastAsia="Arial" w:cs="Arial"/>
          <w:sz w:val="21"/>
          <w:szCs w:val="21"/>
        </w:rPr>
      </w:pPr>
    </w:p>
    <w:p w14:paraId="37EB99D1" w14:textId="77777777" w:rsidR="004A19E1" w:rsidRDefault="002749D4">
      <w:pPr>
        <w:pStyle w:val="ListParagraph"/>
        <w:numPr>
          <w:ilvl w:val="0"/>
          <w:numId w:val="13"/>
        </w:numPr>
        <w:tabs>
          <w:tab w:val="left" w:pos="818"/>
        </w:tabs>
        <w:spacing w:before="71"/>
        <w:ind w:left="817" w:hanging="680"/>
        <w:rPr>
          <w:rFonts w:eastAsia="Arial" w:cs="Arial"/>
          <w:szCs w:val="24"/>
        </w:rPr>
      </w:pPr>
      <w:r>
        <w:rPr>
          <w:color w:val="231F20"/>
        </w:rPr>
        <w:t>Section 499 of the Migration Act relevantly</w:t>
      </w:r>
      <w:r>
        <w:rPr>
          <w:color w:val="231F20"/>
          <w:spacing w:val="63"/>
        </w:rPr>
        <w:t xml:space="preserve"> </w:t>
      </w:r>
      <w:r>
        <w:rPr>
          <w:color w:val="231F20"/>
        </w:rPr>
        <w:t>provides:</w:t>
      </w:r>
    </w:p>
    <w:p w14:paraId="6478C6AF" w14:textId="77777777" w:rsidR="004A19E1" w:rsidRDefault="002749D4">
      <w:pPr>
        <w:pStyle w:val="ListParagraph"/>
        <w:numPr>
          <w:ilvl w:val="0"/>
          <w:numId w:val="5"/>
        </w:numPr>
        <w:tabs>
          <w:tab w:val="left" w:pos="2122"/>
        </w:tabs>
        <w:spacing w:before="120" w:line="249" w:lineRule="auto"/>
        <w:ind w:right="652" w:hanging="453"/>
        <w:rPr>
          <w:rFonts w:eastAsia="Arial" w:cs="Arial"/>
        </w:rPr>
      </w:pPr>
      <w:r>
        <w:rPr>
          <w:color w:val="231F20"/>
        </w:rPr>
        <w:t>The Minister may give written directions to a person or body having functions or powers under this</w:t>
      </w:r>
      <w:r>
        <w:rPr>
          <w:color w:val="231F20"/>
          <w:spacing w:val="-43"/>
        </w:rPr>
        <w:t xml:space="preserve"> </w:t>
      </w:r>
      <w:r>
        <w:rPr>
          <w:color w:val="231F20"/>
        </w:rPr>
        <w:t>Act if the directions are about:</w:t>
      </w:r>
    </w:p>
    <w:p w14:paraId="086B06A9" w14:textId="77777777" w:rsidR="004A19E1" w:rsidRDefault="002749D4">
      <w:pPr>
        <w:pStyle w:val="ListParagraph"/>
        <w:numPr>
          <w:ilvl w:val="1"/>
          <w:numId w:val="5"/>
        </w:numPr>
        <w:tabs>
          <w:tab w:val="left" w:pos="2576"/>
        </w:tabs>
        <w:spacing w:before="114"/>
        <w:rPr>
          <w:rFonts w:eastAsia="Arial" w:cs="Arial"/>
        </w:rPr>
      </w:pPr>
      <w:r>
        <w:rPr>
          <w:color w:val="231F20"/>
        </w:rPr>
        <w:t>the performance of those functions;</w:t>
      </w:r>
      <w:r>
        <w:rPr>
          <w:color w:val="231F20"/>
          <w:spacing w:val="-16"/>
        </w:rPr>
        <w:t xml:space="preserve"> </w:t>
      </w:r>
      <w:r>
        <w:rPr>
          <w:color w:val="231F20"/>
        </w:rPr>
        <w:t>or</w:t>
      </w:r>
    </w:p>
    <w:p w14:paraId="0CEB4821" w14:textId="77777777" w:rsidR="004A19E1" w:rsidRDefault="002749D4">
      <w:pPr>
        <w:pStyle w:val="ListParagraph"/>
        <w:numPr>
          <w:ilvl w:val="1"/>
          <w:numId w:val="5"/>
        </w:numPr>
        <w:tabs>
          <w:tab w:val="left" w:pos="2576"/>
        </w:tabs>
        <w:spacing w:before="124"/>
        <w:rPr>
          <w:rFonts w:eastAsia="Arial" w:cs="Arial"/>
        </w:rPr>
      </w:pPr>
      <w:r>
        <w:rPr>
          <w:color w:val="231F20"/>
        </w:rPr>
        <w:t>the exercise of those</w:t>
      </w:r>
      <w:r>
        <w:rPr>
          <w:color w:val="231F20"/>
          <w:spacing w:val="-17"/>
        </w:rPr>
        <w:t xml:space="preserve"> </w:t>
      </w:r>
      <w:r>
        <w:rPr>
          <w:color w:val="231F20"/>
        </w:rPr>
        <w:t>powers.</w:t>
      </w:r>
    </w:p>
    <w:p w14:paraId="393ADF73" w14:textId="77777777" w:rsidR="004A19E1" w:rsidRDefault="002749D4">
      <w:pPr>
        <w:spacing w:before="148"/>
        <w:ind w:left="2121" w:right="5196"/>
        <w:rPr>
          <w:rFonts w:eastAsia="Arial" w:cs="Arial"/>
        </w:rPr>
      </w:pPr>
      <w:r>
        <w:rPr>
          <w:rFonts w:eastAsia="Arial" w:cs="Arial"/>
          <w:color w:val="231F20"/>
        </w:rPr>
        <w:t>…</w:t>
      </w:r>
    </w:p>
    <w:p w14:paraId="229B00DE" w14:textId="77777777" w:rsidR="004A19E1" w:rsidRDefault="004A19E1">
      <w:pPr>
        <w:spacing w:before="8"/>
        <w:rPr>
          <w:rFonts w:eastAsia="Arial" w:cs="Arial"/>
          <w:sz w:val="20"/>
          <w:szCs w:val="20"/>
        </w:rPr>
      </w:pPr>
    </w:p>
    <w:p w14:paraId="2F7D0011" w14:textId="77777777" w:rsidR="004A19E1" w:rsidRDefault="002749D4">
      <w:pPr>
        <w:ind w:left="1668" w:right="430"/>
        <w:rPr>
          <w:rFonts w:eastAsia="Arial" w:cs="Arial"/>
        </w:rPr>
      </w:pPr>
      <w:r>
        <w:rPr>
          <w:color w:val="231F20"/>
        </w:rPr>
        <w:t>(</w:t>
      </w:r>
      <w:proofErr w:type="spellStart"/>
      <w:r>
        <w:rPr>
          <w:color w:val="231F20"/>
        </w:rPr>
        <w:t>2A</w:t>
      </w:r>
      <w:proofErr w:type="spellEnd"/>
      <w:r>
        <w:rPr>
          <w:color w:val="231F20"/>
        </w:rPr>
        <w:t>)</w:t>
      </w:r>
      <w:r>
        <w:rPr>
          <w:color w:val="231F20"/>
          <w:spacing w:val="-26"/>
        </w:rPr>
        <w:t xml:space="preserve"> </w:t>
      </w:r>
      <w:r>
        <w:rPr>
          <w:color w:val="231F20"/>
        </w:rPr>
        <w:t>A</w:t>
      </w:r>
      <w:r>
        <w:rPr>
          <w:color w:val="231F20"/>
          <w:spacing w:val="-15"/>
        </w:rPr>
        <w:t xml:space="preserve"> </w:t>
      </w:r>
      <w:r>
        <w:rPr>
          <w:color w:val="231F20"/>
        </w:rPr>
        <w:t>person</w:t>
      </w:r>
      <w:r>
        <w:rPr>
          <w:color w:val="231F20"/>
          <w:spacing w:val="-2"/>
        </w:rPr>
        <w:t xml:space="preserve"> </w:t>
      </w:r>
      <w:r>
        <w:rPr>
          <w:color w:val="231F20"/>
        </w:rPr>
        <w:t>or</w:t>
      </w:r>
      <w:r>
        <w:rPr>
          <w:color w:val="231F20"/>
          <w:spacing w:val="-2"/>
        </w:rPr>
        <w:t xml:space="preserve"> </w:t>
      </w:r>
      <w:r>
        <w:rPr>
          <w:color w:val="231F20"/>
        </w:rPr>
        <w:t>body</w:t>
      </w:r>
      <w:r>
        <w:rPr>
          <w:color w:val="231F20"/>
          <w:spacing w:val="-2"/>
        </w:rPr>
        <w:t xml:space="preserve"> </w:t>
      </w:r>
      <w:r>
        <w:rPr>
          <w:color w:val="231F20"/>
        </w:rPr>
        <w:t>must</w:t>
      </w:r>
      <w:r>
        <w:rPr>
          <w:color w:val="231F20"/>
          <w:spacing w:val="-2"/>
        </w:rPr>
        <w:t xml:space="preserve"> </w:t>
      </w:r>
      <w:r>
        <w:rPr>
          <w:color w:val="231F20"/>
        </w:rPr>
        <w:t>comply</w:t>
      </w:r>
      <w:r>
        <w:rPr>
          <w:color w:val="231F20"/>
          <w:spacing w:val="-3"/>
        </w:rPr>
        <w:t xml:space="preserve"> </w:t>
      </w:r>
      <w:r>
        <w:rPr>
          <w:color w:val="231F20"/>
        </w:rPr>
        <w:t>with</w:t>
      </w:r>
      <w:r>
        <w:rPr>
          <w:color w:val="231F20"/>
          <w:spacing w:val="-2"/>
        </w:rPr>
        <w:t xml:space="preserve"> </w:t>
      </w:r>
      <w:r>
        <w:rPr>
          <w:color w:val="231F20"/>
        </w:rPr>
        <w:t>a</w:t>
      </w:r>
      <w:r>
        <w:rPr>
          <w:color w:val="231F20"/>
          <w:spacing w:val="-2"/>
        </w:rPr>
        <w:t xml:space="preserve"> </w:t>
      </w:r>
      <w:r>
        <w:rPr>
          <w:color w:val="231F20"/>
        </w:rPr>
        <w:t>direction</w:t>
      </w:r>
      <w:r>
        <w:rPr>
          <w:color w:val="231F20"/>
          <w:spacing w:val="-2"/>
        </w:rPr>
        <w:t xml:space="preserve"> </w:t>
      </w:r>
      <w:r>
        <w:rPr>
          <w:color w:val="231F20"/>
        </w:rPr>
        <w:t>under</w:t>
      </w:r>
      <w:r>
        <w:rPr>
          <w:color w:val="231F20"/>
          <w:spacing w:val="-2"/>
        </w:rPr>
        <w:t xml:space="preserve"> </w:t>
      </w:r>
      <w:r>
        <w:rPr>
          <w:color w:val="231F20"/>
        </w:rPr>
        <w:t>subsection</w:t>
      </w:r>
      <w:r>
        <w:rPr>
          <w:color w:val="231F20"/>
          <w:spacing w:val="-3"/>
        </w:rPr>
        <w:t xml:space="preserve"> </w:t>
      </w:r>
      <w:r>
        <w:rPr>
          <w:color w:val="231F20"/>
        </w:rPr>
        <w:t>(1).</w:t>
      </w:r>
    </w:p>
    <w:p w14:paraId="69786796" w14:textId="77777777" w:rsidR="004A19E1" w:rsidRDefault="002749D4">
      <w:pPr>
        <w:pStyle w:val="ListParagraph"/>
        <w:numPr>
          <w:ilvl w:val="0"/>
          <w:numId w:val="4"/>
        </w:numPr>
        <w:tabs>
          <w:tab w:val="left" w:pos="2122"/>
        </w:tabs>
        <w:spacing w:before="124"/>
        <w:ind w:hanging="453"/>
        <w:rPr>
          <w:rFonts w:eastAsia="Arial" w:cs="Arial"/>
        </w:rPr>
      </w:pPr>
      <w:r>
        <w:rPr>
          <w:color w:val="231F20"/>
        </w:rPr>
        <w:t>The Minister shall cause a copy of any direction given under</w:t>
      </w:r>
      <w:r>
        <w:rPr>
          <w:color w:val="231F20"/>
          <w:spacing w:val="-23"/>
        </w:rPr>
        <w:t xml:space="preserve"> </w:t>
      </w:r>
      <w:r>
        <w:rPr>
          <w:color w:val="231F20"/>
        </w:rPr>
        <w:t>subsection</w:t>
      </w:r>
    </w:p>
    <w:p w14:paraId="4B2AD669" w14:textId="77777777" w:rsidR="004A19E1" w:rsidRDefault="002749D4">
      <w:pPr>
        <w:pStyle w:val="ListParagraph"/>
        <w:numPr>
          <w:ilvl w:val="1"/>
          <w:numId w:val="4"/>
        </w:numPr>
        <w:tabs>
          <w:tab w:val="left" w:pos="2452"/>
        </w:tabs>
        <w:spacing w:before="11" w:line="249" w:lineRule="auto"/>
        <w:ind w:right="346" w:firstLine="0"/>
        <w:rPr>
          <w:rFonts w:eastAsia="Arial" w:cs="Arial"/>
        </w:rPr>
      </w:pPr>
      <w:r>
        <w:rPr>
          <w:color w:val="231F20"/>
        </w:rPr>
        <w:t>to be laid before each House of Parliament within 15 sitting days of that House after that direction was</w:t>
      </w:r>
      <w:r>
        <w:rPr>
          <w:color w:val="231F20"/>
          <w:spacing w:val="-26"/>
        </w:rPr>
        <w:t xml:space="preserve"> </w:t>
      </w:r>
      <w:r>
        <w:rPr>
          <w:color w:val="231F20"/>
        </w:rPr>
        <w:t>given.</w:t>
      </w:r>
    </w:p>
    <w:p w14:paraId="457049B8" w14:textId="77777777" w:rsidR="004A19E1" w:rsidRDefault="002749D4">
      <w:pPr>
        <w:pStyle w:val="ListParagraph"/>
        <w:numPr>
          <w:ilvl w:val="0"/>
          <w:numId w:val="13"/>
        </w:numPr>
        <w:tabs>
          <w:tab w:val="left" w:pos="818"/>
        </w:tabs>
        <w:spacing w:before="120" w:line="249" w:lineRule="auto"/>
        <w:ind w:left="817" w:right="301" w:hanging="680"/>
        <w:rPr>
          <w:rFonts w:eastAsia="Arial" w:cs="Arial"/>
          <w:szCs w:val="24"/>
        </w:rPr>
      </w:pPr>
      <w:r>
        <w:rPr>
          <w:color w:val="231F20"/>
        </w:rPr>
        <w:t>It appears that some directions made under s 499 are legislative instruments and some are</w:t>
      </w:r>
      <w:r>
        <w:rPr>
          <w:color w:val="231F20"/>
          <w:spacing w:val="7"/>
        </w:rPr>
        <w:t xml:space="preserve"> </w:t>
      </w:r>
      <w:r>
        <w:rPr>
          <w:color w:val="231F20"/>
        </w:rPr>
        <w:t>not.</w:t>
      </w:r>
    </w:p>
    <w:p w14:paraId="7FC8EDEF" w14:textId="77777777" w:rsidR="004A19E1" w:rsidRDefault="002749D4">
      <w:pPr>
        <w:pStyle w:val="ListParagraph"/>
        <w:numPr>
          <w:ilvl w:val="0"/>
          <w:numId w:val="13"/>
        </w:numPr>
        <w:tabs>
          <w:tab w:val="left" w:pos="818"/>
        </w:tabs>
        <w:spacing w:before="114" w:line="249" w:lineRule="auto"/>
        <w:ind w:left="817" w:right="138" w:hanging="680"/>
        <w:rPr>
          <w:rFonts w:eastAsia="Arial" w:cs="Arial"/>
          <w:sz w:val="14"/>
          <w:szCs w:val="14"/>
        </w:rPr>
      </w:pPr>
      <w:r>
        <w:rPr>
          <w:rFonts w:eastAsia="Arial" w:cs="Arial"/>
          <w:color w:val="231F20"/>
          <w:szCs w:val="24"/>
        </w:rPr>
        <w:t>A ‘legislative instrument’ is an instrument in writing that is of a legislative character and that is or was made in the exercise of a power delegated by the Parliament.</w:t>
      </w:r>
      <w:hyperlink w:anchor="_bookmark23" w:history="1">
        <w:r>
          <w:rPr>
            <w:rFonts w:eastAsia="Arial" w:cs="Arial"/>
            <w:color w:val="0079C1"/>
            <w:position w:val="8"/>
            <w:sz w:val="14"/>
            <w:szCs w:val="14"/>
          </w:rPr>
          <w:t>15</w:t>
        </w:r>
      </w:hyperlink>
    </w:p>
    <w:p w14:paraId="5A5CDEB6" w14:textId="77777777" w:rsidR="004A19E1" w:rsidRDefault="002749D4">
      <w:pPr>
        <w:pStyle w:val="ListParagraph"/>
        <w:numPr>
          <w:ilvl w:val="0"/>
          <w:numId w:val="13"/>
        </w:numPr>
        <w:tabs>
          <w:tab w:val="left" w:pos="818"/>
        </w:tabs>
        <w:spacing w:before="114" w:line="249" w:lineRule="auto"/>
        <w:ind w:left="817" w:right="204" w:hanging="680"/>
        <w:rPr>
          <w:rFonts w:eastAsia="Arial" w:cs="Arial"/>
          <w:sz w:val="14"/>
          <w:szCs w:val="14"/>
        </w:rPr>
      </w:pPr>
      <w:r>
        <w:rPr>
          <w:color w:val="231F20"/>
        </w:rPr>
        <w:t xml:space="preserve">An instrument is of a legislative character if it determines the law or alters the content of the </w:t>
      </w:r>
      <w:r>
        <w:rPr>
          <w:color w:val="231F20"/>
          <w:spacing w:val="-4"/>
        </w:rPr>
        <w:t xml:space="preserve">law, </w:t>
      </w:r>
      <w:r>
        <w:rPr>
          <w:color w:val="231F20"/>
        </w:rPr>
        <w:t>rather than applying the law in a particular case, and it has the direct or indirect effect of affecting a privilege or interest, imposing an obligation, creating a right, or varying or removing an obligation or right.</w:t>
      </w:r>
      <w:hyperlink w:anchor="_bookmark24" w:history="1">
        <w:r>
          <w:rPr>
            <w:color w:val="0079C1"/>
            <w:position w:val="8"/>
            <w:sz w:val="14"/>
          </w:rPr>
          <w:t>16</w:t>
        </w:r>
      </w:hyperlink>
    </w:p>
    <w:p w14:paraId="37D8D3BE" w14:textId="77777777" w:rsidR="004A19E1" w:rsidRDefault="002749D4">
      <w:pPr>
        <w:pStyle w:val="ListParagraph"/>
        <w:numPr>
          <w:ilvl w:val="0"/>
          <w:numId w:val="13"/>
        </w:numPr>
        <w:tabs>
          <w:tab w:val="left" w:pos="818"/>
        </w:tabs>
        <w:spacing w:before="114" w:line="249" w:lineRule="auto"/>
        <w:ind w:left="817" w:right="350" w:hanging="680"/>
        <w:rPr>
          <w:rFonts w:eastAsia="Arial" w:cs="Arial"/>
          <w:szCs w:val="24"/>
        </w:rPr>
      </w:pPr>
      <w:r>
        <w:rPr>
          <w:color w:val="231F20"/>
          <w:spacing w:val="-3"/>
        </w:rPr>
        <w:t xml:space="preserve">However, </w:t>
      </w:r>
      <w:r>
        <w:rPr>
          <w:color w:val="231F20"/>
        </w:rPr>
        <w:t xml:space="preserve">instruments that comprise, in their </w:t>
      </w:r>
      <w:r>
        <w:rPr>
          <w:color w:val="231F20"/>
          <w:spacing w:val="-3"/>
        </w:rPr>
        <w:t xml:space="preserve">entirety, </w:t>
      </w:r>
      <w:r>
        <w:rPr>
          <w:color w:val="231F20"/>
        </w:rPr>
        <w:t>directions to delegates are not legislative instruments.</w:t>
      </w:r>
      <w:hyperlink w:anchor="_bookmark25" w:history="1">
        <w:r>
          <w:rPr>
            <w:color w:val="0079C1"/>
            <w:position w:val="8"/>
            <w:sz w:val="14"/>
          </w:rPr>
          <w:t>17</w:t>
        </w:r>
      </w:hyperlink>
      <w:r>
        <w:rPr>
          <w:color w:val="0079C1"/>
          <w:position w:val="8"/>
          <w:sz w:val="14"/>
        </w:rPr>
        <w:t xml:space="preserve"> </w:t>
      </w:r>
      <w:r>
        <w:rPr>
          <w:color w:val="231F20"/>
        </w:rPr>
        <w:t>In this context, the delegates are standing in the shoes of the person who has been granted the power to make administrative decisions and are making decisions on his or her</w:t>
      </w:r>
      <w:r>
        <w:rPr>
          <w:color w:val="231F20"/>
          <w:spacing w:val="58"/>
        </w:rPr>
        <w:t xml:space="preserve"> </w:t>
      </w:r>
      <w:r>
        <w:rPr>
          <w:color w:val="231F20"/>
        </w:rPr>
        <w:t>behalf.</w:t>
      </w:r>
    </w:p>
    <w:p w14:paraId="144001E2" w14:textId="77777777" w:rsidR="004A19E1" w:rsidRDefault="002749D4">
      <w:pPr>
        <w:pStyle w:val="BodyText"/>
        <w:spacing w:before="1" w:line="249" w:lineRule="auto"/>
        <w:ind w:left="817" w:right="145" w:firstLine="0"/>
      </w:pPr>
      <w:r>
        <w:rPr>
          <w:color w:val="231F20"/>
        </w:rPr>
        <w:t>Directions to delegates are effectively announcements by a decision maker about how he or she will make decisions rather than rules that govern how the decision maker is required make</w:t>
      </w:r>
      <w:r>
        <w:rPr>
          <w:color w:val="231F20"/>
          <w:spacing w:val="33"/>
        </w:rPr>
        <w:t xml:space="preserve"> </w:t>
      </w:r>
      <w:r>
        <w:rPr>
          <w:color w:val="231F20"/>
        </w:rPr>
        <w:t>decisions.</w:t>
      </w:r>
    </w:p>
    <w:p w14:paraId="7694F71E" w14:textId="77777777" w:rsidR="004A19E1" w:rsidRDefault="002749D4">
      <w:pPr>
        <w:pStyle w:val="ListParagraph"/>
        <w:numPr>
          <w:ilvl w:val="0"/>
          <w:numId w:val="13"/>
        </w:numPr>
        <w:tabs>
          <w:tab w:val="left" w:pos="818"/>
        </w:tabs>
        <w:spacing w:before="114" w:line="249" w:lineRule="auto"/>
        <w:ind w:left="817" w:right="248" w:hanging="680"/>
        <w:rPr>
          <w:rFonts w:eastAsia="Arial" w:cs="Arial"/>
          <w:szCs w:val="24"/>
        </w:rPr>
      </w:pPr>
      <w:r>
        <w:rPr>
          <w:rFonts w:eastAsia="Arial" w:cs="Arial"/>
          <w:color w:val="231F20"/>
          <w:szCs w:val="24"/>
        </w:rPr>
        <w:t xml:space="preserve">Direction 62 comprises, in its </w:t>
      </w:r>
      <w:r>
        <w:rPr>
          <w:rFonts w:eastAsia="Arial" w:cs="Arial"/>
          <w:color w:val="231F20"/>
          <w:spacing w:val="-3"/>
          <w:szCs w:val="24"/>
        </w:rPr>
        <w:t xml:space="preserve">entirety, </w:t>
      </w:r>
      <w:r>
        <w:rPr>
          <w:rFonts w:eastAsia="Arial" w:cs="Arial"/>
          <w:color w:val="231F20"/>
          <w:szCs w:val="24"/>
        </w:rPr>
        <w:t xml:space="preserve">directions to delegates of the Minister exercising functions under </w:t>
      </w:r>
      <w:proofErr w:type="spellStart"/>
      <w:r>
        <w:rPr>
          <w:rFonts w:eastAsia="Arial" w:cs="Arial"/>
          <w:color w:val="231F20"/>
          <w:szCs w:val="24"/>
        </w:rPr>
        <w:t>ss</w:t>
      </w:r>
      <w:proofErr w:type="spellEnd"/>
      <w:r>
        <w:rPr>
          <w:rFonts w:eastAsia="Arial" w:cs="Arial"/>
          <w:color w:val="231F20"/>
          <w:szCs w:val="24"/>
        </w:rPr>
        <w:t xml:space="preserve"> 47 and 51(1) of the Migration Act. The direction sets out how the Minister expects delegates to exercise their functions when making decisions on the Minister’s behalf. Accordingly, it is not a legislative instrument and the act of giving Direction 62 is an administrative act of the </w:t>
      </w:r>
      <w:r>
        <w:rPr>
          <w:rFonts w:eastAsia="Arial" w:cs="Arial"/>
          <w:color w:val="231F20"/>
          <w:spacing w:val="-3"/>
          <w:szCs w:val="24"/>
        </w:rPr>
        <w:t xml:space="preserve">Minister. </w:t>
      </w:r>
      <w:r>
        <w:rPr>
          <w:rFonts w:eastAsia="Arial" w:cs="Arial"/>
          <w:color w:val="231F20"/>
          <w:szCs w:val="24"/>
        </w:rPr>
        <w:t xml:space="preserve">The making of the direction is an act that the Commission may inquire into under s 11(1)(f) of the </w:t>
      </w:r>
      <w:proofErr w:type="spellStart"/>
      <w:r>
        <w:rPr>
          <w:rFonts w:eastAsia="Arial" w:cs="Arial"/>
          <w:color w:val="231F20"/>
          <w:szCs w:val="24"/>
        </w:rPr>
        <w:t>AHRC</w:t>
      </w:r>
      <w:proofErr w:type="spellEnd"/>
      <w:r>
        <w:rPr>
          <w:rFonts w:eastAsia="Arial" w:cs="Arial"/>
          <w:color w:val="231F20"/>
          <w:spacing w:val="-38"/>
          <w:szCs w:val="24"/>
        </w:rPr>
        <w:t xml:space="preserve"> </w:t>
      </w:r>
      <w:r>
        <w:rPr>
          <w:rFonts w:eastAsia="Arial" w:cs="Arial"/>
          <w:color w:val="231F20"/>
          <w:szCs w:val="24"/>
        </w:rPr>
        <w:t>Act.</w:t>
      </w:r>
    </w:p>
    <w:p w14:paraId="4BD926B2" w14:textId="77777777" w:rsidR="004A19E1" w:rsidRDefault="004A19E1">
      <w:pPr>
        <w:spacing w:line="249" w:lineRule="auto"/>
        <w:rPr>
          <w:rFonts w:eastAsia="Arial" w:cs="Arial"/>
          <w:szCs w:val="24"/>
        </w:rPr>
        <w:sectPr w:rsidR="004A19E1">
          <w:pgSz w:w="11910" w:h="16840"/>
          <w:pgMar w:top="1580" w:right="1320" w:bottom="820" w:left="1280" w:header="0" w:footer="626" w:gutter="0"/>
          <w:cols w:space="720"/>
        </w:sectPr>
      </w:pPr>
    </w:p>
    <w:p w14:paraId="64AE4A9C" w14:textId="77777777" w:rsidR="004A19E1" w:rsidRDefault="004A19E1">
      <w:pPr>
        <w:rPr>
          <w:rFonts w:eastAsia="Arial" w:cs="Arial"/>
          <w:sz w:val="20"/>
          <w:szCs w:val="20"/>
        </w:rPr>
      </w:pPr>
    </w:p>
    <w:p w14:paraId="0D713B9C" w14:textId="77777777" w:rsidR="004A19E1" w:rsidRDefault="004A19E1">
      <w:pPr>
        <w:rPr>
          <w:rFonts w:eastAsia="Arial" w:cs="Arial"/>
          <w:sz w:val="20"/>
          <w:szCs w:val="20"/>
        </w:rPr>
      </w:pPr>
    </w:p>
    <w:p w14:paraId="4C088997" w14:textId="77777777" w:rsidR="004A19E1" w:rsidRDefault="004A19E1">
      <w:pPr>
        <w:rPr>
          <w:rFonts w:eastAsia="Arial" w:cs="Arial"/>
          <w:sz w:val="20"/>
          <w:szCs w:val="20"/>
        </w:rPr>
      </w:pPr>
    </w:p>
    <w:p w14:paraId="7E934F5A" w14:textId="77777777" w:rsidR="004A19E1" w:rsidRDefault="004A19E1">
      <w:pPr>
        <w:rPr>
          <w:rFonts w:eastAsia="Arial" w:cs="Arial"/>
          <w:sz w:val="20"/>
          <w:szCs w:val="20"/>
        </w:rPr>
      </w:pPr>
    </w:p>
    <w:p w14:paraId="7458264E" w14:textId="77777777" w:rsidR="004A19E1" w:rsidRDefault="004A19E1">
      <w:pPr>
        <w:spacing w:before="8"/>
        <w:rPr>
          <w:rFonts w:eastAsia="Arial" w:cs="Arial"/>
        </w:rPr>
      </w:pPr>
    </w:p>
    <w:p w14:paraId="74C26CDA" w14:textId="77777777" w:rsidR="004A19E1" w:rsidRDefault="002749D4">
      <w:pPr>
        <w:pStyle w:val="Heading3"/>
        <w:numPr>
          <w:ilvl w:val="1"/>
          <w:numId w:val="14"/>
        </w:numPr>
        <w:tabs>
          <w:tab w:val="left" w:pos="798"/>
        </w:tabs>
        <w:spacing w:before="66"/>
        <w:ind w:hanging="680"/>
        <w:rPr>
          <w:b w:val="0"/>
          <w:bCs w:val="0"/>
        </w:rPr>
      </w:pPr>
      <w:bookmarkStart w:id="7" w:name="_bookmark6"/>
      <w:bookmarkEnd w:id="7"/>
      <w:r>
        <w:rPr>
          <w:color w:val="231F20"/>
        </w:rPr>
        <w:t>Arbitrary or unlawful interference with</w:t>
      </w:r>
      <w:r>
        <w:rPr>
          <w:color w:val="231F20"/>
          <w:spacing w:val="-26"/>
        </w:rPr>
        <w:t xml:space="preserve"> </w:t>
      </w:r>
      <w:r>
        <w:rPr>
          <w:color w:val="231F20"/>
        </w:rPr>
        <w:t>family</w:t>
      </w:r>
    </w:p>
    <w:p w14:paraId="61D6E466" w14:textId="77777777" w:rsidR="004A19E1" w:rsidRDefault="004A19E1">
      <w:pPr>
        <w:spacing w:before="10"/>
        <w:rPr>
          <w:rFonts w:eastAsia="Arial" w:cs="Arial"/>
          <w:b/>
          <w:bCs/>
          <w:sz w:val="29"/>
          <w:szCs w:val="29"/>
        </w:rPr>
      </w:pPr>
    </w:p>
    <w:p w14:paraId="0C050AFA" w14:textId="77777777" w:rsidR="004A19E1" w:rsidRDefault="002749D4">
      <w:pPr>
        <w:pStyle w:val="Heading4"/>
        <w:numPr>
          <w:ilvl w:val="0"/>
          <w:numId w:val="3"/>
        </w:numPr>
        <w:tabs>
          <w:tab w:val="left" w:pos="798"/>
        </w:tabs>
        <w:ind w:hanging="680"/>
        <w:rPr>
          <w:rFonts w:cs="Arial"/>
          <w:b w:val="0"/>
          <w:bCs w:val="0"/>
        </w:rPr>
      </w:pPr>
      <w:r>
        <w:rPr>
          <w:color w:val="231F20"/>
        </w:rPr>
        <w:t>Application of Direction</w:t>
      </w:r>
      <w:r>
        <w:rPr>
          <w:color w:val="231F20"/>
          <w:spacing w:val="-19"/>
        </w:rPr>
        <w:t xml:space="preserve"> </w:t>
      </w:r>
      <w:r>
        <w:rPr>
          <w:color w:val="231F20"/>
        </w:rPr>
        <w:t>62</w:t>
      </w:r>
    </w:p>
    <w:p w14:paraId="3882DE34" w14:textId="77777777" w:rsidR="004A19E1" w:rsidRDefault="002749D4">
      <w:pPr>
        <w:pStyle w:val="ListParagraph"/>
        <w:numPr>
          <w:ilvl w:val="0"/>
          <w:numId w:val="13"/>
        </w:numPr>
        <w:tabs>
          <w:tab w:val="left" w:pos="798"/>
        </w:tabs>
        <w:spacing w:before="182" w:line="249" w:lineRule="auto"/>
        <w:ind w:left="797" w:right="353" w:hanging="680"/>
        <w:rPr>
          <w:rFonts w:eastAsia="Arial" w:cs="Arial"/>
          <w:szCs w:val="24"/>
        </w:rPr>
      </w:pP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zCs w:val="24"/>
        </w:rPr>
        <w:t>CN</w:t>
      </w:r>
      <w:proofErr w:type="spellEnd"/>
      <w:r>
        <w:rPr>
          <w:rFonts w:eastAsia="Arial" w:cs="Arial"/>
          <w:color w:val="231F20"/>
          <w:szCs w:val="24"/>
        </w:rPr>
        <w:t xml:space="preserve"> was entitled to apply for a ‘split family’ visa under the </w:t>
      </w:r>
      <w:proofErr w:type="spellStart"/>
      <w:r>
        <w:rPr>
          <w:rFonts w:eastAsia="Arial" w:cs="Arial"/>
          <w:color w:val="231F20"/>
          <w:szCs w:val="24"/>
        </w:rPr>
        <w:t>SHP</w:t>
      </w:r>
      <w:proofErr w:type="spellEnd"/>
      <w:r>
        <w:rPr>
          <w:rFonts w:eastAsia="Arial" w:cs="Arial"/>
          <w:color w:val="231F20"/>
          <w:szCs w:val="24"/>
        </w:rPr>
        <w:t xml:space="preserve"> because </w:t>
      </w:r>
      <w:proofErr w:type="spellStart"/>
      <w:r>
        <w:rPr>
          <w:rFonts w:eastAsia="Arial" w:cs="Arial"/>
          <w:color w:val="231F20"/>
          <w:szCs w:val="24"/>
        </w:rPr>
        <w:t>Mr</w:t>
      </w:r>
      <w:proofErr w:type="spellEnd"/>
      <w:r>
        <w:rPr>
          <w:rFonts w:eastAsia="Arial" w:cs="Arial"/>
          <w:color w:val="231F20"/>
          <w:szCs w:val="24"/>
        </w:rPr>
        <w:t xml:space="preserve"> CM arrived in Australia prior to 13 August 2012. She was also</w:t>
      </w:r>
      <w:r>
        <w:rPr>
          <w:rFonts w:eastAsia="Arial" w:cs="Arial"/>
          <w:color w:val="231F20"/>
          <w:spacing w:val="59"/>
          <w:szCs w:val="24"/>
        </w:rPr>
        <w:t xml:space="preserve"> </w:t>
      </w:r>
      <w:r>
        <w:rPr>
          <w:rFonts w:eastAsia="Arial" w:cs="Arial"/>
          <w:color w:val="231F20"/>
          <w:szCs w:val="24"/>
        </w:rPr>
        <w:t>entitled</w:t>
      </w:r>
    </w:p>
    <w:p w14:paraId="0F935260" w14:textId="77777777" w:rsidR="004A19E1" w:rsidRDefault="002749D4">
      <w:pPr>
        <w:pStyle w:val="BodyText"/>
        <w:spacing w:before="1" w:line="249" w:lineRule="auto"/>
        <w:ind w:right="603" w:firstLine="0"/>
      </w:pPr>
      <w:r>
        <w:rPr>
          <w:color w:val="231F20"/>
        </w:rPr>
        <w:t>to apply under the Family Stream. The application she made for a Partner (Subclass 309) visa was for a Family Stream</w:t>
      </w:r>
      <w:r>
        <w:rPr>
          <w:color w:val="231F20"/>
          <w:spacing w:val="-43"/>
        </w:rPr>
        <w:t xml:space="preserve"> </w:t>
      </w:r>
      <w:r>
        <w:rPr>
          <w:color w:val="231F20"/>
        </w:rPr>
        <w:t>visa.</w:t>
      </w:r>
    </w:p>
    <w:p w14:paraId="21CBEC6B" w14:textId="77777777" w:rsidR="004A19E1" w:rsidRDefault="002749D4">
      <w:pPr>
        <w:pStyle w:val="ListParagraph"/>
        <w:numPr>
          <w:ilvl w:val="0"/>
          <w:numId w:val="13"/>
        </w:numPr>
        <w:tabs>
          <w:tab w:val="left" w:pos="798"/>
        </w:tabs>
        <w:spacing w:before="114" w:line="249" w:lineRule="auto"/>
        <w:ind w:left="797" w:right="112" w:hanging="680"/>
        <w:rPr>
          <w:rFonts w:eastAsia="Arial" w:cs="Arial"/>
          <w:szCs w:val="24"/>
        </w:rPr>
      </w:pPr>
      <w:r>
        <w:rPr>
          <w:rFonts w:eastAsia="Arial" w:cs="Arial"/>
          <w:color w:val="231F20"/>
          <w:szCs w:val="24"/>
        </w:rPr>
        <w:t xml:space="preserve">The application that </w:t>
      </w: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zCs w:val="24"/>
        </w:rPr>
        <w:t>CN</w:t>
      </w:r>
      <w:proofErr w:type="spellEnd"/>
      <w:r>
        <w:rPr>
          <w:rFonts w:eastAsia="Arial" w:cs="Arial"/>
          <w:color w:val="231F20"/>
          <w:szCs w:val="24"/>
        </w:rPr>
        <w:t xml:space="preserve"> made was valid. Pursuant to s 47(1) of the Migration Act, the Minister is obliged to consider it. The Minister has delegated the function of considering visa applications to officers of his department. At the time </w:t>
      </w: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pacing w:val="-5"/>
          <w:szCs w:val="24"/>
        </w:rPr>
        <w:t>CN’s</w:t>
      </w:r>
      <w:proofErr w:type="spellEnd"/>
      <w:r>
        <w:rPr>
          <w:rFonts w:eastAsia="Arial" w:cs="Arial"/>
          <w:color w:val="231F20"/>
          <w:spacing w:val="-5"/>
          <w:szCs w:val="24"/>
        </w:rPr>
        <w:t xml:space="preserve"> </w:t>
      </w:r>
      <w:r>
        <w:rPr>
          <w:rFonts w:eastAsia="Arial" w:cs="Arial"/>
          <w:color w:val="231F20"/>
          <w:szCs w:val="24"/>
        </w:rPr>
        <w:t>application was received by the department in its Colombo office, Direction 43 was in force. Pursuant to this direction,</w:t>
      </w:r>
    </w:p>
    <w:p w14:paraId="2739798C" w14:textId="77777777" w:rsidR="004A19E1" w:rsidRDefault="002749D4">
      <w:pPr>
        <w:pStyle w:val="BodyText"/>
        <w:spacing w:before="1" w:line="249" w:lineRule="auto"/>
        <w:ind w:right="1107" w:firstLine="0"/>
      </w:pPr>
      <w:r>
        <w:rPr>
          <w:color w:val="231F20"/>
        </w:rPr>
        <w:t>the Minister indicated to the delegates tasked with the consideration of valid applications for Family Stream visas the order in which</w:t>
      </w:r>
      <w:r>
        <w:rPr>
          <w:color w:val="231F20"/>
          <w:spacing w:val="58"/>
        </w:rPr>
        <w:t xml:space="preserve"> </w:t>
      </w:r>
      <w:r>
        <w:rPr>
          <w:color w:val="231F20"/>
        </w:rPr>
        <w:t>these</w:t>
      </w:r>
    </w:p>
    <w:p w14:paraId="62F8BDEF" w14:textId="77777777" w:rsidR="004A19E1" w:rsidRDefault="002749D4">
      <w:pPr>
        <w:pStyle w:val="BodyText"/>
        <w:spacing w:before="1" w:line="249" w:lineRule="auto"/>
        <w:ind w:right="603" w:firstLine="0"/>
      </w:pPr>
      <w:r>
        <w:rPr>
          <w:color w:val="231F20"/>
        </w:rPr>
        <w:t>applications were to be disposed of. Section 9 of Direction 43 provided that notwithstanding the order of precedence in that direction, delegates were to take into account any special circumstances of a compelling or</w:t>
      </w:r>
    </w:p>
    <w:p w14:paraId="7B9B5E00" w14:textId="77777777" w:rsidR="004A19E1" w:rsidRDefault="002749D4">
      <w:pPr>
        <w:pStyle w:val="BodyText"/>
        <w:spacing w:before="1" w:line="249" w:lineRule="auto"/>
        <w:ind w:right="109" w:firstLine="0"/>
      </w:pPr>
      <w:r>
        <w:rPr>
          <w:color w:val="231F20"/>
        </w:rPr>
        <w:t>compassionate nature when deciding the order for considering and disposing of Family Stream</w:t>
      </w:r>
      <w:r>
        <w:rPr>
          <w:color w:val="231F20"/>
          <w:spacing w:val="-10"/>
        </w:rPr>
        <w:t xml:space="preserve"> </w:t>
      </w:r>
      <w:r>
        <w:rPr>
          <w:color w:val="231F20"/>
        </w:rPr>
        <w:t>visas.</w:t>
      </w:r>
    </w:p>
    <w:p w14:paraId="12722096" w14:textId="77777777" w:rsidR="004A19E1" w:rsidRDefault="002749D4">
      <w:pPr>
        <w:pStyle w:val="ListParagraph"/>
        <w:numPr>
          <w:ilvl w:val="0"/>
          <w:numId w:val="13"/>
        </w:numPr>
        <w:tabs>
          <w:tab w:val="left" w:pos="798"/>
        </w:tabs>
        <w:spacing w:before="114" w:line="249" w:lineRule="auto"/>
        <w:ind w:left="797" w:right="237" w:hanging="680"/>
        <w:rPr>
          <w:rFonts w:eastAsia="Arial" w:cs="Arial"/>
          <w:szCs w:val="24"/>
        </w:rPr>
      </w:pPr>
      <w:r>
        <w:rPr>
          <w:rFonts w:eastAsia="Arial" w:cs="Arial"/>
          <w:color w:val="231F20"/>
          <w:szCs w:val="24"/>
        </w:rPr>
        <w:t xml:space="preserve">On 19 December 2013, shortly after </w:t>
      </w: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pacing w:val="-5"/>
          <w:szCs w:val="24"/>
        </w:rPr>
        <w:t>CN’s</w:t>
      </w:r>
      <w:proofErr w:type="spellEnd"/>
      <w:r>
        <w:rPr>
          <w:rFonts w:eastAsia="Arial" w:cs="Arial"/>
          <w:color w:val="231F20"/>
          <w:spacing w:val="-5"/>
          <w:szCs w:val="24"/>
        </w:rPr>
        <w:t xml:space="preserve"> </w:t>
      </w:r>
      <w:r>
        <w:rPr>
          <w:rFonts w:eastAsia="Arial" w:cs="Arial"/>
          <w:color w:val="231F20"/>
          <w:szCs w:val="24"/>
        </w:rPr>
        <w:t>application was received, the then Minister for Immigration and Border Protection gave Direction 62. At the time this direction was given, Direction 43 was</w:t>
      </w:r>
      <w:r>
        <w:rPr>
          <w:rFonts w:eastAsia="Arial" w:cs="Arial"/>
          <w:color w:val="231F20"/>
          <w:spacing w:val="58"/>
          <w:szCs w:val="24"/>
        </w:rPr>
        <w:t xml:space="preserve"> </w:t>
      </w:r>
      <w:r>
        <w:rPr>
          <w:rFonts w:eastAsia="Arial" w:cs="Arial"/>
          <w:color w:val="231F20"/>
          <w:szCs w:val="24"/>
        </w:rPr>
        <w:t>revoked.</w:t>
      </w:r>
    </w:p>
    <w:p w14:paraId="3F58D443" w14:textId="77777777" w:rsidR="004A19E1" w:rsidRDefault="002749D4">
      <w:pPr>
        <w:pStyle w:val="ListParagraph"/>
        <w:numPr>
          <w:ilvl w:val="0"/>
          <w:numId w:val="13"/>
        </w:numPr>
        <w:tabs>
          <w:tab w:val="left" w:pos="798"/>
        </w:tabs>
        <w:spacing w:before="114" w:line="249" w:lineRule="auto"/>
        <w:ind w:left="797" w:right="188" w:hanging="680"/>
        <w:rPr>
          <w:rFonts w:eastAsia="Arial" w:cs="Arial"/>
          <w:szCs w:val="24"/>
        </w:rPr>
      </w:pPr>
      <w:r>
        <w:rPr>
          <w:rFonts w:eastAsia="Arial" w:cs="Arial"/>
          <w:color w:val="231F20"/>
          <w:szCs w:val="24"/>
        </w:rPr>
        <w:t xml:space="preserve">Section 8(g) of Direction 62 makes clear that applications for Family Stream visas are to be given the lowest priority if the applicant’s sponsor is a person who entered Australia as an </w:t>
      </w:r>
      <w:proofErr w:type="spellStart"/>
      <w:r>
        <w:rPr>
          <w:rFonts w:eastAsia="Arial" w:cs="Arial"/>
          <w:color w:val="231F20"/>
          <w:szCs w:val="24"/>
        </w:rPr>
        <w:t>IMA</w:t>
      </w:r>
      <w:proofErr w:type="spellEnd"/>
      <w:r>
        <w:rPr>
          <w:rFonts w:eastAsia="Arial" w:cs="Arial"/>
          <w:color w:val="231F20"/>
          <w:szCs w:val="24"/>
        </w:rPr>
        <w:t xml:space="preserve"> and holds a permanent visa. The application by </w:t>
      </w: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zCs w:val="24"/>
        </w:rPr>
        <w:t>CN</w:t>
      </w:r>
      <w:proofErr w:type="spellEnd"/>
      <w:r>
        <w:rPr>
          <w:rFonts w:eastAsia="Arial" w:cs="Arial"/>
          <w:color w:val="231F20"/>
          <w:szCs w:val="24"/>
        </w:rPr>
        <w:t xml:space="preserve"> fell into this</w:t>
      </w:r>
      <w:r>
        <w:rPr>
          <w:rFonts w:eastAsia="Arial" w:cs="Arial"/>
          <w:color w:val="231F20"/>
          <w:spacing w:val="38"/>
          <w:szCs w:val="24"/>
        </w:rPr>
        <w:t xml:space="preserve"> </w:t>
      </w:r>
      <w:r>
        <w:rPr>
          <w:rFonts w:eastAsia="Arial" w:cs="Arial"/>
          <w:color w:val="231F20"/>
          <w:szCs w:val="24"/>
        </w:rPr>
        <w:t>category.</w:t>
      </w:r>
    </w:p>
    <w:p w14:paraId="4DD3E9E7" w14:textId="77777777" w:rsidR="004A19E1" w:rsidRDefault="002749D4">
      <w:pPr>
        <w:pStyle w:val="ListParagraph"/>
        <w:numPr>
          <w:ilvl w:val="0"/>
          <w:numId w:val="13"/>
        </w:numPr>
        <w:tabs>
          <w:tab w:val="left" w:pos="798"/>
        </w:tabs>
        <w:spacing w:before="114" w:line="249" w:lineRule="auto"/>
        <w:ind w:left="797" w:right="268" w:hanging="680"/>
        <w:rPr>
          <w:rFonts w:eastAsia="Arial" w:cs="Arial"/>
          <w:szCs w:val="24"/>
        </w:rPr>
      </w:pPr>
      <w:r>
        <w:rPr>
          <w:color w:val="231F20"/>
        </w:rPr>
        <w:t>Like s 9 of Direction 43, s 9 of Direction 62 provides that notwithstanding the order of precedence in s 8, delegates are to take into account any special circumstances of a compelling or compassionate nature when deciding</w:t>
      </w:r>
    </w:p>
    <w:p w14:paraId="55C11B68" w14:textId="77777777" w:rsidR="004A19E1" w:rsidRDefault="002749D4">
      <w:pPr>
        <w:pStyle w:val="BodyText"/>
        <w:spacing w:before="1" w:line="249" w:lineRule="auto"/>
        <w:ind w:right="109" w:firstLine="0"/>
      </w:pPr>
      <w:r>
        <w:rPr>
          <w:color w:val="231F20"/>
        </w:rPr>
        <w:t xml:space="preserve">the order for considering and disposing of Family Stream visas. </w:t>
      </w:r>
      <w:r>
        <w:rPr>
          <w:color w:val="231F20"/>
          <w:spacing w:val="-3"/>
        </w:rPr>
        <w:t xml:space="preserve">However, </w:t>
      </w:r>
      <w:r>
        <w:rPr>
          <w:color w:val="231F20"/>
        </w:rPr>
        <w:t xml:space="preserve">a significant difference in Direction 62 is the new s 9(2). As a result of this new subsection, delegates are precluded from taking into account any special circumstances of a compelling or compassionate nature, if the sponsor for the visa is a person who entered Australia as an </w:t>
      </w:r>
      <w:proofErr w:type="spellStart"/>
      <w:r>
        <w:rPr>
          <w:color w:val="231F20"/>
        </w:rPr>
        <w:t>IMA</w:t>
      </w:r>
      <w:proofErr w:type="spellEnd"/>
      <w:r>
        <w:rPr>
          <w:color w:val="231F20"/>
        </w:rPr>
        <w:t xml:space="preserve"> and holds a permanent visa. The application by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fell into this</w:t>
      </w:r>
      <w:r>
        <w:rPr>
          <w:color w:val="231F20"/>
          <w:spacing w:val="55"/>
        </w:rPr>
        <w:t xml:space="preserve"> </w:t>
      </w:r>
      <w:r>
        <w:rPr>
          <w:color w:val="231F20"/>
        </w:rPr>
        <w:t>category.</w:t>
      </w:r>
    </w:p>
    <w:p w14:paraId="6C455279" w14:textId="77777777" w:rsidR="004A19E1" w:rsidRDefault="002749D4">
      <w:pPr>
        <w:pStyle w:val="ListParagraph"/>
        <w:numPr>
          <w:ilvl w:val="0"/>
          <w:numId w:val="13"/>
        </w:numPr>
        <w:tabs>
          <w:tab w:val="left" w:pos="798"/>
        </w:tabs>
        <w:spacing w:before="114" w:line="249" w:lineRule="auto"/>
        <w:ind w:left="797" w:right="904" w:hanging="680"/>
        <w:rPr>
          <w:rFonts w:eastAsia="Arial" w:cs="Arial"/>
          <w:szCs w:val="24"/>
        </w:rPr>
      </w:pPr>
      <w:r>
        <w:rPr>
          <w:color w:val="231F20"/>
        </w:rPr>
        <w:t xml:space="preserve">The result of Direction 62 on the application by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was that it was given the lowest order of priority and delegates were precluded from</w:t>
      </w:r>
    </w:p>
    <w:p w14:paraId="3A79E92A" w14:textId="77777777" w:rsidR="004A19E1" w:rsidRDefault="002749D4">
      <w:pPr>
        <w:pStyle w:val="BodyText"/>
        <w:spacing w:before="1" w:line="249" w:lineRule="auto"/>
        <w:ind w:right="109" w:firstLine="0"/>
      </w:pPr>
      <w:r>
        <w:rPr>
          <w:color w:val="231F20"/>
        </w:rPr>
        <w:t>considering whether there were any special circumstances of a compelling or compassionate nature in her application which suggested that it should be given a higher</w:t>
      </w:r>
      <w:r>
        <w:rPr>
          <w:color w:val="231F20"/>
          <w:spacing w:val="-2"/>
        </w:rPr>
        <w:t xml:space="preserve"> </w:t>
      </w:r>
      <w:r>
        <w:rPr>
          <w:color w:val="231F20"/>
        </w:rPr>
        <w:t>priority.</w:t>
      </w:r>
    </w:p>
    <w:p w14:paraId="71F2B7D0" w14:textId="77777777" w:rsidR="004A19E1" w:rsidRDefault="004A19E1">
      <w:pPr>
        <w:spacing w:line="249" w:lineRule="auto"/>
        <w:sectPr w:rsidR="004A19E1">
          <w:pgSz w:w="11910" w:h="16840"/>
          <w:pgMar w:top="1580" w:right="1340" w:bottom="820" w:left="1300" w:header="0" w:footer="622" w:gutter="0"/>
          <w:cols w:space="720"/>
        </w:sectPr>
      </w:pPr>
    </w:p>
    <w:p w14:paraId="07829250" w14:textId="77777777" w:rsidR="004A19E1" w:rsidRDefault="004A19E1">
      <w:pPr>
        <w:rPr>
          <w:rFonts w:eastAsia="Arial" w:cs="Arial"/>
          <w:sz w:val="20"/>
          <w:szCs w:val="20"/>
        </w:rPr>
      </w:pPr>
    </w:p>
    <w:p w14:paraId="3733C255" w14:textId="77777777" w:rsidR="004A19E1" w:rsidRDefault="004A19E1">
      <w:pPr>
        <w:rPr>
          <w:rFonts w:eastAsia="Arial" w:cs="Arial"/>
          <w:sz w:val="20"/>
          <w:szCs w:val="20"/>
        </w:rPr>
      </w:pPr>
    </w:p>
    <w:p w14:paraId="57B3045B" w14:textId="77777777" w:rsidR="004A19E1" w:rsidRDefault="004A19E1">
      <w:pPr>
        <w:rPr>
          <w:rFonts w:eastAsia="Arial" w:cs="Arial"/>
          <w:sz w:val="20"/>
          <w:szCs w:val="20"/>
        </w:rPr>
      </w:pPr>
    </w:p>
    <w:p w14:paraId="09BAE9DC" w14:textId="77777777" w:rsidR="004A19E1" w:rsidRDefault="004A19E1">
      <w:pPr>
        <w:rPr>
          <w:rFonts w:eastAsia="Arial" w:cs="Arial"/>
          <w:sz w:val="20"/>
          <w:szCs w:val="20"/>
        </w:rPr>
      </w:pPr>
    </w:p>
    <w:p w14:paraId="62AA4562" w14:textId="77777777" w:rsidR="004A19E1" w:rsidRDefault="004A19E1">
      <w:pPr>
        <w:spacing w:before="8"/>
        <w:rPr>
          <w:rFonts w:eastAsia="Arial" w:cs="Arial"/>
          <w:sz w:val="21"/>
          <w:szCs w:val="21"/>
        </w:rPr>
      </w:pPr>
    </w:p>
    <w:p w14:paraId="39349DBD" w14:textId="77777777" w:rsidR="004A19E1" w:rsidRDefault="002749D4">
      <w:pPr>
        <w:pStyle w:val="ListParagraph"/>
        <w:numPr>
          <w:ilvl w:val="0"/>
          <w:numId w:val="13"/>
        </w:numPr>
        <w:tabs>
          <w:tab w:val="left" w:pos="818"/>
        </w:tabs>
        <w:spacing w:before="71" w:line="249" w:lineRule="auto"/>
        <w:ind w:left="817" w:right="688" w:hanging="680"/>
        <w:rPr>
          <w:rFonts w:eastAsia="Arial" w:cs="Arial"/>
          <w:szCs w:val="24"/>
        </w:rPr>
      </w:pP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provided the Commission with a signed statement in </w:t>
      </w:r>
      <w:r>
        <w:rPr>
          <w:color w:val="231F20"/>
          <w:spacing w:val="-6"/>
        </w:rPr>
        <w:t xml:space="preserve">Tamil </w:t>
      </w:r>
      <w:r>
        <w:rPr>
          <w:color w:val="231F20"/>
        </w:rPr>
        <w:t xml:space="preserve">along with an English translation by a </w:t>
      </w:r>
      <w:proofErr w:type="spellStart"/>
      <w:r>
        <w:rPr>
          <w:color w:val="231F20"/>
          <w:spacing w:val="-5"/>
        </w:rPr>
        <w:t>NAATI</w:t>
      </w:r>
      <w:proofErr w:type="spellEnd"/>
      <w:r>
        <w:rPr>
          <w:color w:val="231F20"/>
          <w:spacing w:val="-5"/>
        </w:rPr>
        <w:t xml:space="preserve"> </w:t>
      </w:r>
      <w:r>
        <w:rPr>
          <w:color w:val="231F20"/>
        </w:rPr>
        <w:t>accredited translator setting out</w:t>
      </w:r>
    </w:p>
    <w:p w14:paraId="32942D09" w14:textId="77777777" w:rsidR="004A19E1" w:rsidRDefault="002749D4">
      <w:pPr>
        <w:pStyle w:val="BodyText"/>
        <w:spacing w:before="1" w:line="249" w:lineRule="auto"/>
        <w:ind w:left="817" w:right="145" w:firstLine="0"/>
      </w:pPr>
      <w:r>
        <w:rPr>
          <w:color w:val="231F20"/>
        </w:rPr>
        <w:t xml:space="preserve">circumstances that she considered should be taken into account in </w:t>
      </w:r>
      <w:proofErr w:type="spellStart"/>
      <w:r>
        <w:rPr>
          <w:color w:val="231F20"/>
        </w:rPr>
        <w:t>prioritising</w:t>
      </w:r>
      <w:proofErr w:type="spellEnd"/>
      <w:r>
        <w:rPr>
          <w:color w:val="231F20"/>
        </w:rPr>
        <w:t xml:space="preserve"> her application for a visa. In </w:t>
      </w:r>
      <w:r>
        <w:rPr>
          <w:color w:val="231F20"/>
          <w:spacing w:val="-3"/>
        </w:rPr>
        <w:t xml:space="preserve">particular, </w:t>
      </w:r>
      <w:r>
        <w:rPr>
          <w:color w:val="231F20"/>
        </w:rPr>
        <w:t>she said</w:t>
      </w:r>
      <w:r>
        <w:rPr>
          <w:color w:val="231F20"/>
          <w:spacing w:val="63"/>
        </w:rPr>
        <w:t xml:space="preserve"> </w:t>
      </w:r>
      <w:r>
        <w:rPr>
          <w:color w:val="231F20"/>
        </w:rPr>
        <w:t>that:</w:t>
      </w:r>
    </w:p>
    <w:p w14:paraId="79906FC8" w14:textId="77777777" w:rsidR="004A19E1" w:rsidRDefault="002749D4">
      <w:pPr>
        <w:pStyle w:val="ListParagraph"/>
        <w:numPr>
          <w:ilvl w:val="0"/>
          <w:numId w:val="2"/>
        </w:numPr>
        <w:tabs>
          <w:tab w:val="left" w:pos="1385"/>
        </w:tabs>
        <w:spacing w:before="114" w:line="249" w:lineRule="auto"/>
        <w:ind w:right="860" w:hanging="170"/>
        <w:rPr>
          <w:rFonts w:eastAsia="Arial" w:cs="Arial"/>
          <w:szCs w:val="24"/>
        </w:rPr>
      </w:pPr>
      <w:r>
        <w:rPr>
          <w:color w:val="231F20"/>
        </w:rPr>
        <w:t>in the village where she lives, it is known that she lives without her husband and with her two young children;</w:t>
      </w:r>
    </w:p>
    <w:p w14:paraId="351D50BB" w14:textId="77777777" w:rsidR="004A19E1" w:rsidRDefault="002749D4">
      <w:pPr>
        <w:pStyle w:val="ListParagraph"/>
        <w:numPr>
          <w:ilvl w:val="0"/>
          <w:numId w:val="2"/>
        </w:numPr>
        <w:tabs>
          <w:tab w:val="left" w:pos="1385"/>
        </w:tabs>
        <w:spacing w:before="58" w:line="249" w:lineRule="auto"/>
        <w:ind w:right="1170" w:hanging="170"/>
        <w:rPr>
          <w:rFonts w:eastAsia="Arial" w:cs="Arial"/>
          <w:szCs w:val="24"/>
        </w:rPr>
      </w:pPr>
      <w:r>
        <w:rPr>
          <w:rFonts w:eastAsia="Arial" w:cs="Arial"/>
          <w:color w:val="231F20"/>
          <w:szCs w:val="24"/>
        </w:rPr>
        <w:t>on 1 June 2014 while the family was at church, her house was broken into: ‘unknown persons had entered the house and ransacked the house, damaging the household belongings and robbed the valuable things from the</w:t>
      </w:r>
      <w:r>
        <w:rPr>
          <w:rFonts w:eastAsia="Arial" w:cs="Arial"/>
          <w:color w:val="231F20"/>
          <w:spacing w:val="59"/>
          <w:szCs w:val="24"/>
        </w:rPr>
        <w:t xml:space="preserve"> </w:t>
      </w:r>
      <w:r>
        <w:rPr>
          <w:rFonts w:eastAsia="Arial" w:cs="Arial"/>
          <w:color w:val="231F20"/>
          <w:szCs w:val="24"/>
        </w:rPr>
        <w:t>house’;</w:t>
      </w:r>
    </w:p>
    <w:p w14:paraId="40AEE030" w14:textId="77777777" w:rsidR="004A19E1" w:rsidRDefault="002749D4">
      <w:pPr>
        <w:pStyle w:val="ListParagraph"/>
        <w:numPr>
          <w:ilvl w:val="0"/>
          <w:numId w:val="2"/>
        </w:numPr>
        <w:tabs>
          <w:tab w:val="left" w:pos="1385"/>
        </w:tabs>
        <w:spacing w:before="58" w:line="249" w:lineRule="auto"/>
        <w:ind w:right="859" w:hanging="170"/>
        <w:rPr>
          <w:rFonts w:eastAsia="Arial" w:cs="Arial"/>
          <w:szCs w:val="24"/>
        </w:rPr>
      </w:pPr>
      <w:r>
        <w:rPr>
          <w:color w:val="231F20"/>
        </w:rPr>
        <w:t>she reported the incident to the police but they have not identified the perpetrators;</w:t>
      </w:r>
      <w:r>
        <w:rPr>
          <w:color w:val="231F20"/>
          <w:spacing w:val="34"/>
        </w:rPr>
        <w:t xml:space="preserve"> </w:t>
      </w:r>
      <w:r>
        <w:rPr>
          <w:color w:val="231F20"/>
        </w:rPr>
        <w:t>and</w:t>
      </w:r>
    </w:p>
    <w:p w14:paraId="0FDB6B81" w14:textId="77777777" w:rsidR="004A19E1" w:rsidRDefault="002749D4">
      <w:pPr>
        <w:pStyle w:val="ListParagraph"/>
        <w:numPr>
          <w:ilvl w:val="0"/>
          <w:numId w:val="2"/>
        </w:numPr>
        <w:tabs>
          <w:tab w:val="left" w:pos="1385"/>
        </w:tabs>
        <w:spacing w:before="58" w:line="249" w:lineRule="auto"/>
        <w:ind w:right="961" w:hanging="170"/>
        <w:rPr>
          <w:rFonts w:eastAsia="Arial" w:cs="Arial"/>
          <w:szCs w:val="24"/>
        </w:rPr>
      </w:pPr>
      <w:r>
        <w:rPr>
          <w:color w:val="231F20"/>
        </w:rPr>
        <w:t>she is afraid that similar incidents may happen again in the future and she is afraid for her safety and well-being and that of her children without her</w:t>
      </w:r>
      <w:r>
        <w:rPr>
          <w:color w:val="231F20"/>
          <w:spacing w:val="46"/>
        </w:rPr>
        <w:t xml:space="preserve"> </w:t>
      </w:r>
      <w:r>
        <w:rPr>
          <w:color w:val="231F20"/>
        </w:rPr>
        <w:t>husband.</w:t>
      </w:r>
    </w:p>
    <w:p w14:paraId="6FB7F413" w14:textId="77777777" w:rsidR="004A19E1" w:rsidRDefault="002749D4">
      <w:pPr>
        <w:pStyle w:val="ListParagraph"/>
        <w:numPr>
          <w:ilvl w:val="0"/>
          <w:numId w:val="13"/>
        </w:numPr>
        <w:tabs>
          <w:tab w:val="left" w:pos="818"/>
        </w:tabs>
        <w:spacing w:before="114" w:line="249" w:lineRule="auto"/>
        <w:ind w:left="817" w:right="479" w:hanging="680"/>
        <w:rPr>
          <w:rFonts w:eastAsia="Arial" w:cs="Arial"/>
          <w:szCs w:val="24"/>
        </w:rPr>
      </w:pPr>
      <w:r>
        <w:rPr>
          <w:rFonts w:eastAsia="Arial" w:cs="Arial"/>
          <w:color w:val="231F20"/>
          <w:szCs w:val="24"/>
        </w:rPr>
        <w:t xml:space="preserve">The department says that, as a result of Direction 62, ‘[a]n assessment of the effect of processing arrangements on </w:t>
      </w:r>
      <w:proofErr w:type="spellStart"/>
      <w:r>
        <w:rPr>
          <w:rFonts w:eastAsia="Arial" w:cs="Arial"/>
          <w:color w:val="231F20"/>
          <w:szCs w:val="24"/>
        </w:rPr>
        <w:t>Mr</w:t>
      </w:r>
      <w:proofErr w:type="spellEnd"/>
      <w:r>
        <w:rPr>
          <w:rFonts w:eastAsia="Arial" w:cs="Arial"/>
          <w:color w:val="231F20"/>
          <w:szCs w:val="24"/>
        </w:rPr>
        <w:t xml:space="preserve"> </w:t>
      </w:r>
      <w:proofErr w:type="spellStart"/>
      <w:r>
        <w:rPr>
          <w:rFonts w:eastAsia="Arial" w:cs="Arial"/>
          <w:color w:val="231F20"/>
          <w:spacing w:val="-5"/>
          <w:szCs w:val="24"/>
        </w:rPr>
        <w:t>CM’s</w:t>
      </w:r>
      <w:proofErr w:type="spellEnd"/>
      <w:r>
        <w:rPr>
          <w:rFonts w:eastAsia="Arial" w:cs="Arial"/>
          <w:color w:val="231F20"/>
          <w:spacing w:val="-5"/>
          <w:szCs w:val="24"/>
        </w:rPr>
        <w:t xml:space="preserve"> </w:t>
      </w:r>
      <w:r>
        <w:rPr>
          <w:rFonts w:eastAsia="Arial" w:cs="Arial"/>
          <w:color w:val="231F20"/>
          <w:szCs w:val="24"/>
        </w:rPr>
        <w:t>family unit has not been made’.</w:t>
      </w:r>
    </w:p>
    <w:p w14:paraId="7F1B704A" w14:textId="77777777" w:rsidR="004A19E1" w:rsidRDefault="004A19E1">
      <w:pPr>
        <w:spacing w:before="9"/>
        <w:rPr>
          <w:rFonts w:eastAsia="Arial" w:cs="Arial"/>
          <w:szCs w:val="24"/>
        </w:rPr>
      </w:pPr>
    </w:p>
    <w:p w14:paraId="5AAFBC98" w14:textId="77777777" w:rsidR="004A19E1" w:rsidRDefault="002749D4">
      <w:pPr>
        <w:pStyle w:val="Heading4"/>
        <w:numPr>
          <w:ilvl w:val="0"/>
          <w:numId w:val="3"/>
        </w:numPr>
        <w:tabs>
          <w:tab w:val="left" w:pos="818"/>
        </w:tabs>
        <w:ind w:left="817" w:hanging="680"/>
        <w:rPr>
          <w:rFonts w:cs="Arial"/>
          <w:b w:val="0"/>
          <w:bCs w:val="0"/>
        </w:rPr>
      </w:pPr>
      <w:r>
        <w:rPr>
          <w:color w:val="231F20"/>
        </w:rPr>
        <w:t>Interference</w:t>
      </w:r>
    </w:p>
    <w:p w14:paraId="22E2FAD9" w14:textId="77777777" w:rsidR="004A19E1" w:rsidRDefault="002749D4">
      <w:pPr>
        <w:pStyle w:val="ListParagraph"/>
        <w:numPr>
          <w:ilvl w:val="0"/>
          <w:numId w:val="13"/>
        </w:numPr>
        <w:tabs>
          <w:tab w:val="left" w:pos="818"/>
        </w:tabs>
        <w:spacing w:before="182" w:line="249" w:lineRule="auto"/>
        <w:ind w:left="817" w:right="174" w:hanging="680"/>
        <w:rPr>
          <w:rFonts w:eastAsia="Arial" w:cs="Arial"/>
          <w:szCs w:val="24"/>
        </w:rPr>
      </w:pPr>
      <w:r>
        <w:rPr>
          <w:color w:val="231F20"/>
        </w:rPr>
        <w:t xml:space="preserve">When there were changes to the family reunion provisions in the Migration Regulations to implement the recommendations of the Expert Panel report, the Government argued that these changes did not engage articles 17 and 23 of the </w:t>
      </w:r>
      <w:proofErr w:type="spellStart"/>
      <w:r>
        <w:rPr>
          <w:color w:val="231F20"/>
        </w:rPr>
        <w:t>ICCPR</w:t>
      </w:r>
      <w:proofErr w:type="spellEnd"/>
      <w:r>
        <w:rPr>
          <w:color w:val="231F20"/>
        </w:rPr>
        <w:t>. As set out above, in the Explanatory Statement accompanying the amending regulation the Government</w:t>
      </w:r>
      <w:r>
        <w:rPr>
          <w:color w:val="231F20"/>
          <w:spacing w:val="32"/>
        </w:rPr>
        <w:t xml:space="preserve"> </w:t>
      </w:r>
      <w:r>
        <w:rPr>
          <w:color w:val="231F20"/>
        </w:rPr>
        <w:t>said:</w:t>
      </w:r>
    </w:p>
    <w:p w14:paraId="78BE1252" w14:textId="77777777" w:rsidR="004A19E1" w:rsidRDefault="002749D4">
      <w:pPr>
        <w:spacing w:before="109" w:line="249" w:lineRule="auto"/>
        <w:ind w:left="1384" w:right="145"/>
        <w:rPr>
          <w:rFonts w:eastAsia="Arial" w:cs="Arial"/>
        </w:rPr>
      </w:pPr>
      <w:r>
        <w:rPr>
          <w:color w:val="231F20"/>
        </w:rPr>
        <w:t xml:space="preserve">As refugees are unable to return to their country of origin, if family reunification is not available there is the potential that some refugees may be permanently separated from their </w:t>
      </w:r>
      <w:r>
        <w:rPr>
          <w:color w:val="231F20"/>
          <w:spacing w:val="-3"/>
        </w:rPr>
        <w:t xml:space="preserve">family. However, </w:t>
      </w:r>
      <w:r>
        <w:rPr>
          <w:color w:val="231F20"/>
        </w:rPr>
        <w:t xml:space="preserve">Australia considers that changes to family reunification do not amount to a separation of the family as there has been no positive action on the part of Australia to separate the </w:t>
      </w:r>
      <w:r>
        <w:rPr>
          <w:color w:val="231F20"/>
          <w:spacing w:val="-3"/>
        </w:rPr>
        <w:t xml:space="preserve">family. </w:t>
      </w:r>
      <w:r>
        <w:rPr>
          <w:color w:val="231F20"/>
        </w:rPr>
        <w:t xml:space="preserve">An </w:t>
      </w:r>
      <w:proofErr w:type="spellStart"/>
      <w:r>
        <w:rPr>
          <w:color w:val="231F20"/>
        </w:rPr>
        <w:t>IMA</w:t>
      </w:r>
      <w:proofErr w:type="spellEnd"/>
      <w:r>
        <w:rPr>
          <w:color w:val="231F20"/>
        </w:rPr>
        <w:t xml:space="preserve"> becomes separated from their family when they choose to travel to Australia without</w:t>
      </w:r>
    </w:p>
    <w:p w14:paraId="2ED1DC89" w14:textId="77777777" w:rsidR="004A19E1" w:rsidRDefault="002749D4">
      <w:pPr>
        <w:spacing w:before="1" w:line="249" w:lineRule="auto"/>
        <w:ind w:left="1384" w:right="145"/>
        <w:rPr>
          <w:rFonts w:eastAsia="Arial" w:cs="Arial"/>
          <w:sz w:val="13"/>
          <w:szCs w:val="13"/>
        </w:rPr>
      </w:pPr>
      <w:r>
        <w:rPr>
          <w:color w:val="231F20"/>
        </w:rPr>
        <w:t xml:space="preserve">their </w:t>
      </w:r>
      <w:r>
        <w:rPr>
          <w:color w:val="231F20"/>
          <w:spacing w:val="-3"/>
        </w:rPr>
        <w:t xml:space="preserve">family. </w:t>
      </w:r>
      <w:r>
        <w:rPr>
          <w:color w:val="231F20"/>
          <w:spacing w:val="-14"/>
        </w:rPr>
        <w:t xml:space="preserve">To </w:t>
      </w:r>
      <w:r>
        <w:rPr>
          <w:color w:val="231F20"/>
        </w:rPr>
        <w:t>this end, Australia does not consider that Articles 17 and 23 are engaged.</w:t>
      </w:r>
      <w:hyperlink w:anchor="_bookmark26" w:history="1">
        <w:r>
          <w:rPr>
            <w:color w:val="0079C1"/>
            <w:position w:val="7"/>
            <w:sz w:val="13"/>
          </w:rPr>
          <w:t>18</w:t>
        </w:r>
      </w:hyperlink>
    </w:p>
    <w:p w14:paraId="44063A47" w14:textId="77777777" w:rsidR="004A19E1" w:rsidRDefault="002749D4">
      <w:pPr>
        <w:pStyle w:val="ListParagraph"/>
        <w:numPr>
          <w:ilvl w:val="0"/>
          <w:numId w:val="13"/>
        </w:numPr>
        <w:tabs>
          <w:tab w:val="left" w:pos="818"/>
        </w:tabs>
        <w:spacing w:before="120" w:line="249" w:lineRule="auto"/>
        <w:ind w:left="817" w:right="361" w:hanging="680"/>
        <w:rPr>
          <w:rFonts w:eastAsia="Arial" w:cs="Arial"/>
          <w:szCs w:val="24"/>
        </w:rPr>
      </w:pPr>
      <w:r>
        <w:rPr>
          <w:color w:val="231F20"/>
        </w:rPr>
        <w:t>This argument is broad enough to also encompass the administrative action of the Minister in giving Direction</w:t>
      </w:r>
      <w:r>
        <w:rPr>
          <w:color w:val="231F20"/>
          <w:spacing w:val="42"/>
        </w:rPr>
        <w:t xml:space="preserve"> </w:t>
      </w:r>
      <w:r>
        <w:rPr>
          <w:color w:val="231F20"/>
        </w:rPr>
        <w:t>62.</w:t>
      </w:r>
    </w:p>
    <w:p w14:paraId="3DF68CB6" w14:textId="77777777" w:rsidR="004A19E1" w:rsidRDefault="004A19E1">
      <w:pPr>
        <w:spacing w:line="249" w:lineRule="auto"/>
        <w:rPr>
          <w:rFonts w:eastAsia="Arial" w:cs="Arial"/>
          <w:szCs w:val="24"/>
        </w:rPr>
        <w:sectPr w:rsidR="004A19E1">
          <w:pgSz w:w="11910" w:h="16840"/>
          <w:pgMar w:top="1580" w:right="1320" w:bottom="820" w:left="1280" w:header="0" w:footer="626" w:gutter="0"/>
          <w:cols w:space="720"/>
        </w:sectPr>
      </w:pPr>
    </w:p>
    <w:p w14:paraId="3680F091" w14:textId="77777777" w:rsidR="004A19E1" w:rsidRDefault="004A19E1">
      <w:pPr>
        <w:rPr>
          <w:rFonts w:eastAsia="Arial" w:cs="Arial"/>
          <w:sz w:val="20"/>
          <w:szCs w:val="20"/>
        </w:rPr>
      </w:pPr>
    </w:p>
    <w:p w14:paraId="0B99CB56" w14:textId="77777777" w:rsidR="004A19E1" w:rsidRDefault="004A19E1">
      <w:pPr>
        <w:rPr>
          <w:rFonts w:eastAsia="Arial" w:cs="Arial"/>
          <w:sz w:val="20"/>
          <w:szCs w:val="20"/>
        </w:rPr>
      </w:pPr>
    </w:p>
    <w:p w14:paraId="261A61DC" w14:textId="77777777" w:rsidR="004A19E1" w:rsidRDefault="004A19E1">
      <w:pPr>
        <w:rPr>
          <w:rFonts w:eastAsia="Arial" w:cs="Arial"/>
          <w:sz w:val="20"/>
          <w:szCs w:val="20"/>
        </w:rPr>
      </w:pPr>
    </w:p>
    <w:p w14:paraId="5D28F090" w14:textId="77777777" w:rsidR="004A19E1" w:rsidRDefault="004A19E1">
      <w:pPr>
        <w:rPr>
          <w:rFonts w:eastAsia="Arial" w:cs="Arial"/>
          <w:sz w:val="20"/>
          <w:szCs w:val="20"/>
        </w:rPr>
      </w:pPr>
    </w:p>
    <w:p w14:paraId="06A1B4A2" w14:textId="77777777" w:rsidR="004A19E1" w:rsidRDefault="004A19E1">
      <w:pPr>
        <w:spacing w:before="8"/>
        <w:rPr>
          <w:rFonts w:eastAsia="Arial" w:cs="Arial"/>
          <w:sz w:val="21"/>
          <w:szCs w:val="21"/>
        </w:rPr>
      </w:pPr>
    </w:p>
    <w:p w14:paraId="049B690C" w14:textId="77777777" w:rsidR="004A19E1" w:rsidRDefault="002749D4">
      <w:pPr>
        <w:pStyle w:val="ListParagraph"/>
        <w:numPr>
          <w:ilvl w:val="0"/>
          <w:numId w:val="13"/>
        </w:numPr>
        <w:tabs>
          <w:tab w:val="left" w:pos="798"/>
        </w:tabs>
        <w:spacing w:before="71" w:line="249" w:lineRule="auto"/>
        <w:ind w:left="797" w:right="117" w:hanging="680"/>
        <w:rPr>
          <w:rFonts w:eastAsia="Arial" w:cs="Arial"/>
          <w:szCs w:val="24"/>
        </w:rPr>
      </w:pPr>
      <w:r>
        <w:rPr>
          <w:rFonts w:eastAsia="Arial" w:cs="Arial"/>
          <w:color w:val="231F20"/>
          <w:szCs w:val="24"/>
        </w:rPr>
        <w:t xml:space="preserve">In its response dated 15 June 2015 to my preliminary view in this </w:t>
      </w:r>
      <w:r>
        <w:rPr>
          <w:rFonts w:eastAsia="Arial" w:cs="Arial"/>
          <w:color w:val="231F20"/>
          <w:spacing w:val="-4"/>
          <w:szCs w:val="24"/>
        </w:rPr>
        <w:t xml:space="preserve">matter, </w:t>
      </w:r>
      <w:r>
        <w:rPr>
          <w:rFonts w:eastAsia="Arial" w:cs="Arial"/>
          <w:color w:val="231F20"/>
          <w:szCs w:val="24"/>
        </w:rPr>
        <w:t xml:space="preserve">the department acknowledged that the freedom from interference with the family found in articles 17 and 23 of the </w:t>
      </w:r>
      <w:proofErr w:type="spellStart"/>
      <w:r>
        <w:rPr>
          <w:rFonts w:eastAsia="Arial" w:cs="Arial"/>
          <w:color w:val="231F20"/>
          <w:szCs w:val="24"/>
        </w:rPr>
        <w:t>ICCPR</w:t>
      </w:r>
      <w:proofErr w:type="spellEnd"/>
      <w:r>
        <w:rPr>
          <w:rFonts w:eastAsia="Arial" w:cs="Arial"/>
          <w:color w:val="231F20"/>
          <w:szCs w:val="24"/>
        </w:rPr>
        <w:t xml:space="preserve"> creates an obligation for states not to arbitrarily or unlawfully interfere with the family unit. </w:t>
      </w:r>
      <w:r>
        <w:rPr>
          <w:rFonts w:eastAsia="Arial" w:cs="Arial"/>
          <w:color w:val="231F20"/>
          <w:spacing w:val="-3"/>
          <w:szCs w:val="24"/>
        </w:rPr>
        <w:t xml:space="preserve">However, </w:t>
      </w:r>
      <w:r>
        <w:rPr>
          <w:rFonts w:eastAsia="Arial" w:cs="Arial"/>
          <w:color w:val="231F20"/>
          <w:szCs w:val="24"/>
        </w:rPr>
        <w:t>the department submitted that there is ‘no right to family reunification’ under international law ‘particularly when families have been separated when one family member has chosen to travel to Australia and enter</w:t>
      </w:r>
      <w:r>
        <w:rPr>
          <w:rFonts w:eastAsia="Arial" w:cs="Arial"/>
          <w:color w:val="231F20"/>
          <w:spacing w:val="55"/>
          <w:szCs w:val="24"/>
        </w:rPr>
        <w:t xml:space="preserve"> </w:t>
      </w:r>
      <w:r>
        <w:rPr>
          <w:rFonts w:eastAsia="Arial" w:cs="Arial"/>
          <w:color w:val="231F20"/>
          <w:szCs w:val="24"/>
        </w:rPr>
        <w:t>unlawfully’.</w:t>
      </w:r>
    </w:p>
    <w:p w14:paraId="59199BB1" w14:textId="77777777" w:rsidR="004A19E1" w:rsidRDefault="002749D4">
      <w:pPr>
        <w:pStyle w:val="ListParagraph"/>
        <w:numPr>
          <w:ilvl w:val="0"/>
          <w:numId w:val="13"/>
        </w:numPr>
        <w:tabs>
          <w:tab w:val="left" w:pos="798"/>
        </w:tabs>
        <w:spacing w:before="114" w:line="249" w:lineRule="auto"/>
        <w:ind w:left="797" w:right="629" w:hanging="680"/>
        <w:rPr>
          <w:rFonts w:eastAsia="Arial" w:cs="Arial"/>
          <w:szCs w:val="24"/>
        </w:rPr>
      </w:pPr>
      <w:r>
        <w:rPr>
          <w:rFonts w:eastAsia="Arial" w:cs="Arial"/>
          <w:color w:val="231F20"/>
          <w:szCs w:val="24"/>
        </w:rPr>
        <w:t xml:space="preserve">I consider that the policies and </w:t>
      </w:r>
      <w:proofErr w:type="spellStart"/>
      <w:r>
        <w:rPr>
          <w:rFonts w:eastAsia="Arial" w:cs="Arial"/>
          <w:color w:val="231F20"/>
          <w:szCs w:val="24"/>
        </w:rPr>
        <w:t>prioritisation</w:t>
      </w:r>
      <w:proofErr w:type="spellEnd"/>
      <w:r>
        <w:rPr>
          <w:rFonts w:eastAsia="Arial" w:cs="Arial"/>
          <w:color w:val="231F20"/>
          <w:szCs w:val="24"/>
        </w:rPr>
        <w:t xml:space="preserve"> that Australia applies to permanent residents of Australia who wish to be reunited in Australia with other members of their </w:t>
      </w:r>
      <w:r>
        <w:rPr>
          <w:rFonts w:eastAsia="Arial" w:cs="Arial"/>
          <w:color w:val="231F20"/>
          <w:spacing w:val="-3"/>
          <w:szCs w:val="24"/>
        </w:rPr>
        <w:t xml:space="preserve">family, </w:t>
      </w:r>
      <w:r>
        <w:rPr>
          <w:rFonts w:eastAsia="Arial" w:cs="Arial"/>
          <w:color w:val="231F20"/>
          <w:szCs w:val="24"/>
        </w:rPr>
        <w:t xml:space="preserve">who in turn have validly applied for visas to achieve reunification, can amount to an ‘interference’ with </w:t>
      </w:r>
      <w:r>
        <w:rPr>
          <w:rFonts w:eastAsia="Arial" w:cs="Arial"/>
          <w:color w:val="231F20"/>
          <w:spacing w:val="-3"/>
          <w:szCs w:val="24"/>
        </w:rPr>
        <w:t>family.</w:t>
      </w:r>
    </w:p>
    <w:p w14:paraId="4676C731" w14:textId="77777777" w:rsidR="004A19E1" w:rsidRDefault="002749D4">
      <w:pPr>
        <w:pStyle w:val="ListParagraph"/>
        <w:numPr>
          <w:ilvl w:val="0"/>
          <w:numId w:val="13"/>
        </w:numPr>
        <w:tabs>
          <w:tab w:val="left" w:pos="798"/>
        </w:tabs>
        <w:spacing w:before="114" w:line="249" w:lineRule="auto"/>
        <w:ind w:left="797" w:right="201" w:hanging="680"/>
        <w:rPr>
          <w:rFonts w:eastAsia="Arial" w:cs="Arial"/>
          <w:szCs w:val="24"/>
        </w:rPr>
      </w:pPr>
      <w:r>
        <w:rPr>
          <w:color w:val="231F20"/>
        </w:rPr>
        <w:t xml:space="preserve">The United Nations Human Rights Committee has confirmed that article 23 of the </w:t>
      </w:r>
      <w:proofErr w:type="spellStart"/>
      <w:r>
        <w:rPr>
          <w:color w:val="231F20"/>
        </w:rPr>
        <w:t>ICCPR</w:t>
      </w:r>
      <w:proofErr w:type="spellEnd"/>
      <w:r>
        <w:rPr>
          <w:color w:val="231F20"/>
        </w:rPr>
        <w:t xml:space="preserve"> places positive obligations on States Parties to adopt legislative, administrative and other measures to ensure the protection provided for</w:t>
      </w:r>
    </w:p>
    <w:p w14:paraId="55C4803C" w14:textId="77777777" w:rsidR="004A19E1" w:rsidRDefault="002749D4">
      <w:pPr>
        <w:pStyle w:val="BodyText"/>
        <w:spacing w:before="1" w:line="249" w:lineRule="auto"/>
        <w:ind w:right="430" w:firstLine="0"/>
      </w:pPr>
      <w:r>
        <w:rPr>
          <w:color w:val="231F20"/>
        </w:rPr>
        <w:t>in that article.</w:t>
      </w:r>
      <w:hyperlink w:anchor="_bookmark27" w:history="1">
        <w:r>
          <w:rPr>
            <w:color w:val="0079C1"/>
            <w:position w:val="8"/>
            <w:sz w:val="14"/>
          </w:rPr>
          <w:t>19</w:t>
        </w:r>
      </w:hyperlink>
      <w:r>
        <w:rPr>
          <w:color w:val="0079C1"/>
          <w:position w:val="8"/>
          <w:sz w:val="14"/>
        </w:rPr>
        <w:t xml:space="preserve"> </w:t>
      </w:r>
      <w:r>
        <w:rPr>
          <w:color w:val="231F20"/>
        </w:rPr>
        <w:t xml:space="preserve">In discussing the scope of article 23 of the </w:t>
      </w:r>
      <w:proofErr w:type="spellStart"/>
      <w:r>
        <w:rPr>
          <w:color w:val="231F20"/>
        </w:rPr>
        <w:t>ICCPR</w:t>
      </w:r>
      <w:proofErr w:type="spellEnd"/>
      <w:r>
        <w:rPr>
          <w:color w:val="231F20"/>
        </w:rPr>
        <w:t>, the Committee has held</w:t>
      </w:r>
      <w:r>
        <w:rPr>
          <w:color w:val="231F20"/>
          <w:spacing w:val="35"/>
        </w:rPr>
        <w:t xml:space="preserve"> </w:t>
      </w:r>
      <w:r>
        <w:rPr>
          <w:color w:val="231F20"/>
        </w:rPr>
        <w:t>that:</w:t>
      </w:r>
    </w:p>
    <w:p w14:paraId="6E786B0A" w14:textId="77777777" w:rsidR="004A19E1" w:rsidRDefault="002749D4">
      <w:pPr>
        <w:spacing w:before="109" w:line="249" w:lineRule="auto"/>
        <w:ind w:left="1364" w:right="352"/>
        <w:rPr>
          <w:rFonts w:eastAsia="Arial" w:cs="Arial"/>
        </w:rPr>
      </w:pPr>
      <w:r>
        <w:rPr>
          <w:rFonts w:eastAsia="Arial" w:cs="Arial"/>
          <w:color w:val="231F20"/>
        </w:rPr>
        <w:t xml:space="preserve">The right to found a family implies, in principle, the possibility to procreate and live </w:t>
      </w:r>
      <w:r>
        <w:rPr>
          <w:rFonts w:eastAsia="Arial" w:cs="Arial"/>
          <w:color w:val="231F20"/>
          <w:spacing w:val="-3"/>
        </w:rPr>
        <w:t xml:space="preserve">together. </w:t>
      </w:r>
      <w:r>
        <w:rPr>
          <w:rFonts w:eastAsia="Arial" w:cs="Arial"/>
          <w:color w:val="231F20"/>
        </w:rPr>
        <w:t>… Similarly, the possibility to live together implies the adoption of appropriate measures, both at the internal level and as the case may be, in cooperation with other States, to ensure the unity or reunification of families,</w:t>
      </w:r>
    </w:p>
    <w:p w14:paraId="1CAF5865" w14:textId="77777777" w:rsidR="004A19E1" w:rsidRDefault="002749D4">
      <w:pPr>
        <w:spacing w:before="1" w:line="249" w:lineRule="auto"/>
        <w:ind w:left="1364" w:right="145"/>
        <w:rPr>
          <w:rFonts w:eastAsia="Arial" w:cs="Arial"/>
          <w:sz w:val="13"/>
          <w:szCs w:val="13"/>
        </w:rPr>
      </w:pPr>
      <w:r>
        <w:rPr>
          <w:color w:val="231F20"/>
        </w:rPr>
        <w:t>particularly when their members are separated for political, economic or similar reasons.</w:t>
      </w:r>
      <w:hyperlink w:anchor="_bookmark28" w:history="1">
        <w:r>
          <w:rPr>
            <w:color w:val="0079C1"/>
            <w:position w:val="7"/>
            <w:sz w:val="13"/>
          </w:rPr>
          <w:t>20</w:t>
        </w:r>
      </w:hyperlink>
    </w:p>
    <w:p w14:paraId="0DDED49D" w14:textId="77777777" w:rsidR="004A19E1" w:rsidRDefault="002749D4">
      <w:pPr>
        <w:pStyle w:val="ListParagraph"/>
        <w:numPr>
          <w:ilvl w:val="0"/>
          <w:numId w:val="13"/>
        </w:numPr>
        <w:tabs>
          <w:tab w:val="left" w:pos="798"/>
        </w:tabs>
        <w:spacing w:before="120" w:line="249" w:lineRule="auto"/>
        <w:ind w:left="797" w:right="638" w:hanging="680"/>
        <w:rPr>
          <w:rFonts w:eastAsia="Arial" w:cs="Arial"/>
          <w:szCs w:val="24"/>
        </w:rPr>
      </w:pPr>
      <w:r>
        <w:rPr>
          <w:rFonts w:eastAsia="Arial" w:cs="Arial"/>
          <w:color w:val="231F20"/>
          <w:szCs w:val="24"/>
        </w:rPr>
        <w:t xml:space="preserve">The Committee has also provided guidance on what will amount to an ‘interference’ with </w:t>
      </w:r>
      <w:r>
        <w:rPr>
          <w:rFonts w:eastAsia="Arial" w:cs="Arial"/>
          <w:color w:val="231F20"/>
          <w:spacing w:val="-3"/>
          <w:szCs w:val="24"/>
        </w:rPr>
        <w:t xml:space="preserve">family. </w:t>
      </w:r>
      <w:r>
        <w:rPr>
          <w:rFonts w:eastAsia="Arial" w:cs="Arial"/>
          <w:color w:val="231F20"/>
          <w:szCs w:val="24"/>
        </w:rPr>
        <w:t xml:space="preserve">In the case of </w:t>
      </w:r>
      <w:proofErr w:type="spellStart"/>
      <w:r>
        <w:rPr>
          <w:rFonts w:eastAsia="Arial" w:cs="Arial"/>
          <w:i/>
          <w:color w:val="231F20"/>
          <w:szCs w:val="24"/>
        </w:rPr>
        <w:t>Aumeeruddy</w:t>
      </w:r>
      <w:proofErr w:type="spellEnd"/>
      <w:r>
        <w:rPr>
          <w:rFonts w:eastAsia="Arial" w:cs="Arial"/>
          <w:i/>
          <w:color w:val="231F20"/>
          <w:szCs w:val="24"/>
        </w:rPr>
        <w:t>-Cziffra v Mauritius</w:t>
      </w:r>
      <w:r>
        <w:rPr>
          <w:rFonts w:eastAsia="Arial" w:cs="Arial"/>
          <w:color w:val="231F20"/>
          <w:szCs w:val="24"/>
        </w:rPr>
        <w:t>, it said:</w:t>
      </w:r>
    </w:p>
    <w:p w14:paraId="388F4E2C" w14:textId="77777777" w:rsidR="004A19E1" w:rsidRDefault="002749D4">
      <w:pPr>
        <w:spacing w:before="109" w:line="249" w:lineRule="auto"/>
        <w:ind w:left="1364" w:right="205"/>
        <w:rPr>
          <w:rFonts w:eastAsia="Arial" w:cs="Arial"/>
          <w:sz w:val="13"/>
          <w:szCs w:val="13"/>
        </w:rPr>
      </w:pPr>
      <w:r>
        <w:rPr>
          <w:rFonts w:eastAsia="Arial" w:cs="Arial"/>
          <w:color w:val="231F20"/>
        </w:rPr>
        <w:t xml:space="preserve">The Committee takes the view that the common residence of husband and wife has to be considered as the normal </w:t>
      </w:r>
      <w:proofErr w:type="spellStart"/>
      <w:r>
        <w:rPr>
          <w:rFonts w:eastAsia="Arial" w:cs="Arial"/>
          <w:color w:val="231F20"/>
        </w:rPr>
        <w:t>behaviour</w:t>
      </w:r>
      <w:proofErr w:type="spellEnd"/>
      <w:r>
        <w:rPr>
          <w:rFonts w:eastAsia="Arial" w:cs="Arial"/>
          <w:color w:val="231F20"/>
        </w:rPr>
        <w:t xml:space="preserve"> of a </w:t>
      </w:r>
      <w:r>
        <w:rPr>
          <w:rFonts w:eastAsia="Arial" w:cs="Arial"/>
          <w:color w:val="231F20"/>
          <w:spacing w:val="-3"/>
        </w:rPr>
        <w:t xml:space="preserve">family. </w:t>
      </w:r>
      <w:r>
        <w:rPr>
          <w:rFonts w:eastAsia="Arial" w:cs="Arial"/>
          <w:color w:val="231F20"/>
        </w:rPr>
        <w:t xml:space="preserve">Hence, and as the State party has admitted, the exclusion of a person from a country where close members of his family are living can amount to an interference within the meaning of article 17. In principle, article 17(1) applies also when one of the spouses is an alien. Whether the existence and application of immigration laws affecting the residence of a family member is compatible with the Covenant depends on whether such interference is either ‘arbitrary or unlawful’ as stated in article 17(1), or conflicts in any other way with the State </w:t>
      </w:r>
      <w:r>
        <w:rPr>
          <w:rFonts w:eastAsia="Arial" w:cs="Arial"/>
          <w:color w:val="231F20"/>
          <w:spacing w:val="-3"/>
        </w:rPr>
        <w:t xml:space="preserve">party’s </w:t>
      </w:r>
      <w:r>
        <w:rPr>
          <w:rFonts w:eastAsia="Arial" w:cs="Arial"/>
          <w:color w:val="231F20"/>
        </w:rPr>
        <w:t>obligations under the</w:t>
      </w:r>
      <w:r>
        <w:rPr>
          <w:rFonts w:eastAsia="Arial" w:cs="Arial"/>
          <w:color w:val="231F20"/>
          <w:spacing w:val="8"/>
        </w:rPr>
        <w:t xml:space="preserve"> </w:t>
      </w:r>
      <w:r>
        <w:rPr>
          <w:rFonts w:eastAsia="Arial" w:cs="Arial"/>
          <w:color w:val="231F20"/>
        </w:rPr>
        <w:t>Covenant.</w:t>
      </w:r>
      <w:hyperlink w:anchor="_bookmark29" w:history="1">
        <w:r>
          <w:rPr>
            <w:rFonts w:eastAsia="Arial" w:cs="Arial"/>
            <w:color w:val="0079C1"/>
            <w:position w:val="7"/>
            <w:sz w:val="13"/>
            <w:szCs w:val="13"/>
          </w:rPr>
          <w:t>21</w:t>
        </w:r>
      </w:hyperlink>
    </w:p>
    <w:p w14:paraId="6CB6BE3B" w14:textId="77777777" w:rsidR="004A19E1" w:rsidRDefault="004A19E1">
      <w:pPr>
        <w:spacing w:line="249" w:lineRule="auto"/>
        <w:rPr>
          <w:rFonts w:eastAsia="Arial" w:cs="Arial"/>
          <w:sz w:val="13"/>
          <w:szCs w:val="13"/>
        </w:rPr>
        <w:sectPr w:rsidR="004A19E1">
          <w:pgSz w:w="11910" w:h="16840"/>
          <w:pgMar w:top="1580" w:right="1300" w:bottom="820" w:left="1300" w:header="0" w:footer="622" w:gutter="0"/>
          <w:cols w:space="720"/>
        </w:sectPr>
      </w:pPr>
    </w:p>
    <w:p w14:paraId="39ACCBE1" w14:textId="77777777" w:rsidR="004A19E1" w:rsidRDefault="004A19E1">
      <w:pPr>
        <w:rPr>
          <w:rFonts w:eastAsia="Arial" w:cs="Arial"/>
          <w:sz w:val="20"/>
          <w:szCs w:val="20"/>
        </w:rPr>
      </w:pPr>
    </w:p>
    <w:p w14:paraId="351646B0" w14:textId="77777777" w:rsidR="004A19E1" w:rsidRDefault="004A19E1">
      <w:pPr>
        <w:rPr>
          <w:rFonts w:eastAsia="Arial" w:cs="Arial"/>
          <w:sz w:val="20"/>
          <w:szCs w:val="20"/>
        </w:rPr>
      </w:pPr>
    </w:p>
    <w:p w14:paraId="32A2A082" w14:textId="77777777" w:rsidR="004A19E1" w:rsidRDefault="004A19E1">
      <w:pPr>
        <w:rPr>
          <w:rFonts w:eastAsia="Arial" w:cs="Arial"/>
          <w:sz w:val="20"/>
          <w:szCs w:val="20"/>
        </w:rPr>
      </w:pPr>
    </w:p>
    <w:p w14:paraId="23F47B83" w14:textId="77777777" w:rsidR="004A19E1" w:rsidRDefault="004A19E1">
      <w:pPr>
        <w:rPr>
          <w:rFonts w:eastAsia="Arial" w:cs="Arial"/>
          <w:sz w:val="20"/>
          <w:szCs w:val="20"/>
        </w:rPr>
      </w:pPr>
    </w:p>
    <w:p w14:paraId="753313B9" w14:textId="77777777" w:rsidR="004A19E1" w:rsidRDefault="004A19E1">
      <w:pPr>
        <w:spacing w:before="8"/>
        <w:rPr>
          <w:rFonts w:eastAsia="Arial" w:cs="Arial"/>
          <w:sz w:val="21"/>
          <w:szCs w:val="21"/>
        </w:rPr>
      </w:pPr>
    </w:p>
    <w:p w14:paraId="438896D2" w14:textId="77777777" w:rsidR="004A19E1" w:rsidRDefault="002749D4">
      <w:pPr>
        <w:pStyle w:val="ListParagraph"/>
        <w:numPr>
          <w:ilvl w:val="0"/>
          <w:numId w:val="13"/>
        </w:numPr>
        <w:tabs>
          <w:tab w:val="left" w:pos="818"/>
        </w:tabs>
        <w:spacing w:before="71" w:line="249" w:lineRule="auto"/>
        <w:ind w:left="817" w:right="483" w:hanging="680"/>
        <w:rPr>
          <w:rFonts w:eastAsia="Arial" w:cs="Arial"/>
          <w:szCs w:val="24"/>
        </w:rPr>
      </w:pPr>
      <w:r>
        <w:rPr>
          <w:rFonts w:eastAsia="Arial" w:cs="Arial"/>
          <w:color w:val="231F20"/>
          <w:szCs w:val="24"/>
        </w:rPr>
        <w:t xml:space="preserve">I find that the introduction of administrative measures such as Direction 62 which affect the ability of permanent residents of Australia to achieve the reunification of their family engages articles 17 and 23 of the </w:t>
      </w:r>
      <w:proofErr w:type="spellStart"/>
      <w:r>
        <w:rPr>
          <w:rFonts w:eastAsia="Arial" w:cs="Arial"/>
          <w:color w:val="231F20"/>
          <w:szCs w:val="24"/>
        </w:rPr>
        <w:t>ICCPR</w:t>
      </w:r>
      <w:proofErr w:type="spellEnd"/>
      <w:r>
        <w:rPr>
          <w:rFonts w:eastAsia="Arial" w:cs="Arial"/>
          <w:color w:val="231F20"/>
          <w:szCs w:val="24"/>
        </w:rPr>
        <w:t xml:space="preserve"> and amounts to an ‘interference’ with the </w:t>
      </w:r>
      <w:r>
        <w:rPr>
          <w:rFonts w:eastAsia="Arial" w:cs="Arial"/>
          <w:color w:val="231F20"/>
          <w:spacing w:val="-3"/>
          <w:szCs w:val="24"/>
        </w:rPr>
        <w:t xml:space="preserve">family. </w:t>
      </w:r>
      <w:r>
        <w:rPr>
          <w:rFonts w:eastAsia="Arial" w:cs="Arial"/>
          <w:color w:val="231F20"/>
          <w:szCs w:val="24"/>
        </w:rPr>
        <w:t xml:space="preserve">This finding is strengthened by the acknowledgment by the Government that in the case of permanent residents of Australia who have been </w:t>
      </w:r>
      <w:proofErr w:type="spellStart"/>
      <w:r>
        <w:rPr>
          <w:rFonts w:eastAsia="Arial" w:cs="Arial"/>
          <w:color w:val="231F20"/>
          <w:szCs w:val="24"/>
        </w:rPr>
        <w:t>recognised</w:t>
      </w:r>
      <w:proofErr w:type="spellEnd"/>
      <w:r>
        <w:rPr>
          <w:rFonts w:eastAsia="Arial" w:cs="Arial"/>
          <w:color w:val="231F20"/>
          <w:szCs w:val="24"/>
        </w:rPr>
        <w:t xml:space="preserve"> as refugees, if</w:t>
      </w:r>
      <w:r>
        <w:rPr>
          <w:rFonts w:eastAsia="Arial" w:cs="Arial"/>
          <w:color w:val="231F20"/>
          <w:spacing w:val="16"/>
          <w:szCs w:val="24"/>
        </w:rPr>
        <w:t xml:space="preserve"> </w:t>
      </w:r>
      <w:r>
        <w:rPr>
          <w:rFonts w:eastAsia="Arial" w:cs="Arial"/>
          <w:color w:val="231F20"/>
          <w:szCs w:val="24"/>
        </w:rPr>
        <w:t>family</w:t>
      </w:r>
    </w:p>
    <w:p w14:paraId="6A0EBE71" w14:textId="77777777" w:rsidR="004A19E1" w:rsidRDefault="002749D4">
      <w:pPr>
        <w:pStyle w:val="BodyText"/>
        <w:spacing w:before="1" w:line="249" w:lineRule="auto"/>
        <w:ind w:left="817" w:right="109" w:firstLine="0"/>
      </w:pPr>
      <w:r>
        <w:rPr>
          <w:color w:val="231F20"/>
        </w:rPr>
        <w:t>reunification is denied or significantly delayed the practical result will be that they are separated from their family (although the Government claims that this is not as a result of a ‘positive action on the part of Australia to separate the family’).</w:t>
      </w:r>
    </w:p>
    <w:p w14:paraId="52ACF22E" w14:textId="77777777" w:rsidR="004A19E1" w:rsidRDefault="004A19E1">
      <w:pPr>
        <w:spacing w:before="9"/>
        <w:rPr>
          <w:rFonts w:eastAsia="Arial" w:cs="Arial"/>
          <w:szCs w:val="24"/>
        </w:rPr>
      </w:pPr>
    </w:p>
    <w:p w14:paraId="4FD3B596" w14:textId="77777777" w:rsidR="004A19E1" w:rsidRDefault="002749D4">
      <w:pPr>
        <w:pStyle w:val="Heading4"/>
        <w:numPr>
          <w:ilvl w:val="0"/>
          <w:numId w:val="3"/>
        </w:numPr>
        <w:tabs>
          <w:tab w:val="left" w:pos="818"/>
        </w:tabs>
        <w:ind w:left="817" w:hanging="680"/>
        <w:rPr>
          <w:rFonts w:cs="Arial"/>
          <w:b w:val="0"/>
          <w:bCs w:val="0"/>
        </w:rPr>
      </w:pPr>
      <w:r>
        <w:rPr>
          <w:color w:val="231F20"/>
        </w:rPr>
        <w:t>Arbitrary or</w:t>
      </w:r>
      <w:r>
        <w:rPr>
          <w:color w:val="231F20"/>
          <w:spacing w:val="-9"/>
        </w:rPr>
        <w:t xml:space="preserve"> </w:t>
      </w:r>
      <w:r>
        <w:rPr>
          <w:color w:val="231F20"/>
        </w:rPr>
        <w:t>unlawful</w:t>
      </w:r>
    </w:p>
    <w:p w14:paraId="07EA2465" w14:textId="77777777" w:rsidR="004A19E1" w:rsidRDefault="002749D4">
      <w:pPr>
        <w:pStyle w:val="ListParagraph"/>
        <w:numPr>
          <w:ilvl w:val="0"/>
          <w:numId w:val="13"/>
        </w:numPr>
        <w:tabs>
          <w:tab w:val="left" w:pos="818"/>
        </w:tabs>
        <w:spacing w:before="182" w:line="249" w:lineRule="auto"/>
        <w:ind w:left="817" w:right="528" w:hanging="680"/>
        <w:rPr>
          <w:rFonts w:eastAsia="Arial" w:cs="Arial"/>
          <w:szCs w:val="24"/>
        </w:rPr>
      </w:pPr>
      <w:r>
        <w:rPr>
          <w:rFonts w:eastAsia="Arial" w:cs="Arial"/>
          <w:color w:val="231F20"/>
          <w:szCs w:val="24"/>
        </w:rPr>
        <w:t>The next issue to consider is whether the interference with family is either arbitrary or unlawful. The UN Human Rights Committee has said in a case dealing with Australia that ‘there is significant scope for States parties to enforce their immigration policy’ but that this discretion is ‘not unlimited and may come to be exercised arbitrarily in certain circumstances’.</w:t>
      </w:r>
      <w:hyperlink w:anchor="_bookmark30" w:history="1">
        <w:r>
          <w:rPr>
            <w:rFonts w:eastAsia="Arial" w:cs="Arial"/>
            <w:color w:val="0079C1"/>
            <w:position w:val="8"/>
            <w:sz w:val="14"/>
            <w:szCs w:val="14"/>
          </w:rPr>
          <w:t>22</w:t>
        </w:r>
      </w:hyperlink>
      <w:r>
        <w:rPr>
          <w:rFonts w:eastAsia="Arial" w:cs="Arial"/>
          <w:color w:val="0079C1"/>
          <w:position w:val="8"/>
          <w:sz w:val="14"/>
          <w:szCs w:val="14"/>
        </w:rPr>
        <w:t xml:space="preserve"> </w:t>
      </w:r>
      <w:r>
        <w:rPr>
          <w:rFonts w:eastAsia="Arial" w:cs="Arial"/>
          <w:color w:val="231F20"/>
          <w:szCs w:val="24"/>
        </w:rPr>
        <w:t>The requirement that interference with family not be arbitrary means that ‘even</w:t>
      </w:r>
    </w:p>
    <w:p w14:paraId="3C82F58F" w14:textId="77777777" w:rsidR="004A19E1" w:rsidRDefault="002749D4">
      <w:pPr>
        <w:pStyle w:val="BodyText"/>
        <w:spacing w:before="1" w:line="249" w:lineRule="auto"/>
        <w:ind w:left="817" w:right="203" w:firstLine="0"/>
        <w:jc w:val="both"/>
        <w:rPr>
          <w:sz w:val="14"/>
          <w:szCs w:val="14"/>
        </w:rPr>
      </w:pPr>
      <w:r>
        <w:rPr>
          <w:color w:val="231F20"/>
        </w:rPr>
        <w:t>interference provided for by law should be in accordance with the provisions, aims and objectives of the Covenant and should be, in any event, reasonable in the particular</w:t>
      </w:r>
      <w:r>
        <w:rPr>
          <w:color w:val="231F20"/>
          <w:spacing w:val="60"/>
        </w:rPr>
        <w:t xml:space="preserve"> </w:t>
      </w:r>
      <w:r>
        <w:rPr>
          <w:color w:val="231F20"/>
        </w:rPr>
        <w:t>circumstances’.</w:t>
      </w:r>
      <w:hyperlink w:anchor="_bookmark31" w:history="1">
        <w:r>
          <w:rPr>
            <w:color w:val="0079C1"/>
            <w:position w:val="8"/>
            <w:sz w:val="14"/>
            <w:szCs w:val="14"/>
          </w:rPr>
          <w:t>23</w:t>
        </w:r>
      </w:hyperlink>
    </w:p>
    <w:p w14:paraId="071331A4" w14:textId="77777777" w:rsidR="004A19E1" w:rsidRDefault="002749D4">
      <w:pPr>
        <w:pStyle w:val="ListParagraph"/>
        <w:numPr>
          <w:ilvl w:val="0"/>
          <w:numId w:val="13"/>
        </w:numPr>
        <w:tabs>
          <w:tab w:val="left" w:pos="818"/>
        </w:tabs>
        <w:spacing w:before="114" w:line="249" w:lineRule="auto"/>
        <w:ind w:left="817" w:right="101" w:hanging="680"/>
        <w:rPr>
          <w:rFonts w:eastAsia="Arial" w:cs="Arial"/>
          <w:szCs w:val="24"/>
        </w:rPr>
      </w:pPr>
      <w:r>
        <w:rPr>
          <w:color w:val="231F20"/>
        </w:rPr>
        <w:t xml:space="preserve">Section 47 of the Migration Act provides that the Minister must consider a valid application for a visa. The department agrees that the application by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for a Partner (Subclass 309) visa was</w:t>
      </w:r>
      <w:r>
        <w:rPr>
          <w:color w:val="231F20"/>
          <w:spacing w:val="-25"/>
        </w:rPr>
        <w:t xml:space="preserve"> </w:t>
      </w:r>
      <w:r>
        <w:rPr>
          <w:color w:val="231F20"/>
        </w:rPr>
        <w:t>valid.</w:t>
      </w:r>
    </w:p>
    <w:p w14:paraId="06640705" w14:textId="77777777" w:rsidR="004A19E1" w:rsidRDefault="002749D4">
      <w:pPr>
        <w:pStyle w:val="ListParagraph"/>
        <w:numPr>
          <w:ilvl w:val="0"/>
          <w:numId w:val="13"/>
        </w:numPr>
        <w:tabs>
          <w:tab w:val="left" w:pos="818"/>
        </w:tabs>
        <w:spacing w:before="114" w:line="249" w:lineRule="auto"/>
        <w:ind w:left="817" w:right="569" w:hanging="680"/>
        <w:rPr>
          <w:rFonts w:eastAsia="Arial" w:cs="Arial"/>
          <w:szCs w:val="24"/>
        </w:rPr>
      </w:pPr>
      <w:r>
        <w:rPr>
          <w:color w:val="231F20"/>
        </w:rPr>
        <w:t xml:space="preserve">Section 51 of the Migration Act provides that the Minister may consider and dispose of applications for visas in such order as he or she considers appropriate. In </w:t>
      </w:r>
      <w:r>
        <w:rPr>
          <w:color w:val="231F20"/>
          <w:spacing w:val="-3"/>
        </w:rPr>
        <w:t xml:space="preserve">particular, </w:t>
      </w:r>
      <w:r>
        <w:rPr>
          <w:color w:val="231F20"/>
        </w:rPr>
        <w:t>s 51(2) makes clear that applications are not required to be dealt with in the order in which they are made. It provides:</w:t>
      </w:r>
    </w:p>
    <w:p w14:paraId="466E0543" w14:textId="77777777" w:rsidR="004A19E1" w:rsidRDefault="002749D4">
      <w:pPr>
        <w:spacing w:before="109" w:line="249" w:lineRule="auto"/>
        <w:ind w:left="1384" w:right="185"/>
        <w:rPr>
          <w:rFonts w:eastAsia="Arial" w:cs="Arial"/>
        </w:rPr>
      </w:pPr>
      <w:r>
        <w:rPr>
          <w:color w:val="231F20"/>
        </w:rPr>
        <w:t>The fact that an application has not yet been considered or disposed of although an application that was made later has been considered or disposed of does not mean that the consideration or disposal of the earlier application is unreasonably</w:t>
      </w:r>
      <w:r>
        <w:rPr>
          <w:color w:val="231F20"/>
          <w:spacing w:val="-2"/>
        </w:rPr>
        <w:t xml:space="preserve"> </w:t>
      </w:r>
      <w:r>
        <w:rPr>
          <w:color w:val="231F20"/>
        </w:rPr>
        <w:t>delayed.</w:t>
      </w:r>
    </w:p>
    <w:p w14:paraId="05CCA8E5" w14:textId="77777777" w:rsidR="004A19E1" w:rsidRDefault="002749D4">
      <w:pPr>
        <w:pStyle w:val="ListParagraph"/>
        <w:numPr>
          <w:ilvl w:val="0"/>
          <w:numId w:val="13"/>
        </w:numPr>
        <w:tabs>
          <w:tab w:val="left" w:pos="818"/>
        </w:tabs>
        <w:spacing w:before="120" w:line="249" w:lineRule="auto"/>
        <w:ind w:left="817" w:right="373" w:hanging="680"/>
        <w:rPr>
          <w:rFonts w:eastAsia="Arial" w:cs="Arial"/>
          <w:szCs w:val="24"/>
        </w:rPr>
      </w:pPr>
      <w:r>
        <w:rPr>
          <w:color w:val="231F20"/>
          <w:spacing w:val="-3"/>
        </w:rPr>
        <w:t xml:space="preserve">However, </w:t>
      </w:r>
      <w:r>
        <w:rPr>
          <w:color w:val="231F20"/>
        </w:rPr>
        <w:t xml:space="preserve">s 51 is not so broad that it will mean that any </w:t>
      </w:r>
      <w:proofErr w:type="spellStart"/>
      <w:r>
        <w:rPr>
          <w:color w:val="231F20"/>
        </w:rPr>
        <w:t>prioritisation</w:t>
      </w:r>
      <w:proofErr w:type="spellEnd"/>
      <w:r>
        <w:rPr>
          <w:color w:val="231F20"/>
        </w:rPr>
        <w:t xml:space="preserve"> system will necessarily be valid. Section 51(2) appears to acknowledge that circumstances may arise where an application for a visa may have been unreasonably</w:t>
      </w:r>
      <w:r>
        <w:rPr>
          <w:color w:val="231F20"/>
          <w:spacing w:val="-2"/>
        </w:rPr>
        <w:t xml:space="preserve"> </w:t>
      </w:r>
      <w:r>
        <w:rPr>
          <w:color w:val="231F20"/>
        </w:rPr>
        <w:t>delayed.</w:t>
      </w:r>
    </w:p>
    <w:p w14:paraId="17780C98" w14:textId="77777777" w:rsidR="004A19E1" w:rsidRDefault="004A19E1">
      <w:pPr>
        <w:spacing w:line="249" w:lineRule="auto"/>
        <w:rPr>
          <w:rFonts w:eastAsia="Arial" w:cs="Arial"/>
          <w:szCs w:val="24"/>
        </w:rPr>
        <w:sectPr w:rsidR="004A19E1">
          <w:pgSz w:w="11910" w:h="16840"/>
          <w:pgMar w:top="1580" w:right="1360" w:bottom="820" w:left="1280" w:header="0" w:footer="626" w:gutter="0"/>
          <w:cols w:space="720"/>
        </w:sectPr>
      </w:pPr>
    </w:p>
    <w:p w14:paraId="7387EDEB" w14:textId="77777777" w:rsidR="004A19E1" w:rsidRDefault="004A19E1">
      <w:pPr>
        <w:rPr>
          <w:rFonts w:eastAsia="Arial" w:cs="Arial"/>
          <w:sz w:val="20"/>
          <w:szCs w:val="20"/>
        </w:rPr>
      </w:pPr>
    </w:p>
    <w:p w14:paraId="40BF543F" w14:textId="77777777" w:rsidR="004A19E1" w:rsidRDefault="004A19E1">
      <w:pPr>
        <w:rPr>
          <w:rFonts w:eastAsia="Arial" w:cs="Arial"/>
          <w:sz w:val="20"/>
          <w:szCs w:val="20"/>
        </w:rPr>
      </w:pPr>
    </w:p>
    <w:p w14:paraId="070FC2BE" w14:textId="77777777" w:rsidR="004A19E1" w:rsidRDefault="004A19E1">
      <w:pPr>
        <w:rPr>
          <w:rFonts w:eastAsia="Arial" w:cs="Arial"/>
          <w:sz w:val="20"/>
          <w:szCs w:val="20"/>
        </w:rPr>
      </w:pPr>
    </w:p>
    <w:p w14:paraId="02AE9BF0" w14:textId="77777777" w:rsidR="004A19E1" w:rsidRDefault="004A19E1">
      <w:pPr>
        <w:rPr>
          <w:rFonts w:eastAsia="Arial" w:cs="Arial"/>
          <w:sz w:val="20"/>
          <w:szCs w:val="20"/>
        </w:rPr>
      </w:pPr>
    </w:p>
    <w:p w14:paraId="7FA10067" w14:textId="77777777" w:rsidR="004A19E1" w:rsidRDefault="004A19E1">
      <w:pPr>
        <w:spacing w:before="8"/>
        <w:rPr>
          <w:rFonts w:eastAsia="Arial" w:cs="Arial"/>
          <w:sz w:val="21"/>
          <w:szCs w:val="21"/>
        </w:rPr>
      </w:pPr>
    </w:p>
    <w:p w14:paraId="5E9974CB" w14:textId="77777777" w:rsidR="004A19E1" w:rsidRDefault="002749D4">
      <w:pPr>
        <w:pStyle w:val="ListParagraph"/>
        <w:numPr>
          <w:ilvl w:val="0"/>
          <w:numId w:val="13"/>
        </w:numPr>
        <w:tabs>
          <w:tab w:val="left" w:pos="798"/>
        </w:tabs>
        <w:spacing w:before="71" w:line="249" w:lineRule="auto"/>
        <w:ind w:left="797" w:right="132" w:hanging="680"/>
        <w:rPr>
          <w:rFonts w:eastAsia="Arial" w:cs="Arial"/>
          <w:szCs w:val="24"/>
        </w:rPr>
      </w:pPr>
      <w:r>
        <w:rPr>
          <w:color w:val="231F20"/>
        </w:rPr>
        <w:t xml:space="preserve">Questions may arise about the legal validity of a scheme which gives a lower priority to applications of a particular kind than to applications of any other kind regardless of when the other application was made. In such a scheme, it may be possible for an application in the lowest priority category never to be dealt with. This could occur if new applications are received and are granted higher priority while others are being processed and the backlog of higher priority applications is never completely exhausted. This would require an assessment of how the </w:t>
      </w:r>
      <w:proofErr w:type="spellStart"/>
      <w:r>
        <w:rPr>
          <w:color w:val="231F20"/>
        </w:rPr>
        <w:t>prioritisation</w:t>
      </w:r>
      <w:proofErr w:type="spellEnd"/>
      <w:r>
        <w:rPr>
          <w:color w:val="231F20"/>
        </w:rPr>
        <w:t xml:space="preserve"> scheme operates in practice.</w:t>
      </w:r>
    </w:p>
    <w:p w14:paraId="40226697" w14:textId="77777777" w:rsidR="004A19E1" w:rsidRDefault="002749D4">
      <w:pPr>
        <w:pStyle w:val="ListParagraph"/>
        <w:numPr>
          <w:ilvl w:val="0"/>
          <w:numId w:val="13"/>
        </w:numPr>
        <w:tabs>
          <w:tab w:val="left" w:pos="798"/>
        </w:tabs>
        <w:spacing w:before="114" w:line="249" w:lineRule="auto"/>
        <w:ind w:left="797" w:right="541" w:hanging="680"/>
        <w:rPr>
          <w:rFonts w:eastAsia="Arial" w:cs="Arial"/>
          <w:szCs w:val="24"/>
        </w:rPr>
      </w:pPr>
      <w:r>
        <w:rPr>
          <w:rFonts w:eastAsia="Arial" w:cs="Arial"/>
          <w:color w:val="231F20"/>
          <w:szCs w:val="24"/>
        </w:rPr>
        <w:t xml:space="preserve">Here, the lowest priority is given to applications in which the applicant’s sponsor (or proposed sponsor) is a person who entered Australia as an </w:t>
      </w:r>
      <w:proofErr w:type="spellStart"/>
      <w:r>
        <w:rPr>
          <w:rFonts w:eastAsia="Arial" w:cs="Arial"/>
          <w:color w:val="231F20"/>
          <w:szCs w:val="24"/>
        </w:rPr>
        <w:t>IMA</w:t>
      </w:r>
      <w:proofErr w:type="spellEnd"/>
      <w:r>
        <w:rPr>
          <w:rFonts w:eastAsia="Arial" w:cs="Arial"/>
          <w:color w:val="231F20"/>
          <w:szCs w:val="24"/>
        </w:rPr>
        <w:t xml:space="preserve"> and holds a permanent visa. The application by </w:t>
      </w:r>
      <w:proofErr w:type="spellStart"/>
      <w:r>
        <w:rPr>
          <w:rFonts w:eastAsia="Arial" w:cs="Arial"/>
          <w:color w:val="231F20"/>
          <w:szCs w:val="24"/>
        </w:rPr>
        <w:t>Mrs</w:t>
      </w:r>
      <w:proofErr w:type="spellEnd"/>
      <w:r>
        <w:rPr>
          <w:rFonts w:eastAsia="Arial" w:cs="Arial"/>
          <w:color w:val="231F20"/>
          <w:szCs w:val="24"/>
        </w:rPr>
        <w:t xml:space="preserve"> </w:t>
      </w:r>
      <w:proofErr w:type="spellStart"/>
      <w:r>
        <w:rPr>
          <w:rFonts w:eastAsia="Arial" w:cs="Arial"/>
          <w:color w:val="231F20"/>
          <w:szCs w:val="24"/>
        </w:rPr>
        <w:t>CN</w:t>
      </w:r>
      <w:proofErr w:type="spellEnd"/>
      <w:r>
        <w:rPr>
          <w:rFonts w:eastAsia="Arial" w:cs="Arial"/>
          <w:color w:val="231F20"/>
          <w:szCs w:val="24"/>
        </w:rPr>
        <w:t xml:space="preserve"> falls into this category.</w:t>
      </w:r>
    </w:p>
    <w:p w14:paraId="02C67657" w14:textId="77777777" w:rsidR="004A19E1" w:rsidRDefault="002749D4">
      <w:pPr>
        <w:pStyle w:val="ListParagraph"/>
        <w:numPr>
          <w:ilvl w:val="0"/>
          <w:numId w:val="13"/>
        </w:numPr>
        <w:tabs>
          <w:tab w:val="left" w:pos="798"/>
        </w:tabs>
        <w:spacing w:before="114"/>
        <w:ind w:left="797" w:hanging="680"/>
        <w:rPr>
          <w:rFonts w:eastAsia="Arial" w:cs="Arial"/>
          <w:szCs w:val="24"/>
        </w:rPr>
      </w:pPr>
      <w:r>
        <w:rPr>
          <w:color w:val="231F20"/>
        </w:rPr>
        <w:t xml:space="preserve">Recall that the department said in its email to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xml:space="preserve"> on 19 February</w:t>
      </w:r>
      <w:r>
        <w:rPr>
          <w:color w:val="231F20"/>
          <w:spacing w:val="60"/>
        </w:rPr>
        <w:t xml:space="preserve"> </w:t>
      </w:r>
      <w:r>
        <w:rPr>
          <w:color w:val="231F20"/>
        </w:rPr>
        <w:t>2014:</w:t>
      </w:r>
    </w:p>
    <w:p w14:paraId="12B6A606" w14:textId="77777777" w:rsidR="004A19E1" w:rsidRDefault="002749D4">
      <w:pPr>
        <w:spacing w:before="120" w:line="249" w:lineRule="auto"/>
        <w:ind w:left="1364" w:right="191"/>
        <w:rPr>
          <w:rFonts w:eastAsia="Arial" w:cs="Arial"/>
        </w:rPr>
      </w:pPr>
      <w:r>
        <w:rPr>
          <w:color w:val="231F20"/>
        </w:rPr>
        <w:t xml:space="preserve">As your sponsor arrived in Australia as an </w:t>
      </w:r>
      <w:proofErr w:type="spellStart"/>
      <w:r>
        <w:rPr>
          <w:color w:val="231F20"/>
        </w:rPr>
        <w:t>IMA</w:t>
      </w:r>
      <w:proofErr w:type="spellEnd"/>
      <w:r>
        <w:rPr>
          <w:color w:val="231F20"/>
        </w:rPr>
        <w:t xml:space="preserve"> and is not an Australian citizen your application will not be processed until all applications of higher priority have been </w:t>
      </w:r>
      <w:proofErr w:type="spellStart"/>
      <w:r>
        <w:rPr>
          <w:color w:val="231F20"/>
        </w:rPr>
        <w:t>finalised</w:t>
      </w:r>
      <w:proofErr w:type="spellEnd"/>
      <w:r>
        <w:rPr>
          <w:color w:val="231F20"/>
        </w:rPr>
        <w:t>. As a result, your visa application will not be able to be processed for many</w:t>
      </w:r>
      <w:r>
        <w:rPr>
          <w:color w:val="231F20"/>
          <w:spacing w:val="15"/>
        </w:rPr>
        <w:t xml:space="preserve"> </w:t>
      </w:r>
      <w:r>
        <w:rPr>
          <w:color w:val="231F20"/>
        </w:rPr>
        <w:t>years.</w:t>
      </w:r>
    </w:p>
    <w:p w14:paraId="040BF36D" w14:textId="77777777" w:rsidR="004A19E1" w:rsidRDefault="002749D4">
      <w:pPr>
        <w:pStyle w:val="ListParagraph"/>
        <w:numPr>
          <w:ilvl w:val="0"/>
          <w:numId w:val="13"/>
        </w:numPr>
        <w:tabs>
          <w:tab w:val="left" w:pos="798"/>
        </w:tabs>
        <w:spacing w:before="120" w:line="249" w:lineRule="auto"/>
        <w:ind w:left="797" w:right="190" w:hanging="680"/>
        <w:rPr>
          <w:rFonts w:eastAsia="Arial" w:cs="Arial"/>
          <w:szCs w:val="24"/>
        </w:rPr>
      </w:pPr>
      <w:r>
        <w:rPr>
          <w:color w:val="231F20"/>
        </w:rPr>
        <w:t xml:space="preserve">At some point, real questions may arise about whether the </w:t>
      </w:r>
      <w:proofErr w:type="spellStart"/>
      <w:r>
        <w:rPr>
          <w:color w:val="231F20"/>
        </w:rPr>
        <w:t>prioritisation</w:t>
      </w:r>
      <w:proofErr w:type="spellEnd"/>
      <w:r>
        <w:rPr>
          <w:color w:val="231F20"/>
        </w:rPr>
        <w:t xml:space="preserve"> chosen under s 51 forecloses the opportunity to perform the duty required of the Minister under s 47 to consider the application. This is a matter that may be open to </w:t>
      </w:r>
      <w:proofErr w:type="spellStart"/>
      <w:r>
        <w:rPr>
          <w:color w:val="231F20"/>
        </w:rPr>
        <w:t>Mr</w:t>
      </w:r>
      <w:proofErr w:type="spellEnd"/>
      <w:r>
        <w:rPr>
          <w:color w:val="231F20"/>
        </w:rPr>
        <w:t xml:space="preserve"> CM to raise in administrative law proceedings challenging the validity of Direction</w:t>
      </w:r>
      <w:r>
        <w:rPr>
          <w:color w:val="231F20"/>
          <w:spacing w:val="29"/>
        </w:rPr>
        <w:t xml:space="preserve"> </w:t>
      </w:r>
      <w:r>
        <w:rPr>
          <w:color w:val="231F20"/>
        </w:rPr>
        <w:t>62.</w:t>
      </w:r>
    </w:p>
    <w:p w14:paraId="59864C67" w14:textId="77777777" w:rsidR="004A19E1" w:rsidRDefault="002749D4">
      <w:pPr>
        <w:pStyle w:val="ListParagraph"/>
        <w:numPr>
          <w:ilvl w:val="0"/>
          <w:numId w:val="13"/>
        </w:numPr>
        <w:tabs>
          <w:tab w:val="left" w:pos="798"/>
        </w:tabs>
        <w:spacing w:before="114" w:line="249" w:lineRule="auto"/>
        <w:ind w:left="797" w:right="297" w:hanging="680"/>
        <w:rPr>
          <w:rFonts w:eastAsia="Arial" w:cs="Arial"/>
          <w:szCs w:val="24"/>
        </w:rPr>
      </w:pPr>
      <w:r>
        <w:rPr>
          <w:color w:val="231F20"/>
          <w:spacing w:val="-3"/>
        </w:rPr>
        <w:t xml:space="preserve">Further, </w:t>
      </w:r>
      <w:r>
        <w:rPr>
          <w:color w:val="231F20"/>
        </w:rPr>
        <w:t>there may also be legal questions about the proposed retrospective application of Direction 62 to visa applications which had already been lodged.</w:t>
      </w:r>
    </w:p>
    <w:p w14:paraId="102DE0EA" w14:textId="77777777" w:rsidR="004A19E1" w:rsidRDefault="002749D4">
      <w:pPr>
        <w:pStyle w:val="ListParagraph"/>
        <w:numPr>
          <w:ilvl w:val="0"/>
          <w:numId w:val="13"/>
        </w:numPr>
        <w:tabs>
          <w:tab w:val="left" w:pos="798"/>
        </w:tabs>
        <w:spacing w:before="114" w:line="249" w:lineRule="auto"/>
        <w:ind w:left="797" w:right="111" w:hanging="680"/>
        <w:rPr>
          <w:rFonts w:eastAsia="Arial" w:cs="Arial"/>
          <w:szCs w:val="24"/>
        </w:rPr>
      </w:pPr>
      <w:r>
        <w:rPr>
          <w:color w:val="231F20"/>
        </w:rPr>
        <w:t>For the purposes of this inquiry it is not necessary for me to reach a final view on whether Direction 62 is lawful, in the sense that it is consistent with the Migration Act. This is because there is another aspect of Direction 62 which I consider is arbitrary. This is the application of s 9(2)(b) of the</w:t>
      </w:r>
      <w:r>
        <w:rPr>
          <w:color w:val="231F20"/>
          <w:spacing w:val="14"/>
        </w:rPr>
        <w:t xml:space="preserve"> </w:t>
      </w:r>
      <w:r>
        <w:rPr>
          <w:color w:val="231F20"/>
        </w:rPr>
        <w:t>direction.</w:t>
      </w:r>
    </w:p>
    <w:p w14:paraId="4B1A2E26" w14:textId="77777777" w:rsidR="004A19E1" w:rsidRDefault="002749D4">
      <w:pPr>
        <w:pStyle w:val="ListParagraph"/>
        <w:numPr>
          <w:ilvl w:val="0"/>
          <w:numId w:val="13"/>
        </w:numPr>
        <w:tabs>
          <w:tab w:val="left" w:pos="798"/>
        </w:tabs>
        <w:spacing w:before="114" w:line="249" w:lineRule="auto"/>
        <w:ind w:left="797" w:right="182" w:hanging="680"/>
        <w:rPr>
          <w:rFonts w:eastAsia="Arial" w:cs="Arial"/>
          <w:szCs w:val="24"/>
        </w:rPr>
      </w:pPr>
      <w:r>
        <w:rPr>
          <w:rFonts w:eastAsia="Arial" w:cs="Arial"/>
          <w:color w:val="231F20"/>
          <w:szCs w:val="24"/>
        </w:rPr>
        <w:t xml:space="preserve">Section 9(2)(b) of Direction 62 means that if a person applies for a split family visa under the Family Stream, and the applicant’s sponsor is a person who entered Australia as an </w:t>
      </w:r>
      <w:proofErr w:type="spellStart"/>
      <w:r>
        <w:rPr>
          <w:rFonts w:eastAsia="Arial" w:cs="Arial"/>
          <w:color w:val="231F20"/>
          <w:szCs w:val="24"/>
        </w:rPr>
        <w:t>IMA</w:t>
      </w:r>
      <w:proofErr w:type="spellEnd"/>
      <w:r>
        <w:rPr>
          <w:rFonts w:eastAsia="Arial" w:cs="Arial"/>
          <w:color w:val="231F20"/>
          <w:szCs w:val="24"/>
        </w:rPr>
        <w:t xml:space="preserve"> and holds a permanent visa, then the Minister’s delegate is not able to take into account any special circumstances of</w:t>
      </w:r>
    </w:p>
    <w:p w14:paraId="46694A09" w14:textId="77777777" w:rsidR="004A19E1" w:rsidRDefault="002749D4">
      <w:pPr>
        <w:pStyle w:val="BodyText"/>
        <w:spacing w:before="1" w:line="249" w:lineRule="auto"/>
        <w:ind w:right="191" w:firstLine="0"/>
      </w:pPr>
      <w:r>
        <w:rPr>
          <w:color w:val="231F20"/>
        </w:rPr>
        <w:t xml:space="preserve">a compelling or compassionate nature in deciding how to </w:t>
      </w:r>
      <w:proofErr w:type="spellStart"/>
      <w:r>
        <w:rPr>
          <w:color w:val="231F20"/>
        </w:rPr>
        <w:t>prioritise</w:t>
      </w:r>
      <w:proofErr w:type="spellEnd"/>
      <w:r>
        <w:rPr>
          <w:color w:val="231F20"/>
        </w:rPr>
        <w:t xml:space="preserve"> the application against other applications.</w:t>
      </w:r>
    </w:p>
    <w:p w14:paraId="504A1A21" w14:textId="77777777" w:rsidR="004A19E1" w:rsidRDefault="002749D4">
      <w:pPr>
        <w:pStyle w:val="ListParagraph"/>
        <w:numPr>
          <w:ilvl w:val="0"/>
          <w:numId w:val="13"/>
        </w:numPr>
        <w:tabs>
          <w:tab w:val="left" w:pos="798"/>
        </w:tabs>
        <w:spacing w:before="114" w:line="249" w:lineRule="auto"/>
        <w:ind w:left="797" w:right="186" w:hanging="680"/>
        <w:rPr>
          <w:rFonts w:eastAsia="Arial" w:cs="Arial"/>
          <w:szCs w:val="24"/>
        </w:rPr>
      </w:pPr>
      <w:r>
        <w:rPr>
          <w:color w:val="231F20"/>
        </w:rPr>
        <w:t xml:space="preserve">With one exception, the effect of s 9 is that delegates can take into account special circumstances of a compelling or compassionate nature for any person applying for a split family visa, other than a family member seeking to reunite with a </w:t>
      </w:r>
      <w:proofErr w:type="spellStart"/>
      <w:r>
        <w:rPr>
          <w:color w:val="231F20"/>
        </w:rPr>
        <w:t>recognised</w:t>
      </w:r>
      <w:proofErr w:type="spellEnd"/>
      <w:r>
        <w:rPr>
          <w:color w:val="231F20"/>
        </w:rPr>
        <w:t xml:space="preserve"> refugee who was granted protection by Australia after arriving by</w:t>
      </w:r>
      <w:r>
        <w:rPr>
          <w:color w:val="231F20"/>
          <w:spacing w:val="29"/>
        </w:rPr>
        <w:t xml:space="preserve"> </w:t>
      </w:r>
      <w:r>
        <w:rPr>
          <w:color w:val="231F20"/>
        </w:rPr>
        <w:t>boat.</w:t>
      </w:r>
    </w:p>
    <w:p w14:paraId="45D93C2E" w14:textId="77777777" w:rsidR="004A19E1" w:rsidRDefault="004A19E1">
      <w:pPr>
        <w:spacing w:line="249" w:lineRule="auto"/>
        <w:rPr>
          <w:rFonts w:eastAsia="Arial" w:cs="Arial"/>
          <w:szCs w:val="24"/>
        </w:rPr>
        <w:sectPr w:rsidR="004A19E1">
          <w:pgSz w:w="11910" w:h="16840"/>
          <w:pgMar w:top="1580" w:right="1400" w:bottom="820" w:left="1300" w:header="0" w:footer="622" w:gutter="0"/>
          <w:cols w:space="720"/>
        </w:sectPr>
      </w:pPr>
    </w:p>
    <w:p w14:paraId="39E68289" w14:textId="77777777" w:rsidR="004A19E1" w:rsidRDefault="004A19E1">
      <w:pPr>
        <w:rPr>
          <w:rFonts w:eastAsia="Arial" w:cs="Arial"/>
          <w:sz w:val="20"/>
          <w:szCs w:val="20"/>
        </w:rPr>
      </w:pPr>
    </w:p>
    <w:p w14:paraId="5B2A82BB" w14:textId="77777777" w:rsidR="004A19E1" w:rsidRDefault="004A19E1">
      <w:pPr>
        <w:rPr>
          <w:rFonts w:eastAsia="Arial" w:cs="Arial"/>
          <w:sz w:val="20"/>
          <w:szCs w:val="20"/>
        </w:rPr>
      </w:pPr>
    </w:p>
    <w:p w14:paraId="08E62C49" w14:textId="77777777" w:rsidR="004A19E1" w:rsidRDefault="004A19E1">
      <w:pPr>
        <w:rPr>
          <w:rFonts w:eastAsia="Arial" w:cs="Arial"/>
          <w:sz w:val="20"/>
          <w:szCs w:val="20"/>
        </w:rPr>
      </w:pPr>
    </w:p>
    <w:p w14:paraId="013D92AA" w14:textId="77777777" w:rsidR="004A19E1" w:rsidRDefault="004A19E1">
      <w:pPr>
        <w:rPr>
          <w:rFonts w:eastAsia="Arial" w:cs="Arial"/>
          <w:sz w:val="20"/>
          <w:szCs w:val="20"/>
        </w:rPr>
      </w:pPr>
    </w:p>
    <w:p w14:paraId="32302254" w14:textId="77777777" w:rsidR="004A19E1" w:rsidRDefault="004A19E1">
      <w:pPr>
        <w:spacing w:before="8"/>
        <w:rPr>
          <w:rFonts w:eastAsia="Arial" w:cs="Arial"/>
          <w:sz w:val="21"/>
          <w:szCs w:val="21"/>
        </w:rPr>
      </w:pPr>
    </w:p>
    <w:p w14:paraId="7BA1CE8C" w14:textId="77777777" w:rsidR="004A19E1" w:rsidRDefault="002749D4">
      <w:pPr>
        <w:pStyle w:val="ListParagraph"/>
        <w:numPr>
          <w:ilvl w:val="0"/>
          <w:numId w:val="13"/>
        </w:numPr>
        <w:tabs>
          <w:tab w:val="left" w:pos="818"/>
        </w:tabs>
        <w:spacing w:before="71" w:line="249" w:lineRule="auto"/>
        <w:ind w:left="817" w:right="137" w:hanging="680"/>
        <w:rPr>
          <w:rFonts w:eastAsia="Arial" w:cs="Arial"/>
          <w:szCs w:val="24"/>
        </w:rPr>
      </w:pPr>
      <w:r>
        <w:rPr>
          <w:rFonts w:eastAsia="Arial" w:cs="Arial"/>
          <w:color w:val="231F20"/>
          <w:szCs w:val="24"/>
        </w:rPr>
        <w:t>The exception is that special circumstances are also not taken into account in relation to applications for all classes of Contributory Parent and Contributory Aged Parent visas.</w:t>
      </w:r>
      <w:hyperlink w:anchor="_bookmark32" w:history="1">
        <w:r>
          <w:rPr>
            <w:rFonts w:eastAsia="Arial" w:cs="Arial"/>
            <w:color w:val="0079C1"/>
            <w:position w:val="8"/>
            <w:sz w:val="14"/>
            <w:szCs w:val="14"/>
          </w:rPr>
          <w:t>24</w:t>
        </w:r>
      </w:hyperlink>
      <w:r>
        <w:rPr>
          <w:rFonts w:eastAsia="Arial" w:cs="Arial"/>
          <w:color w:val="0079C1"/>
          <w:position w:val="8"/>
          <w:sz w:val="14"/>
          <w:szCs w:val="14"/>
        </w:rPr>
        <w:t xml:space="preserve"> </w:t>
      </w:r>
      <w:r>
        <w:rPr>
          <w:rFonts w:eastAsia="Arial" w:cs="Arial"/>
          <w:color w:val="231F20"/>
          <w:spacing w:val="-3"/>
          <w:szCs w:val="24"/>
        </w:rPr>
        <w:t xml:space="preserve">However, </w:t>
      </w:r>
      <w:r>
        <w:rPr>
          <w:rFonts w:eastAsia="Arial" w:cs="Arial"/>
          <w:color w:val="231F20"/>
          <w:szCs w:val="24"/>
        </w:rPr>
        <w:t xml:space="preserve">the impact of this exclusion on people applying for this category of visas is </w:t>
      </w:r>
      <w:r>
        <w:rPr>
          <w:rFonts w:eastAsia="Arial" w:cs="Arial"/>
          <w:color w:val="231F20"/>
          <w:spacing w:val="-4"/>
          <w:szCs w:val="24"/>
        </w:rPr>
        <w:t xml:space="preserve">low. </w:t>
      </w:r>
      <w:r>
        <w:rPr>
          <w:rFonts w:eastAsia="Arial" w:cs="Arial"/>
          <w:color w:val="231F20"/>
          <w:szCs w:val="24"/>
        </w:rPr>
        <w:t>Applicants for a Contributory Parent visa pay substantially higher charges and a larger assurance of support bond than applicants for non-contributory parent visas.</w:t>
      </w:r>
      <w:hyperlink w:anchor="_bookmark33" w:history="1">
        <w:r>
          <w:rPr>
            <w:rFonts w:eastAsia="Arial" w:cs="Arial"/>
            <w:color w:val="0079C1"/>
            <w:position w:val="8"/>
            <w:sz w:val="14"/>
            <w:szCs w:val="14"/>
          </w:rPr>
          <w:t>25</w:t>
        </w:r>
      </w:hyperlink>
      <w:r>
        <w:rPr>
          <w:rFonts w:eastAsia="Arial" w:cs="Arial"/>
          <w:color w:val="0079C1"/>
          <w:position w:val="8"/>
          <w:sz w:val="14"/>
          <w:szCs w:val="14"/>
        </w:rPr>
        <w:t xml:space="preserve"> </w:t>
      </w:r>
      <w:r>
        <w:rPr>
          <w:rFonts w:eastAsia="Arial" w:cs="Arial"/>
          <w:color w:val="231F20"/>
          <w:szCs w:val="24"/>
        </w:rPr>
        <w:t>As a result, ‘visa applications in the contributory parent category are accorded a higher priority for processing’ than applicants in the non-contributory parent category.</w:t>
      </w:r>
      <w:hyperlink w:anchor="_bookmark34" w:history="1">
        <w:r>
          <w:rPr>
            <w:rFonts w:eastAsia="Arial" w:cs="Arial"/>
            <w:color w:val="0079C1"/>
            <w:position w:val="8"/>
            <w:sz w:val="14"/>
            <w:szCs w:val="14"/>
          </w:rPr>
          <w:t>26</w:t>
        </w:r>
      </w:hyperlink>
      <w:r>
        <w:rPr>
          <w:rFonts w:eastAsia="Arial" w:cs="Arial"/>
          <w:color w:val="0079C1"/>
          <w:position w:val="8"/>
          <w:sz w:val="14"/>
          <w:szCs w:val="14"/>
        </w:rPr>
        <w:t xml:space="preserve"> </w:t>
      </w:r>
      <w:r>
        <w:rPr>
          <w:rFonts w:eastAsia="Arial" w:cs="Arial"/>
          <w:color w:val="231F20"/>
          <w:szCs w:val="24"/>
        </w:rPr>
        <w:t xml:space="preserve">The department notes that ‘applicants in the contributory parent category have significantly shorter waiting periods for applications to be </w:t>
      </w:r>
      <w:proofErr w:type="spellStart"/>
      <w:r>
        <w:rPr>
          <w:rFonts w:eastAsia="Arial" w:cs="Arial"/>
          <w:color w:val="231F20"/>
          <w:szCs w:val="24"/>
        </w:rPr>
        <w:t>finalised</w:t>
      </w:r>
      <w:proofErr w:type="spellEnd"/>
      <w:r>
        <w:rPr>
          <w:rFonts w:eastAsia="Arial" w:cs="Arial"/>
          <w:color w:val="231F20"/>
          <w:szCs w:val="24"/>
        </w:rPr>
        <w:t>’ than applicants in</w:t>
      </w:r>
    </w:p>
    <w:p w14:paraId="097DDAFE" w14:textId="77777777" w:rsidR="004A19E1" w:rsidRDefault="002749D4">
      <w:pPr>
        <w:pStyle w:val="BodyText"/>
        <w:spacing w:before="1" w:line="249" w:lineRule="auto"/>
        <w:ind w:left="817" w:right="530" w:firstLine="0"/>
        <w:rPr>
          <w:sz w:val="14"/>
          <w:szCs w:val="14"/>
        </w:rPr>
      </w:pPr>
      <w:r>
        <w:rPr>
          <w:color w:val="231F20"/>
        </w:rPr>
        <w:t>the non-contributory parent category.</w:t>
      </w:r>
      <w:hyperlink w:anchor="_bookmark35" w:history="1">
        <w:r>
          <w:rPr>
            <w:color w:val="0079C1"/>
            <w:position w:val="8"/>
            <w:sz w:val="14"/>
            <w:szCs w:val="14"/>
          </w:rPr>
          <w:t>27</w:t>
        </w:r>
      </w:hyperlink>
      <w:r>
        <w:rPr>
          <w:color w:val="0079C1"/>
          <w:position w:val="8"/>
          <w:sz w:val="14"/>
          <w:szCs w:val="14"/>
        </w:rPr>
        <w:t xml:space="preserve"> </w:t>
      </w:r>
      <w:r>
        <w:rPr>
          <w:color w:val="231F20"/>
          <w:spacing w:val="-3"/>
        </w:rPr>
        <w:t xml:space="preserve">However, </w:t>
      </w:r>
      <w:r>
        <w:rPr>
          <w:color w:val="231F20"/>
        </w:rPr>
        <w:t xml:space="preserve">a </w:t>
      </w:r>
      <w:r>
        <w:rPr>
          <w:color w:val="231F20"/>
          <w:spacing w:val="-3"/>
        </w:rPr>
        <w:t xml:space="preserve">person’s </w:t>
      </w:r>
      <w:r>
        <w:rPr>
          <w:color w:val="231F20"/>
        </w:rPr>
        <w:t xml:space="preserve">application for a Contributory Parent visa will be given the lowest priority if the </w:t>
      </w:r>
      <w:r>
        <w:rPr>
          <w:color w:val="231F20"/>
          <w:spacing w:val="-3"/>
        </w:rPr>
        <w:t xml:space="preserve">person’s </w:t>
      </w:r>
      <w:r>
        <w:rPr>
          <w:color w:val="231F20"/>
        </w:rPr>
        <w:t xml:space="preserve">sponsor entered Australia as an </w:t>
      </w:r>
      <w:proofErr w:type="spellStart"/>
      <w:r>
        <w:rPr>
          <w:color w:val="231F20"/>
        </w:rPr>
        <w:t>IMA</w:t>
      </w:r>
      <w:proofErr w:type="spellEnd"/>
      <w:r>
        <w:rPr>
          <w:color w:val="231F20"/>
        </w:rPr>
        <w:t xml:space="preserve"> and holds a permanent</w:t>
      </w:r>
      <w:r>
        <w:rPr>
          <w:color w:val="231F20"/>
          <w:spacing w:val="17"/>
        </w:rPr>
        <w:t xml:space="preserve"> </w:t>
      </w:r>
      <w:r>
        <w:rPr>
          <w:color w:val="231F20"/>
        </w:rPr>
        <w:t>visa.</w:t>
      </w:r>
      <w:hyperlink w:anchor="_bookmark36" w:history="1">
        <w:r>
          <w:rPr>
            <w:color w:val="0079C1"/>
            <w:position w:val="8"/>
            <w:sz w:val="14"/>
            <w:szCs w:val="14"/>
          </w:rPr>
          <w:t>28</w:t>
        </w:r>
      </w:hyperlink>
    </w:p>
    <w:p w14:paraId="3C470363" w14:textId="77777777" w:rsidR="004A19E1" w:rsidRDefault="002749D4">
      <w:pPr>
        <w:pStyle w:val="ListParagraph"/>
        <w:numPr>
          <w:ilvl w:val="0"/>
          <w:numId w:val="13"/>
        </w:numPr>
        <w:tabs>
          <w:tab w:val="left" w:pos="818"/>
        </w:tabs>
        <w:spacing w:before="114" w:line="249" w:lineRule="auto"/>
        <w:ind w:left="817" w:right="137" w:hanging="680"/>
        <w:rPr>
          <w:rFonts w:eastAsia="Arial" w:cs="Arial"/>
          <w:szCs w:val="24"/>
        </w:rPr>
      </w:pPr>
      <w:r>
        <w:rPr>
          <w:rFonts w:eastAsia="Arial" w:cs="Arial"/>
          <w:color w:val="231F20"/>
          <w:szCs w:val="24"/>
        </w:rPr>
        <w:t xml:space="preserve">The Minister’s decision, set out in s 9(2)(b) of Direction 62, that delegates should ignore special circumstances of a compelling or compassionate nature when </w:t>
      </w:r>
      <w:proofErr w:type="spellStart"/>
      <w:r>
        <w:rPr>
          <w:rFonts w:eastAsia="Arial" w:cs="Arial"/>
          <w:color w:val="231F20"/>
          <w:szCs w:val="24"/>
        </w:rPr>
        <w:t>prioritising</w:t>
      </w:r>
      <w:proofErr w:type="spellEnd"/>
      <w:r>
        <w:rPr>
          <w:rFonts w:eastAsia="Arial" w:cs="Arial"/>
          <w:color w:val="231F20"/>
          <w:szCs w:val="24"/>
        </w:rPr>
        <w:t xml:space="preserve"> split family applications from family members of </w:t>
      </w:r>
      <w:proofErr w:type="spellStart"/>
      <w:r>
        <w:rPr>
          <w:rFonts w:eastAsia="Arial" w:cs="Arial"/>
          <w:color w:val="231F20"/>
          <w:szCs w:val="24"/>
        </w:rPr>
        <w:t>IMAs</w:t>
      </w:r>
      <w:proofErr w:type="spellEnd"/>
      <w:r>
        <w:rPr>
          <w:rFonts w:eastAsia="Arial" w:cs="Arial"/>
          <w:color w:val="231F20"/>
          <w:szCs w:val="24"/>
        </w:rPr>
        <w:t>, represents a departure from the previous direction. As set out above, s 9 of Direction 43 provided that delegates were to take into account any special circumstances of a compelling or compassionate nature when deciding the order for considering and disposing of all Family Stream visa applications, other than parent</w:t>
      </w:r>
      <w:r>
        <w:rPr>
          <w:rFonts w:eastAsia="Arial" w:cs="Arial"/>
          <w:color w:val="231F20"/>
          <w:spacing w:val="11"/>
          <w:szCs w:val="24"/>
        </w:rPr>
        <w:t xml:space="preserve"> </w:t>
      </w:r>
      <w:r>
        <w:rPr>
          <w:rFonts w:eastAsia="Arial" w:cs="Arial"/>
          <w:color w:val="231F20"/>
          <w:szCs w:val="24"/>
        </w:rPr>
        <w:t>visas.</w:t>
      </w:r>
    </w:p>
    <w:p w14:paraId="0B59C0E3" w14:textId="77777777" w:rsidR="004A19E1" w:rsidRDefault="002749D4">
      <w:pPr>
        <w:pStyle w:val="ListParagraph"/>
        <w:numPr>
          <w:ilvl w:val="0"/>
          <w:numId w:val="13"/>
        </w:numPr>
        <w:tabs>
          <w:tab w:val="left" w:pos="818"/>
        </w:tabs>
        <w:spacing w:before="114" w:line="249" w:lineRule="auto"/>
        <w:ind w:left="817" w:right="115" w:hanging="680"/>
        <w:rPr>
          <w:rFonts w:eastAsia="Arial" w:cs="Arial"/>
          <w:szCs w:val="24"/>
        </w:rPr>
      </w:pPr>
      <w:r>
        <w:rPr>
          <w:rFonts w:eastAsia="Arial" w:cs="Arial"/>
          <w:color w:val="231F20"/>
          <w:szCs w:val="24"/>
        </w:rPr>
        <w:t xml:space="preserve">This decision also went considerably further than what the Expert Panel considered was necessary for the purpose of discouraging </w:t>
      </w:r>
      <w:proofErr w:type="spellStart"/>
      <w:r>
        <w:rPr>
          <w:rFonts w:eastAsia="Arial" w:cs="Arial"/>
          <w:color w:val="231F20"/>
          <w:szCs w:val="24"/>
        </w:rPr>
        <w:t>IMAs</w:t>
      </w:r>
      <w:proofErr w:type="spellEnd"/>
      <w:r>
        <w:rPr>
          <w:rFonts w:eastAsia="Arial" w:cs="Arial"/>
          <w:color w:val="231F20"/>
          <w:szCs w:val="24"/>
        </w:rPr>
        <w:t xml:space="preserve"> from ‘making the dangerous journey to Australia by boat’. The Expert Panel recommended removing the policy concession which presumed that there were ‘compelling reasons’ for immediate family of </w:t>
      </w:r>
      <w:proofErr w:type="spellStart"/>
      <w:r>
        <w:rPr>
          <w:rFonts w:eastAsia="Arial" w:cs="Arial"/>
          <w:color w:val="231F20"/>
          <w:szCs w:val="24"/>
        </w:rPr>
        <w:t>IMAs</w:t>
      </w:r>
      <w:proofErr w:type="spellEnd"/>
      <w:r>
        <w:rPr>
          <w:rFonts w:eastAsia="Arial" w:cs="Arial"/>
          <w:color w:val="231F20"/>
          <w:szCs w:val="24"/>
        </w:rPr>
        <w:t xml:space="preserve"> to be granted a visa under the </w:t>
      </w:r>
      <w:proofErr w:type="spellStart"/>
      <w:r>
        <w:rPr>
          <w:rFonts w:eastAsia="Arial" w:cs="Arial"/>
          <w:color w:val="231F20"/>
          <w:spacing w:val="-12"/>
          <w:szCs w:val="24"/>
        </w:rPr>
        <w:t>SHP</w:t>
      </w:r>
      <w:proofErr w:type="spellEnd"/>
      <w:r>
        <w:rPr>
          <w:rFonts w:eastAsia="Arial" w:cs="Arial"/>
          <w:color w:val="231F20"/>
          <w:spacing w:val="-12"/>
          <w:szCs w:val="24"/>
        </w:rPr>
        <w:t xml:space="preserve">. </w:t>
      </w:r>
      <w:r>
        <w:rPr>
          <w:rFonts w:eastAsia="Arial" w:cs="Arial"/>
          <w:color w:val="231F20"/>
          <w:szCs w:val="24"/>
        </w:rPr>
        <w:t>If there were compelling reasons, these would need to be established in each case. Section 9(2)(b) of Direction 62 not only removes any presumption that there are special circumstances of a compelling or compassionate nature</w:t>
      </w:r>
    </w:p>
    <w:p w14:paraId="0D4988BA" w14:textId="77777777" w:rsidR="004A19E1" w:rsidRDefault="002749D4">
      <w:pPr>
        <w:pStyle w:val="BodyText"/>
        <w:spacing w:before="1" w:line="249" w:lineRule="auto"/>
        <w:ind w:left="817" w:right="279" w:firstLine="0"/>
      </w:pPr>
      <w:r>
        <w:rPr>
          <w:color w:val="231F20"/>
        </w:rPr>
        <w:t>that suggested that an application for a ‘split family’ visa under the Family Stream should be accorded priority, it provided that even if there are such circumstances they must not be taken into account in determining the priority of</w:t>
      </w:r>
      <w:r>
        <w:rPr>
          <w:color w:val="231F20"/>
          <w:spacing w:val="8"/>
        </w:rPr>
        <w:t xml:space="preserve"> </w:t>
      </w:r>
      <w:r>
        <w:rPr>
          <w:color w:val="231F20"/>
        </w:rPr>
        <w:t>assessment.</w:t>
      </w:r>
    </w:p>
    <w:p w14:paraId="590F0D41" w14:textId="77777777" w:rsidR="004A19E1" w:rsidRDefault="002749D4">
      <w:pPr>
        <w:pStyle w:val="ListParagraph"/>
        <w:numPr>
          <w:ilvl w:val="0"/>
          <w:numId w:val="13"/>
        </w:numPr>
        <w:tabs>
          <w:tab w:val="left" w:pos="818"/>
        </w:tabs>
        <w:spacing w:before="114" w:line="249" w:lineRule="auto"/>
        <w:ind w:left="817" w:right="226" w:hanging="680"/>
        <w:rPr>
          <w:rFonts w:eastAsia="Arial" w:cs="Arial"/>
          <w:szCs w:val="24"/>
        </w:rPr>
      </w:pPr>
      <w:r>
        <w:rPr>
          <w:rFonts w:eastAsia="Arial" w:cs="Arial"/>
          <w:color w:val="231F20"/>
          <w:szCs w:val="24"/>
        </w:rPr>
        <w:t xml:space="preserve">Similarly, the decision was contrary to the statement by the then Government about how </w:t>
      </w:r>
      <w:proofErr w:type="spellStart"/>
      <w:r>
        <w:rPr>
          <w:rFonts w:eastAsia="Arial" w:cs="Arial"/>
          <w:color w:val="231F20"/>
          <w:szCs w:val="24"/>
        </w:rPr>
        <w:t>IMAs</w:t>
      </w:r>
      <w:proofErr w:type="spellEnd"/>
      <w:r>
        <w:rPr>
          <w:rFonts w:eastAsia="Arial" w:cs="Arial"/>
          <w:color w:val="231F20"/>
          <w:szCs w:val="24"/>
        </w:rPr>
        <w:t xml:space="preserve"> would be treated once the Expert </w:t>
      </w:r>
      <w:r>
        <w:rPr>
          <w:rFonts w:eastAsia="Arial" w:cs="Arial"/>
          <w:color w:val="231F20"/>
          <w:spacing w:val="-3"/>
          <w:szCs w:val="24"/>
        </w:rPr>
        <w:t xml:space="preserve">Panel’s </w:t>
      </w:r>
      <w:r>
        <w:rPr>
          <w:rFonts w:eastAsia="Arial" w:cs="Arial"/>
          <w:color w:val="231F20"/>
          <w:szCs w:val="24"/>
        </w:rPr>
        <w:t xml:space="preserve">recommendations were implemented. In changing the Migration Regulations, the Government said that it was implementing the Expert </w:t>
      </w:r>
      <w:r>
        <w:rPr>
          <w:rFonts w:eastAsia="Arial" w:cs="Arial"/>
          <w:color w:val="231F20"/>
          <w:spacing w:val="-3"/>
          <w:szCs w:val="24"/>
        </w:rPr>
        <w:t xml:space="preserve">Panel’s </w:t>
      </w:r>
      <w:r>
        <w:rPr>
          <w:rFonts w:eastAsia="Arial" w:cs="Arial"/>
          <w:color w:val="231F20"/>
          <w:szCs w:val="24"/>
        </w:rPr>
        <w:t xml:space="preserve">recommendations. </w:t>
      </w:r>
      <w:r>
        <w:rPr>
          <w:rFonts w:eastAsia="Arial" w:cs="Arial"/>
          <w:color w:val="231F20"/>
          <w:spacing w:val="-3"/>
          <w:szCs w:val="24"/>
        </w:rPr>
        <w:t xml:space="preserve">Further, </w:t>
      </w:r>
      <w:r>
        <w:rPr>
          <w:rFonts w:eastAsia="Arial" w:cs="Arial"/>
          <w:color w:val="231F20"/>
          <w:szCs w:val="24"/>
        </w:rPr>
        <w:t>it said that the changes to the regulations would not amount to an arbitrary</w:t>
      </w:r>
    </w:p>
    <w:p w14:paraId="317C4D9B" w14:textId="77777777" w:rsidR="004A19E1" w:rsidRDefault="002749D4">
      <w:pPr>
        <w:pStyle w:val="BodyText"/>
        <w:spacing w:before="1"/>
        <w:ind w:left="817" w:right="98" w:firstLine="0"/>
      </w:pPr>
      <w:r>
        <w:rPr>
          <w:color w:val="231F20"/>
        </w:rPr>
        <w:t xml:space="preserve">interference with </w:t>
      </w:r>
      <w:r>
        <w:rPr>
          <w:color w:val="231F20"/>
          <w:spacing w:val="-3"/>
        </w:rPr>
        <w:t xml:space="preserve">family, </w:t>
      </w:r>
      <w:r>
        <w:rPr>
          <w:color w:val="231F20"/>
        </w:rPr>
        <w:t xml:space="preserve">contrary to articles 17 and 23 of the </w:t>
      </w:r>
      <w:proofErr w:type="spellStart"/>
      <w:r>
        <w:rPr>
          <w:color w:val="231F20"/>
        </w:rPr>
        <w:t>ICCPR</w:t>
      </w:r>
      <w:proofErr w:type="spellEnd"/>
      <w:r>
        <w:rPr>
          <w:color w:val="231F20"/>
        </w:rPr>
        <w:t>, because:</w:t>
      </w:r>
    </w:p>
    <w:p w14:paraId="08BA08BB" w14:textId="77777777" w:rsidR="004A19E1" w:rsidRDefault="004A19E1">
      <w:pPr>
        <w:sectPr w:rsidR="004A19E1">
          <w:pgSz w:w="11910" w:h="16840"/>
          <w:pgMar w:top="1580" w:right="1320" w:bottom="820" w:left="1280" w:header="0" w:footer="626" w:gutter="0"/>
          <w:cols w:space="720"/>
        </w:sectPr>
      </w:pPr>
    </w:p>
    <w:p w14:paraId="63EDA41B" w14:textId="77777777" w:rsidR="004A19E1" w:rsidRDefault="004A19E1">
      <w:pPr>
        <w:rPr>
          <w:rFonts w:eastAsia="Arial" w:cs="Arial"/>
          <w:sz w:val="20"/>
          <w:szCs w:val="20"/>
        </w:rPr>
      </w:pPr>
    </w:p>
    <w:p w14:paraId="2EBD8629" w14:textId="77777777" w:rsidR="004A19E1" w:rsidRDefault="004A19E1">
      <w:pPr>
        <w:rPr>
          <w:rFonts w:eastAsia="Arial" w:cs="Arial"/>
          <w:sz w:val="20"/>
          <w:szCs w:val="20"/>
        </w:rPr>
      </w:pPr>
    </w:p>
    <w:p w14:paraId="37D0B161" w14:textId="77777777" w:rsidR="004A19E1" w:rsidRDefault="004A19E1">
      <w:pPr>
        <w:rPr>
          <w:rFonts w:eastAsia="Arial" w:cs="Arial"/>
          <w:sz w:val="20"/>
          <w:szCs w:val="20"/>
        </w:rPr>
      </w:pPr>
    </w:p>
    <w:p w14:paraId="5C31B1F3" w14:textId="77777777" w:rsidR="004A19E1" w:rsidRDefault="004A19E1">
      <w:pPr>
        <w:rPr>
          <w:rFonts w:eastAsia="Arial" w:cs="Arial"/>
          <w:sz w:val="20"/>
          <w:szCs w:val="20"/>
        </w:rPr>
      </w:pPr>
    </w:p>
    <w:p w14:paraId="79849DB3" w14:textId="77777777" w:rsidR="004A19E1" w:rsidRDefault="004A19E1">
      <w:pPr>
        <w:spacing w:before="5"/>
        <w:rPr>
          <w:rFonts w:eastAsia="Arial" w:cs="Arial"/>
          <w:sz w:val="21"/>
          <w:szCs w:val="21"/>
        </w:rPr>
      </w:pPr>
    </w:p>
    <w:p w14:paraId="6FA2E7D7" w14:textId="77777777" w:rsidR="004A19E1" w:rsidRDefault="002749D4">
      <w:pPr>
        <w:spacing w:before="73" w:line="249" w:lineRule="auto"/>
        <w:ind w:left="1364" w:right="145"/>
        <w:rPr>
          <w:rFonts w:eastAsia="Arial" w:cs="Arial"/>
          <w:sz w:val="13"/>
          <w:szCs w:val="13"/>
        </w:rPr>
      </w:pPr>
      <w:r>
        <w:rPr>
          <w:color w:val="231F20"/>
        </w:rPr>
        <w:t xml:space="preserve">the change does not seek to remove the ability of </w:t>
      </w:r>
      <w:proofErr w:type="spellStart"/>
      <w:r>
        <w:rPr>
          <w:color w:val="231F20"/>
        </w:rPr>
        <w:t>IMAs</w:t>
      </w:r>
      <w:proofErr w:type="spellEnd"/>
      <w:r>
        <w:rPr>
          <w:color w:val="231F20"/>
        </w:rPr>
        <w:t xml:space="preserve"> in Australia to achieve family reunification; it simply places </w:t>
      </w:r>
      <w:proofErr w:type="spellStart"/>
      <w:r>
        <w:rPr>
          <w:color w:val="231F20"/>
        </w:rPr>
        <w:t>IMAs</w:t>
      </w:r>
      <w:proofErr w:type="spellEnd"/>
      <w:r>
        <w:rPr>
          <w:color w:val="231F20"/>
        </w:rPr>
        <w:t xml:space="preserve"> on an equal footing with all other Australian citizens and permanent residents wanting their family to join them in Australia.</w:t>
      </w:r>
      <w:hyperlink w:anchor="_bookmark37" w:history="1">
        <w:r>
          <w:rPr>
            <w:color w:val="0079C1"/>
            <w:position w:val="7"/>
            <w:sz w:val="13"/>
          </w:rPr>
          <w:t>29</w:t>
        </w:r>
      </w:hyperlink>
    </w:p>
    <w:p w14:paraId="57A52135" w14:textId="77777777" w:rsidR="004A19E1" w:rsidRDefault="002749D4">
      <w:pPr>
        <w:pStyle w:val="ListParagraph"/>
        <w:numPr>
          <w:ilvl w:val="0"/>
          <w:numId w:val="13"/>
        </w:numPr>
        <w:tabs>
          <w:tab w:val="left" w:pos="798"/>
        </w:tabs>
        <w:spacing w:before="120" w:line="249" w:lineRule="auto"/>
        <w:ind w:left="797" w:right="654" w:hanging="680"/>
        <w:rPr>
          <w:rFonts w:eastAsia="Arial" w:cs="Arial"/>
          <w:szCs w:val="24"/>
        </w:rPr>
      </w:pPr>
      <w:r>
        <w:rPr>
          <w:color w:val="231F20"/>
        </w:rPr>
        <w:t xml:space="preserve">In fact, the subsequent direction to delegates in s 9(2)(b) of Direction 62 does not put </w:t>
      </w:r>
      <w:proofErr w:type="spellStart"/>
      <w:r>
        <w:rPr>
          <w:color w:val="231F20"/>
        </w:rPr>
        <w:t>IMAs</w:t>
      </w:r>
      <w:proofErr w:type="spellEnd"/>
      <w:r>
        <w:rPr>
          <w:color w:val="231F20"/>
        </w:rPr>
        <w:t xml:space="preserve"> on an equal footing with all other Australian citizens and permanent residents wanting their family to join them in Australia. On the contrary, it means that even if </w:t>
      </w:r>
      <w:proofErr w:type="spellStart"/>
      <w:r>
        <w:rPr>
          <w:color w:val="231F20"/>
        </w:rPr>
        <w:t>IMAs</w:t>
      </w:r>
      <w:proofErr w:type="spellEnd"/>
      <w:r>
        <w:rPr>
          <w:color w:val="231F20"/>
        </w:rPr>
        <w:t xml:space="preserve"> have special circumstances of</w:t>
      </w:r>
      <w:r>
        <w:rPr>
          <w:color w:val="231F20"/>
          <w:spacing w:val="45"/>
        </w:rPr>
        <w:t xml:space="preserve"> </w:t>
      </w:r>
      <w:r>
        <w:rPr>
          <w:color w:val="231F20"/>
        </w:rPr>
        <w:t>a</w:t>
      </w:r>
    </w:p>
    <w:p w14:paraId="74F7E310" w14:textId="77777777" w:rsidR="004A19E1" w:rsidRDefault="002749D4">
      <w:pPr>
        <w:pStyle w:val="BodyText"/>
        <w:spacing w:before="1" w:line="249" w:lineRule="auto"/>
        <w:ind w:right="171" w:firstLine="0"/>
      </w:pPr>
      <w:r>
        <w:rPr>
          <w:color w:val="231F20"/>
        </w:rPr>
        <w:t>compelling or compassionate nature, their applications will not be processed until after the processing of the applications of all other Australian citizens and permanent residents wanting their family to join them in Australia (regardless of whether or not there are special circumstances in this later group and regardless of when these applications are received). There has been no attempt by the Minister to justify this significantly disproportionate impact as reasonable in the</w:t>
      </w:r>
      <w:r>
        <w:rPr>
          <w:color w:val="231F20"/>
          <w:spacing w:val="19"/>
        </w:rPr>
        <w:t xml:space="preserve"> </w:t>
      </w:r>
      <w:r>
        <w:rPr>
          <w:color w:val="231F20"/>
        </w:rPr>
        <w:t>circumstances.</w:t>
      </w:r>
    </w:p>
    <w:p w14:paraId="64CEE3D5" w14:textId="77777777" w:rsidR="004A19E1" w:rsidRDefault="002749D4">
      <w:pPr>
        <w:pStyle w:val="ListParagraph"/>
        <w:numPr>
          <w:ilvl w:val="0"/>
          <w:numId w:val="13"/>
        </w:numPr>
        <w:tabs>
          <w:tab w:val="left" w:pos="798"/>
        </w:tabs>
        <w:spacing w:before="114" w:line="249" w:lineRule="auto"/>
        <w:ind w:left="797" w:right="241" w:hanging="680"/>
        <w:rPr>
          <w:rFonts w:eastAsia="Arial" w:cs="Arial"/>
          <w:sz w:val="14"/>
          <w:szCs w:val="14"/>
        </w:rPr>
      </w:pPr>
      <w:r>
        <w:rPr>
          <w:rFonts w:eastAsia="Arial" w:cs="Arial"/>
          <w:color w:val="231F20"/>
          <w:szCs w:val="24"/>
        </w:rPr>
        <w:t>The changes made between Direction 43 and Direction 62 appear to acknowledge that the latter direction may lead to inequitable results. The preamble to Direction 43 provides that there is a need to manage the grant of Family Stream visas in ‘an orderly and equitable fashion’.</w:t>
      </w:r>
      <w:hyperlink w:anchor="_bookmark38" w:history="1">
        <w:r>
          <w:rPr>
            <w:rFonts w:eastAsia="Arial" w:cs="Arial"/>
            <w:color w:val="0079C1"/>
            <w:position w:val="8"/>
            <w:sz w:val="14"/>
            <w:szCs w:val="14"/>
          </w:rPr>
          <w:t>30</w:t>
        </w:r>
      </w:hyperlink>
      <w:r>
        <w:rPr>
          <w:rFonts w:eastAsia="Arial" w:cs="Arial"/>
          <w:color w:val="0079C1"/>
          <w:position w:val="8"/>
          <w:sz w:val="14"/>
          <w:szCs w:val="14"/>
        </w:rPr>
        <w:t xml:space="preserve"> </w:t>
      </w:r>
      <w:r>
        <w:rPr>
          <w:rFonts w:eastAsia="Arial" w:cs="Arial"/>
          <w:color w:val="231F20"/>
          <w:szCs w:val="24"/>
        </w:rPr>
        <w:t>This was replaced in Direction 62 with a reference to managing the grant of these visas in ‘an orderly</w:t>
      </w:r>
      <w:r>
        <w:rPr>
          <w:rFonts w:eastAsia="Arial" w:cs="Arial"/>
          <w:color w:val="231F20"/>
          <w:spacing w:val="19"/>
          <w:szCs w:val="24"/>
        </w:rPr>
        <w:t xml:space="preserve"> </w:t>
      </w:r>
      <w:r>
        <w:rPr>
          <w:rFonts w:eastAsia="Arial" w:cs="Arial"/>
          <w:color w:val="231F20"/>
          <w:szCs w:val="24"/>
        </w:rPr>
        <w:t>fashion’.</w:t>
      </w:r>
      <w:hyperlink w:anchor="_bookmark39" w:history="1">
        <w:r>
          <w:rPr>
            <w:rFonts w:eastAsia="Arial" w:cs="Arial"/>
            <w:color w:val="0079C1"/>
            <w:position w:val="8"/>
            <w:sz w:val="14"/>
            <w:szCs w:val="14"/>
          </w:rPr>
          <w:t>31</w:t>
        </w:r>
      </w:hyperlink>
    </w:p>
    <w:p w14:paraId="70074881" w14:textId="77777777" w:rsidR="004A19E1" w:rsidRDefault="002749D4">
      <w:pPr>
        <w:pStyle w:val="ListParagraph"/>
        <w:numPr>
          <w:ilvl w:val="0"/>
          <w:numId w:val="13"/>
        </w:numPr>
        <w:tabs>
          <w:tab w:val="left" w:pos="798"/>
        </w:tabs>
        <w:spacing w:before="114" w:line="249" w:lineRule="auto"/>
        <w:ind w:left="797" w:right="116" w:hanging="680"/>
        <w:rPr>
          <w:rFonts w:eastAsia="Arial" w:cs="Arial"/>
          <w:szCs w:val="24"/>
        </w:rPr>
      </w:pPr>
      <w:r>
        <w:rPr>
          <w:rFonts w:eastAsia="Arial" w:cs="Arial"/>
          <w:color w:val="231F20"/>
          <w:szCs w:val="24"/>
        </w:rPr>
        <w:t xml:space="preserve">In the department’s 15 June 2015 response to my preliminary </w:t>
      </w:r>
      <w:r>
        <w:rPr>
          <w:rFonts w:eastAsia="Arial" w:cs="Arial"/>
          <w:color w:val="231F20"/>
          <w:spacing w:val="-3"/>
          <w:szCs w:val="24"/>
        </w:rPr>
        <w:t xml:space="preserve">view, </w:t>
      </w:r>
      <w:r>
        <w:rPr>
          <w:rFonts w:eastAsia="Arial" w:cs="Arial"/>
          <w:color w:val="231F20"/>
          <w:szCs w:val="24"/>
        </w:rPr>
        <w:t xml:space="preserve">it acknowledges that the family members of </w:t>
      </w:r>
      <w:proofErr w:type="spellStart"/>
      <w:r>
        <w:rPr>
          <w:rFonts w:eastAsia="Arial" w:cs="Arial"/>
          <w:color w:val="231F20"/>
          <w:szCs w:val="24"/>
        </w:rPr>
        <w:t>IMAs</w:t>
      </w:r>
      <w:proofErr w:type="spellEnd"/>
      <w:r>
        <w:rPr>
          <w:rFonts w:eastAsia="Arial" w:cs="Arial"/>
          <w:color w:val="231F20"/>
          <w:szCs w:val="24"/>
        </w:rPr>
        <w:t xml:space="preserve"> will often have compelling or compassionate circumstances which would ordinarily justify them receiving priority. </w:t>
      </w:r>
      <w:r>
        <w:rPr>
          <w:rFonts w:eastAsia="Arial" w:cs="Arial"/>
          <w:color w:val="231F20"/>
          <w:spacing w:val="-3"/>
          <w:szCs w:val="24"/>
        </w:rPr>
        <w:t xml:space="preserve">However, </w:t>
      </w:r>
      <w:r>
        <w:rPr>
          <w:rFonts w:eastAsia="Arial" w:cs="Arial"/>
          <w:color w:val="231F20"/>
          <w:szCs w:val="24"/>
        </w:rPr>
        <w:t xml:space="preserve">the department seeks to use this as a reason for deliberately </w:t>
      </w:r>
      <w:proofErr w:type="spellStart"/>
      <w:r>
        <w:rPr>
          <w:rFonts w:eastAsia="Arial" w:cs="Arial"/>
          <w:color w:val="231F20"/>
          <w:szCs w:val="24"/>
        </w:rPr>
        <w:t>deprioritising</w:t>
      </w:r>
      <w:proofErr w:type="spellEnd"/>
      <w:r>
        <w:rPr>
          <w:rFonts w:eastAsia="Arial" w:cs="Arial"/>
          <w:color w:val="231F20"/>
          <w:szCs w:val="24"/>
        </w:rPr>
        <w:t xml:space="preserve"> applicants likely to be most in need. The department says:</w:t>
      </w:r>
    </w:p>
    <w:p w14:paraId="62756CCE" w14:textId="77777777" w:rsidR="004A19E1" w:rsidRDefault="002749D4">
      <w:pPr>
        <w:spacing w:before="109" w:line="249" w:lineRule="auto"/>
        <w:ind w:left="1364" w:right="327"/>
        <w:rPr>
          <w:rFonts w:eastAsia="Arial" w:cs="Arial"/>
        </w:rPr>
      </w:pPr>
      <w:r>
        <w:rPr>
          <w:color w:val="231F20"/>
        </w:rPr>
        <w:t xml:space="preserve">Compelling and compassionate circumstances are common in the backgrounds of many </w:t>
      </w:r>
      <w:proofErr w:type="spellStart"/>
      <w:r>
        <w:rPr>
          <w:color w:val="231F20"/>
        </w:rPr>
        <w:t>IMAs</w:t>
      </w:r>
      <w:proofErr w:type="spellEnd"/>
      <w:r>
        <w:rPr>
          <w:color w:val="231F20"/>
        </w:rPr>
        <w:t xml:space="preserve">, and it is likely that the family members they sponsor would satisfy a delegate that compelling or compassionate reasons exist to </w:t>
      </w:r>
      <w:proofErr w:type="spellStart"/>
      <w:r>
        <w:rPr>
          <w:color w:val="231F20"/>
        </w:rPr>
        <w:t>prioritise</w:t>
      </w:r>
      <w:proofErr w:type="spellEnd"/>
      <w:r>
        <w:rPr>
          <w:color w:val="231F20"/>
        </w:rPr>
        <w:t xml:space="preserve"> their application. Without the inclusion of s 9(2)(b), delegates would not be able to consistently </w:t>
      </w:r>
      <w:proofErr w:type="spellStart"/>
      <w:r>
        <w:rPr>
          <w:color w:val="231F20"/>
        </w:rPr>
        <w:t>deprioritise</w:t>
      </w:r>
      <w:proofErr w:type="spellEnd"/>
      <w:r>
        <w:rPr>
          <w:color w:val="231F20"/>
        </w:rPr>
        <w:t xml:space="preserve"> applications for </w:t>
      </w:r>
      <w:proofErr w:type="spellStart"/>
      <w:r>
        <w:rPr>
          <w:color w:val="231F20"/>
        </w:rPr>
        <w:t>IMA</w:t>
      </w:r>
      <w:proofErr w:type="spellEnd"/>
      <w:r>
        <w:rPr>
          <w:color w:val="231F20"/>
        </w:rPr>
        <w:t xml:space="preserve"> sponsored family stream visas, and those applications may receive higher priority than the family members of permanent residents who arrived lawfully or</w:t>
      </w:r>
      <w:r>
        <w:rPr>
          <w:color w:val="231F20"/>
          <w:spacing w:val="54"/>
        </w:rPr>
        <w:t xml:space="preserve"> </w:t>
      </w:r>
      <w:r>
        <w:rPr>
          <w:color w:val="231F20"/>
        </w:rPr>
        <w:t>Australian</w:t>
      </w:r>
    </w:p>
    <w:p w14:paraId="4DDC0310" w14:textId="77777777" w:rsidR="004A19E1" w:rsidRDefault="002749D4">
      <w:pPr>
        <w:spacing w:before="1" w:line="249" w:lineRule="auto"/>
        <w:ind w:left="1364" w:right="189"/>
        <w:jc w:val="both"/>
        <w:rPr>
          <w:rFonts w:eastAsia="Arial" w:cs="Arial"/>
        </w:rPr>
      </w:pPr>
      <w:r>
        <w:rPr>
          <w:color w:val="231F20"/>
        </w:rPr>
        <w:t xml:space="preserve">citizens. Had s 9(2)(b) been excluded, this would have adversely impacted their processing times as </w:t>
      </w:r>
      <w:proofErr w:type="spellStart"/>
      <w:r>
        <w:rPr>
          <w:color w:val="231F20"/>
        </w:rPr>
        <w:t>IMA</w:t>
      </w:r>
      <w:proofErr w:type="spellEnd"/>
      <w:r>
        <w:rPr>
          <w:color w:val="231F20"/>
        </w:rPr>
        <w:t xml:space="preserve"> sponsored visa applications would be processed first and granted any remaining places in capped visa</w:t>
      </w:r>
      <w:r>
        <w:rPr>
          <w:color w:val="231F20"/>
          <w:spacing w:val="46"/>
        </w:rPr>
        <w:t xml:space="preserve"> </w:t>
      </w:r>
      <w:r>
        <w:rPr>
          <w:color w:val="231F20"/>
        </w:rPr>
        <w:t>categories.</w:t>
      </w:r>
    </w:p>
    <w:p w14:paraId="0C6E49B1" w14:textId="77777777" w:rsidR="004A19E1" w:rsidRDefault="004A19E1">
      <w:pPr>
        <w:spacing w:line="249" w:lineRule="auto"/>
        <w:jc w:val="both"/>
        <w:rPr>
          <w:rFonts w:eastAsia="Arial" w:cs="Arial"/>
        </w:rPr>
        <w:sectPr w:rsidR="004A19E1">
          <w:pgSz w:w="11910" w:h="16840"/>
          <w:pgMar w:top="1580" w:right="1300" w:bottom="820" w:left="1300" w:header="0" w:footer="622" w:gutter="0"/>
          <w:cols w:space="720"/>
        </w:sectPr>
      </w:pPr>
    </w:p>
    <w:p w14:paraId="7E0DCCB6" w14:textId="77777777" w:rsidR="004A19E1" w:rsidRDefault="004A19E1">
      <w:pPr>
        <w:rPr>
          <w:rFonts w:eastAsia="Arial" w:cs="Arial"/>
          <w:sz w:val="20"/>
          <w:szCs w:val="20"/>
        </w:rPr>
      </w:pPr>
    </w:p>
    <w:p w14:paraId="727351E8" w14:textId="77777777" w:rsidR="004A19E1" w:rsidRDefault="004A19E1">
      <w:pPr>
        <w:rPr>
          <w:rFonts w:eastAsia="Arial" w:cs="Arial"/>
          <w:sz w:val="20"/>
          <w:szCs w:val="20"/>
        </w:rPr>
      </w:pPr>
    </w:p>
    <w:p w14:paraId="4D1A31C8" w14:textId="77777777" w:rsidR="004A19E1" w:rsidRDefault="004A19E1">
      <w:pPr>
        <w:rPr>
          <w:rFonts w:eastAsia="Arial" w:cs="Arial"/>
          <w:sz w:val="20"/>
          <w:szCs w:val="20"/>
        </w:rPr>
      </w:pPr>
    </w:p>
    <w:p w14:paraId="00F4B348" w14:textId="77777777" w:rsidR="004A19E1" w:rsidRDefault="004A19E1">
      <w:pPr>
        <w:rPr>
          <w:rFonts w:eastAsia="Arial" w:cs="Arial"/>
          <w:sz w:val="20"/>
          <w:szCs w:val="20"/>
        </w:rPr>
      </w:pPr>
    </w:p>
    <w:p w14:paraId="468E7AAB" w14:textId="77777777" w:rsidR="004A19E1" w:rsidRDefault="004A19E1">
      <w:pPr>
        <w:spacing w:before="8"/>
        <w:rPr>
          <w:rFonts w:eastAsia="Arial" w:cs="Arial"/>
          <w:sz w:val="21"/>
          <w:szCs w:val="21"/>
        </w:rPr>
      </w:pPr>
    </w:p>
    <w:p w14:paraId="6304BDB9" w14:textId="77777777" w:rsidR="004A19E1" w:rsidRDefault="002749D4">
      <w:pPr>
        <w:pStyle w:val="ListParagraph"/>
        <w:numPr>
          <w:ilvl w:val="0"/>
          <w:numId w:val="13"/>
        </w:numPr>
        <w:tabs>
          <w:tab w:val="left" w:pos="818"/>
        </w:tabs>
        <w:spacing w:before="71" w:line="249" w:lineRule="auto"/>
        <w:ind w:left="817" w:right="230" w:hanging="680"/>
        <w:rPr>
          <w:rFonts w:eastAsia="Arial" w:cs="Arial"/>
          <w:szCs w:val="24"/>
        </w:rPr>
      </w:pPr>
      <w:r>
        <w:rPr>
          <w:rFonts w:eastAsia="Arial" w:cs="Arial"/>
          <w:color w:val="231F20"/>
          <w:szCs w:val="24"/>
        </w:rPr>
        <w:t xml:space="preserve">I note that since the families of </w:t>
      </w:r>
      <w:proofErr w:type="spellStart"/>
      <w:r>
        <w:rPr>
          <w:rFonts w:eastAsia="Arial" w:cs="Arial"/>
          <w:color w:val="231F20"/>
          <w:szCs w:val="24"/>
        </w:rPr>
        <w:t>IMAs</w:t>
      </w:r>
      <w:proofErr w:type="spellEnd"/>
      <w:r>
        <w:rPr>
          <w:rFonts w:eastAsia="Arial" w:cs="Arial"/>
          <w:color w:val="231F20"/>
          <w:szCs w:val="24"/>
        </w:rPr>
        <w:t xml:space="preserve"> were first permitted to apply under the Family Stream, there was no longer a presumption that they have compelling or compassionate circumstances. </w:t>
      </w:r>
      <w:r>
        <w:rPr>
          <w:rFonts w:eastAsia="Arial" w:cs="Arial"/>
          <w:color w:val="231F20"/>
          <w:spacing w:val="-4"/>
          <w:szCs w:val="24"/>
        </w:rPr>
        <w:t xml:space="preserve">Rather, </w:t>
      </w:r>
      <w:r>
        <w:rPr>
          <w:rFonts w:eastAsia="Arial" w:cs="Arial"/>
          <w:color w:val="231F20"/>
          <w:szCs w:val="24"/>
        </w:rPr>
        <w:t xml:space="preserve">they were put ‘on an equal footing with all other Australian citizens and permanent residents wanting their family to join them in Australia’. That is, if </w:t>
      </w:r>
      <w:r>
        <w:rPr>
          <w:rFonts w:eastAsia="Arial" w:cs="Arial"/>
          <w:i/>
          <w:color w:val="231F20"/>
          <w:szCs w:val="24"/>
        </w:rPr>
        <w:t xml:space="preserve">any </w:t>
      </w:r>
      <w:r>
        <w:rPr>
          <w:rFonts w:eastAsia="Arial" w:cs="Arial"/>
          <w:color w:val="231F20"/>
          <w:szCs w:val="24"/>
        </w:rPr>
        <w:t xml:space="preserve">applicant had compelling or compassionate circumstances that justified </w:t>
      </w:r>
      <w:proofErr w:type="spellStart"/>
      <w:r>
        <w:rPr>
          <w:rFonts w:eastAsia="Arial" w:cs="Arial"/>
          <w:color w:val="231F20"/>
          <w:szCs w:val="24"/>
        </w:rPr>
        <w:t>prioritisation</w:t>
      </w:r>
      <w:proofErr w:type="spellEnd"/>
      <w:r>
        <w:rPr>
          <w:rFonts w:eastAsia="Arial" w:cs="Arial"/>
          <w:color w:val="231F20"/>
          <w:szCs w:val="24"/>
        </w:rPr>
        <w:t xml:space="preserve">, this needed to be established. If there were no compelling or compassionate circumstances, then the families of </w:t>
      </w:r>
      <w:proofErr w:type="spellStart"/>
      <w:r>
        <w:rPr>
          <w:rFonts w:eastAsia="Arial" w:cs="Arial"/>
          <w:color w:val="231F20"/>
          <w:szCs w:val="24"/>
        </w:rPr>
        <w:t>IMAs</w:t>
      </w:r>
      <w:proofErr w:type="spellEnd"/>
      <w:r>
        <w:rPr>
          <w:rFonts w:eastAsia="Arial" w:cs="Arial"/>
          <w:color w:val="231F20"/>
          <w:szCs w:val="24"/>
        </w:rPr>
        <w:t xml:space="preserve"> would receive the lowest level of priority. I find that removing the ability of the families of </w:t>
      </w:r>
      <w:proofErr w:type="spellStart"/>
      <w:r>
        <w:rPr>
          <w:rFonts w:eastAsia="Arial" w:cs="Arial"/>
          <w:color w:val="231F20"/>
          <w:szCs w:val="24"/>
        </w:rPr>
        <w:t>IMAs</w:t>
      </w:r>
      <w:proofErr w:type="spellEnd"/>
      <w:r>
        <w:rPr>
          <w:rFonts w:eastAsia="Arial" w:cs="Arial"/>
          <w:color w:val="231F20"/>
          <w:szCs w:val="24"/>
        </w:rPr>
        <w:t xml:space="preserve"> to be </w:t>
      </w:r>
      <w:proofErr w:type="spellStart"/>
      <w:r>
        <w:rPr>
          <w:rFonts w:eastAsia="Arial" w:cs="Arial"/>
          <w:color w:val="231F20"/>
          <w:szCs w:val="24"/>
        </w:rPr>
        <w:t>prioritised</w:t>
      </w:r>
      <w:proofErr w:type="spellEnd"/>
      <w:r>
        <w:rPr>
          <w:rFonts w:eastAsia="Arial" w:cs="Arial"/>
          <w:color w:val="231F20"/>
          <w:szCs w:val="24"/>
        </w:rPr>
        <w:t xml:space="preserve"> on the basis of compelling or compassionate circumstances because they are more likely to establish such circumstances is</w:t>
      </w:r>
      <w:r>
        <w:rPr>
          <w:rFonts w:eastAsia="Arial" w:cs="Arial"/>
          <w:color w:val="231F20"/>
          <w:spacing w:val="33"/>
          <w:szCs w:val="24"/>
        </w:rPr>
        <w:t xml:space="preserve"> </w:t>
      </w:r>
      <w:r>
        <w:rPr>
          <w:rFonts w:eastAsia="Arial" w:cs="Arial"/>
          <w:color w:val="231F20"/>
          <w:szCs w:val="24"/>
        </w:rPr>
        <w:t>arbitrary.</w:t>
      </w:r>
    </w:p>
    <w:p w14:paraId="47EF5213" w14:textId="77777777" w:rsidR="004A19E1" w:rsidRDefault="002749D4">
      <w:pPr>
        <w:pStyle w:val="ListParagraph"/>
        <w:numPr>
          <w:ilvl w:val="0"/>
          <w:numId w:val="13"/>
        </w:numPr>
        <w:tabs>
          <w:tab w:val="left" w:pos="818"/>
        </w:tabs>
        <w:spacing w:before="114" w:line="249" w:lineRule="auto"/>
        <w:ind w:left="817" w:right="573" w:hanging="680"/>
        <w:rPr>
          <w:rFonts w:eastAsia="Arial" w:cs="Arial"/>
          <w:szCs w:val="24"/>
        </w:rPr>
      </w:pPr>
      <w:r>
        <w:rPr>
          <w:color w:val="231F20"/>
        </w:rPr>
        <w:t>When assessing the extent of any permissible infringement of a Covenant right, the UN Human Rights Committee has</w:t>
      </w:r>
      <w:r>
        <w:rPr>
          <w:color w:val="231F20"/>
          <w:spacing w:val="43"/>
        </w:rPr>
        <w:t xml:space="preserve"> </w:t>
      </w:r>
      <w:r>
        <w:rPr>
          <w:color w:val="231F20"/>
        </w:rPr>
        <w:t>said:</w:t>
      </w:r>
    </w:p>
    <w:p w14:paraId="432C8402" w14:textId="77777777" w:rsidR="004A19E1" w:rsidRDefault="002749D4">
      <w:pPr>
        <w:spacing w:before="109" w:line="249" w:lineRule="auto"/>
        <w:ind w:left="1384" w:right="185"/>
        <w:rPr>
          <w:rFonts w:eastAsia="Arial" w:cs="Arial"/>
          <w:sz w:val="13"/>
          <w:szCs w:val="13"/>
        </w:rPr>
      </w:pPr>
      <w:r>
        <w:rPr>
          <w:color w:val="231F20"/>
        </w:rPr>
        <w:t>States Parties must refrain from violation of the rights recognized by the Covenant, and any restrictions on any of those rights must be permissible under the relevant provisions of the Covenant. Where such restrictions are made, States must demonstrate their necessity and only take such measures as are proportionate to the pursuance of legitimate aims in order to ensure continuous and effective protection of Covenant rights.</w:t>
      </w:r>
      <w:hyperlink w:anchor="_bookmark40" w:history="1">
        <w:r>
          <w:rPr>
            <w:color w:val="0079C1"/>
            <w:position w:val="7"/>
            <w:sz w:val="13"/>
          </w:rPr>
          <w:t>32</w:t>
        </w:r>
      </w:hyperlink>
    </w:p>
    <w:p w14:paraId="1DD12A27" w14:textId="77777777" w:rsidR="004A19E1" w:rsidRDefault="002749D4">
      <w:pPr>
        <w:pStyle w:val="ListParagraph"/>
        <w:numPr>
          <w:ilvl w:val="0"/>
          <w:numId w:val="13"/>
        </w:numPr>
        <w:tabs>
          <w:tab w:val="left" w:pos="818"/>
        </w:tabs>
        <w:spacing w:before="120" w:line="249" w:lineRule="auto"/>
        <w:ind w:left="817" w:right="114" w:hanging="680"/>
        <w:rPr>
          <w:rFonts w:eastAsia="Arial" w:cs="Arial"/>
          <w:szCs w:val="24"/>
        </w:rPr>
      </w:pPr>
      <w:r>
        <w:rPr>
          <w:rFonts w:eastAsia="Arial" w:cs="Arial"/>
          <w:color w:val="231F20"/>
          <w:szCs w:val="24"/>
        </w:rPr>
        <w:t xml:space="preserve">The aim articulated by the then Government when making changes to the Migration Regulations to implement the recommendations of the Expert Panel report was ‘the legitimate aim of preventing </w:t>
      </w:r>
      <w:proofErr w:type="spellStart"/>
      <w:r>
        <w:rPr>
          <w:rFonts w:eastAsia="Arial" w:cs="Arial"/>
          <w:color w:val="231F20"/>
          <w:szCs w:val="24"/>
        </w:rPr>
        <w:t>IMAs</w:t>
      </w:r>
      <w:proofErr w:type="spellEnd"/>
      <w:r>
        <w:rPr>
          <w:rFonts w:eastAsia="Arial" w:cs="Arial"/>
          <w:color w:val="231F20"/>
          <w:szCs w:val="24"/>
        </w:rPr>
        <w:t xml:space="preserve"> from making the dangerous journey to Australia by boat’.</w:t>
      </w:r>
      <w:hyperlink w:anchor="_bookmark41" w:history="1">
        <w:r>
          <w:rPr>
            <w:rFonts w:eastAsia="Arial" w:cs="Arial"/>
            <w:color w:val="0079C1"/>
            <w:position w:val="8"/>
            <w:sz w:val="14"/>
            <w:szCs w:val="14"/>
          </w:rPr>
          <w:t>33</w:t>
        </w:r>
      </w:hyperlink>
      <w:r>
        <w:rPr>
          <w:rFonts w:eastAsia="Arial" w:cs="Arial"/>
          <w:color w:val="0079C1"/>
          <w:position w:val="8"/>
          <w:sz w:val="14"/>
          <w:szCs w:val="14"/>
        </w:rPr>
        <w:t xml:space="preserve"> </w:t>
      </w:r>
      <w:r>
        <w:rPr>
          <w:rFonts w:eastAsia="Arial" w:cs="Arial"/>
          <w:color w:val="231F20"/>
          <w:szCs w:val="24"/>
        </w:rPr>
        <w:t xml:space="preserve">In response to my preliminary view in this </w:t>
      </w:r>
      <w:r>
        <w:rPr>
          <w:rFonts w:eastAsia="Arial" w:cs="Arial"/>
          <w:color w:val="231F20"/>
          <w:spacing w:val="-4"/>
          <w:szCs w:val="24"/>
        </w:rPr>
        <w:t xml:space="preserve">matter, </w:t>
      </w:r>
      <w:r>
        <w:rPr>
          <w:rFonts w:eastAsia="Arial" w:cs="Arial"/>
          <w:color w:val="231F20"/>
          <w:szCs w:val="24"/>
        </w:rPr>
        <w:t xml:space="preserve">the department has asserted that ‘Direction </w:t>
      </w:r>
      <w:proofErr w:type="spellStart"/>
      <w:r>
        <w:rPr>
          <w:rFonts w:eastAsia="Arial" w:cs="Arial"/>
          <w:color w:val="231F20"/>
          <w:spacing w:val="-5"/>
          <w:szCs w:val="24"/>
        </w:rPr>
        <w:t>62’s</w:t>
      </w:r>
      <w:proofErr w:type="spellEnd"/>
      <w:r>
        <w:rPr>
          <w:rFonts w:eastAsia="Arial" w:cs="Arial"/>
          <w:color w:val="231F20"/>
          <w:spacing w:val="-5"/>
          <w:szCs w:val="24"/>
        </w:rPr>
        <w:t xml:space="preserve"> </w:t>
      </w:r>
      <w:r>
        <w:rPr>
          <w:rFonts w:eastAsia="Arial" w:cs="Arial"/>
          <w:color w:val="231F20"/>
          <w:szCs w:val="24"/>
        </w:rPr>
        <w:t>aim of preserving the national interest and the integrity of the migration system by stopping illegal boat journeys is a consideration that justifies any potential interference with the</w:t>
      </w:r>
      <w:r>
        <w:rPr>
          <w:rFonts w:eastAsia="Arial" w:cs="Arial"/>
          <w:color w:val="231F20"/>
          <w:spacing w:val="22"/>
          <w:szCs w:val="24"/>
        </w:rPr>
        <w:t xml:space="preserve"> </w:t>
      </w:r>
      <w:r>
        <w:rPr>
          <w:rFonts w:eastAsia="Arial" w:cs="Arial"/>
          <w:color w:val="231F20"/>
          <w:szCs w:val="24"/>
        </w:rPr>
        <w:t>family’.</w:t>
      </w:r>
    </w:p>
    <w:p w14:paraId="7C4AE372" w14:textId="77777777" w:rsidR="004A19E1" w:rsidRDefault="002749D4">
      <w:pPr>
        <w:pStyle w:val="ListParagraph"/>
        <w:numPr>
          <w:ilvl w:val="0"/>
          <w:numId w:val="13"/>
        </w:numPr>
        <w:tabs>
          <w:tab w:val="left" w:pos="818"/>
        </w:tabs>
        <w:spacing w:before="114"/>
        <w:ind w:left="817" w:hanging="680"/>
        <w:rPr>
          <w:rFonts w:eastAsia="Arial" w:cs="Arial"/>
          <w:szCs w:val="24"/>
        </w:rPr>
      </w:pPr>
      <w:r>
        <w:rPr>
          <w:color w:val="231F20"/>
        </w:rPr>
        <w:t>The department expanded on this view in its 15 June 2015 response,</w:t>
      </w:r>
      <w:r>
        <w:rPr>
          <w:color w:val="231F20"/>
          <w:spacing w:val="54"/>
        </w:rPr>
        <w:t xml:space="preserve"> </w:t>
      </w:r>
      <w:r>
        <w:rPr>
          <w:color w:val="231F20"/>
        </w:rPr>
        <w:t>saying:</w:t>
      </w:r>
    </w:p>
    <w:p w14:paraId="60047EFA" w14:textId="77777777" w:rsidR="004A19E1" w:rsidRDefault="002749D4">
      <w:pPr>
        <w:spacing w:before="120" w:line="249" w:lineRule="auto"/>
        <w:ind w:left="1384" w:right="185"/>
        <w:rPr>
          <w:rFonts w:eastAsia="Arial" w:cs="Arial"/>
        </w:rPr>
      </w:pPr>
      <w:r>
        <w:rPr>
          <w:color w:val="231F20"/>
        </w:rPr>
        <w:t xml:space="preserve">Being able to sponsor family members to migrate to Australia is a strong incentive for migrants to make the dangerous journey to Australia by boat. Some families will choose to separate themselves to send one family member by boat in order to access family migration options and effectively bypass the managed entry of the humanitarian and family </w:t>
      </w:r>
      <w:proofErr w:type="spellStart"/>
      <w:r>
        <w:rPr>
          <w:color w:val="231F20"/>
        </w:rPr>
        <w:t>programmes</w:t>
      </w:r>
      <w:proofErr w:type="spellEnd"/>
      <w:r>
        <w:rPr>
          <w:color w:val="231F20"/>
        </w:rPr>
        <w:t>. Removing the incentives for migrants making this perilous journey encourages the orderly entrance of those who claim Australian humanitarian</w:t>
      </w:r>
      <w:r>
        <w:rPr>
          <w:color w:val="231F20"/>
          <w:spacing w:val="38"/>
        </w:rPr>
        <w:t xml:space="preserve"> </w:t>
      </w:r>
      <w:r>
        <w:rPr>
          <w:color w:val="231F20"/>
        </w:rPr>
        <w:t>assistance.</w:t>
      </w:r>
    </w:p>
    <w:p w14:paraId="278832AF" w14:textId="77777777" w:rsidR="004A19E1" w:rsidRDefault="002749D4">
      <w:pPr>
        <w:spacing w:before="114" w:line="249" w:lineRule="auto"/>
        <w:ind w:left="1384" w:right="361"/>
        <w:rPr>
          <w:rFonts w:eastAsia="Arial" w:cs="Arial"/>
        </w:rPr>
      </w:pPr>
      <w:r>
        <w:rPr>
          <w:rFonts w:eastAsia="Arial" w:cs="Arial"/>
          <w:color w:val="231F20"/>
        </w:rPr>
        <w:t xml:space="preserve">Direction 62 does not permanently stop </w:t>
      </w:r>
      <w:proofErr w:type="spellStart"/>
      <w:r>
        <w:rPr>
          <w:rFonts w:eastAsia="Arial" w:cs="Arial"/>
          <w:color w:val="231F20"/>
        </w:rPr>
        <w:t>IMAs</w:t>
      </w:r>
      <w:proofErr w:type="spellEnd"/>
      <w:r>
        <w:rPr>
          <w:rFonts w:eastAsia="Arial" w:cs="Arial"/>
          <w:color w:val="231F20"/>
        </w:rPr>
        <w:t xml:space="preserve"> from successfully sponsoring their families. In effect, it imposes a longer waiting time on a visa pathway</w:t>
      </w:r>
      <w:r>
        <w:rPr>
          <w:rFonts w:eastAsia="Arial" w:cs="Arial"/>
          <w:color w:val="231F20"/>
          <w:spacing w:val="4"/>
        </w:rPr>
        <w:t xml:space="preserve"> </w:t>
      </w:r>
      <w:r>
        <w:rPr>
          <w:rFonts w:eastAsia="Arial" w:cs="Arial"/>
          <w:color w:val="231F20"/>
        </w:rPr>
        <w:t>…</w:t>
      </w:r>
    </w:p>
    <w:p w14:paraId="2F0D32B3" w14:textId="77777777" w:rsidR="004A19E1" w:rsidRDefault="002749D4">
      <w:pPr>
        <w:spacing w:before="1" w:line="249" w:lineRule="auto"/>
        <w:ind w:left="1384" w:right="185"/>
        <w:rPr>
          <w:rFonts w:eastAsia="Arial" w:cs="Arial"/>
        </w:rPr>
      </w:pPr>
      <w:r>
        <w:rPr>
          <w:rFonts w:eastAsia="Arial" w:cs="Arial"/>
          <w:color w:val="231F20"/>
        </w:rPr>
        <w:t>. In relation to the Direction applying to all applications on hand, such as [</w:t>
      </w:r>
      <w:proofErr w:type="spellStart"/>
      <w:r>
        <w:rPr>
          <w:rFonts w:eastAsia="Arial" w:cs="Arial"/>
          <w:color w:val="231F20"/>
        </w:rPr>
        <w:t>Mr</w:t>
      </w:r>
      <w:proofErr w:type="spellEnd"/>
      <w:r>
        <w:rPr>
          <w:rFonts w:eastAsia="Arial" w:cs="Arial"/>
          <w:color w:val="231F20"/>
        </w:rPr>
        <w:t xml:space="preserve"> </w:t>
      </w:r>
      <w:proofErr w:type="spellStart"/>
      <w:r>
        <w:rPr>
          <w:rFonts w:eastAsia="Arial" w:cs="Arial"/>
          <w:color w:val="231F20"/>
          <w:spacing w:val="-3"/>
        </w:rPr>
        <w:t>CM’s</w:t>
      </w:r>
      <w:proofErr w:type="spellEnd"/>
      <w:r>
        <w:rPr>
          <w:rFonts w:eastAsia="Arial" w:cs="Arial"/>
          <w:color w:val="231F20"/>
          <w:spacing w:val="-3"/>
        </w:rPr>
        <w:t xml:space="preserve">], </w:t>
      </w:r>
      <w:r>
        <w:rPr>
          <w:rFonts w:eastAsia="Arial" w:cs="Arial"/>
          <w:color w:val="231F20"/>
        </w:rPr>
        <w:t xml:space="preserve">the measure is intended to discourage individuals offshore from making the journey. According a lower priority to the application </w:t>
      </w:r>
      <w:r>
        <w:rPr>
          <w:rFonts w:eastAsia="Arial" w:cs="Arial"/>
          <w:color w:val="231F20"/>
        </w:rPr>
        <w:lastRenderedPageBreak/>
        <w:t>sponsored by [</w:t>
      </w:r>
      <w:proofErr w:type="spellStart"/>
      <w:r>
        <w:rPr>
          <w:rFonts w:eastAsia="Arial" w:cs="Arial"/>
          <w:color w:val="231F20"/>
        </w:rPr>
        <w:t>Mr</w:t>
      </w:r>
      <w:proofErr w:type="spellEnd"/>
      <w:r>
        <w:rPr>
          <w:rFonts w:eastAsia="Arial" w:cs="Arial"/>
          <w:color w:val="231F20"/>
        </w:rPr>
        <w:t xml:space="preserve"> CM] may have had the effect of discouraging someone in [</w:t>
      </w:r>
      <w:proofErr w:type="spellStart"/>
      <w:r>
        <w:rPr>
          <w:rFonts w:eastAsia="Arial" w:cs="Arial"/>
          <w:color w:val="231F20"/>
        </w:rPr>
        <w:t>Mrs</w:t>
      </w:r>
      <w:proofErr w:type="spellEnd"/>
      <w:r>
        <w:rPr>
          <w:rFonts w:eastAsia="Arial" w:cs="Arial"/>
          <w:color w:val="231F20"/>
        </w:rPr>
        <w:t xml:space="preserve"> </w:t>
      </w:r>
      <w:proofErr w:type="spellStart"/>
      <w:r>
        <w:rPr>
          <w:rFonts w:eastAsia="Arial" w:cs="Arial"/>
          <w:color w:val="231F20"/>
          <w:spacing w:val="-4"/>
        </w:rPr>
        <w:t>CN’s</w:t>
      </w:r>
      <w:proofErr w:type="spellEnd"/>
      <w:r>
        <w:rPr>
          <w:rFonts w:eastAsia="Arial" w:cs="Arial"/>
          <w:color w:val="231F20"/>
          <w:spacing w:val="-4"/>
        </w:rPr>
        <w:t xml:space="preserve">] </w:t>
      </w:r>
      <w:r>
        <w:rPr>
          <w:rFonts w:eastAsia="Arial" w:cs="Arial"/>
          <w:color w:val="231F20"/>
        </w:rPr>
        <w:t>community from deciding to make the perilous journey to Australia by boat and arriving as an</w:t>
      </w:r>
      <w:r>
        <w:rPr>
          <w:rFonts w:eastAsia="Arial" w:cs="Arial"/>
          <w:color w:val="231F20"/>
          <w:spacing w:val="-5"/>
        </w:rPr>
        <w:t xml:space="preserve"> </w:t>
      </w:r>
      <w:proofErr w:type="spellStart"/>
      <w:r>
        <w:rPr>
          <w:rFonts w:eastAsia="Arial" w:cs="Arial"/>
          <w:color w:val="231F20"/>
        </w:rPr>
        <w:t>IMA</w:t>
      </w:r>
      <w:proofErr w:type="spellEnd"/>
      <w:r>
        <w:rPr>
          <w:rFonts w:eastAsia="Arial" w:cs="Arial"/>
          <w:color w:val="231F20"/>
        </w:rPr>
        <w:t>.</w:t>
      </w:r>
    </w:p>
    <w:p w14:paraId="285ECFAD" w14:textId="77777777" w:rsidR="004A19E1" w:rsidRDefault="004A19E1">
      <w:pPr>
        <w:spacing w:line="249" w:lineRule="auto"/>
        <w:rPr>
          <w:rFonts w:eastAsia="Arial" w:cs="Arial"/>
        </w:rPr>
        <w:sectPr w:rsidR="004A19E1">
          <w:pgSz w:w="11910" w:h="16840"/>
          <w:pgMar w:top="1580" w:right="1360" w:bottom="820" w:left="1280" w:header="0" w:footer="626" w:gutter="0"/>
          <w:cols w:space="720"/>
        </w:sectPr>
      </w:pPr>
    </w:p>
    <w:p w14:paraId="5851E0BC" w14:textId="77777777" w:rsidR="004A19E1" w:rsidRDefault="004A19E1">
      <w:pPr>
        <w:rPr>
          <w:rFonts w:eastAsia="Arial" w:cs="Arial"/>
          <w:sz w:val="20"/>
          <w:szCs w:val="20"/>
        </w:rPr>
      </w:pPr>
    </w:p>
    <w:p w14:paraId="582771AC" w14:textId="77777777" w:rsidR="004A19E1" w:rsidRDefault="004A19E1">
      <w:pPr>
        <w:rPr>
          <w:rFonts w:eastAsia="Arial" w:cs="Arial"/>
          <w:sz w:val="20"/>
          <w:szCs w:val="20"/>
        </w:rPr>
      </w:pPr>
    </w:p>
    <w:p w14:paraId="7C40CA78" w14:textId="77777777" w:rsidR="004A19E1" w:rsidRDefault="004A19E1">
      <w:pPr>
        <w:rPr>
          <w:rFonts w:eastAsia="Arial" w:cs="Arial"/>
          <w:sz w:val="20"/>
          <w:szCs w:val="20"/>
        </w:rPr>
      </w:pPr>
    </w:p>
    <w:p w14:paraId="5CA44884" w14:textId="77777777" w:rsidR="004A19E1" w:rsidRDefault="004A19E1">
      <w:pPr>
        <w:rPr>
          <w:rFonts w:eastAsia="Arial" w:cs="Arial"/>
          <w:sz w:val="20"/>
          <w:szCs w:val="20"/>
        </w:rPr>
      </w:pPr>
    </w:p>
    <w:p w14:paraId="257ED196" w14:textId="77777777" w:rsidR="004A19E1" w:rsidRDefault="004A19E1">
      <w:pPr>
        <w:spacing w:before="8"/>
        <w:rPr>
          <w:rFonts w:eastAsia="Arial" w:cs="Arial"/>
          <w:sz w:val="21"/>
          <w:szCs w:val="21"/>
        </w:rPr>
      </w:pPr>
    </w:p>
    <w:p w14:paraId="0D3B34F9" w14:textId="77777777" w:rsidR="004A19E1" w:rsidRDefault="002749D4">
      <w:pPr>
        <w:pStyle w:val="ListParagraph"/>
        <w:numPr>
          <w:ilvl w:val="0"/>
          <w:numId w:val="13"/>
        </w:numPr>
        <w:tabs>
          <w:tab w:val="left" w:pos="798"/>
        </w:tabs>
        <w:spacing w:before="71" w:line="249" w:lineRule="auto"/>
        <w:ind w:left="797" w:right="377" w:hanging="680"/>
        <w:rPr>
          <w:rFonts w:eastAsia="Arial" w:cs="Arial"/>
          <w:szCs w:val="24"/>
        </w:rPr>
      </w:pPr>
      <w:r>
        <w:rPr>
          <w:rFonts w:eastAsia="Arial" w:cs="Arial"/>
          <w:color w:val="231F20"/>
          <w:szCs w:val="24"/>
        </w:rPr>
        <w:t xml:space="preserve">I find that s 9(2)(b) of Direction 62 was not necessary to prevent </w:t>
      </w:r>
      <w:proofErr w:type="spellStart"/>
      <w:r>
        <w:rPr>
          <w:rFonts w:eastAsia="Arial" w:cs="Arial"/>
          <w:color w:val="231F20"/>
          <w:szCs w:val="24"/>
        </w:rPr>
        <w:t>IMAs</w:t>
      </w:r>
      <w:proofErr w:type="spellEnd"/>
      <w:r>
        <w:rPr>
          <w:rFonts w:eastAsia="Arial" w:cs="Arial"/>
          <w:color w:val="231F20"/>
          <w:szCs w:val="24"/>
        </w:rPr>
        <w:t xml:space="preserve"> from making a dangerous journey to Australia by boat. Reliance on this aim assumes that </w:t>
      </w:r>
      <w:proofErr w:type="spellStart"/>
      <w:r>
        <w:rPr>
          <w:rFonts w:eastAsia="Arial" w:cs="Arial"/>
          <w:color w:val="231F20"/>
          <w:szCs w:val="24"/>
        </w:rPr>
        <w:t>IMAs</w:t>
      </w:r>
      <w:proofErr w:type="spellEnd"/>
      <w:r>
        <w:rPr>
          <w:rFonts w:eastAsia="Arial" w:cs="Arial"/>
          <w:color w:val="231F20"/>
          <w:szCs w:val="24"/>
        </w:rPr>
        <w:t xml:space="preserve"> will be informed of Australia’s regulatory arrangements in relation to asylum seekers and will make rational decisions based on</w:t>
      </w:r>
      <w:r>
        <w:rPr>
          <w:rFonts w:eastAsia="Arial" w:cs="Arial"/>
          <w:color w:val="231F20"/>
          <w:spacing w:val="62"/>
          <w:szCs w:val="24"/>
        </w:rPr>
        <w:t xml:space="preserve"> </w:t>
      </w:r>
      <w:r>
        <w:rPr>
          <w:rFonts w:eastAsia="Arial" w:cs="Arial"/>
          <w:color w:val="231F20"/>
          <w:szCs w:val="24"/>
        </w:rPr>
        <w:t>that</w:t>
      </w:r>
    </w:p>
    <w:p w14:paraId="336BE0E4" w14:textId="77777777" w:rsidR="004A19E1" w:rsidRDefault="002749D4">
      <w:pPr>
        <w:pStyle w:val="BodyText"/>
        <w:spacing w:before="1" w:line="249" w:lineRule="auto"/>
        <w:ind w:right="24" w:firstLine="0"/>
      </w:pPr>
      <w:r>
        <w:rPr>
          <w:color w:val="231F20"/>
        </w:rPr>
        <w:t xml:space="preserve">knowledge. Assuming this to be true, family reunion arrangements applying to asylum seekers who have been granted permanent visas to stay in Australia are irrelevant to any decision by a person to now come to Australia by boat without a visa. This is because since 19 July 2013 the policy of the then Government, which has been continued by the present Government, is that </w:t>
      </w:r>
      <w:proofErr w:type="spellStart"/>
      <w:r>
        <w:rPr>
          <w:color w:val="231F20"/>
        </w:rPr>
        <w:t>IMAs</w:t>
      </w:r>
      <w:proofErr w:type="spellEnd"/>
      <w:r>
        <w:rPr>
          <w:color w:val="231F20"/>
        </w:rPr>
        <w:t xml:space="preserve"> who arrive in Australia by boat have no prospect of being resettled in Australia.</w:t>
      </w:r>
      <w:hyperlink w:anchor="_bookmark42" w:history="1">
        <w:r>
          <w:rPr>
            <w:color w:val="0079C1"/>
            <w:position w:val="8"/>
            <w:sz w:val="14"/>
          </w:rPr>
          <w:t>34</w:t>
        </w:r>
      </w:hyperlink>
      <w:r>
        <w:rPr>
          <w:color w:val="0079C1"/>
          <w:position w:val="8"/>
          <w:sz w:val="14"/>
        </w:rPr>
        <w:t xml:space="preserve"> </w:t>
      </w:r>
      <w:r>
        <w:rPr>
          <w:color w:val="231F20"/>
        </w:rPr>
        <w:t>In those circumstances, neither they nor their families will</w:t>
      </w:r>
      <w:r>
        <w:rPr>
          <w:color w:val="231F20"/>
          <w:spacing w:val="23"/>
        </w:rPr>
        <w:t xml:space="preserve"> </w:t>
      </w:r>
      <w:r>
        <w:rPr>
          <w:color w:val="231F20"/>
        </w:rPr>
        <w:t>have</w:t>
      </w:r>
    </w:p>
    <w:p w14:paraId="4C9F59A7" w14:textId="77777777" w:rsidR="004A19E1" w:rsidRDefault="002749D4">
      <w:pPr>
        <w:pStyle w:val="BodyText"/>
        <w:spacing w:before="1" w:line="249" w:lineRule="auto"/>
        <w:ind w:right="564" w:firstLine="0"/>
        <w:jc w:val="both"/>
      </w:pPr>
      <w:r>
        <w:rPr>
          <w:color w:val="231F20"/>
        </w:rPr>
        <w:t xml:space="preserve">an opportunity to make an application for family reunion. Direction 62 has no application in relation to potential </w:t>
      </w:r>
      <w:proofErr w:type="spellStart"/>
      <w:r>
        <w:rPr>
          <w:color w:val="231F20"/>
        </w:rPr>
        <w:t>IMA</w:t>
      </w:r>
      <w:proofErr w:type="spellEnd"/>
      <w:r>
        <w:rPr>
          <w:color w:val="231F20"/>
        </w:rPr>
        <w:t xml:space="preserve"> sponsors who are not already in Australia.</w:t>
      </w:r>
    </w:p>
    <w:p w14:paraId="183F38CE" w14:textId="77777777" w:rsidR="004A19E1" w:rsidRDefault="002749D4">
      <w:pPr>
        <w:pStyle w:val="ListParagraph"/>
        <w:numPr>
          <w:ilvl w:val="0"/>
          <w:numId w:val="13"/>
        </w:numPr>
        <w:tabs>
          <w:tab w:val="left" w:pos="798"/>
        </w:tabs>
        <w:spacing w:before="114" w:line="249" w:lineRule="auto"/>
        <w:ind w:left="797" w:right="574" w:hanging="680"/>
        <w:rPr>
          <w:rFonts w:eastAsia="Arial" w:cs="Arial"/>
          <w:szCs w:val="24"/>
        </w:rPr>
      </w:pPr>
      <w:r>
        <w:rPr>
          <w:rFonts w:eastAsia="Arial" w:cs="Arial"/>
          <w:color w:val="231F20"/>
          <w:szCs w:val="24"/>
        </w:rPr>
        <w:t xml:space="preserve">In any event, the department submits that the Direction merely ‘imposes a longer waiting time’ on a visa </w:t>
      </w:r>
      <w:r>
        <w:rPr>
          <w:rFonts w:eastAsia="Arial" w:cs="Arial"/>
          <w:color w:val="231F20"/>
          <w:spacing w:val="-3"/>
          <w:szCs w:val="24"/>
        </w:rPr>
        <w:t xml:space="preserve">pathway. </w:t>
      </w:r>
      <w:r>
        <w:rPr>
          <w:rFonts w:eastAsia="Arial" w:cs="Arial"/>
          <w:color w:val="231F20"/>
          <w:szCs w:val="24"/>
        </w:rPr>
        <w:t>No explanation is provided as to</w:t>
      </w:r>
    </w:p>
    <w:p w14:paraId="4C730835" w14:textId="77777777" w:rsidR="004A19E1" w:rsidRDefault="002749D4">
      <w:pPr>
        <w:pStyle w:val="BodyText"/>
        <w:spacing w:before="1" w:line="249" w:lineRule="auto"/>
        <w:ind w:right="277" w:firstLine="0"/>
      </w:pPr>
      <w:r>
        <w:rPr>
          <w:color w:val="231F20"/>
        </w:rPr>
        <w:t>why granting a family reunion visa at a later time is an effective disincentive to irregular migration. The Expert Panel came to the opposite conclusion, finding that the existence of long delays ‘increases the incentive for irregular movement of family members’.</w:t>
      </w:r>
      <w:hyperlink w:anchor="_bookmark43" w:history="1">
        <w:r>
          <w:rPr>
            <w:color w:val="0079C1"/>
            <w:position w:val="8"/>
            <w:sz w:val="14"/>
            <w:szCs w:val="14"/>
          </w:rPr>
          <w:t>35</w:t>
        </w:r>
      </w:hyperlink>
      <w:r>
        <w:rPr>
          <w:color w:val="0079C1"/>
          <w:position w:val="8"/>
          <w:sz w:val="14"/>
          <w:szCs w:val="14"/>
        </w:rPr>
        <w:t xml:space="preserve"> </w:t>
      </w:r>
      <w:r>
        <w:rPr>
          <w:color w:val="231F20"/>
          <w:spacing w:val="-3"/>
        </w:rPr>
        <w:t xml:space="preserve">Further, </w:t>
      </w:r>
      <w:r>
        <w:rPr>
          <w:color w:val="231F20"/>
        </w:rPr>
        <w:t>if asylum seekers mistakenly believed that Australian policy permitted them to be resettled in Australia through arriving by boat without a visa, then longer waiting times for family reunion may provide a greater incentive for whole families to make the dangerous journey</w:t>
      </w:r>
      <w:r>
        <w:rPr>
          <w:color w:val="231F20"/>
          <w:spacing w:val="27"/>
        </w:rPr>
        <w:t xml:space="preserve"> </w:t>
      </w:r>
      <w:r>
        <w:rPr>
          <w:color w:val="231F20"/>
          <w:spacing w:val="-3"/>
        </w:rPr>
        <w:t>together.</w:t>
      </w:r>
    </w:p>
    <w:p w14:paraId="740EBD21" w14:textId="77777777" w:rsidR="004A19E1" w:rsidRDefault="002749D4">
      <w:pPr>
        <w:pStyle w:val="ListParagraph"/>
        <w:numPr>
          <w:ilvl w:val="0"/>
          <w:numId w:val="13"/>
        </w:numPr>
        <w:tabs>
          <w:tab w:val="left" w:pos="798"/>
        </w:tabs>
        <w:spacing w:before="114" w:line="249" w:lineRule="auto"/>
        <w:ind w:left="797" w:right="222" w:hanging="680"/>
        <w:rPr>
          <w:rFonts w:eastAsia="Arial" w:cs="Arial"/>
          <w:szCs w:val="24"/>
        </w:rPr>
      </w:pPr>
      <w:r>
        <w:rPr>
          <w:color w:val="231F20"/>
        </w:rPr>
        <w:t>Section 9(2)(b) (at least) of Direction 62 has no rational relationship to the</w:t>
      </w:r>
      <w:r>
        <w:rPr>
          <w:color w:val="231F20"/>
          <w:spacing w:val="-36"/>
        </w:rPr>
        <w:t xml:space="preserve"> </w:t>
      </w:r>
      <w:r>
        <w:rPr>
          <w:color w:val="231F20"/>
        </w:rPr>
        <w:t xml:space="preserve">aim of discouraging </w:t>
      </w:r>
      <w:proofErr w:type="spellStart"/>
      <w:r>
        <w:rPr>
          <w:color w:val="231F20"/>
        </w:rPr>
        <w:t>IMAs</w:t>
      </w:r>
      <w:proofErr w:type="spellEnd"/>
      <w:r>
        <w:rPr>
          <w:color w:val="231F20"/>
        </w:rPr>
        <w:t xml:space="preserve"> from coming to Australia by boat. It cannot be said</w:t>
      </w:r>
    </w:p>
    <w:p w14:paraId="747AA00F" w14:textId="77777777" w:rsidR="004A19E1" w:rsidRDefault="002749D4">
      <w:pPr>
        <w:pStyle w:val="BodyText"/>
        <w:spacing w:before="1" w:line="249" w:lineRule="auto"/>
        <w:ind w:right="277" w:firstLine="0"/>
      </w:pPr>
      <w:r>
        <w:rPr>
          <w:color w:val="231F20"/>
        </w:rPr>
        <w:t>to be necessary to that aim, and it fails at the threshold of any analysis of reasonableness or</w:t>
      </w:r>
      <w:r>
        <w:rPr>
          <w:color w:val="231F20"/>
          <w:spacing w:val="9"/>
        </w:rPr>
        <w:t xml:space="preserve"> </w:t>
      </w:r>
      <w:r>
        <w:rPr>
          <w:color w:val="231F20"/>
        </w:rPr>
        <w:t>proportionality.</w:t>
      </w:r>
    </w:p>
    <w:p w14:paraId="1F5B5012" w14:textId="77777777" w:rsidR="004A19E1" w:rsidRDefault="004A19E1">
      <w:pPr>
        <w:spacing w:line="249" w:lineRule="auto"/>
        <w:sectPr w:rsidR="004A19E1">
          <w:pgSz w:w="11910" w:h="16840"/>
          <w:pgMar w:top="1580" w:right="1360" w:bottom="820" w:left="1300" w:header="0" w:footer="622" w:gutter="0"/>
          <w:cols w:space="720"/>
        </w:sectPr>
      </w:pPr>
    </w:p>
    <w:p w14:paraId="0D1B7651" w14:textId="77777777" w:rsidR="004A19E1" w:rsidRDefault="004A19E1">
      <w:pPr>
        <w:rPr>
          <w:rFonts w:eastAsia="Arial" w:cs="Arial"/>
          <w:sz w:val="20"/>
          <w:szCs w:val="20"/>
        </w:rPr>
      </w:pPr>
    </w:p>
    <w:p w14:paraId="7196C89B" w14:textId="77777777" w:rsidR="004A19E1" w:rsidRDefault="004A19E1">
      <w:pPr>
        <w:rPr>
          <w:rFonts w:eastAsia="Arial" w:cs="Arial"/>
          <w:sz w:val="20"/>
          <w:szCs w:val="20"/>
        </w:rPr>
      </w:pPr>
    </w:p>
    <w:p w14:paraId="409AD194" w14:textId="77777777" w:rsidR="004A19E1" w:rsidRDefault="004A19E1">
      <w:pPr>
        <w:rPr>
          <w:rFonts w:eastAsia="Arial" w:cs="Arial"/>
          <w:sz w:val="20"/>
          <w:szCs w:val="20"/>
        </w:rPr>
      </w:pPr>
    </w:p>
    <w:p w14:paraId="0E66EA91" w14:textId="77777777" w:rsidR="004A19E1" w:rsidRDefault="004A19E1">
      <w:pPr>
        <w:rPr>
          <w:rFonts w:eastAsia="Arial" w:cs="Arial"/>
          <w:sz w:val="20"/>
          <w:szCs w:val="20"/>
        </w:rPr>
      </w:pPr>
    </w:p>
    <w:p w14:paraId="1D418150" w14:textId="77777777" w:rsidR="004A19E1" w:rsidRDefault="004A19E1">
      <w:pPr>
        <w:spacing w:before="8"/>
        <w:rPr>
          <w:rFonts w:eastAsia="Arial" w:cs="Arial"/>
          <w:sz w:val="21"/>
          <w:szCs w:val="21"/>
        </w:rPr>
      </w:pPr>
    </w:p>
    <w:p w14:paraId="750A9C39" w14:textId="77777777" w:rsidR="004A19E1" w:rsidRDefault="002749D4">
      <w:pPr>
        <w:pStyle w:val="ListParagraph"/>
        <w:numPr>
          <w:ilvl w:val="0"/>
          <w:numId w:val="13"/>
        </w:numPr>
        <w:tabs>
          <w:tab w:val="left" w:pos="818"/>
        </w:tabs>
        <w:spacing w:before="71" w:line="249" w:lineRule="auto"/>
        <w:ind w:left="817" w:right="161" w:hanging="680"/>
        <w:rPr>
          <w:rFonts w:eastAsia="Arial" w:cs="Arial"/>
          <w:szCs w:val="24"/>
        </w:rPr>
      </w:pPr>
      <w:bookmarkStart w:id="8" w:name="_bookmark7"/>
      <w:bookmarkEnd w:id="8"/>
      <w:r>
        <w:rPr>
          <w:rFonts w:eastAsia="Arial" w:cs="Arial"/>
          <w:color w:val="231F20"/>
          <w:szCs w:val="24"/>
        </w:rPr>
        <w:t xml:space="preserve">A more general aim of the Expert Panel report, which was accepted by the then Government, was that applications by the family of </w:t>
      </w:r>
      <w:proofErr w:type="spellStart"/>
      <w:r>
        <w:rPr>
          <w:rFonts w:eastAsia="Arial" w:cs="Arial"/>
          <w:color w:val="231F20"/>
          <w:szCs w:val="24"/>
        </w:rPr>
        <w:t>IMAs</w:t>
      </w:r>
      <w:proofErr w:type="spellEnd"/>
      <w:r>
        <w:rPr>
          <w:rFonts w:eastAsia="Arial" w:cs="Arial"/>
          <w:color w:val="231F20"/>
          <w:szCs w:val="24"/>
        </w:rPr>
        <w:t xml:space="preserve"> were to be given a lower processing priority than applications of the family of people who migrated to Australia in a ‘safer and orderly </w:t>
      </w:r>
      <w:r>
        <w:rPr>
          <w:rFonts w:eastAsia="Arial" w:cs="Arial"/>
          <w:color w:val="231F20"/>
          <w:spacing w:val="-3"/>
          <w:szCs w:val="24"/>
        </w:rPr>
        <w:t xml:space="preserve">manner,’ </w:t>
      </w:r>
      <w:r>
        <w:rPr>
          <w:rFonts w:eastAsia="Arial" w:cs="Arial"/>
          <w:color w:val="231F20"/>
          <w:szCs w:val="24"/>
        </w:rPr>
        <w:t>while decisions on all applications should ‘take into account any discrimination or persecution they face in their home country’.</w:t>
      </w:r>
      <w:hyperlink w:anchor="_bookmark44" w:history="1">
        <w:r>
          <w:rPr>
            <w:rFonts w:eastAsia="Arial" w:cs="Arial"/>
            <w:color w:val="0079C1"/>
            <w:position w:val="8"/>
            <w:sz w:val="14"/>
            <w:szCs w:val="14"/>
          </w:rPr>
          <w:t>36</w:t>
        </w:r>
      </w:hyperlink>
      <w:r>
        <w:rPr>
          <w:rFonts w:eastAsia="Arial" w:cs="Arial"/>
          <w:color w:val="0079C1"/>
          <w:position w:val="8"/>
          <w:sz w:val="14"/>
          <w:szCs w:val="14"/>
        </w:rPr>
        <w:t xml:space="preserve"> </w:t>
      </w:r>
      <w:r>
        <w:rPr>
          <w:rFonts w:eastAsia="Arial" w:cs="Arial"/>
          <w:color w:val="231F20"/>
          <w:szCs w:val="24"/>
        </w:rPr>
        <w:t xml:space="preserve">In response to my preliminary </w:t>
      </w:r>
      <w:r>
        <w:rPr>
          <w:rFonts w:eastAsia="Arial" w:cs="Arial"/>
          <w:color w:val="231F20"/>
          <w:spacing w:val="-3"/>
          <w:szCs w:val="24"/>
        </w:rPr>
        <w:t xml:space="preserve">view, </w:t>
      </w:r>
      <w:r>
        <w:rPr>
          <w:rFonts w:eastAsia="Arial" w:cs="Arial"/>
          <w:color w:val="231F20"/>
          <w:szCs w:val="24"/>
        </w:rPr>
        <w:t xml:space="preserve">the department says that the aim of Direction 62 is to manage Family Stream visa applications in an orderly and systematic </w:t>
      </w:r>
      <w:r>
        <w:rPr>
          <w:rFonts w:eastAsia="Arial" w:cs="Arial"/>
          <w:color w:val="231F20"/>
          <w:spacing w:val="-5"/>
          <w:szCs w:val="24"/>
        </w:rPr>
        <w:t xml:space="preserve">way. </w:t>
      </w:r>
      <w:r>
        <w:rPr>
          <w:rFonts w:eastAsia="Arial" w:cs="Arial"/>
          <w:color w:val="231F20"/>
          <w:spacing w:val="-15"/>
          <w:szCs w:val="24"/>
        </w:rPr>
        <w:t xml:space="preserve">To </w:t>
      </w:r>
      <w:r>
        <w:rPr>
          <w:rFonts w:eastAsia="Arial" w:cs="Arial"/>
          <w:color w:val="231F20"/>
          <w:szCs w:val="24"/>
        </w:rPr>
        <w:t>the extent that this seeks</w:t>
      </w:r>
    </w:p>
    <w:p w14:paraId="33181F75" w14:textId="77777777" w:rsidR="004A19E1" w:rsidRDefault="002749D4">
      <w:pPr>
        <w:pStyle w:val="BodyText"/>
        <w:spacing w:before="1" w:line="249" w:lineRule="auto"/>
        <w:ind w:left="817" w:right="282" w:firstLine="0"/>
      </w:pPr>
      <w:r>
        <w:rPr>
          <w:color w:val="231F20"/>
        </w:rPr>
        <w:t xml:space="preserve">to distinguish people on the basis of the merits of their application, s 9(2)(b) is also not reasonable or proportionate to this aim. The families of </w:t>
      </w:r>
      <w:proofErr w:type="spellStart"/>
      <w:r>
        <w:rPr>
          <w:color w:val="231F20"/>
        </w:rPr>
        <w:t>IMAs</w:t>
      </w:r>
      <w:proofErr w:type="spellEnd"/>
      <w:r>
        <w:rPr>
          <w:color w:val="231F20"/>
        </w:rPr>
        <w:t xml:space="preserve"> are already given the lowest processing priority in s 8. </w:t>
      </w:r>
      <w:r>
        <w:rPr>
          <w:color w:val="231F20"/>
          <w:spacing w:val="-3"/>
        </w:rPr>
        <w:t xml:space="preserve">However, </w:t>
      </w:r>
      <w:r>
        <w:rPr>
          <w:color w:val="231F20"/>
        </w:rPr>
        <w:t xml:space="preserve">an additional requirement that decision makers must ignore special circumstances of a compelling or compassionate nature only in the case of applications by the family of </w:t>
      </w:r>
      <w:proofErr w:type="spellStart"/>
      <w:r>
        <w:rPr>
          <w:color w:val="231F20"/>
        </w:rPr>
        <w:t>IMAs</w:t>
      </w:r>
      <w:proofErr w:type="spellEnd"/>
      <w:r>
        <w:rPr>
          <w:color w:val="231F20"/>
        </w:rPr>
        <w:t xml:space="preserve"> cannot be justified as reasonable or proportionate. It prevents</w:t>
      </w:r>
    </w:p>
    <w:p w14:paraId="3F7BA2F2" w14:textId="77777777" w:rsidR="004A19E1" w:rsidRDefault="002749D4">
      <w:pPr>
        <w:pStyle w:val="BodyText"/>
        <w:spacing w:before="1" w:line="249" w:lineRule="auto"/>
        <w:ind w:left="817" w:right="145" w:firstLine="0"/>
      </w:pPr>
      <w:r>
        <w:rPr>
          <w:color w:val="231F20"/>
        </w:rPr>
        <w:t xml:space="preserve">any ability to take into account any discrimination or persecution faced by the families of </w:t>
      </w:r>
      <w:proofErr w:type="spellStart"/>
      <w:r>
        <w:rPr>
          <w:color w:val="231F20"/>
        </w:rPr>
        <w:t>IMAs</w:t>
      </w:r>
      <w:proofErr w:type="spellEnd"/>
      <w:r>
        <w:rPr>
          <w:color w:val="231F20"/>
        </w:rPr>
        <w:t xml:space="preserve"> in their home country in </w:t>
      </w:r>
      <w:proofErr w:type="spellStart"/>
      <w:r>
        <w:rPr>
          <w:color w:val="231F20"/>
        </w:rPr>
        <w:t>prioritising</w:t>
      </w:r>
      <w:proofErr w:type="spellEnd"/>
      <w:r>
        <w:rPr>
          <w:color w:val="231F20"/>
        </w:rPr>
        <w:t xml:space="preserve"> visa applications. Under such a regime, applicants who face discrimination and persecution will be given a lower priority than those who do not if their sponsor was an </w:t>
      </w:r>
      <w:proofErr w:type="spellStart"/>
      <w:r>
        <w:rPr>
          <w:color w:val="231F20"/>
        </w:rPr>
        <w:t>IMA</w:t>
      </w:r>
      <w:proofErr w:type="spellEnd"/>
      <w:r>
        <w:rPr>
          <w:color w:val="231F20"/>
        </w:rPr>
        <w:t>.</w:t>
      </w:r>
    </w:p>
    <w:p w14:paraId="0526F6C8" w14:textId="77777777" w:rsidR="004A19E1" w:rsidRDefault="004A19E1">
      <w:pPr>
        <w:spacing w:before="5"/>
        <w:rPr>
          <w:rFonts w:eastAsia="Arial" w:cs="Arial"/>
          <w:sz w:val="32"/>
          <w:szCs w:val="32"/>
        </w:rPr>
      </w:pPr>
    </w:p>
    <w:p w14:paraId="42D61A77" w14:textId="77777777" w:rsidR="004A19E1" w:rsidRDefault="002749D4">
      <w:pPr>
        <w:pStyle w:val="Heading1"/>
        <w:numPr>
          <w:ilvl w:val="0"/>
          <w:numId w:val="14"/>
        </w:numPr>
        <w:tabs>
          <w:tab w:val="left" w:pos="818"/>
        </w:tabs>
        <w:ind w:left="817" w:hanging="680"/>
        <w:rPr>
          <w:b w:val="0"/>
          <w:bCs w:val="0"/>
        </w:rPr>
      </w:pPr>
      <w:r>
        <w:rPr>
          <w:color w:val="231F20"/>
        </w:rPr>
        <w:t>Findings and</w:t>
      </w:r>
      <w:r>
        <w:rPr>
          <w:color w:val="231F20"/>
          <w:spacing w:val="-30"/>
        </w:rPr>
        <w:t xml:space="preserve"> </w:t>
      </w:r>
      <w:r>
        <w:rPr>
          <w:color w:val="231F20"/>
        </w:rPr>
        <w:t>recommendations</w:t>
      </w:r>
    </w:p>
    <w:p w14:paraId="2AC22FD5" w14:textId="77777777" w:rsidR="004A19E1" w:rsidRDefault="002749D4">
      <w:pPr>
        <w:pStyle w:val="ListParagraph"/>
        <w:numPr>
          <w:ilvl w:val="0"/>
          <w:numId w:val="13"/>
        </w:numPr>
        <w:tabs>
          <w:tab w:val="left" w:pos="818"/>
        </w:tabs>
        <w:spacing w:before="213" w:line="249" w:lineRule="auto"/>
        <w:ind w:left="817" w:right="300" w:hanging="680"/>
        <w:rPr>
          <w:rFonts w:eastAsia="Arial" w:cs="Arial"/>
          <w:szCs w:val="24"/>
        </w:rPr>
      </w:pPr>
      <w:r>
        <w:rPr>
          <w:color w:val="231F20"/>
        </w:rPr>
        <w:t xml:space="preserve">As noted above, s 9(2)(b) of Direction 62 is not necessary to prevent </w:t>
      </w:r>
      <w:proofErr w:type="spellStart"/>
      <w:r>
        <w:rPr>
          <w:color w:val="231F20"/>
        </w:rPr>
        <w:t>IMAs</w:t>
      </w:r>
      <w:proofErr w:type="spellEnd"/>
      <w:r>
        <w:rPr>
          <w:color w:val="231F20"/>
        </w:rPr>
        <w:t xml:space="preserve"> from making a dangerous journey to Australia by boat and the interference with family caused by s 9(2)(b) was not a reasonable or proportionate means of achieving this aim. Direction 62 has no application in relation to potential </w:t>
      </w:r>
      <w:proofErr w:type="spellStart"/>
      <w:r>
        <w:rPr>
          <w:color w:val="231F20"/>
        </w:rPr>
        <w:t>IMA</w:t>
      </w:r>
      <w:proofErr w:type="spellEnd"/>
      <w:r>
        <w:rPr>
          <w:color w:val="231F20"/>
        </w:rPr>
        <w:t xml:space="preserve"> sponsors who are not already in</w:t>
      </w:r>
      <w:r>
        <w:rPr>
          <w:color w:val="231F20"/>
          <w:spacing w:val="14"/>
        </w:rPr>
        <w:t xml:space="preserve"> </w:t>
      </w:r>
      <w:r>
        <w:rPr>
          <w:color w:val="231F20"/>
        </w:rPr>
        <w:t>Australia.</w:t>
      </w:r>
    </w:p>
    <w:p w14:paraId="76B1C7BB" w14:textId="77777777" w:rsidR="004A19E1" w:rsidRDefault="002749D4">
      <w:pPr>
        <w:pStyle w:val="ListParagraph"/>
        <w:numPr>
          <w:ilvl w:val="0"/>
          <w:numId w:val="13"/>
        </w:numPr>
        <w:tabs>
          <w:tab w:val="left" w:pos="818"/>
        </w:tabs>
        <w:spacing w:before="114" w:line="249" w:lineRule="auto"/>
        <w:ind w:left="817" w:right="117" w:hanging="680"/>
        <w:rPr>
          <w:rFonts w:eastAsia="Arial" w:cs="Arial"/>
          <w:szCs w:val="24"/>
        </w:rPr>
      </w:pPr>
      <w:r>
        <w:rPr>
          <w:rFonts w:eastAsia="Arial" w:cs="Arial"/>
          <w:color w:val="231F20"/>
          <w:szCs w:val="24"/>
        </w:rPr>
        <w:t xml:space="preserve">I find that the direction by the Minister to delegates under s 9(2)(b) of Direction 62 that they not take into account any special circumstances of a compelling or compassionate nature in relation to Family Stream visa applications in which the applicant’s sponsor is a person who entered Australia as an </w:t>
      </w:r>
      <w:proofErr w:type="spellStart"/>
      <w:r>
        <w:rPr>
          <w:rFonts w:eastAsia="Arial" w:cs="Arial"/>
          <w:color w:val="231F20"/>
          <w:szCs w:val="24"/>
        </w:rPr>
        <w:t>IMA</w:t>
      </w:r>
      <w:proofErr w:type="spellEnd"/>
      <w:r>
        <w:rPr>
          <w:rFonts w:eastAsia="Arial" w:cs="Arial"/>
          <w:color w:val="231F20"/>
          <w:szCs w:val="24"/>
        </w:rPr>
        <w:t xml:space="preserve"> and holds a permanent visa, was arbitrary. By preventing the</w:t>
      </w:r>
      <w:r>
        <w:rPr>
          <w:rFonts w:eastAsia="Arial" w:cs="Arial"/>
          <w:color w:val="231F20"/>
          <w:spacing w:val="53"/>
          <w:szCs w:val="24"/>
        </w:rPr>
        <w:t xml:space="preserve"> </w:t>
      </w:r>
      <w:r>
        <w:rPr>
          <w:rFonts w:eastAsia="Arial" w:cs="Arial"/>
          <w:color w:val="231F20"/>
          <w:szCs w:val="24"/>
        </w:rPr>
        <w:t>consideration</w:t>
      </w:r>
    </w:p>
    <w:p w14:paraId="1D484A78" w14:textId="77777777" w:rsidR="004A19E1" w:rsidRDefault="002749D4">
      <w:pPr>
        <w:pStyle w:val="BodyText"/>
        <w:spacing w:before="1" w:line="249" w:lineRule="auto"/>
        <w:ind w:left="817" w:right="126" w:firstLine="0"/>
      </w:pPr>
      <w:r>
        <w:rPr>
          <w:color w:val="231F20"/>
        </w:rPr>
        <w:t>of compelling or compassionate circumstances that may justify a prompt consideration of applications for family reunification, Direction 62 runs a serious risk of unnecessarily prolonging situations in which split families of Australian permanent residents are at risk. This is not consistent with the aims and objectives of the</w:t>
      </w:r>
      <w:r>
        <w:rPr>
          <w:color w:val="231F20"/>
          <w:spacing w:val="42"/>
        </w:rPr>
        <w:t xml:space="preserve"> </w:t>
      </w:r>
      <w:r>
        <w:rPr>
          <w:color w:val="231F20"/>
        </w:rPr>
        <w:t>Covenant.</w:t>
      </w:r>
    </w:p>
    <w:p w14:paraId="795DA90B" w14:textId="77777777" w:rsidR="004A19E1" w:rsidRDefault="002749D4">
      <w:pPr>
        <w:pStyle w:val="ListParagraph"/>
        <w:numPr>
          <w:ilvl w:val="0"/>
          <w:numId w:val="13"/>
        </w:numPr>
        <w:tabs>
          <w:tab w:val="left" w:pos="818"/>
        </w:tabs>
        <w:spacing w:before="114" w:line="249" w:lineRule="auto"/>
        <w:ind w:left="817" w:right="215" w:hanging="680"/>
        <w:rPr>
          <w:rFonts w:eastAsia="Arial" w:cs="Arial"/>
          <w:szCs w:val="24"/>
        </w:rPr>
      </w:pPr>
      <w:r>
        <w:rPr>
          <w:color w:val="231F20"/>
        </w:rPr>
        <w:t xml:space="preserve">I find that s 9(2)(b) of Direction 62 is inconsistent with or contrary to the rights of </w:t>
      </w:r>
      <w:proofErr w:type="spellStart"/>
      <w:r>
        <w:rPr>
          <w:color w:val="231F20"/>
        </w:rPr>
        <w:t>Mr</w:t>
      </w:r>
      <w:proofErr w:type="spellEnd"/>
      <w:r>
        <w:rPr>
          <w:color w:val="231F20"/>
        </w:rPr>
        <w:t xml:space="preserve"> CM under articles 17 and 23 of the</w:t>
      </w:r>
      <w:r>
        <w:rPr>
          <w:color w:val="231F20"/>
          <w:spacing w:val="38"/>
        </w:rPr>
        <w:t xml:space="preserve"> </w:t>
      </w:r>
      <w:proofErr w:type="spellStart"/>
      <w:r>
        <w:rPr>
          <w:color w:val="231F20"/>
        </w:rPr>
        <w:t>ICCPR</w:t>
      </w:r>
      <w:proofErr w:type="spellEnd"/>
      <w:r>
        <w:rPr>
          <w:color w:val="231F20"/>
        </w:rPr>
        <w:t>.</w:t>
      </w:r>
    </w:p>
    <w:p w14:paraId="192B07D4" w14:textId="77777777" w:rsidR="004A19E1" w:rsidRDefault="004A19E1">
      <w:pPr>
        <w:spacing w:line="249" w:lineRule="auto"/>
        <w:rPr>
          <w:rFonts w:eastAsia="Arial" w:cs="Arial"/>
          <w:szCs w:val="24"/>
        </w:rPr>
        <w:sectPr w:rsidR="004A19E1">
          <w:pgSz w:w="11910" w:h="16840"/>
          <w:pgMar w:top="1580" w:right="1340" w:bottom="820" w:left="1280" w:header="0" w:footer="626" w:gutter="0"/>
          <w:cols w:space="720"/>
        </w:sectPr>
      </w:pPr>
    </w:p>
    <w:p w14:paraId="22D81B2C" w14:textId="77777777" w:rsidR="004A19E1" w:rsidRDefault="004A19E1">
      <w:pPr>
        <w:rPr>
          <w:rFonts w:eastAsia="Arial" w:cs="Arial"/>
          <w:sz w:val="20"/>
          <w:szCs w:val="20"/>
        </w:rPr>
      </w:pPr>
    </w:p>
    <w:p w14:paraId="57972194" w14:textId="77777777" w:rsidR="004A19E1" w:rsidRDefault="004A19E1">
      <w:pPr>
        <w:rPr>
          <w:rFonts w:eastAsia="Arial" w:cs="Arial"/>
          <w:sz w:val="20"/>
          <w:szCs w:val="20"/>
        </w:rPr>
      </w:pPr>
    </w:p>
    <w:p w14:paraId="5BF00640" w14:textId="77777777" w:rsidR="004A19E1" w:rsidRDefault="004A19E1">
      <w:pPr>
        <w:rPr>
          <w:rFonts w:eastAsia="Arial" w:cs="Arial"/>
          <w:sz w:val="20"/>
          <w:szCs w:val="20"/>
        </w:rPr>
      </w:pPr>
    </w:p>
    <w:p w14:paraId="222CBD23" w14:textId="77777777" w:rsidR="004A19E1" w:rsidRDefault="004A19E1">
      <w:pPr>
        <w:rPr>
          <w:rFonts w:eastAsia="Arial" w:cs="Arial"/>
          <w:sz w:val="20"/>
          <w:szCs w:val="20"/>
        </w:rPr>
      </w:pPr>
    </w:p>
    <w:p w14:paraId="2960B32B" w14:textId="77777777" w:rsidR="004A19E1" w:rsidRDefault="004A19E1">
      <w:pPr>
        <w:spacing w:before="8"/>
        <w:rPr>
          <w:rFonts w:eastAsia="Arial" w:cs="Arial"/>
          <w:sz w:val="21"/>
          <w:szCs w:val="21"/>
        </w:rPr>
      </w:pPr>
    </w:p>
    <w:p w14:paraId="7DC64F16" w14:textId="77777777" w:rsidR="004A19E1" w:rsidRDefault="002749D4">
      <w:pPr>
        <w:pStyle w:val="ListParagraph"/>
        <w:numPr>
          <w:ilvl w:val="0"/>
          <w:numId w:val="13"/>
        </w:numPr>
        <w:tabs>
          <w:tab w:val="left" w:pos="798"/>
        </w:tabs>
        <w:spacing w:before="71" w:line="249" w:lineRule="auto"/>
        <w:ind w:left="797" w:right="214" w:hanging="680"/>
        <w:rPr>
          <w:rFonts w:eastAsia="Arial" w:cs="Arial"/>
          <w:sz w:val="14"/>
          <w:szCs w:val="14"/>
        </w:rPr>
      </w:pPr>
      <w:bookmarkStart w:id="9" w:name="_bookmark8"/>
      <w:bookmarkEnd w:id="9"/>
      <w:r>
        <w:rPr>
          <w:color w:val="231F20"/>
        </w:rPr>
        <w:t xml:space="preserve">Where, after conducting an </w:t>
      </w:r>
      <w:r>
        <w:rPr>
          <w:color w:val="231F20"/>
          <w:spacing w:val="-3"/>
        </w:rPr>
        <w:t xml:space="preserve">inquiry, </w:t>
      </w:r>
      <w:r>
        <w:rPr>
          <w:color w:val="231F20"/>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45" w:history="1">
        <w:r>
          <w:rPr>
            <w:color w:val="0079C1"/>
            <w:position w:val="8"/>
            <w:sz w:val="14"/>
          </w:rPr>
          <w:t>37</w:t>
        </w:r>
      </w:hyperlink>
      <w:r>
        <w:rPr>
          <w:color w:val="0079C1"/>
          <w:position w:val="8"/>
          <w:sz w:val="14"/>
        </w:rPr>
        <w:t xml:space="preserve"> </w:t>
      </w:r>
      <w:r>
        <w:rPr>
          <w:color w:val="231F20"/>
        </w:rPr>
        <w:t>The Commission may include in the notice any recommendations for preventing a repetition of the act or a continuation of the practice,</w:t>
      </w:r>
      <w:hyperlink w:anchor="_bookmark46" w:history="1">
        <w:r>
          <w:rPr>
            <w:color w:val="0079C1"/>
            <w:position w:val="8"/>
            <w:sz w:val="14"/>
          </w:rPr>
          <w:t>38</w:t>
        </w:r>
      </w:hyperlink>
      <w:r>
        <w:rPr>
          <w:color w:val="0079C1"/>
          <w:position w:val="8"/>
          <w:sz w:val="14"/>
        </w:rPr>
        <w:t xml:space="preserve"> </w:t>
      </w:r>
      <w:r>
        <w:rPr>
          <w:color w:val="231F20"/>
        </w:rPr>
        <w:t>and for the taking of action to remedy or reduce the loss or damage suffered by a person as a result of the act or practice.</w:t>
      </w:r>
      <w:hyperlink w:anchor="_bookmark47" w:history="1">
        <w:r>
          <w:rPr>
            <w:color w:val="0079C1"/>
            <w:position w:val="8"/>
            <w:sz w:val="14"/>
          </w:rPr>
          <w:t>39</w:t>
        </w:r>
      </w:hyperlink>
    </w:p>
    <w:p w14:paraId="3BD4F05C" w14:textId="77777777" w:rsidR="004A19E1" w:rsidRDefault="004A19E1">
      <w:pPr>
        <w:spacing w:before="10"/>
        <w:rPr>
          <w:rFonts w:eastAsia="Arial" w:cs="Arial"/>
          <w:sz w:val="19"/>
          <w:szCs w:val="19"/>
        </w:rPr>
      </w:pPr>
    </w:p>
    <w:p w14:paraId="7315CC84" w14:textId="77777777" w:rsidR="004A19E1" w:rsidRDefault="002749D4">
      <w:pPr>
        <w:pStyle w:val="Heading4"/>
        <w:ind w:right="5196"/>
        <w:rPr>
          <w:b w:val="0"/>
          <w:bCs w:val="0"/>
        </w:rPr>
      </w:pPr>
      <w:r>
        <w:rPr>
          <w:color w:val="231F20"/>
        </w:rPr>
        <w:t>Recommendation</w:t>
      </w:r>
      <w:r>
        <w:rPr>
          <w:color w:val="231F20"/>
          <w:spacing w:val="16"/>
        </w:rPr>
        <w:t xml:space="preserve"> </w:t>
      </w:r>
      <w:r>
        <w:rPr>
          <w:color w:val="231F20"/>
        </w:rPr>
        <w:t>1</w:t>
      </w:r>
    </w:p>
    <w:p w14:paraId="2653CEA7" w14:textId="77777777" w:rsidR="004A19E1" w:rsidRDefault="002749D4">
      <w:pPr>
        <w:pStyle w:val="ListParagraph"/>
        <w:numPr>
          <w:ilvl w:val="0"/>
          <w:numId w:val="13"/>
        </w:numPr>
        <w:tabs>
          <w:tab w:val="left" w:pos="798"/>
        </w:tabs>
        <w:spacing w:before="125" w:line="249" w:lineRule="auto"/>
        <w:ind w:left="797" w:right="316" w:hanging="680"/>
        <w:rPr>
          <w:rFonts w:eastAsia="Arial" w:cs="Arial"/>
          <w:szCs w:val="24"/>
        </w:rPr>
      </w:pPr>
      <w:r>
        <w:rPr>
          <w:color w:val="231F20"/>
        </w:rPr>
        <w:t>The Commission recommends that the Minister either amend Direction 62 to remove</w:t>
      </w:r>
      <w:r>
        <w:rPr>
          <w:color w:val="231F20"/>
          <w:spacing w:val="-9"/>
        </w:rPr>
        <w:t xml:space="preserve"> </w:t>
      </w:r>
      <w:r>
        <w:rPr>
          <w:color w:val="231F20"/>
        </w:rPr>
        <w:t>s</w:t>
      </w:r>
      <w:r>
        <w:rPr>
          <w:color w:val="231F20"/>
          <w:spacing w:val="-9"/>
        </w:rPr>
        <w:t xml:space="preserve"> </w:t>
      </w:r>
      <w:r>
        <w:rPr>
          <w:color w:val="231F20"/>
        </w:rPr>
        <w:t>9(2)(b)</w:t>
      </w:r>
      <w:r>
        <w:rPr>
          <w:color w:val="231F20"/>
          <w:spacing w:val="-9"/>
        </w:rPr>
        <w:t xml:space="preserve"> </w:t>
      </w:r>
      <w:r>
        <w:rPr>
          <w:color w:val="231F20"/>
        </w:rPr>
        <w:t>or</w:t>
      </w:r>
      <w:r>
        <w:rPr>
          <w:color w:val="231F20"/>
          <w:spacing w:val="-9"/>
        </w:rPr>
        <w:t xml:space="preserve"> </w:t>
      </w:r>
      <w:r>
        <w:rPr>
          <w:color w:val="231F20"/>
        </w:rPr>
        <w:t>issue</w:t>
      </w:r>
      <w:r>
        <w:rPr>
          <w:color w:val="231F20"/>
          <w:spacing w:val="-9"/>
        </w:rPr>
        <w:t xml:space="preserve"> </w:t>
      </w:r>
      <w:r>
        <w:rPr>
          <w:color w:val="231F20"/>
        </w:rPr>
        <w:t>a</w:t>
      </w:r>
      <w:r>
        <w:rPr>
          <w:color w:val="231F20"/>
          <w:spacing w:val="-9"/>
        </w:rPr>
        <w:t xml:space="preserve"> </w:t>
      </w:r>
      <w:r>
        <w:rPr>
          <w:color w:val="231F20"/>
        </w:rPr>
        <w:t>replacement</w:t>
      </w:r>
      <w:r>
        <w:rPr>
          <w:color w:val="231F20"/>
          <w:spacing w:val="-9"/>
        </w:rPr>
        <w:t xml:space="preserve"> </w:t>
      </w:r>
      <w:r>
        <w:rPr>
          <w:color w:val="231F20"/>
        </w:rPr>
        <w:t>Direction</w:t>
      </w:r>
      <w:r>
        <w:rPr>
          <w:color w:val="231F20"/>
          <w:spacing w:val="-9"/>
        </w:rPr>
        <w:t xml:space="preserve"> </w:t>
      </w:r>
      <w:r>
        <w:rPr>
          <w:color w:val="231F20"/>
        </w:rPr>
        <w:t>without</w:t>
      </w:r>
      <w:r>
        <w:rPr>
          <w:color w:val="231F20"/>
          <w:spacing w:val="-9"/>
        </w:rPr>
        <w:t xml:space="preserve"> </w:t>
      </w:r>
      <w:r>
        <w:rPr>
          <w:color w:val="231F20"/>
        </w:rPr>
        <w:t>s</w:t>
      </w:r>
      <w:r>
        <w:rPr>
          <w:color w:val="231F20"/>
          <w:spacing w:val="-9"/>
        </w:rPr>
        <w:t xml:space="preserve"> </w:t>
      </w:r>
      <w:r>
        <w:rPr>
          <w:color w:val="231F20"/>
        </w:rPr>
        <w:t>9(2)(b).</w:t>
      </w:r>
    </w:p>
    <w:p w14:paraId="782BA951" w14:textId="77777777" w:rsidR="004A19E1" w:rsidRDefault="004A19E1">
      <w:pPr>
        <w:spacing w:before="9"/>
        <w:rPr>
          <w:rFonts w:eastAsia="Arial" w:cs="Arial"/>
          <w:szCs w:val="24"/>
        </w:rPr>
      </w:pPr>
    </w:p>
    <w:p w14:paraId="3E0B81A9" w14:textId="77777777" w:rsidR="004A19E1" w:rsidRDefault="002749D4">
      <w:pPr>
        <w:pStyle w:val="Heading4"/>
        <w:ind w:right="5196"/>
        <w:rPr>
          <w:b w:val="0"/>
          <w:bCs w:val="0"/>
        </w:rPr>
      </w:pPr>
      <w:r>
        <w:rPr>
          <w:color w:val="231F20"/>
        </w:rPr>
        <w:t>Recommendation</w:t>
      </w:r>
      <w:r>
        <w:rPr>
          <w:color w:val="231F20"/>
          <w:spacing w:val="16"/>
        </w:rPr>
        <w:t xml:space="preserve"> </w:t>
      </w:r>
      <w:r>
        <w:rPr>
          <w:color w:val="231F20"/>
        </w:rPr>
        <w:t>2</w:t>
      </w:r>
    </w:p>
    <w:p w14:paraId="5A7A0656" w14:textId="77777777" w:rsidR="004A19E1" w:rsidRDefault="002749D4">
      <w:pPr>
        <w:pStyle w:val="ListParagraph"/>
        <w:numPr>
          <w:ilvl w:val="0"/>
          <w:numId w:val="13"/>
        </w:numPr>
        <w:tabs>
          <w:tab w:val="left" w:pos="798"/>
        </w:tabs>
        <w:spacing w:before="125" w:line="249" w:lineRule="auto"/>
        <w:ind w:left="797" w:right="410" w:hanging="680"/>
        <w:rPr>
          <w:rFonts w:eastAsia="Arial" w:cs="Arial"/>
          <w:szCs w:val="24"/>
        </w:rPr>
      </w:pPr>
      <w:r>
        <w:rPr>
          <w:color w:val="231F20"/>
        </w:rPr>
        <w:t xml:space="preserve">The Commission recommends that when deciding the order for considering and disposing of the visa application of </w:t>
      </w:r>
      <w:proofErr w:type="spellStart"/>
      <w:r>
        <w:rPr>
          <w:color w:val="231F20"/>
        </w:rPr>
        <w:t>Mrs</w:t>
      </w:r>
      <w:proofErr w:type="spellEnd"/>
      <w:r>
        <w:rPr>
          <w:color w:val="231F20"/>
        </w:rPr>
        <w:t xml:space="preserve"> </w:t>
      </w:r>
      <w:proofErr w:type="spellStart"/>
      <w:r>
        <w:rPr>
          <w:color w:val="231F20"/>
        </w:rPr>
        <w:t>CN</w:t>
      </w:r>
      <w:proofErr w:type="spellEnd"/>
      <w:r>
        <w:rPr>
          <w:color w:val="231F20"/>
        </w:rPr>
        <w:t>, the delegate of the Minister take into account any special circumstances of a compelling or compassionate</w:t>
      </w:r>
      <w:r>
        <w:rPr>
          <w:color w:val="231F20"/>
          <w:spacing w:val="20"/>
        </w:rPr>
        <w:t xml:space="preserve"> </w:t>
      </w:r>
      <w:r>
        <w:rPr>
          <w:color w:val="231F20"/>
        </w:rPr>
        <w:t>nature.</w:t>
      </w:r>
    </w:p>
    <w:p w14:paraId="1651F832" w14:textId="77777777" w:rsidR="004A19E1" w:rsidRDefault="004A19E1">
      <w:pPr>
        <w:spacing w:before="5"/>
        <w:rPr>
          <w:rFonts w:eastAsia="Arial" w:cs="Arial"/>
          <w:sz w:val="32"/>
          <w:szCs w:val="32"/>
        </w:rPr>
      </w:pPr>
    </w:p>
    <w:p w14:paraId="61AB5FAB" w14:textId="77777777" w:rsidR="004A19E1" w:rsidRDefault="002749D4">
      <w:pPr>
        <w:pStyle w:val="Heading1"/>
        <w:numPr>
          <w:ilvl w:val="0"/>
          <w:numId w:val="14"/>
        </w:numPr>
        <w:tabs>
          <w:tab w:val="left" w:pos="798"/>
        </w:tabs>
        <w:ind w:left="797" w:hanging="680"/>
        <w:rPr>
          <w:b w:val="0"/>
          <w:bCs w:val="0"/>
        </w:rPr>
      </w:pPr>
      <w:r>
        <w:rPr>
          <w:color w:val="231F20"/>
          <w:spacing w:val="-3"/>
        </w:rPr>
        <w:t>Department’s</w:t>
      </w:r>
      <w:r>
        <w:rPr>
          <w:color w:val="231F20"/>
          <w:spacing w:val="27"/>
        </w:rPr>
        <w:t xml:space="preserve"> </w:t>
      </w:r>
      <w:r>
        <w:rPr>
          <w:color w:val="231F20"/>
        </w:rPr>
        <w:t>response</w:t>
      </w:r>
    </w:p>
    <w:p w14:paraId="0682043B" w14:textId="77777777" w:rsidR="004A19E1" w:rsidRDefault="002749D4">
      <w:pPr>
        <w:pStyle w:val="ListParagraph"/>
        <w:numPr>
          <w:ilvl w:val="0"/>
          <w:numId w:val="13"/>
        </w:numPr>
        <w:tabs>
          <w:tab w:val="left" w:pos="798"/>
        </w:tabs>
        <w:spacing w:before="213" w:line="249" w:lineRule="auto"/>
        <w:ind w:left="797" w:right="114" w:hanging="680"/>
        <w:rPr>
          <w:rFonts w:eastAsia="Arial" w:cs="Arial"/>
          <w:szCs w:val="24"/>
        </w:rPr>
      </w:pPr>
      <w:r>
        <w:rPr>
          <w:color w:val="231F20"/>
        </w:rPr>
        <w:t>The Commission provided a notice of its findings and recommendations to the department on 6 July 2015 and asked whether the Commonwealth has taken or is taking any action as a result of the findings and recommendations.</w:t>
      </w:r>
    </w:p>
    <w:p w14:paraId="44E90E7F" w14:textId="77777777" w:rsidR="004A19E1" w:rsidRDefault="002749D4">
      <w:pPr>
        <w:pStyle w:val="ListParagraph"/>
        <w:numPr>
          <w:ilvl w:val="0"/>
          <w:numId w:val="13"/>
        </w:numPr>
        <w:tabs>
          <w:tab w:val="left" w:pos="798"/>
        </w:tabs>
        <w:spacing w:before="114"/>
        <w:ind w:left="797" w:hanging="680"/>
        <w:rPr>
          <w:rFonts w:eastAsia="Arial" w:cs="Arial"/>
          <w:szCs w:val="24"/>
        </w:rPr>
      </w:pPr>
      <w:r>
        <w:rPr>
          <w:color w:val="231F20"/>
        </w:rPr>
        <w:t>The department replied to this request on 6 August 2015,</w:t>
      </w:r>
      <w:r>
        <w:rPr>
          <w:color w:val="231F20"/>
          <w:spacing w:val="54"/>
        </w:rPr>
        <w:t xml:space="preserve"> </w:t>
      </w:r>
      <w:r>
        <w:rPr>
          <w:color w:val="231F20"/>
        </w:rPr>
        <w:t>saying:</w:t>
      </w:r>
    </w:p>
    <w:p w14:paraId="3BDDE76B" w14:textId="77777777" w:rsidR="004A19E1" w:rsidRDefault="002749D4">
      <w:pPr>
        <w:spacing w:before="120" w:line="249" w:lineRule="auto"/>
        <w:ind w:left="1364" w:right="511"/>
        <w:jc w:val="both"/>
        <w:rPr>
          <w:rFonts w:eastAsia="Arial" w:cs="Arial"/>
        </w:rPr>
      </w:pPr>
      <w:r>
        <w:rPr>
          <w:color w:val="231F20"/>
        </w:rPr>
        <w:t>The Department has consulted with the Minister for Immigration and Border Protection, the Hon Peter Dutton MP on this matter and remains of the view outlined in correspondence to you on 15 June</w:t>
      </w:r>
      <w:r>
        <w:rPr>
          <w:color w:val="231F20"/>
          <w:spacing w:val="59"/>
        </w:rPr>
        <w:t xml:space="preserve"> </w:t>
      </w:r>
      <w:r>
        <w:rPr>
          <w:color w:val="231F20"/>
        </w:rPr>
        <w:t>2015.</w:t>
      </w:r>
    </w:p>
    <w:p w14:paraId="4B03C013" w14:textId="77777777" w:rsidR="004A19E1" w:rsidRDefault="002749D4">
      <w:pPr>
        <w:pStyle w:val="ListParagraph"/>
        <w:numPr>
          <w:ilvl w:val="0"/>
          <w:numId w:val="13"/>
        </w:numPr>
        <w:tabs>
          <w:tab w:val="left" w:pos="798"/>
        </w:tabs>
        <w:spacing w:before="120" w:line="249" w:lineRule="auto"/>
        <w:ind w:left="797" w:right="499" w:hanging="680"/>
        <w:rPr>
          <w:rFonts w:eastAsia="Arial" w:cs="Arial"/>
          <w:szCs w:val="24"/>
        </w:rPr>
      </w:pPr>
      <w:r>
        <w:rPr>
          <w:rFonts w:eastAsia="Arial" w:cs="Arial"/>
          <w:color w:val="231F20"/>
          <w:szCs w:val="24"/>
        </w:rPr>
        <w:t>The reply did not indicate that the Commonwealth was taking any action in response to the Commission’s findings and recommendations.</w:t>
      </w:r>
    </w:p>
    <w:p w14:paraId="69EC6853" w14:textId="77777777" w:rsidR="004A19E1" w:rsidRDefault="002749D4">
      <w:pPr>
        <w:pStyle w:val="ListParagraph"/>
        <w:numPr>
          <w:ilvl w:val="0"/>
          <w:numId w:val="13"/>
        </w:numPr>
        <w:tabs>
          <w:tab w:val="left" w:pos="798"/>
        </w:tabs>
        <w:spacing w:before="114"/>
        <w:ind w:left="797" w:hanging="680"/>
        <w:rPr>
          <w:rFonts w:eastAsia="Arial" w:cs="Arial"/>
          <w:szCs w:val="24"/>
        </w:rPr>
      </w:pPr>
      <w:r>
        <w:rPr>
          <w:color w:val="231F20"/>
        </w:rPr>
        <w:t>I report accordingly to the Attorney</w:t>
      </w:r>
      <w:r>
        <w:rPr>
          <w:color w:val="231F20"/>
          <w:spacing w:val="49"/>
        </w:rPr>
        <w:t xml:space="preserve"> </w:t>
      </w:r>
      <w:r>
        <w:rPr>
          <w:color w:val="231F20"/>
        </w:rPr>
        <w:t>General.</w:t>
      </w:r>
    </w:p>
    <w:p w14:paraId="2D6B26AC" w14:textId="77777777" w:rsidR="004A19E1" w:rsidRDefault="004A19E1">
      <w:pPr>
        <w:rPr>
          <w:rFonts w:eastAsia="Arial" w:cs="Arial"/>
          <w:szCs w:val="24"/>
        </w:rPr>
      </w:pPr>
    </w:p>
    <w:p w14:paraId="02B76B41" w14:textId="77777777" w:rsidR="004A19E1" w:rsidRDefault="004A19E1">
      <w:pPr>
        <w:spacing w:before="4"/>
        <w:rPr>
          <w:rFonts w:eastAsia="Arial" w:cs="Arial"/>
          <w:sz w:val="26"/>
          <w:szCs w:val="26"/>
        </w:rPr>
      </w:pPr>
    </w:p>
    <w:p w14:paraId="519A5D20" w14:textId="77777777" w:rsidR="004A19E1" w:rsidRDefault="002749D4">
      <w:pPr>
        <w:pStyle w:val="BodyText"/>
        <w:spacing w:before="0"/>
        <w:ind w:left="117" w:right="5196" w:firstLine="0"/>
      </w:pPr>
      <w:r>
        <w:rPr>
          <w:color w:val="231F20"/>
        </w:rPr>
        <w:t>Gillian</w:t>
      </w:r>
      <w:r>
        <w:rPr>
          <w:color w:val="231F20"/>
          <w:spacing w:val="-3"/>
        </w:rPr>
        <w:t xml:space="preserve"> </w:t>
      </w:r>
      <w:proofErr w:type="spellStart"/>
      <w:r>
        <w:rPr>
          <w:color w:val="231F20"/>
          <w:spacing w:val="-5"/>
        </w:rPr>
        <w:t>Triggs</w:t>
      </w:r>
      <w:proofErr w:type="spellEnd"/>
    </w:p>
    <w:p w14:paraId="29F37D87" w14:textId="77777777" w:rsidR="004A19E1" w:rsidRDefault="002749D4">
      <w:pPr>
        <w:pStyle w:val="Heading4"/>
        <w:spacing w:before="12"/>
        <w:ind w:left="117" w:right="5196"/>
        <w:rPr>
          <w:b w:val="0"/>
          <w:bCs w:val="0"/>
        </w:rPr>
      </w:pPr>
      <w:r>
        <w:rPr>
          <w:color w:val="231F20"/>
        </w:rPr>
        <w:t>President</w:t>
      </w:r>
    </w:p>
    <w:p w14:paraId="7D2379E8" w14:textId="77777777" w:rsidR="004A19E1" w:rsidRDefault="002749D4">
      <w:pPr>
        <w:pStyle w:val="BodyText"/>
        <w:spacing w:before="12" w:line="348" w:lineRule="auto"/>
        <w:ind w:left="117" w:right="4313" w:firstLine="0"/>
      </w:pPr>
      <w:r>
        <w:rPr>
          <w:color w:val="231F20"/>
        </w:rPr>
        <w:t>Australian Human Rights Commission October</w:t>
      </w:r>
      <w:r>
        <w:rPr>
          <w:color w:val="231F20"/>
          <w:spacing w:val="21"/>
        </w:rPr>
        <w:t xml:space="preserve"> </w:t>
      </w:r>
      <w:r>
        <w:rPr>
          <w:color w:val="231F20"/>
        </w:rPr>
        <w:t>2015</w:t>
      </w:r>
    </w:p>
    <w:p w14:paraId="5508BFA0" w14:textId="77777777" w:rsidR="004A19E1" w:rsidRDefault="004A19E1">
      <w:pPr>
        <w:spacing w:line="348" w:lineRule="auto"/>
        <w:sectPr w:rsidR="004A19E1">
          <w:pgSz w:w="11910" w:h="16840"/>
          <w:pgMar w:top="1580" w:right="1300" w:bottom="820" w:left="1300" w:header="0" w:footer="622" w:gutter="0"/>
          <w:cols w:space="720"/>
        </w:sectPr>
      </w:pPr>
    </w:p>
    <w:p w14:paraId="4BAC5130" w14:textId="77777777" w:rsidR="004A19E1" w:rsidRDefault="002749D4">
      <w:pPr>
        <w:spacing w:before="60"/>
        <w:ind w:left="137" w:right="603"/>
        <w:rPr>
          <w:rFonts w:eastAsia="Arial" w:cs="Arial"/>
          <w:sz w:val="20"/>
          <w:szCs w:val="20"/>
        </w:rPr>
      </w:pPr>
      <w:r>
        <w:rPr>
          <w:b/>
          <w:color w:val="231F20"/>
          <w:sz w:val="20"/>
        </w:rPr>
        <w:lastRenderedPageBreak/>
        <w:t>Endnotes</w:t>
      </w:r>
    </w:p>
    <w:p w14:paraId="2CB38624" w14:textId="77777777" w:rsidR="004A19E1" w:rsidRDefault="004A19E1">
      <w:pPr>
        <w:rPr>
          <w:rFonts w:eastAsia="Arial" w:cs="Arial"/>
          <w:b/>
          <w:bCs/>
          <w:sz w:val="20"/>
          <w:szCs w:val="20"/>
        </w:rPr>
      </w:pPr>
    </w:p>
    <w:p w14:paraId="7E2DD589" w14:textId="77777777" w:rsidR="004A19E1" w:rsidRDefault="004A19E1">
      <w:pPr>
        <w:rPr>
          <w:rFonts w:eastAsia="Arial" w:cs="Arial"/>
          <w:b/>
          <w:bCs/>
          <w:sz w:val="20"/>
          <w:szCs w:val="20"/>
        </w:rPr>
      </w:pPr>
    </w:p>
    <w:p w14:paraId="3F65ED65" w14:textId="77777777" w:rsidR="004A19E1" w:rsidRDefault="004A19E1">
      <w:pPr>
        <w:rPr>
          <w:rFonts w:eastAsia="Arial" w:cs="Arial"/>
          <w:b/>
          <w:bCs/>
          <w:sz w:val="20"/>
          <w:szCs w:val="20"/>
        </w:rPr>
      </w:pPr>
    </w:p>
    <w:p w14:paraId="445102A6" w14:textId="77777777" w:rsidR="004A19E1" w:rsidRDefault="004A19E1">
      <w:pPr>
        <w:rPr>
          <w:rFonts w:eastAsia="Arial" w:cs="Arial"/>
          <w:b/>
          <w:bCs/>
          <w:sz w:val="21"/>
          <w:szCs w:val="21"/>
        </w:rPr>
      </w:pPr>
    </w:p>
    <w:p w14:paraId="72DF74AA" w14:textId="77777777" w:rsidR="004A19E1" w:rsidRDefault="002749D4">
      <w:pPr>
        <w:pStyle w:val="ListParagraph"/>
        <w:numPr>
          <w:ilvl w:val="0"/>
          <w:numId w:val="1"/>
        </w:numPr>
        <w:tabs>
          <w:tab w:val="left" w:pos="478"/>
        </w:tabs>
        <w:spacing w:before="78" w:line="206" w:lineRule="exact"/>
        <w:ind w:hanging="340"/>
        <w:rPr>
          <w:rFonts w:eastAsia="Arial" w:cs="Arial"/>
          <w:color w:val="231F20"/>
          <w:sz w:val="18"/>
          <w:szCs w:val="18"/>
        </w:rPr>
      </w:pPr>
      <w:r>
        <w:rPr>
          <w:color w:val="231F20"/>
          <w:sz w:val="18"/>
        </w:rPr>
        <w:t>See</w:t>
      </w:r>
      <w:r>
        <w:rPr>
          <w:color w:val="231F20"/>
          <w:spacing w:val="-9"/>
          <w:sz w:val="18"/>
        </w:rPr>
        <w:t xml:space="preserve"> </w:t>
      </w:r>
      <w:bookmarkStart w:id="10" w:name="_bookmark9"/>
      <w:bookmarkStart w:id="11" w:name="_bookmark10"/>
      <w:bookmarkEnd w:id="10"/>
      <w:bookmarkEnd w:id="11"/>
      <w:r>
        <w:rPr>
          <w:i/>
          <w:color w:val="231F20"/>
          <w:sz w:val="18"/>
        </w:rPr>
        <w:t>Secretary,</w:t>
      </w:r>
      <w:r>
        <w:rPr>
          <w:i/>
          <w:color w:val="231F20"/>
          <w:spacing w:val="-9"/>
          <w:sz w:val="18"/>
        </w:rPr>
        <w:t xml:space="preserve"> </w:t>
      </w:r>
      <w:r>
        <w:rPr>
          <w:i/>
          <w:color w:val="231F20"/>
          <w:sz w:val="18"/>
        </w:rPr>
        <w:t>Department</w:t>
      </w:r>
      <w:r>
        <w:rPr>
          <w:i/>
          <w:color w:val="231F20"/>
          <w:spacing w:val="-9"/>
          <w:sz w:val="18"/>
        </w:rPr>
        <w:t xml:space="preserve"> </w:t>
      </w:r>
      <w:r>
        <w:rPr>
          <w:i/>
          <w:color w:val="231F20"/>
          <w:sz w:val="18"/>
        </w:rPr>
        <w:t>of</w:t>
      </w:r>
      <w:r>
        <w:rPr>
          <w:i/>
          <w:color w:val="231F20"/>
          <w:spacing w:val="-9"/>
          <w:sz w:val="18"/>
        </w:rPr>
        <w:t xml:space="preserve"> </w:t>
      </w:r>
      <w:proofErr w:type="spellStart"/>
      <w:r>
        <w:rPr>
          <w:i/>
          <w:color w:val="231F20"/>
          <w:sz w:val="18"/>
        </w:rPr>
        <w:t>Defence</w:t>
      </w:r>
      <w:proofErr w:type="spellEnd"/>
      <w:r>
        <w:rPr>
          <w:i/>
          <w:color w:val="231F20"/>
          <w:spacing w:val="-9"/>
          <w:sz w:val="18"/>
        </w:rPr>
        <w:t xml:space="preserve"> </w:t>
      </w:r>
      <w:r>
        <w:rPr>
          <w:i/>
          <w:color w:val="231F20"/>
          <w:sz w:val="18"/>
        </w:rPr>
        <w:t>v</w:t>
      </w:r>
      <w:r>
        <w:rPr>
          <w:i/>
          <w:color w:val="231F20"/>
          <w:spacing w:val="-9"/>
          <w:sz w:val="18"/>
        </w:rPr>
        <w:t xml:space="preserve"> </w:t>
      </w:r>
      <w:proofErr w:type="spellStart"/>
      <w:r>
        <w:rPr>
          <w:i/>
          <w:color w:val="231F20"/>
          <w:sz w:val="18"/>
        </w:rPr>
        <w:t>HREOC</w:t>
      </w:r>
      <w:proofErr w:type="spellEnd"/>
      <w:r>
        <w:rPr>
          <w:i/>
          <w:color w:val="231F20"/>
          <w:sz w:val="18"/>
        </w:rPr>
        <w:t>,</w:t>
      </w:r>
      <w:r>
        <w:rPr>
          <w:i/>
          <w:color w:val="231F20"/>
          <w:spacing w:val="-9"/>
          <w:sz w:val="18"/>
        </w:rPr>
        <w:t xml:space="preserve"> </w:t>
      </w:r>
      <w:r>
        <w:rPr>
          <w:i/>
          <w:color w:val="231F20"/>
          <w:sz w:val="18"/>
        </w:rPr>
        <w:t>Burgess</w:t>
      </w:r>
      <w:r>
        <w:rPr>
          <w:i/>
          <w:color w:val="231F20"/>
          <w:spacing w:val="-9"/>
          <w:sz w:val="18"/>
        </w:rPr>
        <w:t xml:space="preserve"> </w:t>
      </w:r>
      <w:r>
        <w:rPr>
          <w:i/>
          <w:color w:val="231F20"/>
          <w:sz w:val="18"/>
        </w:rPr>
        <w:t>&amp;</w:t>
      </w:r>
      <w:r>
        <w:rPr>
          <w:i/>
          <w:color w:val="231F20"/>
          <w:spacing w:val="-9"/>
          <w:sz w:val="18"/>
        </w:rPr>
        <w:t xml:space="preserve"> </w:t>
      </w:r>
      <w:proofErr w:type="spellStart"/>
      <w:r>
        <w:rPr>
          <w:i/>
          <w:color w:val="231F20"/>
          <w:sz w:val="18"/>
        </w:rPr>
        <w:t>Ors</w:t>
      </w:r>
      <w:proofErr w:type="spellEnd"/>
      <w:r>
        <w:rPr>
          <w:i/>
          <w:color w:val="231F20"/>
          <w:spacing w:val="-9"/>
          <w:sz w:val="18"/>
        </w:rPr>
        <w:t xml:space="preserve"> </w:t>
      </w:r>
      <w:r>
        <w:rPr>
          <w:color w:val="231F20"/>
          <w:sz w:val="18"/>
        </w:rPr>
        <w:t>(1997)</w:t>
      </w:r>
      <w:r>
        <w:rPr>
          <w:color w:val="231F20"/>
          <w:spacing w:val="-9"/>
          <w:sz w:val="18"/>
        </w:rPr>
        <w:t xml:space="preserve"> </w:t>
      </w:r>
      <w:r>
        <w:rPr>
          <w:color w:val="231F20"/>
          <w:sz w:val="18"/>
        </w:rPr>
        <w:t>78</w:t>
      </w:r>
      <w:r>
        <w:rPr>
          <w:color w:val="231F20"/>
          <w:spacing w:val="-9"/>
          <w:sz w:val="18"/>
        </w:rPr>
        <w:t xml:space="preserve"> </w:t>
      </w:r>
      <w:proofErr w:type="spellStart"/>
      <w:r>
        <w:rPr>
          <w:color w:val="231F20"/>
          <w:sz w:val="18"/>
        </w:rPr>
        <w:t>FCR</w:t>
      </w:r>
      <w:proofErr w:type="spellEnd"/>
      <w:r>
        <w:rPr>
          <w:color w:val="231F20"/>
          <w:spacing w:val="-9"/>
          <w:sz w:val="18"/>
        </w:rPr>
        <w:t xml:space="preserve"> </w:t>
      </w:r>
      <w:r>
        <w:rPr>
          <w:color w:val="231F20"/>
          <w:sz w:val="18"/>
        </w:rPr>
        <w:t>208.</w:t>
      </w:r>
    </w:p>
    <w:p w14:paraId="018BA036" w14:textId="77777777" w:rsidR="004A19E1" w:rsidRDefault="002749D4">
      <w:pPr>
        <w:pStyle w:val="ListParagraph"/>
        <w:numPr>
          <w:ilvl w:val="0"/>
          <w:numId w:val="1"/>
        </w:numPr>
        <w:tabs>
          <w:tab w:val="left" w:pos="478"/>
        </w:tabs>
        <w:spacing w:line="160" w:lineRule="exact"/>
        <w:ind w:hanging="340"/>
        <w:rPr>
          <w:rFonts w:eastAsia="Arial" w:cs="Arial"/>
          <w:color w:val="231F20"/>
          <w:sz w:val="14"/>
          <w:szCs w:val="14"/>
        </w:rPr>
      </w:pPr>
      <w:r>
        <w:rPr>
          <w:rFonts w:eastAsia="Arial" w:cs="Arial"/>
          <w:color w:val="231F20"/>
          <w:sz w:val="14"/>
          <w:szCs w:val="14"/>
        </w:rPr>
        <w:t xml:space="preserve">The </w:t>
      </w:r>
      <w:bookmarkStart w:id="12" w:name="_bookmark11"/>
      <w:bookmarkEnd w:id="12"/>
      <w:proofErr w:type="spellStart"/>
      <w:r>
        <w:rPr>
          <w:rFonts w:eastAsia="Arial" w:cs="Arial"/>
          <w:color w:val="231F20"/>
          <w:sz w:val="14"/>
          <w:szCs w:val="14"/>
        </w:rPr>
        <w:t>ICCPR</w:t>
      </w:r>
      <w:proofErr w:type="spellEnd"/>
      <w:r>
        <w:rPr>
          <w:rFonts w:eastAsia="Arial" w:cs="Arial"/>
          <w:color w:val="231F20"/>
          <w:sz w:val="14"/>
          <w:szCs w:val="14"/>
        </w:rPr>
        <w:t xml:space="preserve"> is referred to in the definition of ‘human rights’ in s 3(1) of the </w:t>
      </w:r>
      <w:proofErr w:type="spellStart"/>
      <w:r>
        <w:rPr>
          <w:rFonts w:eastAsia="Arial" w:cs="Arial"/>
          <w:color w:val="231F20"/>
          <w:sz w:val="14"/>
          <w:szCs w:val="14"/>
        </w:rPr>
        <w:t>AHRC</w:t>
      </w:r>
      <w:proofErr w:type="spellEnd"/>
      <w:r>
        <w:rPr>
          <w:rFonts w:eastAsia="Arial" w:cs="Arial"/>
          <w:color w:val="231F20"/>
          <w:spacing w:val="12"/>
          <w:sz w:val="14"/>
          <w:szCs w:val="14"/>
        </w:rPr>
        <w:t xml:space="preserve"> </w:t>
      </w:r>
      <w:r>
        <w:rPr>
          <w:rFonts w:eastAsia="Arial" w:cs="Arial"/>
          <w:color w:val="231F20"/>
          <w:sz w:val="14"/>
          <w:szCs w:val="14"/>
        </w:rPr>
        <w:t>Act.</w:t>
      </w:r>
    </w:p>
    <w:p w14:paraId="648DF43B" w14:textId="77777777" w:rsidR="004A19E1" w:rsidRDefault="002749D4">
      <w:pPr>
        <w:pStyle w:val="ListParagraph"/>
        <w:numPr>
          <w:ilvl w:val="0"/>
          <w:numId w:val="1"/>
        </w:numPr>
        <w:tabs>
          <w:tab w:val="left" w:pos="478"/>
        </w:tabs>
        <w:spacing w:before="17"/>
        <w:ind w:hanging="340"/>
        <w:rPr>
          <w:rFonts w:eastAsia="Arial" w:cs="Arial"/>
          <w:color w:val="231F20"/>
          <w:sz w:val="18"/>
          <w:szCs w:val="18"/>
        </w:rPr>
      </w:pPr>
      <w:r>
        <w:rPr>
          <w:color w:val="231F20"/>
          <w:sz w:val="18"/>
        </w:rPr>
        <w:t xml:space="preserve">M </w:t>
      </w:r>
      <w:bookmarkStart w:id="13" w:name="_bookmark12"/>
      <w:bookmarkEnd w:id="13"/>
      <w:r>
        <w:rPr>
          <w:color w:val="231F20"/>
          <w:sz w:val="18"/>
        </w:rPr>
        <w:t xml:space="preserve">Nowak, </w:t>
      </w:r>
      <w:r>
        <w:rPr>
          <w:i/>
          <w:color w:val="231F20"/>
          <w:sz w:val="18"/>
        </w:rPr>
        <w:t xml:space="preserve">UN Covenant on Civil and Political Rights </w:t>
      </w:r>
      <w:proofErr w:type="spellStart"/>
      <w:r>
        <w:rPr>
          <w:i/>
          <w:color w:val="231F20"/>
          <w:sz w:val="18"/>
        </w:rPr>
        <w:t>CCPR</w:t>
      </w:r>
      <w:proofErr w:type="spellEnd"/>
      <w:r>
        <w:rPr>
          <w:i/>
          <w:color w:val="231F20"/>
          <w:sz w:val="18"/>
        </w:rPr>
        <w:t xml:space="preserve"> Commentary </w:t>
      </w:r>
      <w:r>
        <w:rPr>
          <w:color w:val="231F20"/>
          <w:sz w:val="18"/>
        </w:rPr>
        <w:t>(2</w:t>
      </w:r>
      <w:r>
        <w:rPr>
          <w:color w:val="0079C1"/>
          <w:sz w:val="14"/>
        </w:rPr>
        <w:t xml:space="preserve">nd </w:t>
      </w:r>
      <w:proofErr w:type="spellStart"/>
      <w:r>
        <w:rPr>
          <w:color w:val="231F20"/>
          <w:sz w:val="18"/>
        </w:rPr>
        <w:t>ed</w:t>
      </w:r>
      <w:proofErr w:type="spellEnd"/>
      <w:r>
        <w:rPr>
          <w:color w:val="231F20"/>
          <w:sz w:val="18"/>
        </w:rPr>
        <w:t>, 2005)</w:t>
      </w:r>
      <w:r>
        <w:rPr>
          <w:color w:val="231F20"/>
          <w:spacing w:val="2"/>
          <w:sz w:val="18"/>
        </w:rPr>
        <w:t xml:space="preserve"> </w:t>
      </w:r>
      <w:r>
        <w:rPr>
          <w:color w:val="231F20"/>
          <w:sz w:val="18"/>
        </w:rPr>
        <w:t>518.</w:t>
      </w:r>
    </w:p>
    <w:p w14:paraId="34DF799D" w14:textId="77777777" w:rsidR="004A19E1" w:rsidRDefault="002749D4">
      <w:pPr>
        <w:pStyle w:val="ListParagraph"/>
        <w:numPr>
          <w:ilvl w:val="0"/>
          <w:numId w:val="1"/>
        </w:numPr>
        <w:tabs>
          <w:tab w:val="left" w:pos="478"/>
        </w:tabs>
        <w:spacing w:before="9" w:line="249" w:lineRule="auto"/>
        <w:ind w:right="130" w:hanging="340"/>
        <w:rPr>
          <w:rFonts w:eastAsia="Arial" w:cs="Arial"/>
          <w:color w:val="231F20"/>
          <w:sz w:val="18"/>
          <w:szCs w:val="18"/>
        </w:rPr>
      </w:pPr>
      <w:r>
        <w:rPr>
          <w:i/>
          <w:color w:val="231F20"/>
          <w:sz w:val="18"/>
        </w:rPr>
        <w:t xml:space="preserve">Report of the Expert Panel on Asylum Seekers </w:t>
      </w:r>
      <w:r>
        <w:rPr>
          <w:color w:val="231F20"/>
          <w:sz w:val="18"/>
        </w:rPr>
        <w:t xml:space="preserve">(August 2012), 40-41, 52, 135-139. At </w:t>
      </w:r>
      <w:hyperlink r:id="rId52">
        <w:r>
          <w:rPr>
            <w:color w:val="0079C1"/>
            <w:sz w:val="18"/>
          </w:rPr>
          <w:t>http://</w:t>
        </w:r>
        <w:proofErr w:type="spellStart"/>
        <w:r>
          <w:rPr>
            <w:color w:val="0079C1"/>
            <w:sz w:val="18"/>
          </w:rPr>
          <w:t>pandora.nla.gov</w:t>
        </w:r>
        <w:proofErr w:type="spellEnd"/>
        <w:r>
          <w:rPr>
            <w:color w:val="0079C1"/>
            <w:sz w:val="18"/>
          </w:rPr>
          <w:t>.</w:t>
        </w:r>
      </w:hyperlink>
      <w:r>
        <w:rPr>
          <w:color w:val="0079C1"/>
          <w:sz w:val="18"/>
        </w:rPr>
        <w:t xml:space="preserve"> </w:t>
      </w:r>
      <w:hyperlink r:id="rId53">
        <w:r>
          <w:rPr>
            <w:color w:val="0079C1"/>
            <w:sz w:val="18"/>
          </w:rPr>
          <w:t>au/pan/135568/20120813-1258/expertpanelonasylumseekers.dpmc.gov.au/report.html</w:t>
        </w:r>
      </w:hyperlink>
      <w:r>
        <w:rPr>
          <w:color w:val="0079C1"/>
          <w:sz w:val="18"/>
        </w:rPr>
        <w:t xml:space="preserve"> </w:t>
      </w:r>
      <w:r>
        <w:rPr>
          <w:color w:val="231F20"/>
          <w:sz w:val="18"/>
        </w:rPr>
        <w:t xml:space="preserve">(viewed 23 March </w:t>
      </w:r>
      <w:bookmarkStart w:id="14" w:name="_bookmark13"/>
      <w:bookmarkEnd w:id="14"/>
      <w:r>
        <w:rPr>
          <w:color w:val="231F20"/>
          <w:sz w:val="18"/>
        </w:rPr>
        <w:t>2015).</w:t>
      </w:r>
    </w:p>
    <w:p w14:paraId="7C495CD7" w14:textId="77777777" w:rsidR="004A19E1" w:rsidRDefault="002749D4">
      <w:pPr>
        <w:pStyle w:val="ListParagraph"/>
        <w:numPr>
          <w:ilvl w:val="0"/>
          <w:numId w:val="1"/>
        </w:numPr>
        <w:tabs>
          <w:tab w:val="left" w:pos="478"/>
        </w:tabs>
        <w:spacing w:before="1" w:line="249" w:lineRule="auto"/>
        <w:ind w:right="99" w:hanging="340"/>
        <w:rPr>
          <w:rFonts w:eastAsia="Arial" w:cs="Arial"/>
          <w:color w:val="231F20"/>
          <w:sz w:val="18"/>
          <w:szCs w:val="18"/>
        </w:rPr>
      </w:pPr>
      <w:r>
        <w:rPr>
          <w:rFonts w:eastAsia="Arial" w:cs="Arial"/>
          <w:color w:val="231F20"/>
          <w:sz w:val="18"/>
          <w:szCs w:val="18"/>
        </w:rPr>
        <w:t xml:space="preserve">Department of Immigration and Citizenship, </w:t>
      </w:r>
      <w:r>
        <w:rPr>
          <w:rFonts w:eastAsia="Arial" w:cs="Arial"/>
          <w:i/>
          <w:color w:val="231F20"/>
          <w:sz w:val="18"/>
          <w:szCs w:val="18"/>
        </w:rPr>
        <w:t>Procedures Advice Manual, Refugee and Humanitarian – Offshore</w:t>
      </w:r>
      <w:r>
        <w:rPr>
          <w:rFonts w:eastAsia="Arial" w:cs="Arial"/>
          <w:i/>
          <w:color w:val="231F20"/>
          <w:spacing w:val="-3"/>
          <w:sz w:val="18"/>
          <w:szCs w:val="18"/>
        </w:rPr>
        <w:t xml:space="preserve"> </w:t>
      </w:r>
      <w:r>
        <w:rPr>
          <w:rFonts w:eastAsia="Arial" w:cs="Arial"/>
          <w:i/>
          <w:color w:val="231F20"/>
          <w:sz w:val="18"/>
          <w:szCs w:val="18"/>
        </w:rPr>
        <w:t>humanitarian</w:t>
      </w:r>
      <w:r>
        <w:rPr>
          <w:rFonts w:eastAsia="Arial" w:cs="Arial"/>
          <w:i/>
          <w:color w:val="231F20"/>
          <w:spacing w:val="-3"/>
          <w:sz w:val="18"/>
          <w:szCs w:val="18"/>
        </w:rPr>
        <w:t xml:space="preserve"> </w:t>
      </w:r>
      <w:r>
        <w:rPr>
          <w:rFonts w:eastAsia="Arial" w:cs="Arial"/>
          <w:i/>
          <w:color w:val="231F20"/>
          <w:sz w:val="18"/>
          <w:szCs w:val="18"/>
        </w:rPr>
        <w:t>program</w:t>
      </w:r>
      <w:r>
        <w:rPr>
          <w:rFonts w:eastAsia="Arial" w:cs="Arial"/>
          <w:i/>
          <w:color w:val="231F20"/>
          <w:spacing w:val="-3"/>
          <w:sz w:val="18"/>
          <w:szCs w:val="18"/>
        </w:rPr>
        <w:t xml:space="preserve"> </w:t>
      </w:r>
      <w:r>
        <w:rPr>
          <w:rFonts w:eastAsia="Arial" w:cs="Arial"/>
          <w:i/>
          <w:color w:val="231F20"/>
          <w:sz w:val="18"/>
          <w:szCs w:val="18"/>
        </w:rPr>
        <w:t>–</w:t>
      </w:r>
      <w:r>
        <w:rPr>
          <w:rFonts w:eastAsia="Arial" w:cs="Arial"/>
          <w:i/>
          <w:color w:val="231F20"/>
          <w:spacing w:val="-3"/>
          <w:sz w:val="18"/>
          <w:szCs w:val="18"/>
        </w:rPr>
        <w:t xml:space="preserve"> </w:t>
      </w:r>
      <w:r>
        <w:rPr>
          <w:rFonts w:eastAsia="Arial" w:cs="Arial"/>
          <w:i/>
          <w:color w:val="231F20"/>
          <w:sz w:val="18"/>
          <w:szCs w:val="18"/>
        </w:rPr>
        <w:t>Visa</w:t>
      </w:r>
      <w:r>
        <w:rPr>
          <w:rFonts w:eastAsia="Arial" w:cs="Arial"/>
          <w:i/>
          <w:color w:val="231F20"/>
          <w:spacing w:val="-3"/>
          <w:sz w:val="18"/>
          <w:szCs w:val="18"/>
        </w:rPr>
        <w:t xml:space="preserve"> </w:t>
      </w:r>
      <w:r>
        <w:rPr>
          <w:rFonts w:eastAsia="Arial" w:cs="Arial"/>
          <w:i/>
          <w:color w:val="231F20"/>
          <w:sz w:val="18"/>
          <w:szCs w:val="18"/>
        </w:rPr>
        <w:t>application</w:t>
      </w:r>
      <w:r>
        <w:rPr>
          <w:rFonts w:eastAsia="Arial" w:cs="Arial"/>
          <w:i/>
          <w:color w:val="231F20"/>
          <w:spacing w:val="-3"/>
          <w:sz w:val="18"/>
          <w:szCs w:val="18"/>
        </w:rPr>
        <w:t xml:space="preserve"> </w:t>
      </w:r>
      <w:r>
        <w:rPr>
          <w:rFonts w:eastAsia="Arial" w:cs="Arial"/>
          <w:i/>
          <w:color w:val="231F20"/>
          <w:sz w:val="18"/>
          <w:szCs w:val="18"/>
        </w:rPr>
        <w:t>&amp;</w:t>
      </w:r>
      <w:r>
        <w:rPr>
          <w:rFonts w:eastAsia="Arial" w:cs="Arial"/>
          <w:i/>
          <w:color w:val="231F20"/>
          <w:spacing w:val="-3"/>
          <w:sz w:val="18"/>
          <w:szCs w:val="18"/>
        </w:rPr>
        <w:t xml:space="preserve"> </w:t>
      </w:r>
      <w:r>
        <w:rPr>
          <w:rFonts w:eastAsia="Arial" w:cs="Arial"/>
          <w:i/>
          <w:color w:val="231F20"/>
          <w:sz w:val="18"/>
          <w:szCs w:val="18"/>
        </w:rPr>
        <w:t>related</w:t>
      </w:r>
      <w:r>
        <w:rPr>
          <w:rFonts w:eastAsia="Arial" w:cs="Arial"/>
          <w:i/>
          <w:color w:val="231F20"/>
          <w:spacing w:val="-3"/>
          <w:sz w:val="18"/>
          <w:szCs w:val="18"/>
        </w:rPr>
        <w:t xml:space="preserve"> </w:t>
      </w:r>
      <w:r>
        <w:rPr>
          <w:rFonts w:eastAsia="Arial" w:cs="Arial"/>
          <w:i/>
          <w:color w:val="231F20"/>
          <w:sz w:val="18"/>
          <w:szCs w:val="18"/>
        </w:rPr>
        <w:t>procedures</w:t>
      </w:r>
      <w:r>
        <w:rPr>
          <w:rFonts w:eastAsia="Arial" w:cs="Arial"/>
          <w:i/>
          <w:color w:val="231F20"/>
          <w:spacing w:val="-3"/>
          <w:sz w:val="18"/>
          <w:szCs w:val="18"/>
        </w:rPr>
        <w:t xml:space="preserve"> </w:t>
      </w:r>
      <w:r>
        <w:rPr>
          <w:rFonts w:eastAsia="Arial" w:cs="Arial"/>
          <w:color w:val="231F20"/>
          <w:sz w:val="18"/>
          <w:szCs w:val="18"/>
        </w:rPr>
        <w:t>(as</w:t>
      </w:r>
      <w:r>
        <w:rPr>
          <w:rFonts w:eastAsia="Arial" w:cs="Arial"/>
          <w:color w:val="231F20"/>
          <w:spacing w:val="-3"/>
          <w:sz w:val="18"/>
          <w:szCs w:val="18"/>
        </w:rPr>
        <w:t xml:space="preserve"> </w:t>
      </w:r>
      <w:r>
        <w:rPr>
          <w:rFonts w:eastAsia="Arial" w:cs="Arial"/>
          <w:color w:val="231F20"/>
          <w:sz w:val="18"/>
          <w:szCs w:val="18"/>
        </w:rPr>
        <w:t>at</w:t>
      </w:r>
      <w:r>
        <w:rPr>
          <w:rFonts w:eastAsia="Arial" w:cs="Arial"/>
          <w:color w:val="231F20"/>
          <w:spacing w:val="-3"/>
          <w:sz w:val="18"/>
          <w:szCs w:val="18"/>
        </w:rPr>
        <w:t xml:space="preserve"> </w:t>
      </w:r>
      <w:r>
        <w:rPr>
          <w:rFonts w:eastAsia="Arial" w:cs="Arial"/>
          <w:color w:val="231F20"/>
          <w:sz w:val="18"/>
          <w:szCs w:val="18"/>
        </w:rPr>
        <w:t>1</w:t>
      </w:r>
      <w:r>
        <w:rPr>
          <w:rFonts w:eastAsia="Arial" w:cs="Arial"/>
          <w:color w:val="231F20"/>
          <w:spacing w:val="-3"/>
          <w:sz w:val="18"/>
          <w:szCs w:val="18"/>
        </w:rPr>
        <w:t xml:space="preserve"> </w:t>
      </w:r>
      <w:r>
        <w:rPr>
          <w:rFonts w:eastAsia="Arial" w:cs="Arial"/>
          <w:color w:val="231F20"/>
          <w:sz w:val="18"/>
          <w:szCs w:val="18"/>
        </w:rPr>
        <w:t>July</w:t>
      </w:r>
      <w:r>
        <w:rPr>
          <w:rFonts w:eastAsia="Arial" w:cs="Arial"/>
          <w:color w:val="231F20"/>
          <w:spacing w:val="-3"/>
          <w:sz w:val="18"/>
          <w:szCs w:val="18"/>
        </w:rPr>
        <w:t xml:space="preserve"> </w:t>
      </w:r>
      <w:r>
        <w:rPr>
          <w:rFonts w:eastAsia="Arial" w:cs="Arial"/>
          <w:color w:val="231F20"/>
          <w:sz w:val="18"/>
          <w:szCs w:val="18"/>
        </w:rPr>
        <w:t>2012</w:t>
      </w:r>
      <w:r>
        <w:rPr>
          <w:rFonts w:eastAsia="Arial" w:cs="Arial"/>
          <w:color w:val="231F20"/>
          <w:spacing w:val="-3"/>
          <w:sz w:val="18"/>
          <w:szCs w:val="18"/>
        </w:rPr>
        <w:t xml:space="preserve"> </w:t>
      </w:r>
      <w:r>
        <w:rPr>
          <w:rFonts w:eastAsia="Arial" w:cs="Arial"/>
          <w:color w:val="231F20"/>
          <w:sz w:val="18"/>
          <w:szCs w:val="18"/>
        </w:rPr>
        <w:t>to</w:t>
      </w:r>
      <w:r>
        <w:rPr>
          <w:rFonts w:eastAsia="Arial" w:cs="Arial"/>
          <w:color w:val="231F20"/>
          <w:spacing w:val="-3"/>
          <w:sz w:val="18"/>
          <w:szCs w:val="18"/>
        </w:rPr>
        <w:t xml:space="preserve"> </w:t>
      </w:r>
      <w:r>
        <w:rPr>
          <w:rFonts w:eastAsia="Arial" w:cs="Arial"/>
          <w:color w:val="231F20"/>
          <w:sz w:val="18"/>
          <w:szCs w:val="18"/>
        </w:rPr>
        <w:t>14</w:t>
      </w:r>
      <w:r>
        <w:rPr>
          <w:rFonts w:eastAsia="Arial" w:cs="Arial"/>
          <w:color w:val="231F20"/>
          <w:spacing w:val="-3"/>
          <w:sz w:val="18"/>
          <w:szCs w:val="18"/>
        </w:rPr>
        <w:t xml:space="preserve"> </w:t>
      </w:r>
      <w:r>
        <w:rPr>
          <w:rFonts w:eastAsia="Arial" w:cs="Arial"/>
          <w:color w:val="231F20"/>
          <w:sz w:val="18"/>
          <w:szCs w:val="18"/>
        </w:rPr>
        <w:t>August</w:t>
      </w:r>
      <w:r>
        <w:rPr>
          <w:rFonts w:eastAsia="Arial" w:cs="Arial"/>
          <w:color w:val="231F20"/>
          <w:spacing w:val="-3"/>
          <w:sz w:val="18"/>
          <w:szCs w:val="18"/>
        </w:rPr>
        <w:t xml:space="preserve"> </w:t>
      </w:r>
      <w:r>
        <w:rPr>
          <w:rFonts w:eastAsia="Arial" w:cs="Arial"/>
          <w:color w:val="231F20"/>
          <w:sz w:val="18"/>
          <w:szCs w:val="18"/>
        </w:rPr>
        <w:t xml:space="preserve">2012) at </w:t>
      </w:r>
      <w:bookmarkStart w:id="15" w:name="_bookmark14"/>
      <w:bookmarkEnd w:id="15"/>
      <w:r>
        <w:rPr>
          <w:rFonts w:eastAsia="Arial" w:cs="Arial"/>
          <w:color w:val="231F20"/>
          <w:sz w:val="18"/>
          <w:szCs w:val="18"/>
        </w:rPr>
        <w:t>section 40 – About split family</w:t>
      </w:r>
      <w:r>
        <w:rPr>
          <w:rFonts w:eastAsia="Arial" w:cs="Arial"/>
          <w:color w:val="231F20"/>
          <w:spacing w:val="35"/>
          <w:sz w:val="18"/>
          <w:szCs w:val="18"/>
        </w:rPr>
        <w:t xml:space="preserve"> </w:t>
      </w:r>
      <w:r>
        <w:rPr>
          <w:rFonts w:eastAsia="Arial" w:cs="Arial"/>
          <w:color w:val="231F20"/>
          <w:sz w:val="18"/>
          <w:szCs w:val="18"/>
        </w:rPr>
        <w:t>cases.</w:t>
      </w:r>
    </w:p>
    <w:p w14:paraId="257B9806" w14:textId="77777777" w:rsidR="004A19E1" w:rsidRDefault="002749D4">
      <w:pPr>
        <w:pStyle w:val="ListParagraph"/>
        <w:numPr>
          <w:ilvl w:val="0"/>
          <w:numId w:val="1"/>
        </w:numPr>
        <w:tabs>
          <w:tab w:val="left" w:pos="478"/>
        </w:tabs>
        <w:spacing w:before="1" w:line="249" w:lineRule="auto"/>
        <w:ind w:right="99" w:hanging="340"/>
        <w:rPr>
          <w:rFonts w:eastAsia="Arial" w:cs="Arial"/>
          <w:color w:val="231F20"/>
          <w:sz w:val="18"/>
          <w:szCs w:val="18"/>
        </w:rPr>
      </w:pPr>
      <w:r>
        <w:rPr>
          <w:rFonts w:eastAsia="Arial" w:cs="Arial"/>
          <w:color w:val="231F20"/>
          <w:sz w:val="18"/>
          <w:szCs w:val="18"/>
        </w:rPr>
        <w:t xml:space="preserve">Department of Immigration and Citizenship, </w:t>
      </w:r>
      <w:r>
        <w:rPr>
          <w:rFonts w:eastAsia="Arial" w:cs="Arial"/>
          <w:i/>
          <w:color w:val="231F20"/>
          <w:sz w:val="18"/>
          <w:szCs w:val="18"/>
        </w:rPr>
        <w:t>Procedures Advice Manual, Refugee and Humanitarian – Offshore</w:t>
      </w:r>
      <w:r>
        <w:rPr>
          <w:rFonts w:eastAsia="Arial" w:cs="Arial"/>
          <w:i/>
          <w:color w:val="231F20"/>
          <w:spacing w:val="-3"/>
          <w:sz w:val="18"/>
          <w:szCs w:val="18"/>
        </w:rPr>
        <w:t xml:space="preserve"> </w:t>
      </w:r>
      <w:r>
        <w:rPr>
          <w:rFonts w:eastAsia="Arial" w:cs="Arial"/>
          <w:i/>
          <w:color w:val="231F20"/>
          <w:sz w:val="18"/>
          <w:szCs w:val="18"/>
        </w:rPr>
        <w:t>humanitarian</w:t>
      </w:r>
      <w:r>
        <w:rPr>
          <w:rFonts w:eastAsia="Arial" w:cs="Arial"/>
          <w:i/>
          <w:color w:val="231F20"/>
          <w:spacing w:val="-3"/>
          <w:sz w:val="18"/>
          <w:szCs w:val="18"/>
        </w:rPr>
        <w:t xml:space="preserve"> </w:t>
      </w:r>
      <w:r>
        <w:rPr>
          <w:rFonts w:eastAsia="Arial" w:cs="Arial"/>
          <w:i/>
          <w:color w:val="231F20"/>
          <w:sz w:val="18"/>
          <w:szCs w:val="18"/>
        </w:rPr>
        <w:t>program</w:t>
      </w:r>
      <w:r>
        <w:rPr>
          <w:rFonts w:eastAsia="Arial" w:cs="Arial"/>
          <w:i/>
          <w:color w:val="231F20"/>
          <w:spacing w:val="-3"/>
          <w:sz w:val="18"/>
          <w:szCs w:val="18"/>
        </w:rPr>
        <w:t xml:space="preserve"> </w:t>
      </w:r>
      <w:r>
        <w:rPr>
          <w:rFonts w:eastAsia="Arial" w:cs="Arial"/>
          <w:i/>
          <w:color w:val="231F20"/>
          <w:sz w:val="18"/>
          <w:szCs w:val="18"/>
        </w:rPr>
        <w:t>–</w:t>
      </w:r>
      <w:r>
        <w:rPr>
          <w:rFonts w:eastAsia="Arial" w:cs="Arial"/>
          <w:i/>
          <w:color w:val="231F20"/>
          <w:spacing w:val="-3"/>
          <w:sz w:val="18"/>
          <w:szCs w:val="18"/>
        </w:rPr>
        <w:t xml:space="preserve"> </w:t>
      </w:r>
      <w:r>
        <w:rPr>
          <w:rFonts w:eastAsia="Arial" w:cs="Arial"/>
          <w:i/>
          <w:color w:val="231F20"/>
          <w:sz w:val="18"/>
          <w:szCs w:val="18"/>
        </w:rPr>
        <w:t>Visa</w:t>
      </w:r>
      <w:r>
        <w:rPr>
          <w:rFonts w:eastAsia="Arial" w:cs="Arial"/>
          <w:i/>
          <w:color w:val="231F20"/>
          <w:spacing w:val="-3"/>
          <w:sz w:val="18"/>
          <w:szCs w:val="18"/>
        </w:rPr>
        <w:t xml:space="preserve"> </w:t>
      </w:r>
      <w:r>
        <w:rPr>
          <w:rFonts w:eastAsia="Arial" w:cs="Arial"/>
          <w:i/>
          <w:color w:val="231F20"/>
          <w:sz w:val="18"/>
          <w:szCs w:val="18"/>
        </w:rPr>
        <w:t>application</w:t>
      </w:r>
      <w:r>
        <w:rPr>
          <w:rFonts w:eastAsia="Arial" w:cs="Arial"/>
          <w:i/>
          <w:color w:val="231F20"/>
          <w:spacing w:val="-3"/>
          <w:sz w:val="18"/>
          <w:szCs w:val="18"/>
        </w:rPr>
        <w:t xml:space="preserve"> </w:t>
      </w:r>
      <w:r>
        <w:rPr>
          <w:rFonts w:eastAsia="Arial" w:cs="Arial"/>
          <w:i/>
          <w:color w:val="231F20"/>
          <w:sz w:val="18"/>
          <w:szCs w:val="18"/>
        </w:rPr>
        <w:t>&amp;</w:t>
      </w:r>
      <w:r>
        <w:rPr>
          <w:rFonts w:eastAsia="Arial" w:cs="Arial"/>
          <w:i/>
          <w:color w:val="231F20"/>
          <w:spacing w:val="-3"/>
          <w:sz w:val="18"/>
          <w:szCs w:val="18"/>
        </w:rPr>
        <w:t xml:space="preserve"> </w:t>
      </w:r>
      <w:r>
        <w:rPr>
          <w:rFonts w:eastAsia="Arial" w:cs="Arial"/>
          <w:i/>
          <w:color w:val="231F20"/>
          <w:sz w:val="18"/>
          <w:szCs w:val="18"/>
        </w:rPr>
        <w:t>related</w:t>
      </w:r>
      <w:r>
        <w:rPr>
          <w:rFonts w:eastAsia="Arial" w:cs="Arial"/>
          <w:i/>
          <w:color w:val="231F20"/>
          <w:spacing w:val="-3"/>
          <w:sz w:val="18"/>
          <w:szCs w:val="18"/>
        </w:rPr>
        <w:t xml:space="preserve"> </w:t>
      </w:r>
      <w:r>
        <w:rPr>
          <w:rFonts w:eastAsia="Arial" w:cs="Arial"/>
          <w:i/>
          <w:color w:val="231F20"/>
          <w:sz w:val="18"/>
          <w:szCs w:val="18"/>
        </w:rPr>
        <w:t>procedures</w:t>
      </w:r>
      <w:r>
        <w:rPr>
          <w:rFonts w:eastAsia="Arial" w:cs="Arial"/>
          <w:i/>
          <w:color w:val="231F20"/>
          <w:spacing w:val="-3"/>
          <w:sz w:val="18"/>
          <w:szCs w:val="18"/>
        </w:rPr>
        <w:t xml:space="preserve"> </w:t>
      </w:r>
      <w:r>
        <w:rPr>
          <w:rFonts w:eastAsia="Arial" w:cs="Arial"/>
          <w:color w:val="231F20"/>
          <w:sz w:val="18"/>
          <w:szCs w:val="18"/>
        </w:rPr>
        <w:t>(as</w:t>
      </w:r>
      <w:r>
        <w:rPr>
          <w:rFonts w:eastAsia="Arial" w:cs="Arial"/>
          <w:color w:val="231F20"/>
          <w:spacing w:val="-3"/>
          <w:sz w:val="18"/>
          <w:szCs w:val="18"/>
        </w:rPr>
        <w:t xml:space="preserve"> </w:t>
      </w:r>
      <w:r>
        <w:rPr>
          <w:rFonts w:eastAsia="Arial" w:cs="Arial"/>
          <w:color w:val="231F20"/>
          <w:sz w:val="18"/>
          <w:szCs w:val="18"/>
        </w:rPr>
        <w:t>at</w:t>
      </w:r>
      <w:r>
        <w:rPr>
          <w:rFonts w:eastAsia="Arial" w:cs="Arial"/>
          <w:color w:val="231F20"/>
          <w:spacing w:val="-3"/>
          <w:sz w:val="18"/>
          <w:szCs w:val="18"/>
        </w:rPr>
        <w:t xml:space="preserve"> </w:t>
      </w:r>
      <w:r>
        <w:rPr>
          <w:rFonts w:eastAsia="Arial" w:cs="Arial"/>
          <w:color w:val="231F20"/>
          <w:sz w:val="18"/>
          <w:szCs w:val="18"/>
        </w:rPr>
        <w:t>1</w:t>
      </w:r>
      <w:r>
        <w:rPr>
          <w:rFonts w:eastAsia="Arial" w:cs="Arial"/>
          <w:color w:val="231F20"/>
          <w:spacing w:val="-3"/>
          <w:sz w:val="18"/>
          <w:szCs w:val="18"/>
        </w:rPr>
        <w:t xml:space="preserve"> </w:t>
      </w:r>
      <w:r>
        <w:rPr>
          <w:rFonts w:eastAsia="Arial" w:cs="Arial"/>
          <w:color w:val="231F20"/>
          <w:sz w:val="18"/>
          <w:szCs w:val="18"/>
        </w:rPr>
        <w:t>July</w:t>
      </w:r>
      <w:r>
        <w:rPr>
          <w:rFonts w:eastAsia="Arial" w:cs="Arial"/>
          <w:color w:val="231F20"/>
          <w:spacing w:val="-3"/>
          <w:sz w:val="18"/>
          <w:szCs w:val="18"/>
        </w:rPr>
        <w:t xml:space="preserve"> </w:t>
      </w:r>
      <w:r>
        <w:rPr>
          <w:rFonts w:eastAsia="Arial" w:cs="Arial"/>
          <w:color w:val="231F20"/>
          <w:sz w:val="18"/>
          <w:szCs w:val="18"/>
        </w:rPr>
        <w:t>2012</w:t>
      </w:r>
      <w:r>
        <w:rPr>
          <w:rFonts w:eastAsia="Arial" w:cs="Arial"/>
          <w:color w:val="231F20"/>
          <w:spacing w:val="-3"/>
          <w:sz w:val="18"/>
          <w:szCs w:val="18"/>
        </w:rPr>
        <w:t xml:space="preserve"> </w:t>
      </w:r>
      <w:r>
        <w:rPr>
          <w:rFonts w:eastAsia="Arial" w:cs="Arial"/>
          <w:color w:val="231F20"/>
          <w:sz w:val="18"/>
          <w:szCs w:val="18"/>
        </w:rPr>
        <w:t>to</w:t>
      </w:r>
      <w:r>
        <w:rPr>
          <w:rFonts w:eastAsia="Arial" w:cs="Arial"/>
          <w:color w:val="231F20"/>
          <w:spacing w:val="-3"/>
          <w:sz w:val="18"/>
          <w:szCs w:val="18"/>
        </w:rPr>
        <w:t xml:space="preserve"> </w:t>
      </w:r>
      <w:r>
        <w:rPr>
          <w:rFonts w:eastAsia="Arial" w:cs="Arial"/>
          <w:color w:val="231F20"/>
          <w:sz w:val="18"/>
          <w:szCs w:val="18"/>
        </w:rPr>
        <w:t>14</w:t>
      </w:r>
      <w:r>
        <w:rPr>
          <w:rFonts w:eastAsia="Arial" w:cs="Arial"/>
          <w:color w:val="231F20"/>
          <w:spacing w:val="-3"/>
          <w:sz w:val="18"/>
          <w:szCs w:val="18"/>
        </w:rPr>
        <w:t xml:space="preserve"> </w:t>
      </w:r>
      <w:r>
        <w:rPr>
          <w:rFonts w:eastAsia="Arial" w:cs="Arial"/>
          <w:color w:val="231F20"/>
          <w:sz w:val="18"/>
          <w:szCs w:val="18"/>
        </w:rPr>
        <w:t>August</w:t>
      </w:r>
      <w:r>
        <w:rPr>
          <w:rFonts w:eastAsia="Arial" w:cs="Arial"/>
          <w:color w:val="231F20"/>
          <w:spacing w:val="-3"/>
          <w:sz w:val="18"/>
          <w:szCs w:val="18"/>
        </w:rPr>
        <w:t xml:space="preserve"> </w:t>
      </w:r>
      <w:r>
        <w:rPr>
          <w:rFonts w:eastAsia="Arial" w:cs="Arial"/>
          <w:color w:val="231F20"/>
          <w:sz w:val="18"/>
          <w:szCs w:val="18"/>
        </w:rPr>
        <w:t xml:space="preserve">2012) at </w:t>
      </w:r>
      <w:bookmarkStart w:id="16" w:name="_bookmark15"/>
      <w:bookmarkEnd w:id="16"/>
      <w:r>
        <w:rPr>
          <w:rFonts w:eastAsia="Arial" w:cs="Arial"/>
          <w:color w:val="231F20"/>
          <w:sz w:val="18"/>
          <w:szCs w:val="18"/>
        </w:rPr>
        <w:t>section 42.2 – Compelling</w:t>
      </w:r>
      <w:r>
        <w:rPr>
          <w:rFonts w:eastAsia="Arial" w:cs="Arial"/>
          <w:color w:val="231F20"/>
          <w:spacing w:val="11"/>
          <w:sz w:val="18"/>
          <w:szCs w:val="18"/>
        </w:rPr>
        <w:t xml:space="preserve"> </w:t>
      </w:r>
      <w:r>
        <w:rPr>
          <w:rFonts w:eastAsia="Arial" w:cs="Arial"/>
          <w:color w:val="231F20"/>
          <w:sz w:val="18"/>
          <w:szCs w:val="18"/>
        </w:rPr>
        <w:t>reasons.</w:t>
      </w:r>
    </w:p>
    <w:p w14:paraId="1183D1A9" w14:textId="77777777" w:rsidR="004A19E1" w:rsidRDefault="002749D4">
      <w:pPr>
        <w:pStyle w:val="ListParagraph"/>
        <w:numPr>
          <w:ilvl w:val="0"/>
          <w:numId w:val="1"/>
        </w:numPr>
        <w:tabs>
          <w:tab w:val="left" w:pos="478"/>
        </w:tabs>
        <w:spacing w:before="1"/>
        <w:ind w:hanging="340"/>
        <w:rPr>
          <w:rFonts w:eastAsia="Arial" w:cs="Arial"/>
          <w:color w:val="231F20"/>
          <w:sz w:val="18"/>
          <w:szCs w:val="18"/>
        </w:rPr>
      </w:pPr>
      <w:bookmarkStart w:id="17" w:name="_bookmark16"/>
      <w:bookmarkEnd w:id="17"/>
      <w:r>
        <w:rPr>
          <w:i/>
          <w:color w:val="231F20"/>
          <w:sz w:val="18"/>
        </w:rPr>
        <w:t xml:space="preserve">Report of the Expert Panel on Asylum Seekers </w:t>
      </w:r>
      <w:r>
        <w:rPr>
          <w:color w:val="231F20"/>
          <w:sz w:val="18"/>
        </w:rPr>
        <w:t>(August 2012), 40-41,</w:t>
      </w:r>
      <w:r>
        <w:rPr>
          <w:color w:val="231F20"/>
          <w:spacing w:val="-34"/>
          <w:sz w:val="18"/>
        </w:rPr>
        <w:t xml:space="preserve"> </w:t>
      </w:r>
      <w:r>
        <w:rPr>
          <w:color w:val="231F20"/>
          <w:sz w:val="18"/>
        </w:rPr>
        <w:t>52.</w:t>
      </w:r>
    </w:p>
    <w:p w14:paraId="090EEBB5" w14:textId="77777777" w:rsidR="004A19E1" w:rsidRDefault="002749D4">
      <w:pPr>
        <w:pStyle w:val="ListParagraph"/>
        <w:numPr>
          <w:ilvl w:val="0"/>
          <w:numId w:val="1"/>
        </w:numPr>
        <w:tabs>
          <w:tab w:val="left" w:pos="478"/>
        </w:tabs>
        <w:spacing w:before="9" w:line="249" w:lineRule="auto"/>
        <w:ind w:right="216" w:hanging="340"/>
        <w:rPr>
          <w:rFonts w:eastAsia="Arial" w:cs="Arial"/>
          <w:color w:val="231F20"/>
          <w:sz w:val="18"/>
          <w:szCs w:val="18"/>
        </w:rPr>
      </w:pPr>
      <w:r>
        <w:rPr>
          <w:rFonts w:eastAsia="Arial" w:cs="Arial"/>
          <w:color w:val="231F20"/>
          <w:sz w:val="18"/>
          <w:szCs w:val="18"/>
        </w:rPr>
        <w:t xml:space="preserve">The Hon Chris Bowen </w:t>
      </w:r>
      <w:r>
        <w:rPr>
          <w:rFonts w:eastAsia="Arial" w:cs="Arial"/>
          <w:color w:val="231F20"/>
          <w:spacing w:val="-12"/>
          <w:sz w:val="18"/>
          <w:szCs w:val="18"/>
        </w:rPr>
        <w:t xml:space="preserve">MP, </w:t>
      </w:r>
      <w:r>
        <w:rPr>
          <w:rFonts w:eastAsia="Arial" w:cs="Arial"/>
          <w:color w:val="231F20"/>
          <w:sz w:val="18"/>
          <w:szCs w:val="18"/>
        </w:rPr>
        <w:t xml:space="preserve">Minister for Immigration and Citizenship, ‘Government implements Expert Panel’s family reunion recommendation’ Media Release (22 September 2012). At </w:t>
      </w:r>
      <w:hyperlink r:id="rId54">
        <w:r>
          <w:rPr>
            <w:rFonts w:eastAsia="Arial" w:cs="Arial"/>
            <w:color w:val="0079C1"/>
            <w:sz w:val="18"/>
            <w:szCs w:val="18"/>
          </w:rPr>
          <w:t>http://</w:t>
        </w:r>
        <w:proofErr w:type="spellStart"/>
        <w:r>
          <w:rPr>
            <w:rFonts w:eastAsia="Arial" w:cs="Arial"/>
            <w:color w:val="0079C1"/>
            <w:sz w:val="18"/>
            <w:szCs w:val="18"/>
          </w:rPr>
          <w:t>pandora.nla.gov</w:t>
        </w:r>
        <w:proofErr w:type="spellEnd"/>
        <w:r>
          <w:rPr>
            <w:rFonts w:eastAsia="Arial" w:cs="Arial"/>
            <w:color w:val="0079C1"/>
            <w:sz w:val="18"/>
            <w:szCs w:val="18"/>
          </w:rPr>
          <w:t>.</w:t>
        </w:r>
      </w:hyperlink>
      <w:r>
        <w:rPr>
          <w:rFonts w:eastAsia="Arial" w:cs="Arial"/>
          <w:color w:val="0079C1"/>
          <w:sz w:val="18"/>
          <w:szCs w:val="18"/>
        </w:rPr>
        <w:t xml:space="preserve"> </w:t>
      </w:r>
      <w:hyperlink r:id="rId55">
        <w:r>
          <w:rPr>
            <w:rFonts w:eastAsia="Arial" w:cs="Arial"/>
            <w:color w:val="0079C1"/>
            <w:sz w:val="18"/>
            <w:szCs w:val="18"/>
          </w:rPr>
          <w:t>au/pan/67564/20130204-1043/www.minister.immi.gov.au/media/cb/2012/cb190059.htm</w:t>
        </w:r>
      </w:hyperlink>
      <w:r>
        <w:rPr>
          <w:rFonts w:eastAsia="Arial" w:cs="Arial"/>
          <w:color w:val="0079C1"/>
          <w:sz w:val="18"/>
          <w:szCs w:val="18"/>
        </w:rPr>
        <w:t xml:space="preserve"> </w:t>
      </w:r>
      <w:r>
        <w:rPr>
          <w:rFonts w:eastAsia="Arial" w:cs="Arial"/>
          <w:color w:val="231F20"/>
          <w:sz w:val="18"/>
          <w:szCs w:val="18"/>
        </w:rPr>
        <w:t xml:space="preserve">(viewed 25 March </w:t>
      </w:r>
      <w:bookmarkStart w:id="18" w:name="_bookmark17"/>
      <w:bookmarkEnd w:id="18"/>
      <w:r>
        <w:rPr>
          <w:rFonts w:eastAsia="Arial" w:cs="Arial"/>
          <w:color w:val="231F20"/>
          <w:sz w:val="18"/>
          <w:szCs w:val="18"/>
        </w:rPr>
        <w:t>2015).</w:t>
      </w:r>
    </w:p>
    <w:p w14:paraId="1C7531C8" w14:textId="77777777" w:rsidR="004A19E1" w:rsidRDefault="002749D4">
      <w:pPr>
        <w:pStyle w:val="ListParagraph"/>
        <w:numPr>
          <w:ilvl w:val="0"/>
          <w:numId w:val="1"/>
        </w:numPr>
        <w:tabs>
          <w:tab w:val="left" w:pos="478"/>
        </w:tabs>
        <w:spacing w:before="1" w:line="249" w:lineRule="auto"/>
        <w:ind w:right="284" w:hanging="340"/>
        <w:rPr>
          <w:rFonts w:eastAsia="Arial" w:cs="Arial"/>
          <w:color w:val="231F20"/>
          <w:sz w:val="18"/>
          <w:szCs w:val="18"/>
        </w:rPr>
      </w:pPr>
      <w:r>
        <w:rPr>
          <w:color w:val="231F20"/>
          <w:sz w:val="18"/>
        </w:rPr>
        <w:t>Explanatory Statement, Migration Amendment Regulation 2012 (No 5) (</w:t>
      </w:r>
      <w:proofErr w:type="spellStart"/>
      <w:r>
        <w:rPr>
          <w:color w:val="231F20"/>
          <w:sz w:val="18"/>
        </w:rPr>
        <w:t>Cth</w:t>
      </w:r>
      <w:proofErr w:type="spellEnd"/>
      <w:r>
        <w:rPr>
          <w:color w:val="231F20"/>
          <w:sz w:val="18"/>
        </w:rPr>
        <w:t xml:space="preserve">), 1. At </w:t>
      </w:r>
      <w:hyperlink r:id="rId56">
        <w:r>
          <w:rPr>
            <w:color w:val="0079C1"/>
            <w:sz w:val="18"/>
          </w:rPr>
          <w:t>http://</w:t>
        </w:r>
        <w:proofErr w:type="spellStart"/>
        <w:r>
          <w:rPr>
            <w:color w:val="0079C1"/>
            <w:sz w:val="18"/>
          </w:rPr>
          <w:t>www.comlaw.gov</w:t>
        </w:r>
        <w:proofErr w:type="spellEnd"/>
        <w:r>
          <w:rPr>
            <w:color w:val="0079C1"/>
            <w:sz w:val="18"/>
          </w:rPr>
          <w:t>.</w:t>
        </w:r>
      </w:hyperlink>
      <w:r>
        <w:rPr>
          <w:color w:val="0079C1"/>
          <w:sz w:val="18"/>
        </w:rPr>
        <w:t xml:space="preserve"> </w:t>
      </w:r>
      <w:bookmarkStart w:id="19" w:name="_bookmark18"/>
      <w:bookmarkEnd w:id="19"/>
      <w:r>
        <w:fldChar w:fldCharType="begin"/>
      </w:r>
      <w:r>
        <w:instrText xml:space="preserve"> HYPERLINK "http://www.comlaw.gov.au/Details/F2012L01961/Explanatory%20Statement/Text" \h </w:instrText>
      </w:r>
      <w:r>
        <w:fldChar w:fldCharType="separate"/>
      </w:r>
      <w:r>
        <w:rPr>
          <w:color w:val="0079C1"/>
          <w:sz w:val="18"/>
        </w:rPr>
        <w:t>au/Details/</w:t>
      </w:r>
      <w:proofErr w:type="spellStart"/>
      <w:r>
        <w:rPr>
          <w:color w:val="0079C1"/>
          <w:sz w:val="18"/>
        </w:rPr>
        <w:t>F2012L01961</w:t>
      </w:r>
      <w:proofErr w:type="spellEnd"/>
      <w:r>
        <w:rPr>
          <w:color w:val="0079C1"/>
          <w:sz w:val="18"/>
        </w:rPr>
        <w:t>/</w:t>
      </w:r>
      <w:proofErr w:type="spellStart"/>
      <w:r>
        <w:rPr>
          <w:color w:val="0079C1"/>
          <w:sz w:val="18"/>
        </w:rPr>
        <w:t>Explanatory%20Statement</w:t>
      </w:r>
      <w:proofErr w:type="spellEnd"/>
      <w:r>
        <w:rPr>
          <w:color w:val="0079C1"/>
          <w:sz w:val="18"/>
        </w:rPr>
        <w:t>/Text</w:t>
      </w:r>
      <w:r>
        <w:rPr>
          <w:color w:val="0079C1"/>
          <w:sz w:val="18"/>
        </w:rPr>
        <w:fldChar w:fldCharType="end"/>
      </w:r>
      <w:r>
        <w:rPr>
          <w:color w:val="0079C1"/>
          <w:sz w:val="18"/>
        </w:rPr>
        <w:t xml:space="preserve"> </w:t>
      </w:r>
      <w:r>
        <w:rPr>
          <w:color w:val="231F20"/>
          <w:sz w:val="18"/>
        </w:rPr>
        <w:t>(viewed 25 March</w:t>
      </w:r>
      <w:r>
        <w:rPr>
          <w:color w:val="231F20"/>
          <w:spacing w:val="22"/>
          <w:sz w:val="18"/>
        </w:rPr>
        <w:t xml:space="preserve"> </w:t>
      </w:r>
      <w:r>
        <w:rPr>
          <w:color w:val="231F20"/>
          <w:sz w:val="18"/>
        </w:rPr>
        <w:t>2015).</w:t>
      </w:r>
    </w:p>
    <w:p w14:paraId="570393E1" w14:textId="77777777" w:rsidR="004A19E1" w:rsidRDefault="002749D4">
      <w:pPr>
        <w:pStyle w:val="ListParagraph"/>
        <w:numPr>
          <w:ilvl w:val="0"/>
          <w:numId w:val="1"/>
        </w:numPr>
        <w:tabs>
          <w:tab w:val="left" w:pos="478"/>
        </w:tabs>
        <w:spacing w:before="1" w:line="249" w:lineRule="auto"/>
        <w:ind w:right="117" w:hanging="340"/>
        <w:rPr>
          <w:rFonts w:eastAsia="Arial" w:cs="Arial"/>
          <w:color w:val="231F20"/>
          <w:sz w:val="18"/>
          <w:szCs w:val="18"/>
        </w:rPr>
      </w:pPr>
      <w:r>
        <w:rPr>
          <w:color w:val="231F20"/>
          <w:sz w:val="18"/>
        </w:rPr>
        <w:t>Explanatory Statement, Migration Amendment Regulation 2012 (No 5) (</w:t>
      </w:r>
      <w:proofErr w:type="spellStart"/>
      <w:r>
        <w:rPr>
          <w:color w:val="231F20"/>
          <w:sz w:val="18"/>
        </w:rPr>
        <w:t>Cth</w:t>
      </w:r>
      <w:proofErr w:type="spellEnd"/>
      <w:r>
        <w:rPr>
          <w:color w:val="231F20"/>
          <w:sz w:val="18"/>
        </w:rPr>
        <w:t xml:space="preserve">), Statement of Compatibility with </w:t>
      </w:r>
      <w:bookmarkStart w:id="20" w:name="_bookmark19"/>
      <w:bookmarkEnd w:id="20"/>
      <w:r>
        <w:rPr>
          <w:color w:val="231F20"/>
          <w:sz w:val="18"/>
        </w:rPr>
        <w:t>Human Rights,</w:t>
      </w:r>
      <w:r>
        <w:rPr>
          <w:color w:val="231F20"/>
          <w:spacing w:val="3"/>
          <w:sz w:val="18"/>
        </w:rPr>
        <w:t xml:space="preserve"> </w:t>
      </w:r>
      <w:r>
        <w:rPr>
          <w:color w:val="231F20"/>
          <w:sz w:val="18"/>
        </w:rPr>
        <w:t>2.</w:t>
      </w:r>
    </w:p>
    <w:p w14:paraId="3F4D10DB" w14:textId="77777777" w:rsidR="004A19E1" w:rsidRDefault="002749D4">
      <w:pPr>
        <w:pStyle w:val="ListParagraph"/>
        <w:numPr>
          <w:ilvl w:val="0"/>
          <w:numId w:val="1"/>
        </w:numPr>
        <w:tabs>
          <w:tab w:val="left" w:pos="478"/>
        </w:tabs>
        <w:spacing w:before="1" w:line="249" w:lineRule="auto"/>
        <w:ind w:right="341" w:hanging="340"/>
        <w:rPr>
          <w:rFonts w:eastAsia="Arial" w:cs="Arial"/>
          <w:color w:val="231F20"/>
          <w:sz w:val="18"/>
          <w:szCs w:val="18"/>
        </w:rPr>
      </w:pPr>
      <w:r>
        <w:rPr>
          <w:rFonts w:eastAsia="Arial" w:cs="Arial"/>
          <w:color w:val="231F20"/>
          <w:sz w:val="18"/>
          <w:szCs w:val="18"/>
        </w:rPr>
        <w:t xml:space="preserve">Minister for Immigration and Citizenship, </w:t>
      </w:r>
      <w:r>
        <w:rPr>
          <w:rFonts w:eastAsia="Arial" w:cs="Arial"/>
          <w:i/>
          <w:color w:val="231F20"/>
          <w:sz w:val="18"/>
          <w:szCs w:val="18"/>
        </w:rPr>
        <w:t>Direction No. 43 – Order for considering and disposing of Family str</w:t>
      </w:r>
      <w:bookmarkStart w:id="21" w:name="_bookmark20"/>
      <w:bookmarkEnd w:id="21"/>
      <w:r>
        <w:rPr>
          <w:rFonts w:eastAsia="Arial" w:cs="Arial"/>
          <w:i/>
          <w:color w:val="231F20"/>
          <w:sz w:val="18"/>
          <w:szCs w:val="18"/>
        </w:rPr>
        <w:t xml:space="preserve">eam visa applications </w:t>
      </w:r>
      <w:r>
        <w:rPr>
          <w:rFonts w:eastAsia="Arial" w:cs="Arial"/>
          <w:color w:val="231F20"/>
          <w:sz w:val="18"/>
          <w:szCs w:val="18"/>
        </w:rPr>
        <w:t>(18 July</w:t>
      </w:r>
      <w:r>
        <w:rPr>
          <w:rFonts w:eastAsia="Arial" w:cs="Arial"/>
          <w:color w:val="231F20"/>
          <w:spacing w:val="-32"/>
          <w:sz w:val="18"/>
          <w:szCs w:val="18"/>
        </w:rPr>
        <w:t xml:space="preserve"> </w:t>
      </w:r>
      <w:r>
        <w:rPr>
          <w:rFonts w:eastAsia="Arial" w:cs="Arial"/>
          <w:color w:val="231F20"/>
          <w:sz w:val="18"/>
          <w:szCs w:val="18"/>
        </w:rPr>
        <w:t>2009).</w:t>
      </w:r>
    </w:p>
    <w:p w14:paraId="0A8C6D8A" w14:textId="77777777" w:rsidR="004A19E1" w:rsidRDefault="002749D4">
      <w:pPr>
        <w:pStyle w:val="ListParagraph"/>
        <w:numPr>
          <w:ilvl w:val="0"/>
          <w:numId w:val="1"/>
        </w:numPr>
        <w:tabs>
          <w:tab w:val="left" w:pos="478"/>
        </w:tabs>
        <w:spacing w:before="1"/>
        <w:ind w:hanging="340"/>
        <w:rPr>
          <w:rFonts w:eastAsia="Arial" w:cs="Arial"/>
          <w:color w:val="231F20"/>
          <w:sz w:val="18"/>
          <w:szCs w:val="18"/>
        </w:rPr>
      </w:pPr>
      <w:bookmarkStart w:id="22" w:name="_bookmark21"/>
      <w:bookmarkEnd w:id="22"/>
      <w:r>
        <w:rPr>
          <w:i/>
          <w:color w:val="231F20"/>
          <w:sz w:val="18"/>
        </w:rPr>
        <w:t>Secretary,</w:t>
      </w:r>
      <w:r>
        <w:rPr>
          <w:i/>
          <w:color w:val="231F20"/>
          <w:spacing w:val="-8"/>
          <w:sz w:val="18"/>
        </w:rPr>
        <w:t xml:space="preserve"> </w:t>
      </w:r>
      <w:r>
        <w:rPr>
          <w:i/>
          <w:color w:val="231F20"/>
          <w:sz w:val="18"/>
        </w:rPr>
        <w:t>Department</w:t>
      </w:r>
      <w:r>
        <w:rPr>
          <w:i/>
          <w:color w:val="231F20"/>
          <w:spacing w:val="-8"/>
          <w:sz w:val="18"/>
        </w:rPr>
        <w:t xml:space="preserve"> </w:t>
      </w:r>
      <w:r>
        <w:rPr>
          <w:i/>
          <w:color w:val="231F20"/>
          <w:sz w:val="18"/>
        </w:rPr>
        <w:t>of</w:t>
      </w:r>
      <w:r>
        <w:rPr>
          <w:i/>
          <w:color w:val="231F20"/>
          <w:spacing w:val="-8"/>
          <w:sz w:val="18"/>
        </w:rPr>
        <w:t xml:space="preserve"> </w:t>
      </w:r>
      <w:proofErr w:type="spellStart"/>
      <w:r>
        <w:rPr>
          <w:i/>
          <w:color w:val="231F20"/>
          <w:sz w:val="18"/>
        </w:rPr>
        <w:t>Defence</w:t>
      </w:r>
      <w:proofErr w:type="spellEnd"/>
      <w:r>
        <w:rPr>
          <w:i/>
          <w:color w:val="231F20"/>
          <w:spacing w:val="-8"/>
          <w:sz w:val="18"/>
        </w:rPr>
        <w:t xml:space="preserve"> </w:t>
      </w:r>
      <w:r>
        <w:rPr>
          <w:i/>
          <w:color w:val="231F20"/>
          <w:sz w:val="18"/>
        </w:rPr>
        <w:t>v</w:t>
      </w:r>
      <w:r>
        <w:rPr>
          <w:i/>
          <w:color w:val="231F20"/>
          <w:spacing w:val="-8"/>
          <w:sz w:val="18"/>
        </w:rPr>
        <w:t xml:space="preserve"> </w:t>
      </w:r>
      <w:proofErr w:type="spellStart"/>
      <w:r>
        <w:rPr>
          <w:i/>
          <w:color w:val="231F20"/>
          <w:sz w:val="18"/>
        </w:rPr>
        <w:t>HREOC</w:t>
      </w:r>
      <w:proofErr w:type="spellEnd"/>
      <w:r>
        <w:rPr>
          <w:i/>
          <w:color w:val="231F20"/>
          <w:sz w:val="18"/>
        </w:rPr>
        <w:t>,</w:t>
      </w:r>
      <w:r>
        <w:rPr>
          <w:i/>
          <w:color w:val="231F20"/>
          <w:spacing w:val="-8"/>
          <w:sz w:val="18"/>
        </w:rPr>
        <w:t xml:space="preserve"> </w:t>
      </w:r>
      <w:r>
        <w:rPr>
          <w:i/>
          <w:color w:val="231F20"/>
          <w:sz w:val="18"/>
        </w:rPr>
        <w:t>Burgess</w:t>
      </w:r>
      <w:r>
        <w:rPr>
          <w:i/>
          <w:color w:val="231F20"/>
          <w:spacing w:val="-8"/>
          <w:sz w:val="18"/>
        </w:rPr>
        <w:t xml:space="preserve"> </w:t>
      </w:r>
      <w:r>
        <w:rPr>
          <w:i/>
          <w:color w:val="231F20"/>
          <w:sz w:val="18"/>
        </w:rPr>
        <w:t>&amp;</w:t>
      </w:r>
      <w:r>
        <w:rPr>
          <w:i/>
          <w:color w:val="231F20"/>
          <w:spacing w:val="-8"/>
          <w:sz w:val="18"/>
        </w:rPr>
        <w:t xml:space="preserve"> </w:t>
      </w:r>
      <w:proofErr w:type="spellStart"/>
      <w:r>
        <w:rPr>
          <w:i/>
          <w:color w:val="231F20"/>
          <w:sz w:val="18"/>
        </w:rPr>
        <w:t>Ors</w:t>
      </w:r>
      <w:proofErr w:type="spellEnd"/>
      <w:r>
        <w:rPr>
          <w:i/>
          <w:color w:val="231F20"/>
          <w:spacing w:val="-8"/>
          <w:sz w:val="18"/>
        </w:rPr>
        <w:t xml:space="preserve"> </w:t>
      </w:r>
      <w:r>
        <w:rPr>
          <w:color w:val="231F20"/>
          <w:sz w:val="18"/>
        </w:rPr>
        <w:t>(1997)</w:t>
      </w:r>
      <w:r>
        <w:rPr>
          <w:color w:val="231F20"/>
          <w:spacing w:val="-8"/>
          <w:sz w:val="18"/>
        </w:rPr>
        <w:t xml:space="preserve"> </w:t>
      </w:r>
      <w:r>
        <w:rPr>
          <w:color w:val="231F20"/>
          <w:sz w:val="18"/>
        </w:rPr>
        <w:t>78</w:t>
      </w:r>
      <w:r>
        <w:rPr>
          <w:color w:val="231F20"/>
          <w:spacing w:val="-8"/>
          <w:sz w:val="18"/>
        </w:rPr>
        <w:t xml:space="preserve"> </w:t>
      </w:r>
      <w:proofErr w:type="spellStart"/>
      <w:r>
        <w:rPr>
          <w:color w:val="231F20"/>
          <w:sz w:val="18"/>
        </w:rPr>
        <w:t>FCR</w:t>
      </w:r>
      <w:proofErr w:type="spellEnd"/>
      <w:r>
        <w:rPr>
          <w:color w:val="231F20"/>
          <w:spacing w:val="-8"/>
          <w:sz w:val="18"/>
        </w:rPr>
        <w:t xml:space="preserve"> </w:t>
      </w:r>
      <w:r>
        <w:rPr>
          <w:color w:val="231F20"/>
          <w:sz w:val="18"/>
        </w:rPr>
        <w:t>208,</w:t>
      </w:r>
      <w:r>
        <w:rPr>
          <w:color w:val="231F20"/>
          <w:spacing w:val="-8"/>
          <w:sz w:val="18"/>
        </w:rPr>
        <w:t xml:space="preserve"> </w:t>
      </w:r>
      <w:r>
        <w:rPr>
          <w:color w:val="231F20"/>
          <w:sz w:val="18"/>
        </w:rPr>
        <w:t>214.</w:t>
      </w:r>
    </w:p>
    <w:p w14:paraId="485301A7" w14:textId="77777777" w:rsidR="004A19E1" w:rsidRDefault="002749D4">
      <w:pPr>
        <w:pStyle w:val="ListParagraph"/>
        <w:numPr>
          <w:ilvl w:val="0"/>
          <w:numId w:val="1"/>
        </w:numPr>
        <w:tabs>
          <w:tab w:val="left" w:pos="478"/>
        </w:tabs>
        <w:spacing w:before="9" w:line="249" w:lineRule="auto"/>
        <w:ind w:right="334" w:hanging="340"/>
        <w:rPr>
          <w:rFonts w:eastAsia="Arial" w:cs="Arial"/>
          <w:color w:val="231F20"/>
          <w:sz w:val="18"/>
          <w:szCs w:val="18"/>
        </w:rPr>
      </w:pPr>
      <w:r>
        <w:rPr>
          <w:i/>
          <w:color w:val="231F20"/>
          <w:sz w:val="18"/>
        </w:rPr>
        <w:t xml:space="preserve">Peacock v Human Rights and Equal Opportunity Commission </w:t>
      </w:r>
      <w:r>
        <w:rPr>
          <w:color w:val="231F20"/>
          <w:sz w:val="18"/>
        </w:rPr>
        <w:t xml:space="preserve">[2005] </w:t>
      </w:r>
      <w:proofErr w:type="spellStart"/>
      <w:r>
        <w:rPr>
          <w:color w:val="231F20"/>
          <w:sz w:val="18"/>
        </w:rPr>
        <w:t>FCAFC</w:t>
      </w:r>
      <w:proofErr w:type="spellEnd"/>
      <w:r>
        <w:rPr>
          <w:color w:val="231F20"/>
          <w:sz w:val="18"/>
        </w:rPr>
        <w:t xml:space="preserve"> 45, [53], [61] (Weinberg, Jacobsen and Lander </w:t>
      </w:r>
      <w:proofErr w:type="spellStart"/>
      <w:r>
        <w:rPr>
          <w:color w:val="231F20"/>
          <w:sz w:val="18"/>
        </w:rPr>
        <w:t>JJ</w:t>
      </w:r>
      <w:proofErr w:type="spellEnd"/>
      <w:r>
        <w:rPr>
          <w:color w:val="231F20"/>
          <w:sz w:val="18"/>
        </w:rPr>
        <w:t xml:space="preserve">), see also the decision in </w:t>
      </w:r>
      <w:r>
        <w:rPr>
          <w:i/>
          <w:color w:val="231F20"/>
          <w:sz w:val="18"/>
        </w:rPr>
        <w:t xml:space="preserve">Commonwealth of Australia v Peacock </w:t>
      </w:r>
      <w:r>
        <w:rPr>
          <w:color w:val="231F20"/>
          <w:sz w:val="18"/>
        </w:rPr>
        <w:t>(2000) 104</w:t>
      </w:r>
      <w:r>
        <w:rPr>
          <w:color w:val="231F20"/>
          <w:spacing w:val="-14"/>
          <w:sz w:val="18"/>
        </w:rPr>
        <w:t xml:space="preserve"> </w:t>
      </w:r>
      <w:proofErr w:type="spellStart"/>
      <w:r>
        <w:rPr>
          <w:color w:val="231F20"/>
          <w:sz w:val="18"/>
        </w:rPr>
        <w:t>FCR</w:t>
      </w:r>
      <w:proofErr w:type="spellEnd"/>
      <w:r>
        <w:rPr>
          <w:color w:val="231F20"/>
          <w:sz w:val="18"/>
        </w:rPr>
        <w:t xml:space="preserve"> </w:t>
      </w:r>
      <w:bookmarkStart w:id="23" w:name="_bookmark22"/>
      <w:bookmarkEnd w:id="23"/>
      <w:r>
        <w:rPr>
          <w:color w:val="231F20"/>
          <w:sz w:val="18"/>
        </w:rPr>
        <w:t>464,</w:t>
      </w:r>
      <w:r>
        <w:rPr>
          <w:color w:val="231F20"/>
          <w:spacing w:val="-7"/>
          <w:sz w:val="18"/>
        </w:rPr>
        <w:t xml:space="preserve"> </w:t>
      </w:r>
      <w:r>
        <w:rPr>
          <w:color w:val="231F20"/>
          <w:sz w:val="18"/>
        </w:rPr>
        <w:t>[41].</w:t>
      </w:r>
    </w:p>
    <w:p w14:paraId="33733830" w14:textId="77777777" w:rsidR="004A19E1" w:rsidRDefault="002749D4">
      <w:pPr>
        <w:pStyle w:val="ListParagraph"/>
        <w:numPr>
          <w:ilvl w:val="0"/>
          <w:numId w:val="1"/>
        </w:numPr>
        <w:tabs>
          <w:tab w:val="left" w:pos="478"/>
        </w:tabs>
        <w:spacing w:before="1"/>
        <w:ind w:hanging="340"/>
        <w:rPr>
          <w:rFonts w:eastAsia="Arial" w:cs="Arial"/>
          <w:color w:val="231F20"/>
          <w:sz w:val="18"/>
          <w:szCs w:val="18"/>
        </w:rPr>
      </w:pPr>
      <w:bookmarkStart w:id="24" w:name="_bookmark23"/>
      <w:bookmarkEnd w:id="24"/>
      <w:r>
        <w:rPr>
          <w:i/>
          <w:color w:val="231F20"/>
          <w:sz w:val="18"/>
        </w:rPr>
        <w:t xml:space="preserve">Sumner v Public Sector Superannuation Board </w:t>
      </w:r>
      <w:r>
        <w:rPr>
          <w:color w:val="231F20"/>
          <w:sz w:val="18"/>
        </w:rPr>
        <w:t xml:space="preserve">[1998] </w:t>
      </w:r>
      <w:proofErr w:type="spellStart"/>
      <w:r>
        <w:rPr>
          <w:color w:val="231F20"/>
          <w:sz w:val="18"/>
        </w:rPr>
        <w:t>HREOCA</w:t>
      </w:r>
      <w:proofErr w:type="spellEnd"/>
      <w:r>
        <w:rPr>
          <w:color w:val="231F20"/>
          <w:spacing w:val="-20"/>
          <w:sz w:val="18"/>
        </w:rPr>
        <w:t xml:space="preserve"> </w:t>
      </w:r>
      <w:r>
        <w:rPr>
          <w:color w:val="231F20"/>
          <w:sz w:val="18"/>
        </w:rPr>
        <w:t>16.</w:t>
      </w:r>
    </w:p>
    <w:p w14:paraId="663F5F14" w14:textId="77777777" w:rsidR="004A19E1" w:rsidRDefault="002749D4">
      <w:pPr>
        <w:pStyle w:val="ListParagraph"/>
        <w:numPr>
          <w:ilvl w:val="0"/>
          <w:numId w:val="1"/>
        </w:numPr>
        <w:tabs>
          <w:tab w:val="left" w:pos="478"/>
        </w:tabs>
        <w:spacing w:before="9"/>
        <w:ind w:hanging="340"/>
        <w:rPr>
          <w:rFonts w:eastAsia="Arial" w:cs="Arial"/>
          <w:color w:val="231F20"/>
          <w:sz w:val="18"/>
          <w:szCs w:val="18"/>
        </w:rPr>
      </w:pPr>
      <w:bookmarkStart w:id="25" w:name="_bookmark24"/>
      <w:bookmarkEnd w:id="25"/>
      <w:r>
        <w:rPr>
          <w:i/>
          <w:color w:val="231F20"/>
          <w:sz w:val="18"/>
        </w:rPr>
        <w:t>Legislative</w:t>
      </w:r>
      <w:r>
        <w:rPr>
          <w:i/>
          <w:color w:val="231F20"/>
          <w:spacing w:val="-7"/>
          <w:sz w:val="18"/>
        </w:rPr>
        <w:t xml:space="preserve"> </w:t>
      </w:r>
      <w:r>
        <w:rPr>
          <w:i/>
          <w:color w:val="231F20"/>
          <w:sz w:val="18"/>
        </w:rPr>
        <w:t>Instruments</w:t>
      </w:r>
      <w:r>
        <w:rPr>
          <w:i/>
          <w:color w:val="231F20"/>
          <w:spacing w:val="-7"/>
          <w:sz w:val="18"/>
        </w:rPr>
        <w:t xml:space="preserve"> </w:t>
      </w:r>
      <w:r>
        <w:rPr>
          <w:i/>
          <w:color w:val="231F20"/>
          <w:sz w:val="18"/>
        </w:rPr>
        <w:t>Act</w:t>
      </w:r>
      <w:r>
        <w:rPr>
          <w:i/>
          <w:color w:val="231F20"/>
          <w:spacing w:val="-7"/>
          <w:sz w:val="18"/>
        </w:rPr>
        <w:t xml:space="preserve"> </w:t>
      </w:r>
      <w:r>
        <w:rPr>
          <w:i/>
          <w:color w:val="231F20"/>
          <w:sz w:val="18"/>
        </w:rPr>
        <w:t>2003</w:t>
      </w:r>
      <w:r>
        <w:rPr>
          <w:i/>
          <w:color w:val="231F20"/>
          <w:spacing w:val="-7"/>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7"/>
          <w:sz w:val="18"/>
        </w:rPr>
        <w:t xml:space="preserve"> </w:t>
      </w:r>
      <w:r>
        <w:rPr>
          <w:color w:val="231F20"/>
          <w:sz w:val="18"/>
        </w:rPr>
        <w:t>s</w:t>
      </w:r>
      <w:r>
        <w:rPr>
          <w:color w:val="231F20"/>
          <w:spacing w:val="-7"/>
          <w:sz w:val="18"/>
        </w:rPr>
        <w:t xml:space="preserve"> </w:t>
      </w:r>
      <w:r>
        <w:rPr>
          <w:color w:val="231F20"/>
          <w:sz w:val="18"/>
        </w:rPr>
        <w:t>5(1).</w:t>
      </w:r>
    </w:p>
    <w:p w14:paraId="282F73B5" w14:textId="77777777" w:rsidR="004A19E1" w:rsidRDefault="002749D4">
      <w:pPr>
        <w:pStyle w:val="ListParagraph"/>
        <w:numPr>
          <w:ilvl w:val="0"/>
          <w:numId w:val="1"/>
        </w:numPr>
        <w:tabs>
          <w:tab w:val="left" w:pos="478"/>
        </w:tabs>
        <w:spacing w:before="9"/>
        <w:ind w:hanging="340"/>
        <w:rPr>
          <w:rFonts w:eastAsia="Arial" w:cs="Arial"/>
          <w:color w:val="231F20"/>
          <w:sz w:val="18"/>
          <w:szCs w:val="18"/>
        </w:rPr>
      </w:pPr>
      <w:bookmarkStart w:id="26" w:name="_bookmark25"/>
      <w:bookmarkEnd w:id="26"/>
      <w:r>
        <w:rPr>
          <w:i/>
          <w:color w:val="231F20"/>
          <w:sz w:val="18"/>
        </w:rPr>
        <w:t>Legislative</w:t>
      </w:r>
      <w:r>
        <w:rPr>
          <w:i/>
          <w:color w:val="231F20"/>
          <w:spacing w:val="-7"/>
          <w:sz w:val="18"/>
        </w:rPr>
        <w:t xml:space="preserve"> </w:t>
      </w:r>
      <w:r>
        <w:rPr>
          <w:i/>
          <w:color w:val="231F20"/>
          <w:sz w:val="18"/>
        </w:rPr>
        <w:t>Instruments</w:t>
      </w:r>
      <w:r>
        <w:rPr>
          <w:i/>
          <w:color w:val="231F20"/>
          <w:spacing w:val="-7"/>
          <w:sz w:val="18"/>
        </w:rPr>
        <w:t xml:space="preserve"> </w:t>
      </w:r>
      <w:r>
        <w:rPr>
          <w:i/>
          <w:color w:val="231F20"/>
          <w:sz w:val="18"/>
        </w:rPr>
        <w:t>Act</w:t>
      </w:r>
      <w:r>
        <w:rPr>
          <w:i/>
          <w:color w:val="231F20"/>
          <w:spacing w:val="-7"/>
          <w:sz w:val="18"/>
        </w:rPr>
        <w:t xml:space="preserve"> </w:t>
      </w:r>
      <w:r>
        <w:rPr>
          <w:i/>
          <w:color w:val="231F20"/>
          <w:sz w:val="18"/>
        </w:rPr>
        <w:t>2003</w:t>
      </w:r>
      <w:r>
        <w:rPr>
          <w:i/>
          <w:color w:val="231F20"/>
          <w:spacing w:val="-7"/>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7"/>
          <w:sz w:val="18"/>
        </w:rPr>
        <w:t xml:space="preserve"> </w:t>
      </w:r>
      <w:r>
        <w:rPr>
          <w:color w:val="231F20"/>
          <w:sz w:val="18"/>
        </w:rPr>
        <w:t>s</w:t>
      </w:r>
      <w:r>
        <w:rPr>
          <w:color w:val="231F20"/>
          <w:spacing w:val="-7"/>
          <w:sz w:val="18"/>
        </w:rPr>
        <w:t xml:space="preserve"> </w:t>
      </w:r>
      <w:r>
        <w:rPr>
          <w:color w:val="231F20"/>
          <w:sz w:val="18"/>
        </w:rPr>
        <w:t>5(2).</w:t>
      </w:r>
    </w:p>
    <w:p w14:paraId="3F76C0BE" w14:textId="77777777" w:rsidR="004A19E1" w:rsidRDefault="002749D4">
      <w:pPr>
        <w:pStyle w:val="ListParagraph"/>
        <w:numPr>
          <w:ilvl w:val="0"/>
          <w:numId w:val="1"/>
        </w:numPr>
        <w:tabs>
          <w:tab w:val="left" w:pos="478"/>
        </w:tabs>
        <w:spacing w:before="9" w:line="249" w:lineRule="auto"/>
        <w:ind w:right="107" w:hanging="340"/>
        <w:rPr>
          <w:rFonts w:eastAsia="Arial" w:cs="Arial"/>
          <w:color w:val="231F20"/>
          <w:sz w:val="18"/>
          <w:szCs w:val="18"/>
        </w:rPr>
      </w:pPr>
      <w:r>
        <w:rPr>
          <w:i/>
          <w:color w:val="231F20"/>
          <w:sz w:val="18"/>
        </w:rPr>
        <w:t>Legislative</w:t>
      </w:r>
      <w:r>
        <w:rPr>
          <w:i/>
          <w:color w:val="231F20"/>
          <w:spacing w:val="-7"/>
          <w:sz w:val="18"/>
        </w:rPr>
        <w:t xml:space="preserve"> </w:t>
      </w:r>
      <w:r>
        <w:rPr>
          <w:i/>
          <w:color w:val="231F20"/>
          <w:sz w:val="18"/>
        </w:rPr>
        <w:t>Instruments</w:t>
      </w:r>
      <w:r>
        <w:rPr>
          <w:i/>
          <w:color w:val="231F20"/>
          <w:spacing w:val="-7"/>
          <w:sz w:val="18"/>
        </w:rPr>
        <w:t xml:space="preserve"> </w:t>
      </w:r>
      <w:r>
        <w:rPr>
          <w:i/>
          <w:color w:val="231F20"/>
          <w:sz w:val="18"/>
        </w:rPr>
        <w:t>Act</w:t>
      </w:r>
      <w:r>
        <w:rPr>
          <w:i/>
          <w:color w:val="231F20"/>
          <w:spacing w:val="-7"/>
          <w:sz w:val="18"/>
        </w:rPr>
        <w:t xml:space="preserve"> </w:t>
      </w:r>
      <w:r>
        <w:rPr>
          <w:i/>
          <w:color w:val="231F20"/>
          <w:sz w:val="18"/>
        </w:rPr>
        <w:t>2003</w:t>
      </w:r>
      <w:r>
        <w:rPr>
          <w:i/>
          <w:color w:val="231F20"/>
          <w:spacing w:val="-7"/>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7"/>
          <w:sz w:val="18"/>
        </w:rPr>
        <w:t xml:space="preserve"> </w:t>
      </w:r>
      <w:r>
        <w:rPr>
          <w:color w:val="231F20"/>
          <w:sz w:val="18"/>
        </w:rPr>
        <w:t>s</w:t>
      </w:r>
      <w:r>
        <w:rPr>
          <w:color w:val="231F20"/>
          <w:spacing w:val="-7"/>
          <w:sz w:val="18"/>
        </w:rPr>
        <w:t xml:space="preserve"> </w:t>
      </w:r>
      <w:r>
        <w:rPr>
          <w:color w:val="231F20"/>
          <w:sz w:val="18"/>
        </w:rPr>
        <w:t>7(1)(a),</w:t>
      </w:r>
      <w:r>
        <w:rPr>
          <w:color w:val="231F20"/>
          <w:spacing w:val="-7"/>
          <w:sz w:val="18"/>
        </w:rPr>
        <w:t xml:space="preserve"> </w:t>
      </w:r>
      <w:r>
        <w:rPr>
          <w:color w:val="231F20"/>
          <w:sz w:val="18"/>
        </w:rPr>
        <w:t>item</w:t>
      </w:r>
      <w:r>
        <w:rPr>
          <w:color w:val="231F20"/>
          <w:spacing w:val="-7"/>
          <w:sz w:val="18"/>
        </w:rPr>
        <w:t xml:space="preserve"> </w:t>
      </w:r>
      <w:r>
        <w:rPr>
          <w:color w:val="231F20"/>
          <w:sz w:val="18"/>
        </w:rPr>
        <w:t>21;</w:t>
      </w:r>
      <w:r>
        <w:rPr>
          <w:color w:val="231F20"/>
          <w:spacing w:val="-7"/>
          <w:sz w:val="18"/>
        </w:rPr>
        <w:t xml:space="preserve"> </w:t>
      </w:r>
      <w:r>
        <w:rPr>
          <w:i/>
          <w:color w:val="231F20"/>
          <w:sz w:val="18"/>
        </w:rPr>
        <w:t>Legislative</w:t>
      </w:r>
      <w:r>
        <w:rPr>
          <w:i/>
          <w:color w:val="231F20"/>
          <w:spacing w:val="-7"/>
          <w:sz w:val="18"/>
        </w:rPr>
        <w:t xml:space="preserve"> </w:t>
      </w:r>
      <w:r>
        <w:rPr>
          <w:i/>
          <w:color w:val="231F20"/>
          <w:sz w:val="18"/>
        </w:rPr>
        <w:t>Instruments</w:t>
      </w:r>
      <w:r>
        <w:rPr>
          <w:i/>
          <w:color w:val="231F20"/>
          <w:spacing w:val="-7"/>
          <w:sz w:val="18"/>
        </w:rPr>
        <w:t xml:space="preserve"> </w:t>
      </w:r>
      <w:r>
        <w:rPr>
          <w:i/>
          <w:color w:val="231F20"/>
          <w:sz w:val="18"/>
        </w:rPr>
        <w:t>Regulations</w:t>
      </w:r>
      <w:r>
        <w:rPr>
          <w:i/>
          <w:color w:val="231F20"/>
          <w:spacing w:val="-7"/>
          <w:sz w:val="18"/>
        </w:rPr>
        <w:t xml:space="preserve"> </w:t>
      </w:r>
      <w:r>
        <w:rPr>
          <w:i/>
          <w:color w:val="231F20"/>
          <w:sz w:val="18"/>
        </w:rPr>
        <w:t>2004</w:t>
      </w:r>
      <w:r>
        <w:rPr>
          <w:i/>
          <w:color w:val="231F20"/>
          <w:spacing w:val="-8"/>
          <w:sz w:val="18"/>
        </w:rPr>
        <w:t xml:space="preserve"> </w:t>
      </w:r>
      <w:r>
        <w:rPr>
          <w:color w:val="231F20"/>
          <w:sz w:val="18"/>
        </w:rPr>
        <w:t>(</w:t>
      </w:r>
      <w:proofErr w:type="spellStart"/>
      <w:r>
        <w:rPr>
          <w:color w:val="231F20"/>
          <w:sz w:val="18"/>
        </w:rPr>
        <w:t>Cth</w:t>
      </w:r>
      <w:proofErr w:type="spellEnd"/>
      <w:r>
        <w:rPr>
          <w:color w:val="231F20"/>
          <w:sz w:val="18"/>
        </w:rPr>
        <w:t>),</w:t>
      </w:r>
      <w:r>
        <w:rPr>
          <w:color w:val="231F20"/>
          <w:spacing w:val="-7"/>
          <w:sz w:val="18"/>
        </w:rPr>
        <w:t xml:space="preserve"> </w:t>
      </w:r>
      <w:proofErr w:type="spellStart"/>
      <w:r>
        <w:rPr>
          <w:color w:val="231F20"/>
          <w:sz w:val="18"/>
        </w:rPr>
        <w:t>Sch</w:t>
      </w:r>
      <w:proofErr w:type="spellEnd"/>
      <w:r>
        <w:rPr>
          <w:color w:val="231F20"/>
          <w:sz w:val="18"/>
        </w:rPr>
        <w:t xml:space="preserve"> 1, </w:t>
      </w:r>
      <w:bookmarkStart w:id="27" w:name="_bookmark26"/>
      <w:bookmarkEnd w:id="27"/>
      <w:r>
        <w:rPr>
          <w:color w:val="231F20"/>
          <w:sz w:val="18"/>
        </w:rPr>
        <w:t>Part 1, item</w:t>
      </w:r>
      <w:r>
        <w:rPr>
          <w:color w:val="231F20"/>
          <w:spacing w:val="6"/>
          <w:sz w:val="18"/>
        </w:rPr>
        <w:t xml:space="preserve"> </w:t>
      </w:r>
      <w:r>
        <w:rPr>
          <w:color w:val="231F20"/>
          <w:sz w:val="18"/>
        </w:rPr>
        <w:t>1.</w:t>
      </w:r>
    </w:p>
    <w:p w14:paraId="49CD18A2" w14:textId="77777777" w:rsidR="004A19E1" w:rsidRDefault="002749D4">
      <w:pPr>
        <w:pStyle w:val="ListParagraph"/>
        <w:numPr>
          <w:ilvl w:val="0"/>
          <w:numId w:val="1"/>
        </w:numPr>
        <w:tabs>
          <w:tab w:val="left" w:pos="478"/>
        </w:tabs>
        <w:spacing w:before="1" w:line="249" w:lineRule="auto"/>
        <w:ind w:right="117" w:hanging="340"/>
        <w:rPr>
          <w:rFonts w:eastAsia="Arial" w:cs="Arial"/>
          <w:color w:val="231F20"/>
          <w:sz w:val="18"/>
          <w:szCs w:val="18"/>
        </w:rPr>
      </w:pPr>
      <w:r>
        <w:rPr>
          <w:color w:val="231F20"/>
          <w:sz w:val="18"/>
        </w:rPr>
        <w:t>Explanatory Statement, Migration Amendment Regulation 2012 (No 5) (</w:t>
      </w:r>
      <w:proofErr w:type="spellStart"/>
      <w:r>
        <w:rPr>
          <w:color w:val="231F20"/>
          <w:sz w:val="18"/>
        </w:rPr>
        <w:t>Cth</w:t>
      </w:r>
      <w:proofErr w:type="spellEnd"/>
      <w:r>
        <w:rPr>
          <w:color w:val="231F20"/>
          <w:sz w:val="18"/>
        </w:rPr>
        <w:t xml:space="preserve">), Statement of Compatibility with </w:t>
      </w:r>
      <w:bookmarkStart w:id="28" w:name="_bookmark27"/>
      <w:bookmarkEnd w:id="28"/>
      <w:r>
        <w:rPr>
          <w:color w:val="231F20"/>
          <w:sz w:val="18"/>
        </w:rPr>
        <w:t>Human Rights,</w:t>
      </w:r>
      <w:r>
        <w:rPr>
          <w:color w:val="231F20"/>
          <w:spacing w:val="3"/>
          <w:sz w:val="18"/>
        </w:rPr>
        <w:t xml:space="preserve"> </w:t>
      </w:r>
      <w:r>
        <w:rPr>
          <w:color w:val="231F20"/>
          <w:sz w:val="18"/>
        </w:rPr>
        <w:t>2.</w:t>
      </w:r>
    </w:p>
    <w:p w14:paraId="5C36CFFF" w14:textId="77777777" w:rsidR="004A19E1" w:rsidRDefault="002749D4">
      <w:pPr>
        <w:pStyle w:val="ListParagraph"/>
        <w:numPr>
          <w:ilvl w:val="0"/>
          <w:numId w:val="1"/>
        </w:numPr>
        <w:tabs>
          <w:tab w:val="left" w:pos="478"/>
        </w:tabs>
        <w:spacing w:before="1" w:line="249" w:lineRule="auto"/>
        <w:ind w:right="98" w:hanging="340"/>
        <w:rPr>
          <w:rFonts w:eastAsia="Arial" w:cs="Arial"/>
          <w:color w:val="231F20"/>
          <w:sz w:val="18"/>
          <w:szCs w:val="18"/>
        </w:rPr>
      </w:pPr>
      <w:r>
        <w:rPr>
          <w:color w:val="231F20"/>
          <w:sz w:val="18"/>
        </w:rPr>
        <w:t xml:space="preserve">UN Human Rights Committee, </w:t>
      </w:r>
      <w:r>
        <w:rPr>
          <w:i/>
          <w:color w:val="231F20"/>
          <w:sz w:val="18"/>
        </w:rPr>
        <w:t>General Comment No. 19: Article 23 (The family)</w:t>
      </w:r>
      <w:r>
        <w:rPr>
          <w:color w:val="231F20"/>
          <w:sz w:val="18"/>
        </w:rPr>
        <w:t xml:space="preserve">, UN Doc </w:t>
      </w:r>
      <w:proofErr w:type="spellStart"/>
      <w:r>
        <w:rPr>
          <w:color w:val="231F20"/>
          <w:sz w:val="18"/>
        </w:rPr>
        <w:t>HRI</w:t>
      </w:r>
      <w:proofErr w:type="spellEnd"/>
      <w:r>
        <w:rPr>
          <w:color w:val="231F20"/>
          <w:sz w:val="18"/>
        </w:rPr>
        <w:t>/GEN/1/</w:t>
      </w:r>
      <w:proofErr w:type="spellStart"/>
      <w:r>
        <w:rPr>
          <w:color w:val="231F20"/>
          <w:sz w:val="18"/>
        </w:rPr>
        <w:t>Rev.6</w:t>
      </w:r>
      <w:proofErr w:type="spellEnd"/>
      <w:r>
        <w:rPr>
          <w:color w:val="231F20"/>
          <w:sz w:val="18"/>
        </w:rPr>
        <w:t xml:space="preserve">, 149 (1990) [3]. At </w:t>
      </w:r>
      <w:hyperlink r:id="rId57">
        <w:r>
          <w:rPr>
            <w:color w:val="0079C1"/>
            <w:sz w:val="18"/>
          </w:rPr>
          <w:t>http://tbinternet.ohchr.org/_layouts/treatybodyexternal/Download.aspx?symbolno=INT%2f</w:t>
        </w:r>
      </w:hyperlink>
      <w:r>
        <w:rPr>
          <w:color w:val="0079C1"/>
          <w:sz w:val="18"/>
        </w:rPr>
        <w:t xml:space="preserve"> </w:t>
      </w:r>
      <w:bookmarkStart w:id="29" w:name="_bookmark28"/>
      <w:bookmarkEnd w:id="29"/>
      <w:r>
        <w:fldChar w:fldCharType="begin"/>
      </w:r>
      <w:r>
        <w:instrText xml:space="preserve"> HYPERLINK "http://tbinternet.ohchr.org/_layouts/treatybodyexternal/Download.aspx?symbolno=INT%2fCCPR%2fGEC%2f6620&amp;amp;Lang=en" \h </w:instrText>
      </w:r>
      <w:r>
        <w:fldChar w:fldCharType="separate"/>
      </w:r>
      <w:proofErr w:type="spellStart"/>
      <w:r>
        <w:rPr>
          <w:color w:val="0079C1"/>
          <w:sz w:val="18"/>
        </w:rPr>
        <w:t>CCPR%2fGEC%2f6620&amp;Lang</w:t>
      </w:r>
      <w:proofErr w:type="spellEnd"/>
      <w:r>
        <w:rPr>
          <w:color w:val="0079C1"/>
          <w:sz w:val="18"/>
        </w:rPr>
        <w:t>=en</w:t>
      </w:r>
      <w:r>
        <w:rPr>
          <w:color w:val="0079C1"/>
          <w:sz w:val="18"/>
        </w:rPr>
        <w:fldChar w:fldCharType="end"/>
      </w:r>
      <w:r>
        <w:rPr>
          <w:color w:val="0079C1"/>
          <w:sz w:val="18"/>
        </w:rPr>
        <w:t xml:space="preserve"> </w:t>
      </w:r>
      <w:r>
        <w:rPr>
          <w:color w:val="231F20"/>
          <w:sz w:val="18"/>
        </w:rPr>
        <w:t>(viewed 30 March 2015).</w:t>
      </w:r>
    </w:p>
    <w:p w14:paraId="3DD65EFA" w14:textId="77777777" w:rsidR="004A19E1" w:rsidRDefault="002749D4">
      <w:pPr>
        <w:pStyle w:val="ListParagraph"/>
        <w:numPr>
          <w:ilvl w:val="0"/>
          <w:numId w:val="1"/>
        </w:numPr>
        <w:tabs>
          <w:tab w:val="left" w:pos="478"/>
        </w:tabs>
        <w:spacing w:before="1" w:line="249" w:lineRule="auto"/>
        <w:ind w:right="184" w:hanging="340"/>
        <w:rPr>
          <w:rFonts w:eastAsia="Arial" w:cs="Arial"/>
          <w:color w:val="231F20"/>
          <w:sz w:val="18"/>
          <w:szCs w:val="18"/>
        </w:rPr>
      </w:pPr>
      <w:r>
        <w:rPr>
          <w:color w:val="231F20"/>
          <w:sz w:val="18"/>
        </w:rPr>
        <w:t xml:space="preserve">UN Human Rights Committee, </w:t>
      </w:r>
      <w:r>
        <w:rPr>
          <w:i/>
          <w:color w:val="231F20"/>
          <w:sz w:val="18"/>
        </w:rPr>
        <w:t>General Comment No. 19: Article 23 (The family)</w:t>
      </w:r>
      <w:r>
        <w:rPr>
          <w:color w:val="231F20"/>
          <w:sz w:val="18"/>
        </w:rPr>
        <w:t>, UN Doc</w:t>
      </w:r>
      <w:r>
        <w:rPr>
          <w:color w:val="231F20"/>
          <w:spacing w:val="-24"/>
          <w:sz w:val="18"/>
        </w:rPr>
        <w:t xml:space="preserve"> </w:t>
      </w:r>
      <w:proofErr w:type="spellStart"/>
      <w:r>
        <w:rPr>
          <w:color w:val="231F20"/>
          <w:sz w:val="18"/>
        </w:rPr>
        <w:t>HRI</w:t>
      </w:r>
      <w:proofErr w:type="spellEnd"/>
      <w:r>
        <w:rPr>
          <w:color w:val="231F20"/>
          <w:sz w:val="18"/>
        </w:rPr>
        <w:t>/GEN/1/</w:t>
      </w:r>
      <w:proofErr w:type="spellStart"/>
      <w:r>
        <w:rPr>
          <w:color w:val="231F20"/>
          <w:sz w:val="18"/>
        </w:rPr>
        <w:t>Rev.6</w:t>
      </w:r>
      <w:proofErr w:type="spellEnd"/>
      <w:r>
        <w:rPr>
          <w:color w:val="231F20"/>
          <w:sz w:val="18"/>
        </w:rPr>
        <w:t xml:space="preserve">, 149 </w:t>
      </w:r>
      <w:bookmarkStart w:id="30" w:name="_bookmark29"/>
      <w:bookmarkEnd w:id="30"/>
      <w:r>
        <w:rPr>
          <w:color w:val="231F20"/>
          <w:sz w:val="18"/>
        </w:rPr>
        <w:t>(1990)</w:t>
      </w:r>
      <w:r>
        <w:rPr>
          <w:color w:val="231F20"/>
          <w:spacing w:val="-34"/>
          <w:sz w:val="18"/>
        </w:rPr>
        <w:t xml:space="preserve"> </w:t>
      </w:r>
      <w:r>
        <w:rPr>
          <w:color w:val="231F20"/>
          <w:sz w:val="18"/>
        </w:rPr>
        <w:t>[5].</w:t>
      </w:r>
    </w:p>
    <w:p w14:paraId="64066187" w14:textId="77777777" w:rsidR="004A19E1" w:rsidRDefault="002749D4">
      <w:pPr>
        <w:pStyle w:val="ListParagraph"/>
        <w:numPr>
          <w:ilvl w:val="0"/>
          <w:numId w:val="1"/>
        </w:numPr>
        <w:tabs>
          <w:tab w:val="left" w:pos="478"/>
        </w:tabs>
        <w:spacing w:before="1" w:line="249" w:lineRule="auto"/>
        <w:ind w:right="493" w:hanging="340"/>
        <w:rPr>
          <w:rFonts w:eastAsia="Arial" w:cs="Arial"/>
          <w:color w:val="231F20"/>
          <w:sz w:val="18"/>
          <w:szCs w:val="18"/>
        </w:rPr>
      </w:pPr>
      <w:r>
        <w:rPr>
          <w:color w:val="231F20"/>
          <w:sz w:val="18"/>
        </w:rPr>
        <w:t xml:space="preserve">UN Human Rights Committee, </w:t>
      </w:r>
      <w:proofErr w:type="spellStart"/>
      <w:r>
        <w:rPr>
          <w:i/>
          <w:color w:val="231F20"/>
          <w:sz w:val="18"/>
        </w:rPr>
        <w:t>Aumeeruddy</w:t>
      </w:r>
      <w:proofErr w:type="spellEnd"/>
      <w:r>
        <w:rPr>
          <w:i/>
          <w:color w:val="231F20"/>
          <w:sz w:val="18"/>
        </w:rPr>
        <w:t>-Cziffra v Mauritius</w:t>
      </w:r>
      <w:r>
        <w:rPr>
          <w:color w:val="231F20"/>
          <w:sz w:val="18"/>
        </w:rPr>
        <w:t xml:space="preserve">, Communication No 35/1978, UN Doc </w:t>
      </w:r>
      <w:proofErr w:type="spellStart"/>
      <w:r>
        <w:rPr>
          <w:color w:val="231F20"/>
          <w:sz w:val="18"/>
        </w:rPr>
        <w:t>CCPR</w:t>
      </w:r>
      <w:proofErr w:type="spellEnd"/>
      <w:r>
        <w:rPr>
          <w:color w:val="231F20"/>
          <w:sz w:val="18"/>
        </w:rPr>
        <w:t>/C/12/D/35/1978 (1981) [9.2(b)2(</w:t>
      </w:r>
      <w:proofErr w:type="spellStart"/>
      <w:r>
        <w:rPr>
          <w:color w:val="231F20"/>
          <w:sz w:val="18"/>
        </w:rPr>
        <w:t>i</w:t>
      </w:r>
      <w:proofErr w:type="spellEnd"/>
      <w:r>
        <w:rPr>
          <w:color w:val="231F20"/>
          <w:sz w:val="18"/>
        </w:rPr>
        <w:t xml:space="preserve">)2]. At </w:t>
      </w:r>
      <w:hyperlink r:id="rId58">
        <w:r>
          <w:rPr>
            <w:color w:val="0079C1"/>
            <w:sz w:val="18"/>
          </w:rPr>
          <w:t>http://</w:t>
        </w:r>
        <w:proofErr w:type="spellStart"/>
        <w:r>
          <w:rPr>
            <w:color w:val="0079C1"/>
            <w:sz w:val="18"/>
          </w:rPr>
          <w:t>www.refworld.org</w:t>
        </w:r>
        <w:proofErr w:type="spellEnd"/>
        <w:r>
          <w:rPr>
            <w:color w:val="0079C1"/>
            <w:sz w:val="18"/>
          </w:rPr>
          <w:t>/</w:t>
        </w:r>
        <w:proofErr w:type="spellStart"/>
        <w:r>
          <w:rPr>
            <w:color w:val="0079C1"/>
            <w:sz w:val="18"/>
          </w:rPr>
          <w:t>docid</w:t>
        </w:r>
        <w:proofErr w:type="spellEnd"/>
        <w:r>
          <w:rPr>
            <w:color w:val="0079C1"/>
            <w:sz w:val="18"/>
          </w:rPr>
          <w:t>/</w:t>
        </w:r>
        <w:proofErr w:type="spellStart"/>
        <w:r>
          <w:rPr>
            <w:color w:val="0079C1"/>
            <w:sz w:val="18"/>
          </w:rPr>
          <w:t>3f520c562.html</w:t>
        </w:r>
        <w:proofErr w:type="spellEnd"/>
      </w:hyperlink>
      <w:r>
        <w:rPr>
          <w:color w:val="0079C1"/>
          <w:sz w:val="18"/>
        </w:rPr>
        <w:t xml:space="preserve"> </w:t>
      </w:r>
      <w:r>
        <w:rPr>
          <w:color w:val="231F20"/>
          <w:sz w:val="18"/>
        </w:rPr>
        <w:t>(viewed 31 Mar</w:t>
      </w:r>
      <w:bookmarkStart w:id="31" w:name="_bookmark30"/>
      <w:bookmarkEnd w:id="31"/>
      <w:r>
        <w:rPr>
          <w:color w:val="231F20"/>
          <w:sz w:val="18"/>
        </w:rPr>
        <w:t>ch</w:t>
      </w:r>
      <w:r>
        <w:rPr>
          <w:color w:val="231F20"/>
          <w:spacing w:val="-8"/>
          <w:sz w:val="18"/>
        </w:rPr>
        <w:t xml:space="preserve"> </w:t>
      </w:r>
      <w:r>
        <w:rPr>
          <w:color w:val="231F20"/>
          <w:sz w:val="18"/>
        </w:rPr>
        <w:t>2015).</w:t>
      </w:r>
    </w:p>
    <w:p w14:paraId="63D86789" w14:textId="77777777" w:rsidR="004A19E1" w:rsidRDefault="002749D4">
      <w:pPr>
        <w:pStyle w:val="ListParagraph"/>
        <w:numPr>
          <w:ilvl w:val="0"/>
          <w:numId w:val="1"/>
        </w:numPr>
        <w:tabs>
          <w:tab w:val="left" w:pos="478"/>
        </w:tabs>
        <w:spacing w:before="1" w:line="249" w:lineRule="auto"/>
        <w:ind w:right="429" w:hanging="340"/>
        <w:rPr>
          <w:rFonts w:eastAsia="Arial" w:cs="Arial"/>
          <w:color w:val="231F20"/>
          <w:sz w:val="18"/>
          <w:szCs w:val="18"/>
        </w:rPr>
      </w:pPr>
      <w:r>
        <w:rPr>
          <w:color w:val="231F20"/>
          <w:sz w:val="18"/>
        </w:rPr>
        <w:t xml:space="preserve">UN Human Rights Committee, </w:t>
      </w:r>
      <w:proofErr w:type="spellStart"/>
      <w:r>
        <w:rPr>
          <w:i/>
          <w:color w:val="231F20"/>
          <w:sz w:val="18"/>
        </w:rPr>
        <w:t>Winata</w:t>
      </w:r>
      <w:proofErr w:type="spellEnd"/>
      <w:r>
        <w:rPr>
          <w:i/>
          <w:color w:val="231F20"/>
          <w:sz w:val="18"/>
        </w:rPr>
        <w:t xml:space="preserve"> v Australia</w:t>
      </w:r>
      <w:r>
        <w:rPr>
          <w:color w:val="231F20"/>
          <w:sz w:val="18"/>
        </w:rPr>
        <w:t xml:space="preserve">, Communication No 930/2000, UN Doc </w:t>
      </w:r>
      <w:proofErr w:type="spellStart"/>
      <w:r>
        <w:rPr>
          <w:color w:val="231F20"/>
          <w:sz w:val="18"/>
        </w:rPr>
        <w:t>CCPR</w:t>
      </w:r>
      <w:proofErr w:type="spellEnd"/>
      <w:r>
        <w:rPr>
          <w:color w:val="231F20"/>
          <w:sz w:val="18"/>
        </w:rPr>
        <w:t xml:space="preserve">/ </w:t>
      </w:r>
      <w:bookmarkStart w:id="32" w:name="_bookmark31"/>
      <w:bookmarkEnd w:id="32"/>
      <w:r>
        <w:rPr>
          <w:color w:val="231F20"/>
          <w:sz w:val="18"/>
        </w:rPr>
        <w:t xml:space="preserve">C/72/D/930/2000 (2001) [7.3]. At </w:t>
      </w:r>
      <w:hyperlink r:id="rId59">
        <w:r>
          <w:rPr>
            <w:color w:val="0079C1"/>
            <w:sz w:val="18"/>
          </w:rPr>
          <w:t>http://</w:t>
        </w:r>
        <w:proofErr w:type="spellStart"/>
        <w:r>
          <w:rPr>
            <w:color w:val="0079C1"/>
            <w:sz w:val="18"/>
          </w:rPr>
          <w:t>www.refworld.org</w:t>
        </w:r>
        <w:proofErr w:type="spellEnd"/>
        <w:r>
          <w:rPr>
            <w:color w:val="0079C1"/>
            <w:sz w:val="18"/>
          </w:rPr>
          <w:t>/</w:t>
        </w:r>
        <w:proofErr w:type="spellStart"/>
        <w:r>
          <w:rPr>
            <w:color w:val="0079C1"/>
            <w:sz w:val="18"/>
          </w:rPr>
          <w:t>docid</w:t>
        </w:r>
        <w:proofErr w:type="spellEnd"/>
        <w:r>
          <w:rPr>
            <w:color w:val="0079C1"/>
            <w:sz w:val="18"/>
          </w:rPr>
          <w:t>/</w:t>
        </w:r>
        <w:proofErr w:type="spellStart"/>
        <w:r>
          <w:rPr>
            <w:color w:val="0079C1"/>
            <w:sz w:val="18"/>
          </w:rPr>
          <w:t>3f588ef67.html</w:t>
        </w:r>
        <w:proofErr w:type="spellEnd"/>
      </w:hyperlink>
      <w:r>
        <w:rPr>
          <w:color w:val="0079C1"/>
          <w:sz w:val="18"/>
        </w:rPr>
        <w:t xml:space="preserve"> </w:t>
      </w:r>
      <w:r>
        <w:rPr>
          <w:color w:val="231F20"/>
          <w:sz w:val="18"/>
        </w:rPr>
        <w:t>(viewed 31 March 2015).</w:t>
      </w:r>
    </w:p>
    <w:p w14:paraId="0008D767" w14:textId="77777777" w:rsidR="004A19E1" w:rsidRDefault="002749D4">
      <w:pPr>
        <w:pStyle w:val="ListParagraph"/>
        <w:numPr>
          <w:ilvl w:val="0"/>
          <w:numId w:val="1"/>
        </w:numPr>
        <w:tabs>
          <w:tab w:val="left" w:pos="478"/>
        </w:tabs>
        <w:spacing w:before="1" w:line="249" w:lineRule="auto"/>
        <w:ind w:right="118" w:hanging="340"/>
        <w:rPr>
          <w:rFonts w:eastAsia="Arial" w:cs="Arial"/>
          <w:color w:val="231F20"/>
          <w:sz w:val="18"/>
          <w:szCs w:val="18"/>
        </w:rPr>
      </w:pPr>
      <w:r>
        <w:rPr>
          <w:color w:val="231F20"/>
          <w:sz w:val="18"/>
        </w:rPr>
        <w:t xml:space="preserve">UN Human Rights Committee, </w:t>
      </w:r>
      <w:r>
        <w:rPr>
          <w:i/>
          <w:color w:val="231F20"/>
          <w:sz w:val="18"/>
        </w:rPr>
        <w:t>General Comment No. 16: Article 17 (Right to privacy)</w:t>
      </w:r>
      <w:r>
        <w:rPr>
          <w:color w:val="231F20"/>
          <w:sz w:val="18"/>
        </w:rPr>
        <w:t xml:space="preserve">, UN Doc </w:t>
      </w:r>
      <w:proofErr w:type="spellStart"/>
      <w:r>
        <w:rPr>
          <w:color w:val="231F20"/>
          <w:sz w:val="18"/>
        </w:rPr>
        <w:t>HRI</w:t>
      </w:r>
      <w:proofErr w:type="spellEnd"/>
      <w:r>
        <w:rPr>
          <w:color w:val="231F20"/>
          <w:sz w:val="18"/>
        </w:rPr>
        <w:t xml:space="preserve">/GEN/1/ </w:t>
      </w:r>
      <w:proofErr w:type="spellStart"/>
      <w:r>
        <w:rPr>
          <w:color w:val="231F20"/>
          <w:spacing w:val="-3"/>
          <w:sz w:val="18"/>
        </w:rPr>
        <w:t>Rev.6</w:t>
      </w:r>
      <w:proofErr w:type="spellEnd"/>
      <w:r>
        <w:rPr>
          <w:color w:val="231F20"/>
          <w:spacing w:val="-3"/>
          <w:sz w:val="18"/>
        </w:rPr>
        <w:t xml:space="preserve">, </w:t>
      </w:r>
      <w:r>
        <w:rPr>
          <w:color w:val="231F20"/>
          <w:sz w:val="18"/>
        </w:rPr>
        <w:t xml:space="preserve">142 (1988) [4]. At </w:t>
      </w:r>
      <w:hyperlink r:id="rId60">
        <w:r>
          <w:rPr>
            <w:color w:val="0079C1"/>
            <w:sz w:val="18"/>
          </w:rPr>
          <w:t>http://tbinternet.ohchr.org/_layouts/treatybodyexternal/Download.aspx?symbolno=I</w:t>
        </w:r>
      </w:hyperlink>
      <w:r>
        <w:rPr>
          <w:color w:val="0079C1"/>
          <w:sz w:val="18"/>
        </w:rPr>
        <w:t xml:space="preserve"> </w:t>
      </w:r>
      <w:bookmarkStart w:id="33" w:name="_bookmark32"/>
      <w:bookmarkEnd w:id="33"/>
      <w:r>
        <w:fldChar w:fldCharType="begin"/>
      </w:r>
      <w:r>
        <w:instrText xml:space="preserve"> HYPERLINK "http://tbinternet.ohchr.org/_layouts/treatybodyexternal/Download.aspx?symbolno=INT%2fCCPR%2fGEC%2f6624&amp;amp;Lang=en" \h </w:instrText>
      </w:r>
      <w:r>
        <w:fldChar w:fldCharType="separate"/>
      </w:r>
      <w:proofErr w:type="spellStart"/>
      <w:r>
        <w:rPr>
          <w:color w:val="0079C1"/>
          <w:sz w:val="18"/>
        </w:rPr>
        <w:t>NT%2fCCPR%2fGEC%2f6624&amp;Lang</w:t>
      </w:r>
      <w:proofErr w:type="spellEnd"/>
      <w:r>
        <w:rPr>
          <w:color w:val="0079C1"/>
          <w:sz w:val="18"/>
        </w:rPr>
        <w:t>=en</w:t>
      </w:r>
      <w:r>
        <w:rPr>
          <w:color w:val="0079C1"/>
          <w:sz w:val="18"/>
        </w:rPr>
        <w:fldChar w:fldCharType="end"/>
      </w:r>
      <w:r>
        <w:rPr>
          <w:color w:val="0079C1"/>
          <w:sz w:val="18"/>
        </w:rPr>
        <w:t xml:space="preserve"> </w:t>
      </w:r>
      <w:r>
        <w:rPr>
          <w:color w:val="231F20"/>
          <w:sz w:val="18"/>
        </w:rPr>
        <w:t>(viewed 30 March</w:t>
      </w:r>
      <w:r>
        <w:rPr>
          <w:color w:val="231F20"/>
          <w:spacing w:val="17"/>
          <w:sz w:val="18"/>
        </w:rPr>
        <w:t xml:space="preserve"> </w:t>
      </w:r>
      <w:r>
        <w:rPr>
          <w:color w:val="231F20"/>
          <w:sz w:val="18"/>
        </w:rPr>
        <w:t>2015).</w:t>
      </w:r>
    </w:p>
    <w:p w14:paraId="6E3C3BB8" w14:textId="77777777" w:rsidR="004A19E1" w:rsidRDefault="002749D4">
      <w:pPr>
        <w:pStyle w:val="ListParagraph"/>
        <w:numPr>
          <w:ilvl w:val="0"/>
          <w:numId w:val="1"/>
        </w:numPr>
        <w:tabs>
          <w:tab w:val="left" w:pos="478"/>
        </w:tabs>
        <w:spacing w:before="1"/>
        <w:ind w:hanging="340"/>
        <w:rPr>
          <w:rFonts w:eastAsia="Arial" w:cs="Arial"/>
          <w:color w:val="231F20"/>
          <w:sz w:val="18"/>
          <w:szCs w:val="18"/>
        </w:rPr>
      </w:pPr>
      <w:r>
        <w:rPr>
          <w:color w:val="231F20"/>
          <w:sz w:val="18"/>
        </w:rPr>
        <w:t>Dir</w:t>
      </w:r>
      <w:bookmarkStart w:id="34" w:name="_bookmark33"/>
      <w:bookmarkEnd w:id="34"/>
      <w:r>
        <w:rPr>
          <w:color w:val="231F20"/>
          <w:sz w:val="18"/>
        </w:rPr>
        <w:t>ection</w:t>
      </w:r>
      <w:r>
        <w:rPr>
          <w:color w:val="231F20"/>
          <w:spacing w:val="-17"/>
          <w:sz w:val="18"/>
        </w:rPr>
        <w:t xml:space="preserve"> </w:t>
      </w:r>
      <w:r>
        <w:rPr>
          <w:color w:val="231F20"/>
          <w:sz w:val="18"/>
        </w:rPr>
        <w:t>62,</w:t>
      </w:r>
      <w:r>
        <w:rPr>
          <w:color w:val="231F20"/>
          <w:spacing w:val="-17"/>
          <w:sz w:val="18"/>
        </w:rPr>
        <w:t xml:space="preserve"> </w:t>
      </w:r>
      <w:r>
        <w:rPr>
          <w:color w:val="231F20"/>
          <w:sz w:val="18"/>
        </w:rPr>
        <w:t>s</w:t>
      </w:r>
      <w:r>
        <w:rPr>
          <w:color w:val="231F20"/>
          <w:spacing w:val="-17"/>
          <w:sz w:val="18"/>
        </w:rPr>
        <w:t xml:space="preserve"> </w:t>
      </w:r>
      <w:r>
        <w:rPr>
          <w:color w:val="231F20"/>
          <w:sz w:val="18"/>
        </w:rPr>
        <w:t>9(2)(a).</w:t>
      </w:r>
    </w:p>
    <w:p w14:paraId="17CBEF9E" w14:textId="77777777" w:rsidR="004A19E1" w:rsidRDefault="002749D4">
      <w:pPr>
        <w:pStyle w:val="ListParagraph"/>
        <w:numPr>
          <w:ilvl w:val="0"/>
          <w:numId w:val="1"/>
        </w:numPr>
        <w:tabs>
          <w:tab w:val="left" w:pos="478"/>
        </w:tabs>
        <w:spacing w:before="9" w:line="249" w:lineRule="auto"/>
        <w:ind w:right="128" w:hanging="340"/>
        <w:rPr>
          <w:rFonts w:eastAsia="Arial" w:cs="Arial"/>
          <w:color w:val="231F20"/>
          <w:sz w:val="18"/>
          <w:szCs w:val="18"/>
        </w:rPr>
      </w:pPr>
      <w:r>
        <w:rPr>
          <w:color w:val="231F20"/>
          <w:sz w:val="18"/>
        </w:rPr>
        <w:t xml:space="preserve">Department of Immigration and Border Protection, </w:t>
      </w:r>
      <w:r>
        <w:rPr>
          <w:i/>
          <w:color w:val="231F20"/>
          <w:sz w:val="18"/>
        </w:rPr>
        <w:t>Family stream migration: contributory parent category visas</w:t>
      </w:r>
      <w:r>
        <w:rPr>
          <w:color w:val="231F20"/>
          <w:sz w:val="18"/>
        </w:rPr>
        <w:t xml:space="preserve">, Fact Sheet 39. At </w:t>
      </w:r>
      <w:hyperlink r:id="rId61">
        <w:r>
          <w:rPr>
            <w:color w:val="0079C1"/>
            <w:sz w:val="18"/>
          </w:rPr>
          <w:t>https://www.border.gov.au/about/corporate/information/fact-sheets/39contributory-</w:t>
        </w:r>
      </w:hyperlink>
      <w:r>
        <w:rPr>
          <w:color w:val="0079C1"/>
          <w:sz w:val="18"/>
        </w:rPr>
        <w:t xml:space="preserve"> </w:t>
      </w:r>
      <w:hyperlink r:id="rId62">
        <w:r>
          <w:rPr>
            <w:color w:val="0079C1"/>
            <w:sz w:val="18"/>
          </w:rPr>
          <w:t>par</w:t>
        </w:r>
        <w:bookmarkStart w:id="35" w:name="_bookmark34"/>
        <w:bookmarkEnd w:id="35"/>
        <w:r>
          <w:rPr>
            <w:color w:val="0079C1"/>
            <w:sz w:val="18"/>
          </w:rPr>
          <w:t>ent</w:t>
        </w:r>
      </w:hyperlink>
      <w:r>
        <w:rPr>
          <w:color w:val="0079C1"/>
          <w:sz w:val="18"/>
        </w:rPr>
        <w:t xml:space="preserve"> </w:t>
      </w:r>
      <w:r>
        <w:rPr>
          <w:color w:val="231F20"/>
          <w:sz w:val="18"/>
        </w:rPr>
        <w:t>(viewed 1 September</w:t>
      </w:r>
      <w:r>
        <w:rPr>
          <w:color w:val="231F20"/>
          <w:spacing w:val="-9"/>
          <w:sz w:val="18"/>
        </w:rPr>
        <w:t xml:space="preserve"> </w:t>
      </w:r>
      <w:r>
        <w:rPr>
          <w:color w:val="231F20"/>
          <w:sz w:val="18"/>
        </w:rPr>
        <w:t>2015).</w:t>
      </w:r>
    </w:p>
    <w:p w14:paraId="05B44590" w14:textId="77777777" w:rsidR="004A19E1" w:rsidRDefault="002749D4">
      <w:pPr>
        <w:pStyle w:val="ListParagraph"/>
        <w:numPr>
          <w:ilvl w:val="0"/>
          <w:numId w:val="1"/>
        </w:numPr>
        <w:tabs>
          <w:tab w:val="left" w:pos="478"/>
        </w:tabs>
        <w:spacing w:before="1" w:line="249" w:lineRule="auto"/>
        <w:ind w:right="411" w:hanging="340"/>
        <w:rPr>
          <w:rFonts w:eastAsia="Arial" w:cs="Arial"/>
          <w:color w:val="231F20"/>
          <w:sz w:val="18"/>
          <w:szCs w:val="18"/>
        </w:rPr>
      </w:pPr>
      <w:r>
        <w:rPr>
          <w:color w:val="231F20"/>
          <w:sz w:val="18"/>
        </w:rPr>
        <w:t xml:space="preserve">Department of Immigration and Border Protection, </w:t>
      </w:r>
      <w:r>
        <w:rPr>
          <w:i/>
          <w:color w:val="231F20"/>
          <w:sz w:val="18"/>
        </w:rPr>
        <w:t xml:space="preserve">Family stream migration: contributory parent category </w:t>
      </w:r>
      <w:bookmarkStart w:id="36" w:name="_bookmark35"/>
      <w:bookmarkEnd w:id="36"/>
      <w:r>
        <w:rPr>
          <w:i/>
          <w:color w:val="231F20"/>
          <w:sz w:val="18"/>
        </w:rPr>
        <w:t>visas</w:t>
      </w:r>
      <w:r>
        <w:rPr>
          <w:color w:val="231F20"/>
          <w:sz w:val="18"/>
        </w:rPr>
        <w:t>, Fact Sheet</w:t>
      </w:r>
      <w:r>
        <w:rPr>
          <w:color w:val="231F20"/>
          <w:spacing w:val="-18"/>
          <w:sz w:val="18"/>
        </w:rPr>
        <w:t xml:space="preserve"> </w:t>
      </w:r>
      <w:r>
        <w:rPr>
          <w:color w:val="231F20"/>
          <w:sz w:val="18"/>
        </w:rPr>
        <w:t>39.</w:t>
      </w:r>
    </w:p>
    <w:p w14:paraId="6FDD4B86" w14:textId="77777777" w:rsidR="004A19E1" w:rsidRDefault="002749D4">
      <w:pPr>
        <w:pStyle w:val="ListParagraph"/>
        <w:numPr>
          <w:ilvl w:val="0"/>
          <w:numId w:val="1"/>
        </w:numPr>
        <w:tabs>
          <w:tab w:val="left" w:pos="478"/>
        </w:tabs>
        <w:spacing w:before="1" w:line="249" w:lineRule="auto"/>
        <w:ind w:right="411" w:hanging="340"/>
        <w:rPr>
          <w:rFonts w:eastAsia="Arial" w:cs="Arial"/>
          <w:color w:val="231F20"/>
          <w:sz w:val="18"/>
          <w:szCs w:val="18"/>
        </w:rPr>
      </w:pPr>
      <w:r>
        <w:rPr>
          <w:color w:val="231F20"/>
          <w:sz w:val="18"/>
        </w:rPr>
        <w:t xml:space="preserve">Department of Immigration and Border Protection, </w:t>
      </w:r>
      <w:r>
        <w:rPr>
          <w:i/>
          <w:color w:val="231F20"/>
          <w:sz w:val="18"/>
        </w:rPr>
        <w:t xml:space="preserve">Family stream migration: contributory parent category </w:t>
      </w:r>
      <w:bookmarkStart w:id="37" w:name="_bookmark36"/>
      <w:bookmarkEnd w:id="37"/>
      <w:r>
        <w:rPr>
          <w:i/>
          <w:color w:val="231F20"/>
          <w:sz w:val="18"/>
        </w:rPr>
        <w:t>visas</w:t>
      </w:r>
      <w:r>
        <w:rPr>
          <w:color w:val="231F20"/>
          <w:sz w:val="18"/>
        </w:rPr>
        <w:t>, Fact Sheet</w:t>
      </w:r>
      <w:r>
        <w:rPr>
          <w:color w:val="231F20"/>
          <w:spacing w:val="-18"/>
          <w:sz w:val="18"/>
        </w:rPr>
        <w:t xml:space="preserve"> </w:t>
      </w:r>
      <w:r>
        <w:rPr>
          <w:color w:val="231F20"/>
          <w:sz w:val="18"/>
        </w:rPr>
        <w:t>39.</w:t>
      </w:r>
    </w:p>
    <w:p w14:paraId="17A745F3" w14:textId="77777777" w:rsidR="004A19E1" w:rsidRDefault="002749D4">
      <w:pPr>
        <w:pStyle w:val="ListParagraph"/>
        <w:numPr>
          <w:ilvl w:val="0"/>
          <w:numId w:val="1"/>
        </w:numPr>
        <w:tabs>
          <w:tab w:val="left" w:pos="478"/>
        </w:tabs>
        <w:spacing w:before="1"/>
        <w:ind w:hanging="340"/>
        <w:rPr>
          <w:rFonts w:eastAsia="Arial" w:cs="Arial"/>
          <w:color w:val="231F20"/>
          <w:sz w:val="18"/>
          <w:szCs w:val="18"/>
        </w:rPr>
      </w:pPr>
      <w:r>
        <w:rPr>
          <w:color w:val="231F20"/>
          <w:sz w:val="18"/>
        </w:rPr>
        <w:t>Dir</w:t>
      </w:r>
      <w:bookmarkStart w:id="38" w:name="_bookmark37"/>
      <w:bookmarkEnd w:id="38"/>
      <w:r>
        <w:rPr>
          <w:color w:val="231F20"/>
          <w:sz w:val="18"/>
        </w:rPr>
        <w:t>ection</w:t>
      </w:r>
      <w:r>
        <w:rPr>
          <w:color w:val="231F20"/>
          <w:spacing w:val="-13"/>
          <w:sz w:val="18"/>
        </w:rPr>
        <w:t xml:space="preserve"> </w:t>
      </w:r>
      <w:r>
        <w:rPr>
          <w:color w:val="231F20"/>
          <w:sz w:val="18"/>
        </w:rPr>
        <w:t>62,</w:t>
      </w:r>
      <w:r>
        <w:rPr>
          <w:color w:val="231F20"/>
          <w:spacing w:val="-13"/>
          <w:sz w:val="18"/>
        </w:rPr>
        <w:t xml:space="preserve"> </w:t>
      </w:r>
      <w:r>
        <w:rPr>
          <w:color w:val="231F20"/>
          <w:sz w:val="18"/>
        </w:rPr>
        <w:t>s</w:t>
      </w:r>
      <w:r>
        <w:rPr>
          <w:color w:val="231F20"/>
          <w:spacing w:val="-13"/>
          <w:sz w:val="18"/>
        </w:rPr>
        <w:t xml:space="preserve"> </w:t>
      </w:r>
      <w:r>
        <w:rPr>
          <w:color w:val="231F20"/>
          <w:sz w:val="18"/>
        </w:rPr>
        <w:t>8(1)(d)</w:t>
      </w:r>
      <w:r>
        <w:rPr>
          <w:color w:val="231F20"/>
          <w:spacing w:val="-13"/>
          <w:sz w:val="18"/>
        </w:rPr>
        <w:t xml:space="preserve"> </w:t>
      </w:r>
      <w:r>
        <w:rPr>
          <w:color w:val="231F20"/>
          <w:sz w:val="18"/>
        </w:rPr>
        <w:t>and</w:t>
      </w:r>
      <w:r>
        <w:rPr>
          <w:color w:val="231F20"/>
          <w:spacing w:val="-13"/>
          <w:sz w:val="18"/>
        </w:rPr>
        <w:t xml:space="preserve"> </w:t>
      </w:r>
      <w:r>
        <w:rPr>
          <w:color w:val="231F20"/>
          <w:sz w:val="18"/>
        </w:rPr>
        <w:t>(g).</w:t>
      </w:r>
    </w:p>
    <w:p w14:paraId="07332EE8" w14:textId="77777777" w:rsidR="004A19E1" w:rsidRDefault="002749D4">
      <w:pPr>
        <w:pStyle w:val="ListParagraph"/>
        <w:numPr>
          <w:ilvl w:val="0"/>
          <w:numId w:val="1"/>
        </w:numPr>
        <w:tabs>
          <w:tab w:val="left" w:pos="478"/>
        </w:tabs>
        <w:spacing w:before="9" w:line="249" w:lineRule="auto"/>
        <w:ind w:right="117" w:hanging="340"/>
        <w:rPr>
          <w:rFonts w:eastAsia="Arial" w:cs="Arial"/>
          <w:color w:val="231F20"/>
          <w:sz w:val="18"/>
          <w:szCs w:val="18"/>
        </w:rPr>
      </w:pPr>
      <w:r>
        <w:rPr>
          <w:color w:val="231F20"/>
          <w:sz w:val="18"/>
        </w:rPr>
        <w:t>Explanatory Statement, Migration Amendment Regulation 2012 (No 5) (</w:t>
      </w:r>
      <w:proofErr w:type="spellStart"/>
      <w:r>
        <w:rPr>
          <w:color w:val="231F20"/>
          <w:sz w:val="18"/>
        </w:rPr>
        <w:t>Cth</w:t>
      </w:r>
      <w:proofErr w:type="spellEnd"/>
      <w:r>
        <w:rPr>
          <w:color w:val="231F20"/>
          <w:sz w:val="18"/>
        </w:rPr>
        <w:t>), Statement of Compatibility with Human Rights,</w:t>
      </w:r>
      <w:r>
        <w:rPr>
          <w:color w:val="231F20"/>
          <w:spacing w:val="3"/>
          <w:sz w:val="18"/>
        </w:rPr>
        <w:t xml:space="preserve"> </w:t>
      </w:r>
      <w:r>
        <w:rPr>
          <w:color w:val="231F20"/>
          <w:sz w:val="18"/>
        </w:rPr>
        <w:t>2.</w:t>
      </w:r>
    </w:p>
    <w:p w14:paraId="519B3387" w14:textId="77777777" w:rsidR="004A19E1" w:rsidRDefault="004A19E1">
      <w:pPr>
        <w:spacing w:line="249" w:lineRule="auto"/>
        <w:rPr>
          <w:rFonts w:eastAsia="Arial" w:cs="Arial"/>
          <w:sz w:val="18"/>
          <w:szCs w:val="18"/>
        </w:rPr>
        <w:sectPr w:rsidR="004A19E1">
          <w:pgSz w:w="11910" w:h="16840"/>
          <w:pgMar w:top="1520" w:right="1360" w:bottom="820" w:left="1280" w:header="0" w:footer="626" w:gutter="0"/>
          <w:cols w:space="720"/>
        </w:sectPr>
      </w:pPr>
    </w:p>
    <w:p w14:paraId="4A149331" w14:textId="77777777" w:rsidR="004A19E1" w:rsidRDefault="004A19E1">
      <w:pPr>
        <w:rPr>
          <w:rFonts w:eastAsia="Arial" w:cs="Arial"/>
          <w:sz w:val="20"/>
          <w:szCs w:val="20"/>
        </w:rPr>
      </w:pPr>
    </w:p>
    <w:p w14:paraId="125F8DC7" w14:textId="77777777" w:rsidR="004A19E1" w:rsidRDefault="004A19E1">
      <w:pPr>
        <w:rPr>
          <w:rFonts w:eastAsia="Arial" w:cs="Arial"/>
          <w:sz w:val="20"/>
          <w:szCs w:val="20"/>
        </w:rPr>
      </w:pPr>
    </w:p>
    <w:p w14:paraId="76CED000" w14:textId="77777777" w:rsidR="004A19E1" w:rsidRDefault="004A19E1">
      <w:pPr>
        <w:rPr>
          <w:rFonts w:eastAsia="Arial" w:cs="Arial"/>
          <w:sz w:val="20"/>
          <w:szCs w:val="20"/>
        </w:rPr>
      </w:pPr>
    </w:p>
    <w:p w14:paraId="770E7F7E" w14:textId="77777777" w:rsidR="004A19E1" w:rsidRDefault="004A19E1">
      <w:pPr>
        <w:rPr>
          <w:rFonts w:eastAsia="Arial" w:cs="Arial"/>
          <w:sz w:val="20"/>
          <w:szCs w:val="20"/>
        </w:rPr>
      </w:pPr>
    </w:p>
    <w:p w14:paraId="023DE968" w14:textId="77777777" w:rsidR="004A19E1" w:rsidRDefault="004A19E1">
      <w:pPr>
        <w:spacing w:before="11"/>
        <w:rPr>
          <w:rFonts w:eastAsia="Arial" w:cs="Arial"/>
          <w:sz w:val="20"/>
          <w:szCs w:val="20"/>
        </w:rPr>
      </w:pPr>
    </w:p>
    <w:p w14:paraId="1C2FEC29" w14:textId="77777777" w:rsidR="004A19E1" w:rsidRDefault="002749D4">
      <w:pPr>
        <w:pStyle w:val="ListParagraph"/>
        <w:numPr>
          <w:ilvl w:val="0"/>
          <w:numId w:val="1"/>
        </w:numPr>
        <w:tabs>
          <w:tab w:val="left" w:pos="458"/>
        </w:tabs>
        <w:spacing w:before="78"/>
        <w:ind w:left="457" w:hanging="340"/>
        <w:rPr>
          <w:rFonts w:eastAsia="Arial" w:cs="Arial"/>
          <w:color w:val="231F20"/>
          <w:sz w:val="18"/>
          <w:szCs w:val="18"/>
        </w:rPr>
      </w:pPr>
      <w:r>
        <w:rPr>
          <w:color w:val="231F20"/>
          <w:sz w:val="18"/>
        </w:rPr>
        <w:t>Dir</w:t>
      </w:r>
      <w:bookmarkStart w:id="39" w:name="_bookmark38"/>
      <w:bookmarkStart w:id="40" w:name="_bookmark39"/>
      <w:bookmarkEnd w:id="39"/>
      <w:bookmarkEnd w:id="40"/>
      <w:r>
        <w:rPr>
          <w:color w:val="231F20"/>
          <w:sz w:val="18"/>
        </w:rPr>
        <w:t>ection 43, s</w:t>
      </w:r>
      <w:r>
        <w:rPr>
          <w:color w:val="231F20"/>
          <w:spacing w:val="-21"/>
          <w:sz w:val="18"/>
        </w:rPr>
        <w:t xml:space="preserve"> </w:t>
      </w:r>
      <w:r>
        <w:rPr>
          <w:color w:val="231F20"/>
          <w:sz w:val="18"/>
        </w:rPr>
        <w:t>5(1).</w:t>
      </w:r>
    </w:p>
    <w:p w14:paraId="7583AF45" w14:textId="77777777" w:rsidR="004A19E1" w:rsidRDefault="002749D4">
      <w:pPr>
        <w:pStyle w:val="ListParagraph"/>
        <w:numPr>
          <w:ilvl w:val="0"/>
          <w:numId w:val="1"/>
        </w:numPr>
        <w:tabs>
          <w:tab w:val="left" w:pos="458"/>
        </w:tabs>
        <w:spacing w:before="9"/>
        <w:ind w:left="457" w:hanging="340"/>
        <w:rPr>
          <w:rFonts w:eastAsia="Arial" w:cs="Arial"/>
          <w:color w:val="231F20"/>
          <w:sz w:val="18"/>
          <w:szCs w:val="18"/>
        </w:rPr>
      </w:pPr>
      <w:r>
        <w:rPr>
          <w:color w:val="231F20"/>
          <w:sz w:val="18"/>
        </w:rPr>
        <w:t>Dir</w:t>
      </w:r>
      <w:bookmarkStart w:id="41" w:name="_bookmark40"/>
      <w:bookmarkEnd w:id="41"/>
      <w:r>
        <w:rPr>
          <w:color w:val="231F20"/>
          <w:sz w:val="18"/>
        </w:rPr>
        <w:t>ection 62, s</w:t>
      </w:r>
      <w:r>
        <w:rPr>
          <w:color w:val="231F20"/>
          <w:spacing w:val="-21"/>
          <w:sz w:val="18"/>
        </w:rPr>
        <w:t xml:space="preserve"> </w:t>
      </w:r>
      <w:r>
        <w:rPr>
          <w:color w:val="231F20"/>
          <w:sz w:val="18"/>
        </w:rPr>
        <w:t>5(1).</w:t>
      </w:r>
    </w:p>
    <w:p w14:paraId="57E7DAC2" w14:textId="77777777" w:rsidR="004A19E1" w:rsidRDefault="002749D4">
      <w:pPr>
        <w:pStyle w:val="ListParagraph"/>
        <w:numPr>
          <w:ilvl w:val="0"/>
          <w:numId w:val="1"/>
        </w:numPr>
        <w:tabs>
          <w:tab w:val="left" w:pos="458"/>
        </w:tabs>
        <w:spacing w:before="9" w:line="249" w:lineRule="auto"/>
        <w:ind w:left="457" w:right="115" w:hanging="340"/>
        <w:rPr>
          <w:rFonts w:eastAsia="Arial" w:cs="Arial"/>
          <w:color w:val="231F20"/>
          <w:sz w:val="18"/>
          <w:szCs w:val="18"/>
        </w:rPr>
      </w:pPr>
      <w:r>
        <w:rPr>
          <w:color w:val="231F20"/>
          <w:sz w:val="18"/>
        </w:rPr>
        <w:t xml:space="preserve">UN Human Rights Committee, </w:t>
      </w:r>
      <w:r>
        <w:rPr>
          <w:i/>
          <w:color w:val="231F20"/>
          <w:sz w:val="18"/>
        </w:rPr>
        <w:t>General Comment No. 31 [80] The Nature of the General Legal Obligation Imposed on States Parties to the Covenant</w:t>
      </w:r>
      <w:r>
        <w:rPr>
          <w:color w:val="231F20"/>
          <w:sz w:val="18"/>
        </w:rPr>
        <w:t xml:space="preserve">, UN Doc </w:t>
      </w:r>
      <w:proofErr w:type="spellStart"/>
      <w:r>
        <w:rPr>
          <w:color w:val="231F20"/>
          <w:sz w:val="18"/>
        </w:rPr>
        <w:t>CCPR</w:t>
      </w:r>
      <w:proofErr w:type="spellEnd"/>
      <w:r>
        <w:rPr>
          <w:color w:val="231F20"/>
          <w:sz w:val="18"/>
        </w:rPr>
        <w:t>/C/21/</w:t>
      </w:r>
      <w:proofErr w:type="spellStart"/>
      <w:r>
        <w:rPr>
          <w:color w:val="231F20"/>
          <w:sz w:val="18"/>
        </w:rPr>
        <w:t>Rev.1</w:t>
      </w:r>
      <w:proofErr w:type="spellEnd"/>
      <w:r>
        <w:rPr>
          <w:color w:val="231F20"/>
          <w:sz w:val="18"/>
        </w:rPr>
        <w:t xml:space="preserve">/Add. 13 (2004) [6]. At </w:t>
      </w:r>
      <w:hyperlink r:id="rId63">
        <w:r>
          <w:rPr>
            <w:color w:val="0079C1"/>
            <w:sz w:val="18"/>
          </w:rPr>
          <w:t>http://</w:t>
        </w:r>
      </w:hyperlink>
      <w:r>
        <w:rPr>
          <w:color w:val="0079C1"/>
          <w:sz w:val="18"/>
        </w:rPr>
        <w:t xml:space="preserve"> </w:t>
      </w:r>
      <w:hyperlink r:id="rId64">
        <w:r>
          <w:rPr>
            <w:color w:val="0079C1"/>
            <w:spacing w:val="-1"/>
            <w:sz w:val="18"/>
          </w:rPr>
          <w:t>tbinternet.ohchr.org/_layouts/treatybodyexternal/Download.aspx?symbolno=CCPR%2fC%2f21%2fRev.1%2</w:t>
        </w:r>
      </w:hyperlink>
      <w:r>
        <w:rPr>
          <w:color w:val="0079C1"/>
          <w:sz w:val="18"/>
        </w:rPr>
        <w:t xml:space="preserve"> </w:t>
      </w:r>
      <w:bookmarkStart w:id="42" w:name="_bookmark41"/>
      <w:bookmarkEnd w:id="42"/>
      <w:r>
        <w:fldChar w:fldCharType="begin"/>
      </w:r>
      <w:r>
        <w:instrText xml:space="preserve"> HYPERLINK "http://tbinternet.ohchr.org/_layouts/treatybodyexternal/Download.aspx?symbolno=CCPR%2fC%2f21%2fRev.1%2fAdd.13&amp;amp;Lang=en" \h </w:instrText>
      </w:r>
      <w:r>
        <w:fldChar w:fldCharType="separate"/>
      </w:r>
      <w:proofErr w:type="spellStart"/>
      <w:r>
        <w:rPr>
          <w:color w:val="0079C1"/>
          <w:sz w:val="18"/>
        </w:rPr>
        <w:t>fAdd.13&amp;Lang</w:t>
      </w:r>
      <w:proofErr w:type="spellEnd"/>
      <w:r>
        <w:rPr>
          <w:color w:val="0079C1"/>
          <w:sz w:val="18"/>
        </w:rPr>
        <w:t>=en</w:t>
      </w:r>
      <w:r>
        <w:rPr>
          <w:color w:val="0079C1"/>
          <w:sz w:val="18"/>
        </w:rPr>
        <w:fldChar w:fldCharType="end"/>
      </w:r>
      <w:r>
        <w:rPr>
          <w:color w:val="0079C1"/>
          <w:sz w:val="18"/>
        </w:rPr>
        <w:t xml:space="preserve"> </w:t>
      </w:r>
      <w:r>
        <w:rPr>
          <w:color w:val="231F20"/>
          <w:sz w:val="18"/>
        </w:rPr>
        <w:t>(viewed 1 April</w:t>
      </w:r>
      <w:r>
        <w:rPr>
          <w:color w:val="231F20"/>
          <w:spacing w:val="-12"/>
          <w:sz w:val="18"/>
        </w:rPr>
        <w:t xml:space="preserve"> </w:t>
      </w:r>
      <w:r>
        <w:rPr>
          <w:color w:val="231F20"/>
          <w:sz w:val="18"/>
        </w:rPr>
        <w:t>2015).</w:t>
      </w:r>
    </w:p>
    <w:p w14:paraId="74C02581" w14:textId="77777777" w:rsidR="004A19E1" w:rsidRDefault="002749D4">
      <w:pPr>
        <w:pStyle w:val="ListParagraph"/>
        <w:numPr>
          <w:ilvl w:val="0"/>
          <w:numId w:val="1"/>
        </w:numPr>
        <w:tabs>
          <w:tab w:val="left" w:pos="458"/>
        </w:tabs>
        <w:spacing w:before="1" w:line="249" w:lineRule="auto"/>
        <w:ind w:left="457" w:right="177" w:hanging="340"/>
        <w:rPr>
          <w:rFonts w:eastAsia="Arial" w:cs="Arial"/>
          <w:color w:val="231F20"/>
          <w:sz w:val="18"/>
          <w:szCs w:val="18"/>
        </w:rPr>
      </w:pPr>
      <w:r>
        <w:rPr>
          <w:color w:val="231F20"/>
          <w:sz w:val="18"/>
        </w:rPr>
        <w:t>Explanatory Statement, Migration Amendment Regulation 2012 (No 5) (</w:t>
      </w:r>
      <w:proofErr w:type="spellStart"/>
      <w:r>
        <w:rPr>
          <w:color w:val="231F20"/>
          <w:sz w:val="18"/>
        </w:rPr>
        <w:t>Cth</w:t>
      </w:r>
      <w:proofErr w:type="spellEnd"/>
      <w:r>
        <w:rPr>
          <w:color w:val="231F20"/>
          <w:sz w:val="18"/>
        </w:rPr>
        <w:t xml:space="preserve">), Statement of Compatibility with </w:t>
      </w:r>
      <w:bookmarkStart w:id="43" w:name="_bookmark42"/>
      <w:bookmarkEnd w:id="43"/>
      <w:r>
        <w:rPr>
          <w:color w:val="231F20"/>
          <w:sz w:val="18"/>
        </w:rPr>
        <w:t>Human Rights,</w:t>
      </w:r>
      <w:r>
        <w:rPr>
          <w:color w:val="231F20"/>
          <w:spacing w:val="3"/>
          <w:sz w:val="18"/>
        </w:rPr>
        <w:t xml:space="preserve"> </w:t>
      </w:r>
      <w:r>
        <w:rPr>
          <w:color w:val="231F20"/>
          <w:sz w:val="18"/>
        </w:rPr>
        <w:t>2.</w:t>
      </w:r>
    </w:p>
    <w:p w14:paraId="0A6BCEB0" w14:textId="77777777" w:rsidR="004A19E1" w:rsidRDefault="002749D4">
      <w:pPr>
        <w:pStyle w:val="ListParagraph"/>
        <w:numPr>
          <w:ilvl w:val="0"/>
          <w:numId w:val="1"/>
        </w:numPr>
        <w:tabs>
          <w:tab w:val="left" w:pos="458"/>
        </w:tabs>
        <w:spacing w:before="1" w:line="249" w:lineRule="auto"/>
        <w:ind w:left="457" w:right="667" w:hanging="340"/>
        <w:rPr>
          <w:rFonts w:eastAsia="Arial" w:cs="Arial"/>
          <w:color w:val="231F20"/>
          <w:sz w:val="18"/>
          <w:szCs w:val="18"/>
        </w:rPr>
      </w:pPr>
      <w:r>
        <w:rPr>
          <w:rFonts w:eastAsia="Arial" w:cs="Arial"/>
          <w:color w:val="231F20"/>
          <w:sz w:val="18"/>
          <w:szCs w:val="18"/>
        </w:rPr>
        <w:t xml:space="preserve">The Hon Kevin Rudd </w:t>
      </w:r>
      <w:r>
        <w:rPr>
          <w:rFonts w:eastAsia="Arial" w:cs="Arial"/>
          <w:color w:val="231F20"/>
          <w:spacing w:val="-12"/>
          <w:sz w:val="18"/>
          <w:szCs w:val="18"/>
        </w:rPr>
        <w:t xml:space="preserve">MP, </w:t>
      </w:r>
      <w:r>
        <w:rPr>
          <w:rFonts w:eastAsia="Arial" w:cs="Arial"/>
          <w:color w:val="231F20"/>
          <w:sz w:val="18"/>
          <w:szCs w:val="18"/>
        </w:rPr>
        <w:t xml:space="preserve">Prime Minister, ‘Transcript of broadcast on the Regional Resettlement Arrangement between Australia and </w:t>
      </w:r>
      <w:proofErr w:type="spellStart"/>
      <w:r>
        <w:rPr>
          <w:rFonts w:eastAsia="Arial" w:cs="Arial"/>
          <w:color w:val="231F20"/>
          <w:sz w:val="18"/>
          <w:szCs w:val="18"/>
        </w:rPr>
        <w:t>PNG</w:t>
      </w:r>
      <w:proofErr w:type="spellEnd"/>
      <w:r>
        <w:rPr>
          <w:rFonts w:eastAsia="Arial" w:cs="Arial"/>
          <w:color w:val="231F20"/>
          <w:sz w:val="18"/>
          <w:szCs w:val="18"/>
        </w:rPr>
        <w:t xml:space="preserve">’ Media Release (19 July 2013). At </w:t>
      </w:r>
      <w:hyperlink r:id="rId65">
        <w:r>
          <w:rPr>
            <w:rFonts w:eastAsia="Arial" w:cs="Arial"/>
            <w:color w:val="0079C1"/>
            <w:sz w:val="18"/>
            <w:szCs w:val="18"/>
          </w:rPr>
          <w:t>http://</w:t>
        </w:r>
        <w:proofErr w:type="spellStart"/>
        <w:r>
          <w:rPr>
            <w:rFonts w:eastAsia="Arial" w:cs="Arial"/>
            <w:color w:val="0079C1"/>
            <w:sz w:val="18"/>
            <w:szCs w:val="18"/>
          </w:rPr>
          <w:t>pandora.nla.gov.au</w:t>
        </w:r>
        <w:proofErr w:type="spellEnd"/>
        <w:r>
          <w:rPr>
            <w:rFonts w:eastAsia="Arial" w:cs="Arial"/>
            <w:color w:val="0079C1"/>
            <w:sz w:val="18"/>
            <w:szCs w:val="18"/>
          </w:rPr>
          <w:t>/</w:t>
        </w:r>
      </w:hyperlink>
      <w:r>
        <w:rPr>
          <w:rFonts w:eastAsia="Arial" w:cs="Arial"/>
          <w:color w:val="0079C1"/>
          <w:sz w:val="18"/>
          <w:szCs w:val="18"/>
        </w:rPr>
        <w:t xml:space="preserve"> </w:t>
      </w:r>
      <w:hyperlink r:id="rId66">
        <w:r>
          <w:rPr>
            <w:rFonts w:eastAsia="Arial" w:cs="Arial"/>
            <w:color w:val="0079C1"/>
            <w:sz w:val="18"/>
            <w:szCs w:val="18"/>
          </w:rPr>
          <w:t>pan/79983/20130830-1433/www.pm.gov.au/press-office/transcript-broadcast-regional-resettlement-</w:t>
        </w:r>
      </w:hyperlink>
      <w:r>
        <w:rPr>
          <w:rFonts w:eastAsia="Arial" w:cs="Arial"/>
          <w:color w:val="0079C1"/>
          <w:sz w:val="18"/>
          <w:szCs w:val="18"/>
        </w:rPr>
        <w:t xml:space="preserve"> </w:t>
      </w:r>
      <w:bookmarkStart w:id="44" w:name="_bookmark43"/>
      <w:bookmarkEnd w:id="44"/>
      <w:r>
        <w:fldChar w:fldCharType="begin"/>
      </w:r>
      <w:r>
        <w:instrText xml:space="preserve"> HYPERLINK "http://pandora.nla.gov.au/pan/79983/20130830-1433/www.pm.gov.au/press-office/transcript-broadcast-regional-resettlement-arrangement-between-australia-and-png.html" \h </w:instrText>
      </w:r>
      <w:r>
        <w:fldChar w:fldCharType="separate"/>
      </w:r>
      <w:r>
        <w:rPr>
          <w:rFonts w:eastAsia="Arial" w:cs="Arial"/>
          <w:color w:val="0079C1"/>
          <w:sz w:val="18"/>
          <w:szCs w:val="18"/>
        </w:rPr>
        <w:t>arrangement-between-</w:t>
      </w:r>
      <w:proofErr w:type="spellStart"/>
      <w:r>
        <w:rPr>
          <w:rFonts w:eastAsia="Arial" w:cs="Arial"/>
          <w:color w:val="0079C1"/>
          <w:sz w:val="18"/>
          <w:szCs w:val="18"/>
        </w:rPr>
        <w:t>australia</w:t>
      </w:r>
      <w:proofErr w:type="spellEnd"/>
      <w:r>
        <w:rPr>
          <w:rFonts w:eastAsia="Arial" w:cs="Arial"/>
          <w:color w:val="0079C1"/>
          <w:sz w:val="18"/>
          <w:szCs w:val="18"/>
        </w:rPr>
        <w:t>-and-</w:t>
      </w:r>
      <w:proofErr w:type="spellStart"/>
      <w:r>
        <w:rPr>
          <w:rFonts w:eastAsia="Arial" w:cs="Arial"/>
          <w:color w:val="0079C1"/>
          <w:sz w:val="18"/>
          <w:szCs w:val="18"/>
        </w:rPr>
        <w:t>png.html</w:t>
      </w:r>
      <w:proofErr w:type="spellEnd"/>
      <w:r>
        <w:rPr>
          <w:rFonts w:eastAsia="Arial" w:cs="Arial"/>
          <w:color w:val="0079C1"/>
          <w:sz w:val="18"/>
          <w:szCs w:val="18"/>
        </w:rPr>
        <w:fldChar w:fldCharType="end"/>
      </w:r>
      <w:r>
        <w:rPr>
          <w:rFonts w:eastAsia="Arial" w:cs="Arial"/>
          <w:color w:val="0079C1"/>
          <w:sz w:val="18"/>
          <w:szCs w:val="18"/>
        </w:rPr>
        <w:t xml:space="preserve"> </w:t>
      </w:r>
      <w:r>
        <w:rPr>
          <w:rFonts w:eastAsia="Arial" w:cs="Arial"/>
          <w:color w:val="231F20"/>
          <w:sz w:val="18"/>
          <w:szCs w:val="18"/>
        </w:rPr>
        <w:t>(viewed 1 April 2015).</w:t>
      </w:r>
    </w:p>
    <w:p w14:paraId="64E4DD20" w14:textId="77777777" w:rsidR="004A19E1" w:rsidRDefault="002749D4">
      <w:pPr>
        <w:pStyle w:val="ListParagraph"/>
        <w:numPr>
          <w:ilvl w:val="0"/>
          <w:numId w:val="1"/>
        </w:numPr>
        <w:tabs>
          <w:tab w:val="left" w:pos="458"/>
        </w:tabs>
        <w:spacing w:before="1" w:line="249" w:lineRule="auto"/>
        <w:ind w:left="457" w:right="376" w:hanging="340"/>
        <w:rPr>
          <w:rFonts w:eastAsia="Arial" w:cs="Arial"/>
          <w:color w:val="231F20"/>
          <w:sz w:val="18"/>
          <w:szCs w:val="18"/>
        </w:rPr>
      </w:pPr>
      <w:r>
        <w:rPr>
          <w:i/>
          <w:color w:val="231F20"/>
          <w:sz w:val="18"/>
        </w:rPr>
        <w:t xml:space="preserve">Report of the Expert Panel on Asylum Seekers </w:t>
      </w:r>
      <w:r>
        <w:rPr>
          <w:color w:val="231F20"/>
          <w:sz w:val="18"/>
        </w:rPr>
        <w:t xml:space="preserve">(August 2012), 40. At </w:t>
      </w:r>
      <w:hyperlink r:id="rId67">
        <w:r>
          <w:rPr>
            <w:color w:val="0079C1"/>
            <w:sz w:val="18"/>
          </w:rPr>
          <w:t>http://</w:t>
        </w:r>
        <w:proofErr w:type="spellStart"/>
        <w:r>
          <w:rPr>
            <w:color w:val="0079C1"/>
            <w:sz w:val="18"/>
          </w:rPr>
          <w:t>pandora.nla.gov.au</w:t>
        </w:r>
        <w:proofErr w:type="spellEnd"/>
        <w:r>
          <w:rPr>
            <w:color w:val="0079C1"/>
            <w:sz w:val="18"/>
          </w:rPr>
          <w:t>/</w:t>
        </w:r>
      </w:hyperlink>
      <w:r>
        <w:rPr>
          <w:color w:val="0079C1"/>
          <w:sz w:val="18"/>
        </w:rPr>
        <w:t xml:space="preserve"> </w:t>
      </w:r>
      <w:bookmarkStart w:id="45" w:name="_bookmark44"/>
      <w:bookmarkEnd w:id="45"/>
      <w:r>
        <w:fldChar w:fldCharType="begin"/>
      </w:r>
      <w:r>
        <w:instrText xml:space="preserve"> HYPERLINK "http://pandora.nla.gov.au/pan/135568/20120813-1258/expertpanelonasylumseekers.dpmc.gov.au/report.html" \h </w:instrText>
      </w:r>
      <w:r>
        <w:fldChar w:fldCharType="separate"/>
      </w:r>
      <w:r>
        <w:rPr>
          <w:color w:val="0079C1"/>
          <w:sz w:val="18"/>
        </w:rPr>
        <w:t>pan/135568/20120813-1258/expertpanelonasylumseekers.dpmc.gov.au/report.html</w:t>
      </w:r>
      <w:r>
        <w:rPr>
          <w:color w:val="0079C1"/>
          <w:sz w:val="18"/>
        </w:rPr>
        <w:fldChar w:fldCharType="end"/>
      </w:r>
      <w:r>
        <w:rPr>
          <w:color w:val="0079C1"/>
          <w:sz w:val="18"/>
        </w:rPr>
        <w:t xml:space="preserve"> </w:t>
      </w:r>
      <w:r>
        <w:rPr>
          <w:color w:val="231F20"/>
          <w:sz w:val="18"/>
        </w:rPr>
        <w:t>(viewed 1 July 2015).</w:t>
      </w:r>
    </w:p>
    <w:p w14:paraId="3B03EE64" w14:textId="77777777" w:rsidR="004A19E1" w:rsidRDefault="002749D4">
      <w:pPr>
        <w:pStyle w:val="ListParagraph"/>
        <w:numPr>
          <w:ilvl w:val="0"/>
          <w:numId w:val="1"/>
        </w:numPr>
        <w:tabs>
          <w:tab w:val="left" w:pos="458"/>
        </w:tabs>
        <w:spacing w:before="1" w:line="249" w:lineRule="auto"/>
        <w:ind w:left="457" w:right="160" w:hanging="340"/>
        <w:jc w:val="both"/>
        <w:rPr>
          <w:rFonts w:eastAsia="Arial" w:cs="Arial"/>
          <w:color w:val="231F20"/>
          <w:sz w:val="18"/>
          <w:szCs w:val="18"/>
        </w:rPr>
      </w:pPr>
      <w:r>
        <w:rPr>
          <w:rFonts w:eastAsia="Arial" w:cs="Arial"/>
          <w:color w:val="231F20"/>
          <w:sz w:val="18"/>
          <w:szCs w:val="18"/>
        </w:rPr>
        <w:t xml:space="preserve">The Hon Chris Bowen </w:t>
      </w:r>
      <w:r>
        <w:rPr>
          <w:rFonts w:eastAsia="Arial" w:cs="Arial"/>
          <w:color w:val="231F20"/>
          <w:spacing w:val="-12"/>
          <w:sz w:val="18"/>
          <w:szCs w:val="18"/>
        </w:rPr>
        <w:t xml:space="preserve">MP, </w:t>
      </w:r>
      <w:r>
        <w:rPr>
          <w:rFonts w:eastAsia="Arial" w:cs="Arial"/>
          <w:color w:val="231F20"/>
          <w:sz w:val="18"/>
          <w:szCs w:val="18"/>
        </w:rPr>
        <w:t xml:space="preserve">Minister for Immigration and Citizenship, ‘Government implements Expert Panel’s family reunion recommendation’ Media Release (22 September 2012). At </w:t>
      </w:r>
      <w:hyperlink r:id="rId68">
        <w:r>
          <w:rPr>
            <w:rFonts w:eastAsia="Arial" w:cs="Arial"/>
            <w:color w:val="0079C1"/>
            <w:sz w:val="18"/>
            <w:szCs w:val="18"/>
          </w:rPr>
          <w:t>http://</w:t>
        </w:r>
        <w:proofErr w:type="spellStart"/>
        <w:r>
          <w:rPr>
            <w:rFonts w:eastAsia="Arial" w:cs="Arial"/>
            <w:color w:val="0079C1"/>
            <w:sz w:val="18"/>
            <w:szCs w:val="18"/>
          </w:rPr>
          <w:t>www.chrisbowen.net</w:t>
        </w:r>
        <w:proofErr w:type="spellEnd"/>
        <w:r>
          <w:rPr>
            <w:rFonts w:eastAsia="Arial" w:cs="Arial"/>
            <w:color w:val="0079C1"/>
            <w:sz w:val="18"/>
            <w:szCs w:val="18"/>
          </w:rPr>
          <w:t>/media-</w:t>
        </w:r>
      </w:hyperlink>
      <w:r>
        <w:rPr>
          <w:rFonts w:eastAsia="Arial" w:cs="Arial"/>
          <w:color w:val="0079C1"/>
          <w:sz w:val="18"/>
          <w:szCs w:val="18"/>
        </w:rPr>
        <w:t xml:space="preserve"> </w:t>
      </w:r>
      <w:bookmarkStart w:id="46" w:name="_bookmark45"/>
      <w:bookmarkEnd w:id="46"/>
      <w:r>
        <w:fldChar w:fldCharType="begin"/>
      </w:r>
      <w:r>
        <w:instrText xml:space="preserve"> HYPERLINK "http://www.chrisbowen.net/media-centre/media-releases.do?newsId=6340" \h </w:instrText>
      </w:r>
      <w:r>
        <w:fldChar w:fldCharType="separate"/>
      </w:r>
      <w:proofErr w:type="spellStart"/>
      <w:r>
        <w:rPr>
          <w:rFonts w:eastAsia="Arial" w:cs="Arial"/>
          <w:color w:val="0079C1"/>
          <w:sz w:val="18"/>
          <w:szCs w:val="18"/>
        </w:rPr>
        <w:t>centre</w:t>
      </w:r>
      <w:proofErr w:type="spellEnd"/>
      <w:r>
        <w:rPr>
          <w:rFonts w:eastAsia="Arial" w:cs="Arial"/>
          <w:color w:val="0079C1"/>
          <w:sz w:val="18"/>
          <w:szCs w:val="18"/>
        </w:rPr>
        <w:t>/</w:t>
      </w:r>
      <w:proofErr w:type="spellStart"/>
      <w:r>
        <w:rPr>
          <w:rFonts w:eastAsia="Arial" w:cs="Arial"/>
          <w:color w:val="0079C1"/>
          <w:sz w:val="18"/>
          <w:szCs w:val="18"/>
        </w:rPr>
        <w:t>media-releases.do?newsId</w:t>
      </w:r>
      <w:proofErr w:type="spellEnd"/>
      <w:r>
        <w:rPr>
          <w:rFonts w:eastAsia="Arial" w:cs="Arial"/>
          <w:color w:val="0079C1"/>
          <w:sz w:val="18"/>
          <w:szCs w:val="18"/>
        </w:rPr>
        <w:t>=6340</w:t>
      </w:r>
      <w:r>
        <w:rPr>
          <w:rFonts w:eastAsia="Arial" w:cs="Arial"/>
          <w:color w:val="0079C1"/>
          <w:sz w:val="18"/>
          <w:szCs w:val="18"/>
        </w:rPr>
        <w:fldChar w:fldCharType="end"/>
      </w:r>
      <w:r>
        <w:rPr>
          <w:rFonts w:eastAsia="Arial" w:cs="Arial"/>
          <w:color w:val="0079C1"/>
          <w:sz w:val="18"/>
          <w:szCs w:val="18"/>
        </w:rPr>
        <w:t xml:space="preserve"> </w:t>
      </w:r>
      <w:r>
        <w:rPr>
          <w:rFonts w:eastAsia="Arial" w:cs="Arial"/>
          <w:color w:val="231F20"/>
          <w:sz w:val="18"/>
          <w:szCs w:val="18"/>
        </w:rPr>
        <w:t>(viewed 1 September</w:t>
      </w:r>
      <w:r>
        <w:rPr>
          <w:rFonts w:eastAsia="Arial" w:cs="Arial"/>
          <w:color w:val="231F20"/>
          <w:spacing w:val="16"/>
          <w:sz w:val="18"/>
          <w:szCs w:val="18"/>
        </w:rPr>
        <w:t xml:space="preserve"> </w:t>
      </w:r>
      <w:r>
        <w:rPr>
          <w:rFonts w:eastAsia="Arial" w:cs="Arial"/>
          <w:color w:val="231F20"/>
          <w:sz w:val="18"/>
          <w:szCs w:val="18"/>
        </w:rPr>
        <w:t>2015).</w:t>
      </w:r>
    </w:p>
    <w:p w14:paraId="20DD3D09" w14:textId="77777777" w:rsidR="004A19E1" w:rsidRPr="002749D4" w:rsidRDefault="002749D4">
      <w:pPr>
        <w:pStyle w:val="ListParagraph"/>
        <w:numPr>
          <w:ilvl w:val="0"/>
          <w:numId w:val="1"/>
        </w:numPr>
        <w:tabs>
          <w:tab w:val="left" w:pos="458"/>
        </w:tabs>
        <w:spacing w:line="151" w:lineRule="exact"/>
        <w:ind w:left="457" w:hanging="340"/>
        <w:rPr>
          <w:rFonts w:eastAsia="Arial" w:cs="Arial"/>
          <w:color w:val="231F20"/>
          <w:sz w:val="18"/>
          <w:szCs w:val="18"/>
        </w:rPr>
      </w:pPr>
      <w:bookmarkStart w:id="47" w:name="_bookmark46"/>
      <w:bookmarkEnd w:id="47"/>
      <w:proofErr w:type="spellStart"/>
      <w:r w:rsidRPr="002749D4">
        <w:rPr>
          <w:color w:val="231F20"/>
          <w:sz w:val="18"/>
          <w:szCs w:val="18"/>
        </w:rPr>
        <w:t>AHRC</w:t>
      </w:r>
      <w:proofErr w:type="spellEnd"/>
      <w:r w:rsidRPr="002749D4">
        <w:rPr>
          <w:color w:val="231F20"/>
          <w:spacing w:val="-15"/>
          <w:sz w:val="18"/>
          <w:szCs w:val="18"/>
        </w:rPr>
        <w:t xml:space="preserve"> </w:t>
      </w:r>
      <w:r w:rsidRPr="002749D4">
        <w:rPr>
          <w:color w:val="231F20"/>
          <w:sz w:val="18"/>
          <w:szCs w:val="18"/>
        </w:rPr>
        <w:t>Act</w:t>
      </w:r>
      <w:r w:rsidRPr="002749D4">
        <w:rPr>
          <w:color w:val="231F20"/>
          <w:spacing w:val="-15"/>
          <w:sz w:val="18"/>
          <w:szCs w:val="18"/>
        </w:rPr>
        <w:t xml:space="preserve"> </w:t>
      </w:r>
      <w:r w:rsidRPr="002749D4">
        <w:rPr>
          <w:color w:val="231F20"/>
          <w:sz w:val="18"/>
          <w:szCs w:val="18"/>
        </w:rPr>
        <w:t>s</w:t>
      </w:r>
      <w:r w:rsidRPr="002749D4">
        <w:rPr>
          <w:color w:val="231F20"/>
          <w:spacing w:val="-15"/>
          <w:sz w:val="18"/>
          <w:szCs w:val="18"/>
        </w:rPr>
        <w:t xml:space="preserve"> </w:t>
      </w:r>
      <w:r w:rsidRPr="002749D4">
        <w:rPr>
          <w:color w:val="231F20"/>
          <w:sz w:val="18"/>
          <w:szCs w:val="18"/>
        </w:rPr>
        <w:t>29(2)(a).</w:t>
      </w:r>
    </w:p>
    <w:p w14:paraId="627B396A" w14:textId="77777777" w:rsidR="004A19E1" w:rsidRPr="002749D4" w:rsidRDefault="002749D4">
      <w:pPr>
        <w:pStyle w:val="ListParagraph"/>
        <w:numPr>
          <w:ilvl w:val="0"/>
          <w:numId w:val="1"/>
        </w:numPr>
        <w:tabs>
          <w:tab w:val="left" w:pos="458"/>
        </w:tabs>
        <w:spacing w:before="7"/>
        <w:ind w:left="457" w:hanging="340"/>
        <w:rPr>
          <w:rFonts w:eastAsia="Arial" w:cs="Arial"/>
          <w:color w:val="231F20"/>
          <w:sz w:val="18"/>
          <w:szCs w:val="18"/>
        </w:rPr>
      </w:pPr>
      <w:bookmarkStart w:id="48" w:name="_bookmark47"/>
      <w:bookmarkEnd w:id="48"/>
      <w:proofErr w:type="spellStart"/>
      <w:r w:rsidRPr="002749D4">
        <w:rPr>
          <w:color w:val="231F20"/>
          <w:sz w:val="18"/>
          <w:szCs w:val="18"/>
        </w:rPr>
        <w:t>AHRC</w:t>
      </w:r>
      <w:proofErr w:type="spellEnd"/>
      <w:r w:rsidRPr="002749D4">
        <w:rPr>
          <w:color w:val="231F20"/>
          <w:spacing w:val="-13"/>
          <w:sz w:val="18"/>
          <w:szCs w:val="18"/>
        </w:rPr>
        <w:t xml:space="preserve"> </w:t>
      </w:r>
      <w:r w:rsidRPr="002749D4">
        <w:rPr>
          <w:color w:val="231F20"/>
          <w:sz w:val="18"/>
          <w:szCs w:val="18"/>
        </w:rPr>
        <w:t>Act</w:t>
      </w:r>
      <w:r w:rsidRPr="002749D4">
        <w:rPr>
          <w:color w:val="231F20"/>
          <w:spacing w:val="-13"/>
          <w:sz w:val="18"/>
          <w:szCs w:val="18"/>
        </w:rPr>
        <w:t xml:space="preserve"> </w:t>
      </w:r>
      <w:r w:rsidRPr="002749D4">
        <w:rPr>
          <w:color w:val="231F20"/>
          <w:sz w:val="18"/>
          <w:szCs w:val="18"/>
        </w:rPr>
        <w:t>s</w:t>
      </w:r>
      <w:r w:rsidRPr="002749D4">
        <w:rPr>
          <w:color w:val="231F20"/>
          <w:spacing w:val="-13"/>
          <w:sz w:val="18"/>
          <w:szCs w:val="18"/>
        </w:rPr>
        <w:t xml:space="preserve"> </w:t>
      </w:r>
      <w:r w:rsidRPr="002749D4">
        <w:rPr>
          <w:color w:val="231F20"/>
          <w:sz w:val="18"/>
          <w:szCs w:val="18"/>
        </w:rPr>
        <w:t>29(2)(b).</w:t>
      </w:r>
    </w:p>
    <w:p w14:paraId="2C568BB9" w14:textId="77777777" w:rsidR="004A19E1" w:rsidRPr="002749D4" w:rsidRDefault="002749D4">
      <w:pPr>
        <w:pStyle w:val="ListParagraph"/>
        <w:numPr>
          <w:ilvl w:val="0"/>
          <w:numId w:val="1"/>
        </w:numPr>
        <w:tabs>
          <w:tab w:val="left" w:pos="458"/>
        </w:tabs>
        <w:spacing w:before="7"/>
        <w:ind w:left="457" w:hanging="340"/>
        <w:rPr>
          <w:rFonts w:eastAsia="Arial" w:cs="Arial"/>
          <w:color w:val="231F20"/>
          <w:sz w:val="18"/>
          <w:szCs w:val="18"/>
        </w:rPr>
      </w:pPr>
      <w:proofErr w:type="spellStart"/>
      <w:r w:rsidRPr="002749D4">
        <w:rPr>
          <w:color w:val="231F20"/>
          <w:sz w:val="18"/>
          <w:szCs w:val="18"/>
        </w:rPr>
        <w:t>AHRC</w:t>
      </w:r>
      <w:proofErr w:type="spellEnd"/>
      <w:r w:rsidRPr="002749D4">
        <w:rPr>
          <w:color w:val="231F20"/>
          <w:spacing w:val="-20"/>
          <w:sz w:val="18"/>
          <w:szCs w:val="18"/>
        </w:rPr>
        <w:t xml:space="preserve"> </w:t>
      </w:r>
      <w:r w:rsidRPr="002749D4">
        <w:rPr>
          <w:color w:val="231F20"/>
          <w:sz w:val="18"/>
          <w:szCs w:val="18"/>
        </w:rPr>
        <w:t>Act</w:t>
      </w:r>
      <w:r w:rsidRPr="002749D4">
        <w:rPr>
          <w:color w:val="231F20"/>
          <w:spacing w:val="-20"/>
          <w:sz w:val="18"/>
          <w:szCs w:val="18"/>
        </w:rPr>
        <w:t xml:space="preserve"> </w:t>
      </w:r>
      <w:r w:rsidRPr="002749D4">
        <w:rPr>
          <w:color w:val="231F20"/>
          <w:sz w:val="18"/>
          <w:szCs w:val="18"/>
        </w:rPr>
        <w:t>s</w:t>
      </w:r>
      <w:r w:rsidRPr="002749D4">
        <w:rPr>
          <w:color w:val="231F20"/>
          <w:spacing w:val="-20"/>
          <w:sz w:val="18"/>
          <w:szCs w:val="18"/>
        </w:rPr>
        <w:t xml:space="preserve"> </w:t>
      </w:r>
      <w:r w:rsidRPr="002749D4">
        <w:rPr>
          <w:color w:val="231F20"/>
          <w:sz w:val="18"/>
          <w:szCs w:val="18"/>
        </w:rPr>
        <w:t>29(2)(c)(ii).</w:t>
      </w:r>
    </w:p>
    <w:sectPr w:rsidR="004A19E1" w:rsidRPr="002749D4">
      <w:pgSz w:w="11910" w:h="16840"/>
      <w:pgMar w:top="1580" w:right="1300" w:bottom="820" w:left="1300" w:header="0" w:footer="62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577D69C" w14:textId="77777777" w:rsidR="0007787F" w:rsidRDefault="0007787F">
      <w:r>
        <w:separator/>
      </w:r>
    </w:p>
  </w:endnote>
  <w:endnote w:type="continuationSeparator" w:id="0">
    <w:p w14:paraId="52DB6F37" w14:textId="77777777" w:rsidR="0007787F" w:rsidRDefault="0007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A255C9" w14:textId="77777777" w:rsidR="0007787F" w:rsidRDefault="0007787F">
    <w:pPr>
      <w:spacing w:line="14" w:lineRule="auto"/>
      <w:rPr>
        <w:sz w:val="20"/>
        <w:szCs w:val="20"/>
      </w:rPr>
    </w:pPr>
    <w:r>
      <w:pict w14:anchorId="7190EDFB">
        <v:shapetype id="_x0000_t202" coordsize="21600,21600" o:spt="202" path="m0,0l0,21600,21600,21600,21600,0xe">
          <v:stroke joinstyle="miter"/>
          <v:path gradientshapeok="t" o:connecttype="rect"/>
        </v:shapetype>
        <v:shape id="_x0000_s2052" type="#_x0000_t202" style="position:absolute;margin-left:68.4pt;margin-top:799.55pt;width:8.5pt;height:11pt;z-index:-251658752;mso-position-horizontal-relative:page;mso-position-vertical-relative:page" filled="f" stroked="f">
          <v:textbox inset="0,0,0,0">
            <w:txbxContent>
              <w:p w14:paraId="6006A6A6" w14:textId="77777777" w:rsidR="0007787F" w:rsidRDefault="0007787F">
                <w:pPr>
                  <w:spacing w:line="205" w:lineRule="exact"/>
                  <w:ind w:left="20"/>
                  <w:rPr>
                    <w:rFonts w:eastAsia="Arial" w:cs="Arial"/>
                    <w:sz w:val="18"/>
                    <w:szCs w:val="18"/>
                  </w:rPr>
                </w:pPr>
                <w:r>
                  <w:rPr>
                    <w:color w:val="231F20"/>
                    <w:sz w:val="18"/>
                  </w:rPr>
                  <w:t>iv</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6F925E" w14:textId="77777777" w:rsidR="0007787F" w:rsidRPr="002749D4" w:rsidRDefault="0007787F" w:rsidP="002749D4">
    <w:pPr>
      <w:spacing w:line="205" w:lineRule="exact"/>
      <w:ind w:left="20"/>
      <w:jc w:val="right"/>
      <w:rPr>
        <w:rFonts w:eastAsia="Arial" w:cs="Arial"/>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A59E6B" w14:textId="77777777" w:rsidR="0007787F" w:rsidRDefault="0007787F" w:rsidP="002749D4">
    <w:pPr>
      <w:spacing w:line="205" w:lineRule="exact"/>
      <w:ind w:left="20"/>
      <w:jc w:val="right"/>
      <w:rPr>
        <w:rFonts w:eastAsia="Arial" w:cs="Arial"/>
        <w:sz w:val="18"/>
        <w:szCs w:val="18"/>
      </w:rPr>
    </w:pPr>
    <w:r>
      <w:rPr>
        <w:rFonts w:eastAsia="Arial" w:cs="Arial"/>
        <w:b/>
        <w:bCs/>
        <w:color w:val="231F20"/>
        <w:w w:val="105"/>
        <w:sz w:val="18"/>
        <w:szCs w:val="18"/>
      </w:rPr>
      <w:t>CM</w:t>
    </w:r>
    <w:r>
      <w:rPr>
        <w:rFonts w:eastAsia="Arial" w:cs="Arial"/>
        <w:b/>
        <w:bCs/>
        <w:color w:val="231F20"/>
        <w:spacing w:val="-25"/>
        <w:w w:val="105"/>
        <w:sz w:val="18"/>
        <w:szCs w:val="18"/>
      </w:rPr>
      <w:t xml:space="preserve"> </w:t>
    </w:r>
    <w:r>
      <w:rPr>
        <w:rFonts w:eastAsia="Arial" w:cs="Arial"/>
        <w:b/>
        <w:bCs/>
        <w:color w:val="231F20"/>
        <w:w w:val="105"/>
        <w:sz w:val="18"/>
        <w:szCs w:val="18"/>
      </w:rPr>
      <w:t>v</w:t>
    </w:r>
    <w:r>
      <w:rPr>
        <w:rFonts w:eastAsia="Arial" w:cs="Arial"/>
        <w:b/>
        <w:bCs/>
        <w:color w:val="231F20"/>
        <w:spacing w:val="-25"/>
        <w:w w:val="105"/>
        <w:sz w:val="18"/>
        <w:szCs w:val="18"/>
      </w:rPr>
      <w:t xml:space="preserve"> </w:t>
    </w:r>
    <w:r>
      <w:rPr>
        <w:rFonts w:eastAsia="Arial" w:cs="Arial"/>
        <w:b/>
        <w:bCs/>
        <w:color w:val="231F20"/>
        <w:w w:val="105"/>
        <w:sz w:val="18"/>
        <w:szCs w:val="18"/>
      </w:rPr>
      <w:t>Commonwealth</w:t>
    </w:r>
    <w:r>
      <w:rPr>
        <w:rFonts w:eastAsia="Arial" w:cs="Arial"/>
        <w:b/>
        <w:bCs/>
        <w:color w:val="231F20"/>
        <w:spacing w:val="-25"/>
        <w:w w:val="105"/>
        <w:sz w:val="18"/>
        <w:szCs w:val="18"/>
      </w:rPr>
      <w:t xml:space="preserve"> </w:t>
    </w:r>
    <w:r>
      <w:rPr>
        <w:rFonts w:eastAsia="Arial" w:cs="Arial"/>
        <w:b/>
        <w:bCs/>
        <w:color w:val="231F20"/>
        <w:w w:val="105"/>
        <w:sz w:val="18"/>
        <w:szCs w:val="18"/>
      </w:rPr>
      <w:t>of</w:t>
    </w:r>
    <w:r>
      <w:rPr>
        <w:rFonts w:eastAsia="Arial" w:cs="Arial"/>
        <w:b/>
        <w:bCs/>
        <w:color w:val="231F20"/>
        <w:spacing w:val="-25"/>
        <w:w w:val="105"/>
        <w:sz w:val="18"/>
        <w:szCs w:val="18"/>
      </w:rPr>
      <w:t xml:space="preserve"> </w:t>
    </w:r>
    <w:r>
      <w:rPr>
        <w:rFonts w:eastAsia="Arial" w:cs="Arial"/>
        <w:b/>
        <w:bCs/>
        <w:color w:val="231F20"/>
        <w:w w:val="105"/>
        <w:sz w:val="18"/>
        <w:szCs w:val="18"/>
      </w:rPr>
      <w:t>Australia</w:t>
    </w:r>
    <w:r>
      <w:rPr>
        <w:rFonts w:eastAsia="Arial" w:cs="Arial"/>
        <w:b/>
        <w:bCs/>
        <w:color w:val="231F20"/>
        <w:spacing w:val="-25"/>
        <w:w w:val="105"/>
        <w:sz w:val="18"/>
        <w:szCs w:val="18"/>
      </w:rPr>
      <w:t xml:space="preserve"> </w:t>
    </w:r>
    <w:r>
      <w:rPr>
        <w:rFonts w:eastAsia="Arial" w:cs="Arial"/>
        <w:b/>
        <w:bCs/>
        <w:color w:val="231F20"/>
        <w:w w:val="105"/>
        <w:sz w:val="18"/>
        <w:szCs w:val="18"/>
      </w:rPr>
      <w:t>(</w:t>
    </w:r>
    <w:proofErr w:type="spellStart"/>
    <w:r>
      <w:rPr>
        <w:rFonts w:eastAsia="Arial" w:cs="Arial"/>
        <w:b/>
        <w:bCs/>
        <w:color w:val="231F20"/>
        <w:w w:val="105"/>
        <w:sz w:val="18"/>
        <w:szCs w:val="18"/>
      </w:rPr>
      <w:t>DIBP</w:t>
    </w:r>
    <w:proofErr w:type="spellEnd"/>
    <w:r>
      <w:rPr>
        <w:rFonts w:eastAsia="Arial" w:cs="Arial"/>
        <w:b/>
        <w:bCs/>
        <w:color w:val="231F20"/>
        <w:w w:val="105"/>
        <w:sz w:val="18"/>
        <w:szCs w:val="18"/>
      </w:rPr>
      <w:t>)</w:t>
    </w:r>
    <w:r>
      <w:rPr>
        <w:rFonts w:eastAsia="Arial" w:cs="Arial"/>
        <w:b/>
        <w:bCs/>
        <w:color w:val="231F20"/>
        <w:spacing w:val="-25"/>
        <w:w w:val="105"/>
        <w:sz w:val="18"/>
        <w:szCs w:val="18"/>
      </w:rPr>
      <w:t xml:space="preserve"> </w:t>
    </w:r>
    <w:r>
      <w:rPr>
        <w:rFonts w:eastAsia="Arial" w:cs="Arial"/>
        <w:b/>
        <w:bCs/>
        <w:color w:val="6D6E71"/>
        <w:w w:val="115"/>
        <w:position w:val="2"/>
        <w:sz w:val="11"/>
        <w:szCs w:val="11"/>
      </w:rPr>
      <w:t>•</w:t>
    </w:r>
    <w:r>
      <w:rPr>
        <w:rFonts w:eastAsia="Arial" w:cs="Arial"/>
        <w:b/>
        <w:bCs/>
        <w:color w:val="6D6E71"/>
        <w:spacing w:val="-8"/>
        <w:w w:val="115"/>
        <w:position w:val="2"/>
        <w:sz w:val="11"/>
        <w:szCs w:val="11"/>
      </w:rPr>
      <w:t xml:space="preserve"> </w:t>
    </w:r>
    <w:r>
      <w:rPr>
        <w:rFonts w:eastAsia="Arial" w:cs="Arial"/>
        <w:color w:val="231F20"/>
        <w:w w:val="105"/>
        <w:sz w:val="18"/>
        <w:szCs w:val="18"/>
      </w:rPr>
      <w:t>[2015]</w:t>
    </w:r>
    <w:r>
      <w:rPr>
        <w:rFonts w:eastAsia="Arial" w:cs="Arial"/>
        <w:color w:val="231F20"/>
        <w:spacing w:val="-25"/>
        <w:w w:val="105"/>
        <w:sz w:val="18"/>
        <w:szCs w:val="18"/>
      </w:rPr>
      <w:t xml:space="preserve"> </w:t>
    </w:r>
    <w:proofErr w:type="spellStart"/>
    <w:r>
      <w:rPr>
        <w:rFonts w:eastAsia="Arial" w:cs="Arial"/>
        <w:color w:val="231F20"/>
        <w:w w:val="105"/>
        <w:sz w:val="18"/>
        <w:szCs w:val="18"/>
      </w:rPr>
      <w:t>AusHRC</w:t>
    </w:r>
    <w:proofErr w:type="spellEnd"/>
    <w:r>
      <w:rPr>
        <w:rFonts w:eastAsia="Arial" w:cs="Arial"/>
        <w:color w:val="231F20"/>
        <w:spacing w:val="-25"/>
        <w:w w:val="105"/>
        <w:sz w:val="18"/>
        <w:szCs w:val="18"/>
      </w:rPr>
      <w:t xml:space="preserve"> </w:t>
    </w:r>
    <w:r>
      <w:rPr>
        <w:rFonts w:eastAsia="Arial" w:cs="Arial"/>
        <w:color w:val="231F20"/>
        <w:w w:val="105"/>
        <w:sz w:val="18"/>
        <w:szCs w:val="18"/>
      </w:rPr>
      <w:t>99</w:t>
    </w:r>
    <w:r>
      <w:rPr>
        <w:rFonts w:eastAsia="Arial" w:cs="Arial"/>
        <w:color w:val="231F20"/>
        <w:spacing w:val="-25"/>
        <w:w w:val="105"/>
        <w:sz w:val="18"/>
        <w:szCs w:val="18"/>
      </w:rPr>
      <w:t xml:space="preserve"> </w:t>
    </w:r>
    <w:r>
      <w:rPr>
        <w:rFonts w:eastAsia="Arial" w:cs="Arial"/>
        <w:color w:val="6D6E71"/>
        <w:w w:val="105"/>
        <w:sz w:val="18"/>
        <w:szCs w:val="18"/>
      </w:rPr>
      <w:t>•</w:t>
    </w:r>
    <w:r>
      <w:rPr>
        <w:rFonts w:eastAsia="Arial" w:cs="Arial"/>
        <w:color w:val="6D6E71"/>
        <w:spacing w:val="-25"/>
        <w:w w:val="105"/>
        <w:sz w:val="18"/>
        <w:szCs w:val="18"/>
      </w:rPr>
      <w:t xml:space="preserve"> </w:t>
    </w:r>
    <w:r>
      <w:fldChar w:fldCharType="begin"/>
    </w:r>
    <w:r>
      <w:rPr>
        <w:rFonts w:eastAsia="Arial" w:cs="Arial"/>
        <w:color w:val="231F20"/>
        <w:w w:val="105"/>
        <w:sz w:val="18"/>
        <w:szCs w:val="18"/>
      </w:rPr>
      <w:instrText xml:space="preserve"> PAGE </w:instrText>
    </w:r>
    <w:r>
      <w:fldChar w:fldCharType="separate"/>
    </w:r>
    <w:r w:rsidR="00213D9E">
      <w:rPr>
        <w:rFonts w:eastAsia="Arial" w:cs="Arial"/>
        <w:noProof/>
        <w:color w:val="231F20"/>
        <w:w w:val="105"/>
        <w:sz w:val="18"/>
        <w:szCs w:val="18"/>
      </w:rPr>
      <w:t>2</w:t>
    </w:r>
    <w:r>
      <w:fldChar w:fldCharType="end"/>
    </w:r>
  </w:p>
  <w:p w14:paraId="28BB5B38" w14:textId="77777777" w:rsidR="0007787F" w:rsidRDefault="0007787F" w:rsidP="002749D4">
    <w:pPr>
      <w:spacing w:line="14" w:lineRule="auto"/>
      <w:jc w:val="right"/>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4EEC82" w14:textId="77777777" w:rsidR="0007787F" w:rsidRDefault="0007787F" w:rsidP="002749D4">
    <w:pPr>
      <w:spacing w:line="205" w:lineRule="exact"/>
      <w:ind w:left="20"/>
      <w:jc w:val="right"/>
      <w:rPr>
        <w:rFonts w:eastAsia="Arial" w:cs="Arial"/>
        <w:sz w:val="18"/>
        <w:szCs w:val="18"/>
      </w:rPr>
    </w:pPr>
    <w:r>
      <w:rPr>
        <w:rFonts w:eastAsia="Arial" w:cs="Arial"/>
        <w:b/>
        <w:bCs/>
        <w:color w:val="231F20"/>
        <w:w w:val="105"/>
        <w:sz w:val="18"/>
        <w:szCs w:val="18"/>
      </w:rPr>
      <w:t>CM</w:t>
    </w:r>
    <w:r>
      <w:rPr>
        <w:rFonts w:eastAsia="Arial" w:cs="Arial"/>
        <w:b/>
        <w:bCs/>
        <w:color w:val="231F20"/>
        <w:spacing w:val="-25"/>
        <w:w w:val="105"/>
        <w:sz w:val="18"/>
        <w:szCs w:val="18"/>
      </w:rPr>
      <w:t xml:space="preserve"> </w:t>
    </w:r>
    <w:r>
      <w:rPr>
        <w:rFonts w:eastAsia="Arial" w:cs="Arial"/>
        <w:b/>
        <w:bCs/>
        <w:color w:val="231F20"/>
        <w:w w:val="105"/>
        <w:sz w:val="18"/>
        <w:szCs w:val="18"/>
      </w:rPr>
      <w:t>v</w:t>
    </w:r>
    <w:r>
      <w:rPr>
        <w:rFonts w:eastAsia="Arial" w:cs="Arial"/>
        <w:b/>
        <w:bCs/>
        <w:color w:val="231F20"/>
        <w:spacing w:val="-25"/>
        <w:w w:val="105"/>
        <w:sz w:val="18"/>
        <w:szCs w:val="18"/>
      </w:rPr>
      <w:t xml:space="preserve"> </w:t>
    </w:r>
    <w:r>
      <w:rPr>
        <w:rFonts w:eastAsia="Arial" w:cs="Arial"/>
        <w:b/>
        <w:bCs/>
        <w:color w:val="231F20"/>
        <w:w w:val="105"/>
        <w:sz w:val="18"/>
        <w:szCs w:val="18"/>
      </w:rPr>
      <w:t>Commonwealth</w:t>
    </w:r>
    <w:r>
      <w:rPr>
        <w:rFonts w:eastAsia="Arial" w:cs="Arial"/>
        <w:b/>
        <w:bCs/>
        <w:color w:val="231F20"/>
        <w:spacing w:val="-25"/>
        <w:w w:val="105"/>
        <w:sz w:val="18"/>
        <w:szCs w:val="18"/>
      </w:rPr>
      <w:t xml:space="preserve"> </w:t>
    </w:r>
    <w:r>
      <w:rPr>
        <w:rFonts w:eastAsia="Arial" w:cs="Arial"/>
        <w:b/>
        <w:bCs/>
        <w:color w:val="231F20"/>
        <w:w w:val="105"/>
        <w:sz w:val="18"/>
        <w:szCs w:val="18"/>
      </w:rPr>
      <w:t>of</w:t>
    </w:r>
    <w:r>
      <w:rPr>
        <w:rFonts w:eastAsia="Arial" w:cs="Arial"/>
        <w:b/>
        <w:bCs/>
        <w:color w:val="231F20"/>
        <w:spacing w:val="-25"/>
        <w:w w:val="105"/>
        <w:sz w:val="18"/>
        <w:szCs w:val="18"/>
      </w:rPr>
      <w:t xml:space="preserve"> </w:t>
    </w:r>
    <w:r>
      <w:rPr>
        <w:rFonts w:eastAsia="Arial" w:cs="Arial"/>
        <w:b/>
        <w:bCs/>
        <w:color w:val="231F20"/>
        <w:w w:val="105"/>
        <w:sz w:val="18"/>
        <w:szCs w:val="18"/>
      </w:rPr>
      <w:t>Australia</w:t>
    </w:r>
    <w:r>
      <w:rPr>
        <w:rFonts w:eastAsia="Arial" w:cs="Arial"/>
        <w:b/>
        <w:bCs/>
        <w:color w:val="231F20"/>
        <w:spacing w:val="-25"/>
        <w:w w:val="105"/>
        <w:sz w:val="18"/>
        <w:szCs w:val="18"/>
      </w:rPr>
      <w:t xml:space="preserve"> </w:t>
    </w:r>
    <w:r>
      <w:rPr>
        <w:rFonts w:eastAsia="Arial" w:cs="Arial"/>
        <w:b/>
        <w:bCs/>
        <w:color w:val="231F20"/>
        <w:w w:val="105"/>
        <w:sz w:val="18"/>
        <w:szCs w:val="18"/>
      </w:rPr>
      <w:t>(</w:t>
    </w:r>
    <w:proofErr w:type="spellStart"/>
    <w:r>
      <w:rPr>
        <w:rFonts w:eastAsia="Arial" w:cs="Arial"/>
        <w:b/>
        <w:bCs/>
        <w:color w:val="231F20"/>
        <w:w w:val="105"/>
        <w:sz w:val="18"/>
        <w:szCs w:val="18"/>
      </w:rPr>
      <w:t>DIBP</w:t>
    </w:r>
    <w:proofErr w:type="spellEnd"/>
    <w:r>
      <w:rPr>
        <w:rFonts w:eastAsia="Arial" w:cs="Arial"/>
        <w:b/>
        <w:bCs/>
        <w:color w:val="231F20"/>
        <w:w w:val="105"/>
        <w:sz w:val="18"/>
        <w:szCs w:val="18"/>
      </w:rPr>
      <w:t>)</w:t>
    </w:r>
    <w:r>
      <w:rPr>
        <w:rFonts w:eastAsia="Arial" w:cs="Arial"/>
        <w:b/>
        <w:bCs/>
        <w:color w:val="231F20"/>
        <w:spacing w:val="-25"/>
        <w:w w:val="105"/>
        <w:sz w:val="18"/>
        <w:szCs w:val="18"/>
      </w:rPr>
      <w:t xml:space="preserve"> </w:t>
    </w:r>
    <w:r>
      <w:rPr>
        <w:rFonts w:eastAsia="Arial" w:cs="Arial"/>
        <w:b/>
        <w:bCs/>
        <w:color w:val="6D6E71"/>
        <w:w w:val="115"/>
        <w:position w:val="2"/>
        <w:sz w:val="11"/>
        <w:szCs w:val="11"/>
      </w:rPr>
      <w:t>•</w:t>
    </w:r>
    <w:r>
      <w:rPr>
        <w:rFonts w:eastAsia="Arial" w:cs="Arial"/>
        <w:b/>
        <w:bCs/>
        <w:color w:val="6D6E71"/>
        <w:spacing w:val="-8"/>
        <w:w w:val="115"/>
        <w:position w:val="2"/>
        <w:sz w:val="11"/>
        <w:szCs w:val="11"/>
      </w:rPr>
      <w:t xml:space="preserve"> </w:t>
    </w:r>
    <w:r>
      <w:rPr>
        <w:rFonts w:eastAsia="Arial" w:cs="Arial"/>
        <w:color w:val="231F20"/>
        <w:w w:val="105"/>
        <w:sz w:val="18"/>
        <w:szCs w:val="18"/>
      </w:rPr>
      <w:t>[2015]</w:t>
    </w:r>
    <w:r>
      <w:rPr>
        <w:rFonts w:eastAsia="Arial" w:cs="Arial"/>
        <w:color w:val="231F20"/>
        <w:spacing w:val="-25"/>
        <w:w w:val="105"/>
        <w:sz w:val="18"/>
        <w:szCs w:val="18"/>
      </w:rPr>
      <w:t xml:space="preserve"> </w:t>
    </w:r>
    <w:proofErr w:type="spellStart"/>
    <w:r>
      <w:rPr>
        <w:rFonts w:eastAsia="Arial" w:cs="Arial"/>
        <w:color w:val="231F20"/>
        <w:w w:val="105"/>
        <w:sz w:val="18"/>
        <w:szCs w:val="18"/>
      </w:rPr>
      <w:t>AusHRC</w:t>
    </w:r>
    <w:proofErr w:type="spellEnd"/>
    <w:r>
      <w:rPr>
        <w:rFonts w:eastAsia="Arial" w:cs="Arial"/>
        <w:color w:val="231F20"/>
        <w:spacing w:val="-25"/>
        <w:w w:val="105"/>
        <w:sz w:val="18"/>
        <w:szCs w:val="18"/>
      </w:rPr>
      <w:t xml:space="preserve"> </w:t>
    </w:r>
    <w:r>
      <w:rPr>
        <w:rFonts w:eastAsia="Arial" w:cs="Arial"/>
        <w:color w:val="231F20"/>
        <w:w w:val="105"/>
        <w:sz w:val="18"/>
        <w:szCs w:val="18"/>
      </w:rPr>
      <w:t>99</w:t>
    </w:r>
    <w:r>
      <w:rPr>
        <w:rFonts w:eastAsia="Arial" w:cs="Arial"/>
        <w:color w:val="231F20"/>
        <w:spacing w:val="-25"/>
        <w:w w:val="105"/>
        <w:sz w:val="18"/>
        <w:szCs w:val="18"/>
      </w:rPr>
      <w:t xml:space="preserve"> </w:t>
    </w:r>
    <w:r>
      <w:rPr>
        <w:rFonts w:eastAsia="Arial" w:cs="Arial"/>
        <w:color w:val="6D6E71"/>
        <w:w w:val="105"/>
        <w:sz w:val="18"/>
        <w:szCs w:val="18"/>
      </w:rPr>
      <w:t>•</w:t>
    </w:r>
    <w:r>
      <w:rPr>
        <w:rFonts w:eastAsia="Arial" w:cs="Arial"/>
        <w:color w:val="6D6E71"/>
        <w:spacing w:val="-25"/>
        <w:w w:val="105"/>
        <w:sz w:val="18"/>
        <w:szCs w:val="18"/>
      </w:rPr>
      <w:t xml:space="preserve"> </w:t>
    </w:r>
    <w:r>
      <w:fldChar w:fldCharType="begin"/>
    </w:r>
    <w:r>
      <w:rPr>
        <w:rFonts w:eastAsia="Arial" w:cs="Arial"/>
        <w:color w:val="231F20"/>
        <w:w w:val="105"/>
        <w:sz w:val="18"/>
        <w:szCs w:val="18"/>
      </w:rPr>
      <w:instrText xml:space="preserve"> PAGE </w:instrText>
    </w:r>
    <w:r>
      <w:fldChar w:fldCharType="separate"/>
    </w:r>
    <w:r w:rsidR="00213D9E">
      <w:rPr>
        <w:rFonts w:eastAsia="Arial" w:cs="Arial"/>
        <w:noProof/>
        <w:color w:val="231F20"/>
        <w:w w:val="105"/>
        <w:sz w:val="18"/>
        <w:szCs w:val="18"/>
      </w:rPr>
      <w:t>3</w:t>
    </w:r>
    <w:r>
      <w:fldChar w:fldCharType="end"/>
    </w:r>
  </w:p>
  <w:p w14:paraId="73D40D04" w14:textId="77777777" w:rsidR="0007787F" w:rsidRDefault="0007787F" w:rsidP="002749D4">
    <w:pPr>
      <w:spacing w:line="14" w:lineRule="auto"/>
      <w:jc w:val="right"/>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77614E4" w14:textId="77777777" w:rsidR="0007787F" w:rsidRDefault="0007787F">
      <w:r>
        <w:separator/>
      </w:r>
    </w:p>
  </w:footnote>
  <w:footnote w:type="continuationSeparator" w:id="0">
    <w:p w14:paraId="056A320E" w14:textId="77777777" w:rsidR="0007787F" w:rsidRDefault="000778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034F07"/>
    <w:multiLevelType w:val="hybridMultilevel"/>
    <w:tmpl w:val="F842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7E5512"/>
    <w:multiLevelType w:val="hybridMultilevel"/>
    <w:tmpl w:val="93BC2BB8"/>
    <w:lvl w:ilvl="0" w:tplc="A3742EFE">
      <w:start w:val="1"/>
      <w:numFmt w:val="decimal"/>
      <w:lvlText w:val="(%1)"/>
      <w:lvlJc w:val="left"/>
      <w:pPr>
        <w:ind w:left="2555" w:hanging="454"/>
        <w:jc w:val="left"/>
      </w:pPr>
      <w:rPr>
        <w:rFonts w:ascii="Arial" w:eastAsia="Arial" w:hAnsi="Arial" w:hint="default"/>
        <w:color w:val="231F20"/>
        <w:spacing w:val="-1"/>
        <w:w w:val="100"/>
        <w:sz w:val="22"/>
        <w:szCs w:val="22"/>
      </w:rPr>
    </w:lvl>
    <w:lvl w:ilvl="1" w:tplc="1396CAC4">
      <w:start w:val="1"/>
      <w:numFmt w:val="bullet"/>
      <w:lvlText w:val="•"/>
      <w:lvlJc w:val="left"/>
      <w:pPr>
        <w:ind w:left="3234" w:hanging="454"/>
      </w:pPr>
      <w:rPr>
        <w:rFonts w:hint="default"/>
      </w:rPr>
    </w:lvl>
    <w:lvl w:ilvl="2" w:tplc="464AF00A">
      <w:start w:val="1"/>
      <w:numFmt w:val="bullet"/>
      <w:lvlText w:val="•"/>
      <w:lvlJc w:val="left"/>
      <w:pPr>
        <w:ind w:left="3909" w:hanging="454"/>
      </w:pPr>
      <w:rPr>
        <w:rFonts w:hint="default"/>
      </w:rPr>
    </w:lvl>
    <w:lvl w:ilvl="3" w:tplc="742AF5E0">
      <w:start w:val="1"/>
      <w:numFmt w:val="bullet"/>
      <w:lvlText w:val="•"/>
      <w:lvlJc w:val="left"/>
      <w:pPr>
        <w:ind w:left="4583" w:hanging="454"/>
      </w:pPr>
      <w:rPr>
        <w:rFonts w:hint="default"/>
      </w:rPr>
    </w:lvl>
    <w:lvl w:ilvl="4" w:tplc="2318CFF8">
      <w:start w:val="1"/>
      <w:numFmt w:val="bullet"/>
      <w:lvlText w:val="•"/>
      <w:lvlJc w:val="left"/>
      <w:pPr>
        <w:ind w:left="5258" w:hanging="454"/>
      </w:pPr>
      <w:rPr>
        <w:rFonts w:hint="default"/>
      </w:rPr>
    </w:lvl>
    <w:lvl w:ilvl="5" w:tplc="F324316C">
      <w:start w:val="1"/>
      <w:numFmt w:val="bullet"/>
      <w:lvlText w:val="•"/>
      <w:lvlJc w:val="left"/>
      <w:pPr>
        <w:ind w:left="5932" w:hanging="454"/>
      </w:pPr>
      <w:rPr>
        <w:rFonts w:hint="default"/>
      </w:rPr>
    </w:lvl>
    <w:lvl w:ilvl="6" w:tplc="5936D9CE">
      <w:start w:val="1"/>
      <w:numFmt w:val="bullet"/>
      <w:lvlText w:val="•"/>
      <w:lvlJc w:val="left"/>
      <w:pPr>
        <w:ind w:left="6607" w:hanging="454"/>
      </w:pPr>
      <w:rPr>
        <w:rFonts w:hint="default"/>
      </w:rPr>
    </w:lvl>
    <w:lvl w:ilvl="7" w:tplc="3C18CC6E">
      <w:start w:val="1"/>
      <w:numFmt w:val="bullet"/>
      <w:lvlText w:val="•"/>
      <w:lvlJc w:val="left"/>
      <w:pPr>
        <w:ind w:left="7281" w:hanging="454"/>
      </w:pPr>
      <w:rPr>
        <w:rFonts w:hint="default"/>
      </w:rPr>
    </w:lvl>
    <w:lvl w:ilvl="8" w:tplc="1570C14E">
      <w:start w:val="1"/>
      <w:numFmt w:val="bullet"/>
      <w:lvlText w:val="•"/>
      <w:lvlJc w:val="left"/>
      <w:pPr>
        <w:ind w:left="7956" w:hanging="454"/>
      </w:pPr>
      <w:rPr>
        <w:rFonts w:hint="default"/>
      </w:rPr>
    </w:lvl>
  </w:abstractNum>
  <w:abstractNum w:abstractNumId="2">
    <w:nsid w:val="11CB3C4A"/>
    <w:multiLevelType w:val="hybridMultilevel"/>
    <w:tmpl w:val="4E384C3A"/>
    <w:lvl w:ilvl="0" w:tplc="DFBA6848">
      <w:start w:val="1"/>
      <w:numFmt w:val="lowerLetter"/>
      <w:lvlText w:val="(%1)"/>
      <w:lvlJc w:val="left"/>
      <w:pPr>
        <w:ind w:left="1951" w:hanging="454"/>
        <w:jc w:val="left"/>
      </w:pPr>
      <w:rPr>
        <w:rFonts w:ascii="Arial" w:eastAsia="Arial" w:hAnsi="Arial" w:hint="default"/>
        <w:color w:val="231F20"/>
        <w:spacing w:val="-12"/>
        <w:w w:val="100"/>
        <w:sz w:val="22"/>
        <w:szCs w:val="22"/>
      </w:rPr>
    </w:lvl>
    <w:lvl w:ilvl="1" w:tplc="1B26BF0C">
      <w:start w:val="1"/>
      <w:numFmt w:val="bullet"/>
      <w:lvlText w:val="•"/>
      <w:lvlJc w:val="left"/>
      <w:pPr>
        <w:ind w:left="2692" w:hanging="454"/>
      </w:pPr>
      <w:rPr>
        <w:rFonts w:hint="default"/>
      </w:rPr>
    </w:lvl>
    <w:lvl w:ilvl="2" w:tplc="CE82DE98">
      <w:start w:val="1"/>
      <w:numFmt w:val="bullet"/>
      <w:lvlText w:val="•"/>
      <w:lvlJc w:val="left"/>
      <w:pPr>
        <w:ind w:left="3425" w:hanging="454"/>
      </w:pPr>
      <w:rPr>
        <w:rFonts w:hint="default"/>
      </w:rPr>
    </w:lvl>
    <w:lvl w:ilvl="3" w:tplc="10004D16">
      <w:start w:val="1"/>
      <w:numFmt w:val="bullet"/>
      <w:lvlText w:val="•"/>
      <w:lvlJc w:val="left"/>
      <w:pPr>
        <w:ind w:left="4157" w:hanging="454"/>
      </w:pPr>
      <w:rPr>
        <w:rFonts w:hint="default"/>
      </w:rPr>
    </w:lvl>
    <w:lvl w:ilvl="4" w:tplc="C39E2124">
      <w:start w:val="1"/>
      <w:numFmt w:val="bullet"/>
      <w:lvlText w:val="•"/>
      <w:lvlJc w:val="left"/>
      <w:pPr>
        <w:ind w:left="4890" w:hanging="454"/>
      </w:pPr>
      <w:rPr>
        <w:rFonts w:hint="default"/>
      </w:rPr>
    </w:lvl>
    <w:lvl w:ilvl="5" w:tplc="AC7489A2">
      <w:start w:val="1"/>
      <w:numFmt w:val="bullet"/>
      <w:lvlText w:val="•"/>
      <w:lvlJc w:val="left"/>
      <w:pPr>
        <w:ind w:left="5622" w:hanging="454"/>
      </w:pPr>
      <w:rPr>
        <w:rFonts w:hint="default"/>
      </w:rPr>
    </w:lvl>
    <w:lvl w:ilvl="6" w:tplc="99584ECA">
      <w:start w:val="1"/>
      <w:numFmt w:val="bullet"/>
      <w:lvlText w:val="•"/>
      <w:lvlJc w:val="left"/>
      <w:pPr>
        <w:ind w:left="6355" w:hanging="454"/>
      </w:pPr>
      <w:rPr>
        <w:rFonts w:hint="default"/>
      </w:rPr>
    </w:lvl>
    <w:lvl w:ilvl="7" w:tplc="011E4D7E">
      <w:start w:val="1"/>
      <w:numFmt w:val="bullet"/>
      <w:lvlText w:val="•"/>
      <w:lvlJc w:val="left"/>
      <w:pPr>
        <w:ind w:left="7087" w:hanging="454"/>
      </w:pPr>
      <w:rPr>
        <w:rFonts w:hint="default"/>
      </w:rPr>
    </w:lvl>
    <w:lvl w:ilvl="8" w:tplc="37B22D2E">
      <w:start w:val="1"/>
      <w:numFmt w:val="bullet"/>
      <w:lvlText w:val="•"/>
      <w:lvlJc w:val="left"/>
      <w:pPr>
        <w:ind w:left="7820" w:hanging="454"/>
      </w:pPr>
      <w:rPr>
        <w:rFonts w:hint="default"/>
      </w:rPr>
    </w:lvl>
  </w:abstractNum>
  <w:abstractNum w:abstractNumId="3">
    <w:nsid w:val="124765FE"/>
    <w:multiLevelType w:val="hybridMultilevel"/>
    <w:tmpl w:val="31F4C438"/>
    <w:lvl w:ilvl="0" w:tplc="2DCE977E">
      <w:start w:val="8"/>
      <w:numFmt w:val="decimal"/>
      <w:lvlText w:val="%1."/>
      <w:lvlJc w:val="left"/>
      <w:pPr>
        <w:ind w:left="2555" w:hanging="454"/>
        <w:jc w:val="left"/>
      </w:pPr>
      <w:rPr>
        <w:rFonts w:ascii="Arial" w:eastAsia="Arial" w:hAnsi="Arial" w:hint="default"/>
        <w:b/>
        <w:bCs/>
        <w:color w:val="231F20"/>
        <w:spacing w:val="-1"/>
        <w:w w:val="100"/>
        <w:sz w:val="22"/>
        <w:szCs w:val="22"/>
      </w:rPr>
    </w:lvl>
    <w:lvl w:ilvl="1" w:tplc="4D5642F6">
      <w:start w:val="1"/>
      <w:numFmt w:val="bullet"/>
      <w:lvlText w:val="•"/>
      <w:lvlJc w:val="left"/>
      <w:pPr>
        <w:ind w:left="3234" w:hanging="454"/>
      </w:pPr>
      <w:rPr>
        <w:rFonts w:hint="default"/>
      </w:rPr>
    </w:lvl>
    <w:lvl w:ilvl="2" w:tplc="57D60510">
      <w:start w:val="1"/>
      <w:numFmt w:val="bullet"/>
      <w:lvlText w:val="•"/>
      <w:lvlJc w:val="left"/>
      <w:pPr>
        <w:ind w:left="3909" w:hanging="454"/>
      </w:pPr>
      <w:rPr>
        <w:rFonts w:hint="default"/>
      </w:rPr>
    </w:lvl>
    <w:lvl w:ilvl="3" w:tplc="9A74CBBE">
      <w:start w:val="1"/>
      <w:numFmt w:val="bullet"/>
      <w:lvlText w:val="•"/>
      <w:lvlJc w:val="left"/>
      <w:pPr>
        <w:ind w:left="4583" w:hanging="454"/>
      </w:pPr>
      <w:rPr>
        <w:rFonts w:hint="default"/>
      </w:rPr>
    </w:lvl>
    <w:lvl w:ilvl="4" w:tplc="E6001B46">
      <w:start w:val="1"/>
      <w:numFmt w:val="bullet"/>
      <w:lvlText w:val="•"/>
      <w:lvlJc w:val="left"/>
      <w:pPr>
        <w:ind w:left="5258" w:hanging="454"/>
      </w:pPr>
      <w:rPr>
        <w:rFonts w:hint="default"/>
      </w:rPr>
    </w:lvl>
    <w:lvl w:ilvl="5" w:tplc="B0EAB6C2">
      <w:start w:val="1"/>
      <w:numFmt w:val="bullet"/>
      <w:lvlText w:val="•"/>
      <w:lvlJc w:val="left"/>
      <w:pPr>
        <w:ind w:left="5932" w:hanging="454"/>
      </w:pPr>
      <w:rPr>
        <w:rFonts w:hint="default"/>
      </w:rPr>
    </w:lvl>
    <w:lvl w:ilvl="6" w:tplc="A0A8DAE0">
      <w:start w:val="1"/>
      <w:numFmt w:val="bullet"/>
      <w:lvlText w:val="•"/>
      <w:lvlJc w:val="left"/>
      <w:pPr>
        <w:ind w:left="6607" w:hanging="454"/>
      </w:pPr>
      <w:rPr>
        <w:rFonts w:hint="default"/>
      </w:rPr>
    </w:lvl>
    <w:lvl w:ilvl="7" w:tplc="7370064C">
      <w:start w:val="1"/>
      <w:numFmt w:val="bullet"/>
      <w:lvlText w:val="•"/>
      <w:lvlJc w:val="left"/>
      <w:pPr>
        <w:ind w:left="7281" w:hanging="454"/>
      </w:pPr>
      <w:rPr>
        <w:rFonts w:hint="default"/>
      </w:rPr>
    </w:lvl>
    <w:lvl w:ilvl="8" w:tplc="E6528B00">
      <w:start w:val="1"/>
      <w:numFmt w:val="bullet"/>
      <w:lvlText w:val="•"/>
      <w:lvlJc w:val="left"/>
      <w:pPr>
        <w:ind w:left="7956" w:hanging="454"/>
      </w:pPr>
      <w:rPr>
        <w:rFonts w:hint="default"/>
      </w:rPr>
    </w:lvl>
  </w:abstractNum>
  <w:abstractNum w:abstractNumId="4">
    <w:nsid w:val="13597EB8"/>
    <w:multiLevelType w:val="hybridMultilevel"/>
    <w:tmpl w:val="5B5E88E0"/>
    <w:lvl w:ilvl="0" w:tplc="96108C68">
      <w:start w:val="3"/>
      <w:numFmt w:val="decimal"/>
      <w:lvlText w:val="(%1)"/>
      <w:lvlJc w:val="left"/>
      <w:pPr>
        <w:ind w:left="2121" w:hanging="454"/>
        <w:jc w:val="left"/>
      </w:pPr>
      <w:rPr>
        <w:rFonts w:ascii="Arial" w:eastAsia="Arial" w:hAnsi="Arial" w:hint="default"/>
        <w:color w:val="231F20"/>
        <w:spacing w:val="-1"/>
        <w:w w:val="100"/>
        <w:sz w:val="22"/>
        <w:szCs w:val="22"/>
      </w:rPr>
    </w:lvl>
    <w:lvl w:ilvl="1" w:tplc="D7440E9E">
      <w:start w:val="1"/>
      <w:numFmt w:val="decimal"/>
      <w:lvlText w:val="(%2)"/>
      <w:lvlJc w:val="left"/>
      <w:pPr>
        <w:ind w:left="2121" w:hanging="330"/>
        <w:jc w:val="left"/>
      </w:pPr>
      <w:rPr>
        <w:rFonts w:ascii="Arial" w:eastAsia="Arial" w:hAnsi="Arial" w:hint="default"/>
        <w:color w:val="231F20"/>
        <w:spacing w:val="-1"/>
        <w:w w:val="100"/>
        <w:sz w:val="22"/>
        <w:szCs w:val="22"/>
      </w:rPr>
    </w:lvl>
    <w:lvl w:ilvl="2" w:tplc="2C064926">
      <w:start w:val="1"/>
      <w:numFmt w:val="bullet"/>
      <w:lvlText w:val="•"/>
      <w:lvlJc w:val="left"/>
      <w:pPr>
        <w:ind w:left="3557" w:hanging="330"/>
      </w:pPr>
      <w:rPr>
        <w:rFonts w:hint="default"/>
      </w:rPr>
    </w:lvl>
    <w:lvl w:ilvl="3" w:tplc="936647AC">
      <w:start w:val="1"/>
      <w:numFmt w:val="bullet"/>
      <w:lvlText w:val="•"/>
      <w:lvlJc w:val="left"/>
      <w:pPr>
        <w:ind w:left="4275" w:hanging="330"/>
      </w:pPr>
      <w:rPr>
        <w:rFonts w:hint="default"/>
      </w:rPr>
    </w:lvl>
    <w:lvl w:ilvl="4" w:tplc="22E40C46">
      <w:start w:val="1"/>
      <w:numFmt w:val="bullet"/>
      <w:lvlText w:val="•"/>
      <w:lvlJc w:val="left"/>
      <w:pPr>
        <w:ind w:left="4994" w:hanging="330"/>
      </w:pPr>
      <w:rPr>
        <w:rFonts w:hint="default"/>
      </w:rPr>
    </w:lvl>
    <w:lvl w:ilvl="5" w:tplc="3BB28604">
      <w:start w:val="1"/>
      <w:numFmt w:val="bullet"/>
      <w:lvlText w:val="•"/>
      <w:lvlJc w:val="left"/>
      <w:pPr>
        <w:ind w:left="5712" w:hanging="330"/>
      </w:pPr>
      <w:rPr>
        <w:rFonts w:hint="default"/>
      </w:rPr>
    </w:lvl>
    <w:lvl w:ilvl="6" w:tplc="AE5696FA">
      <w:start w:val="1"/>
      <w:numFmt w:val="bullet"/>
      <w:lvlText w:val="•"/>
      <w:lvlJc w:val="left"/>
      <w:pPr>
        <w:ind w:left="6431" w:hanging="330"/>
      </w:pPr>
      <w:rPr>
        <w:rFonts w:hint="default"/>
      </w:rPr>
    </w:lvl>
    <w:lvl w:ilvl="7" w:tplc="6EF0745A">
      <w:start w:val="1"/>
      <w:numFmt w:val="bullet"/>
      <w:lvlText w:val="•"/>
      <w:lvlJc w:val="left"/>
      <w:pPr>
        <w:ind w:left="7149" w:hanging="330"/>
      </w:pPr>
      <w:rPr>
        <w:rFonts w:hint="default"/>
      </w:rPr>
    </w:lvl>
    <w:lvl w:ilvl="8" w:tplc="255C8702">
      <w:start w:val="1"/>
      <w:numFmt w:val="bullet"/>
      <w:lvlText w:val="•"/>
      <w:lvlJc w:val="left"/>
      <w:pPr>
        <w:ind w:left="7868" w:hanging="330"/>
      </w:pPr>
      <w:rPr>
        <w:rFonts w:hint="default"/>
      </w:rPr>
    </w:lvl>
  </w:abstractNum>
  <w:abstractNum w:abstractNumId="5">
    <w:nsid w:val="17EA1BC2"/>
    <w:multiLevelType w:val="hybridMultilevel"/>
    <w:tmpl w:val="39D89E6E"/>
    <w:lvl w:ilvl="0" w:tplc="49E8A43C">
      <w:start w:val="1"/>
      <w:numFmt w:val="decimal"/>
      <w:lvlText w:val="%1"/>
      <w:lvlJc w:val="left"/>
      <w:pPr>
        <w:ind w:left="789" w:hanging="681"/>
        <w:jc w:val="left"/>
      </w:pPr>
      <w:rPr>
        <w:rFonts w:ascii="Arial" w:eastAsia="Arial" w:hAnsi="Arial" w:hint="default"/>
        <w:b/>
        <w:bCs/>
        <w:color w:val="231F20"/>
        <w:w w:val="99"/>
        <w:sz w:val="36"/>
        <w:szCs w:val="36"/>
      </w:rPr>
    </w:lvl>
    <w:lvl w:ilvl="1" w:tplc="2C4CAF5C">
      <w:start w:val="1"/>
      <w:numFmt w:val="decimal"/>
      <w:lvlText w:val="%1.%2"/>
      <w:lvlJc w:val="left"/>
      <w:pPr>
        <w:ind w:left="797" w:hanging="681"/>
        <w:jc w:val="left"/>
      </w:pPr>
      <w:rPr>
        <w:rFonts w:ascii="Arial" w:eastAsia="Arial" w:hAnsi="Arial" w:hint="default"/>
        <w:b/>
        <w:bCs/>
        <w:color w:val="231F20"/>
        <w:w w:val="99"/>
        <w:sz w:val="28"/>
        <w:szCs w:val="28"/>
      </w:rPr>
    </w:lvl>
    <w:lvl w:ilvl="2" w:tplc="FD8A1AEE">
      <w:start w:val="1"/>
      <w:numFmt w:val="bullet"/>
      <w:lvlText w:val="•"/>
      <w:lvlJc w:val="left"/>
      <w:pPr>
        <w:ind w:left="1731" w:hanging="681"/>
      </w:pPr>
      <w:rPr>
        <w:rFonts w:hint="default"/>
      </w:rPr>
    </w:lvl>
    <w:lvl w:ilvl="3" w:tplc="A3962270">
      <w:start w:val="1"/>
      <w:numFmt w:val="bullet"/>
      <w:lvlText w:val="•"/>
      <w:lvlJc w:val="left"/>
      <w:pPr>
        <w:ind w:left="2663" w:hanging="681"/>
      </w:pPr>
      <w:rPr>
        <w:rFonts w:hint="default"/>
      </w:rPr>
    </w:lvl>
    <w:lvl w:ilvl="4" w:tplc="7E82AC74">
      <w:start w:val="1"/>
      <w:numFmt w:val="bullet"/>
      <w:lvlText w:val="•"/>
      <w:lvlJc w:val="left"/>
      <w:pPr>
        <w:ind w:left="3595" w:hanging="681"/>
      </w:pPr>
      <w:rPr>
        <w:rFonts w:hint="default"/>
      </w:rPr>
    </w:lvl>
    <w:lvl w:ilvl="5" w:tplc="8C18F956">
      <w:start w:val="1"/>
      <w:numFmt w:val="bullet"/>
      <w:lvlText w:val="•"/>
      <w:lvlJc w:val="left"/>
      <w:pPr>
        <w:ind w:left="4526" w:hanging="681"/>
      </w:pPr>
      <w:rPr>
        <w:rFonts w:hint="default"/>
      </w:rPr>
    </w:lvl>
    <w:lvl w:ilvl="6" w:tplc="F6165EC2">
      <w:start w:val="1"/>
      <w:numFmt w:val="bullet"/>
      <w:lvlText w:val="•"/>
      <w:lvlJc w:val="left"/>
      <w:pPr>
        <w:ind w:left="5458" w:hanging="681"/>
      </w:pPr>
      <w:rPr>
        <w:rFonts w:hint="default"/>
      </w:rPr>
    </w:lvl>
    <w:lvl w:ilvl="7" w:tplc="BCF82226">
      <w:start w:val="1"/>
      <w:numFmt w:val="bullet"/>
      <w:lvlText w:val="•"/>
      <w:lvlJc w:val="left"/>
      <w:pPr>
        <w:ind w:left="6390" w:hanging="681"/>
      </w:pPr>
      <w:rPr>
        <w:rFonts w:hint="default"/>
      </w:rPr>
    </w:lvl>
    <w:lvl w:ilvl="8" w:tplc="942CE364">
      <w:start w:val="1"/>
      <w:numFmt w:val="bullet"/>
      <w:lvlText w:val="•"/>
      <w:lvlJc w:val="left"/>
      <w:pPr>
        <w:ind w:left="7322" w:hanging="681"/>
      </w:pPr>
      <w:rPr>
        <w:rFonts w:hint="default"/>
      </w:rPr>
    </w:lvl>
  </w:abstractNum>
  <w:abstractNum w:abstractNumId="6">
    <w:nsid w:val="26234EA7"/>
    <w:multiLevelType w:val="hybridMultilevel"/>
    <w:tmpl w:val="547ED9B6"/>
    <w:lvl w:ilvl="0" w:tplc="DEEE06D4">
      <w:start w:val="1"/>
      <w:numFmt w:val="bullet"/>
      <w:lvlText w:val="•"/>
      <w:lvlJc w:val="left"/>
      <w:pPr>
        <w:ind w:left="1364" w:hanging="171"/>
      </w:pPr>
      <w:rPr>
        <w:rFonts w:ascii="Arial" w:eastAsia="Arial" w:hAnsi="Arial" w:hint="default"/>
        <w:color w:val="231F20"/>
        <w:w w:val="99"/>
        <w:sz w:val="24"/>
        <w:szCs w:val="24"/>
      </w:rPr>
    </w:lvl>
    <w:lvl w:ilvl="1" w:tplc="77AA5A7C">
      <w:start w:val="1"/>
      <w:numFmt w:val="bullet"/>
      <w:lvlText w:val="•"/>
      <w:lvlJc w:val="left"/>
      <w:pPr>
        <w:ind w:left="2142" w:hanging="171"/>
      </w:pPr>
      <w:rPr>
        <w:rFonts w:hint="default"/>
      </w:rPr>
    </w:lvl>
    <w:lvl w:ilvl="2" w:tplc="9F46BF56">
      <w:start w:val="1"/>
      <w:numFmt w:val="bullet"/>
      <w:lvlText w:val="•"/>
      <w:lvlJc w:val="left"/>
      <w:pPr>
        <w:ind w:left="2925" w:hanging="171"/>
      </w:pPr>
      <w:rPr>
        <w:rFonts w:hint="default"/>
      </w:rPr>
    </w:lvl>
    <w:lvl w:ilvl="3" w:tplc="CF00BBCC">
      <w:start w:val="1"/>
      <w:numFmt w:val="bullet"/>
      <w:lvlText w:val="•"/>
      <w:lvlJc w:val="left"/>
      <w:pPr>
        <w:ind w:left="3707" w:hanging="171"/>
      </w:pPr>
      <w:rPr>
        <w:rFonts w:hint="default"/>
      </w:rPr>
    </w:lvl>
    <w:lvl w:ilvl="4" w:tplc="3B521D58">
      <w:start w:val="1"/>
      <w:numFmt w:val="bullet"/>
      <w:lvlText w:val="•"/>
      <w:lvlJc w:val="left"/>
      <w:pPr>
        <w:ind w:left="4490" w:hanging="171"/>
      </w:pPr>
      <w:rPr>
        <w:rFonts w:hint="default"/>
      </w:rPr>
    </w:lvl>
    <w:lvl w:ilvl="5" w:tplc="279C0A7C">
      <w:start w:val="1"/>
      <w:numFmt w:val="bullet"/>
      <w:lvlText w:val="•"/>
      <w:lvlJc w:val="left"/>
      <w:pPr>
        <w:ind w:left="5272" w:hanging="171"/>
      </w:pPr>
      <w:rPr>
        <w:rFonts w:hint="default"/>
      </w:rPr>
    </w:lvl>
    <w:lvl w:ilvl="6" w:tplc="8F984696">
      <w:start w:val="1"/>
      <w:numFmt w:val="bullet"/>
      <w:lvlText w:val="•"/>
      <w:lvlJc w:val="left"/>
      <w:pPr>
        <w:ind w:left="6055" w:hanging="171"/>
      </w:pPr>
      <w:rPr>
        <w:rFonts w:hint="default"/>
      </w:rPr>
    </w:lvl>
    <w:lvl w:ilvl="7" w:tplc="6BFC3CE2">
      <w:start w:val="1"/>
      <w:numFmt w:val="bullet"/>
      <w:lvlText w:val="•"/>
      <w:lvlJc w:val="left"/>
      <w:pPr>
        <w:ind w:left="6837" w:hanging="171"/>
      </w:pPr>
      <w:rPr>
        <w:rFonts w:hint="default"/>
      </w:rPr>
    </w:lvl>
    <w:lvl w:ilvl="8" w:tplc="11F2D4F6">
      <w:start w:val="1"/>
      <w:numFmt w:val="bullet"/>
      <w:lvlText w:val="•"/>
      <w:lvlJc w:val="left"/>
      <w:pPr>
        <w:ind w:left="7620" w:hanging="171"/>
      </w:pPr>
      <w:rPr>
        <w:rFonts w:hint="default"/>
      </w:rPr>
    </w:lvl>
  </w:abstractNum>
  <w:abstractNum w:abstractNumId="7">
    <w:nsid w:val="2EE95B68"/>
    <w:multiLevelType w:val="hybridMultilevel"/>
    <w:tmpl w:val="D3EA4B22"/>
    <w:lvl w:ilvl="0" w:tplc="BE4CE992">
      <w:start w:val="1"/>
      <w:numFmt w:val="decimal"/>
      <w:lvlText w:val="%1."/>
      <w:lvlJc w:val="left"/>
      <w:pPr>
        <w:ind w:left="789" w:hanging="681"/>
        <w:jc w:val="left"/>
      </w:pPr>
      <w:rPr>
        <w:rFonts w:ascii="Arial" w:eastAsia="Arial" w:hAnsi="Arial" w:hint="default"/>
        <w:color w:val="231F20"/>
        <w:w w:val="96"/>
        <w:sz w:val="24"/>
        <w:szCs w:val="24"/>
      </w:rPr>
    </w:lvl>
    <w:lvl w:ilvl="1" w:tplc="0B0C46BC">
      <w:start w:val="1"/>
      <w:numFmt w:val="lowerRoman"/>
      <w:lvlText w:val="(%2)"/>
      <w:lvlJc w:val="left"/>
      <w:pPr>
        <w:ind w:left="2555" w:hanging="454"/>
        <w:jc w:val="left"/>
      </w:pPr>
      <w:rPr>
        <w:rFonts w:ascii="Arial" w:eastAsia="Arial" w:hAnsi="Arial" w:hint="default"/>
        <w:color w:val="231F20"/>
        <w:spacing w:val="-12"/>
        <w:w w:val="100"/>
        <w:sz w:val="22"/>
        <w:szCs w:val="22"/>
      </w:rPr>
    </w:lvl>
    <w:lvl w:ilvl="2" w:tplc="30741F60">
      <w:start w:val="1"/>
      <w:numFmt w:val="bullet"/>
      <w:lvlText w:val="•"/>
      <w:lvlJc w:val="left"/>
      <w:pPr>
        <w:ind w:left="3307" w:hanging="454"/>
      </w:pPr>
      <w:rPr>
        <w:rFonts w:hint="default"/>
      </w:rPr>
    </w:lvl>
    <w:lvl w:ilvl="3" w:tplc="1D92C3D2">
      <w:start w:val="1"/>
      <w:numFmt w:val="bullet"/>
      <w:lvlText w:val="•"/>
      <w:lvlJc w:val="left"/>
      <w:pPr>
        <w:ind w:left="4054" w:hanging="454"/>
      </w:pPr>
      <w:rPr>
        <w:rFonts w:hint="default"/>
      </w:rPr>
    </w:lvl>
    <w:lvl w:ilvl="4" w:tplc="D0747912">
      <w:start w:val="1"/>
      <w:numFmt w:val="bullet"/>
      <w:lvlText w:val="•"/>
      <w:lvlJc w:val="left"/>
      <w:pPr>
        <w:ind w:left="4801" w:hanging="454"/>
      </w:pPr>
      <w:rPr>
        <w:rFonts w:hint="default"/>
      </w:rPr>
    </w:lvl>
    <w:lvl w:ilvl="5" w:tplc="1B84F908">
      <w:start w:val="1"/>
      <w:numFmt w:val="bullet"/>
      <w:lvlText w:val="•"/>
      <w:lvlJc w:val="left"/>
      <w:pPr>
        <w:ind w:left="5549" w:hanging="454"/>
      </w:pPr>
      <w:rPr>
        <w:rFonts w:hint="default"/>
      </w:rPr>
    </w:lvl>
    <w:lvl w:ilvl="6" w:tplc="6D20E8A4">
      <w:start w:val="1"/>
      <w:numFmt w:val="bullet"/>
      <w:lvlText w:val="•"/>
      <w:lvlJc w:val="left"/>
      <w:pPr>
        <w:ind w:left="6296" w:hanging="454"/>
      </w:pPr>
      <w:rPr>
        <w:rFonts w:hint="default"/>
      </w:rPr>
    </w:lvl>
    <w:lvl w:ilvl="7" w:tplc="6FCC72FE">
      <w:start w:val="1"/>
      <w:numFmt w:val="bullet"/>
      <w:lvlText w:val="•"/>
      <w:lvlJc w:val="left"/>
      <w:pPr>
        <w:ind w:left="7043" w:hanging="454"/>
      </w:pPr>
      <w:rPr>
        <w:rFonts w:hint="default"/>
      </w:rPr>
    </w:lvl>
    <w:lvl w:ilvl="8" w:tplc="0C4AE36C">
      <w:start w:val="1"/>
      <w:numFmt w:val="bullet"/>
      <w:lvlText w:val="•"/>
      <w:lvlJc w:val="left"/>
      <w:pPr>
        <w:ind w:left="7790" w:hanging="454"/>
      </w:pPr>
      <w:rPr>
        <w:rFonts w:hint="default"/>
      </w:rPr>
    </w:lvl>
  </w:abstractNum>
  <w:abstractNum w:abstractNumId="8">
    <w:nsid w:val="3339578D"/>
    <w:multiLevelType w:val="hybridMultilevel"/>
    <w:tmpl w:val="FD16E354"/>
    <w:lvl w:ilvl="0" w:tplc="982A243E">
      <w:start w:val="3"/>
      <w:numFmt w:val="decimal"/>
      <w:lvlText w:val="%1."/>
      <w:lvlJc w:val="left"/>
      <w:pPr>
        <w:ind w:left="2555" w:hanging="454"/>
        <w:jc w:val="left"/>
      </w:pPr>
      <w:rPr>
        <w:rFonts w:ascii="Arial" w:eastAsia="Arial" w:hAnsi="Arial" w:hint="default"/>
        <w:b/>
        <w:bCs/>
        <w:color w:val="231F20"/>
        <w:spacing w:val="-1"/>
        <w:w w:val="100"/>
        <w:sz w:val="22"/>
        <w:szCs w:val="22"/>
      </w:rPr>
    </w:lvl>
    <w:lvl w:ilvl="1" w:tplc="CD3066AC">
      <w:start w:val="1"/>
      <w:numFmt w:val="bullet"/>
      <w:lvlText w:val="•"/>
      <w:lvlJc w:val="left"/>
      <w:pPr>
        <w:ind w:left="3234" w:hanging="454"/>
      </w:pPr>
      <w:rPr>
        <w:rFonts w:hint="default"/>
      </w:rPr>
    </w:lvl>
    <w:lvl w:ilvl="2" w:tplc="453805FE">
      <w:start w:val="1"/>
      <w:numFmt w:val="bullet"/>
      <w:lvlText w:val="•"/>
      <w:lvlJc w:val="left"/>
      <w:pPr>
        <w:ind w:left="3909" w:hanging="454"/>
      </w:pPr>
      <w:rPr>
        <w:rFonts w:hint="default"/>
      </w:rPr>
    </w:lvl>
    <w:lvl w:ilvl="3" w:tplc="1F845F46">
      <w:start w:val="1"/>
      <w:numFmt w:val="bullet"/>
      <w:lvlText w:val="•"/>
      <w:lvlJc w:val="left"/>
      <w:pPr>
        <w:ind w:left="4583" w:hanging="454"/>
      </w:pPr>
      <w:rPr>
        <w:rFonts w:hint="default"/>
      </w:rPr>
    </w:lvl>
    <w:lvl w:ilvl="4" w:tplc="9BDCDEB4">
      <w:start w:val="1"/>
      <w:numFmt w:val="bullet"/>
      <w:lvlText w:val="•"/>
      <w:lvlJc w:val="left"/>
      <w:pPr>
        <w:ind w:left="5258" w:hanging="454"/>
      </w:pPr>
      <w:rPr>
        <w:rFonts w:hint="default"/>
      </w:rPr>
    </w:lvl>
    <w:lvl w:ilvl="5" w:tplc="490A75BC">
      <w:start w:val="1"/>
      <w:numFmt w:val="bullet"/>
      <w:lvlText w:val="•"/>
      <w:lvlJc w:val="left"/>
      <w:pPr>
        <w:ind w:left="5932" w:hanging="454"/>
      </w:pPr>
      <w:rPr>
        <w:rFonts w:hint="default"/>
      </w:rPr>
    </w:lvl>
    <w:lvl w:ilvl="6" w:tplc="21EE297A">
      <w:start w:val="1"/>
      <w:numFmt w:val="bullet"/>
      <w:lvlText w:val="•"/>
      <w:lvlJc w:val="left"/>
      <w:pPr>
        <w:ind w:left="6607" w:hanging="454"/>
      </w:pPr>
      <w:rPr>
        <w:rFonts w:hint="default"/>
      </w:rPr>
    </w:lvl>
    <w:lvl w:ilvl="7" w:tplc="6FF8065C">
      <w:start w:val="1"/>
      <w:numFmt w:val="bullet"/>
      <w:lvlText w:val="•"/>
      <w:lvlJc w:val="left"/>
      <w:pPr>
        <w:ind w:left="7281" w:hanging="454"/>
      </w:pPr>
      <w:rPr>
        <w:rFonts w:hint="default"/>
      </w:rPr>
    </w:lvl>
    <w:lvl w:ilvl="8" w:tplc="60CE53FE">
      <w:start w:val="1"/>
      <w:numFmt w:val="bullet"/>
      <w:lvlText w:val="•"/>
      <w:lvlJc w:val="left"/>
      <w:pPr>
        <w:ind w:left="7956" w:hanging="454"/>
      </w:pPr>
      <w:rPr>
        <w:rFonts w:hint="default"/>
      </w:rPr>
    </w:lvl>
  </w:abstractNum>
  <w:abstractNum w:abstractNumId="9">
    <w:nsid w:val="503E2074"/>
    <w:multiLevelType w:val="hybridMultilevel"/>
    <w:tmpl w:val="98266342"/>
    <w:lvl w:ilvl="0" w:tplc="33C0A1B4">
      <w:start w:val="1"/>
      <w:numFmt w:val="bullet"/>
      <w:lvlText w:val="•"/>
      <w:lvlJc w:val="left"/>
      <w:pPr>
        <w:ind w:left="1364" w:hanging="171"/>
      </w:pPr>
      <w:rPr>
        <w:rFonts w:ascii="Arial" w:eastAsia="Arial" w:hAnsi="Arial" w:hint="default"/>
        <w:color w:val="231F20"/>
        <w:w w:val="99"/>
        <w:sz w:val="24"/>
        <w:szCs w:val="24"/>
      </w:rPr>
    </w:lvl>
    <w:lvl w:ilvl="1" w:tplc="1BDAC590">
      <w:start w:val="1"/>
      <w:numFmt w:val="bullet"/>
      <w:lvlText w:val="•"/>
      <w:lvlJc w:val="left"/>
      <w:pPr>
        <w:ind w:left="2152" w:hanging="171"/>
      </w:pPr>
      <w:rPr>
        <w:rFonts w:hint="default"/>
      </w:rPr>
    </w:lvl>
    <w:lvl w:ilvl="2" w:tplc="ABBE42DA">
      <w:start w:val="1"/>
      <w:numFmt w:val="bullet"/>
      <w:lvlText w:val="•"/>
      <w:lvlJc w:val="left"/>
      <w:pPr>
        <w:ind w:left="2945" w:hanging="171"/>
      </w:pPr>
      <w:rPr>
        <w:rFonts w:hint="default"/>
      </w:rPr>
    </w:lvl>
    <w:lvl w:ilvl="3" w:tplc="F28C9724">
      <w:start w:val="1"/>
      <w:numFmt w:val="bullet"/>
      <w:lvlText w:val="•"/>
      <w:lvlJc w:val="left"/>
      <w:pPr>
        <w:ind w:left="3737" w:hanging="171"/>
      </w:pPr>
      <w:rPr>
        <w:rFonts w:hint="default"/>
      </w:rPr>
    </w:lvl>
    <w:lvl w:ilvl="4" w:tplc="C37299BC">
      <w:start w:val="1"/>
      <w:numFmt w:val="bullet"/>
      <w:lvlText w:val="•"/>
      <w:lvlJc w:val="left"/>
      <w:pPr>
        <w:ind w:left="4530" w:hanging="171"/>
      </w:pPr>
      <w:rPr>
        <w:rFonts w:hint="default"/>
      </w:rPr>
    </w:lvl>
    <w:lvl w:ilvl="5" w:tplc="5DFCFB88">
      <w:start w:val="1"/>
      <w:numFmt w:val="bullet"/>
      <w:lvlText w:val="•"/>
      <w:lvlJc w:val="left"/>
      <w:pPr>
        <w:ind w:left="5322" w:hanging="171"/>
      </w:pPr>
      <w:rPr>
        <w:rFonts w:hint="default"/>
      </w:rPr>
    </w:lvl>
    <w:lvl w:ilvl="6" w:tplc="3C8C3EFA">
      <w:start w:val="1"/>
      <w:numFmt w:val="bullet"/>
      <w:lvlText w:val="•"/>
      <w:lvlJc w:val="left"/>
      <w:pPr>
        <w:ind w:left="6115" w:hanging="171"/>
      </w:pPr>
      <w:rPr>
        <w:rFonts w:hint="default"/>
      </w:rPr>
    </w:lvl>
    <w:lvl w:ilvl="7" w:tplc="849CB9EE">
      <w:start w:val="1"/>
      <w:numFmt w:val="bullet"/>
      <w:lvlText w:val="•"/>
      <w:lvlJc w:val="left"/>
      <w:pPr>
        <w:ind w:left="6907" w:hanging="171"/>
      </w:pPr>
      <w:rPr>
        <w:rFonts w:hint="default"/>
      </w:rPr>
    </w:lvl>
    <w:lvl w:ilvl="8" w:tplc="95AC6092">
      <w:start w:val="1"/>
      <w:numFmt w:val="bullet"/>
      <w:lvlText w:val="•"/>
      <w:lvlJc w:val="left"/>
      <w:pPr>
        <w:ind w:left="7700" w:hanging="171"/>
      </w:pPr>
      <w:rPr>
        <w:rFonts w:hint="default"/>
      </w:rPr>
    </w:lvl>
  </w:abstractNum>
  <w:abstractNum w:abstractNumId="10">
    <w:nsid w:val="57A7704B"/>
    <w:multiLevelType w:val="hybridMultilevel"/>
    <w:tmpl w:val="5F4663BE"/>
    <w:lvl w:ilvl="0" w:tplc="F0AEF41C">
      <w:start w:val="1"/>
      <w:numFmt w:val="decimal"/>
      <w:lvlText w:val="(%1)"/>
      <w:lvlJc w:val="left"/>
      <w:pPr>
        <w:ind w:left="2575" w:hanging="454"/>
        <w:jc w:val="left"/>
      </w:pPr>
      <w:rPr>
        <w:rFonts w:ascii="Arial" w:eastAsia="Arial" w:hAnsi="Arial" w:hint="default"/>
        <w:color w:val="231F20"/>
        <w:spacing w:val="-1"/>
        <w:w w:val="100"/>
        <w:sz w:val="22"/>
        <w:szCs w:val="22"/>
      </w:rPr>
    </w:lvl>
    <w:lvl w:ilvl="1" w:tplc="702A7810">
      <w:start w:val="1"/>
      <w:numFmt w:val="bullet"/>
      <w:lvlText w:val="•"/>
      <w:lvlJc w:val="left"/>
      <w:pPr>
        <w:ind w:left="3250" w:hanging="454"/>
      </w:pPr>
      <w:rPr>
        <w:rFonts w:hint="default"/>
      </w:rPr>
    </w:lvl>
    <w:lvl w:ilvl="2" w:tplc="6958D05C">
      <w:start w:val="1"/>
      <w:numFmt w:val="bullet"/>
      <w:lvlText w:val="•"/>
      <w:lvlJc w:val="left"/>
      <w:pPr>
        <w:ind w:left="3921" w:hanging="454"/>
      </w:pPr>
      <w:rPr>
        <w:rFonts w:hint="default"/>
      </w:rPr>
    </w:lvl>
    <w:lvl w:ilvl="3" w:tplc="F6DC2086">
      <w:start w:val="1"/>
      <w:numFmt w:val="bullet"/>
      <w:lvlText w:val="•"/>
      <w:lvlJc w:val="left"/>
      <w:pPr>
        <w:ind w:left="4591" w:hanging="454"/>
      </w:pPr>
      <w:rPr>
        <w:rFonts w:hint="default"/>
      </w:rPr>
    </w:lvl>
    <w:lvl w:ilvl="4" w:tplc="1D328AC0">
      <w:start w:val="1"/>
      <w:numFmt w:val="bullet"/>
      <w:lvlText w:val="•"/>
      <w:lvlJc w:val="left"/>
      <w:pPr>
        <w:ind w:left="5262" w:hanging="454"/>
      </w:pPr>
      <w:rPr>
        <w:rFonts w:hint="default"/>
      </w:rPr>
    </w:lvl>
    <w:lvl w:ilvl="5" w:tplc="59129C50">
      <w:start w:val="1"/>
      <w:numFmt w:val="bullet"/>
      <w:lvlText w:val="•"/>
      <w:lvlJc w:val="left"/>
      <w:pPr>
        <w:ind w:left="5932" w:hanging="454"/>
      </w:pPr>
      <w:rPr>
        <w:rFonts w:hint="default"/>
      </w:rPr>
    </w:lvl>
    <w:lvl w:ilvl="6" w:tplc="272C1FF6">
      <w:start w:val="1"/>
      <w:numFmt w:val="bullet"/>
      <w:lvlText w:val="•"/>
      <w:lvlJc w:val="left"/>
      <w:pPr>
        <w:ind w:left="6603" w:hanging="454"/>
      </w:pPr>
      <w:rPr>
        <w:rFonts w:hint="default"/>
      </w:rPr>
    </w:lvl>
    <w:lvl w:ilvl="7" w:tplc="7C042F36">
      <w:start w:val="1"/>
      <w:numFmt w:val="bullet"/>
      <w:lvlText w:val="•"/>
      <w:lvlJc w:val="left"/>
      <w:pPr>
        <w:ind w:left="7273" w:hanging="454"/>
      </w:pPr>
      <w:rPr>
        <w:rFonts w:hint="default"/>
      </w:rPr>
    </w:lvl>
    <w:lvl w:ilvl="8" w:tplc="8E8C26C8">
      <w:start w:val="1"/>
      <w:numFmt w:val="bullet"/>
      <w:lvlText w:val="•"/>
      <w:lvlJc w:val="left"/>
      <w:pPr>
        <w:ind w:left="7944" w:hanging="454"/>
      </w:pPr>
      <w:rPr>
        <w:rFonts w:hint="default"/>
      </w:rPr>
    </w:lvl>
  </w:abstractNum>
  <w:abstractNum w:abstractNumId="11">
    <w:nsid w:val="66C67773"/>
    <w:multiLevelType w:val="hybridMultilevel"/>
    <w:tmpl w:val="81CAC6C4"/>
    <w:lvl w:ilvl="0" w:tplc="C5A291F6">
      <w:start w:val="1"/>
      <w:numFmt w:val="bullet"/>
      <w:lvlText w:val="•"/>
      <w:lvlJc w:val="left"/>
      <w:pPr>
        <w:ind w:left="1384" w:hanging="171"/>
      </w:pPr>
      <w:rPr>
        <w:rFonts w:ascii="Arial" w:eastAsia="Arial" w:hAnsi="Arial" w:hint="default"/>
        <w:color w:val="231F20"/>
        <w:w w:val="99"/>
        <w:sz w:val="24"/>
        <w:szCs w:val="24"/>
      </w:rPr>
    </w:lvl>
    <w:lvl w:ilvl="1" w:tplc="25940A38">
      <w:start w:val="1"/>
      <w:numFmt w:val="bullet"/>
      <w:lvlText w:val="•"/>
      <w:lvlJc w:val="left"/>
      <w:pPr>
        <w:ind w:left="2172" w:hanging="171"/>
      </w:pPr>
      <w:rPr>
        <w:rFonts w:hint="default"/>
      </w:rPr>
    </w:lvl>
    <w:lvl w:ilvl="2" w:tplc="72A0D948">
      <w:start w:val="1"/>
      <w:numFmt w:val="bullet"/>
      <w:lvlText w:val="•"/>
      <w:lvlJc w:val="left"/>
      <w:pPr>
        <w:ind w:left="2965" w:hanging="171"/>
      </w:pPr>
      <w:rPr>
        <w:rFonts w:hint="default"/>
      </w:rPr>
    </w:lvl>
    <w:lvl w:ilvl="3" w:tplc="385C9AAA">
      <w:start w:val="1"/>
      <w:numFmt w:val="bullet"/>
      <w:lvlText w:val="•"/>
      <w:lvlJc w:val="left"/>
      <w:pPr>
        <w:ind w:left="3757" w:hanging="171"/>
      </w:pPr>
      <w:rPr>
        <w:rFonts w:hint="default"/>
      </w:rPr>
    </w:lvl>
    <w:lvl w:ilvl="4" w:tplc="13340390">
      <w:start w:val="1"/>
      <w:numFmt w:val="bullet"/>
      <w:lvlText w:val="•"/>
      <w:lvlJc w:val="left"/>
      <w:pPr>
        <w:ind w:left="4550" w:hanging="171"/>
      </w:pPr>
      <w:rPr>
        <w:rFonts w:hint="default"/>
      </w:rPr>
    </w:lvl>
    <w:lvl w:ilvl="5" w:tplc="FE603906">
      <w:start w:val="1"/>
      <w:numFmt w:val="bullet"/>
      <w:lvlText w:val="•"/>
      <w:lvlJc w:val="left"/>
      <w:pPr>
        <w:ind w:left="5342" w:hanging="171"/>
      </w:pPr>
      <w:rPr>
        <w:rFonts w:hint="default"/>
      </w:rPr>
    </w:lvl>
    <w:lvl w:ilvl="6" w:tplc="2D267F5A">
      <w:start w:val="1"/>
      <w:numFmt w:val="bullet"/>
      <w:lvlText w:val="•"/>
      <w:lvlJc w:val="left"/>
      <w:pPr>
        <w:ind w:left="6135" w:hanging="171"/>
      </w:pPr>
      <w:rPr>
        <w:rFonts w:hint="default"/>
      </w:rPr>
    </w:lvl>
    <w:lvl w:ilvl="7" w:tplc="474482B6">
      <w:start w:val="1"/>
      <w:numFmt w:val="bullet"/>
      <w:lvlText w:val="•"/>
      <w:lvlJc w:val="left"/>
      <w:pPr>
        <w:ind w:left="6927" w:hanging="171"/>
      </w:pPr>
      <w:rPr>
        <w:rFonts w:hint="default"/>
      </w:rPr>
    </w:lvl>
    <w:lvl w:ilvl="8" w:tplc="24727A6C">
      <w:start w:val="1"/>
      <w:numFmt w:val="bullet"/>
      <w:lvlText w:val="•"/>
      <w:lvlJc w:val="left"/>
      <w:pPr>
        <w:ind w:left="7720" w:hanging="171"/>
      </w:pPr>
      <w:rPr>
        <w:rFonts w:hint="default"/>
      </w:rPr>
    </w:lvl>
  </w:abstractNum>
  <w:abstractNum w:abstractNumId="12">
    <w:nsid w:val="6C2E743F"/>
    <w:multiLevelType w:val="hybridMultilevel"/>
    <w:tmpl w:val="E21CD224"/>
    <w:lvl w:ilvl="0" w:tplc="431E5108">
      <w:start w:val="1"/>
      <w:numFmt w:val="decimal"/>
      <w:lvlText w:val="%1"/>
      <w:lvlJc w:val="left"/>
      <w:pPr>
        <w:ind w:left="477" w:hanging="341"/>
        <w:jc w:val="left"/>
      </w:pPr>
      <w:rPr>
        <w:rFonts w:ascii="Arial" w:eastAsia="Arial" w:hAnsi="Arial" w:hint="default"/>
        <w:w w:val="99"/>
      </w:rPr>
    </w:lvl>
    <w:lvl w:ilvl="1" w:tplc="F7EE019A">
      <w:start w:val="1"/>
      <w:numFmt w:val="bullet"/>
      <w:lvlText w:val="•"/>
      <w:lvlJc w:val="left"/>
      <w:pPr>
        <w:ind w:left="1358" w:hanging="341"/>
      </w:pPr>
      <w:rPr>
        <w:rFonts w:hint="default"/>
      </w:rPr>
    </w:lvl>
    <w:lvl w:ilvl="2" w:tplc="D0E802FA">
      <w:start w:val="1"/>
      <w:numFmt w:val="bullet"/>
      <w:lvlText w:val="•"/>
      <w:lvlJc w:val="left"/>
      <w:pPr>
        <w:ind w:left="2237" w:hanging="341"/>
      </w:pPr>
      <w:rPr>
        <w:rFonts w:hint="default"/>
      </w:rPr>
    </w:lvl>
    <w:lvl w:ilvl="3" w:tplc="683C3874">
      <w:start w:val="1"/>
      <w:numFmt w:val="bullet"/>
      <w:lvlText w:val="•"/>
      <w:lvlJc w:val="left"/>
      <w:pPr>
        <w:ind w:left="3115" w:hanging="341"/>
      </w:pPr>
      <w:rPr>
        <w:rFonts w:hint="default"/>
      </w:rPr>
    </w:lvl>
    <w:lvl w:ilvl="4" w:tplc="35EE5374">
      <w:start w:val="1"/>
      <w:numFmt w:val="bullet"/>
      <w:lvlText w:val="•"/>
      <w:lvlJc w:val="left"/>
      <w:pPr>
        <w:ind w:left="3994" w:hanging="341"/>
      </w:pPr>
      <w:rPr>
        <w:rFonts w:hint="default"/>
      </w:rPr>
    </w:lvl>
    <w:lvl w:ilvl="5" w:tplc="22F45874">
      <w:start w:val="1"/>
      <w:numFmt w:val="bullet"/>
      <w:lvlText w:val="•"/>
      <w:lvlJc w:val="left"/>
      <w:pPr>
        <w:ind w:left="4872" w:hanging="341"/>
      </w:pPr>
      <w:rPr>
        <w:rFonts w:hint="default"/>
      </w:rPr>
    </w:lvl>
    <w:lvl w:ilvl="6" w:tplc="B05EB94A">
      <w:start w:val="1"/>
      <w:numFmt w:val="bullet"/>
      <w:lvlText w:val="•"/>
      <w:lvlJc w:val="left"/>
      <w:pPr>
        <w:ind w:left="5751" w:hanging="341"/>
      </w:pPr>
      <w:rPr>
        <w:rFonts w:hint="default"/>
      </w:rPr>
    </w:lvl>
    <w:lvl w:ilvl="7" w:tplc="0400B91C">
      <w:start w:val="1"/>
      <w:numFmt w:val="bullet"/>
      <w:lvlText w:val="•"/>
      <w:lvlJc w:val="left"/>
      <w:pPr>
        <w:ind w:left="6629" w:hanging="341"/>
      </w:pPr>
      <w:rPr>
        <w:rFonts w:hint="default"/>
      </w:rPr>
    </w:lvl>
    <w:lvl w:ilvl="8" w:tplc="F46EA3F0">
      <w:start w:val="1"/>
      <w:numFmt w:val="bullet"/>
      <w:lvlText w:val="•"/>
      <w:lvlJc w:val="left"/>
      <w:pPr>
        <w:ind w:left="7508" w:hanging="341"/>
      </w:pPr>
      <w:rPr>
        <w:rFonts w:hint="default"/>
      </w:rPr>
    </w:lvl>
  </w:abstractNum>
  <w:abstractNum w:abstractNumId="13">
    <w:nsid w:val="6D326F9F"/>
    <w:multiLevelType w:val="hybridMultilevel"/>
    <w:tmpl w:val="EAE03DFC"/>
    <w:lvl w:ilvl="0" w:tplc="81A069EE">
      <w:start w:val="1"/>
      <w:numFmt w:val="decimal"/>
      <w:lvlText w:val="(%1)"/>
      <w:lvlJc w:val="left"/>
      <w:pPr>
        <w:ind w:left="2121" w:hanging="454"/>
        <w:jc w:val="left"/>
      </w:pPr>
      <w:rPr>
        <w:rFonts w:ascii="Arial" w:eastAsia="Arial" w:hAnsi="Arial" w:hint="default"/>
        <w:color w:val="231F20"/>
        <w:spacing w:val="-13"/>
        <w:w w:val="100"/>
        <w:sz w:val="22"/>
        <w:szCs w:val="22"/>
      </w:rPr>
    </w:lvl>
    <w:lvl w:ilvl="1" w:tplc="33C6924A">
      <w:start w:val="1"/>
      <w:numFmt w:val="lowerLetter"/>
      <w:lvlText w:val="(%2)"/>
      <w:lvlJc w:val="left"/>
      <w:pPr>
        <w:ind w:left="2575" w:hanging="454"/>
        <w:jc w:val="left"/>
      </w:pPr>
      <w:rPr>
        <w:rFonts w:ascii="Arial" w:eastAsia="Arial" w:hAnsi="Arial" w:hint="default"/>
        <w:color w:val="231F20"/>
        <w:spacing w:val="-1"/>
        <w:w w:val="100"/>
        <w:sz w:val="22"/>
        <w:szCs w:val="22"/>
      </w:rPr>
    </w:lvl>
    <w:lvl w:ilvl="2" w:tplc="B0ECCF44">
      <w:start w:val="1"/>
      <w:numFmt w:val="bullet"/>
      <w:lvlText w:val="•"/>
      <w:lvlJc w:val="left"/>
      <w:pPr>
        <w:ind w:left="3327" w:hanging="454"/>
      </w:pPr>
      <w:rPr>
        <w:rFonts w:hint="default"/>
      </w:rPr>
    </w:lvl>
    <w:lvl w:ilvl="3" w:tplc="20AA60AE">
      <w:start w:val="1"/>
      <w:numFmt w:val="bullet"/>
      <w:lvlText w:val="•"/>
      <w:lvlJc w:val="left"/>
      <w:pPr>
        <w:ind w:left="4074" w:hanging="454"/>
      </w:pPr>
      <w:rPr>
        <w:rFonts w:hint="default"/>
      </w:rPr>
    </w:lvl>
    <w:lvl w:ilvl="4" w:tplc="912001EE">
      <w:start w:val="1"/>
      <w:numFmt w:val="bullet"/>
      <w:lvlText w:val="•"/>
      <w:lvlJc w:val="left"/>
      <w:pPr>
        <w:ind w:left="4821" w:hanging="454"/>
      </w:pPr>
      <w:rPr>
        <w:rFonts w:hint="default"/>
      </w:rPr>
    </w:lvl>
    <w:lvl w:ilvl="5" w:tplc="74707B42">
      <w:start w:val="1"/>
      <w:numFmt w:val="bullet"/>
      <w:lvlText w:val="•"/>
      <w:lvlJc w:val="left"/>
      <w:pPr>
        <w:ind w:left="5569" w:hanging="454"/>
      </w:pPr>
      <w:rPr>
        <w:rFonts w:hint="default"/>
      </w:rPr>
    </w:lvl>
    <w:lvl w:ilvl="6" w:tplc="14623690">
      <w:start w:val="1"/>
      <w:numFmt w:val="bullet"/>
      <w:lvlText w:val="•"/>
      <w:lvlJc w:val="left"/>
      <w:pPr>
        <w:ind w:left="6316" w:hanging="454"/>
      </w:pPr>
      <w:rPr>
        <w:rFonts w:hint="default"/>
      </w:rPr>
    </w:lvl>
    <w:lvl w:ilvl="7" w:tplc="A810D90E">
      <w:start w:val="1"/>
      <w:numFmt w:val="bullet"/>
      <w:lvlText w:val="•"/>
      <w:lvlJc w:val="left"/>
      <w:pPr>
        <w:ind w:left="7063" w:hanging="454"/>
      </w:pPr>
      <w:rPr>
        <w:rFonts w:hint="default"/>
      </w:rPr>
    </w:lvl>
    <w:lvl w:ilvl="8" w:tplc="660C6988">
      <w:start w:val="1"/>
      <w:numFmt w:val="bullet"/>
      <w:lvlText w:val="•"/>
      <w:lvlJc w:val="left"/>
      <w:pPr>
        <w:ind w:left="7810" w:hanging="454"/>
      </w:pPr>
      <w:rPr>
        <w:rFonts w:hint="default"/>
      </w:rPr>
    </w:lvl>
  </w:abstractNum>
  <w:abstractNum w:abstractNumId="14">
    <w:nsid w:val="761E3055"/>
    <w:multiLevelType w:val="hybridMultilevel"/>
    <w:tmpl w:val="D1F8ABEC"/>
    <w:lvl w:ilvl="0" w:tplc="07F48210">
      <w:start w:val="1"/>
      <w:numFmt w:val="lowerLetter"/>
      <w:lvlText w:val="(%1)"/>
      <w:lvlJc w:val="left"/>
      <w:pPr>
        <w:ind w:left="797" w:hanging="681"/>
        <w:jc w:val="left"/>
      </w:pPr>
      <w:rPr>
        <w:rFonts w:ascii="Arial" w:eastAsia="Arial" w:hAnsi="Arial" w:hint="default"/>
        <w:b/>
        <w:bCs/>
        <w:color w:val="231F20"/>
        <w:spacing w:val="-1"/>
        <w:w w:val="100"/>
        <w:sz w:val="24"/>
        <w:szCs w:val="24"/>
      </w:rPr>
    </w:lvl>
    <w:lvl w:ilvl="1" w:tplc="00A2B62A">
      <w:start w:val="1"/>
      <w:numFmt w:val="bullet"/>
      <w:lvlText w:val="•"/>
      <w:lvlJc w:val="left"/>
      <w:pPr>
        <w:ind w:left="1646" w:hanging="681"/>
      </w:pPr>
      <w:rPr>
        <w:rFonts w:hint="default"/>
      </w:rPr>
    </w:lvl>
    <w:lvl w:ilvl="2" w:tplc="F2788770">
      <w:start w:val="1"/>
      <w:numFmt w:val="bullet"/>
      <w:lvlText w:val="•"/>
      <w:lvlJc w:val="left"/>
      <w:pPr>
        <w:ind w:left="2493" w:hanging="681"/>
      </w:pPr>
      <w:rPr>
        <w:rFonts w:hint="default"/>
      </w:rPr>
    </w:lvl>
    <w:lvl w:ilvl="3" w:tplc="71E6031C">
      <w:start w:val="1"/>
      <w:numFmt w:val="bullet"/>
      <w:lvlText w:val="•"/>
      <w:lvlJc w:val="left"/>
      <w:pPr>
        <w:ind w:left="3339" w:hanging="681"/>
      </w:pPr>
      <w:rPr>
        <w:rFonts w:hint="default"/>
      </w:rPr>
    </w:lvl>
    <w:lvl w:ilvl="4" w:tplc="9B9C1CFE">
      <w:start w:val="1"/>
      <w:numFmt w:val="bullet"/>
      <w:lvlText w:val="•"/>
      <w:lvlJc w:val="left"/>
      <w:pPr>
        <w:ind w:left="4186" w:hanging="681"/>
      </w:pPr>
      <w:rPr>
        <w:rFonts w:hint="default"/>
      </w:rPr>
    </w:lvl>
    <w:lvl w:ilvl="5" w:tplc="BA26CCFE">
      <w:start w:val="1"/>
      <w:numFmt w:val="bullet"/>
      <w:lvlText w:val="•"/>
      <w:lvlJc w:val="left"/>
      <w:pPr>
        <w:ind w:left="5032" w:hanging="681"/>
      </w:pPr>
      <w:rPr>
        <w:rFonts w:hint="default"/>
      </w:rPr>
    </w:lvl>
    <w:lvl w:ilvl="6" w:tplc="CDC0FA1C">
      <w:start w:val="1"/>
      <w:numFmt w:val="bullet"/>
      <w:lvlText w:val="•"/>
      <w:lvlJc w:val="left"/>
      <w:pPr>
        <w:ind w:left="5879" w:hanging="681"/>
      </w:pPr>
      <w:rPr>
        <w:rFonts w:hint="default"/>
      </w:rPr>
    </w:lvl>
    <w:lvl w:ilvl="7" w:tplc="B9A6CD76">
      <w:start w:val="1"/>
      <w:numFmt w:val="bullet"/>
      <w:lvlText w:val="•"/>
      <w:lvlJc w:val="left"/>
      <w:pPr>
        <w:ind w:left="6725" w:hanging="681"/>
      </w:pPr>
      <w:rPr>
        <w:rFonts w:hint="default"/>
      </w:rPr>
    </w:lvl>
    <w:lvl w:ilvl="8" w:tplc="A5A8BC2A">
      <w:start w:val="1"/>
      <w:numFmt w:val="bullet"/>
      <w:lvlText w:val="•"/>
      <w:lvlJc w:val="left"/>
      <w:pPr>
        <w:ind w:left="7572" w:hanging="681"/>
      </w:pPr>
      <w:rPr>
        <w:rFonts w:hint="default"/>
      </w:rPr>
    </w:lvl>
  </w:abstractNum>
  <w:num w:numId="1">
    <w:abstractNumId w:val="12"/>
  </w:num>
  <w:num w:numId="2">
    <w:abstractNumId w:val="11"/>
  </w:num>
  <w:num w:numId="3">
    <w:abstractNumId w:val="14"/>
  </w:num>
  <w:num w:numId="4">
    <w:abstractNumId w:val="4"/>
  </w:num>
  <w:num w:numId="5">
    <w:abstractNumId w:val="13"/>
  </w:num>
  <w:num w:numId="6">
    <w:abstractNumId w:val="2"/>
  </w:num>
  <w:num w:numId="7">
    <w:abstractNumId w:val="10"/>
  </w:num>
  <w:num w:numId="8">
    <w:abstractNumId w:val="3"/>
  </w:num>
  <w:num w:numId="9">
    <w:abstractNumId w:val="1"/>
  </w:num>
  <w:num w:numId="10">
    <w:abstractNumId w:val="8"/>
  </w:num>
  <w:num w:numId="11">
    <w:abstractNumId w:val="9"/>
  </w:num>
  <w:num w:numId="12">
    <w:abstractNumId w:val="6"/>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A19E1"/>
    <w:rsid w:val="0007787F"/>
    <w:rsid w:val="00213D9E"/>
    <w:rsid w:val="002749D4"/>
    <w:rsid w:val="004A19E1"/>
    <w:rsid w:val="00640696"/>
    <w:rsid w:val="00A25B77"/>
    <w:rsid w:val="00D6227B"/>
    <w:rsid w:val="00ED6F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17E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696"/>
    <w:rPr>
      <w:rFonts w:ascii="Arial" w:hAnsi="Arial"/>
      <w:sz w:val="24"/>
    </w:rPr>
  </w:style>
  <w:style w:type="paragraph" w:styleId="Heading1">
    <w:name w:val="heading 1"/>
    <w:basedOn w:val="Normal"/>
    <w:uiPriority w:val="1"/>
    <w:qFormat/>
    <w:pPr>
      <w:ind w:left="797" w:hanging="680"/>
      <w:outlineLvl w:val="0"/>
    </w:pPr>
    <w:rPr>
      <w:rFonts w:eastAsia="Arial"/>
      <w:b/>
      <w:bCs/>
      <w:sz w:val="36"/>
      <w:szCs w:val="36"/>
    </w:rPr>
  </w:style>
  <w:style w:type="paragraph" w:styleId="Heading2">
    <w:name w:val="heading 2"/>
    <w:basedOn w:val="Normal"/>
    <w:uiPriority w:val="1"/>
    <w:qFormat/>
    <w:pPr>
      <w:ind w:left="2013"/>
      <w:outlineLvl w:val="1"/>
    </w:pPr>
    <w:rPr>
      <w:rFonts w:eastAsia="Arial"/>
      <w:sz w:val="32"/>
      <w:szCs w:val="32"/>
    </w:rPr>
  </w:style>
  <w:style w:type="paragraph" w:styleId="Heading3">
    <w:name w:val="heading 3"/>
    <w:basedOn w:val="Normal"/>
    <w:uiPriority w:val="1"/>
    <w:qFormat/>
    <w:pPr>
      <w:ind w:left="797" w:hanging="680"/>
      <w:outlineLvl w:val="2"/>
    </w:pPr>
    <w:rPr>
      <w:rFonts w:eastAsia="Arial"/>
      <w:b/>
      <w:bCs/>
      <w:sz w:val="28"/>
      <w:szCs w:val="28"/>
    </w:rPr>
  </w:style>
  <w:style w:type="paragraph" w:styleId="Heading4">
    <w:name w:val="heading 4"/>
    <w:basedOn w:val="Normal"/>
    <w:uiPriority w:val="1"/>
    <w:qFormat/>
    <w:pPr>
      <w:ind w:left="797"/>
      <w:outlineLvl w:val="3"/>
    </w:pPr>
    <w:rPr>
      <w:rFonts w:eastAsia="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797" w:hanging="680"/>
    </w:pPr>
    <w:rPr>
      <w:rFonts w:eastAsia="Arial"/>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49D4"/>
    <w:pPr>
      <w:tabs>
        <w:tab w:val="center" w:pos="4320"/>
        <w:tab w:val="right" w:pos="8640"/>
      </w:tabs>
    </w:pPr>
  </w:style>
  <w:style w:type="character" w:customStyle="1" w:styleId="HeaderChar">
    <w:name w:val="Header Char"/>
    <w:basedOn w:val="DefaultParagraphFont"/>
    <w:link w:val="Header"/>
    <w:uiPriority w:val="99"/>
    <w:rsid w:val="002749D4"/>
  </w:style>
  <w:style w:type="paragraph" w:styleId="Footer">
    <w:name w:val="footer"/>
    <w:basedOn w:val="Normal"/>
    <w:link w:val="FooterChar"/>
    <w:uiPriority w:val="99"/>
    <w:unhideWhenUsed/>
    <w:rsid w:val="002749D4"/>
    <w:pPr>
      <w:tabs>
        <w:tab w:val="center" w:pos="4320"/>
        <w:tab w:val="right" w:pos="8640"/>
      </w:tabs>
    </w:pPr>
  </w:style>
  <w:style w:type="character" w:customStyle="1" w:styleId="FooterChar">
    <w:name w:val="Footer Char"/>
    <w:basedOn w:val="DefaultParagraphFont"/>
    <w:link w:val="Footer"/>
    <w:uiPriority w:val="99"/>
    <w:rsid w:val="002749D4"/>
  </w:style>
  <w:style w:type="character" w:styleId="Hyperlink">
    <w:name w:val="Hyperlink"/>
    <w:basedOn w:val="DefaultParagraphFont"/>
    <w:uiPriority w:val="99"/>
    <w:unhideWhenUsed/>
    <w:rsid w:val="00D6227B"/>
    <w:rPr>
      <w:color w:val="3366FF"/>
      <w:u w:val="single"/>
    </w:rPr>
  </w:style>
  <w:style w:type="paragraph" w:styleId="BalloonText">
    <w:name w:val="Balloon Text"/>
    <w:basedOn w:val="Normal"/>
    <w:link w:val="BalloonTextChar"/>
    <w:uiPriority w:val="99"/>
    <w:semiHidden/>
    <w:unhideWhenUsed/>
    <w:rsid w:val="00077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87F"/>
    <w:rPr>
      <w:rFonts w:ascii="Lucida Grande" w:hAnsi="Lucida Grande" w:cs="Lucida Grande"/>
      <w:sz w:val="18"/>
      <w:szCs w:val="18"/>
    </w:rPr>
  </w:style>
  <w:style w:type="character" w:styleId="FollowedHyperlink">
    <w:name w:val="FollowedHyperlink"/>
    <w:basedOn w:val="DefaultParagraphFont"/>
    <w:uiPriority w:val="99"/>
    <w:semiHidden/>
    <w:unhideWhenUsed/>
    <w:rsid w:val="000778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63" Type="http://schemas.openxmlformats.org/officeDocument/2006/relationships/hyperlink" Target="http://tbinternet.ohchr.org/_layouts/treatybodyexternal/Download.aspx?symbolno=CCPR%2fC%2f21%2fRev.1%2fAdd.13&amp;amp;Lang=en" TargetMode="External"/><Relationship Id="rId64" Type="http://schemas.openxmlformats.org/officeDocument/2006/relationships/hyperlink" Target="http://tbinternet.ohchr.org/_layouts/treatybodyexternal/Download.aspx?symbolno=CCPR%2fC%2f21%2fRev.1%2fAdd.13&amp;amp;Lang=en" TargetMode="External"/><Relationship Id="rId65" Type="http://schemas.openxmlformats.org/officeDocument/2006/relationships/hyperlink" Target="http://pandora.nla.gov.au/pan/79983/20130830-1433/www.pm.gov.au/press-office/transcript-broadcast-regional-resettlement-arrangement-between-australia-and-png.html" TargetMode="External"/><Relationship Id="rId66" Type="http://schemas.openxmlformats.org/officeDocument/2006/relationships/hyperlink" Target="http://pandora.nla.gov.au/pan/79983/20130830-1433/www.pm.gov.au/press-office/transcript-broadcast-regional-resettlement-arrangement-between-australia-and-png.html" TargetMode="External"/><Relationship Id="rId67" Type="http://schemas.openxmlformats.org/officeDocument/2006/relationships/hyperlink" Target="http://pandora.nla.gov.au/pan/135568/20120813-1258/expertpanelonasylumseekers.dpmc.gov.au/report.html" TargetMode="External"/><Relationship Id="rId68" Type="http://schemas.openxmlformats.org/officeDocument/2006/relationships/hyperlink" Target="http://www.chrisbowen.net/media-centre/media-releases.do?newsId=6340" TargetMode="External"/><Relationship Id="rId69" Type="http://schemas.openxmlformats.org/officeDocument/2006/relationships/fontTable" Target="fontTable.xml"/><Relationship Id="rId50" Type="http://schemas.openxmlformats.org/officeDocument/2006/relationships/footer" Target="footer3.xml"/><Relationship Id="rId51" Type="http://schemas.openxmlformats.org/officeDocument/2006/relationships/footer" Target="footer4.xml"/><Relationship Id="rId52" Type="http://schemas.openxmlformats.org/officeDocument/2006/relationships/hyperlink" Target="http://pandora.nla.gov.au/pan/135568/20120813-1258/expertpanelonasylumseekers.dpmc.gov.au/report.html" TargetMode="External"/><Relationship Id="rId53" Type="http://schemas.openxmlformats.org/officeDocument/2006/relationships/hyperlink" Target="http://pandora.nla.gov.au/pan/135568/20120813-1258/expertpanelonasylumseekers.dpmc.gov.au/report.html" TargetMode="External"/><Relationship Id="rId54" Type="http://schemas.openxmlformats.org/officeDocument/2006/relationships/hyperlink" Target="http://pandora.nla.gov.au/pan/67564/20130204-1043/www.minister.immi.gov.au/media/cb/2012/cb190059.htm" TargetMode="External"/><Relationship Id="rId55" Type="http://schemas.openxmlformats.org/officeDocument/2006/relationships/hyperlink" Target="http://pandora.nla.gov.au/pan/67564/20130204-1043/www.minister.immi.gov.au/media/cb/2012/cb190059.htm" TargetMode="External"/><Relationship Id="rId56" Type="http://schemas.openxmlformats.org/officeDocument/2006/relationships/hyperlink" Target="http://www.comlaw.gov.au/Details/F2012L01961/Explanatory%20Statement/Text" TargetMode="External"/><Relationship Id="rId57" Type="http://schemas.openxmlformats.org/officeDocument/2006/relationships/hyperlink" Target="http://tbinternet.ohchr.org/_layouts/treatybodyexternal/Download.aspx?symbolno=INT%2fCCPR%2fGEC%2f6620&amp;amp;Lang=en" TargetMode="External"/><Relationship Id="rId58" Type="http://schemas.openxmlformats.org/officeDocument/2006/relationships/hyperlink" Target="http://www.refworld.org/docid/3f520c562.html" TargetMode="External"/><Relationship Id="rId59" Type="http://schemas.openxmlformats.org/officeDocument/2006/relationships/hyperlink" Target="http://www.refworld.org/docid/3f588ef67.html" TargetMode="External"/><Relationship Id="rId40" Type="http://schemas.openxmlformats.org/officeDocument/2006/relationships/image" Target="media/image27.png"/><Relationship Id="rId41" Type="http://schemas.openxmlformats.org/officeDocument/2006/relationships/image" Target="media/image28.png"/><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hyperlink" Target="http://www.humanrights.gov.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footer" Target="footer1.xml"/><Relationship Id="rId37" Type="http://schemas.openxmlformats.org/officeDocument/2006/relationships/footer" Target="footer2.xml"/><Relationship Id="rId38" Type="http://schemas.openxmlformats.org/officeDocument/2006/relationships/image" Target="media/image25.png"/><Relationship Id="rId39" Type="http://schemas.openxmlformats.org/officeDocument/2006/relationships/image" Target="media/image26.png"/><Relationship Id="rId70" Type="http://schemas.openxmlformats.org/officeDocument/2006/relationships/theme" Target="theme/theme1.xml"/><Relationship Id="rId20" Type="http://schemas.openxmlformats.org/officeDocument/2006/relationships/hyperlink" Target="http://www.ausgoal.gov.au/" TargetMode="External"/><Relationship Id="rId21" Type="http://schemas.openxmlformats.org/officeDocument/2006/relationships/hyperlink" Target="http://www.ausgoal.gov.au/" TargetMode="External"/><Relationship Id="rId22" Type="http://schemas.openxmlformats.org/officeDocument/2006/relationships/image" Target="media/image13.png"/><Relationship Id="rId23" Type="http://schemas.openxmlformats.org/officeDocument/2006/relationships/hyperlink" Target="http://creativecommons.org/licenses/by/4.0/legalcode" TargetMode="External"/><Relationship Id="rId24" Type="http://schemas.openxmlformats.org/officeDocument/2006/relationships/hyperlink" Target="mailto:communications@humanrights.gov.au" TargetMode="External"/><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60" Type="http://schemas.openxmlformats.org/officeDocument/2006/relationships/hyperlink" Target="http://tbinternet.ohchr.org/_layouts/treatybodyexternal/Download.aspx?symbolno=INT%2fCCPR%2fGEC%2f6624&amp;amp;Lang=en" TargetMode="External"/><Relationship Id="rId61" Type="http://schemas.openxmlformats.org/officeDocument/2006/relationships/hyperlink" Target="https://www.border.gov.au/about/corporate/information/fact-sheets/39contributory-parent" TargetMode="External"/><Relationship Id="rId62" Type="http://schemas.openxmlformats.org/officeDocument/2006/relationships/hyperlink" Target="https://www.border.gov.au/about/corporate/information/fact-sheets/39contributory-parent"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10039</Words>
  <Characters>57223</Characters>
  <Application>Microsoft Macintosh Word</Application>
  <DocSecurity>0</DocSecurity>
  <Lines>476</Lines>
  <Paragraphs>134</Paragraphs>
  <ScaleCrop>false</ScaleCrop>
  <Company>Jo Clark</Company>
  <LinksUpToDate>false</LinksUpToDate>
  <CharactersWithSpaces>67128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Clark</cp:lastModifiedBy>
  <cp:revision>6</cp:revision>
  <dcterms:created xsi:type="dcterms:W3CDTF">2015-10-21T01:53:00Z</dcterms:created>
  <dcterms:modified xsi:type="dcterms:W3CDTF">2015-10-21T03:26:00Z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Adobe InDesign CC 2014 (Macintosh)</vt:lpwstr>
  </property>
  <property fmtid="{D5CDD505-2E9C-101B-9397-08002B2CF9AE}" pid="4" name="LastSaved">
    <vt:filetime>2015-10-21T00:00:00Z</vt:filetime>
  </property>
</Properties>
</file>