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DAC" w:rsidRPr="000263C1" w:rsidRDefault="0031052E" w:rsidP="008B6451">
      <w:bookmarkStart w:id="0" w:name="_GoBack"/>
      <w:bookmarkEnd w:id="0"/>
      <w:r>
        <w:rPr>
          <w:noProof/>
          <w:lang w:eastAsia="en-AU"/>
        </w:rPr>
        <w:drawing>
          <wp:anchor distT="0" distB="0" distL="114300" distR="114300" simplePos="0" relativeHeight="251658240" behindDoc="1" locked="0" layoutInCell="1" allowOverlap="1" wp14:anchorId="0DDC50EF" wp14:editId="6229A7DB">
            <wp:simplePos x="0" y="0"/>
            <wp:positionH relativeFrom="column">
              <wp:posOffset>-1047079</wp:posOffset>
            </wp:positionH>
            <wp:positionV relativeFrom="paragraph">
              <wp:posOffset>-702837</wp:posOffset>
            </wp:positionV>
            <wp:extent cx="7834540" cy="10653622"/>
            <wp:effectExtent l="0" t="0" r="1905" b="1905"/>
            <wp:wrapNone/>
            <wp:docPr id="5" name="Immagine 5" descr="Cover with AHRC logo and report title: AZ v The Commonwealth (Department of Home Affairs) [2018] AusHRC 122." title="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18] AusHRC 122_COV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37988" cy="10658311"/>
                    </a:xfrm>
                    <a:prstGeom prst="rect">
                      <a:avLst/>
                    </a:prstGeom>
                  </pic:spPr>
                </pic:pic>
              </a:graphicData>
            </a:graphic>
            <wp14:sizeRelH relativeFrom="margin">
              <wp14:pctWidth>0</wp14:pctWidth>
            </wp14:sizeRelH>
            <wp14:sizeRelV relativeFrom="margin">
              <wp14:pctHeight>0</wp14:pctHeight>
            </wp14:sizeRelV>
          </wp:anchor>
        </w:drawing>
      </w:r>
    </w:p>
    <w:p w:rsidR="00A61DAC" w:rsidRDefault="00A61DAC" w:rsidP="008B6451"/>
    <w:p w:rsidR="0031052E" w:rsidRDefault="0031052E" w:rsidP="008B6451"/>
    <w:p w:rsidR="0031052E" w:rsidRDefault="0031052E" w:rsidP="008B6451">
      <w:r>
        <w:br w:type="page"/>
      </w:r>
    </w:p>
    <w:p w:rsidR="00797C05" w:rsidRDefault="00797C05" w:rsidP="00797C05"/>
    <w:p w:rsidR="00797C05" w:rsidRDefault="00797C05" w:rsidP="00797C05"/>
    <w:p w:rsidR="00797C05" w:rsidRDefault="00797C05" w:rsidP="00797C05"/>
    <w:p w:rsidR="00797C05" w:rsidRDefault="00797C05" w:rsidP="00797C05"/>
    <w:p w:rsidR="00797C05" w:rsidRPr="006F0CFE" w:rsidRDefault="00797C05" w:rsidP="00797C05">
      <w:pPr>
        <w:rPr>
          <w:rFonts w:cs="Arial"/>
          <w:sz w:val="20"/>
        </w:rPr>
      </w:pPr>
      <w:r w:rsidRPr="006F0CFE">
        <w:rPr>
          <w:rFonts w:cs="Arial"/>
          <w:sz w:val="20"/>
        </w:rPr>
        <w:t>© Australian Human Rights Commission 2018.</w:t>
      </w:r>
    </w:p>
    <w:p w:rsidR="00797C05" w:rsidRDefault="00797C05" w:rsidP="00797C05">
      <w:pPr>
        <w:rPr>
          <w:rFonts w:cs="Arial"/>
          <w:sz w:val="20"/>
        </w:rPr>
      </w:pPr>
      <w:r w:rsidRPr="006F0CFE">
        <w:rPr>
          <w:rFonts w:cs="Arial"/>
          <w:sz w:val="20"/>
        </w:rPr>
        <w:t xml:space="preserve">The Australian Human Rights Commission encourages the dissemination and exchange of information presented in this publication and endorses the use of the </w:t>
      </w:r>
      <w:r w:rsidRPr="006F0CFE">
        <w:rPr>
          <w:rFonts w:cs="Arial"/>
          <w:b/>
          <w:bCs/>
          <w:sz w:val="20"/>
        </w:rPr>
        <w:t>Australian Governments Open Access and Licensing Framework</w:t>
      </w:r>
      <w:r w:rsidRPr="006F0CFE">
        <w:rPr>
          <w:rFonts w:cs="Arial"/>
          <w:sz w:val="20"/>
        </w:rPr>
        <w:t xml:space="preserve"> (AusGOAL).</w:t>
      </w:r>
    </w:p>
    <w:p w:rsidR="00797C05" w:rsidRPr="006F0CFE" w:rsidRDefault="00797C05" w:rsidP="00797C05">
      <w:pPr>
        <w:rPr>
          <w:rFonts w:cs="Arial"/>
          <w:sz w:val="20"/>
        </w:rPr>
      </w:pPr>
      <w:r w:rsidRPr="002F2665">
        <w:rPr>
          <w:rFonts w:cs="Arial"/>
          <w:noProof/>
          <w:sz w:val="20"/>
          <w:lang w:eastAsia="en-AU"/>
        </w:rPr>
        <w:drawing>
          <wp:inline distT="0" distB="0" distL="0" distR="0" wp14:anchorId="2CAF26CA" wp14:editId="566FD565">
            <wp:extent cx="1046674" cy="336431"/>
            <wp:effectExtent l="0" t="0" r="0" b="0"/>
            <wp:docPr id="4" name="Immagine 4" descr="Creative Commons CCBY logo." title="CC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95036" cy="351976"/>
                    </a:xfrm>
                    <a:prstGeom prst="rect">
                      <a:avLst/>
                    </a:prstGeom>
                  </pic:spPr>
                </pic:pic>
              </a:graphicData>
            </a:graphic>
          </wp:inline>
        </w:drawing>
      </w:r>
    </w:p>
    <w:p w:rsidR="00797C05" w:rsidRPr="006F0CFE" w:rsidRDefault="00797C05" w:rsidP="00797C05">
      <w:pPr>
        <w:rPr>
          <w:rFonts w:cs="Arial"/>
          <w:sz w:val="20"/>
        </w:rPr>
      </w:pPr>
      <w:r w:rsidRPr="006F0CFE">
        <w:rPr>
          <w:rFonts w:cs="Arial"/>
          <w:sz w:val="20"/>
        </w:rPr>
        <w:t xml:space="preserve">All material presented in this publication is licensed under the </w:t>
      </w:r>
      <w:r w:rsidRPr="006F0CFE">
        <w:rPr>
          <w:rFonts w:cs="Arial"/>
          <w:b/>
          <w:bCs/>
          <w:sz w:val="20"/>
        </w:rPr>
        <w:t>Creative Commons Attribution 4.0 International Licence</w:t>
      </w:r>
      <w:r w:rsidRPr="006F0CFE">
        <w:rPr>
          <w:rFonts w:cs="Arial"/>
          <w:sz w:val="20"/>
        </w:rPr>
        <w:t>, with the exception of:</w:t>
      </w:r>
    </w:p>
    <w:p w:rsidR="00797C05" w:rsidRPr="006F0CFE" w:rsidRDefault="00797C05" w:rsidP="00797C05">
      <w:pPr>
        <w:rPr>
          <w:rFonts w:cs="Arial"/>
          <w:sz w:val="20"/>
        </w:rPr>
      </w:pPr>
      <w:r w:rsidRPr="006F0CFE">
        <w:rPr>
          <w:rFonts w:cs="Arial"/>
          <w:sz w:val="20"/>
        </w:rPr>
        <w:t>•</w:t>
      </w:r>
      <w:r w:rsidRPr="006F0CFE">
        <w:rPr>
          <w:rFonts w:cs="Arial"/>
          <w:sz w:val="20"/>
        </w:rPr>
        <w:tab/>
        <w:t>the Commission’s logo, any branding or trademarks; and</w:t>
      </w:r>
    </w:p>
    <w:p w:rsidR="00797C05" w:rsidRPr="006F0CFE" w:rsidRDefault="00797C05" w:rsidP="00797C05">
      <w:pPr>
        <w:rPr>
          <w:rFonts w:cs="Arial"/>
          <w:sz w:val="20"/>
        </w:rPr>
      </w:pPr>
      <w:r w:rsidRPr="006F0CFE">
        <w:rPr>
          <w:rFonts w:cs="Arial"/>
          <w:sz w:val="20"/>
        </w:rPr>
        <w:t>•</w:t>
      </w:r>
      <w:r w:rsidRPr="006F0CFE">
        <w:rPr>
          <w:rFonts w:cs="Arial"/>
          <w:sz w:val="20"/>
        </w:rPr>
        <w:tab/>
        <w:t>where otherwise indicated.</w:t>
      </w:r>
    </w:p>
    <w:p w:rsidR="00797C05" w:rsidRPr="006F0CFE" w:rsidRDefault="00797C05" w:rsidP="00797C05">
      <w:pPr>
        <w:rPr>
          <w:rFonts w:cs="Arial"/>
          <w:sz w:val="20"/>
        </w:rPr>
      </w:pPr>
      <w:r w:rsidRPr="006F0CFE">
        <w:rPr>
          <w:rFonts w:cs="Arial"/>
          <w:sz w:val="20"/>
        </w:rPr>
        <w:t xml:space="preserve">To view a copy of this licence, visit </w:t>
      </w:r>
      <w:hyperlink r:id="rId10" w:history="1">
        <w:r w:rsidRPr="00376390">
          <w:rPr>
            <w:rStyle w:val="Hyperlink"/>
            <w:rFonts w:cs="Arial"/>
            <w:b/>
            <w:bCs/>
            <w:color w:val="auto"/>
            <w:sz w:val="20"/>
            <w:u w:val="none"/>
          </w:rPr>
          <w:t>http://creativecommons.org/licenses/by/4.0/legalcode</w:t>
        </w:r>
      </w:hyperlink>
      <w:r w:rsidRPr="006F0CFE">
        <w:rPr>
          <w:rFonts w:cs="Arial"/>
          <w:sz w:val="20"/>
        </w:rPr>
        <w:t>.</w:t>
      </w:r>
    </w:p>
    <w:p w:rsidR="00797C05" w:rsidRPr="006F0CFE" w:rsidRDefault="00797C05" w:rsidP="00797C05">
      <w:pPr>
        <w:rPr>
          <w:rFonts w:cs="Arial"/>
          <w:sz w:val="20"/>
        </w:rPr>
      </w:pPr>
      <w:r w:rsidRPr="006F0CFE">
        <w:rPr>
          <w:rFonts w:cs="Arial"/>
          <w:sz w:val="20"/>
        </w:rPr>
        <w:t>In essence, you are free to copy, communicate and adapt the publication, as long as you attribute the Australian Human Rights Commission and abide by the other licence terms.</w:t>
      </w:r>
    </w:p>
    <w:p w:rsidR="00797C05" w:rsidRPr="006F0CFE" w:rsidRDefault="00797C05" w:rsidP="00797C05">
      <w:pPr>
        <w:rPr>
          <w:rFonts w:cs="Arial"/>
          <w:sz w:val="20"/>
          <w:rtl/>
          <w:lang w:bidi="ar-YE"/>
        </w:rPr>
      </w:pPr>
      <w:r w:rsidRPr="006F0CFE">
        <w:rPr>
          <w:rFonts w:cs="Arial"/>
          <w:b/>
          <w:bCs/>
          <w:sz w:val="20"/>
        </w:rPr>
        <w:t>Please give attribution to:</w:t>
      </w:r>
      <w:r w:rsidRPr="006F0CFE">
        <w:rPr>
          <w:rFonts w:cs="Arial"/>
          <w:sz w:val="20"/>
          <w:rtl/>
          <w:lang w:bidi="ar-YE"/>
        </w:rPr>
        <w:t xml:space="preserve"> </w:t>
      </w:r>
      <w:r w:rsidRPr="006F0CFE">
        <w:rPr>
          <w:rFonts w:cs="Arial"/>
          <w:sz w:val="20"/>
        </w:rPr>
        <w:t>© Australian Human Rights Commission 2018.</w:t>
      </w:r>
    </w:p>
    <w:p w:rsidR="00797C05" w:rsidRPr="006F0CFE" w:rsidRDefault="00797C05" w:rsidP="00797C05">
      <w:pPr>
        <w:rPr>
          <w:rFonts w:cs="Arial"/>
          <w:sz w:val="20"/>
        </w:rPr>
      </w:pPr>
      <w:r w:rsidRPr="006F0CFE">
        <w:rPr>
          <w:rFonts w:cs="Arial"/>
          <w:sz w:val="20"/>
        </w:rPr>
        <w:t>ISSN 1837-1183</w:t>
      </w:r>
    </w:p>
    <w:p w:rsidR="00797C05" w:rsidRPr="006F0CFE" w:rsidRDefault="00797C05" w:rsidP="00797C05">
      <w:pPr>
        <w:rPr>
          <w:rFonts w:cs="Arial"/>
          <w:sz w:val="20"/>
        </w:rPr>
      </w:pPr>
      <w:r w:rsidRPr="006F0CFE">
        <w:rPr>
          <w:rFonts w:cs="Arial"/>
          <w:b/>
          <w:bCs/>
          <w:sz w:val="20"/>
        </w:rPr>
        <w:t>Further information</w:t>
      </w:r>
    </w:p>
    <w:p w:rsidR="00797C05" w:rsidRPr="006F0CFE" w:rsidRDefault="00797C05" w:rsidP="00797C05">
      <w:pPr>
        <w:rPr>
          <w:rFonts w:cs="Arial"/>
          <w:sz w:val="20"/>
        </w:rPr>
      </w:pPr>
      <w:r w:rsidRPr="006F0CFE">
        <w:rPr>
          <w:rFonts w:cs="Arial"/>
          <w:sz w:val="20"/>
        </w:rPr>
        <w:t>For further information about the Australian Human Rights Commission or copyright in this publication, please contact:</w:t>
      </w:r>
    </w:p>
    <w:p w:rsidR="00797C05" w:rsidRPr="006F0CFE" w:rsidRDefault="00797C05" w:rsidP="00797C05">
      <w:pPr>
        <w:spacing w:after="0"/>
        <w:rPr>
          <w:rFonts w:cs="Arial"/>
          <w:sz w:val="20"/>
        </w:rPr>
      </w:pPr>
      <w:r w:rsidRPr="006F0CFE">
        <w:rPr>
          <w:rFonts w:cs="Arial"/>
          <w:sz w:val="20"/>
        </w:rPr>
        <w:t>Communications Unit</w:t>
      </w:r>
    </w:p>
    <w:p w:rsidR="00797C05" w:rsidRPr="006F0CFE" w:rsidRDefault="00797C05" w:rsidP="00797C05">
      <w:pPr>
        <w:spacing w:after="0"/>
        <w:rPr>
          <w:rFonts w:cs="Arial"/>
          <w:sz w:val="20"/>
        </w:rPr>
      </w:pPr>
      <w:r w:rsidRPr="006F0CFE">
        <w:rPr>
          <w:rFonts w:cs="Arial"/>
          <w:sz w:val="20"/>
        </w:rPr>
        <w:t>Australian Human Rights Commission</w:t>
      </w:r>
    </w:p>
    <w:p w:rsidR="00797C05" w:rsidRPr="006F0CFE" w:rsidRDefault="00797C05" w:rsidP="00797C05">
      <w:pPr>
        <w:spacing w:after="0"/>
        <w:rPr>
          <w:rFonts w:cs="Arial"/>
          <w:sz w:val="20"/>
        </w:rPr>
      </w:pPr>
      <w:r w:rsidRPr="006F0CFE">
        <w:rPr>
          <w:rFonts w:cs="Arial"/>
          <w:sz w:val="20"/>
        </w:rPr>
        <w:t>GPO Box 5218</w:t>
      </w:r>
    </w:p>
    <w:p w:rsidR="00797C05" w:rsidRPr="006F0CFE" w:rsidRDefault="00797C05" w:rsidP="00797C05">
      <w:pPr>
        <w:spacing w:after="0"/>
        <w:rPr>
          <w:rFonts w:cs="Arial"/>
          <w:sz w:val="20"/>
        </w:rPr>
      </w:pPr>
      <w:r w:rsidRPr="006F0CFE">
        <w:rPr>
          <w:rFonts w:cs="Arial"/>
          <w:sz w:val="20"/>
        </w:rPr>
        <w:t>SYDNEY NSW 2001</w:t>
      </w:r>
    </w:p>
    <w:p w:rsidR="00797C05" w:rsidRPr="006F0CFE" w:rsidRDefault="00797C05" w:rsidP="00797C05">
      <w:pPr>
        <w:spacing w:after="0"/>
        <w:rPr>
          <w:rFonts w:cs="Arial"/>
          <w:sz w:val="20"/>
        </w:rPr>
      </w:pPr>
      <w:r w:rsidRPr="006F0CFE">
        <w:rPr>
          <w:rFonts w:cs="Arial"/>
          <w:sz w:val="20"/>
        </w:rPr>
        <w:t>Telephone: (02) 9284 9600</w:t>
      </w:r>
    </w:p>
    <w:p w:rsidR="00797C05" w:rsidRDefault="00797C05" w:rsidP="00797C05">
      <w:pPr>
        <w:rPr>
          <w:rFonts w:cs="Arial"/>
          <w:sz w:val="20"/>
        </w:rPr>
      </w:pPr>
      <w:r w:rsidRPr="006F0CFE">
        <w:rPr>
          <w:rFonts w:cs="Arial"/>
          <w:sz w:val="20"/>
        </w:rPr>
        <w:t xml:space="preserve">Email: </w:t>
      </w:r>
      <w:hyperlink r:id="rId11" w:history="1">
        <w:r w:rsidR="00376390" w:rsidRPr="00376390">
          <w:rPr>
            <w:rStyle w:val="Hyperlink"/>
            <w:rFonts w:cs="Arial"/>
            <w:b/>
            <w:bCs/>
            <w:color w:val="auto"/>
            <w:sz w:val="20"/>
            <w:u w:val="none"/>
          </w:rPr>
          <w:t>communications@humanrights.gov.au</w:t>
        </w:r>
      </w:hyperlink>
    </w:p>
    <w:p w:rsidR="00797C05" w:rsidRPr="006F0CFE" w:rsidRDefault="00797C05" w:rsidP="00797C05">
      <w:pPr>
        <w:rPr>
          <w:rFonts w:cs="Arial"/>
          <w:sz w:val="20"/>
        </w:rPr>
      </w:pPr>
      <w:r w:rsidRPr="006F0CFE">
        <w:rPr>
          <w:rFonts w:cs="Arial"/>
          <w:b/>
          <w:bCs/>
          <w:sz w:val="20"/>
        </w:rPr>
        <w:t>Design and layout</w:t>
      </w:r>
      <w:r w:rsidRPr="006F0CFE">
        <w:rPr>
          <w:rFonts w:cs="Arial"/>
          <w:sz w:val="20"/>
        </w:rPr>
        <w:t xml:space="preserve"> Dancingirl Designs</w:t>
      </w:r>
    </w:p>
    <w:p w:rsidR="00797C05" w:rsidRPr="006F0CFE" w:rsidRDefault="00797C05" w:rsidP="00797C05">
      <w:pPr>
        <w:rPr>
          <w:rFonts w:cs="Arial"/>
          <w:sz w:val="20"/>
        </w:rPr>
      </w:pPr>
      <w:r w:rsidRPr="006F0CFE">
        <w:rPr>
          <w:rFonts w:cs="Arial"/>
          <w:b/>
          <w:bCs/>
          <w:sz w:val="20"/>
        </w:rPr>
        <w:t>Printing</w:t>
      </w:r>
      <w:r w:rsidRPr="006F0CFE">
        <w:rPr>
          <w:rFonts w:cs="Arial"/>
          <w:sz w:val="20"/>
        </w:rPr>
        <w:t xml:space="preserve"> Masterprint Pty Limited</w:t>
      </w:r>
    </w:p>
    <w:p w:rsidR="0031052E" w:rsidRDefault="00797C05" w:rsidP="00797C05">
      <w:r>
        <w:br w:type="page"/>
      </w:r>
    </w:p>
    <w:p w:rsidR="0031052E" w:rsidRDefault="0031052E" w:rsidP="0031052E"/>
    <w:p w:rsidR="0031052E" w:rsidRDefault="0031052E" w:rsidP="0031052E"/>
    <w:p w:rsidR="0031052E" w:rsidRDefault="0031052E" w:rsidP="0031052E"/>
    <w:p w:rsidR="0031052E" w:rsidRDefault="0031052E" w:rsidP="0031052E"/>
    <w:p w:rsidR="0031052E" w:rsidRDefault="0031052E" w:rsidP="0031052E"/>
    <w:p w:rsidR="00DA188F" w:rsidRPr="00965CB9" w:rsidRDefault="00DA188F" w:rsidP="00DA188F">
      <w:pPr>
        <w:rPr>
          <w:b/>
          <w:sz w:val="36"/>
          <w:szCs w:val="36"/>
        </w:rPr>
      </w:pPr>
      <w:r w:rsidRPr="00DA188F">
        <w:rPr>
          <w:b/>
          <w:sz w:val="36"/>
          <w:szCs w:val="36"/>
        </w:rPr>
        <w:t xml:space="preserve">AZ v The Commonwealth </w:t>
      </w:r>
      <w:r w:rsidR="00376390">
        <w:rPr>
          <w:b/>
          <w:sz w:val="36"/>
          <w:szCs w:val="36"/>
        </w:rPr>
        <w:br/>
      </w:r>
      <w:r w:rsidRPr="00DA188F">
        <w:rPr>
          <w:b/>
          <w:sz w:val="36"/>
          <w:szCs w:val="36"/>
        </w:rPr>
        <w:t xml:space="preserve">(Department of </w:t>
      </w:r>
      <w:r w:rsidR="007171DC">
        <w:rPr>
          <w:b/>
          <w:sz w:val="36"/>
          <w:szCs w:val="36"/>
        </w:rPr>
        <w:t>Home Affairs</w:t>
      </w:r>
      <w:r w:rsidRPr="00DA188F">
        <w:rPr>
          <w:b/>
          <w:sz w:val="36"/>
          <w:szCs w:val="36"/>
        </w:rPr>
        <w:t>)</w:t>
      </w:r>
    </w:p>
    <w:p w:rsidR="00DA188F" w:rsidRDefault="00DA188F" w:rsidP="00DA188F">
      <w:r>
        <w:t>[2018] AusHRC 122</w:t>
      </w:r>
    </w:p>
    <w:p w:rsidR="00DA188F" w:rsidRDefault="00DA188F" w:rsidP="00DA188F"/>
    <w:p w:rsidR="0031052E" w:rsidRDefault="0031052E" w:rsidP="00DA188F"/>
    <w:p w:rsidR="00DA188F" w:rsidRPr="00DA188F" w:rsidRDefault="00965CB9" w:rsidP="00DA188F">
      <w:pPr>
        <w:rPr>
          <w:i/>
        </w:rPr>
      </w:pPr>
      <w:r>
        <w:rPr>
          <w:i/>
        </w:rPr>
        <w:t>Report into arbitrary detention</w:t>
      </w:r>
    </w:p>
    <w:p w:rsidR="00DA188F" w:rsidRDefault="00DA188F" w:rsidP="00DA188F"/>
    <w:p w:rsidR="00965CB9" w:rsidRDefault="00965CB9" w:rsidP="00DA188F"/>
    <w:p w:rsidR="00965CB9" w:rsidRDefault="00965CB9" w:rsidP="00DA188F"/>
    <w:p w:rsidR="00965CB9" w:rsidRDefault="00965CB9" w:rsidP="00DA188F"/>
    <w:p w:rsidR="00965CB9" w:rsidRDefault="00965CB9" w:rsidP="00DA188F"/>
    <w:p w:rsidR="00965CB9" w:rsidRDefault="00965CB9" w:rsidP="00DA188F"/>
    <w:p w:rsidR="00DA188F" w:rsidRDefault="00DA188F" w:rsidP="00DA188F">
      <w:r>
        <w:t>Australian Human Rights Commission 2018</w:t>
      </w:r>
    </w:p>
    <w:p w:rsidR="008B6451" w:rsidRDefault="008B6451" w:rsidP="00DA188F"/>
    <w:p w:rsidR="0031052E" w:rsidRDefault="0031052E">
      <w:r>
        <w:br w:type="page"/>
      </w:r>
    </w:p>
    <w:p w:rsidR="00DA188F" w:rsidRDefault="00DA188F" w:rsidP="008B6451">
      <w:pPr>
        <w:spacing w:after="0"/>
      </w:pPr>
      <w:r>
        <w:lastRenderedPageBreak/>
        <w:t>The Hon. Christian Porter MP</w:t>
      </w:r>
    </w:p>
    <w:p w:rsidR="00DA188F" w:rsidRDefault="00DA188F" w:rsidP="008B6451">
      <w:pPr>
        <w:spacing w:after="0"/>
      </w:pPr>
      <w:r>
        <w:t>Attorney-General</w:t>
      </w:r>
    </w:p>
    <w:p w:rsidR="00DA188F" w:rsidRDefault="00DA188F" w:rsidP="008B6451">
      <w:pPr>
        <w:spacing w:after="0"/>
        <w:rPr>
          <w:color w:val="231F20"/>
        </w:rPr>
      </w:pPr>
      <w:r>
        <w:rPr>
          <w:color w:val="231F20"/>
        </w:rPr>
        <w:t>Parliament House</w:t>
      </w:r>
    </w:p>
    <w:p w:rsidR="00261FB1" w:rsidRDefault="00DA188F" w:rsidP="008B6451">
      <w:pPr>
        <w:spacing w:after="400"/>
        <w:rPr>
          <w:color w:val="231F20"/>
        </w:rPr>
      </w:pPr>
      <w:r>
        <w:rPr>
          <w:color w:val="231F20"/>
        </w:rPr>
        <w:t>Canberra ACT 2600</w:t>
      </w:r>
    </w:p>
    <w:p w:rsidR="00DA188F" w:rsidRPr="00DA188F" w:rsidRDefault="00DA188F" w:rsidP="00DA188F">
      <w:pPr>
        <w:rPr>
          <w:color w:val="231F20"/>
        </w:rPr>
      </w:pPr>
      <w:r>
        <w:rPr>
          <w:color w:val="231F20"/>
        </w:rPr>
        <w:t>Dear Attorney</w:t>
      </w:r>
    </w:p>
    <w:p w:rsidR="00DA188F" w:rsidRDefault="00DA188F" w:rsidP="00DA188F">
      <w:pPr>
        <w:rPr>
          <w:color w:val="231F20"/>
        </w:rPr>
      </w:pPr>
      <w:r>
        <w:rPr>
          <w:color w:val="231F20"/>
        </w:rPr>
        <w:t xml:space="preserve">I have completed my report pursuant to section 11(1)(f)(ii) of the </w:t>
      </w:r>
      <w:r>
        <w:rPr>
          <w:i/>
          <w:color w:val="231F20"/>
        </w:rPr>
        <w:t xml:space="preserve">Australian Human Rights Commission Act 1986 </w:t>
      </w:r>
      <w:r>
        <w:rPr>
          <w:color w:val="231F20"/>
        </w:rPr>
        <w:t xml:space="preserve">(Cth) into a complaint made by Mr AZ against the Commonwealth of Australia </w:t>
      </w:r>
      <w:r w:rsidR="00BD7C51" w:rsidRPr="0031052E">
        <w:rPr>
          <w:color w:val="231F20"/>
        </w:rPr>
        <w:t>—</w:t>
      </w:r>
      <w:r w:rsidR="00BD7C51">
        <w:rPr>
          <w:color w:val="231F20"/>
        </w:rPr>
        <w:t xml:space="preserve"> </w:t>
      </w:r>
      <w:r>
        <w:rPr>
          <w:color w:val="231F20"/>
        </w:rPr>
        <w:t xml:space="preserve">Department of </w:t>
      </w:r>
      <w:r w:rsidR="007171DC">
        <w:rPr>
          <w:color w:val="231F20"/>
        </w:rPr>
        <w:t>Home Affairs (formerly the Department of Immigration and Border Protection)</w:t>
      </w:r>
      <w:r>
        <w:rPr>
          <w:color w:val="231F20"/>
        </w:rPr>
        <w:t xml:space="preserve"> (department).</w:t>
      </w:r>
    </w:p>
    <w:p w:rsidR="00DA188F" w:rsidRDefault="00DA188F" w:rsidP="002C3B89">
      <w:pPr>
        <w:rPr>
          <w:color w:val="231F20"/>
        </w:rPr>
      </w:pPr>
      <w:r>
        <w:rPr>
          <w:color w:val="231F20"/>
        </w:rPr>
        <w:t xml:space="preserve">Mr AZ complains that his detention in an immigration detention facility since </w:t>
      </w:r>
      <w:r w:rsidR="00261FB1">
        <w:rPr>
          <w:color w:val="231F20"/>
        </w:rPr>
        <w:t>6</w:t>
      </w:r>
      <w:r w:rsidR="007F46BD">
        <w:rPr>
          <w:color w:val="231F20"/>
        </w:rPr>
        <w:t> </w:t>
      </w:r>
      <w:r w:rsidR="00261FB1">
        <w:rPr>
          <w:color w:val="231F20"/>
        </w:rPr>
        <w:t>October</w:t>
      </w:r>
      <w:r>
        <w:rPr>
          <w:color w:val="231F20"/>
        </w:rPr>
        <w:t xml:space="preserve"> 2014 is arbitrary</w:t>
      </w:r>
      <w:r w:rsidR="002C3B89">
        <w:rPr>
          <w:color w:val="231F20"/>
        </w:rPr>
        <w:t xml:space="preserve">, contrary to article 9 of the </w:t>
      </w:r>
      <w:r w:rsidR="002C3B89">
        <w:rPr>
          <w:i/>
          <w:color w:val="231F20"/>
        </w:rPr>
        <w:t>International Covenant on Civil and</w:t>
      </w:r>
      <w:r w:rsidR="002C3B89">
        <w:rPr>
          <w:i/>
        </w:rPr>
        <w:t xml:space="preserve"> </w:t>
      </w:r>
      <w:r w:rsidR="002C3B89">
        <w:rPr>
          <w:i/>
          <w:color w:val="231F20"/>
        </w:rPr>
        <w:t xml:space="preserve">Political Rights </w:t>
      </w:r>
      <w:r w:rsidR="002C3B89">
        <w:rPr>
          <w:color w:val="231F20"/>
        </w:rPr>
        <w:t>(ICCPR).</w:t>
      </w:r>
    </w:p>
    <w:p w:rsidR="002C3B89" w:rsidRDefault="002C3B89" w:rsidP="002C3B89">
      <w:pPr>
        <w:rPr>
          <w:color w:val="231F20"/>
        </w:rPr>
      </w:pPr>
      <w:r>
        <w:rPr>
          <w:szCs w:val="24"/>
        </w:rPr>
        <w:t xml:space="preserve">As a result of this inquiry, I have found that the failure of the Minister for </w:t>
      </w:r>
      <w:r w:rsidR="00450F49">
        <w:rPr>
          <w:szCs w:val="24"/>
        </w:rPr>
        <w:t>Immigration and Border Protection</w:t>
      </w:r>
      <w:r w:rsidR="007F46BD">
        <w:rPr>
          <w:szCs w:val="24"/>
        </w:rPr>
        <w:t xml:space="preserve"> (Minister)</w:t>
      </w:r>
      <w:r>
        <w:rPr>
          <w:szCs w:val="24"/>
        </w:rPr>
        <w:t xml:space="preserve"> </w:t>
      </w:r>
      <w:r w:rsidRPr="00F733E9">
        <w:rPr>
          <w:szCs w:val="24"/>
        </w:rPr>
        <w:t xml:space="preserve">to consider exercising his </w:t>
      </w:r>
      <w:r>
        <w:rPr>
          <w:szCs w:val="24"/>
        </w:rPr>
        <w:t>discretions under s </w:t>
      </w:r>
      <w:r w:rsidRPr="00F733E9">
        <w:rPr>
          <w:szCs w:val="24"/>
        </w:rPr>
        <w:t xml:space="preserve">195A </w:t>
      </w:r>
      <w:r>
        <w:rPr>
          <w:szCs w:val="24"/>
        </w:rPr>
        <w:t xml:space="preserve">and s 197AB </w:t>
      </w:r>
      <w:r w:rsidRPr="00F733E9">
        <w:rPr>
          <w:szCs w:val="24"/>
        </w:rPr>
        <w:t xml:space="preserve">of the </w:t>
      </w:r>
      <w:r w:rsidRPr="00593377">
        <w:rPr>
          <w:i/>
          <w:szCs w:val="24"/>
        </w:rPr>
        <w:t>Migration Act 1958</w:t>
      </w:r>
      <w:r>
        <w:rPr>
          <w:szCs w:val="24"/>
        </w:rPr>
        <w:t xml:space="preserve"> (Cth) (Migration Act) </w:t>
      </w:r>
      <w:r w:rsidR="008D7FDD">
        <w:rPr>
          <w:szCs w:val="24"/>
        </w:rPr>
        <w:t>was, and continues to be,</w:t>
      </w:r>
      <w:r w:rsidRPr="00F733E9">
        <w:rPr>
          <w:szCs w:val="24"/>
        </w:rPr>
        <w:t xml:space="preserve"> inconsistent with or contrary to article 9(1) of the ICCPR.</w:t>
      </w:r>
    </w:p>
    <w:p w:rsidR="001A4331" w:rsidRDefault="00DA188F" w:rsidP="00DA188F">
      <w:pPr>
        <w:rPr>
          <w:color w:val="231F20"/>
        </w:rPr>
      </w:pPr>
      <w:r>
        <w:rPr>
          <w:color w:val="231F20"/>
        </w:rPr>
        <w:t xml:space="preserve">In light of my findings, I made one recommendation to the </w:t>
      </w:r>
      <w:r w:rsidR="001B4F6F">
        <w:rPr>
          <w:color w:val="231F20"/>
        </w:rPr>
        <w:t xml:space="preserve">Minister </w:t>
      </w:r>
      <w:r>
        <w:rPr>
          <w:color w:val="231F20"/>
        </w:rPr>
        <w:t xml:space="preserve">and </w:t>
      </w:r>
      <w:r w:rsidR="0080299A">
        <w:rPr>
          <w:color w:val="231F20"/>
        </w:rPr>
        <w:t>one</w:t>
      </w:r>
      <w:r>
        <w:rPr>
          <w:color w:val="231F20"/>
        </w:rPr>
        <w:t xml:space="preserve"> to the department.</w:t>
      </w:r>
      <w:r w:rsidR="0080299A">
        <w:rPr>
          <w:color w:val="231F20"/>
        </w:rPr>
        <w:t xml:space="preserve"> </w:t>
      </w:r>
      <w:r w:rsidR="00B45F55">
        <w:rPr>
          <w:color w:val="231F20"/>
        </w:rPr>
        <w:t>A summary of my</w:t>
      </w:r>
      <w:r w:rsidR="001A4331">
        <w:rPr>
          <w:color w:val="231F20"/>
        </w:rPr>
        <w:t xml:space="preserve"> recommendations,</w:t>
      </w:r>
      <w:r w:rsidR="0019463A">
        <w:rPr>
          <w:color w:val="231F20"/>
        </w:rPr>
        <w:t xml:space="preserve"> </w:t>
      </w:r>
      <w:r w:rsidR="00EA08A2">
        <w:rPr>
          <w:color w:val="231F20"/>
        </w:rPr>
        <w:t xml:space="preserve">given </w:t>
      </w:r>
      <w:r w:rsidR="0019463A">
        <w:rPr>
          <w:color w:val="231F20"/>
        </w:rPr>
        <w:t>in full in P</w:t>
      </w:r>
      <w:r w:rsidR="001A4331">
        <w:rPr>
          <w:color w:val="231F20"/>
        </w:rPr>
        <w:t xml:space="preserve">art 5 of this report, </w:t>
      </w:r>
      <w:r w:rsidR="00B45F55">
        <w:rPr>
          <w:color w:val="231F20"/>
        </w:rPr>
        <w:t>is</w:t>
      </w:r>
      <w:r w:rsidR="001A4331">
        <w:rPr>
          <w:color w:val="231F20"/>
        </w:rPr>
        <w:t xml:space="preserve"> as follows:</w:t>
      </w:r>
    </w:p>
    <w:p w:rsidR="0019463A" w:rsidRDefault="001A4331" w:rsidP="0019463A">
      <w:pPr>
        <w:numPr>
          <w:ilvl w:val="0"/>
          <w:numId w:val="34"/>
        </w:numPr>
        <w:tabs>
          <w:tab w:val="clear" w:pos="720"/>
          <w:tab w:val="num" w:pos="1440"/>
        </w:tabs>
        <w:spacing w:before="240" w:after="240"/>
        <w:ind w:left="1080"/>
        <w:rPr>
          <w:szCs w:val="24"/>
        </w:rPr>
      </w:pPr>
      <w:r>
        <w:rPr>
          <w:szCs w:val="24"/>
        </w:rPr>
        <w:t>The Minister indicate to the department that he will consider a further submission about the exercise of his powers under s 195A and/or s 197AB</w:t>
      </w:r>
      <w:r w:rsidR="00EA08A2">
        <w:rPr>
          <w:szCs w:val="24"/>
        </w:rPr>
        <w:t xml:space="preserve"> of the Migration Act</w:t>
      </w:r>
      <w:r>
        <w:rPr>
          <w:szCs w:val="24"/>
        </w:rPr>
        <w:t xml:space="preserve"> in relation to Mr AZ, and pe</w:t>
      </w:r>
      <w:r w:rsidR="00376390">
        <w:rPr>
          <w:szCs w:val="24"/>
        </w:rPr>
        <w:t>rsons in comparable situations.</w:t>
      </w:r>
    </w:p>
    <w:p w:rsidR="001A4331" w:rsidRPr="00EA08A2" w:rsidRDefault="001A4331" w:rsidP="00EA08A2">
      <w:pPr>
        <w:spacing w:before="240" w:after="240"/>
        <w:ind w:left="1080"/>
        <w:rPr>
          <w:szCs w:val="24"/>
        </w:rPr>
      </w:pPr>
      <w:r w:rsidRPr="00EA08A2">
        <w:rPr>
          <w:szCs w:val="24"/>
        </w:rPr>
        <w:t>In the event that the Minister is concerned that Mr AZ may pose some real risk if allowed to reside in the community</w:t>
      </w:r>
      <w:r w:rsidR="00742A8D">
        <w:rPr>
          <w:szCs w:val="24"/>
        </w:rPr>
        <w:t xml:space="preserve">, </w:t>
      </w:r>
      <w:r w:rsidRPr="00EA08A2">
        <w:rPr>
          <w:szCs w:val="24"/>
        </w:rPr>
        <w:t xml:space="preserve">he direct the </w:t>
      </w:r>
      <w:r w:rsidR="008D7FDD" w:rsidRPr="00EA08A2">
        <w:rPr>
          <w:szCs w:val="24"/>
        </w:rPr>
        <w:t>d</w:t>
      </w:r>
      <w:r w:rsidRPr="00EA08A2">
        <w:rPr>
          <w:szCs w:val="24"/>
        </w:rPr>
        <w:t xml:space="preserve">epartment to prepare a detailed submission </w:t>
      </w:r>
      <w:r w:rsidR="0019463A" w:rsidRPr="00EA08A2">
        <w:rPr>
          <w:szCs w:val="24"/>
        </w:rPr>
        <w:t xml:space="preserve">addressing </w:t>
      </w:r>
      <w:r w:rsidR="001B4F6F" w:rsidRPr="00EA08A2">
        <w:rPr>
          <w:szCs w:val="24"/>
        </w:rPr>
        <w:t xml:space="preserve">a number of relevant </w:t>
      </w:r>
      <w:r w:rsidR="00860C39" w:rsidRPr="00EA08A2">
        <w:rPr>
          <w:szCs w:val="24"/>
        </w:rPr>
        <w:t>matters</w:t>
      </w:r>
      <w:r w:rsidR="0019463A" w:rsidRPr="00EA08A2">
        <w:rPr>
          <w:szCs w:val="24"/>
        </w:rPr>
        <w:t>.</w:t>
      </w:r>
    </w:p>
    <w:p w:rsidR="0019463A" w:rsidRDefault="0019463A" w:rsidP="001A4331">
      <w:pPr>
        <w:numPr>
          <w:ilvl w:val="0"/>
          <w:numId w:val="34"/>
        </w:numPr>
        <w:tabs>
          <w:tab w:val="clear" w:pos="720"/>
          <w:tab w:val="num" w:pos="1440"/>
        </w:tabs>
        <w:spacing w:before="240" w:after="240"/>
        <w:ind w:left="1080"/>
        <w:rPr>
          <w:szCs w:val="24"/>
        </w:rPr>
      </w:pPr>
      <w:r>
        <w:rPr>
          <w:szCs w:val="24"/>
        </w:rPr>
        <w:t xml:space="preserve">The Minister amend his guidelines in </w:t>
      </w:r>
      <w:r w:rsidR="008D7FDD">
        <w:rPr>
          <w:szCs w:val="24"/>
        </w:rPr>
        <w:t>respect of</w:t>
      </w:r>
      <w:r>
        <w:rPr>
          <w:szCs w:val="24"/>
        </w:rPr>
        <w:t xml:space="preserve"> s</w:t>
      </w:r>
      <w:r w:rsidR="008D7FDD">
        <w:rPr>
          <w:szCs w:val="24"/>
        </w:rPr>
        <w:t>ections</w:t>
      </w:r>
      <w:r>
        <w:rPr>
          <w:szCs w:val="24"/>
        </w:rPr>
        <w:t xml:space="preserve"> 197A and 197AB of the </w:t>
      </w:r>
      <w:r w:rsidR="000622B5">
        <w:rPr>
          <w:szCs w:val="24"/>
        </w:rPr>
        <w:t xml:space="preserve">Migration Act </w:t>
      </w:r>
      <w:r>
        <w:rPr>
          <w:szCs w:val="24"/>
        </w:rPr>
        <w:t xml:space="preserve">to </w:t>
      </w:r>
      <w:r w:rsidR="00EA08A2">
        <w:rPr>
          <w:szCs w:val="24"/>
        </w:rPr>
        <w:t xml:space="preserve">address a number of matters </w:t>
      </w:r>
      <w:r w:rsidR="00B45F55">
        <w:rPr>
          <w:szCs w:val="24"/>
        </w:rPr>
        <w:t xml:space="preserve">identified in </w:t>
      </w:r>
      <w:r w:rsidR="00EA08A2">
        <w:rPr>
          <w:szCs w:val="24"/>
        </w:rPr>
        <w:t xml:space="preserve">this </w:t>
      </w:r>
      <w:r w:rsidR="00B45F55">
        <w:rPr>
          <w:szCs w:val="24"/>
        </w:rPr>
        <w:t>inquiry</w:t>
      </w:r>
      <w:r w:rsidR="00376390">
        <w:rPr>
          <w:szCs w:val="24"/>
        </w:rPr>
        <w:t>.</w:t>
      </w:r>
    </w:p>
    <w:p w:rsidR="008B6451" w:rsidRDefault="008B6451">
      <w:pPr>
        <w:spacing w:after="0" w:line="240" w:lineRule="auto"/>
        <w:rPr>
          <w:color w:val="231F20"/>
        </w:rPr>
      </w:pPr>
      <w:r>
        <w:rPr>
          <w:color w:val="231F20"/>
        </w:rPr>
        <w:br w:type="page"/>
      </w:r>
    </w:p>
    <w:p w:rsidR="00DA188F" w:rsidRPr="008B6451" w:rsidRDefault="00742A8D" w:rsidP="0019463A">
      <w:pPr>
        <w:rPr>
          <w:color w:val="231F20"/>
        </w:rPr>
      </w:pPr>
      <w:r>
        <w:rPr>
          <w:color w:val="231F20"/>
        </w:rPr>
        <w:lastRenderedPageBreak/>
        <w:t>The</w:t>
      </w:r>
      <w:r w:rsidR="0080299A">
        <w:rPr>
          <w:color w:val="231F20"/>
        </w:rPr>
        <w:t xml:space="preserve"> department </w:t>
      </w:r>
      <w:r>
        <w:rPr>
          <w:color w:val="231F20"/>
        </w:rPr>
        <w:t xml:space="preserve">provided a response to my findings and recommendations on behalf of itself and the Minister on 12 December 2017. That response </w:t>
      </w:r>
      <w:r w:rsidR="0005446B">
        <w:rPr>
          <w:color w:val="231F20"/>
        </w:rPr>
        <w:t xml:space="preserve">can be found </w:t>
      </w:r>
      <w:r w:rsidR="00B45F55">
        <w:rPr>
          <w:color w:val="231F20"/>
        </w:rPr>
        <w:t>in</w:t>
      </w:r>
      <w:r w:rsidR="00BC4830">
        <w:rPr>
          <w:color w:val="231F20"/>
        </w:rPr>
        <w:t xml:space="preserve"> Part 6 of this </w:t>
      </w:r>
      <w:r w:rsidR="008B6451">
        <w:rPr>
          <w:color w:val="231F20"/>
        </w:rPr>
        <w:t>report.</w:t>
      </w:r>
    </w:p>
    <w:p w:rsidR="00A51C3F" w:rsidRPr="00A51C3F" w:rsidRDefault="00DA188F" w:rsidP="00DA188F">
      <w:pPr>
        <w:rPr>
          <w:color w:val="231F20"/>
        </w:rPr>
      </w:pPr>
      <w:r>
        <w:rPr>
          <w:color w:val="231F20"/>
        </w:rPr>
        <w:t>Yours sincerely,</w:t>
      </w:r>
    </w:p>
    <w:p w:rsidR="0019463A" w:rsidRDefault="0019463A" w:rsidP="00DA188F"/>
    <w:p w:rsidR="0019463A" w:rsidRDefault="0019463A" w:rsidP="008B6451">
      <w:pPr>
        <w:spacing w:after="0"/>
      </w:pPr>
      <w:r>
        <w:t>Emeritus Professor Rosalind Croucher AM</w:t>
      </w:r>
    </w:p>
    <w:p w:rsidR="0019463A" w:rsidRPr="008B6451" w:rsidRDefault="0019463A" w:rsidP="008B6451">
      <w:pPr>
        <w:spacing w:after="0"/>
        <w:rPr>
          <w:b/>
        </w:rPr>
      </w:pPr>
      <w:r w:rsidRPr="008B6451">
        <w:rPr>
          <w:b/>
        </w:rPr>
        <w:t>President</w:t>
      </w:r>
    </w:p>
    <w:p w:rsidR="0019463A" w:rsidRDefault="0019463A" w:rsidP="00DA188F">
      <w:r>
        <w:t>Australian Human Rights Commission</w:t>
      </w:r>
    </w:p>
    <w:p w:rsidR="0019463A" w:rsidRDefault="00767803" w:rsidP="00DA188F">
      <w:r w:rsidRPr="00767803">
        <w:t>February</w:t>
      </w:r>
      <w:r w:rsidR="0019463A" w:rsidRPr="00767803">
        <w:t xml:space="preserve"> 2018</w:t>
      </w:r>
    </w:p>
    <w:p w:rsidR="00A61DAC" w:rsidRPr="008B6451" w:rsidRDefault="00A61DAC" w:rsidP="008B6451">
      <w:pPr>
        <w:rPr>
          <w:b/>
          <w:sz w:val="28"/>
          <w:szCs w:val="28"/>
        </w:rPr>
      </w:pPr>
      <w:r w:rsidRPr="000263C1">
        <w:rPr>
          <w:szCs w:val="24"/>
        </w:rPr>
        <w:br w:type="page"/>
      </w:r>
      <w:r w:rsidRPr="008B6451">
        <w:rPr>
          <w:b/>
          <w:sz w:val="28"/>
          <w:szCs w:val="28"/>
        </w:rPr>
        <w:lastRenderedPageBreak/>
        <w:t>Contents</w:t>
      </w:r>
    </w:p>
    <w:p w:rsidR="0027392D" w:rsidRDefault="0027392D" w:rsidP="008B6451">
      <w:pPr>
        <w:pStyle w:val="TOC1"/>
      </w:pPr>
    </w:p>
    <w:p w:rsidR="00A51C3F" w:rsidRDefault="00EA7010" w:rsidP="008B6451">
      <w:pPr>
        <w:pStyle w:val="TOC1"/>
        <w:rPr>
          <w:rFonts w:asciiTheme="minorHAnsi" w:eastAsiaTheme="minorEastAsia" w:hAnsiTheme="minorHAnsi" w:cstheme="minorBidi"/>
          <w:noProof/>
          <w:spacing w:val="0"/>
          <w:sz w:val="22"/>
          <w:szCs w:val="22"/>
          <w:lang w:eastAsia="en-AU"/>
        </w:rPr>
      </w:pPr>
      <w:r w:rsidRPr="000263C1">
        <w:rPr>
          <w:rFonts w:cs="Arial"/>
          <w:szCs w:val="24"/>
        </w:rPr>
        <w:fldChar w:fldCharType="begin"/>
      </w:r>
      <w:r w:rsidR="00A61DAC" w:rsidRPr="000263C1">
        <w:rPr>
          <w:rFonts w:cs="Arial"/>
          <w:szCs w:val="24"/>
        </w:rPr>
        <w:instrText xml:space="preserve"> TOC \o "1-3" \h \z \u </w:instrText>
      </w:r>
      <w:r w:rsidRPr="000263C1">
        <w:rPr>
          <w:rFonts w:cs="Arial"/>
          <w:szCs w:val="24"/>
        </w:rPr>
        <w:fldChar w:fldCharType="separate"/>
      </w:r>
      <w:hyperlink w:anchor="_Toc507596018" w:history="1">
        <w:r w:rsidR="00A51C3F" w:rsidRPr="00784106">
          <w:rPr>
            <w:rStyle w:val="Hyperlink"/>
            <w:noProof/>
          </w:rPr>
          <w:t>1</w:t>
        </w:r>
        <w:r w:rsidR="00A51C3F">
          <w:rPr>
            <w:rFonts w:asciiTheme="minorHAnsi" w:eastAsiaTheme="minorEastAsia" w:hAnsiTheme="minorHAnsi" w:cstheme="minorBidi"/>
            <w:noProof/>
            <w:spacing w:val="0"/>
            <w:sz w:val="22"/>
            <w:szCs w:val="22"/>
            <w:lang w:eastAsia="en-AU"/>
          </w:rPr>
          <w:tab/>
        </w:r>
        <w:r w:rsidR="00A51C3F" w:rsidRPr="00784106">
          <w:rPr>
            <w:rStyle w:val="Hyperlink"/>
            <w:noProof/>
          </w:rPr>
          <w:t>Introduction</w:t>
        </w:r>
        <w:r w:rsidR="00A51C3F">
          <w:rPr>
            <w:noProof/>
            <w:webHidden/>
          </w:rPr>
          <w:tab/>
        </w:r>
        <w:r w:rsidR="00A51C3F">
          <w:rPr>
            <w:noProof/>
            <w:webHidden/>
          </w:rPr>
          <w:fldChar w:fldCharType="begin"/>
        </w:r>
        <w:r w:rsidR="00A51C3F">
          <w:rPr>
            <w:noProof/>
            <w:webHidden/>
          </w:rPr>
          <w:instrText xml:space="preserve"> PAGEREF _Toc507596018 \h </w:instrText>
        </w:r>
        <w:r w:rsidR="00A51C3F">
          <w:rPr>
            <w:noProof/>
            <w:webHidden/>
          </w:rPr>
        </w:r>
        <w:r w:rsidR="00A51C3F">
          <w:rPr>
            <w:noProof/>
            <w:webHidden/>
          </w:rPr>
          <w:fldChar w:fldCharType="separate"/>
        </w:r>
        <w:r w:rsidR="00E123A5">
          <w:rPr>
            <w:noProof/>
            <w:webHidden/>
          </w:rPr>
          <w:t>7</w:t>
        </w:r>
        <w:r w:rsidR="00A51C3F">
          <w:rPr>
            <w:noProof/>
            <w:webHidden/>
          </w:rPr>
          <w:fldChar w:fldCharType="end"/>
        </w:r>
      </w:hyperlink>
    </w:p>
    <w:p w:rsidR="00A51C3F" w:rsidRDefault="00E123A5" w:rsidP="008B6451">
      <w:pPr>
        <w:pStyle w:val="TOC1"/>
        <w:rPr>
          <w:rFonts w:asciiTheme="minorHAnsi" w:eastAsiaTheme="minorEastAsia" w:hAnsiTheme="minorHAnsi" w:cstheme="minorBidi"/>
          <w:noProof/>
          <w:spacing w:val="0"/>
          <w:sz w:val="22"/>
          <w:szCs w:val="22"/>
          <w:lang w:eastAsia="en-AU"/>
        </w:rPr>
      </w:pPr>
      <w:hyperlink w:anchor="_Toc507596019" w:history="1">
        <w:r w:rsidR="00A51C3F" w:rsidRPr="00784106">
          <w:rPr>
            <w:rStyle w:val="Hyperlink"/>
            <w:noProof/>
          </w:rPr>
          <w:t>2</w:t>
        </w:r>
        <w:r w:rsidR="00A51C3F">
          <w:rPr>
            <w:rFonts w:asciiTheme="minorHAnsi" w:eastAsiaTheme="minorEastAsia" w:hAnsiTheme="minorHAnsi" w:cstheme="minorBidi"/>
            <w:noProof/>
            <w:spacing w:val="0"/>
            <w:sz w:val="22"/>
            <w:szCs w:val="22"/>
            <w:lang w:eastAsia="en-AU"/>
          </w:rPr>
          <w:tab/>
        </w:r>
        <w:r w:rsidR="00A51C3F" w:rsidRPr="00784106">
          <w:rPr>
            <w:rStyle w:val="Hyperlink"/>
            <w:noProof/>
          </w:rPr>
          <w:t>Background</w:t>
        </w:r>
        <w:r w:rsidR="00A51C3F">
          <w:rPr>
            <w:noProof/>
            <w:webHidden/>
          </w:rPr>
          <w:tab/>
        </w:r>
        <w:r w:rsidR="00A51C3F">
          <w:rPr>
            <w:noProof/>
            <w:webHidden/>
          </w:rPr>
          <w:fldChar w:fldCharType="begin"/>
        </w:r>
        <w:r w:rsidR="00A51C3F">
          <w:rPr>
            <w:noProof/>
            <w:webHidden/>
          </w:rPr>
          <w:instrText xml:space="preserve"> PAGEREF _Toc507596019 \h </w:instrText>
        </w:r>
        <w:r w:rsidR="00A51C3F">
          <w:rPr>
            <w:noProof/>
            <w:webHidden/>
          </w:rPr>
        </w:r>
        <w:r w:rsidR="00A51C3F">
          <w:rPr>
            <w:noProof/>
            <w:webHidden/>
          </w:rPr>
          <w:fldChar w:fldCharType="separate"/>
        </w:r>
        <w:r>
          <w:rPr>
            <w:noProof/>
            <w:webHidden/>
          </w:rPr>
          <w:t>7</w:t>
        </w:r>
        <w:r w:rsidR="00A51C3F">
          <w:rPr>
            <w:noProof/>
            <w:webHidden/>
          </w:rPr>
          <w:fldChar w:fldCharType="end"/>
        </w:r>
      </w:hyperlink>
    </w:p>
    <w:p w:rsidR="00A51C3F" w:rsidRDefault="00E123A5" w:rsidP="008B6451">
      <w:pPr>
        <w:pStyle w:val="TOC1"/>
        <w:rPr>
          <w:rFonts w:asciiTheme="minorHAnsi" w:eastAsiaTheme="minorEastAsia" w:hAnsiTheme="minorHAnsi" w:cstheme="minorBidi"/>
          <w:noProof/>
          <w:spacing w:val="0"/>
          <w:sz w:val="22"/>
          <w:szCs w:val="22"/>
          <w:lang w:eastAsia="en-AU"/>
        </w:rPr>
      </w:pPr>
      <w:hyperlink w:anchor="_Toc507596020" w:history="1">
        <w:r w:rsidR="00A51C3F" w:rsidRPr="00784106">
          <w:rPr>
            <w:rStyle w:val="Hyperlink"/>
            <w:noProof/>
          </w:rPr>
          <w:t>3</w:t>
        </w:r>
        <w:r w:rsidR="00A51C3F">
          <w:rPr>
            <w:rFonts w:asciiTheme="minorHAnsi" w:eastAsiaTheme="minorEastAsia" w:hAnsiTheme="minorHAnsi" w:cstheme="minorBidi"/>
            <w:noProof/>
            <w:spacing w:val="0"/>
            <w:sz w:val="22"/>
            <w:szCs w:val="22"/>
            <w:lang w:eastAsia="en-AU"/>
          </w:rPr>
          <w:tab/>
        </w:r>
        <w:r w:rsidR="00A51C3F" w:rsidRPr="00784106">
          <w:rPr>
            <w:rStyle w:val="Hyperlink"/>
            <w:noProof/>
          </w:rPr>
          <w:t>Legislative framework</w:t>
        </w:r>
        <w:r w:rsidR="00A51C3F">
          <w:rPr>
            <w:noProof/>
            <w:webHidden/>
          </w:rPr>
          <w:tab/>
        </w:r>
        <w:r w:rsidR="00A51C3F">
          <w:rPr>
            <w:noProof/>
            <w:webHidden/>
          </w:rPr>
          <w:fldChar w:fldCharType="begin"/>
        </w:r>
        <w:r w:rsidR="00A51C3F">
          <w:rPr>
            <w:noProof/>
            <w:webHidden/>
          </w:rPr>
          <w:instrText xml:space="preserve"> PAGEREF _Toc507596020 \h </w:instrText>
        </w:r>
        <w:r w:rsidR="00A51C3F">
          <w:rPr>
            <w:noProof/>
            <w:webHidden/>
          </w:rPr>
        </w:r>
        <w:r w:rsidR="00A51C3F">
          <w:rPr>
            <w:noProof/>
            <w:webHidden/>
          </w:rPr>
          <w:fldChar w:fldCharType="separate"/>
        </w:r>
        <w:r>
          <w:rPr>
            <w:noProof/>
            <w:webHidden/>
          </w:rPr>
          <w:t>9</w:t>
        </w:r>
        <w:r w:rsidR="00A51C3F">
          <w:rPr>
            <w:noProof/>
            <w:webHidden/>
          </w:rPr>
          <w:fldChar w:fldCharType="end"/>
        </w:r>
      </w:hyperlink>
    </w:p>
    <w:p w:rsidR="00A51C3F" w:rsidRDefault="00E123A5" w:rsidP="008B6451">
      <w:pPr>
        <w:pStyle w:val="TOC2"/>
        <w:rPr>
          <w:rFonts w:asciiTheme="minorHAnsi" w:eastAsiaTheme="minorEastAsia" w:hAnsiTheme="minorHAnsi" w:cstheme="minorBidi"/>
          <w:noProof/>
          <w:spacing w:val="0"/>
          <w:sz w:val="22"/>
          <w:szCs w:val="22"/>
          <w:lang w:eastAsia="en-AU"/>
        </w:rPr>
      </w:pPr>
      <w:hyperlink w:anchor="_Toc507596021" w:history="1">
        <w:r w:rsidR="00A51C3F" w:rsidRPr="00784106">
          <w:rPr>
            <w:rStyle w:val="Hyperlink"/>
            <w:noProof/>
          </w:rPr>
          <w:t>3.1</w:t>
        </w:r>
        <w:r w:rsidR="00A51C3F">
          <w:rPr>
            <w:rFonts w:asciiTheme="minorHAnsi" w:eastAsiaTheme="minorEastAsia" w:hAnsiTheme="minorHAnsi" w:cstheme="minorBidi"/>
            <w:noProof/>
            <w:spacing w:val="0"/>
            <w:sz w:val="22"/>
            <w:szCs w:val="22"/>
            <w:lang w:eastAsia="en-AU"/>
          </w:rPr>
          <w:tab/>
        </w:r>
        <w:r w:rsidR="00A51C3F" w:rsidRPr="00784106">
          <w:rPr>
            <w:rStyle w:val="Hyperlink"/>
            <w:noProof/>
          </w:rPr>
          <w:t>Functions of the Commission</w:t>
        </w:r>
        <w:r w:rsidR="00A51C3F">
          <w:rPr>
            <w:noProof/>
            <w:webHidden/>
          </w:rPr>
          <w:tab/>
        </w:r>
        <w:r w:rsidR="00A51C3F">
          <w:rPr>
            <w:noProof/>
            <w:webHidden/>
          </w:rPr>
          <w:fldChar w:fldCharType="begin"/>
        </w:r>
        <w:r w:rsidR="00A51C3F">
          <w:rPr>
            <w:noProof/>
            <w:webHidden/>
          </w:rPr>
          <w:instrText xml:space="preserve"> PAGEREF _Toc507596021 \h </w:instrText>
        </w:r>
        <w:r w:rsidR="00A51C3F">
          <w:rPr>
            <w:noProof/>
            <w:webHidden/>
          </w:rPr>
        </w:r>
        <w:r w:rsidR="00A51C3F">
          <w:rPr>
            <w:noProof/>
            <w:webHidden/>
          </w:rPr>
          <w:fldChar w:fldCharType="separate"/>
        </w:r>
        <w:r>
          <w:rPr>
            <w:noProof/>
            <w:webHidden/>
          </w:rPr>
          <w:t>9</w:t>
        </w:r>
        <w:r w:rsidR="00A51C3F">
          <w:rPr>
            <w:noProof/>
            <w:webHidden/>
          </w:rPr>
          <w:fldChar w:fldCharType="end"/>
        </w:r>
      </w:hyperlink>
    </w:p>
    <w:p w:rsidR="00A51C3F" w:rsidRDefault="00E123A5" w:rsidP="008B6451">
      <w:pPr>
        <w:pStyle w:val="TOC2"/>
        <w:rPr>
          <w:rFonts w:asciiTheme="minorHAnsi" w:eastAsiaTheme="minorEastAsia" w:hAnsiTheme="minorHAnsi" w:cstheme="minorBidi"/>
          <w:noProof/>
          <w:spacing w:val="0"/>
          <w:sz w:val="22"/>
          <w:szCs w:val="22"/>
          <w:lang w:eastAsia="en-AU"/>
        </w:rPr>
      </w:pPr>
      <w:hyperlink w:anchor="_Toc507596022" w:history="1">
        <w:r w:rsidR="00A51C3F" w:rsidRPr="00784106">
          <w:rPr>
            <w:rStyle w:val="Hyperlink"/>
            <w:noProof/>
          </w:rPr>
          <w:t>3.2</w:t>
        </w:r>
        <w:r w:rsidR="00A51C3F">
          <w:rPr>
            <w:rFonts w:asciiTheme="minorHAnsi" w:eastAsiaTheme="minorEastAsia" w:hAnsiTheme="minorHAnsi" w:cstheme="minorBidi"/>
            <w:noProof/>
            <w:spacing w:val="0"/>
            <w:sz w:val="22"/>
            <w:szCs w:val="22"/>
            <w:lang w:eastAsia="en-AU"/>
          </w:rPr>
          <w:tab/>
        </w:r>
        <w:r w:rsidR="00A51C3F" w:rsidRPr="00784106">
          <w:rPr>
            <w:rStyle w:val="Hyperlink"/>
            <w:noProof/>
          </w:rPr>
          <w:t>What is an ‘act’ or ‘practice’</w:t>
        </w:r>
        <w:r w:rsidR="00A51C3F">
          <w:rPr>
            <w:noProof/>
            <w:webHidden/>
          </w:rPr>
          <w:tab/>
        </w:r>
        <w:r w:rsidR="00A51C3F">
          <w:rPr>
            <w:noProof/>
            <w:webHidden/>
          </w:rPr>
          <w:fldChar w:fldCharType="begin"/>
        </w:r>
        <w:r w:rsidR="00A51C3F">
          <w:rPr>
            <w:noProof/>
            <w:webHidden/>
          </w:rPr>
          <w:instrText xml:space="preserve"> PAGEREF _Toc507596022 \h </w:instrText>
        </w:r>
        <w:r w:rsidR="00A51C3F">
          <w:rPr>
            <w:noProof/>
            <w:webHidden/>
          </w:rPr>
        </w:r>
        <w:r w:rsidR="00A51C3F">
          <w:rPr>
            <w:noProof/>
            <w:webHidden/>
          </w:rPr>
          <w:fldChar w:fldCharType="separate"/>
        </w:r>
        <w:r>
          <w:rPr>
            <w:noProof/>
            <w:webHidden/>
          </w:rPr>
          <w:t>9</w:t>
        </w:r>
        <w:r w:rsidR="00A51C3F">
          <w:rPr>
            <w:noProof/>
            <w:webHidden/>
          </w:rPr>
          <w:fldChar w:fldCharType="end"/>
        </w:r>
      </w:hyperlink>
    </w:p>
    <w:p w:rsidR="00A51C3F" w:rsidRDefault="00E123A5" w:rsidP="008B6451">
      <w:pPr>
        <w:pStyle w:val="TOC2"/>
        <w:rPr>
          <w:rFonts w:asciiTheme="minorHAnsi" w:eastAsiaTheme="minorEastAsia" w:hAnsiTheme="minorHAnsi" w:cstheme="minorBidi"/>
          <w:noProof/>
          <w:spacing w:val="0"/>
          <w:sz w:val="22"/>
          <w:szCs w:val="22"/>
          <w:lang w:eastAsia="en-AU"/>
        </w:rPr>
      </w:pPr>
      <w:hyperlink w:anchor="_Toc507596023" w:history="1">
        <w:r w:rsidR="00A51C3F" w:rsidRPr="00784106">
          <w:rPr>
            <w:rStyle w:val="Hyperlink"/>
            <w:noProof/>
          </w:rPr>
          <w:t>3.3</w:t>
        </w:r>
        <w:r w:rsidR="00A51C3F">
          <w:rPr>
            <w:rFonts w:asciiTheme="minorHAnsi" w:eastAsiaTheme="minorEastAsia" w:hAnsiTheme="minorHAnsi" w:cstheme="minorBidi"/>
            <w:noProof/>
            <w:spacing w:val="0"/>
            <w:sz w:val="22"/>
            <w:szCs w:val="22"/>
            <w:lang w:eastAsia="en-AU"/>
          </w:rPr>
          <w:tab/>
        </w:r>
        <w:r w:rsidR="00A51C3F" w:rsidRPr="00784106">
          <w:rPr>
            <w:rStyle w:val="Hyperlink"/>
            <w:noProof/>
          </w:rPr>
          <w:t>What is a human right?</w:t>
        </w:r>
        <w:r w:rsidR="00A51C3F">
          <w:rPr>
            <w:noProof/>
            <w:webHidden/>
          </w:rPr>
          <w:tab/>
        </w:r>
        <w:r w:rsidR="00A51C3F">
          <w:rPr>
            <w:noProof/>
            <w:webHidden/>
          </w:rPr>
          <w:fldChar w:fldCharType="begin"/>
        </w:r>
        <w:r w:rsidR="00A51C3F">
          <w:rPr>
            <w:noProof/>
            <w:webHidden/>
          </w:rPr>
          <w:instrText xml:space="preserve"> PAGEREF _Toc507596023 \h </w:instrText>
        </w:r>
        <w:r w:rsidR="00A51C3F">
          <w:rPr>
            <w:noProof/>
            <w:webHidden/>
          </w:rPr>
        </w:r>
        <w:r w:rsidR="00A51C3F">
          <w:rPr>
            <w:noProof/>
            <w:webHidden/>
          </w:rPr>
          <w:fldChar w:fldCharType="separate"/>
        </w:r>
        <w:r>
          <w:rPr>
            <w:noProof/>
            <w:webHidden/>
          </w:rPr>
          <w:t>9</w:t>
        </w:r>
        <w:r w:rsidR="00A51C3F">
          <w:rPr>
            <w:noProof/>
            <w:webHidden/>
          </w:rPr>
          <w:fldChar w:fldCharType="end"/>
        </w:r>
      </w:hyperlink>
    </w:p>
    <w:p w:rsidR="00A51C3F" w:rsidRDefault="00E123A5" w:rsidP="008B6451">
      <w:pPr>
        <w:pStyle w:val="TOC1"/>
        <w:rPr>
          <w:rFonts w:asciiTheme="minorHAnsi" w:eastAsiaTheme="minorEastAsia" w:hAnsiTheme="minorHAnsi" w:cstheme="minorBidi"/>
          <w:noProof/>
          <w:spacing w:val="0"/>
          <w:sz w:val="22"/>
          <w:szCs w:val="22"/>
          <w:lang w:eastAsia="en-AU"/>
        </w:rPr>
      </w:pPr>
      <w:hyperlink w:anchor="_Toc507596024" w:history="1">
        <w:r w:rsidR="00A51C3F" w:rsidRPr="00784106">
          <w:rPr>
            <w:rStyle w:val="Hyperlink"/>
            <w:noProof/>
          </w:rPr>
          <w:t>4</w:t>
        </w:r>
        <w:r w:rsidR="00A51C3F">
          <w:rPr>
            <w:rFonts w:asciiTheme="minorHAnsi" w:eastAsiaTheme="minorEastAsia" w:hAnsiTheme="minorHAnsi" w:cstheme="minorBidi"/>
            <w:noProof/>
            <w:spacing w:val="0"/>
            <w:sz w:val="22"/>
            <w:szCs w:val="22"/>
            <w:lang w:eastAsia="en-AU"/>
          </w:rPr>
          <w:tab/>
        </w:r>
        <w:r w:rsidR="00A51C3F" w:rsidRPr="00784106">
          <w:rPr>
            <w:rStyle w:val="Hyperlink"/>
            <w:noProof/>
          </w:rPr>
          <w:t>Arbitrary detention</w:t>
        </w:r>
        <w:r w:rsidR="00A51C3F">
          <w:rPr>
            <w:noProof/>
            <w:webHidden/>
          </w:rPr>
          <w:tab/>
        </w:r>
        <w:r w:rsidR="00A51C3F">
          <w:rPr>
            <w:noProof/>
            <w:webHidden/>
          </w:rPr>
          <w:fldChar w:fldCharType="begin"/>
        </w:r>
        <w:r w:rsidR="00A51C3F">
          <w:rPr>
            <w:noProof/>
            <w:webHidden/>
          </w:rPr>
          <w:instrText xml:space="preserve"> PAGEREF _Toc507596024 \h </w:instrText>
        </w:r>
        <w:r w:rsidR="00A51C3F">
          <w:rPr>
            <w:noProof/>
            <w:webHidden/>
          </w:rPr>
        </w:r>
        <w:r w:rsidR="00A51C3F">
          <w:rPr>
            <w:noProof/>
            <w:webHidden/>
          </w:rPr>
          <w:fldChar w:fldCharType="separate"/>
        </w:r>
        <w:r>
          <w:rPr>
            <w:noProof/>
            <w:webHidden/>
          </w:rPr>
          <w:t>10</w:t>
        </w:r>
        <w:r w:rsidR="00A51C3F">
          <w:rPr>
            <w:noProof/>
            <w:webHidden/>
          </w:rPr>
          <w:fldChar w:fldCharType="end"/>
        </w:r>
      </w:hyperlink>
    </w:p>
    <w:p w:rsidR="00A51C3F" w:rsidRDefault="00E123A5" w:rsidP="008B6451">
      <w:pPr>
        <w:pStyle w:val="TOC2"/>
        <w:rPr>
          <w:rFonts w:asciiTheme="minorHAnsi" w:eastAsiaTheme="minorEastAsia" w:hAnsiTheme="minorHAnsi" w:cstheme="minorBidi"/>
          <w:noProof/>
          <w:spacing w:val="0"/>
          <w:sz w:val="22"/>
          <w:szCs w:val="22"/>
          <w:lang w:eastAsia="en-AU"/>
        </w:rPr>
      </w:pPr>
      <w:hyperlink w:anchor="_Toc507596025" w:history="1">
        <w:r w:rsidR="00A51C3F" w:rsidRPr="00784106">
          <w:rPr>
            <w:rStyle w:val="Hyperlink"/>
            <w:noProof/>
          </w:rPr>
          <w:t>4.1</w:t>
        </w:r>
        <w:r w:rsidR="00A51C3F">
          <w:rPr>
            <w:rFonts w:asciiTheme="minorHAnsi" w:eastAsiaTheme="minorEastAsia" w:hAnsiTheme="minorHAnsi" w:cstheme="minorBidi"/>
            <w:noProof/>
            <w:spacing w:val="0"/>
            <w:sz w:val="22"/>
            <w:szCs w:val="22"/>
            <w:lang w:eastAsia="en-AU"/>
          </w:rPr>
          <w:tab/>
        </w:r>
        <w:r w:rsidR="00A51C3F" w:rsidRPr="00784106">
          <w:rPr>
            <w:rStyle w:val="Hyperlink"/>
            <w:noProof/>
          </w:rPr>
          <w:t>Law</w:t>
        </w:r>
        <w:r w:rsidR="00A51C3F">
          <w:rPr>
            <w:noProof/>
            <w:webHidden/>
          </w:rPr>
          <w:tab/>
        </w:r>
        <w:r w:rsidR="00A51C3F">
          <w:rPr>
            <w:noProof/>
            <w:webHidden/>
          </w:rPr>
          <w:fldChar w:fldCharType="begin"/>
        </w:r>
        <w:r w:rsidR="00A51C3F">
          <w:rPr>
            <w:noProof/>
            <w:webHidden/>
          </w:rPr>
          <w:instrText xml:space="preserve"> PAGEREF _Toc507596025 \h </w:instrText>
        </w:r>
        <w:r w:rsidR="00A51C3F">
          <w:rPr>
            <w:noProof/>
            <w:webHidden/>
          </w:rPr>
        </w:r>
        <w:r w:rsidR="00A51C3F">
          <w:rPr>
            <w:noProof/>
            <w:webHidden/>
          </w:rPr>
          <w:fldChar w:fldCharType="separate"/>
        </w:r>
        <w:r>
          <w:rPr>
            <w:noProof/>
            <w:webHidden/>
          </w:rPr>
          <w:t>10</w:t>
        </w:r>
        <w:r w:rsidR="00A51C3F">
          <w:rPr>
            <w:noProof/>
            <w:webHidden/>
          </w:rPr>
          <w:fldChar w:fldCharType="end"/>
        </w:r>
      </w:hyperlink>
    </w:p>
    <w:p w:rsidR="00A51C3F" w:rsidRDefault="00E123A5" w:rsidP="008B6451">
      <w:pPr>
        <w:pStyle w:val="TOC2"/>
        <w:rPr>
          <w:rFonts w:asciiTheme="minorHAnsi" w:eastAsiaTheme="minorEastAsia" w:hAnsiTheme="minorHAnsi" w:cstheme="minorBidi"/>
          <w:noProof/>
          <w:spacing w:val="0"/>
          <w:sz w:val="22"/>
          <w:szCs w:val="22"/>
          <w:lang w:eastAsia="en-AU"/>
        </w:rPr>
      </w:pPr>
      <w:hyperlink w:anchor="_Toc507596026" w:history="1">
        <w:r w:rsidR="00A51C3F" w:rsidRPr="00784106">
          <w:rPr>
            <w:rStyle w:val="Hyperlink"/>
            <w:noProof/>
          </w:rPr>
          <w:t>4.2</w:t>
        </w:r>
        <w:r w:rsidR="00A51C3F">
          <w:rPr>
            <w:rFonts w:asciiTheme="minorHAnsi" w:eastAsiaTheme="minorEastAsia" w:hAnsiTheme="minorHAnsi" w:cstheme="minorBidi"/>
            <w:noProof/>
            <w:spacing w:val="0"/>
            <w:sz w:val="22"/>
            <w:szCs w:val="22"/>
            <w:lang w:eastAsia="en-AU"/>
          </w:rPr>
          <w:tab/>
        </w:r>
        <w:r w:rsidR="00A51C3F" w:rsidRPr="00784106">
          <w:rPr>
            <w:rStyle w:val="Hyperlink"/>
            <w:noProof/>
          </w:rPr>
          <w:t>Act or practice of the Commonwealth?</w:t>
        </w:r>
        <w:r w:rsidR="00A51C3F">
          <w:rPr>
            <w:noProof/>
            <w:webHidden/>
          </w:rPr>
          <w:tab/>
        </w:r>
        <w:r w:rsidR="00A51C3F">
          <w:rPr>
            <w:noProof/>
            <w:webHidden/>
          </w:rPr>
          <w:fldChar w:fldCharType="begin"/>
        </w:r>
        <w:r w:rsidR="00A51C3F">
          <w:rPr>
            <w:noProof/>
            <w:webHidden/>
          </w:rPr>
          <w:instrText xml:space="preserve"> PAGEREF _Toc507596026 \h </w:instrText>
        </w:r>
        <w:r w:rsidR="00A51C3F">
          <w:rPr>
            <w:noProof/>
            <w:webHidden/>
          </w:rPr>
        </w:r>
        <w:r w:rsidR="00A51C3F">
          <w:rPr>
            <w:noProof/>
            <w:webHidden/>
          </w:rPr>
          <w:fldChar w:fldCharType="separate"/>
        </w:r>
        <w:r>
          <w:rPr>
            <w:noProof/>
            <w:webHidden/>
          </w:rPr>
          <w:t>10</w:t>
        </w:r>
        <w:r w:rsidR="00A51C3F">
          <w:rPr>
            <w:noProof/>
            <w:webHidden/>
          </w:rPr>
          <w:fldChar w:fldCharType="end"/>
        </w:r>
      </w:hyperlink>
    </w:p>
    <w:p w:rsidR="00A51C3F" w:rsidRDefault="00E123A5" w:rsidP="008B6451">
      <w:pPr>
        <w:pStyle w:val="TOC2"/>
        <w:rPr>
          <w:rFonts w:asciiTheme="minorHAnsi" w:eastAsiaTheme="minorEastAsia" w:hAnsiTheme="minorHAnsi" w:cstheme="minorBidi"/>
          <w:noProof/>
          <w:spacing w:val="0"/>
          <w:sz w:val="22"/>
          <w:szCs w:val="22"/>
          <w:lang w:eastAsia="en-AU"/>
        </w:rPr>
      </w:pPr>
      <w:hyperlink w:anchor="_Toc507596027" w:history="1">
        <w:r w:rsidR="00A51C3F" w:rsidRPr="00784106">
          <w:rPr>
            <w:rStyle w:val="Hyperlink"/>
            <w:noProof/>
          </w:rPr>
          <w:t>4.3</w:t>
        </w:r>
        <w:r w:rsidR="00A51C3F">
          <w:rPr>
            <w:rFonts w:asciiTheme="minorHAnsi" w:eastAsiaTheme="minorEastAsia" w:hAnsiTheme="minorHAnsi" w:cstheme="minorBidi"/>
            <w:noProof/>
            <w:spacing w:val="0"/>
            <w:sz w:val="22"/>
            <w:szCs w:val="22"/>
            <w:lang w:eastAsia="en-AU"/>
          </w:rPr>
          <w:tab/>
        </w:r>
        <w:r w:rsidR="00A51C3F" w:rsidRPr="00784106">
          <w:rPr>
            <w:rStyle w:val="Hyperlink"/>
            <w:noProof/>
          </w:rPr>
          <w:t>Inconsistent with or contrary to any human right</w:t>
        </w:r>
        <w:r w:rsidR="00A51C3F">
          <w:rPr>
            <w:noProof/>
            <w:webHidden/>
          </w:rPr>
          <w:tab/>
        </w:r>
        <w:r w:rsidR="00A51C3F">
          <w:rPr>
            <w:noProof/>
            <w:webHidden/>
          </w:rPr>
          <w:fldChar w:fldCharType="begin"/>
        </w:r>
        <w:r w:rsidR="00A51C3F">
          <w:rPr>
            <w:noProof/>
            <w:webHidden/>
          </w:rPr>
          <w:instrText xml:space="preserve"> PAGEREF _Toc507596027 \h </w:instrText>
        </w:r>
        <w:r w:rsidR="00A51C3F">
          <w:rPr>
            <w:noProof/>
            <w:webHidden/>
          </w:rPr>
        </w:r>
        <w:r w:rsidR="00A51C3F">
          <w:rPr>
            <w:noProof/>
            <w:webHidden/>
          </w:rPr>
          <w:fldChar w:fldCharType="separate"/>
        </w:r>
        <w:r>
          <w:rPr>
            <w:noProof/>
            <w:webHidden/>
          </w:rPr>
          <w:t>12</w:t>
        </w:r>
        <w:r w:rsidR="00A51C3F">
          <w:rPr>
            <w:noProof/>
            <w:webHidden/>
          </w:rPr>
          <w:fldChar w:fldCharType="end"/>
        </w:r>
      </w:hyperlink>
    </w:p>
    <w:p w:rsidR="00A51C3F" w:rsidRDefault="00E123A5" w:rsidP="008B6451">
      <w:pPr>
        <w:pStyle w:val="TOC1"/>
        <w:rPr>
          <w:rFonts w:asciiTheme="minorHAnsi" w:eastAsiaTheme="minorEastAsia" w:hAnsiTheme="minorHAnsi" w:cstheme="minorBidi"/>
          <w:noProof/>
          <w:spacing w:val="0"/>
          <w:sz w:val="22"/>
          <w:szCs w:val="22"/>
          <w:lang w:eastAsia="en-AU"/>
        </w:rPr>
      </w:pPr>
      <w:hyperlink w:anchor="_Toc507596028" w:history="1">
        <w:r w:rsidR="00A51C3F" w:rsidRPr="00784106">
          <w:rPr>
            <w:rStyle w:val="Hyperlink"/>
            <w:noProof/>
          </w:rPr>
          <w:t>5</w:t>
        </w:r>
        <w:r w:rsidR="00A51C3F">
          <w:rPr>
            <w:rFonts w:asciiTheme="minorHAnsi" w:eastAsiaTheme="minorEastAsia" w:hAnsiTheme="minorHAnsi" w:cstheme="minorBidi"/>
            <w:noProof/>
            <w:spacing w:val="0"/>
            <w:sz w:val="22"/>
            <w:szCs w:val="22"/>
            <w:lang w:eastAsia="en-AU"/>
          </w:rPr>
          <w:tab/>
        </w:r>
        <w:r w:rsidR="00A51C3F" w:rsidRPr="00784106">
          <w:rPr>
            <w:rStyle w:val="Hyperlink"/>
            <w:noProof/>
          </w:rPr>
          <w:t>Recommendations</w:t>
        </w:r>
        <w:r w:rsidR="00A51C3F">
          <w:rPr>
            <w:noProof/>
            <w:webHidden/>
          </w:rPr>
          <w:tab/>
        </w:r>
        <w:r w:rsidR="00A51C3F">
          <w:rPr>
            <w:noProof/>
            <w:webHidden/>
          </w:rPr>
          <w:fldChar w:fldCharType="begin"/>
        </w:r>
        <w:r w:rsidR="00A51C3F">
          <w:rPr>
            <w:noProof/>
            <w:webHidden/>
          </w:rPr>
          <w:instrText xml:space="preserve"> PAGEREF _Toc507596028 \h </w:instrText>
        </w:r>
        <w:r w:rsidR="00A51C3F">
          <w:rPr>
            <w:noProof/>
            <w:webHidden/>
          </w:rPr>
        </w:r>
        <w:r w:rsidR="00A51C3F">
          <w:rPr>
            <w:noProof/>
            <w:webHidden/>
          </w:rPr>
          <w:fldChar w:fldCharType="separate"/>
        </w:r>
        <w:r>
          <w:rPr>
            <w:noProof/>
            <w:webHidden/>
          </w:rPr>
          <w:t>15</w:t>
        </w:r>
        <w:r w:rsidR="00A51C3F">
          <w:rPr>
            <w:noProof/>
            <w:webHidden/>
          </w:rPr>
          <w:fldChar w:fldCharType="end"/>
        </w:r>
      </w:hyperlink>
    </w:p>
    <w:p w:rsidR="00A51C3F" w:rsidRDefault="00E123A5" w:rsidP="008B6451">
      <w:pPr>
        <w:pStyle w:val="TOC2"/>
        <w:rPr>
          <w:rFonts w:asciiTheme="minorHAnsi" w:eastAsiaTheme="minorEastAsia" w:hAnsiTheme="minorHAnsi" w:cstheme="minorBidi"/>
          <w:noProof/>
          <w:spacing w:val="0"/>
          <w:sz w:val="22"/>
          <w:szCs w:val="22"/>
          <w:lang w:eastAsia="en-AU"/>
        </w:rPr>
      </w:pPr>
      <w:hyperlink w:anchor="_Toc507596029" w:history="1">
        <w:r w:rsidR="00A51C3F" w:rsidRPr="00784106">
          <w:rPr>
            <w:rStyle w:val="Hyperlink"/>
            <w:noProof/>
          </w:rPr>
          <w:t>5.1</w:t>
        </w:r>
        <w:r w:rsidR="00A51C3F">
          <w:rPr>
            <w:rFonts w:asciiTheme="minorHAnsi" w:eastAsiaTheme="minorEastAsia" w:hAnsiTheme="minorHAnsi" w:cstheme="minorBidi"/>
            <w:noProof/>
            <w:spacing w:val="0"/>
            <w:sz w:val="22"/>
            <w:szCs w:val="22"/>
            <w:lang w:eastAsia="en-AU"/>
          </w:rPr>
          <w:tab/>
        </w:r>
        <w:r w:rsidR="00A51C3F" w:rsidRPr="00784106">
          <w:rPr>
            <w:rStyle w:val="Hyperlink"/>
            <w:noProof/>
          </w:rPr>
          <w:t>Power to make recommendations</w:t>
        </w:r>
        <w:r w:rsidR="00A51C3F">
          <w:rPr>
            <w:noProof/>
            <w:webHidden/>
          </w:rPr>
          <w:tab/>
        </w:r>
        <w:r w:rsidR="00A51C3F">
          <w:rPr>
            <w:noProof/>
            <w:webHidden/>
          </w:rPr>
          <w:fldChar w:fldCharType="begin"/>
        </w:r>
        <w:r w:rsidR="00A51C3F">
          <w:rPr>
            <w:noProof/>
            <w:webHidden/>
          </w:rPr>
          <w:instrText xml:space="preserve"> PAGEREF _Toc507596029 \h </w:instrText>
        </w:r>
        <w:r w:rsidR="00A51C3F">
          <w:rPr>
            <w:noProof/>
            <w:webHidden/>
          </w:rPr>
        </w:r>
        <w:r w:rsidR="00A51C3F">
          <w:rPr>
            <w:noProof/>
            <w:webHidden/>
          </w:rPr>
          <w:fldChar w:fldCharType="separate"/>
        </w:r>
        <w:r>
          <w:rPr>
            <w:noProof/>
            <w:webHidden/>
          </w:rPr>
          <w:t>15</w:t>
        </w:r>
        <w:r w:rsidR="00A51C3F">
          <w:rPr>
            <w:noProof/>
            <w:webHidden/>
          </w:rPr>
          <w:fldChar w:fldCharType="end"/>
        </w:r>
      </w:hyperlink>
    </w:p>
    <w:p w:rsidR="00A51C3F" w:rsidRDefault="00E123A5" w:rsidP="008B6451">
      <w:pPr>
        <w:pStyle w:val="TOC2"/>
        <w:rPr>
          <w:rFonts w:asciiTheme="minorHAnsi" w:eastAsiaTheme="minorEastAsia" w:hAnsiTheme="minorHAnsi" w:cstheme="minorBidi"/>
          <w:noProof/>
          <w:spacing w:val="0"/>
          <w:sz w:val="22"/>
          <w:szCs w:val="22"/>
          <w:lang w:eastAsia="en-AU"/>
        </w:rPr>
      </w:pPr>
      <w:hyperlink w:anchor="_Toc507596030" w:history="1">
        <w:r w:rsidR="00A51C3F" w:rsidRPr="00784106">
          <w:rPr>
            <w:rStyle w:val="Hyperlink"/>
            <w:noProof/>
          </w:rPr>
          <w:t>5.2</w:t>
        </w:r>
        <w:r w:rsidR="00A51C3F">
          <w:rPr>
            <w:rFonts w:asciiTheme="minorHAnsi" w:eastAsiaTheme="minorEastAsia" w:hAnsiTheme="minorHAnsi" w:cstheme="minorBidi"/>
            <w:noProof/>
            <w:spacing w:val="0"/>
            <w:sz w:val="22"/>
            <w:szCs w:val="22"/>
            <w:lang w:eastAsia="en-AU"/>
          </w:rPr>
          <w:tab/>
        </w:r>
        <w:r w:rsidR="00A51C3F" w:rsidRPr="00784106">
          <w:rPr>
            <w:rStyle w:val="Hyperlink"/>
            <w:noProof/>
          </w:rPr>
          <w:t>Discussion</w:t>
        </w:r>
        <w:r w:rsidR="00A51C3F">
          <w:rPr>
            <w:noProof/>
            <w:webHidden/>
          </w:rPr>
          <w:tab/>
        </w:r>
        <w:r w:rsidR="00A51C3F">
          <w:rPr>
            <w:noProof/>
            <w:webHidden/>
          </w:rPr>
          <w:fldChar w:fldCharType="begin"/>
        </w:r>
        <w:r w:rsidR="00A51C3F">
          <w:rPr>
            <w:noProof/>
            <w:webHidden/>
          </w:rPr>
          <w:instrText xml:space="preserve"> PAGEREF _Toc507596030 \h </w:instrText>
        </w:r>
        <w:r w:rsidR="00A51C3F">
          <w:rPr>
            <w:noProof/>
            <w:webHidden/>
          </w:rPr>
        </w:r>
        <w:r w:rsidR="00A51C3F">
          <w:rPr>
            <w:noProof/>
            <w:webHidden/>
          </w:rPr>
          <w:fldChar w:fldCharType="separate"/>
        </w:r>
        <w:r>
          <w:rPr>
            <w:noProof/>
            <w:webHidden/>
          </w:rPr>
          <w:t>15</w:t>
        </w:r>
        <w:r w:rsidR="00A51C3F">
          <w:rPr>
            <w:noProof/>
            <w:webHidden/>
          </w:rPr>
          <w:fldChar w:fldCharType="end"/>
        </w:r>
      </w:hyperlink>
    </w:p>
    <w:p w:rsidR="00A51C3F" w:rsidRDefault="00E123A5" w:rsidP="008B6451">
      <w:pPr>
        <w:pStyle w:val="TOC2"/>
        <w:rPr>
          <w:rFonts w:asciiTheme="minorHAnsi" w:eastAsiaTheme="minorEastAsia" w:hAnsiTheme="minorHAnsi" w:cstheme="minorBidi"/>
          <w:noProof/>
          <w:spacing w:val="0"/>
          <w:sz w:val="22"/>
          <w:szCs w:val="22"/>
          <w:lang w:eastAsia="en-AU"/>
        </w:rPr>
      </w:pPr>
      <w:hyperlink w:anchor="_Toc507596031" w:history="1">
        <w:r w:rsidR="00A51C3F" w:rsidRPr="00784106">
          <w:rPr>
            <w:rStyle w:val="Hyperlink"/>
            <w:noProof/>
          </w:rPr>
          <w:t>5.3</w:t>
        </w:r>
        <w:r w:rsidR="00A51C3F">
          <w:rPr>
            <w:rFonts w:asciiTheme="minorHAnsi" w:eastAsiaTheme="minorEastAsia" w:hAnsiTheme="minorHAnsi" w:cstheme="minorBidi"/>
            <w:noProof/>
            <w:spacing w:val="0"/>
            <w:sz w:val="22"/>
            <w:szCs w:val="22"/>
            <w:lang w:eastAsia="en-AU"/>
          </w:rPr>
          <w:tab/>
        </w:r>
        <w:r w:rsidR="00A51C3F" w:rsidRPr="00784106">
          <w:rPr>
            <w:rStyle w:val="Hyperlink"/>
            <w:noProof/>
          </w:rPr>
          <w:t>Ministerial Guidelines</w:t>
        </w:r>
        <w:r w:rsidR="00A51C3F">
          <w:rPr>
            <w:noProof/>
            <w:webHidden/>
          </w:rPr>
          <w:tab/>
        </w:r>
        <w:r w:rsidR="00A51C3F">
          <w:rPr>
            <w:noProof/>
            <w:webHidden/>
          </w:rPr>
          <w:fldChar w:fldCharType="begin"/>
        </w:r>
        <w:r w:rsidR="00A51C3F">
          <w:rPr>
            <w:noProof/>
            <w:webHidden/>
          </w:rPr>
          <w:instrText xml:space="preserve"> PAGEREF _Toc507596031 \h </w:instrText>
        </w:r>
        <w:r w:rsidR="00A51C3F">
          <w:rPr>
            <w:noProof/>
            <w:webHidden/>
          </w:rPr>
        </w:r>
        <w:r w:rsidR="00A51C3F">
          <w:rPr>
            <w:noProof/>
            <w:webHidden/>
          </w:rPr>
          <w:fldChar w:fldCharType="separate"/>
        </w:r>
        <w:r>
          <w:rPr>
            <w:noProof/>
            <w:webHidden/>
          </w:rPr>
          <w:t>16</w:t>
        </w:r>
        <w:r w:rsidR="00A51C3F">
          <w:rPr>
            <w:noProof/>
            <w:webHidden/>
          </w:rPr>
          <w:fldChar w:fldCharType="end"/>
        </w:r>
      </w:hyperlink>
    </w:p>
    <w:p w:rsidR="00A51C3F" w:rsidRDefault="00E123A5" w:rsidP="008B6451">
      <w:pPr>
        <w:pStyle w:val="TOC1"/>
        <w:rPr>
          <w:rFonts w:asciiTheme="minorHAnsi" w:eastAsiaTheme="minorEastAsia" w:hAnsiTheme="minorHAnsi" w:cstheme="minorBidi"/>
          <w:noProof/>
          <w:spacing w:val="0"/>
          <w:sz w:val="22"/>
          <w:szCs w:val="22"/>
          <w:lang w:eastAsia="en-AU"/>
        </w:rPr>
      </w:pPr>
      <w:hyperlink w:anchor="_Toc507596032" w:history="1">
        <w:r w:rsidR="00A51C3F" w:rsidRPr="00784106">
          <w:rPr>
            <w:rStyle w:val="Hyperlink"/>
            <w:noProof/>
            <w:lang w:eastAsia="en-AU"/>
          </w:rPr>
          <w:t>6</w:t>
        </w:r>
        <w:r w:rsidR="00A51C3F">
          <w:rPr>
            <w:rFonts w:asciiTheme="minorHAnsi" w:eastAsiaTheme="minorEastAsia" w:hAnsiTheme="minorHAnsi" w:cstheme="minorBidi"/>
            <w:noProof/>
            <w:spacing w:val="0"/>
            <w:sz w:val="22"/>
            <w:szCs w:val="22"/>
            <w:lang w:eastAsia="en-AU"/>
          </w:rPr>
          <w:tab/>
        </w:r>
        <w:r w:rsidR="00A51C3F" w:rsidRPr="00784106">
          <w:rPr>
            <w:rStyle w:val="Hyperlink"/>
            <w:noProof/>
            <w:lang w:eastAsia="en-AU"/>
          </w:rPr>
          <w:t>The department’s response to my findings and recommendations</w:t>
        </w:r>
        <w:r w:rsidR="00A51C3F">
          <w:rPr>
            <w:noProof/>
            <w:webHidden/>
          </w:rPr>
          <w:tab/>
        </w:r>
        <w:r w:rsidR="00A51C3F">
          <w:rPr>
            <w:noProof/>
            <w:webHidden/>
          </w:rPr>
          <w:fldChar w:fldCharType="begin"/>
        </w:r>
        <w:r w:rsidR="00A51C3F">
          <w:rPr>
            <w:noProof/>
            <w:webHidden/>
          </w:rPr>
          <w:instrText xml:space="preserve"> PAGEREF _Toc507596032 \h </w:instrText>
        </w:r>
        <w:r w:rsidR="00A51C3F">
          <w:rPr>
            <w:noProof/>
            <w:webHidden/>
          </w:rPr>
        </w:r>
        <w:r w:rsidR="00A51C3F">
          <w:rPr>
            <w:noProof/>
            <w:webHidden/>
          </w:rPr>
          <w:fldChar w:fldCharType="separate"/>
        </w:r>
        <w:r>
          <w:rPr>
            <w:noProof/>
            <w:webHidden/>
          </w:rPr>
          <w:t>19</w:t>
        </w:r>
        <w:r w:rsidR="00A51C3F">
          <w:rPr>
            <w:noProof/>
            <w:webHidden/>
          </w:rPr>
          <w:fldChar w:fldCharType="end"/>
        </w:r>
      </w:hyperlink>
    </w:p>
    <w:p w:rsidR="00A61DAC" w:rsidRPr="00AB4AED" w:rsidRDefault="00EA7010" w:rsidP="000201D7">
      <w:pPr>
        <w:spacing w:line="480" w:lineRule="auto"/>
        <w:rPr>
          <w:rFonts w:cs="Arial"/>
          <w:szCs w:val="24"/>
        </w:rPr>
      </w:pPr>
      <w:r w:rsidRPr="000263C1">
        <w:rPr>
          <w:rFonts w:cs="Arial"/>
          <w:b/>
          <w:szCs w:val="24"/>
        </w:rPr>
        <w:fldChar w:fldCharType="end"/>
      </w:r>
      <w:r w:rsidR="00A61DAC" w:rsidRPr="00AB4AED">
        <w:rPr>
          <w:rFonts w:cs="Arial"/>
          <w:szCs w:val="24"/>
        </w:rPr>
        <w:br w:type="page"/>
      </w:r>
    </w:p>
    <w:p w:rsidR="00A61DAC" w:rsidRPr="005439AD" w:rsidRDefault="00A61DAC" w:rsidP="00DA3C1F">
      <w:pPr>
        <w:pStyle w:val="Heading1"/>
        <w:tabs>
          <w:tab w:val="clear" w:pos="851"/>
          <w:tab w:val="num" w:pos="1571"/>
        </w:tabs>
      </w:pPr>
      <w:bookmarkStart w:id="1" w:name="_Toc507596018"/>
      <w:r w:rsidRPr="00534C56">
        <w:lastRenderedPageBreak/>
        <w:t>Introduction</w:t>
      </w:r>
      <w:bookmarkEnd w:id="1"/>
    </w:p>
    <w:p w:rsidR="00566817" w:rsidRDefault="004040F2" w:rsidP="00DA3C1F">
      <w:pPr>
        <w:numPr>
          <w:ilvl w:val="0"/>
          <w:numId w:val="7"/>
        </w:numPr>
        <w:tabs>
          <w:tab w:val="clear" w:pos="720"/>
          <w:tab w:val="num" w:pos="1080"/>
        </w:tabs>
        <w:spacing w:before="240" w:after="240"/>
        <w:rPr>
          <w:rFonts w:cs="Arial"/>
          <w:szCs w:val="24"/>
        </w:rPr>
      </w:pPr>
      <w:bookmarkStart w:id="2" w:name="_Toc430854474"/>
      <w:bookmarkStart w:id="3" w:name="_Toc435187441"/>
      <w:bookmarkStart w:id="4" w:name="_Toc453855975"/>
      <w:bookmarkStart w:id="5" w:name="_Toc453856985"/>
      <w:r w:rsidRPr="004040F2">
        <w:rPr>
          <w:rFonts w:cs="Arial"/>
          <w:szCs w:val="24"/>
        </w:rPr>
        <w:t xml:space="preserve">This is a notice setting out the findings of the </w:t>
      </w:r>
      <w:r w:rsidR="00566817" w:rsidRPr="005F64AF">
        <w:rPr>
          <w:rFonts w:cs="Arial"/>
          <w:szCs w:val="24"/>
        </w:rPr>
        <w:t xml:space="preserve">Australian Human Rights Commission </w:t>
      </w:r>
      <w:r>
        <w:rPr>
          <w:rFonts w:cs="Arial"/>
          <w:szCs w:val="24"/>
        </w:rPr>
        <w:t>(Commission) following</w:t>
      </w:r>
      <w:r w:rsidR="00566817" w:rsidRPr="005F64AF">
        <w:rPr>
          <w:rFonts w:cs="Arial"/>
          <w:szCs w:val="24"/>
        </w:rPr>
        <w:t xml:space="preserve"> an inquiry into </w:t>
      </w:r>
      <w:r w:rsidR="000F4980">
        <w:rPr>
          <w:rFonts w:cs="Arial"/>
          <w:szCs w:val="24"/>
        </w:rPr>
        <w:t xml:space="preserve">a complaint by </w:t>
      </w:r>
      <w:r w:rsidR="007D02F8">
        <w:rPr>
          <w:rFonts w:cs="Arial"/>
          <w:szCs w:val="24"/>
        </w:rPr>
        <w:t>Mr AZ</w:t>
      </w:r>
      <w:r w:rsidR="00566817" w:rsidRPr="005F64AF">
        <w:rPr>
          <w:rFonts w:cs="Arial"/>
          <w:szCs w:val="24"/>
        </w:rPr>
        <w:t xml:space="preserve"> against the Commonwealth of Australia</w:t>
      </w:r>
      <w:r w:rsidR="00566817">
        <w:rPr>
          <w:rFonts w:cs="Arial"/>
          <w:szCs w:val="24"/>
        </w:rPr>
        <w:t xml:space="preserve"> (Department of </w:t>
      </w:r>
      <w:r w:rsidR="00742A8D">
        <w:rPr>
          <w:rFonts w:cs="Arial"/>
          <w:szCs w:val="24"/>
        </w:rPr>
        <w:t xml:space="preserve">Home Affairs </w:t>
      </w:r>
      <w:r w:rsidR="00984D82" w:rsidRPr="008B6451">
        <w:rPr>
          <w:rFonts w:cs="Arial"/>
          <w:szCs w:val="24"/>
        </w:rPr>
        <w:t>—</w:t>
      </w:r>
      <w:r w:rsidR="00742A8D">
        <w:rPr>
          <w:rFonts w:cs="Arial"/>
          <w:szCs w:val="24"/>
        </w:rPr>
        <w:t xml:space="preserve"> formerly the Department of Immigration and Border Protection</w:t>
      </w:r>
      <w:r w:rsidR="00566817">
        <w:rPr>
          <w:rFonts w:cs="Arial"/>
          <w:szCs w:val="24"/>
        </w:rPr>
        <w:t>) (</w:t>
      </w:r>
      <w:r w:rsidR="00054706">
        <w:rPr>
          <w:rFonts w:cs="Arial"/>
          <w:szCs w:val="24"/>
        </w:rPr>
        <w:t xml:space="preserve">the </w:t>
      </w:r>
      <w:r w:rsidR="00BD35B6">
        <w:rPr>
          <w:rFonts w:cs="Arial"/>
          <w:szCs w:val="24"/>
        </w:rPr>
        <w:t>d</w:t>
      </w:r>
      <w:r w:rsidR="00566817">
        <w:rPr>
          <w:rFonts w:cs="Arial"/>
          <w:szCs w:val="24"/>
        </w:rPr>
        <w:t>epartment).</w:t>
      </w:r>
      <w:r w:rsidR="004E45D8">
        <w:rPr>
          <w:rFonts w:cs="Arial"/>
          <w:szCs w:val="24"/>
        </w:rPr>
        <w:t xml:space="preserve"> </w:t>
      </w:r>
      <w:r w:rsidR="007D02F8">
        <w:rPr>
          <w:rFonts w:cs="Arial"/>
          <w:szCs w:val="24"/>
        </w:rPr>
        <w:t>Mr AZ</w:t>
      </w:r>
      <w:r w:rsidR="00585F47">
        <w:rPr>
          <w:rFonts w:cs="Arial"/>
          <w:szCs w:val="24"/>
        </w:rPr>
        <w:t xml:space="preserve"> has been detained in immigration detention facilities since 7 May 2012.</w:t>
      </w:r>
      <w:r w:rsidR="004E45D8">
        <w:rPr>
          <w:rFonts w:cs="Arial"/>
          <w:szCs w:val="24"/>
        </w:rPr>
        <w:t xml:space="preserve"> </w:t>
      </w:r>
      <w:r w:rsidR="00585F47">
        <w:rPr>
          <w:rFonts w:cs="Arial"/>
          <w:szCs w:val="24"/>
        </w:rPr>
        <w:t xml:space="preserve">He </w:t>
      </w:r>
      <w:r w:rsidR="00585F47" w:rsidRPr="00585F47">
        <w:rPr>
          <w:rFonts w:cs="Arial"/>
          <w:szCs w:val="24"/>
        </w:rPr>
        <w:t>complains that his detention is arbitrary, contrary to article 9 of the</w:t>
      </w:r>
      <w:r w:rsidR="00566817">
        <w:rPr>
          <w:rFonts w:cs="Arial"/>
          <w:szCs w:val="24"/>
        </w:rPr>
        <w:t xml:space="preserve"> </w:t>
      </w:r>
      <w:r w:rsidR="00566817" w:rsidRPr="00AA4ED3">
        <w:rPr>
          <w:rFonts w:cs="Arial"/>
          <w:i/>
          <w:szCs w:val="24"/>
        </w:rPr>
        <w:t>International Covenant on Civil and Political Rights</w:t>
      </w:r>
      <w:r w:rsidR="00566817">
        <w:rPr>
          <w:rFonts w:cs="Arial"/>
          <w:szCs w:val="24"/>
        </w:rPr>
        <w:t xml:space="preserve"> (ICCPR).</w:t>
      </w:r>
      <w:r w:rsidR="00566817">
        <w:rPr>
          <w:rStyle w:val="EndnoteReference"/>
          <w:szCs w:val="24"/>
        </w:rPr>
        <w:endnoteReference w:id="1"/>
      </w:r>
    </w:p>
    <w:p w:rsidR="009451CB" w:rsidRDefault="009451CB" w:rsidP="00DA3C1F">
      <w:pPr>
        <w:numPr>
          <w:ilvl w:val="0"/>
          <w:numId w:val="7"/>
        </w:numPr>
        <w:tabs>
          <w:tab w:val="clear" w:pos="720"/>
          <w:tab w:val="num" w:pos="1080"/>
        </w:tabs>
        <w:spacing w:before="240" w:after="240"/>
        <w:rPr>
          <w:rFonts w:cs="Arial"/>
          <w:szCs w:val="24"/>
        </w:rPr>
      </w:pPr>
      <w:r w:rsidRPr="009451CB">
        <w:rPr>
          <w:rFonts w:cs="Arial"/>
          <w:szCs w:val="24"/>
        </w:rPr>
        <w:t xml:space="preserve">This inquiry has been undertaken pursuant to s 11(1)(f) of the </w:t>
      </w:r>
      <w:r w:rsidRPr="00CA22C5">
        <w:rPr>
          <w:rFonts w:cs="Arial"/>
          <w:i/>
          <w:szCs w:val="24"/>
        </w:rPr>
        <w:t>Australian Human Rights Commission Act 1986</w:t>
      </w:r>
      <w:r w:rsidR="009F1410">
        <w:rPr>
          <w:rFonts w:cs="Arial"/>
          <w:szCs w:val="24"/>
        </w:rPr>
        <w:t xml:space="preserve"> (Cth) (AHRC Act).</w:t>
      </w:r>
    </w:p>
    <w:bookmarkEnd w:id="2"/>
    <w:bookmarkEnd w:id="3"/>
    <w:bookmarkEnd w:id="4"/>
    <w:bookmarkEnd w:id="5"/>
    <w:p w:rsidR="00566817" w:rsidRDefault="00F733E9" w:rsidP="00DA3C1F">
      <w:pPr>
        <w:numPr>
          <w:ilvl w:val="0"/>
          <w:numId w:val="7"/>
        </w:numPr>
        <w:tabs>
          <w:tab w:val="clear" w:pos="720"/>
          <w:tab w:val="num" w:pos="1080"/>
        </w:tabs>
        <w:spacing w:before="240" w:after="240"/>
        <w:rPr>
          <w:szCs w:val="24"/>
        </w:rPr>
      </w:pPr>
      <w:r w:rsidRPr="00CA22C5">
        <w:rPr>
          <w:rFonts w:cs="Arial"/>
          <w:szCs w:val="24"/>
        </w:rPr>
        <w:t xml:space="preserve">As a result of this inquiry, </w:t>
      </w:r>
      <w:r w:rsidR="009451CB" w:rsidRPr="00CA22C5">
        <w:rPr>
          <w:rFonts w:cs="Arial"/>
          <w:szCs w:val="24"/>
        </w:rPr>
        <w:t>I find</w:t>
      </w:r>
      <w:r w:rsidRPr="00CA22C5">
        <w:rPr>
          <w:rFonts w:cs="Arial"/>
          <w:szCs w:val="24"/>
        </w:rPr>
        <w:t xml:space="preserve"> that </w:t>
      </w:r>
      <w:r w:rsidRPr="00F733E9">
        <w:rPr>
          <w:szCs w:val="24"/>
        </w:rPr>
        <w:t xml:space="preserve">the Minister’s failure to consider exercising his </w:t>
      </w:r>
      <w:r w:rsidR="001C01B8">
        <w:rPr>
          <w:szCs w:val="24"/>
        </w:rPr>
        <w:t>discretions</w:t>
      </w:r>
      <w:r w:rsidR="008F452C">
        <w:rPr>
          <w:szCs w:val="24"/>
        </w:rPr>
        <w:t xml:space="preserve"> under s </w:t>
      </w:r>
      <w:r w:rsidRPr="00F733E9">
        <w:rPr>
          <w:szCs w:val="24"/>
        </w:rPr>
        <w:t xml:space="preserve">195A </w:t>
      </w:r>
      <w:r w:rsidR="001C01B8">
        <w:rPr>
          <w:szCs w:val="24"/>
        </w:rPr>
        <w:t xml:space="preserve">and s 197AB </w:t>
      </w:r>
      <w:r w:rsidRPr="00F733E9">
        <w:rPr>
          <w:szCs w:val="24"/>
        </w:rPr>
        <w:t xml:space="preserve">of the </w:t>
      </w:r>
      <w:r w:rsidRPr="00593377">
        <w:rPr>
          <w:i/>
          <w:szCs w:val="24"/>
        </w:rPr>
        <w:t>Migrati</w:t>
      </w:r>
      <w:r w:rsidR="005A7E87" w:rsidRPr="00593377">
        <w:rPr>
          <w:i/>
          <w:szCs w:val="24"/>
        </w:rPr>
        <w:t>on Act</w:t>
      </w:r>
      <w:r w:rsidR="00420183" w:rsidRPr="00593377">
        <w:rPr>
          <w:i/>
          <w:szCs w:val="24"/>
        </w:rPr>
        <w:t xml:space="preserve"> 1958</w:t>
      </w:r>
      <w:r w:rsidR="00420183">
        <w:rPr>
          <w:szCs w:val="24"/>
        </w:rPr>
        <w:t xml:space="preserve"> (Cth)</w:t>
      </w:r>
      <w:r w:rsidR="00587761">
        <w:rPr>
          <w:szCs w:val="24"/>
        </w:rPr>
        <w:t xml:space="preserve"> (Migration Act)</w:t>
      </w:r>
      <w:r w:rsidR="005A7E87">
        <w:rPr>
          <w:szCs w:val="24"/>
        </w:rPr>
        <w:t xml:space="preserve"> was</w:t>
      </w:r>
      <w:r w:rsidRPr="00F733E9">
        <w:rPr>
          <w:szCs w:val="24"/>
        </w:rPr>
        <w:t xml:space="preserve"> inconsistent with or contrary to article 9(1) of the ICCPR.</w:t>
      </w:r>
    </w:p>
    <w:p w:rsidR="002C361A" w:rsidRPr="00047819" w:rsidRDefault="007D02F8" w:rsidP="00DA3C1F">
      <w:pPr>
        <w:pStyle w:val="ListParagraph"/>
        <w:numPr>
          <w:ilvl w:val="0"/>
          <w:numId w:val="7"/>
        </w:numPr>
        <w:tabs>
          <w:tab w:val="clear" w:pos="720"/>
          <w:tab w:val="num" w:pos="1080"/>
        </w:tabs>
        <w:rPr>
          <w:szCs w:val="24"/>
        </w:rPr>
      </w:pPr>
      <w:r>
        <w:rPr>
          <w:szCs w:val="24"/>
        </w:rPr>
        <w:t>Mr AZ</w:t>
      </w:r>
      <w:r w:rsidR="002C361A" w:rsidRPr="00047819">
        <w:rPr>
          <w:szCs w:val="24"/>
        </w:rPr>
        <w:t xml:space="preserve"> </w:t>
      </w:r>
      <w:r w:rsidR="00047819" w:rsidRPr="00047819">
        <w:rPr>
          <w:szCs w:val="24"/>
        </w:rPr>
        <w:t>has</w:t>
      </w:r>
      <w:r w:rsidR="002C361A" w:rsidRPr="00047819">
        <w:rPr>
          <w:szCs w:val="24"/>
        </w:rPr>
        <w:t xml:space="preserve"> requested that </w:t>
      </w:r>
      <w:r w:rsidR="00047819" w:rsidRPr="00047819">
        <w:rPr>
          <w:szCs w:val="24"/>
        </w:rPr>
        <w:t>his name</w:t>
      </w:r>
      <w:r w:rsidR="002C361A" w:rsidRPr="00047819">
        <w:rPr>
          <w:szCs w:val="24"/>
        </w:rPr>
        <w:t xml:space="preserve"> not be published in connection with this inquiry. I consider that the preservation of </w:t>
      </w:r>
      <w:r w:rsidR="00047819" w:rsidRPr="00047819">
        <w:rPr>
          <w:szCs w:val="24"/>
        </w:rPr>
        <w:t>his</w:t>
      </w:r>
      <w:r w:rsidR="002C361A" w:rsidRPr="00047819">
        <w:rPr>
          <w:szCs w:val="24"/>
        </w:rPr>
        <w:t xml:space="preserve"> anonymity is necessary to protect </w:t>
      </w:r>
      <w:r w:rsidR="00047819" w:rsidRPr="00047819">
        <w:rPr>
          <w:szCs w:val="24"/>
        </w:rPr>
        <w:t>his human rights</w:t>
      </w:r>
      <w:r w:rsidR="002C361A" w:rsidRPr="00047819">
        <w:rPr>
          <w:szCs w:val="24"/>
        </w:rPr>
        <w:t xml:space="preserve">. Accordingly, I have given a direction under s 14(2) of the AHRC Act and refer to </w:t>
      </w:r>
      <w:r w:rsidR="00047819" w:rsidRPr="00047819">
        <w:rPr>
          <w:szCs w:val="24"/>
        </w:rPr>
        <w:t>him</w:t>
      </w:r>
      <w:r w:rsidR="002C361A" w:rsidRPr="00047819">
        <w:rPr>
          <w:szCs w:val="24"/>
        </w:rPr>
        <w:t xml:space="preserve"> by the pseudonym </w:t>
      </w:r>
      <w:r w:rsidR="00587761">
        <w:rPr>
          <w:szCs w:val="24"/>
        </w:rPr>
        <w:t>‘</w:t>
      </w:r>
      <w:r w:rsidR="00047819" w:rsidRPr="00047819">
        <w:rPr>
          <w:szCs w:val="24"/>
        </w:rPr>
        <w:t>AZ</w:t>
      </w:r>
      <w:r w:rsidR="00587761">
        <w:rPr>
          <w:szCs w:val="24"/>
        </w:rPr>
        <w:t>’</w:t>
      </w:r>
      <w:r w:rsidR="009F1410">
        <w:rPr>
          <w:szCs w:val="24"/>
        </w:rPr>
        <w:t xml:space="preserve"> in this document.</w:t>
      </w:r>
    </w:p>
    <w:p w:rsidR="00AA4ED3" w:rsidRPr="005439AD" w:rsidRDefault="00AA4ED3" w:rsidP="00DA3C1F">
      <w:pPr>
        <w:pStyle w:val="Heading1"/>
        <w:tabs>
          <w:tab w:val="clear" w:pos="851"/>
          <w:tab w:val="num" w:pos="1211"/>
        </w:tabs>
      </w:pPr>
      <w:bookmarkStart w:id="6" w:name="_Toc507596019"/>
      <w:r>
        <w:t>Background</w:t>
      </w:r>
      <w:bookmarkEnd w:id="6"/>
    </w:p>
    <w:p w:rsidR="000513F5" w:rsidRPr="000513F5" w:rsidRDefault="007D02F8" w:rsidP="00DA3C1F">
      <w:pPr>
        <w:numPr>
          <w:ilvl w:val="0"/>
          <w:numId w:val="7"/>
        </w:numPr>
        <w:tabs>
          <w:tab w:val="clear" w:pos="720"/>
          <w:tab w:val="num" w:pos="1080"/>
        </w:tabs>
        <w:spacing w:before="240" w:after="240"/>
        <w:rPr>
          <w:szCs w:val="24"/>
        </w:rPr>
      </w:pPr>
      <w:r>
        <w:rPr>
          <w:szCs w:val="24"/>
        </w:rPr>
        <w:t>Mr AZ</w:t>
      </w:r>
      <w:r w:rsidR="000513F5">
        <w:rPr>
          <w:szCs w:val="24"/>
        </w:rPr>
        <w:t xml:space="preserve"> is a national of Afghanistan.</w:t>
      </w:r>
      <w:r w:rsidR="00E914D1">
        <w:rPr>
          <w:szCs w:val="24"/>
        </w:rPr>
        <w:t xml:space="preserve"> </w:t>
      </w:r>
      <w:r w:rsidR="000513F5">
        <w:rPr>
          <w:szCs w:val="24"/>
        </w:rPr>
        <w:t xml:space="preserve">He arrived in Australia at Christmas Island </w:t>
      </w:r>
      <w:r w:rsidR="006746FC">
        <w:rPr>
          <w:szCs w:val="24"/>
        </w:rPr>
        <w:t>on 7</w:t>
      </w:r>
      <w:r w:rsidR="00CF526A">
        <w:rPr>
          <w:szCs w:val="24"/>
        </w:rPr>
        <w:t> </w:t>
      </w:r>
      <w:r w:rsidR="006746FC">
        <w:rPr>
          <w:szCs w:val="24"/>
        </w:rPr>
        <w:t>May 2012</w:t>
      </w:r>
      <w:r w:rsidR="008F38D9">
        <w:rPr>
          <w:szCs w:val="24"/>
        </w:rPr>
        <w:t xml:space="preserve"> aboard the boat ‘suspected illegal entry vessel (SIEV) 326 “Ebor”’, and was detained under s 189(3) of the </w:t>
      </w:r>
      <w:r w:rsidR="008F38D9" w:rsidRPr="00593377">
        <w:rPr>
          <w:szCs w:val="24"/>
        </w:rPr>
        <w:t>Migration Act</w:t>
      </w:r>
      <w:r w:rsidR="008F38D9">
        <w:rPr>
          <w:szCs w:val="24"/>
        </w:rPr>
        <w:t>.</w:t>
      </w:r>
    </w:p>
    <w:p w:rsidR="00CD5A52" w:rsidRDefault="003924CD" w:rsidP="00DA3C1F">
      <w:pPr>
        <w:numPr>
          <w:ilvl w:val="0"/>
          <w:numId w:val="7"/>
        </w:numPr>
        <w:tabs>
          <w:tab w:val="clear" w:pos="720"/>
          <w:tab w:val="num" w:pos="1080"/>
        </w:tabs>
        <w:spacing w:before="240" w:after="240"/>
        <w:rPr>
          <w:szCs w:val="24"/>
        </w:rPr>
      </w:pPr>
      <w:r>
        <w:rPr>
          <w:szCs w:val="24"/>
        </w:rPr>
        <w:t>On 20 June 2012, he was transferred to the mainland and detained under</w:t>
      </w:r>
      <w:r w:rsidR="001E3709">
        <w:rPr>
          <w:szCs w:val="24"/>
        </w:rPr>
        <w:t xml:space="preserve"> s 189(1) of the Migration Act </w:t>
      </w:r>
      <w:r>
        <w:rPr>
          <w:szCs w:val="24"/>
        </w:rPr>
        <w:t>at Wickham Point I</w:t>
      </w:r>
      <w:r w:rsidR="001E3709">
        <w:rPr>
          <w:szCs w:val="24"/>
        </w:rPr>
        <w:t>mmigration Detention Centre.</w:t>
      </w:r>
      <w:r w:rsidR="00E914D1">
        <w:rPr>
          <w:szCs w:val="24"/>
        </w:rPr>
        <w:t xml:space="preserve"> </w:t>
      </w:r>
      <w:r w:rsidR="001E3709">
        <w:rPr>
          <w:szCs w:val="24"/>
        </w:rPr>
        <w:t>On 10 July 2012</w:t>
      </w:r>
      <w:r w:rsidR="00CF526A">
        <w:rPr>
          <w:szCs w:val="24"/>
        </w:rPr>
        <w:t>,</w:t>
      </w:r>
      <w:r w:rsidR="001E3709">
        <w:rPr>
          <w:szCs w:val="24"/>
        </w:rPr>
        <w:t xml:space="preserve"> he was transferred to Yongah Hill Immigration Detention Centre in Western Australia.</w:t>
      </w:r>
      <w:r w:rsidR="00E914D1">
        <w:rPr>
          <w:szCs w:val="24"/>
        </w:rPr>
        <w:t xml:space="preserve"> </w:t>
      </w:r>
      <w:r w:rsidR="00472F90">
        <w:rPr>
          <w:szCs w:val="24"/>
        </w:rPr>
        <w:t xml:space="preserve">He has been </w:t>
      </w:r>
      <w:r w:rsidR="00693821">
        <w:rPr>
          <w:szCs w:val="24"/>
        </w:rPr>
        <w:t>detained under s 196 of the Migration Act</w:t>
      </w:r>
      <w:r w:rsidR="00472F90">
        <w:rPr>
          <w:szCs w:val="24"/>
        </w:rPr>
        <w:t xml:space="preserve"> </w:t>
      </w:r>
      <w:r w:rsidR="00B26E1B">
        <w:rPr>
          <w:szCs w:val="24"/>
        </w:rPr>
        <w:t>in various immigration detention facilities on the Australian mainland since that time.</w:t>
      </w:r>
    </w:p>
    <w:p w:rsidR="00267863" w:rsidRPr="008317B8" w:rsidRDefault="00267863" w:rsidP="00DA3C1F">
      <w:pPr>
        <w:numPr>
          <w:ilvl w:val="0"/>
          <w:numId w:val="7"/>
        </w:numPr>
        <w:tabs>
          <w:tab w:val="clear" w:pos="720"/>
          <w:tab w:val="num" w:pos="1080"/>
        </w:tabs>
        <w:spacing w:before="240" w:after="240"/>
        <w:rPr>
          <w:szCs w:val="24"/>
        </w:rPr>
      </w:pPr>
      <w:r>
        <w:rPr>
          <w:szCs w:val="24"/>
        </w:rPr>
        <w:t xml:space="preserve">On 5 November 2012, the </w:t>
      </w:r>
      <w:r w:rsidR="00125E97">
        <w:rPr>
          <w:szCs w:val="24"/>
        </w:rPr>
        <w:t xml:space="preserve">then </w:t>
      </w:r>
      <w:r>
        <w:rPr>
          <w:szCs w:val="24"/>
        </w:rPr>
        <w:t>Minister for Immigration and Citizenship</w:t>
      </w:r>
      <w:r w:rsidR="00125E97">
        <w:rPr>
          <w:szCs w:val="24"/>
        </w:rPr>
        <w:t xml:space="preserve"> </w:t>
      </w:r>
      <w:r>
        <w:rPr>
          <w:szCs w:val="24"/>
        </w:rPr>
        <w:t xml:space="preserve">exercised his discretion under s 46A(2) of the Migration Act to allow </w:t>
      </w:r>
      <w:r w:rsidR="007D02F8">
        <w:rPr>
          <w:szCs w:val="24"/>
        </w:rPr>
        <w:t>Mr AZ</w:t>
      </w:r>
      <w:r>
        <w:rPr>
          <w:szCs w:val="24"/>
        </w:rPr>
        <w:t xml:space="preserve"> to apply for a protection visa.</w:t>
      </w:r>
      <w:r w:rsidR="00E914D1">
        <w:rPr>
          <w:szCs w:val="24"/>
        </w:rPr>
        <w:t xml:space="preserve"> </w:t>
      </w:r>
      <w:r w:rsidR="007D02F8">
        <w:rPr>
          <w:szCs w:val="24"/>
        </w:rPr>
        <w:t>Mr AZ</w:t>
      </w:r>
      <w:r>
        <w:rPr>
          <w:szCs w:val="24"/>
        </w:rPr>
        <w:t xml:space="preserve"> made </w:t>
      </w:r>
      <w:r w:rsidR="0030015C">
        <w:rPr>
          <w:szCs w:val="24"/>
        </w:rPr>
        <w:t xml:space="preserve">such </w:t>
      </w:r>
      <w:r>
        <w:rPr>
          <w:szCs w:val="24"/>
        </w:rPr>
        <w:t>an application</w:t>
      </w:r>
      <w:r w:rsidR="007326F0">
        <w:rPr>
          <w:szCs w:val="24"/>
        </w:rPr>
        <w:t xml:space="preserve"> on 19 </w:t>
      </w:r>
      <w:r w:rsidR="0030015C">
        <w:rPr>
          <w:szCs w:val="24"/>
        </w:rPr>
        <w:t>February</w:t>
      </w:r>
      <w:r w:rsidR="007326F0">
        <w:rPr>
          <w:szCs w:val="24"/>
        </w:rPr>
        <w:t xml:space="preserve"> 2013</w:t>
      </w:r>
      <w:r>
        <w:rPr>
          <w:szCs w:val="24"/>
        </w:rPr>
        <w:t>.</w:t>
      </w:r>
    </w:p>
    <w:p w:rsidR="005F19A4" w:rsidRPr="00CB31E7" w:rsidRDefault="00F31572" w:rsidP="00DA3C1F">
      <w:pPr>
        <w:numPr>
          <w:ilvl w:val="0"/>
          <w:numId w:val="7"/>
        </w:numPr>
        <w:tabs>
          <w:tab w:val="clear" w:pos="720"/>
          <w:tab w:val="num" w:pos="1080"/>
        </w:tabs>
        <w:spacing w:before="240" w:after="240"/>
        <w:rPr>
          <w:szCs w:val="24"/>
        </w:rPr>
      </w:pPr>
      <w:r w:rsidRPr="00F31572">
        <w:rPr>
          <w:szCs w:val="24"/>
        </w:rPr>
        <w:lastRenderedPageBreak/>
        <w:t xml:space="preserve">The processing of </w:t>
      </w:r>
      <w:r w:rsidR="007D02F8">
        <w:rPr>
          <w:szCs w:val="24"/>
        </w:rPr>
        <w:t>Mr AZ</w:t>
      </w:r>
      <w:r w:rsidRPr="00F31572">
        <w:rPr>
          <w:szCs w:val="24"/>
        </w:rPr>
        <w:t>’s protection visa application has been protracted, and the subject of a number of decisions and appeals.</w:t>
      </w:r>
      <w:r w:rsidR="004E45D8">
        <w:rPr>
          <w:szCs w:val="24"/>
        </w:rPr>
        <w:t xml:space="preserve"> </w:t>
      </w:r>
      <w:r w:rsidR="005F19A4" w:rsidRPr="00F31572">
        <w:rPr>
          <w:szCs w:val="24"/>
        </w:rPr>
        <w:t xml:space="preserve">The Commonwealth has </w:t>
      </w:r>
      <w:r w:rsidRPr="00F31572">
        <w:rPr>
          <w:szCs w:val="24"/>
        </w:rPr>
        <w:t xml:space="preserve">now </w:t>
      </w:r>
      <w:r w:rsidR="005F19A4" w:rsidRPr="00F31572">
        <w:rPr>
          <w:szCs w:val="24"/>
        </w:rPr>
        <w:t xml:space="preserve">assessed that </w:t>
      </w:r>
      <w:r w:rsidR="002E06F6">
        <w:rPr>
          <w:szCs w:val="24"/>
        </w:rPr>
        <w:t xml:space="preserve">there is a real risk that </w:t>
      </w:r>
      <w:r w:rsidR="007D02F8">
        <w:rPr>
          <w:szCs w:val="24"/>
        </w:rPr>
        <w:t>Mr AZ</w:t>
      </w:r>
      <w:r w:rsidR="005F19A4" w:rsidRPr="00F31572">
        <w:rPr>
          <w:szCs w:val="24"/>
        </w:rPr>
        <w:t xml:space="preserve"> would suffer </w:t>
      </w:r>
      <w:r w:rsidR="002E06F6">
        <w:rPr>
          <w:szCs w:val="24"/>
        </w:rPr>
        <w:t>significant harm</w:t>
      </w:r>
      <w:r w:rsidR="005F19A4" w:rsidRPr="00F31572">
        <w:rPr>
          <w:szCs w:val="24"/>
        </w:rPr>
        <w:t xml:space="preserve"> if returned to Afghanistan</w:t>
      </w:r>
      <w:r w:rsidR="00F15098">
        <w:rPr>
          <w:szCs w:val="24"/>
        </w:rPr>
        <w:t xml:space="preserve">, and that he is not </w:t>
      </w:r>
      <w:r w:rsidR="00587761">
        <w:rPr>
          <w:szCs w:val="24"/>
        </w:rPr>
        <w:t xml:space="preserve">currently </w:t>
      </w:r>
      <w:r w:rsidR="00F15098">
        <w:rPr>
          <w:szCs w:val="24"/>
        </w:rPr>
        <w:t>entitled to protection in any third country</w:t>
      </w:r>
      <w:r w:rsidR="002E06F6">
        <w:rPr>
          <w:szCs w:val="24"/>
        </w:rPr>
        <w:t xml:space="preserve">. </w:t>
      </w:r>
      <w:r w:rsidR="00F74F82" w:rsidRPr="00F31572">
        <w:rPr>
          <w:szCs w:val="24"/>
        </w:rPr>
        <w:t xml:space="preserve">Despite that fact, as a result of </w:t>
      </w:r>
      <w:r w:rsidR="006E019D" w:rsidRPr="00F31572">
        <w:rPr>
          <w:szCs w:val="24"/>
        </w:rPr>
        <w:t>the</w:t>
      </w:r>
      <w:r w:rsidR="00F74F82" w:rsidRPr="00F31572">
        <w:rPr>
          <w:szCs w:val="24"/>
        </w:rPr>
        <w:t xml:space="preserve"> criminal conviction</w:t>
      </w:r>
      <w:r w:rsidR="006E019D" w:rsidRPr="00F31572">
        <w:rPr>
          <w:szCs w:val="24"/>
        </w:rPr>
        <w:t xml:space="preserve"> discussed below,</w:t>
      </w:r>
      <w:r w:rsidR="00F74F82" w:rsidRPr="00F31572">
        <w:rPr>
          <w:szCs w:val="24"/>
        </w:rPr>
        <w:t xml:space="preserve"> his application for a protection visa was refused by a delegate of the Minister</w:t>
      </w:r>
      <w:r w:rsidR="006E019D" w:rsidRPr="00F31572">
        <w:rPr>
          <w:szCs w:val="24"/>
        </w:rPr>
        <w:t xml:space="preserve"> on 25 August 2016</w:t>
      </w:r>
      <w:r w:rsidR="00F74F82" w:rsidRPr="00F31572">
        <w:rPr>
          <w:szCs w:val="24"/>
        </w:rPr>
        <w:t>.</w:t>
      </w:r>
      <w:r w:rsidR="004E45D8">
        <w:rPr>
          <w:szCs w:val="24"/>
        </w:rPr>
        <w:t xml:space="preserve"> </w:t>
      </w:r>
      <w:r w:rsidR="007D02F8">
        <w:rPr>
          <w:szCs w:val="24"/>
        </w:rPr>
        <w:t>Mr AZ</w:t>
      </w:r>
      <w:r w:rsidR="00F74F82" w:rsidRPr="00F31572">
        <w:rPr>
          <w:szCs w:val="24"/>
        </w:rPr>
        <w:t xml:space="preserve"> has appealed the delegate’s decision to the Administrative Appeals Tribunal.</w:t>
      </w:r>
      <w:r w:rsidR="004E45D8">
        <w:rPr>
          <w:szCs w:val="24"/>
        </w:rPr>
        <w:t xml:space="preserve"> </w:t>
      </w:r>
      <w:r w:rsidR="0007574A" w:rsidRPr="009E74B5">
        <w:rPr>
          <w:szCs w:val="24"/>
        </w:rPr>
        <w:t>At the time of writing, the Tribunal has not delivered its decision</w:t>
      </w:r>
      <w:r w:rsidR="0007574A" w:rsidRPr="00CB31E7">
        <w:rPr>
          <w:szCs w:val="24"/>
        </w:rPr>
        <w:t>.</w:t>
      </w:r>
      <w:r w:rsidR="004E45D8" w:rsidRPr="00CB31E7">
        <w:rPr>
          <w:szCs w:val="24"/>
        </w:rPr>
        <w:t xml:space="preserve"> </w:t>
      </w:r>
      <w:r w:rsidR="002E06F6" w:rsidRPr="00CB31E7">
        <w:rPr>
          <w:szCs w:val="24"/>
        </w:rPr>
        <w:t xml:space="preserve">The fact that </w:t>
      </w:r>
      <w:r w:rsidR="007D02F8">
        <w:rPr>
          <w:szCs w:val="24"/>
        </w:rPr>
        <w:t>Mr AZ</w:t>
      </w:r>
      <w:r w:rsidR="002E06F6" w:rsidRPr="00CB31E7">
        <w:rPr>
          <w:szCs w:val="24"/>
        </w:rPr>
        <w:t xml:space="preserve"> would be </w:t>
      </w:r>
      <w:r w:rsidR="00F15098" w:rsidRPr="00CB31E7">
        <w:rPr>
          <w:szCs w:val="24"/>
        </w:rPr>
        <w:t>exposed to a real</w:t>
      </w:r>
      <w:r w:rsidR="002E06F6" w:rsidRPr="00CB31E7">
        <w:rPr>
          <w:szCs w:val="24"/>
        </w:rPr>
        <w:t xml:space="preserve"> risk of </w:t>
      </w:r>
      <w:r w:rsidR="00F15098" w:rsidRPr="00CB31E7">
        <w:rPr>
          <w:szCs w:val="24"/>
        </w:rPr>
        <w:t>suffering significant harm if returned to Afghanistan means that</w:t>
      </w:r>
      <w:r w:rsidR="00587761">
        <w:rPr>
          <w:szCs w:val="24"/>
        </w:rPr>
        <w:t>,</w:t>
      </w:r>
      <w:r w:rsidR="00F15098" w:rsidRPr="00CB31E7">
        <w:rPr>
          <w:szCs w:val="24"/>
        </w:rPr>
        <w:t xml:space="preserve"> if his application for a temporary protection visa is ultimately unsuccessful, it is likely that he will be unable to be removed from Australia. In that case, unless the Minister exercises one of his discretionary powers in the Migration Act, </w:t>
      </w:r>
      <w:r w:rsidR="007D02F8">
        <w:rPr>
          <w:szCs w:val="24"/>
        </w:rPr>
        <w:t>Mr AZ</w:t>
      </w:r>
      <w:r w:rsidR="00F15098" w:rsidRPr="00CB31E7">
        <w:rPr>
          <w:szCs w:val="24"/>
        </w:rPr>
        <w:t xml:space="preserve"> </w:t>
      </w:r>
      <w:r w:rsidR="00155DDC" w:rsidRPr="00CB31E7">
        <w:rPr>
          <w:szCs w:val="24"/>
        </w:rPr>
        <w:t>would be</w:t>
      </w:r>
      <w:r w:rsidR="00F15098" w:rsidRPr="00CB31E7">
        <w:rPr>
          <w:szCs w:val="24"/>
        </w:rPr>
        <w:t xml:space="preserve"> liable to remain in immi</w:t>
      </w:r>
      <w:r w:rsidR="009F1410">
        <w:rPr>
          <w:szCs w:val="24"/>
        </w:rPr>
        <w:t>gration detention indefinitely.</w:t>
      </w:r>
    </w:p>
    <w:p w:rsidR="00BA42BB" w:rsidRPr="008317B8" w:rsidRDefault="0030015C" w:rsidP="00DA3C1F">
      <w:pPr>
        <w:numPr>
          <w:ilvl w:val="0"/>
          <w:numId w:val="7"/>
        </w:numPr>
        <w:tabs>
          <w:tab w:val="clear" w:pos="720"/>
          <w:tab w:val="num" w:pos="1080"/>
        </w:tabs>
        <w:spacing w:before="240" w:after="240"/>
        <w:rPr>
          <w:szCs w:val="24"/>
        </w:rPr>
      </w:pPr>
      <w:r>
        <w:rPr>
          <w:szCs w:val="24"/>
        </w:rPr>
        <w:t xml:space="preserve">On </w:t>
      </w:r>
      <w:r w:rsidR="00484B61">
        <w:rPr>
          <w:szCs w:val="24"/>
        </w:rPr>
        <w:t xml:space="preserve">29 August 2013, </w:t>
      </w:r>
      <w:r w:rsidR="007D02F8">
        <w:rPr>
          <w:szCs w:val="24"/>
        </w:rPr>
        <w:t>Mr AZ</w:t>
      </w:r>
      <w:r w:rsidR="00484B61">
        <w:rPr>
          <w:szCs w:val="24"/>
        </w:rPr>
        <w:t xml:space="preserve"> was charged with one count of organising or facilitating the bringing or coming to Australia of a non-citizen who had no lawful right to come to Australia, contrary to s 233A of the Migration Act.</w:t>
      </w:r>
      <w:r w:rsidR="00E914D1">
        <w:rPr>
          <w:szCs w:val="24"/>
        </w:rPr>
        <w:t xml:space="preserve"> </w:t>
      </w:r>
      <w:r w:rsidR="00484B61">
        <w:rPr>
          <w:szCs w:val="24"/>
        </w:rPr>
        <w:t xml:space="preserve">On </w:t>
      </w:r>
      <w:r w:rsidR="002116B0">
        <w:rPr>
          <w:szCs w:val="24"/>
        </w:rPr>
        <w:t xml:space="preserve">5 September 2014, </w:t>
      </w:r>
      <w:r w:rsidR="002116B0" w:rsidRPr="00171875">
        <w:rPr>
          <w:szCs w:val="24"/>
        </w:rPr>
        <w:t>he was convicted of that offence.</w:t>
      </w:r>
      <w:r w:rsidR="00E914D1">
        <w:rPr>
          <w:szCs w:val="24"/>
        </w:rPr>
        <w:t xml:space="preserve"> </w:t>
      </w:r>
      <w:r w:rsidR="002116B0" w:rsidRPr="00171875">
        <w:rPr>
          <w:szCs w:val="24"/>
        </w:rPr>
        <w:t xml:space="preserve">On 6 October 2014 he was sentenced </w:t>
      </w:r>
      <w:r w:rsidR="00D04C6C">
        <w:rPr>
          <w:szCs w:val="24"/>
        </w:rPr>
        <w:t>to a term of imprisonment of three</w:t>
      </w:r>
      <w:r w:rsidR="00D37938" w:rsidRPr="00171875">
        <w:rPr>
          <w:szCs w:val="24"/>
        </w:rPr>
        <w:t xml:space="preserve"> years and six months, to be</w:t>
      </w:r>
      <w:r w:rsidR="00D37938">
        <w:rPr>
          <w:szCs w:val="24"/>
        </w:rPr>
        <w:t xml:space="preserve"> </w:t>
      </w:r>
      <w:r w:rsidR="00171875">
        <w:rPr>
          <w:szCs w:val="24"/>
        </w:rPr>
        <w:t>released after serving two years a</w:t>
      </w:r>
      <w:r w:rsidR="00420B81">
        <w:rPr>
          <w:szCs w:val="24"/>
        </w:rPr>
        <w:t>nd five months of that sentence</w:t>
      </w:r>
      <w:r w:rsidR="00171875">
        <w:rPr>
          <w:szCs w:val="24"/>
        </w:rPr>
        <w:t xml:space="preserve"> on entry into a 12 month </w:t>
      </w:r>
      <w:r w:rsidR="00420B81">
        <w:rPr>
          <w:szCs w:val="24"/>
        </w:rPr>
        <w:t xml:space="preserve">good behaviour </w:t>
      </w:r>
      <w:r w:rsidR="00171875">
        <w:rPr>
          <w:szCs w:val="24"/>
        </w:rPr>
        <w:t>bond.</w:t>
      </w:r>
      <w:r w:rsidR="00E914D1">
        <w:rPr>
          <w:szCs w:val="24"/>
        </w:rPr>
        <w:t xml:space="preserve"> </w:t>
      </w:r>
      <w:r w:rsidR="00420B81">
        <w:rPr>
          <w:szCs w:val="24"/>
        </w:rPr>
        <w:t xml:space="preserve">In recognition of the fact that </w:t>
      </w:r>
      <w:r w:rsidR="007D02F8">
        <w:rPr>
          <w:szCs w:val="24"/>
        </w:rPr>
        <w:t>Mr AZ</w:t>
      </w:r>
      <w:r w:rsidR="00420B81">
        <w:rPr>
          <w:szCs w:val="24"/>
        </w:rPr>
        <w:t xml:space="preserve"> had been detained since his arrival in Australia, t</w:t>
      </w:r>
      <w:r w:rsidR="00171875">
        <w:rPr>
          <w:szCs w:val="24"/>
        </w:rPr>
        <w:t>h</w:t>
      </w:r>
      <w:r w:rsidR="00420B81">
        <w:rPr>
          <w:szCs w:val="24"/>
        </w:rPr>
        <w:t xml:space="preserve">e sentence was backdated and </w:t>
      </w:r>
      <w:r w:rsidR="007D02F8">
        <w:rPr>
          <w:szCs w:val="24"/>
        </w:rPr>
        <w:t>Mr AZ</w:t>
      </w:r>
      <w:r w:rsidR="00171875">
        <w:rPr>
          <w:szCs w:val="24"/>
        </w:rPr>
        <w:t xml:space="preserve">’s custodial term ended on the date of his sentencing </w:t>
      </w:r>
      <w:r w:rsidR="00BD7C51" w:rsidRPr="008B6451">
        <w:rPr>
          <w:szCs w:val="24"/>
        </w:rPr>
        <w:t>—</w:t>
      </w:r>
      <w:r w:rsidR="00171875">
        <w:rPr>
          <w:szCs w:val="24"/>
        </w:rPr>
        <w:t xml:space="preserve"> 6 October 2014.</w:t>
      </w:r>
    </w:p>
    <w:p w:rsidR="0030015C" w:rsidRDefault="00171875" w:rsidP="00DA3C1F">
      <w:pPr>
        <w:numPr>
          <w:ilvl w:val="0"/>
          <w:numId w:val="7"/>
        </w:numPr>
        <w:tabs>
          <w:tab w:val="clear" w:pos="720"/>
          <w:tab w:val="num" w:pos="1080"/>
        </w:tabs>
        <w:spacing w:before="240" w:after="240"/>
        <w:rPr>
          <w:szCs w:val="24"/>
        </w:rPr>
      </w:pPr>
      <w:r>
        <w:rPr>
          <w:szCs w:val="24"/>
        </w:rPr>
        <w:t xml:space="preserve">In his sentencing remarks, the trial judge </w:t>
      </w:r>
      <w:r w:rsidR="005568AD">
        <w:rPr>
          <w:szCs w:val="24"/>
        </w:rPr>
        <w:t xml:space="preserve">observed that </w:t>
      </w:r>
      <w:r w:rsidR="007D02F8">
        <w:rPr>
          <w:szCs w:val="24"/>
        </w:rPr>
        <w:t>Mr AZ</w:t>
      </w:r>
      <w:r w:rsidR="005568AD">
        <w:rPr>
          <w:szCs w:val="24"/>
        </w:rPr>
        <w:t xml:space="preserve"> was convicted of helping to arrange the passage of one person to Australia by boat.</w:t>
      </w:r>
      <w:r w:rsidR="00E914D1">
        <w:rPr>
          <w:szCs w:val="24"/>
        </w:rPr>
        <w:t xml:space="preserve"> </w:t>
      </w:r>
      <w:r w:rsidR="005568AD">
        <w:rPr>
          <w:szCs w:val="24"/>
        </w:rPr>
        <w:t>He did so as part payment for his own passage to Australia on the same boat.</w:t>
      </w:r>
      <w:r w:rsidR="00E914D1">
        <w:rPr>
          <w:szCs w:val="24"/>
        </w:rPr>
        <w:t xml:space="preserve"> </w:t>
      </w:r>
      <w:r w:rsidR="005568AD">
        <w:rPr>
          <w:szCs w:val="24"/>
        </w:rPr>
        <w:t xml:space="preserve">The trial judge accepted that </w:t>
      </w:r>
      <w:r w:rsidR="007D02F8">
        <w:rPr>
          <w:szCs w:val="24"/>
        </w:rPr>
        <w:t>Mr AZ</w:t>
      </w:r>
      <w:r w:rsidR="005568AD">
        <w:rPr>
          <w:szCs w:val="24"/>
        </w:rPr>
        <w:t xml:space="preserve"> was ‘a low-level participant in the facilitation of’ the bringing</w:t>
      </w:r>
      <w:r w:rsidR="005715CF">
        <w:rPr>
          <w:szCs w:val="24"/>
        </w:rPr>
        <w:t xml:space="preserve"> of</w:t>
      </w:r>
      <w:r w:rsidR="005568AD">
        <w:rPr>
          <w:szCs w:val="24"/>
        </w:rPr>
        <w:t xml:space="preserve"> this second person to Australia</w:t>
      </w:r>
      <w:r w:rsidR="005715CF">
        <w:rPr>
          <w:szCs w:val="24"/>
        </w:rPr>
        <w:t>.</w:t>
      </w:r>
    </w:p>
    <w:p w:rsidR="005715CF" w:rsidRDefault="005715CF" w:rsidP="00DA3C1F">
      <w:pPr>
        <w:numPr>
          <w:ilvl w:val="0"/>
          <w:numId w:val="7"/>
        </w:numPr>
        <w:tabs>
          <w:tab w:val="clear" w:pos="720"/>
          <w:tab w:val="num" w:pos="1080"/>
        </w:tabs>
        <w:spacing w:before="240" w:after="240"/>
        <w:rPr>
          <w:szCs w:val="24"/>
        </w:rPr>
      </w:pPr>
      <w:r>
        <w:rPr>
          <w:szCs w:val="24"/>
        </w:rPr>
        <w:t xml:space="preserve">Throughout the criminal proceedings, </w:t>
      </w:r>
      <w:r w:rsidR="007D02F8">
        <w:rPr>
          <w:szCs w:val="24"/>
        </w:rPr>
        <w:t>Mr AZ</w:t>
      </w:r>
      <w:r>
        <w:rPr>
          <w:szCs w:val="24"/>
        </w:rPr>
        <w:t xml:space="preserve"> remained held in immigration detention.</w:t>
      </w:r>
      <w:r w:rsidR="00E914D1">
        <w:rPr>
          <w:szCs w:val="24"/>
        </w:rPr>
        <w:t xml:space="preserve"> </w:t>
      </w:r>
      <w:r>
        <w:rPr>
          <w:szCs w:val="24"/>
        </w:rPr>
        <w:t>He has remained so held since the completion of his custodial sentence on 6 October 2014.</w:t>
      </w:r>
      <w:r w:rsidR="00E914D1">
        <w:rPr>
          <w:szCs w:val="24"/>
        </w:rPr>
        <w:t xml:space="preserve"> </w:t>
      </w:r>
      <w:r w:rsidR="0019215F">
        <w:rPr>
          <w:szCs w:val="24"/>
        </w:rPr>
        <w:t>His complaint of arbitrary detention relates to his detention after that date.</w:t>
      </w:r>
    </w:p>
    <w:p w:rsidR="00D63058" w:rsidRDefault="00D63058">
      <w:pPr>
        <w:keepLines w:val="0"/>
        <w:spacing w:after="0" w:line="240" w:lineRule="auto"/>
      </w:pPr>
      <w:r>
        <w:br w:type="page"/>
      </w:r>
    </w:p>
    <w:p w:rsidR="00F8014E" w:rsidRPr="006472BE" w:rsidRDefault="00F8014E" w:rsidP="00DA3C1F">
      <w:pPr>
        <w:pStyle w:val="Heading1"/>
        <w:tabs>
          <w:tab w:val="clear" w:pos="851"/>
          <w:tab w:val="num" w:pos="1211"/>
        </w:tabs>
      </w:pPr>
      <w:bookmarkStart w:id="7" w:name="_Toc507596020"/>
      <w:r w:rsidRPr="006472BE">
        <w:lastRenderedPageBreak/>
        <w:t>Legislative framework</w:t>
      </w:r>
      <w:bookmarkEnd w:id="7"/>
    </w:p>
    <w:p w:rsidR="00C56785" w:rsidRPr="006472BE" w:rsidRDefault="00C56785" w:rsidP="00DA3C1F">
      <w:pPr>
        <w:pStyle w:val="Heading2"/>
        <w:tabs>
          <w:tab w:val="clear" w:pos="1135"/>
          <w:tab w:val="num" w:pos="2771"/>
        </w:tabs>
        <w:ind w:left="709" w:hanging="709"/>
      </w:pPr>
      <w:bookmarkStart w:id="8" w:name="_Toc507596021"/>
      <w:r w:rsidRPr="006472BE">
        <w:t>Functions of the Commission</w:t>
      </w:r>
      <w:bookmarkEnd w:id="8"/>
    </w:p>
    <w:p w:rsidR="00C56785" w:rsidRPr="0008392C" w:rsidRDefault="00CB4EF3" w:rsidP="00DA3C1F">
      <w:pPr>
        <w:numPr>
          <w:ilvl w:val="0"/>
          <w:numId w:val="7"/>
        </w:numPr>
        <w:tabs>
          <w:tab w:val="clear" w:pos="720"/>
          <w:tab w:val="num" w:pos="960"/>
          <w:tab w:val="num" w:pos="1080"/>
        </w:tabs>
        <w:spacing w:before="240" w:after="240"/>
        <w:rPr>
          <w:szCs w:val="24"/>
        </w:rPr>
      </w:pPr>
      <w:r>
        <w:rPr>
          <w:szCs w:val="24"/>
        </w:rPr>
        <w:t>Section 11(1)</w:t>
      </w:r>
      <w:r w:rsidR="00C56785" w:rsidRPr="0008392C">
        <w:rPr>
          <w:szCs w:val="24"/>
        </w:rPr>
        <w:t xml:space="preserve">(f) of the AHRC Act </w:t>
      </w:r>
      <w:r w:rsidR="00E146B4">
        <w:rPr>
          <w:szCs w:val="24"/>
        </w:rPr>
        <w:t>provides that</w:t>
      </w:r>
      <w:r w:rsidR="00C56785" w:rsidRPr="0008392C">
        <w:rPr>
          <w:szCs w:val="24"/>
        </w:rPr>
        <w:t xml:space="preserve"> the Commission</w:t>
      </w:r>
      <w:r w:rsidR="00E146B4">
        <w:rPr>
          <w:szCs w:val="24"/>
        </w:rPr>
        <w:t xml:space="preserve"> has the function</w:t>
      </w:r>
      <w:r w:rsidR="00C56785" w:rsidRPr="0008392C">
        <w:rPr>
          <w:szCs w:val="24"/>
        </w:rPr>
        <w:t xml:space="preserve"> to inquire into any act or practice that may be inconsistent with </w:t>
      </w:r>
      <w:r w:rsidR="009F1410">
        <w:rPr>
          <w:szCs w:val="24"/>
        </w:rPr>
        <w:t>or contrary to any human right.</w:t>
      </w:r>
    </w:p>
    <w:p w:rsidR="00C56785" w:rsidRDefault="00CB4EF3" w:rsidP="00DA3C1F">
      <w:pPr>
        <w:numPr>
          <w:ilvl w:val="0"/>
          <w:numId w:val="7"/>
        </w:numPr>
        <w:tabs>
          <w:tab w:val="clear" w:pos="720"/>
          <w:tab w:val="num" w:pos="960"/>
          <w:tab w:val="num" w:pos="1080"/>
        </w:tabs>
        <w:spacing w:before="240" w:after="240"/>
        <w:rPr>
          <w:szCs w:val="24"/>
        </w:rPr>
      </w:pPr>
      <w:r>
        <w:rPr>
          <w:szCs w:val="24"/>
        </w:rPr>
        <w:t>Section 20(1)</w:t>
      </w:r>
      <w:r w:rsidR="00C56785" w:rsidRPr="0008392C">
        <w:rPr>
          <w:szCs w:val="24"/>
        </w:rPr>
        <w:t>(b) of the AHRC Act requires the Commission to perform that function when a complaint is made to it in writing alleging such an act or practice.</w:t>
      </w:r>
    </w:p>
    <w:p w:rsidR="003D2F3C" w:rsidRPr="009A531E" w:rsidRDefault="003D2F3C" w:rsidP="00DA3C1F">
      <w:pPr>
        <w:pStyle w:val="Heading2"/>
        <w:tabs>
          <w:tab w:val="clear" w:pos="1135"/>
          <w:tab w:val="num" w:pos="2771"/>
        </w:tabs>
        <w:ind w:left="709" w:hanging="709"/>
      </w:pPr>
      <w:bookmarkStart w:id="9" w:name="_Toc328405012"/>
      <w:bookmarkStart w:id="10" w:name="_Toc507596022"/>
      <w:r w:rsidRPr="009A531E">
        <w:t>What is an ‘act’ or ‘practice’</w:t>
      </w:r>
      <w:bookmarkEnd w:id="9"/>
      <w:bookmarkEnd w:id="10"/>
    </w:p>
    <w:p w:rsidR="003D2F3C" w:rsidRPr="009A531E" w:rsidRDefault="003D2F3C" w:rsidP="00DA3C1F">
      <w:pPr>
        <w:numPr>
          <w:ilvl w:val="0"/>
          <w:numId w:val="7"/>
        </w:numPr>
        <w:tabs>
          <w:tab w:val="clear" w:pos="720"/>
          <w:tab w:val="num" w:pos="1080"/>
        </w:tabs>
        <w:spacing w:before="240" w:after="240"/>
        <w:rPr>
          <w:szCs w:val="24"/>
        </w:rPr>
      </w:pPr>
      <w:r w:rsidRPr="009A531E">
        <w:rPr>
          <w:szCs w:val="24"/>
        </w:rPr>
        <w:t>The terms ‘act’ and ‘practice’ are defined in s 3(1) of the AHRC Act to include an act done or a practice engaged in by or on behalf of the Commonwealth or an authority of the Commonwealth or under an enactment.</w:t>
      </w:r>
    </w:p>
    <w:p w:rsidR="005D74C5" w:rsidRDefault="003D2F3C" w:rsidP="00DA3C1F">
      <w:pPr>
        <w:numPr>
          <w:ilvl w:val="0"/>
          <w:numId w:val="7"/>
        </w:numPr>
        <w:tabs>
          <w:tab w:val="clear" w:pos="720"/>
          <w:tab w:val="num" w:pos="1080"/>
        </w:tabs>
        <w:spacing w:before="240" w:after="240"/>
        <w:rPr>
          <w:szCs w:val="24"/>
        </w:rPr>
      </w:pPr>
      <w:r w:rsidRPr="009A531E">
        <w:rPr>
          <w:szCs w:val="24"/>
        </w:rPr>
        <w:t>Section 3(3) provides that the reference to, or to the doing of, an act includes a reference to a refusal or failure to do an act.</w:t>
      </w:r>
    </w:p>
    <w:p w:rsidR="003D2F3C" w:rsidRPr="005D74C5" w:rsidRDefault="003D2F3C" w:rsidP="00DA3C1F">
      <w:pPr>
        <w:numPr>
          <w:ilvl w:val="0"/>
          <w:numId w:val="7"/>
        </w:numPr>
        <w:tabs>
          <w:tab w:val="clear" w:pos="720"/>
          <w:tab w:val="num" w:pos="1080"/>
        </w:tabs>
        <w:spacing w:before="240" w:after="240"/>
        <w:rPr>
          <w:szCs w:val="24"/>
        </w:rPr>
      </w:pPr>
      <w:r w:rsidRPr="005D74C5">
        <w:rPr>
          <w:szCs w:val="24"/>
        </w:rPr>
        <w:t xml:space="preserve">The functions of the Commission identified in s 11(1)(f) of the AHRC Act are only engaged where the act complained of is not one required by law to be </w:t>
      </w:r>
      <w:r w:rsidR="001574AD" w:rsidRPr="005D74C5">
        <w:rPr>
          <w:szCs w:val="24"/>
        </w:rPr>
        <w:t>taken,</w:t>
      </w:r>
      <w:r w:rsidRPr="005D74C5">
        <w:rPr>
          <w:szCs w:val="24"/>
        </w:rPr>
        <w:t xml:space="preserve"> that is, where the relevant act or practice is within the</w:t>
      </w:r>
      <w:r w:rsidR="00F21C83" w:rsidRPr="005D74C5">
        <w:rPr>
          <w:szCs w:val="24"/>
        </w:rPr>
        <w:t xml:space="preserve"> discretion of the Commonwealth</w:t>
      </w:r>
      <w:r w:rsidRPr="005D74C5">
        <w:rPr>
          <w:szCs w:val="24"/>
        </w:rPr>
        <w:t>.</w:t>
      </w:r>
      <w:r w:rsidR="00436177">
        <w:rPr>
          <w:rStyle w:val="EndnoteReference"/>
        </w:rPr>
        <w:endnoteReference w:id="2"/>
      </w:r>
    </w:p>
    <w:p w:rsidR="00C56785" w:rsidRPr="00B81BE2" w:rsidRDefault="00C56785" w:rsidP="00DA3C1F">
      <w:pPr>
        <w:pStyle w:val="Heading2"/>
        <w:tabs>
          <w:tab w:val="clear" w:pos="1135"/>
          <w:tab w:val="num" w:pos="2771"/>
        </w:tabs>
        <w:ind w:left="709" w:hanging="709"/>
      </w:pPr>
      <w:bookmarkStart w:id="11" w:name="_Toc507596023"/>
      <w:r w:rsidRPr="00B81BE2">
        <w:t>What is a human right?</w:t>
      </w:r>
      <w:bookmarkEnd w:id="11"/>
    </w:p>
    <w:p w:rsidR="00C56785" w:rsidRPr="00F06069" w:rsidRDefault="00C56785" w:rsidP="00DA3C1F">
      <w:pPr>
        <w:numPr>
          <w:ilvl w:val="0"/>
          <w:numId w:val="7"/>
        </w:numPr>
        <w:tabs>
          <w:tab w:val="clear" w:pos="720"/>
          <w:tab w:val="num" w:pos="960"/>
          <w:tab w:val="num" w:pos="1080"/>
        </w:tabs>
        <w:spacing w:before="240" w:after="240"/>
        <w:rPr>
          <w:szCs w:val="24"/>
        </w:rPr>
      </w:pPr>
      <w:r w:rsidRPr="00F06069">
        <w:rPr>
          <w:szCs w:val="24"/>
        </w:rPr>
        <w:t>The phrase ‘human rights’ is defined by s 3(1) of the AHRC Act to include the rights and freedoms recognised in the ICCPR, or recognised or declared by any rel</w:t>
      </w:r>
      <w:r w:rsidR="009F1410">
        <w:rPr>
          <w:szCs w:val="24"/>
        </w:rPr>
        <w:t>evant international instrument.</w:t>
      </w:r>
    </w:p>
    <w:p w:rsidR="00216E3E" w:rsidRDefault="006746FC" w:rsidP="00DA3C1F">
      <w:pPr>
        <w:keepNext/>
        <w:numPr>
          <w:ilvl w:val="0"/>
          <w:numId w:val="7"/>
        </w:numPr>
        <w:tabs>
          <w:tab w:val="clear" w:pos="720"/>
          <w:tab w:val="num" w:pos="1080"/>
        </w:tabs>
        <w:spacing w:before="240" w:after="240"/>
        <w:rPr>
          <w:szCs w:val="24"/>
        </w:rPr>
      </w:pPr>
      <w:r w:rsidRPr="00C443E3">
        <w:rPr>
          <w:szCs w:val="24"/>
        </w:rPr>
        <w:t xml:space="preserve">Article 9(1) of the ICCPR </w:t>
      </w:r>
      <w:r>
        <w:rPr>
          <w:szCs w:val="24"/>
        </w:rPr>
        <w:t>appears to be</w:t>
      </w:r>
      <w:r w:rsidR="00216E3E">
        <w:rPr>
          <w:szCs w:val="24"/>
        </w:rPr>
        <w:t xml:space="preserve"> relevant to this inquiry</w:t>
      </w:r>
      <w:r>
        <w:rPr>
          <w:szCs w:val="24"/>
        </w:rPr>
        <w:t>.</w:t>
      </w:r>
      <w:r w:rsidR="00E914D1">
        <w:rPr>
          <w:szCs w:val="24"/>
        </w:rPr>
        <w:t xml:space="preserve"> </w:t>
      </w:r>
      <w:r>
        <w:rPr>
          <w:szCs w:val="24"/>
        </w:rPr>
        <w:t>That article provides:</w:t>
      </w:r>
    </w:p>
    <w:p w:rsidR="002B7F25" w:rsidRDefault="002B7F25" w:rsidP="005A0C9C">
      <w:pPr>
        <w:spacing w:before="240" w:after="240"/>
        <w:ind w:left="1418"/>
        <w:rPr>
          <w:iCs/>
          <w:sz w:val="22"/>
          <w:szCs w:val="22"/>
        </w:rPr>
      </w:pPr>
      <w:r w:rsidRPr="00FF14A2">
        <w:rPr>
          <w:iCs/>
          <w:sz w:val="22"/>
          <w:szCs w:val="22"/>
        </w:rPr>
        <w:t xml:space="preserve">Everyone has the right to liberty and security of person. </w:t>
      </w:r>
      <w:r w:rsidR="005A0C9C" w:rsidRPr="00FF14A2">
        <w:rPr>
          <w:iCs/>
          <w:sz w:val="22"/>
          <w:szCs w:val="22"/>
        </w:rPr>
        <w:t xml:space="preserve">No one shall be subjected </w:t>
      </w:r>
      <w:r w:rsidRPr="00FF14A2">
        <w:rPr>
          <w:iCs/>
          <w:sz w:val="22"/>
          <w:szCs w:val="22"/>
        </w:rPr>
        <w:t xml:space="preserve">to arbitrary arrest or detention. No one shall be deprived of his liberty except on </w:t>
      </w:r>
      <w:r w:rsidRPr="00CB2497">
        <w:rPr>
          <w:iCs/>
          <w:sz w:val="22"/>
          <w:szCs w:val="22"/>
        </w:rPr>
        <w:t>suc</w:t>
      </w:r>
      <w:r w:rsidRPr="00293F94">
        <w:rPr>
          <w:iCs/>
          <w:sz w:val="22"/>
          <w:szCs w:val="22"/>
        </w:rPr>
        <w:t>h grounds and in accordance with such procedure as are established by law.</w:t>
      </w:r>
    </w:p>
    <w:p w:rsidR="0081101C" w:rsidRDefault="00DB0C19" w:rsidP="00DA3C1F">
      <w:pPr>
        <w:pStyle w:val="Heading1"/>
        <w:tabs>
          <w:tab w:val="clear" w:pos="851"/>
          <w:tab w:val="num" w:pos="1211"/>
        </w:tabs>
      </w:pPr>
      <w:bookmarkStart w:id="12" w:name="_Toc507596024"/>
      <w:r w:rsidRPr="008F0D2B">
        <w:lastRenderedPageBreak/>
        <w:t>Arbitrary detention</w:t>
      </w:r>
      <w:bookmarkEnd w:id="12"/>
    </w:p>
    <w:p w:rsidR="00693821" w:rsidRPr="00693821" w:rsidRDefault="007D02F8" w:rsidP="00DA3C1F">
      <w:pPr>
        <w:numPr>
          <w:ilvl w:val="0"/>
          <w:numId w:val="7"/>
        </w:numPr>
        <w:tabs>
          <w:tab w:val="clear" w:pos="720"/>
          <w:tab w:val="num" w:pos="1080"/>
        </w:tabs>
        <w:spacing w:before="240" w:after="240"/>
        <w:rPr>
          <w:szCs w:val="24"/>
        </w:rPr>
      </w:pPr>
      <w:r>
        <w:t>Mr AZ</w:t>
      </w:r>
      <w:r w:rsidR="00693821">
        <w:t xml:space="preserve"> complains about his continuing detention in immigration detention facilities.</w:t>
      </w:r>
      <w:r w:rsidR="00E914D1">
        <w:t xml:space="preserve"> </w:t>
      </w:r>
      <w:r w:rsidR="00693821">
        <w:t xml:space="preserve">As his detention prior to 6 October </w:t>
      </w:r>
      <w:r w:rsidR="00251C59">
        <w:t xml:space="preserve">2014 </w:t>
      </w:r>
      <w:r w:rsidR="00693821">
        <w:t xml:space="preserve">was made part of a retrospective criminal sentence, he complains about his detention </w:t>
      </w:r>
      <w:r w:rsidR="00685460">
        <w:t>after</w:t>
      </w:r>
      <w:r w:rsidR="00693821">
        <w:t xml:space="preserve"> that date.</w:t>
      </w:r>
      <w:r w:rsidR="00E914D1">
        <w:t xml:space="preserve"> </w:t>
      </w:r>
      <w:r>
        <w:t>Mr AZ</w:t>
      </w:r>
      <w:r w:rsidR="00545147">
        <w:t>’s complaint raised</w:t>
      </w:r>
      <w:r w:rsidR="00693821">
        <w:t xml:space="preserve"> for consideration the question of whether his detention after 6 October </w:t>
      </w:r>
      <w:r w:rsidR="00251C59">
        <w:t xml:space="preserve">2014 </w:t>
      </w:r>
      <w:r w:rsidR="00693821">
        <w:t xml:space="preserve">was arbitrary within the meaning of article 9(1) of the ICCPR, and therefore whether it </w:t>
      </w:r>
      <w:r w:rsidR="00545147">
        <w:t>has been</w:t>
      </w:r>
      <w:r w:rsidR="00693821">
        <w:t xml:space="preserve"> inconsistent with or contrary to that right.</w:t>
      </w:r>
    </w:p>
    <w:p w:rsidR="008179B9" w:rsidRDefault="00C70221" w:rsidP="00DA3C1F">
      <w:pPr>
        <w:pStyle w:val="Heading2"/>
        <w:tabs>
          <w:tab w:val="clear" w:pos="1135"/>
          <w:tab w:val="num" w:pos="2771"/>
        </w:tabs>
        <w:ind w:left="709" w:hanging="709"/>
      </w:pPr>
      <w:bookmarkStart w:id="13" w:name="_Toc507596025"/>
      <w:r>
        <w:t>Law</w:t>
      </w:r>
      <w:bookmarkEnd w:id="13"/>
    </w:p>
    <w:p w:rsidR="00793921" w:rsidRPr="009A531E" w:rsidRDefault="00793921" w:rsidP="00DA3C1F">
      <w:pPr>
        <w:numPr>
          <w:ilvl w:val="0"/>
          <w:numId w:val="7"/>
        </w:numPr>
        <w:tabs>
          <w:tab w:val="clear" w:pos="720"/>
          <w:tab w:val="num" w:pos="1080"/>
        </w:tabs>
        <w:spacing w:before="240" w:after="240"/>
        <w:rPr>
          <w:szCs w:val="24"/>
        </w:rPr>
      </w:pPr>
      <w:r w:rsidRPr="009A531E">
        <w:rPr>
          <w:szCs w:val="24"/>
        </w:rPr>
        <w:t xml:space="preserve">The following principles relating to arbitrary detention </w:t>
      </w:r>
      <w:r>
        <w:rPr>
          <w:szCs w:val="24"/>
        </w:rPr>
        <w:t>within the meaning of</w:t>
      </w:r>
      <w:r w:rsidRPr="009A531E">
        <w:rPr>
          <w:szCs w:val="24"/>
        </w:rPr>
        <w:t xml:space="preserve"> article</w:t>
      </w:r>
      <w:r w:rsidR="00417638">
        <w:rPr>
          <w:szCs w:val="24"/>
        </w:rPr>
        <w:t> </w:t>
      </w:r>
      <w:r w:rsidRPr="009A531E">
        <w:rPr>
          <w:szCs w:val="24"/>
        </w:rPr>
        <w:t>9 of the ICCPR arise from international human rights jurisprudence:</w:t>
      </w:r>
    </w:p>
    <w:p w:rsidR="00BD1AE9" w:rsidRPr="006D38A7" w:rsidRDefault="00BD1AE9" w:rsidP="00BD1AE9">
      <w:pPr>
        <w:pStyle w:val="ListParagraph"/>
        <w:widowControl w:val="0"/>
        <w:numPr>
          <w:ilvl w:val="0"/>
          <w:numId w:val="36"/>
        </w:numPr>
        <w:tabs>
          <w:tab w:val="left" w:pos="1701"/>
        </w:tabs>
        <w:autoSpaceDE w:val="0"/>
        <w:autoSpaceDN w:val="0"/>
        <w:spacing w:before="120" w:after="60" w:line="300" w:lineRule="exact"/>
        <w:ind w:left="1701" w:hanging="567"/>
        <w:contextualSpacing w:val="0"/>
        <w:rPr>
          <w:sz w:val="13"/>
        </w:rPr>
      </w:pPr>
      <w:r w:rsidRPr="00F60FA9">
        <w:t>‘detention’ includes immigration detention</w:t>
      </w:r>
      <w:r w:rsidRPr="00F60FA9">
        <w:rPr>
          <w:rStyle w:val="EndnoteReference"/>
        </w:rPr>
        <w:endnoteReference w:id="3"/>
      </w:r>
    </w:p>
    <w:p w:rsidR="00BD1AE9" w:rsidRPr="00FC0EBE" w:rsidRDefault="00BD1AE9" w:rsidP="00BD1AE9">
      <w:pPr>
        <w:pStyle w:val="ListParagraph"/>
        <w:widowControl w:val="0"/>
        <w:numPr>
          <w:ilvl w:val="0"/>
          <w:numId w:val="36"/>
        </w:numPr>
        <w:tabs>
          <w:tab w:val="left" w:pos="1701"/>
        </w:tabs>
        <w:autoSpaceDE w:val="0"/>
        <w:autoSpaceDN w:val="0"/>
        <w:spacing w:before="120" w:after="60" w:line="300" w:lineRule="exact"/>
        <w:ind w:left="1701" w:hanging="567"/>
        <w:contextualSpacing w:val="0"/>
        <w:rPr>
          <w:sz w:val="13"/>
        </w:rPr>
      </w:pPr>
      <w:r w:rsidRPr="00FC0EBE">
        <w:t xml:space="preserve">lawful detention may become arbitrary when a person’s deprivation of liberty becomes unjust, unreasonable or disproportionate in the </w:t>
      </w:r>
      <w:r>
        <w:t xml:space="preserve">particular </w:t>
      </w:r>
      <w:r w:rsidRPr="00FC0EBE">
        <w:t>circumstances</w:t>
      </w:r>
      <w:r w:rsidRPr="00FC0EBE">
        <w:rPr>
          <w:rStyle w:val="EndnoteReference"/>
        </w:rPr>
        <w:endnoteReference w:id="4"/>
      </w:r>
    </w:p>
    <w:p w:rsidR="00BD1AE9" w:rsidRPr="00F60FA9" w:rsidRDefault="00BD1AE9" w:rsidP="00BD1AE9">
      <w:pPr>
        <w:pStyle w:val="ListParagraph"/>
        <w:widowControl w:val="0"/>
        <w:numPr>
          <w:ilvl w:val="0"/>
          <w:numId w:val="36"/>
        </w:numPr>
        <w:tabs>
          <w:tab w:val="left" w:pos="1701"/>
        </w:tabs>
        <w:autoSpaceDE w:val="0"/>
        <w:autoSpaceDN w:val="0"/>
        <w:spacing w:before="120" w:after="60" w:line="300" w:lineRule="exact"/>
        <w:ind w:left="1701" w:hanging="567"/>
        <w:contextualSpacing w:val="0"/>
      </w:pPr>
      <w:r w:rsidRPr="00F60FA9">
        <w:t>arbitrariness is not to be equated with ‘against the law’; it must be interpreted more broadly to include elements of inappropriateness, injustice or lack of predictability</w:t>
      </w:r>
      <w:r w:rsidRPr="00F60FA9">
        <w:rPr>
          <w:rStyle w:val="EndnoteReference"/>
        </w:rPr>
        <w:endnoteReference w:id="5"/>
      </w:r>
    </w:p>
    <w:p w:rsidR="00BD1AE9" w:rsidRPr="00F60FA9" w:rsidRDefault="00BD1AE9" w:rsidP="00BD1AE9">
      <w:pPr>
        <w:pStyle w:val="ListParagraph"/>
        <w:widowControl w:val="0"/>
        <w:numPr>
          <w:ilvl w:val="0"/>
          <w:numId w:val="36"/>
        </w:numPr>
        <w:tabs>
          <w:tab w:val="left" w:pos="1701"/>
        </w:tabs>
        <w:autoSpaceDE w:val="0"/>
        <w:autoSpaceDN w:val="0"/>
        <w:spacing w:before="120" w:after="60" w:line="300" w:lineRule="exact"/>
        <w:ind w:left="1701" w:hanging="567"/>
        <w:contextualSpacing w:val="0"/>
        <w:rPr>
          <w:sz w:val="13"/>
        </w:rPr>
      </w:pPr>
      <w:bookmarkStart w:id="15" w:name="_bookmark4"/>
      <w:bookmarkEnd w:id="15"/>
      <w:r w:rsidRPr="00F60FA9">
        <w:t>detention should not continue beyond the period for which a State party can provide appropriate justification.</w:t>
      </w:r>
      <w:r w:rsidRPr="00F60FA9">
        <w:rPr>
          <w:rStyle w:val="EndnoteReference"/>
        </w:rPr>
        <w:endnoteReference w:id="6"/>
      </w:r>
      <w:r w:rsidRPr="00F60FA9">
        <w:rPr>
          <w:sz w:val="13"/>
        </w:rPr>
        <w:t xml:space="preserve"> </w:t>
      </w:r>
    </w:p>
    <w:p w:rsidR="00793921" w:rsidRPr="009A531E" w:rsidRDefault="00793921" w:rsidP="00DA3C1F">
      <w:pPr>
        <w:numPr>
          <w:ilvl w:val="0"/>
          <w:numId w:val="7"/>
        </w:numPr>
        <w:tabs>
          <w:tab w:val="clear" w:pos="720"/>
          <w:tab w:val="num" w:pos="1080"/>
        </w:tabs>
        <w:spacing w:before="240" w:after="240"/>
        <w:rPr>
          <w:szCs w:val="24"/>
        </w:rPr>
      </w:pPr>
      <w:r w:rsidRPr="009A531E">
        <w:rPr>
          <w:szCs w:val="24"/>
        </w:rPr>
        <w:t xml:space="preserve">In </w:t>
      </w:r>
      <w:r w:rsidR="00C255A9" w:rsidRPr="006801ED">
        <w:rPr>
          <w:i/>
          <w:szCs w:val="24"/>
        </w:rPr>
        <w:t>v</w:t>
      </w:r>
      <w:r w:rsidRPr="00251C59">
        <w:rPr>
          <w:i/>
          <w:szCs w:val="24"/>
        </w:rPr>
        <w:t>an</w:t>
      </w:r>
      <w:r w:rsidRPr="009A531E">
        <w:rPr>
          <w:i/>
          <w:szCs w:val="24"/>
        </w:rPr>
        <w:t xml:space="preserve"> Alphen v The Netherlands</w:t>
      </w:r>
      <w:r w:rsidRPr="009A531E">
        <w:rPr>
          <w:szCs w:val="24"/>
        </w:rPr>
        <w:t xml:space="preserve"> the UN Human Rights Committee </w:t>
      </w:r>
      <w:r w:rsidR="00DA0F0C">
        <w:rPr>
          <w:szCs w:val="24"/>
        </w:rPr>
        <w:t xml:space="preserve">(UNHRC) </w:t>
      </w:r>
      <w:r w:rsidRPr="009A531E">
        <w:rPr>
          <w:szCs w:val="24"/>
        </w:rPr>
        <w:t>found detention for a period of two months to be arbitrary because the State Party did not show that remand in custody was necessary to prevent flight, interference with evidence or recurrence of crime.</w:t>
      </w:r>
      <w:r w:rsidRPr="001A6FFE">
        <w:rPr>
          <w:vertAlign w:val="superscript"/>
        </w:rPr>
        <w:endnoteReference w:id="7"/>
      </w:r>
    </w:p>
    <w:p w:rsidR="002B7967" w:rsidRDefault="00793921" w:rsidP="00DA3C1F">
      <w:pPr>
        <w:numPr>
          <w:ilvl w:val="0"/>
          <w:numId w:val="7"/>
        </w:numPr>
        <w:tabs>
          <w:tab w:val="clear" w:pos="720"/>
          <w:tab w:val="num" w:pos="1080"/>
        </w:tabs>
        <w:spacing w:before="240" w:after="240"/>
        <w:rPr>
          <w:szCs w:val="24"/>
        </w:rPr>
      </w:pPr>
      <w:r w:rsidRPr="009A531E">
        <w:rPr>
          <w:szCs w:val="24"/>
        </w:rPr>
        <w:t xml:space="preserve">The </w:t>
      </w:r>
      <w:r w:rsidR="00DA0F0C">
        <w:rPr>
          <w:szCs w:val="24"/>
        </w:rPr>
        <w:t>UNHRC</w:t>
      </w:r>
      <w:r w:rsidRPr="009A531E">
        <w:rPr>
          <w:szCs w:val="24"/>
        </w:rPr>
        <w:t xml:space="preserve"> has held in several </w:t>
      </w:r>
      <w:r w:rsidR="00D409DF" w:rsidRPr="009A531E">
        <w:rPr>
          <w:szCs w:val="24"/>
        </w:rPr>
        <w:t>c</w:t>
      </w:r>
      <w:r w:rsidR="00D409DF">
        <w:rPr>
          <w:szCs w:val="24"/>
        </w:rPr>
        <w:t>ommunications</w:t>
      </w:r>
      <w:r w:rsidR="00D409DF" w:rsidRPr="009A531E">
        <w:rPr>
          <w:szCs w:val="24"/>
        </w:rPr>
        <w:t xml:space="preserve"> </w:t>
      </w:r>
      <w:r w:rsidRPr="009A531E">
        <w:rPr>
          <w:szCs w:val="24"/>
        </w:rPr>
        <w:t>that there is an obligation on the State Party to demonstrate that there was not a less invasive way than detention to achieve the ends of the State Party’s immigration policy (for example the imposition of reporting obligations, sureties or other conditions) in order to avoid the conclusion that detention was arbitrary.</w:t>
      </w:r>
      <w:r w:rsidRPr="001A6FFE">
        <w:rPr>
          <w:szCs w:val="24"/>
          <w:vertAlign w:val="superscript"/>
        </w:rPr>
        <w:endnoteReference w:id="8"/>
      </w:r>
    </w:p>
    <w:p w:rsidR="009D3EC2" w:rsidRDefault="009D3EC2" w:rsidP="00DA3C1F">
      <w:pPr>
        <w:pStyle w:val="Heading2"/>
        <w:tabs>
          <w:tab w:val="clear" w:pos="1135"/>
          <w:tab w:val="num" w:pos="2771"/>
        </w:tabs>
        <w:ind w:left="709" w:hanging="709"/>
      </w:pPr>
      <w:bookmarkStart w:id="17" w:name="_Toc507596026"/>
      <w:r>
        <w:t>Act or practice of the Commonwealth?</w:t>
      </w:r>
      <w:bookmarkEnd w:id="17"/>
    </w:p>
    <w:p w:rsidR="007735E0" w:rsidRDefault="00B26E1B" w:rsidP="00DA3C1F">
      <w:pPr>
        <w:numPr>
          <w:ilvl w:val="0"/>
          <w:numId w:val="7"/>
        </w:numPr>
        <w:tabs>
          <w:tab w:val="clear" w:pos="720"/>
          <w:tab w:val="num" w:pos="1080"/>
        </w:tabs>
        <w:spacing w:before="240" w:after="240"/>
        <w:rPr>
          <w:szCs w:val="24"/>
        </w:rPr>
      </w:pPr>
      <w:r>
        <w:rPr>
          <w:szCs w:val="24"/>
        </w:rPr>
        <w:t xml:space="preserve">Since the expiry of his custodial sentence, </w:t>
      </w:r>
      <w:r w:rsidR="007D02F8">
        <w:rPr>
          <w:szCs w:val="24"/>
        </w:rPr>
        <w:t>Mr AZ</w:t>
      </w:r>
      <w:r>
        <w:rPr>
          <w:szCs w:val="24"/>
        </w:rPr>
        <w:t xml:space="preserve"> has been detained by the </w:t>
      </w:r>
      <w:r w:rsidRPr="006801ED">
        <w:rPr>
          <w:szCs w:val="24"/>
        </w:rPr>
        <w:t xml:space="preserve">Commonwealth for </w:t>
      </w:r>
      <w:r w:rsidR="00097B85">
        <w:rPr>
          <w:szCs w:val="24"/>
        </w:rPr>
        <w:t xml:space="preserve">over </w:t>
      </w:r>
      <w:r w:rsidR="00A2773C">
        <w:rPr>
          <w:szCs w:val="24"/>
        </w:rPr>
        <w:t>three</w:t>
      </w:r>
      <w:r w:rsidR="009A3628">
        <w:rPr>
          <w:szCs w:val="24"/>
        </w:rPr>
        <w:t xml:space="preserve"> </w:t>
      </w:r>
      <w:r w:rsidR="00430F1A">
        <w:rPr>
          <w:szCs w:val="24"/>
        </w:rPr>
        <w:t>years</w:t>
      </w:r>
      <w:r w:rsidRPr="006801ED">
        <w:rPr>
          <w:szCs w:val="24"/>
        </w:rPr>
        <w:t>, from 6 October 2014 until</w:t>
      </w:r>
      <w:r>
        <w:rPr>
          <w:szCs w:val="24"/>
        </w:rPr>
        <w:t xml:space="preserve"> the time of writing.</w:t>
      </w:r>
    </w:p>
    <w:p w:rsidR="00B26E1B" w:rsidRPr="00B26E1B" w:rsidRDefault="007735E0" w:rsidP="00DA3C1F">
      <w:pPr>
        <w:numPr>
          <w:ilvl w:val="0"/>
          <w:numId w:val="7"/>
        </w:numPr>
        <w:tabs>
          <w:tab w:val="clear" w:pos="720"/>
          <w:tab w:val="num" w:pos="1080"/>
        </w:tabs>
        <w:spacing w:before="240" w:after="240"/>
        <w:rPr>
          <w:szCs w:val="24"/>
        </w:rPr>
      </w:pPr>
      <w:r>
        <w:rPr>
          <w:szCs w:val="24"/>
        </w:rPr>
        <w:t xml:space="preserve">As he arrived in Australia by </w:t>
      </w:r>
      <w:r>
        <w:t xml:space="preserve">boat without a valid visa, </w:t>
      </w:r>
      <w:r w:rsidR="007D02F8">
        <w:t>Mr AZ</w:t>
      </w:r>
      <w:r>
        <w:t xml:space="preserve"> was an ‘unlawful non-citizen,’ and therefore the Migration Act required that he be detained.</w:t>
      </w:r>
    </w:p>
    <w:p w:rsidR="00216E3E" w:rsidRDefault="00216E3E" w:rsidP="00DA3C1F">
      <w:pPr>
        <w:pStyle w:val="SubmissionNormal"/>
        <w:numPr>
          <w:ilvl w:val="0"/>
          <w:numId w:val="7"/>
        </w:numPr>
        <w:tabs>
          <w:tab w:val="clear" w:pos="720"/>
          <w:tab w:val="num" w:pos="1080"/>
        </w:tabs>
        <w:rPr>
          <w:rFonts w:cs="Arial"/>
        </w:rPr>
      </w:pPr>
      <w:r>
        <w:rPr>
          <w:rFonts w:cs="Arial"/>
        </w:rPr>
        <w:lastRenderedPageBreak/>
        <w:t>However, there are a number of powers that the Minist</w:t>
      </w:r>
      <w:r w:rsidR="007735E0">
        <w:rPr>
          <w:rFonts w:cs="Arial"/>
        </w:rPr>
        <w:t xml:space="preserve">er could have exercised either to grant </w:t>
      </w:r>
      <w:r w:rsidR="007D02F8">
        <w:rPr>
          <w:rFonts w:cs="Arial"/>
        </w:rPr>
        <w:t>Mr AZ</w:t>
      </w:r>
      <w:r w:rsidR="007735E0">
        <w:rPr>
          <w:rFonts w:cs="Arial"/>
        </w:rPr>
        <w:t xml:space="preserve"> a visa, or to allow </w:t>
      </w:r>
      <w:r w:rsidR="007D02F8">
        <w:rPr>
          <w:rFonts w:cs="Arial"/>
        </w:rPr>
        <w:t>Mr AZ</w:t>
      </w:r>
      <w:r w:rsidR="007735E0">
        <w:rPr>
          <w:rFonts w:cs="Arial"/>
        </w:rPr>
        <w:t xml:space="preserve"> to be</w:t>
      </w:r>
      <w:r>
        <w:rPr>
          <w:rFonts w:cs="Arial"/>
        </w:rPr>
        <w:t xml:space="preserve"> detained in a less restrictive manner than in an immigration detention centre.</w:t>
      </w:r>
    </w:p>
    <w:p w:rsidR="00216E3E" w:rsidRDefault="00216E3E" w:rsidP="00DA3C1F">
      <w:pPr>
        <w:pStyle w:val="SubmissionNormal"/>
        <w:numPr>
          <w:ilvl w:val="0"/>
          <w:numId w:val="7"/>
        </w:numPr>
        <w:tabs>
          <w:tab w:val="clear" w:pos="720"/>
          <w:tab w:val="num" w:pos="1080"/>
        </w:tabs>
        <w:rPr>
          <w:rFonts w:cs="Arial"/>
        </w:rPr>
      </w:pPr>
      <w:r>
        <w:rPr>
          <w:rFonts w:cs="Arial"/>
        </w:rPr>
        <w:t>Under s 195A of the Migration Act, if the Minister thinks it is in the public interest to do so, the Minister may grant a vi</w:t>
      </w:r>
      <w:r w:rsidR="007735E0">
        <w:rPr>
          <w:rFonts w:cs="Arial"/>
        </w:rPr>
        <w:t>sa to a person detained under s </w:t>
      </w:r>
      <w:r w:rsidR="00682198">
        <w:rPr>
          <w:rFonts w:cs="Arial"/>
        </w:rPr>
        <w:t>189 of the Migration Act.</w:t>
      </w:r>
    </w:p>
    <w:p w:rsidR="00216E3E" w:rsidRDefault="007735E0" w:rsidP="00DA3C1F">
      <w:pPr>
        <w:pStyle w:val="SubmissionNormal"/>
        <w:numPr>
          <w:ilvl w:val="0"/>
          <w:numId w:val="7"/>
        </w:numPr>
        <w:tabs>
          <w:tab w:val="clear" w:pos="720"/>
          <w:tab w:val="num" w:pos="1080"/>
        </w:tabs>
        <w:rPr>
          <w:rFonts w:cs="Arial"/>
        </w:rPr>
      </w:pPr>
      <w:r>
        <w:rPr>
          <w:rFonts w:cs="Arial"/>
        </w:rPr>
        <w:t>Alternatively, t</w:t>
      </w:r>
      <w:r w:rsidR="00216E3E">
        <w:rPr>
          <w:rFonts w:cs="Arial"/>
        </w:rPr>
        <w:t xml:space="preserve">he Minister </w:t>
      </w:r>
      <w:r w:rsidR="00587761">
        <w:rPr>
          <w:rFonts w:cs="Arial"/>
        </w:rPr>
        <w:t>may make</w:t>
      </w:r>
      <w:r w:rsidR="00216E3E">
        <w:rPr>
          <w:rFonts w:cs="Arial"/>
        </w:rPr>
        <w:t xml:space="preserve"> a residence determination. Section 197AB of the Migration Act provides:</w:t>
      </w:r>
    </w:p>
    <w:p w:rsidR="00216E3E" w:rsidRDefault="00216E3E" w:rsidP="00216E3E">
      <w:pPr>
        <w:pStyle w:val="SubmissionNormal"/>
        <w:numPr>
          <w:ilvl w:val="0"/>
          <w:numId w:val="0"/>
        </w:numPr>
        <w:tabs>
          <w:tab w:val="left" w:pos="720"/>
        </w:tabs>
        <w:ind w:left="1440"/>
        <w:rPr>
          <w:rFonts w:cs="Arial"/>
          <w:sz w:val="22"/>
          <w:szCs w:val="22"/>
        </w:rPr>
      </w:pPr>
      <w:r>
        <w:rPr>
          <w:rFonts w:cs="Arial"/>
          <w:sz w:val="22"/>
          <w:szCs w:val="22"/>
        </w:rPr>
        <w:t xml:space="preserve">If the Minister thinks that it is in the public interest to do so, the Minister may make a determination (a </w:t>
      </w:r>
      <w:r>
        <w:rPr>
          <w:rFonts w:cs="Arial"/>
          <w:b/>
          <w:i/>
          <w:sz w:val="22"/>
          <w:szCs w:val="22"/>
        </w:rPr>
        <w:t>residence determination</w:t>
      </w:r>
      <w:r>
        <w:rPr>
          <w:rFonts w:cs="Arial"/>
          <w:sz w:val="22"/>
          <w:szCs w:val="22"/>
        </w:rPr>
        <w:t>) to the effect that one or more specified persons to whom this subdivision applies are to reside at a specified place, instead of being detained at a place covered by the definition of immigration detention in subsection 5(1).</w:t>
      </w:r>
    </w:p>
    <w:p w:rsidR="00D53584" w:rsidRDefault="00D53584" w:rsidP="00DA3C1F">
      <w:pPr>
        <w:pStyle w:val="SubmissionNormal"/>
        <w:numPr>
          <w:ilvl w:val="0"/>
          <w:numId w:val="7"/>
        </w:numPr>
        <w:tabs>
          <w:tab w:val="clear" w:pos="720"/>
          <w:tab w:val="num" w:pos="1080"/>
        </w:tabs>
      </w:pPr>
      <w:r>
        <w:t>The making of a residence determination may allow a person to reside in the com</w:t>
      </w:r>
      <w:r w:rsidR="00587761">
        <w:t>munity, in ‘community detention</w:t>
      </w:r>
      <w:r>
        <w:t>’</w:t>
      </w:r>
      <w:r w:rsidR="00587761">
        <w:t>.</w:t>
      </w:r>
    </w:p>
    <w:p w:rsidR="00216E3E" w:rsidRDefault="00216E3E" w:rsidP="00DA3C1F">
      <w:pPr>
        <w:pStyle w:val="SubmissionNormal"/>
        <w:numPr>
          <w:ilvl w:val="0"/>
          <w:numId w:val="7"/>
        </w:numPr>
        <w:tabs>
          <w:tab w:val="clear" w:pos="720"/>
          <w:tab w:val="num" w:pos="1080"/>
        </w:tabs>
      </w:pPr>
      <w:r>
        <w:t xml:space="preserve">Accordingly, the Minister could have granted a visa to </w:t>
      </w:r>
      <w:r w:rsidR="007D02F8">
        <w:t>Mr AZ</w:t>
      </w:r>
      <w:r w:rsidR="00DA5713">
        <w:t xml:space="preserve"> under s 195A</w:t>
      </w:r>
      <w:r w:rsidR="00DA5713" w:rsidRPr="00DA5713">
        <w:t xml:space="preserve"> </w:t>
      </w:r>
      <w:r w:rsidR="00DA5713">
        <w:t>of the Migration Act</w:t>
      </w:r>
      <w:r>
        <w:t>,</w:t>
      </w:r>
      <w:r w:rsidR="00DA5713">
        <w:t xml:space="preserve"> or could have</w:t>
      </w:r>
      <w:r>
        <w:t xml:space="preserve"> made a residence determination in relation to </w:t>
      </w:r>
      <w:r w:rsidR="00243AC8">
        <w:t>him</w:t>
      </w:r>
      <w:r>
        <w:t xml:space="preserve"> under s</w:t>
      </w:r>
      <w:r w:rsidR="00DE3472">
        <w:t> </w:t>
      </w:r>
      <w:r>
        <w:t>197AB</w:t>
      </w:r>
      <w:r w:rsidR="00DA5713">
        <w:t>.</w:t>
      </w:r>
    </w:p>
    <w:p w:rsidR="00877509" w:rsidRDefault="00E35E00" w:rsidP="00DA3C1F">
      <w:pPr>
        <w:pStyle w:val="SubmissionNormal"/>
        <w:numPr>
          <w:ilvl w:val="0"/>
          <w:numId w:val="7"/>
        </w:numPr>
        <w:tabs>
          <w:tab w:val="clear" w:pos="720"/>
          <w:tab w:val="num" w:pos="1080"/>
        </w:tabs>
      </w:pPr>
      <w:r>
        <w:t xml:space="preserve">On 18 March 2015, the </w:t>
      </w:r>
      <w:r w:rsidR="007B42A2">
        <w:t>d</w:t>
      </w:r>
      <w:r w:rsidR="00726C84">
        <w:t xml:space="preserve">epartment forwarded a submission to the Minister asking whether he wished to consider exercising his power under s 195A of the Migration Act to grant </w:t>
      </w:r>
      <w:r w:rsidR="007D02F8">
        <w:t>Mr AZ</w:t>
      </w:r>
      <w:r w:rsidR="00726C84">
        <w:t xml:space="preserve"> a </w:t>
      </w:r>
      <w:r>
        <w:t xml:space="preserve">bridging </w:t>
      </w:r>
      <w:r w:rsidR="00726C84">
        <w:t>visa.</w:t>
      </w:r>
      <w:r w:rsidR="004E45D8">
        <w:t xml:space="preserve"> </w:t>
      </w:r>
      <w:r w:rsidR="00CF4B2D">
        <w:t xml:space="preserve">At the time this submission was made, </w:t>
      </w:r>
      <w:r w:rsidR="007D02F8">
        <w:t>Mr AZ</w:t>
      </w:r>
      <w:r w:rsidR="00CF4B2D">
        <w:t xml:space="preserve"> had been detained for some five months after the expiration of his criminal sentence.</w:t>
      </w:r>
      <w:r w:rsidR="004E45D8">
        <w:t xml:space="preserve"> </w:t>
      </w:r>
      <w:r w:rsidR="00DA5713">
        <w:t>The Minister indicated on 23 </w:t>
      </w:r>
      <w:r w:rsidR="009478A1">
        <w:t>March</w:t>
      </w:r>
      <w:r w:rsidR="00CF14C4">
        <w:t xml:space="preserve"> 2015 that he did not wish to consider exercising this power.</w:t>
      </w:r>
    </w:p>
    <w:p w:rsidR="00877509" w:rsidRDefault="00877509" w:rsidP="00DA3C1F">
      <w:pPr>
        <w:pStyle w:val="SubmissionNormal"/>
        <w:numPr>
          <w:ilvl w:val="0"/>
          <w:numId w:val="7"/>
        </w:numPr>
        <w:tabs>
          <w:tab w:val="clear" w:pos="720"/>
          <w:tab w:val="num" w:pos="1080"/>
        </w:tabs>
      </w:pPr>
      <w:r>
        <w:t xml:space="preserve">On 21 September 2016, the </w:t>
      </w:r>
      <w:r w:rsidR="00AF3F43">
        <w:t>d</w:t>
      </w:r>
      <w:r>
        <w:t>epartment forwarded a further submission to the Minister, asking whether he wished to consider exercising his powers under either s 197AB or s 195A of the Migration Act.</w:t>
      </w:r>
      <w:r w:rsidR="004E45D8">
        <w:t xml:space="preserve"> </w:t>
      </w:r>
      <w:r w:rsidR="00CF4B2D">
        <w:t xml:space="preserve">At the time this submission was made, </w:t>
      </w:r>
      <w:r w:rsidR="007D02F8">
        <w:t>Mr AZ</w:t>
      </w:r>
      <w:r w:rsidR="00CF4B2D">
        <w:t xml:space="preserve"> had been detained for almost two years after the expiration of his criminal sentence.</w:t>
      </w:r>
      <w:r w:rsidR="004E45D8">
        <w:t xml:space="preserve"> </w:t>
      </w:r>
      <w:r w:rsidR="00CF4B2D">
        <w:t>On 26 October 2016, the Minister indicated that he did not wish to consider exercising the relevant powers.</w:t>
      </w:r>
    </w:p>
    <w:p w:rsidR="00726C84" w:rsidRDefault="00857290" w:rsidP="00DA3C1F">
      <w:pPr>
        <w:pStyle w:val="SubmissionNormal"/>
        <w:numPr>
          <w:ilvl w:val="0"/>
          <w:numId w:val="7"/>
        </w:numPr>
        <w:tabs>
          <w:tab w:val="clear" w:pos="720"/>
          <w:tab w:val="num" w:pos="1080"/>
        </w:tabs>
      </w:pPr>
      <w:r>
        <w:t>T</w:t>
      </w:r>
      <w:r w:rsidR="00CF14C4">
        <w:t>he Minister’s decision</w:t>
      </w:r>
      <w:r>
        <w:t>s described above were not</w:t>
      </w:r>
      <w:r w:rsidR="00CF14C4">
        <w:t xml:space="preserve"> decision</w:t>
      </w:r>
      <w:r>
        <w:t>s</w:t>
      </w:r>
      <w:r w:rsidR="00CF14C4">
        <w:t xml:space="preserve"> not to exercise his power</w:t>
      </w:r>
      <w:r>
        <w:t>s</w:t>
      </w:r>
      <w:r w:rsidR="00CF14C4">
        <w:t xml:space="preserve"> under s 195A</w:t>
      </w:r>
      <w:r>
        <w:t xml:space="preserve"> and s 197AB</w:t>
      </w:r>
      <w:r w:rsidR="00CF14C4">
        <w:t>.</w:t>
      </w:r>
      <w:r w:rsidR="00E914D1">
        <w:t xml:space="preserve"> </w:t>
      </w:r>
      <w:r>
        <w:t>They were</w:t>
      </w:r>
      <w:r w:rsidR="007B19F8">
        <w:t>, expressly,</w:t>
      </w:r>
      <w:r>
        <w:t xml:space="preserve"> </w:t>
      </w:r>
      <w:r w:rsidR="00CF14C4">
        <w:t>decision</w:t>
      </w:r>
      <w:r>
        <w:t>s</w:t>
      </w:r>
      <w:r w:rsidR="00CF14C4">
        <w:t xml:space="preserve"> </w:t>
      </w:r>
      <w:r w:rsidR="009478A1">
        <w:t>not</w:t>
      </w:r>
      <w:r w:rsidR="00CF14C4">
        <w:t xml:space="preserve"> </w:t>
      </w:r>
      <w:r w:rsidR="00CF14C4" w:rsidRPr="007B19F8">
        <w:rPr>
          <w:i/>
        </w:rPr>
        <w:t>to consider</w:t>
      </w:r>
      <w:r w:rsidR="00CF14C4">
        <w:t xml:space="preserve"> exercising </w:t>
      </w:r>
      <w:r>
        <w:t>these</w:t>
      </w:r>
      <w:r w:rsidR="00CF14C4">
        <w:t xml:space="preserve"> power</w:t>
      </w:r>
      <w:r w:rsidR="00F7750E">
        <w:t>s</w:t>
      </w:r>
      <w:r w:rsidR="00CF14C4">
        <w:t>.</w:t>
      </w:r>
      <w:r w:rsidR="00E914D1">
        <w:t xml:space="preserve"> </w:t>
      </w:r>
      <w:r w:rsidR="00CF14C4">
        <w:t xml:space="preserve">The failure to consider the exercise of </w:t>
      </w:r>
      <w:r w:rsidR="00F7750E">
        <w:t>these</w:t>
      </w:r>
      <w:r w:rsidR="00CF14C4">
        <w:t xml:space="preserve"> power</w:t>
      </w:r>
      <w:r w:rsidR="00F7750E">
        <w:t>s</w:t>
      </w:r>
      <w:r w:rsidR="00CF14C4">
        <w:t xml:space="preserve"> was not mandated by law.</w:t>
      </w:r>
      <w:r w:rsidR="00E914D1">
        <w:t xml:space="preserve"> </w:t>
      </w:r>
      <w:r w:rsidR="00F7750E">
        <w:t>I am satisfied that</w:t>
      </w:r>
      <w:r w:rsidR="00CF14C4">
        <w:t xml:space="preserve"> </w:t>
      </w:r>
      <w:r w:rsidR="006450DE">
        <w:t xml:space="preserve">they were </w:t>
      </w:r>
      <w:r w:rsidR="00587761">
        <w:t>‘</w:t>
      </w:r>
      <w:r w:rsidR="00CF14C4">
        <w:t>act</w:t>
      </w:r>
      <w:r w:rsidR="006450DE">
        <w:t>s</w:t>
      </w:r>
      <w:r w:rsidR="00587761">
        <w:t>’</w:t>
      </w:r>
      <w:r w:rsidR="00CF14C4">
        <w:t xml:space="preserve"> for the purposes of the AHRC Act.</w:t>
      </w:r>
    </w:p>
    <w:p w:rsidR="00E75FF5" w:rsidRDefault="0023082C" w:rsidP="00DA3C1F">
      <w:pPr>
        <w:pStyle w:val="Heading2"/>
        <w:tabs>
          <w:tab w:val="clear" w:pos="1135"/>
          <w:tab w:val="num" w:pos="2771"/>
        </w:tabs>
        <w:ind w:left="709" w:hanging="709"/>
      </w:pPr>
      <w:bookmarkStart w:id="18" w:name="_Toc507596027"/>
      <w:r>
        <w:lastRenderedPageBreak/>
        <w:t>Inconsistent with or contrary to any human right</w:t>
      </w:r>
      <w:bookmarkEnd w:id="18"/>
    </w:p>
    <w:p w:rsidR="00F87B87" w:rsidRDefault="00F87B87" w:rsidP="00DA3C1F">
      <w:pPr>
        <w:numPr>
          <w:ilvl w:val="0"/>
          <w:numId w:val="7"/>
        </w:numPr>
        <w:tabs>
          <w:tab w:val="clear" w:pos="720"/>
          <w:tab w:val="num" w:pos="1080"/>
        </w:tabs>
        <w:spacing w:before="240" w:after="240"/>
      </w:pPr>
      <w:r>
        <w:t xml:space="preserve">The </w:t>
      </w:r>
      <w:r w:rsidR="00AF3F43">
        <w:t>d</w:t>
      </w:r>
      <w:r>
        <w:t>epartment has given the following reason for the continued detention o</w:t>
      </w:r>
      <w:r w:rsidR="009478A1">
        <w:t xml:space="preserve">f </w:t>
      </w:r>
      <w:r w:rsidR="007D02F8">
        <w:t>Mr AZ</w:t>
      </w:r>
      <w:r w:rsidR="009478A1">
        <w:t>:</w:t>
      </w:r>
    </w:p>
    <w:p w:rsidR="00F87B87" w:rsidRPr="00F87B87" w:rsidRDefault="000D2B58" w:rsidP="00F87B87">
      <w:pPr>
        <w:spacing w:before="240" w:after="240"/>
        <w:ind w:left="1440"/>
        <w:rPr>
          <w:sz w:val="22"/>
        </w:rPr>
      </w:pPr>
      <w:r>
        <w:rPr>
          <w:sz w:val="22"/>
        </w:rPr>
        <w:t>Following the finalisation of his criminal matter</w:t>
      </w:r>
      <w:r w:rsidR="007B19F8">
        <w:rPr>
          <w:sz w:val="22"/>
        </w:rPr>
        <w:t xml:space="preserve"> on 6 October 2014, </w:t>
      </w:r>
      <w:r w:rsidR="007D02F8">
        <w:rPr>
          <w:sz w:val="22"/>
        </w:rPr>
        <w:t>Mr AZ</w:t>
      </w:r>
      <w:r w:rsidR="007B19F8">
        <w:rPr>
          <w:sz w:val="22"/>
        </w:rPr>
        <w:t xml:space="preserve">, </w:t>
      </w:r>
      <w:r>
        <w:rPr>
          <w:sz w:val="22"/>
        </w:rPr>
        <w:t>as a person who is not an Australian citizen or permanent resident and does not hold a valid visa, was returned to immigration detention pending the resolution of his Protection visa application.</w:t>
      </w:r>
    </w:p>
    <w:p w:rsidR="00F7750E" w:rsidRDefault="00F7750E" w:rsidP="00DA3C1F">
      <w:pPr>
        <w:numPr>
          <w:ilvl w:val="0"/>
          <w:numId w:val="7"/>
        </w:numPr>
        <w:tabs>
          <w:tab w:val="clear" w:pos="720"/>
          <w:tab w:val="num" w:pos="1080"/>
        </w:tabs>
        <w:spacing w:before="240" w:after="240"/>
      </w:pPr>
      <w:r>
        <w:t xml:space="preserve">The </w:t>
      </w:r>
      <w:r w:rsidR="00AF3F43">
        <w:t>d</w:t>
      </w:r>
      <w:r>
        <w:t xml:space="preserve">epartment has further submitted that </w:t>
      </w:r>
      <w:r w:rsidR="007D02F8">
        <w:t>Mr AZ</w:t>
      </w:r>
      <w:r>
        <w:t xml:space="preserve">’s detention is lawful under the Migration Act and that it is ‘proportionate to achieving the </w:t>
      </w:r>
      <w:r w:rsidRPr="00F7750E">
        <w:t xml:space="preserve">legitimate objectives of maintaining the integrity of the immigration </w:t>
      </w:r>
      <w:r w:rsidR="00044BB3">
        <w:t>programme and upholding the Act</w:t>
      </w:r>
      <w:r w:rsidRPr="00F7750E">
        <w:t>’</w:t>
      </w:r>
      <w:r w:rsidR="00044BB3">
        <w:t>.</w:t>
      </w:r>
    </w:p>
    <w:p w:rsidR="00F87B87" w:rsidRPr="00F87B87" w:rsidRDefault="008451B4" w:rsidP="00DA3C1F">
      <w:pPr>
        <w:numPr>
          <w:ilvl w:val="0"/>
          <w:numId w:val="7"/>
        </w:numPr>
        <w:tabs>
          <w:tab w:val="clear" w:pos="720"/>
          <w:tab w:val="num" w:pos="1080"/>
        </w:tabs>
        <w:spacing w:before="240" w:after="240"/>
      </w:pPr>
      <w:r>
        <w:t xml:space="preserve">The references in </w:t>
      </w:r>
      <w:r w:rsidR="00A343B2">
        <w:t xml:space="preserve">the </w:t>
      </w:r>
      <w:r w:rsidR="00AF3F43">
        <w:t>d</w:t>
      </w:r>
      <w:r w:rsidR="00A343B2">
        <w:t>epartment’s</w:t>
      </w:r>
      <w:r>
        <w:t xml:space="preserve"> response to </w:t>
      </w:r>
      <w:r w:rsidR="007D02F8">
        <w:t>Mr AZ</w:t>
      </w:r>
      <w:r>
        <w:t xml:space="preserve"> not being an Australian citizen or permanent resident, and not holding a valid visa, are taken to b</w:t>
      </w:r>
      <w:r w:rsidR="002B12A8">
        <w:t>e references to the requirement</w:t>
      </w:r>
      <w:r>
        <w:t xml:space="preserve"> in ss 196 and 189 of the Migration Act that unlawful non-citizens </w:t>
      </w:r>
      <w:r w:rsidR="00A343B2">
        <w:t>be detained.</w:t>
      </w:r>
      <w:r w:rsidR="00E914D1">
        <w:t xml:space="preserve"> </w:t>
      </w:r>
      <w:r w:rsidR="00A343B2">
        <w:t xml:space="preserve">However, as I have discussed above, the Minister has discretionary powers under ss 195A and 197AB of the Migration Act that would have allowed </w:t>
      </w:r>
      <w:r w:rsidR="007D02F8">
        <w:t>Mr AZ</w:t>
      </w:r>
      <w:r w:rsidR="00A343B2">
        <w:t xml:space="preserve"> to be granted a visa or be held in a less restrictive form of detention.</w:t>
      </w:r>
    </w:p>
    <w:p w:rsidR="009874C6" w:rsidRDefault="003F2287" w:rsidP="00DA3C1F">
      <w:pPr>
        <w:numPr>
          <w:ilvl w:val="0"/>
          <w:numId w:val="7"/>
        </w:numPr>
        <w:tabs>
          <w:tab w:val="clear" w:pos="720"/>
          <w:tab w:val="num" w:pos="1080"/>
        </w:tabs>
        <w:spacing w:before="240" w:after="240"/>
      </w:pPr>
      <w:bookmarkStart w:id="19" w:name="_Ref461549252"/>
      <w:r>
        <w:t xml:space="preserve">In its submission to the Minister </w:t>
      </w:r>
      <w:r w:rsidR="0049172B">
        <w:t xml:space="preserve">dated 18 March 2015, the </w:t>
      </w:r>
      <w:r w:rsidR="00AF3F43">
        <w:t>d</w:t>
      </w:r>
      <w:r w:rsidR="0049172B">
        <w:t>epartment identified the following factors as potentially relevant to the Minister’s decision about whether to consider the exercise of his powers under s 195A:</w:t>
      </w:r>
      <w:bookmarkEnd w:id="19"/>
    </w:p>
    <w:p w:rsidR="0049172B" w:rsidRPr="00984D82" w:rsidRDefault="007D02F8" w:rsidP="009874C6">
      <w:pPr>
        <w:pStyle w:val="ListParagraph"/>
        <w:numPr>
          <w:ilvl w:val="0"/>
          <w:numId w:val="24"/>
        </w:numPr>
        <w:spacing w:before="240" w:after="240"/>
        <w:ind w:left="1797" w:hanging="357"/>
        <w:contextualSpacing w:val="0"/>
        <w:rPr>
          <w:sz w:val="22"/>
          <w:szCs w:val="22"/>
        </w:rPr>
      </w:pPr>
      <w:r w:rsidRPr="00BD7C51">
        <w:rPr>
          <w:sz w:val="22"/>
          <w:szCs w:val="22"/>
        </w:rPr>
        <w:t>Mr </w:t>
      </w:r>
      <w:r w:rsidR="00741608" w:rsidRPr="00BD7C51">
        <w:rPr>
          <w:sz w:val="22"/>
          <w:szCs w:val="22"/>
        </w:rPr>
        <w:t>[</w:t>
      </w:r>
      <w:r w:rsidRPr="00BD7C51">
        <w:rPr>
          <w:sz w:val="22"/>
          <w:szCs w:val="22"/>
        </w:rPr>
        <w:t>AZ</w:t>
      </w:r>
      <w:r w:rsidR="00741608" w:rsidRPr="00BD7C51">
        <w:rPr>
          <w:sz w:val="22"/>
          <w:szCs w:val="22"/>
        </w:rPr>
        <w:t>]</w:t>
      </w:r>
      <w:r w:rsidR="009874C6" w:rsidRPr="00BD7C51">
        <w:rPr>
          <w:sz w:val="22"/>
          <w:szCs w:val="22"/>
        </w:rPr>
        <w:t xml:space="preserve"> has been found to be owed protection through a Refugee Review Tribunal decision and the Department is waiting on the outcome of a PIC </w:t>
      </w:r>
      <w:r w:rsidR="00741608" w:rsidRPr="00BD7C51">
        <w:rPr>
          <w:sz w:val="22"/>
          <w:szCs w:val="22"/>
        </w:rPr>
        <w:t xml:space="preserve">[Public Interest Criterion] </w:t>
      </w:r>
      <w:r w:rsidR="009874C6" w:rsidRPr="00BD7C51">
        <w:rPr>
          <w:sz w:val="22"/>
          <w:szCs w:val="22"/>
        </w:rPr>
        <w:t>4002 security assessment</w:t>
      </w:r>
      <w:r w:rsidR="0014399F" w:rsidRPr="00BD7C51">
        <w:rPr>
          <w:sz w:val="22"/>
          <w:szCs w:val="22"/>
        </w:rPr>
        <w:t>;</w:t>
      </w:r>
    </w:p>
    <w:p w:rsidR="009874C6" w:rsidRPr="007B42A2" w:rsidRDefault="009874C6" w:rsidP="009874C6">
      <w:pPr>
        <w:pStyle w:val="ListParagraph"/>
        <w:numPr>
          <w:ilvl w:val="0"/>
          <w:numId w:val="24"/>
        </w:numPr>
        <w:spacing w:before="240" w:after="240"/>
        <w:ind w:left="1797" w:hanging="357"/>
        <w:contextualSpacing w:val="0"/>
        <w:rPr>
          <w:sz w:val="22"/>
          <w:szCs w:val="22"/>
        </w:rPr>
      </w:pPr>
      <w:r w:rsidRPr="00BD7C51">
        <w:rPr>
          <w:sz w:val="22"/>
          <w:szCs w:val="22"/>
        </w:rPr>
        <w:t xml:space="preserve">On 6 October 2014, </w:t>
      </w:r>
      <w:r w:rsidR="007D02F8" w:rsidRPr="00BD7C51">
        <w:rPr>
          <w:sz w:val="22"/>
          <w:szCs w:val="22"/>
        </w:rPr>
        <w:t>Mr </w:t>
      </w:r>
      <w:r w:rsidR="00741608" w:rsidRPr="00BD7C51">
        <w:rPr>
          <w:sz w:val="22"/>
          <w:szCs w:val="22"/>
        </w:rPr>
        <w:t>[</w:t>
      </w:r>
      <w:r w:rsidR="007D02F8" w:rsidRPr="00BD7C51">
        <w:rPr>
          <w:sz w:val="22"/>
          <w:szCs w:val="22"/>
        </w:rPr>
        <w:t>AZ</w:t>
      </w:r>
      <w:r w:rsidR="00741608" w:rsidRPr="00BD7C51">
        <w:rPr>
          <w:sz w:val="22"/>
          <w:szCs w:val="22"/>
        </w:rPr>
        <w:t>]</w:t>
      </w:r>
      <w:r w:rsidRPr="00BD7C51">
        <w:rPr>
          <w:sz w:val="22"/>
          <w:szCs w:val="22"/>
        </w:rPr>
        <w:t xml:space="preserve"> wa</w:t>
      </w:r>
      <w:r w:rsidR="00365EAB" w:rsidRPr="00BD7C51">
        <w:rPr>
          <w:sz w:val="22"/>
          <w:szCs w:val="22"/>
        </w:rPr>
        <w:t>s found guilty of</w:t>
      </w:r>
      <w:r w:rsidRPr="00BD7C51">
        <w:rPr>
          <w:sz w:val="22"/>
          <w:szCs w:val="22"/>
        </w:rPr>
        <w:t xml:space="preserve"> a people smuggling offence </w:t>
      </w:r>
      <w:r w:rsidR="00365EAB" w:rsidRPr="007B42A2">
        <w:rPr>
          <w:sz w:val="22"/>
          <w:szCs w:val="22"/>
        </w:rPr>
        <w:t>and was sentenced to three ye</w:t>
      </w:r>
      <w:r w:rsidR="00BD1AE9" w:rsidRPr="007B42A2">
        <w:rPr>
          <w:sz w:val="22"/>
          <w:szCs w:val="22"/>
        </w:rPr>
        <w:t>ars and six months imprisonment</w:t>
      </w:r>
      <w:r w:rsidR="0014399F" w:rsidRPr="007B42A2">
        <w:rPr>
          <w:sz w:val="22"/>
          <w:szCs w:val="22"/>
        </w:rPr>
        <w:t>;</w:t>
      </w:r>
    </w:p>
    <w:p w:rsidR="00365EAB" w:rsidRPr="00984D82" w:rsidRDefault="00365EAB" w:rsidP="009874C6">
      <w:pPr>
        <w:pStyle w:val="ListParagraph"/>
        <w:numPr>
          <w:ilvl w:val="0"/>
          <w:numId w:val="24"/>
        </w:numPr>
        <w:spacing w:before="240" w:after="240"/>
        <w:ind w:left="1797" w:hanging="357"/>
        <w:contextualSpacing w:val="0"/>
        <w:rPr>
          <w:sz w:val="22"/>
          <w:szCs w:val="22"/>
        </w:rPr>
      </w:pPr>
      <w:r w:rsidRPr="00984D82">
        <w:rPr>
          <w:sz w:val="22"/>
          <w:szCs w:val="22"/>
        </w:rPr>
        <w:t xml:space="preserve">Departmental systems indicate that there are unresolved security concerns related to </w:t>
      </w:r>
      <w:r w:rsidR="007D02F8" w:rsidRPr="00984D82">
        <w:rPr>
          <w:sz w:val="22"/>
          <w:szCs w:val="22"/>
        </w:rPr>
        <w:t>Mr </w:t>
      </w:r>
      <w:r w:rsidR="00741608" w:rsidRPr="00984D82">
        <w:rPr>
          <w:sz w:val="22"/>
          <w:szCs w:val="22"/>
        </w:rPr>
        <w:t>[</w:t>
      </w:r>
      <w:r w:rsidR="007D02F8" w:rsidRPr="00984D82">
        <w:rPr>
          <w:sz w:val="22"/>
          <w:szCs w:val="22"/>
        </w:rPr>
        <w:t>AZ</w:t>
      </w:r>
      <w:r w:rsidR="00741608" w:rsidRPr="00984D82">
        <w:rPr>
          <w:sz w:val="22"/>
          <w:szCs w:val="22"/>
        </w:rPr>
        <w:t>]</w:t>
      </w:r>
      <w:r w:rsidRPr="00984D82">
        <w:rPr>
          <w:sz w:val="22"/>
          <w:szCs w:val="22"/>
        </w:rPr>
        <w:t xml:space="preserve">, however, this alert is related to </w:t>
      </w:r>
      <w:r w:rsidR="007D02F8" w:rsidRPr="00984D82">
        <w:rPr>
          <w:sz w:val="22"/>
          <w:szCs w:val="22"/>
        </w:rPr>
        <w:t>Mr </w:t>
      </w:r>
      <w:r w:rsidR="00741608" w:rsidRPr="00984D82">
        <w:rPr>
          <w:sz w:val="22"/>
          <w:szCs w:val="22"/>
        </w:rPr>
        <w:t>[</w:t>
      </w:r>
      <w:r w:rsidR="007D02F8" w:rsidRPr="00984D82">
        <w:rPr>
          <w:sz w:val="22"/>
          <w:szCs w:val="22"/>
        </w:rPr>
        <w:t>AZ</w:t>
      </w:r>
      <w:r w:rsidR="00741608" w:rsidRPr="00984D82">
        <w:rPr>
          <w:sz w:val="22"/>
          <w:szCs w:val="22"/>
        </w:rPr>
        <w:t>]</w:t>
      </w:r>
      <w:r w:rsidR="00BD1AE9" w:rsidRPr="00984D82">
        <w:rPr>
          <w:sz w:val="22"/>
          <w:szCs w:val="22"/>
        </w:rPr>
        <w:t>’s people smuggling conviction</w:t>
      </w:r>
      <w:r w:rsidR="0014399F" w:rsidRPr="00984D82">
        <w:rPr>
          <w:sz w:val="22"/>
          <w:szCs w:val="22"/>
        </w:rPr>
        <w:t>;</w:t>
      </w:r>
    </w:p>
    <w:p w:rsidR="00365EAB" w:rsidRPr="00984D82" w:rsidRDefault="007D02F8" w:rsidP="009874C6">
      <w:pPr>
        <w:pStyle w:val="ListParagraph"/>
        <w:numPr>
          <w:ilvl w:val="0"/>
          <w:numId w:val="24"/>
        </w:numPr>
        <w:spacing w:before="240" w:after="240"/>
        <w:ind w:left="1797" w:hanging="357"/>
        <w:contextualSpacing w:val="0"/>
        <w:rPr>
          <w:sz w:val="22"/>
          <w:szCs w:val="22"/>
        </w:rPr>
      </w:pPr>
      <w:r w:rsidRPr="00984D82">
        <w:rPr>
          <w:sz w:val="22"/>
          <w:szCs w:val="22"/>
        </w:rPr>
        <w:t>Mr </w:t>
      </w:r>
      <w:r w:rsidR="00741608" w:rsidRPr="00984D82">
        <w:rPr>
          <w:sz w:val="22"/>
          <w:szCs w:val="22"/>
        </w:rPr>
        <w:t>[</w:t>
      </w:r>
      <w:r w:rsidRPr="00984D82">
        <w:rPr>
          <w:sz w:val="22"/>
          <w:szCs w:val="22"/>
        </w:rPr>
        <w:t>AZ</w:t>
      </w:r>
      <w:r w:rsidR="00741608" w:rsidRPr="00984D82">
        <w:rPr>
          <w:sz w:val="22"/>
          <w:szCs w:val="22"/>
        </w:rPr>
        <w:t>]</w:t>
      </w:r>
      <w:r w:rsidR="00365EAB" w:rsidRPr="00984D82">
        <w:rPr>
          <w:sz w:val="22"/>
          <w:szCs w:val="22"/>
        </w:rPr>
        <w:t xml:space="preserve"> has been held in immigration d</w:t>
      </w:r>
      <w:r w:rsidR="00BD1AE9" w:rsidRPr="00984D82">
        <w:rPr>
          <w:sz w:val="22"/>
          <w:szCs w:val="22"/>
        </w:rPr>
        <w:t>etention for almost three years</w:t>
      </w:r>
      <w:r w:rsidR="0014399F" w:rsidRPr="00984D82">
        <w:rPr>
          <w:sz w:val="22"/>
          <w:szCs w:val="22"/>
        </w:rPr>
        <w:t>;</w:t>
      </w:r>
    </w:p>
    <w:p w:rsidR="00365EAB" w:rsidRPr="00984D82" w:rsidRDefault="007D02F8" w:rsidP="009874C6">
      <w:pPr>
        <w:pStyle w:val="ListParagraph"/>
        <w:numPr>
          <w:ilvl w:val="0"/>
          <w:numId w:val="24"/>
        </w:numPr>
        <w:spacing w:before="240" w:after="240"/>
        <w:ind w:left="1797" w:hanging="357"/>
        <w:contextualSpacing w:val="0"/>
        <w:rPr>
          <w:sz w:val="22"/>
          <w:szCs w:val="22"/>
        </w:rPr>
      </w:pPr>
      <w:r w:rsidRPr="00984D82">
        <w:rPr>
          <w:sz w:val="22"/>
          <w:szCs w:val="22"/>
        </w:rPr>
        <w:t>Mr </w:t>
      </w:r>
      <w:r w:rsidR="00741608" w:rsidRPr="00984D82">
        <w:rPr>
          <w:sz w:val="22"/>
          <w:szCs w:val="22"/>
        </w:rPr>
        <w:t>[</w:t>
      </w:r>
      <w:r w:rsidRPr="00984D82">
        <w:rPr>
          <w:sz w:val="22"/>
          <w:szCs w:val="22"/>
        </w:rPr>
        <w:t>AZ</w:t>
      </w:r>
      <w:r w:rsidR="00741608" w:rsidRPr="00984D82">
        <w:rPr>
          <w:sz w:val="22"/>
          <w:szCs w:val="22"/>
        </w:rPr>
        <w:t>]</w:t>
      </w:r>
      <w:r w:rsidR="00365EAB" w:rsidRPr="00984D82">
        <w:rPr>
          <w:sz w:val="22"/>
          <w:szCs w:val="22"/>
        </w:rPr>
        <w:t xml:space="preserve"> has a history of mental health problems</w:t>
      </w:r>
      <w:r w:rsidR="00C70D6C" w:rsidRPr="00984D82">
        <w:rPr>
          <w:sz w:val="22"/>
          <w:szCs w:val="22"/>
        </w:rPr>
        <w:t xml:space="preserve"> and</w:t>
      </w:r>
      <w:r w:rsidR="00365EAB" w:rsidRPr="00984D82">
        <w:rPr>
          <w:sz w:val="22"/>
          <w:szCs w:val="22"/>
        </w:rPr>
        <w:t xml:space="preserve"> </w:t>
      </w:r>
      <w:r w:rsidR="00C70D6C" w:rsidRPr="00984D82">
        <w:rPr>
          <w:sz w:val="22"/>
          <w:szCs w:val="22"/>
        </w:rPr>
        <w:t xml:space="preserve">it </w:t>
      </w:r>
      <w:r w:rsidR="00365EAB" w:rsidRPr="00984D82">
        <w:rPr>
          <w:sz w:val="22"/>
          <w:szCs w:val="22"/>
        </w:rPr>
        <w:t xml:space="preserve">has been recommended by the IHMS Psychologist that </w:t>
      </w:r>
      <w:r w:rsidRPr="00984D82">
        <w:rPr>
          <w:sz w:val="22"/>
          <w:szCs w:val="22"/>
        </w:rPr>
        <w:t>Mr </w:t>
      </w:r>
      <w:r w:rsidR="00741608" w:rsidRPr="00984D82">
        <w:rPr>
          <w:sz w:val="22"/>
          <w:szCs w:val="22"/>
        </w:rPr>
        <w:t>[</w:t>
      </w:r>
      <w:r w:rsidRPr="00984D82">
        <w:rPr>
          <w:sz w:val="22"/>
          <w:szCs w:val="22"/>
        </w:rPr>
        <w:t>AZ</w:t>
      </w:r>
      <w:r w:rsidR="00741608" w:rsidRPr="00984D82">
        <w:rPr>
          <w:sz w:val="22"/>
          <w:szCs w:val="22"/>
        </w:rPr>
        <w:t>]</w:t>
      </w:r>
      <w:r w:rsidR="0014399F" w:rsidRPr="00984D82">
        <w:rPr>
          <w:sz w:val="22"/>
          <w:szCs w:val="22"/>
        </w:rPr>
        <w:t xml:space="preserve"> be moved to a less </w:t>
      </w:r>
      <w:r w:rsidR="00365EAB" w:rsidRPr="00984D82">
        <w:rPr>
          <w:sz w:val="22"/>
          <w:szCs w:val="22"/>
        </w:rPr>
        <w:t>restrictive environment to prevent further det</w:t>
      </w:r>
      <w:r w:rsidR="00BD1AE9" w:rsidRPr="00984D82">
        <w:rPr>
          <w:sz w:val="22"/>
          <w:szCs w:val="22"/>
        </w:rPr>
        <w:t>erioration in his mental health</w:t>
      </w:r>
      <w:r w:rsidR="004948D4" w:rsidRPr="00984D82">
        <w:rPr>
          <w:sz w:val="22"/>
          <w:szCs w:val="22"/>
        </w:rPr>
        <w:t>;</w:t>
      </w:r>
      <w:r w:rsidR="00E914D1" w:rsidRPr="00984D82">
        <w:rPr>
          <w:sz w:val="22"/>
          <w:szCs w:val="22"/>
        </w:rPr>
        <w:t xml:space="preserve"> </w:t>
      </w:r>
      <w:r w:rsidR="00365EAB" w:rsidRPr="00984D82">
        <w:rPr>
          <w:sz w:val="22"/>
          <w:szCs w:val="22"/>
        </w:rPr>
        <w:t>and</w:t>
      </w:r>
    </w:p>
    <w:p w:rsidR="00365EAB" w:rsidRDefault="007D02F8" w:rsidP="009874C6">
      <w:pPr>
        <w:pStyle w:val="ListParagraph"/>
        <w:numPr>
          <w:ilvl w:val="0"/>
          <w:numId w:val="24"/>
        </w:numPr>
        <w:spacing w:before="240" w:after="240"/>
        <w:ind w:left="1797" w:hanging="357"/>
        <w:contextualSpacing w:val="0"/>
        <w:rPr>
          <w:sz w:val="22"/>
          <w:szCs w:val="22"/>
        </w:rPr>
      </w:pPr>
      <w:r w:rsidRPr="00984D82">
        <w:rPr>
          <w:sz w:val="22"/>
          <w:szCs w:val="22"/>
        </w:rPr>
        <w:t>Mr </w:t>
      </w:r>
      <w:r w:rsidR="00741608" w:rsidRPr="00984D82">
        <w:rPr>
          <w:sz w:val="22"/>
          <w:szCs w:val="22"/>
        </w:rPr>
        <w:t>[</w:t>
      </w:r>
      <w:r w:rsidRPr="00984D82">
        <w:rPr>
          <w:sz w:val="22"/>
          <w:szCs w:val="22"/>
        </w:rPr>
        <w:t>AZ</w:t>
      </w:r>
      <w:r w:rsidR="00741608" w:rsidRPr="00984D82">
        <w:rPr>
          <w:sz w:val="22"/>
          <w:szCs w:val="22"/>
        </w:rPr>
        <w:t>]</w:t>
      </w:r>
      <w:r w:rsidR="00365EAB" w:rsidRPr="00984D82">
        <w:rPr>
          <w:sz w:val="22"/>
          <w:szCs w:val="22"/>
        </w:rPr>
        <w:t xml:space="preserve"> has provided the Department with identity documents.</w:t>
      </w:r>
    </w:p>
    <w:p w:rsidR="00D63058" w:rsidRDefault="00D63058">
      <w:pPr>
        <w:keepLines w:val="0"/>
        <w:spacing w:after="0" w:line="240" w:lineRule="auto"/>
      </w:pPr>
      <w:r>
        <w:br w:type="page"/>
      </w:r>
    </w:p>
    <w:p w:rsidR="00CF774B" w:rsidRPr="00B91445" w:rsidRDefault="00CF774B" w:rsidP="00DA3C1F">
      <w:pPr>
        <w:numPr>
          <w:ilvl w:val="0"/>
          <w:numId w:val="7"/>
        </w:numPr>
        <w:tabs>
          <w:tab w:val="clear" w:pos="720"/>
          <w:tab w:val="num" w:pos="1080"/>
        </w:tabs>
        <w:spacing w:before="240" w:after="240"/>
      </w:pPr>
      <w:r w:rsidRPr="00B91445">
        <w:lastRenderedPageBreak/>
        <w:t xml:space="preserve">The submission stated that in the event </w:t>
      </w:r>
      <w:r w:rsidR="007D02F8">
        <w:t>Mr AZ</w:t>
      </w:r>
      <w:r w:rsidRPr="00B91445">
        <w:t xml:space="preserve"> were granted a visa pursuant to s 195A, he would have been required to:</w:t>
      </w:r>
    </w:p>
    <w:p w:rsidR="00CF774B" w:rsidRPr="00B91445" w:rsidRDefault="00CF774B" w:rsidP="00CF774B">
      <w:pPr>
        <w:spacing w:before="240" w:after="240"/>
        <w:ind w:left="1440"/>
        <w:rPr>
          <w:sz w:val="22"/>
        </w:rPr>
      </w:pPr>
      <w:r w:rsidRPr="00B91445">
        <w:rPr>
          <w:sz w:val="22"/>
        </w:rPr>
        <w:t xml:space="preserve">… abide by the associated conditions, which broadly cover reporting and the expected behaviour in the community. … Should </w:t>
      </w:r>
      <w:r w:rsidR="007D02F8">
        <w:rPr>
          <w:sz w:val="22"/>
        </w:rPr>
        <w:t>Mr </w:t>
      </w:r>
      <w:r w:rsidR="003B2B52">
        <w:rPr>
          <w:sz w:val="22"/>
        </w:rPr>
        <w:t>[</w:t>
      </w:r>
      <w:r w:rsidR="007D02F8">
        <w:rPr>
          <w:sz w:val="22"/>
        </w:rPr>
        <w:t>AZ</w:t>
      </w:r>
      <w:r w:rsidR="003B2B52">
        <w:rPr>
          <w:sz w:val="22"/>
        </w:rPr>
        <w:t>]</w:t>
      </w:r>
      <w:r w:rsidRPr="00B91445">
        <w:rPr>
          <w:sz w:val="22"/>
        </w:rPr>
        <w:t xml:space="preserve"> breach any of the associated conditions, he would be liable for consideration of discretionary visa cancellation under section 116 of the Act.</w:t>
      </w:r>
    </w:p>
    <w:p w:rsidR="00F87B87" w:rsidRDefault="002C51CF" w:rsidP="00DA3C1F">
      <w:pPr>
        <w:numPr>
          <w:ilvl w:val="0"/>
          <w:numId w:val="7"/>
        </w:numPr>
        <w:tabs>
          <w:tab w:val="clear" w:pos="720"/>
          <w:tab w:val="num" w:pos="1080"/>
        </w:tabs>
        <w:spacing w:before="240" w:after="240"/>
      </w:pPr>
      <w:r>
        <w:t>The satisfaction of ‘</w:t>
      </w:r>
      <w:r w:rsidR="002334F5">
        <w:t xml:space="preserve">PIC </w:t>
      </w:r>
      <w:r>
        <w:t xml:space="preserve">4002’ was prescribed by the </w:t>
      </w:r>
      <w:r w:rsidRPr="002C51CF">
        <w:rPr>
          <w:i/>
        </w:rPr>
        <w:t xml:space="preserve">Migration Regulations </w:t>
      </w:r>
      <w:r>
        <w:rPr>
          <w:i/>
        </w:rPr>
        <w:t>1994</w:t>
      </w:r>
      <w:r>
        <w:t xml:space="preserve"> as a precondition for the grant of a protection visa.</w:t>
      </w:r>
      <w:r w:rsidR="00E914D1">
        <w:t xml:space="preserve"> </w:t>
      </w:r>
      <w:r w:rsidR="002B57B3">
        <w:t>T</w:t>
      </w:r>
      <w:r>
        <w:t>he relevant regulation was found to be invalid in 2012.</w:t>
      </w:r>
      <w:r w:rsidR="002B57B3">
        <w:rPr>
          <w:rStyle w:val="EndnoteReference"/>
        </w:rPr>
        <w:endnoteReference w:id="9"/>
      </w:r>
      <w:r w:rsidR="00E914D1">
        <w:t xml:space="preserve"> </w:t>
      </w:r>
      <w:r>
        <w:t>An equivalent requirement was subsequently introduced into the body of the Migration Act.</w:t>
      </w:r>
      <w:r w:rsidR="002B57B3">
        <w:rPr>
          <w:rStyle w:val="EndnoteReference"/>
        </w:rPr>
        <w:endnoteReference w:id="10"/>
      </w:r>
      <w:r w:rsidR="00E914D1">
        <w:t xml:space="preserve"> </w:t>
      </w:r>
      <w:r w:rsidR="002B57B3">
        <w:t>However, the fact that a person’s security clearance for the purposes of</w:t>
      </w:r>
      <w:r w:rsidR="008B10BB">
        <w:t xml:space="preserve"> the grant of</w:t>
      </w:r>
      <w:r w:rsidR="002B57B3">
        <w:t xml:space="preserve"> </w:t>
      </w:r>
      <w:r w:rsidR="008B10BB">
        <w:t xml:space="preserve">a protection visa </w:t>
      </w:r>
      <w:r w:rsidR="002B57B3">
        <w:t xml:space="preserve">is outstanding </w:t>
      </w:r>
      <w:r w:rsidR="008B10BB">
        <w:t>is not a reason they should not be placed in community detention or granted another category of visa under s 195A.</w:t>
      </w:r>
      <w:r w:rsidR="00E914D1">
        <w:t xml:space="preserve"> </w:t>
      </w:r>
      <w:r w:rsidR="008B10BB">
        <w:t xml:space="preserve">Separate advice can be sought by the </w:t>
      </w:r>
      <w:r w:rsidR="007B42A2">
        <w:t>d</w:t>
      </w:r>
      <w:r w:rsidR="008B10BB">
        <w:t xml:space="preserve">epartment from </w:t>
      </w:r>
      <w:r w:rsidR="00984D82" w:rsidRPr="00D63058">
        <w:t xml:space="preserve">Australian Security Intelligence Organisation (ASIO) </w:t>
      </w:r>
      <w:r w:rsidR="008B10BB" w:rsidRPr="00D63058">
        <w:t>about the security implications of the exercise of those powers.</w:t>
      </w:r>
      <w:r w:rsidR="00E914D1" w:rsidRPr="00D63058">
        <w:t xml:space="preserve"> </w:t>
      </w:r>
      <w:r w:rsidR="008B10BB" w:rsidRPr="00D63058">
        <w:t>This matter has been discussed in detail by previous President</w:t>
      </w:r>
      <w:r w:rsidR="002B5BE5" w:rsidRPr="00D63058">
        <w:t>s</w:t>
      </w:r>
      <w:r w:rsidR="008B10BB" w:rsidRPr="00D63058">
        <w:t xml:space="preserve"> of the Commission in reports resulting from previous human rights inquiries.</w:t>
      </w:r>
      <w:r w:rsidR="008B10BB" w:rsidRPr="00D63058">
        <w:rPr>
          <w:rStyle w:val="EndnoteReference"/>
        </w:rPr>
        <w:endnoteReference w:id="11"/>
      </w:r>
      <w:r w:rsidR="004E45D8" w:rsidRPr="00D63058">
        <w:t xml:space="preserve"> </w:t>
      </w:r>
      <w:r w:rsidR="006450DE" w:rsidRPr="00D63058">
        <w:t xml:space="preserve">The </w:t>
      </w:r>
      <w:r w:rsidR="007B42A2" w:rsidRPr="00D63058">
        <w:t>d</w:t>
      </w:r>
      <w:r w:rsidR="006450DE" w:rsidRPr="00D63058">
        <w:t>epartment did in fact late</w:t>
      </w:r>
      <w:r w:rsidR="00966E41" w:rsidRPr="00D63058">
        <w:t xml:space="preserve">r consult </w:t>
      </w:r>
      <w:r w:rsidR="00984D82" w:rsidRPr="00D63058">
        <w:t xml:space="preserve">ASIO </w:t>
      </w:r>
      <w:r w:rsidR="00966E41" w:rsidRPr="00D63058">
        <w:t xml:space="preserve">about whether </w:t>
      </w:r>
      <w:r w:rsidR="007D02F8" w:rsidRPr="00D63058">
        <w:t>Mr AZ</w:t>
      </w:r>
      <w:r w:rsidR="00966E41" w:rsidRPr="00D63058">
        <w:t xml:space="preserve"> could</w:t>
      </w:r>
      <w:r w:rsidR="00966E41">
        <w:t xml:space="preserve"> be placed in the community.</w:t>
      </w:r>
    </w:p>
    <w:p w:rsidR="00C23254" w:rsidRDefault="0035749E" w:rsidP="00DA3C1F">
      <w:pPr>
        <w:numPr>
          <w:ilvl w:val="0"/>
          <w:numId w:val="7"/>
        </w:numPr>
        <w:tabs>
          <w:tab w:val="clear" w:pos="720"/>
          <w:tab w:val="num" w:pos="1080"/>
        </w:tabs>
        <w:spacing w:before="240" w:after="240"/>
      </w:pPr>
      <w:r>
        <w:t xml:space="preserve">The </w:t>
      </w:r>
      <w:r w:rsidR="00E35E00">
        <w:t xml:space="preserve">only </w:t>
      </w:r>
      <w:r w:rsidR="00C23254">
        <w:t xml:space="preserve">factor identified by the </w:t>
      </w:r>
      <w:r w:rsidR="007B42A2">
        <w:t>d</w:t>
      </w:r>
      <w:r w:rsidR="00C23254">
        <w:t xml:space="preserve">epartment that might be seen to weigh against the exercise of the discretion </w:t>
      </w:r>
      <w:r w:rsidR="002B12A8">
        <w:t xml:space="preserve">to grant </w:t>
      </w:r>
      <w:r w:rsidR="007D02F8">
        <w:t>Mr AZ</w:t>
      </w:r>
      <w:r w:rsidR="002B12A8">
        <w:t xml:space="preserve"> a visa </w:t>
      </w:r>
      <w:r w:rsidR="00966E41">
        <w:t xml:space="preserve">under s 195A </w:t>
      </w:r>
      <w:r w:rsidR="00C23254">
        <w:t>was the f</w:t>
      </w:r>
      <w:r w:rsidR="00536BC6">
        <w:t xml:space="preserve">act that </w:t>
      </w:r>
      <w:r w:rsidR="007D02F8">
        <w:t>Mr AZ</w:t>
      </w:r>
      <w:r w:rsidR="00C23254">
        <w:t xml:space="preserve"> had been convicted of a people smuggling offence.</w:t>
      </w:r>
      <w:r w:rsidR="00E914D1">
        <w:t xml:space="preserve"> </w:t>
      </w:r>
      <w:r w:rsidR="00C23254">
        <w:t>The submission did not:</w:t>
      </w:r>
    </w:p>
    <w:p w:rsidR="00C23254" w:rsidRDefault="002B12A8" w:rsidP="00DA3C1F">
      <w:pPr>
        <w:numPr>
          <w:ilvl w:val="1"/>
          <w:numId w:val="7"/>
        </w:numPr>
        <w:tabs>
          <w:tab w:val="clear" w:pos="1440"/>
          <w:tab w:val="num" w:pos="1800"/>
        </w:tabs>
        <w:spacing w:before="240" w:after="240"/>
      </w:pPr>
      <w:r>
        <w:t>p</w:t>
      </w:r>
      <w:r w:rsidR="00C23254">
        <w:t xml:space="preserve">rovide any </w:t>
      </w:r>
      <w:r w:rsidR="00CF774B">
        <w:t>detail about the</w:t>
      </w:r>
      <w:r w:rsidR="00C23254">
        <w:t xml:space="preserve"> conduct le</w:t>
      </w:r>
      <w:r w:rsidR="00536BC6">
        <w:t xml:space="preserve">ading to </w:t>
      </w:r>
      <w:r w:rsidR="007D02F8">
        <w:t>Mr AZ</w:t>
      </w:r>
      <w:r>
        <w:t>’s conviction</w:t>
      </w:r>
      <w:r w:rsidR="00C23254">
        <w:t>,</w:t>
      </w:r>
      <w:r>
        <w:t xml:space="preserve"> </w:t>
      </w:r>
      <w:r w:rsidR="00C23254">
        <w:t>or the basis on which he was sentenced</w:t>
      </w:r>
    </w:p>
    <w:p w:rsidR="00C23254" w:rsidRPr="00F87B87" w:rsidRDefault="002B12A8" w:rsidP="00DA3C1F">
      <w:pPr>
        <w:numPr>
          <w:ilvl w:val="1"/>
          <w:numId w:val="7"/>
        </w:numPr>
        <w:tabs>
          <w:tab w:val="clear" w:pos="1440"/>
          <w:tab w:val="num" w:pos="1800"/>
        </w:tabs>
        <w:spacing w:before="240" w:after="240"/>
      </w:pPr>
      <w:r>
        <w:t>p</w:t>
      </w:r>
      <w:r w:rsidR="00C23254">
        <w:t>rovide any material which might have allowed th</w:t>
      </w:r>
      <w:r w:rsidR="00536BC6">
        <w:t xml:space="preserve">e Minister to assess whether </w:t>
      </w:r>
      <w:r w:rsidR="007D02F8">
        <w:t>Mr AZ</w:t>
      </w:r>
      <w:r w:rsidR="00C23254">
        <w:t xml:space="preserve"> might pose a risk of re-offending if allowed to reside in the community.</w:t>
      </w:r>
    </w:p>
    <w:p w:rsidR="00801BB6" w:rsidRDefault="00801BB6" w:rsidP="00DA3C1F">
      <w:pPr>
        <w:numPr>
          <w:ilvl w:val="0"/>
          <w:numId w:val="7"/>
        </w:numPr>
        <w:tabs>
          <w:tab w:val="clear" w:pos="720"/>
          <w:tab w:val="num" w:pos="1080"/>
        </w:tabs>
        <w:spacing w:before="240" w:after="240"/>
      </w:pPr>
      <w:r>
        <w:t xml:space="preserve">In its further submission to the Minister dated 21 September 2016, </w:t>
      </w:r>
      <w:r w:rsidR="006236CD">
        <w:t xml:space="preserve">the </w:t>
      </w:r>
      <w:r w:rsidR="005832B4">
        <w:t>d</w:t>
      </w:r>
      <w:r w:rsidR="006236CD">
        <w:t>epartment noted,</w:t>
      </w:r>
      <w:r w:rsidR="000F13EE">
        <w:t xml:space="preserve"> in</w:t>
      </w:r>
      <w:r w:rsidR="006236CD">
        <w:t xml:space="preserve"> relation to </w:t>
      </w:r>
      <w:r w:rsidR="007D02F8">
        <w:t>Mr AZ</w:t>
      </w:r>
      <w:r w:rsidR="006236CD">
        <w:t>’s conviction, that the</w:t>
      </w:r>
      <w:r w:rsidR="005A6F5A">
        <w:t xml:space="preserve"> trial judge had found that ‘</w:t>
      </w:r>
      <w:r w:rsidR="007D02F8">
        <w:t>Mr AZ</w:t>
      </w:r>
      <w:r w:rsidR="006236CD">
        <w:t>’s</w:t>
      </w:r>
      <w:r w:rsidR="002334F5">
        <w:t xml:space="preserve"> role was a low level assistant</w:t>
      </w:r>
      <w:r w:rsidR="006236CD">
        <w:t>’</w:t>
      </w:r>
      <w:r w:rsidR="002334F5">
        <w:t>,</w:t>
      </w:r>
      <w:r w:rsidR="006236CD">
        <w:t xml:space="preserve"> and that it was ‘necessitated </w:t>
      </w:r>
      <w:r w:rsidR="002334F5">
        <w:t>by his own circumstances</w:t>
      </w:r>
      <w:r w:rsidR="006236CD">
        <w:t>’</w:t>
      </w:r>
      <w:r w:rsidR="002334F5">
        <w:t>.</w:t>
      </w:r>
      <w:r w:rsidR="004E45D8">
        <w:t xml:space="preserve"> </w:t>
      </w:r>
      <w:r w:rsidR="006236CD">
        <w:t xml:space="preserve">The </w:t>
      </w:r>
      <w:r w:rsidR="005832B4">
        <w:t>d</w:t>
      </w:r>
      <w:r w:rsidR="006236CD">
        <w:t xml:space="preserve">epartment also advised that it had sought advice from ASIO ‘in relation to the potential risk posed by </w:t>
      </w:r>
      <w:r w:rsidR="007D02F8">
        <w:t>Mr AZ</w:t>
      </w:r>
      <w:r w:rsidR="002334F5">
        <w:t xml:space="preserve"> given his criminality</w:t>
      </w:r>
      <w:r w:rsidR="006236CD">
        <w:t>’</w:t>
      </w:r>
      <w:r w:rsidR="002334F5">
        <w:t>,</w:t>
      </w:r>
      <w:r w:rsidR="006236CD">
        <w:t xml:space="preserve"> and that ‘ASIO advised the </w:t>
      </w:r>
      <w:r w:rsidR="005832B4">
        <w:t>d</w:t>
      </w:r>
      <w:r w:rsidR="006236CD">
        <w:t xml:space="preserve">epartment that the grant of a bridging visa or temporary visa to </w:t>
      </w:r>
      <w:r w:rsidR="007D02F8">
        <w:t>Mr AZ</w:t>
      </w:r>
      <w:r w:rsidR="002334F5">
        <w:t xml:space="preserve"> is permissible</w:t>
      </w:r>
      <w:r w:rsidR="006236CD">
        <w:t>’</w:t>
      </w:r>
      <w:r w:rsidR="002334F5">
        <w:t>.</w:t>
      </w:r>
    </w:p>
    <w:p w:rsidR="00A343B2" w:rsidRDefault="006236CD" w:rsidP="00DA3C1F">
      <w:pPr>
        <w:numPr>
          <w:ilvl w:val="0"/>
          <w:numId w:val="7"/>
        </w:numPr>
        <w:tabs>
          <w:tab w:val="clear" w:pos="720"/>
          <w:tab w:val="num" w:pos="1080"/>
        </w:tabs>
        <w:spacing w:before="240" w:after="240"/>
      </w:pPr>
      <w:r>
        <w:lastRenderedPageBreak/>
        <w:t xml:space="preserve">In light of </w:t>
      </w:r>
      <w:r w:rsidR="00C23254">
        <w:t xml:space="preserve">the </w:t>
      </w:r>
      <w:r w:rsidR="00147008">
        <w:t xml:space="preserve">nature and circumstances of </w:t>
      </w:r>
      <w:r w:rsidR="007D02F8">
        <w:t>Mr AZ</w:t>
      </w:r>
      <w:r w:rsidR="00147008">
        <w:t>’s offending</w:t>
      </w:r>
      <w:r w:rsidR="00597404">
        <w:t>,</w:t>
      </w:r>
      <w:r w:rsidR="00147008">
        <w:t xml:space="preserve"> as described by the sentencing judge</w:t>
      </w:r>
      <w:r>
        <w:t xml:space="preserve">, </w:t>
      </w:r>
      <w:r w:rsidR="00AF092C">
        <w:t>I do not consider that the fact of his</w:t>
      </w:r>
      <w:r w:rsidR="00147008">
        <w:t xml:space="preserve"> conviction</w:t>
      </w:r>
      <w:r w:rsidR="00343889">
        <w:t xml:space="preserve"> support</w:t>
      </w:r>
      <w:r w:rsidR="00147008">
        <w:t>s</w:t>
      </w:r>
      <w:r w:rsidR="00AF092C">
        <w:t xml:space="preserve"> an inference that he</w:t>
      </w:r>
      <w:r w:rsidR="00343889">
        <w:t xml:space="preserve"> would engage in further similar offences if allowed to live in the community.</w:t>
      </w:r>
      <w:r w:rsidR="004E45D8">
        <w:t xml:space="preserve"> </w:t>
      </w:r>
      <w:r w:rsidR="00343889">
        <w:t xml:space="preserve">Further, </w:t>
      </w:r>
      <w:r w:rsidR="00AF092C">
        <w:t xml:space="preserve">it could not found a reasonable inference that </w:t>
      </w:r>
      <w:r w:rsidR="007D02F8">
        <w:t>Mr AZ</w:t>
      </w:r>
      <w:r w:rsidR="00343889">
        <w:t xml:space="preserve"> </w:t>
      </w:r>
      <w:r w:rsidR="00AF092C">
        <w:t>would be</w:t>
      </w:r>
      <w:r w:rsidR="00343889">
        <w:t xml:space="preserve"> likely to engage in any other criminal conduct if allowed to live in the community.</w:t>
      </w:r>
      <w:r w:rsidR="004E45D8">
        <w:t xml:space="preserve"> </w:t>
      </w:r>
      <w:r w:rsidR="005A6F5A">
        <w:t xml:space="preserve">While I have not been provided with a copy of the advice from ASIO, the description provided by the </w:t>
      </w:r>
      <w:r w:rsidR="005832B4">
        <w:t>d</w:t>
      </w:r>
      <w:r w:rsidR="005A6F5A">
        <w:t>epartment</w:t>
      </w:r>
      <w:r w:rsidR="00147008">
        <w:t xml:space="preserve"> supp</w:t>
      </w:r>
      <w:r w:rsidR="00966E41">
        <w:t xml:space="preserve">orts the view that </w:t>
      </w:r>
      <w:r w:rsidR="007D02F8">
        <w:t>Mr AZ</w:t>
      </w:r>
      <w:r w:rsidR="00147008">
        <w:t xml:space="preserve"> was unlikely to pose a</w:t>
      </w:r>
      <w:r w:rsidR="00AF092C">
        <w:t>ny</w:t>
      </w:r>
      <w:r w:rsidR="00147008">
        <w:t xml:space="preserve"> significant risk if allowed to reside in the community.</w:t>
      </w:r>
    </w:p>
    <w:p w:rsidR="00343889" w:rsidRPr="00B91445" w:rsidRDefault="00343889" w:rsidP="00DA3C1F">
      <w:pPr>
        <w:numPr>
          <w:ilvl w:val="0"/>
          <w:numId w:val="7"/>
        </w:numPr>
        <w:tabs>
          <w:tab w:val="clear" w:pos="720"/>
          <w:tab w:val="num" w:pos="1080"/>
        </w:tabs>
        <w:spacing w:before="240" w:after="240"/>
      </w:pPr>
      <w:r w:rsidRPr="00B91445">
        <w:t>The Minister</w:t>
      </w:r>
      <w:r w:rsidR="00BD47B8" w:rsidRPr="00B91445">
        <w:t xml:space="preserve"> was not required to give reasons for his decision not to consider the exercise of his discretion</w:t>
      </w:r>
      <w:r w:rsidR="00CB58AA">
        <w:t>s</w:t>
      </w:r>
      <w:r w:rsidR="00BD47B8" w:rsidRPr="00B91445">
        <w:t xml:space="preserve"> under s 195A</w:t>
      </w:r>
      <w:r w:rsidR="00CB58AA">
        <w:t xml:space="preserve"> or s 197AB</w:t>
      </w:r>
      <w:r w:rsidR="00BD47B8" w:rsidRPr="00B91445">
        <w:t>. Hi</w:t>
      </w:r>
      <w:r w:rsidRPr="00B91445">
        <w:t>s decision</w:t>
      </w:r>
      <w:r w:rsidR="00F530D3">
        <w:t>s in each case</w:t>
      </w:r>
      <w:r w:rsidRPr="00B91445">
        <w:t xml:space="preserve"> </w:t>
      </w:r>
      <w:r w:rsidR="00817209" w:rsidRPr="00B91445">
        <w:t>w</w:t>
      </w:r>
      <w:r w:rsidR="00F530D3">
        <w:t>ere</w:t>
      </w:r>
      <w:r w:rsidR="00817209" w:rsidRPr="00B91445">
        <w:t xml:space="preserve"> recorded by</w:t>
      </w:r>
      <w:r w:rsidRPr="00B91445">
        <w:t xml:space="preserve"> </w:t>
      </w:r>
      <w:r w:rsidR="00817209" w:rsidRPr="00B91445">
        <w:t>his endorsement of</w:t>
      </w:r>
      <w:r w:rsidR="00623B17" w:rsidRPr="00B91445">
        <w:t xml:space="preserve"> the </w:t>
      </w:r>
      <w:r w:rsidR="005832B4">
        <w:t>d</w:t>
      </w:r>
      <w:r w:rsidRPr="00B91445">
        <w:t>epartmental submission by circling the words ‘not consider’.</w:t>
      </w:r>
      <w:r w:rsidR="00E914D1" w:rsidRPr="00B91445">
        <w:t xml:space="preserve"> </w:t>
      </w:r>
      <w:r w:rsidR="00405077" w:rsidRPr="00B91445">
        <w:t xml:space="preserve">In response to a document sent to the Minister and the </w:t>
      </w:r>
      <w:r w:rsidR="005832B4">
        <w:t>d</w:t>
      </w:r>
      <w:r w:rsidR="00405077" w:rsidRPr="00B91445">
        <w:t xml:space="preserve">epartment containing </w:t>
      </w:r>
      <w:r w:rsidR="002B5BE5">
        <w:t>the former President’s</w:t>
      </w:r>
      <w:r w:rsidR="002B5BE5" w:rsidRPr="00B91445">
        <w:t xml:space="preserve"> </w:t>
      </w:r>
      <w:r w:rsidR="00405077" w:rsidRPr="00B91445">
        <w:t xml:space="preserve">preliminary findings in relation to </w:t>
      </w:r>
      <w:r w:rsidR="007D02F8">
        <w:t>Mr AZ</w:t>
      </w:r>
      <w:r w:rsidR="00405077" w:rsidRPr="00B91445">
        <w:t xml:space="preserve">’s complaint, the Minister informed me that he had decided not to consider the exercise of his discretionary power ‘based on factors I considered in </w:t>
      </w:r>
      <w:r w:rsidR="007D02F8">
        <w:t>Mr AZ</w:t>
      </w:r>
      <w:r w:rsidR="00405077" w:rsidRPr="00B91445">
        <w:t>’s specific circumstances’</w:t>
      </w:r>
      <w:r w:rsidR="00597404">
        <w:t>.</w:t>
      </w:r>
      <w:r w:rsidR="00405077" w:rsidRPr="00B91445">
        <w:t xml:space="preserve"> However neither the Minister nor the </w:t>
      </w:r>
      <w:r w:rsidR="005832B4">
        <w:t>d</w:t>
      </w:r>
      <w:r w:rsidR="00405077" w:rsidRPr="00B91445">
        <w:t xml:space="preserve">epartment have identified any factors further to those identified in </w:t>
      </w:r>
      <w:r w:rsidR="00F530D3">
        <w:t>the departmental submissions referred to above</w:t>
      </w:r>
      <w:r w:rsidR="00405077" w:rsidRPr="00B91445">
        <w:t xml:space="preserve">. </w:t>
      </w:r>
      <w:r w:rsidRPr="00B91445">
        <w:t xml:space="preserve">There is no evidence the Minister </w:t>
      </w:r>
      <w:r w:rsidR="00F530D3">
        <w:t xml:space="preserve">had other grounds to believe </w:t>
      </w:r>
      <w:r w:rsidR="007D02F8">
        <w:t>Mr AZ</w:t>
      </w:r>
      <w:r w:rsidRPr="00B91445">
        <w:t xml:space="preserve"> would have posed a risk to the community if released fr</w:t>
      </w:r>
      <w:r w:rsidR="00405077" w:rsidRPr="00B91445">
        <w:t xml:space="preserve">om closed immigration detention. </w:t>
      </w:r>
      <w:r w:rsidR="00244DC3" w:rsidRPr="00B91445">
        <w:t xml:space="preserve">Further, the </w:t>
      </w:r>
      <w:r w:rsidR="005832B4">
        <w:t>d</w:t>
      </w:r>
      <w:r w:rsidR="00244DC3" w:rsidRPr="00B91445">
        <w:t xml:space="preserve">epartment had, in its submission to the Minister, indicated that </w:t>
      </w:r>
      <w:r w:rsidR="007D02F8">
        <w:t>Mr AZ</w:t>
      </w:r>
      <w:r w:rsidR="00244DC3" w:rsidRPr="00B91445">
        <w:t xml:space="preserve"> would, if granted a bridging visa under s 195A, have been subject to conditions including reporting conditions. Neither the </w:t>
      </w:r>
      <w:r w:rsidR="005832B4">
        <w:t>d</w:t>
      </w:r>
      <w:r w:rsidR="00244DC3" w:rsidRPr="00B91445">
        <w:t xml:space="preserve">epartment nor the Minister have submitted that those conditions would have been insufficient to mitigate any risk that </w:t>
      </w:r>
      <w:r w:rsidR="007D02F8">
        <w:t>Mr AZ</w:t>
      </w:r>
      <w:r w:rsidR="00244DC3" w:rsidRPr="00B91445">
        <w:t xml:space="preserve"> might have posed had he been</w:t>
      </w:r>
      <w:r w:rsidR="00996937" w:rsidRPr="00B91445">
        <w:t xml:space="preserve"> granted a visa that</w:t>
      </w:r>
      <w:r w:rsidR="00244DC3" w:rsidRPr="00B91445">
        <w:t xml:space="preserve"> allowed</w:t>
      </w:r>
      <w:r w:rsidR="00996937" w:rsidRPr="00B91445">
        <w:t xml:space="preserve"> him</w:t>
      </w:r>
      <w:r w:rsidR="00244DC3" w:rsidRPr="00B91445">
        <w:t xml:space="preserve"> to reside</w:t>
      </w:r>
      <w:r w:rsidR="0080320A" w:rsidRPr="00B91445">
        <w:t xml:space="preserve"> in the community.</w:t>
      </w:r>
      <w:r w:rsidR="00CF52F4" w:rsidRPr="00B91445">
        <w:t xml:space="preserve"> </w:t>
      </w:r>
      <w:r w:rsidR="0080320A" w:rsidRPr="00B91445">
        <w:t>I</w:t>
      </w:r>
      <w:r w:rsidR="00244DC3" w:rsidRPr="00B91445">
        <w:t>ndeed</w:t>
      </w:r>
      <w:r w:rsidR="0080320A" w:rsidRPr="00B91445">
        <w:t xml:space="preserve">, </w:t>
      </w:r>
      <w:r w:rsidR="004E45D8">
        <w:t xml:space="preserve">apart from the consultation with ASIO referred to above, </w:t>
      </w:r>
      <w:r w:rsidR="0080320A" w:rsidRPr="00B91445">
        <w:t>they have not indicated</w:t>
      </w:r>
      <w:r w:rsidR="00244DC3" w:rsidRPr="00B91445">
        <w:t xml:space="preserve"> that any personalised risk assessment was conducted with respect to allowing </w:t>
      </w:r>
      <w:r w:rsidR="007D02F8">
        <w:t>Mr AZ</w:t>
      </w:r>
      <w:r w:rsidR="0080320A" w:rsidRPr="00B91445">
        <w:t xml:space="preserve"> to reside in the community.</w:t>
      </w:r>
    </w:p>
    <w:p w:rsidR="00D601C9" w:rsidRPr="00B91445" w:rsidRDefault="00D601C9" w:rsidP="00DA3C1F">
      <w:pPr>
        <w:numPr>
          <w:ilvl w:val="0"/>
          <w:numId w:val="7"/>
        </w:numPr>
        <w:tabs>
          <w:tab w:val="clear" w:pos="720"/>
          <w:tab w:val="num" w:pos="1080"/>
        </w:tabs>
        <w:spacing w:before="240" w:after="240"/>
      </w:pPr>
      <w:r w:rsidRPr="00B91445">
        <w:t>In any event, as noted above, it is not the case that the Minister considered whether to exercise his power under s 195A, and, having considered that matter, refused to do so. Rather, the Minister indicated that he did not wish to consid</w:t>
      </w:r>
      <w:r w:rsidR="00985CF2">
        <w:t>er exercising his power at all.</w:t>
      </w:r>
    </w:p>
    <w:p w:rsidR="00D601C9" w:rsidRPr="00B91445" w:rsidRDefault="00D601C9" w:rsidP="00DA3C1F">
      <w:pPr>
        <w:numPr>
          <w:ilvl w:val="0"/>
          <w:numId w:val="7"/>
        </w:numPr>
        <w:tabs>
          <w:tab w:val="clear" w:pos="720"/>
          <w:tab w:val="num" w:pos="1080"/>
        </w:tabs>
        <w:spacing w:before="240" w:after="240"/>
      </w:pPr>
      <w:r>
        <w:t xml:space="preserve">In light of the above, I </w:t>
      </w:r>
      <w:r w:rsidR="004E45D8">
        <w:t>find</w:t>
      </w:r>
      <w:r>
        <w:t xml:space="preserve"> that</w:t>
      </w:r>
      <w:r w:rsidR="00E10878">
        <w:t xml:space="preserve"> the failure of the Minister to consider exercising his discretionary power</w:t>
      </w:r>
      <w:r>
        <w:t>s</w:t>
      </w:r>
      <w:r w:rsidR="00E10878">
        <w:t xml:space="preserve"> under s 195A </w:t>
      </w:r>
      <w:r>
        <w:t xml:space="preserve">and s 197AB of the Migration Act </w:t>
      </w:r>
      <w:r w:rsidR="00E10878">
        <w:t>resulted in the continued detention</w:t>
      </w:r>
      <w:r w:rsidR="004D39B9">
        <w:t xml:space="preserve"> of</w:t>
      </w:r>
      <w:r w:rsidR="002B12A8">
        <w:t xml:space="preserve"> </w:t>
      </w:r>
      <w:r w:rsidR="007D02F8">
        <w:t>Mr AZ</w:t>
      </w:r>
      <w:r w:rsidR="002B12A8">
        <w:t xml:space="preserve">, in circumstances where the justification for </w:t>
      </w:r>
      <w:r w:rsidR="004E45D8">
        <w:t xml:space="preserve">that </w:t>
      </w:r>
      <w:r w:rsidR="002B12A8">
        <w:t>detention was not considered in light of the</w:t>
      </w:r>
      <w:r w:rsidR="004E45D8">
        <w:t xml:space="preserve"> particular circumstances of </w:t>
      </w:r>
      <w:r w:rsidR="007D02F8">
        <w:t>Mr AZ</w:t>
      </w:r>
      <w:r w:rsidR="002B12A8">
        <w:t>’s case.</w:t>
      </w:r>
      <w:r w:rsidRPr="00D601C9">
        <w:t xml:space="preserve"> </w:t>
      </w:r>
      <w:r>
        <w:t xml:space="preserve">I therefore consider </w:t>
      </w:r>
      <w:r w:rsidRPr="00B91445">
        <w:t xml:space="preserve">that the continuing detention of </w:t>
      </w:r>
      <w:r w:rsidR="007D02F8">
        <w:t>Mr AZ</w:t>
      </w:r>
      <w:r>
        <w:t xml:space="preserve"> in immigration detention facilities has not been demonstrated to be</w:t>
      </w:r>
      <w:r w:rsidRPr="00B91445">
        <w:t xml:space="preserve"> proportionate to achieving </w:t>
      </w:r>
      <w:r w:rsidR="0086136A">
        <w:t>any</w:t>
      </w:r>
      <w:r w:rsidRPr="00B91445">
        <w:t xml:space="preserve"> legitimate objective</w:t>
      </w:r>
      <w:r w:rsidR="00597404">
        <w:t xml:space="preserve"> that may be advanced for immigration detention</w:t>
      </w:r>
      <w:r w:rsidRPr="00B91445">
        <w:t>.</w:t>
      </w:r>
    </w:p>
    <w:p w:rsidR="00343889" w:rsidRPr="00A343B2" w:rsidRDefault="00D601C9" w:rsidP="00DA3C1F">
      <w:pPr>
        <w:numPr>
          <w:ilvl w:val="0"/>
          <w:numId w:val="7"/>
        </w:numPr>
        <w:tabs>
          <w:tab w:val="clear" w:pos="720"/>
          <w:tab w:val="num" w:pos="1080"/>
        </w:tabs>
        <w:spacing w:before="240" w:after="240"/>
      </w:pPr>
      <w:r>
        <w:t>For these reasons</w:t>
      </w:r>
      <w:r w:rsidR="004E45D8">
        <w:t xml:space="preserve">, </w:t>
      </w:r>
      <w:r>
        <w:t xml:space="preserve">I find </w:t>
      </w:r>
      <w:r w:rsidR="002B12A8">
        <w:t xml:space="preserve">that </w:t>
      </w:r>
      <w:r w:rsidR="007D02F8">
        <w:t>Mr AZ</w:t>
      </w:r>
      <w:r>
        <w:t xml:space="preserve">’s continuing detention in closed facilities is </w:t>
      </w:r>
      <w:r w:rsidR="002B12A8">
        <w:t>arbitrary for the purposes of article 9(1) of the ICCPR.</w:t>
      </w:r>
    </w:p>
    <w:p w:rsidR="007364E6" w:rsidRPr="007364E6" w:rsidRDefault="007364E6" w:rsidP="004B0E19">
      <w:pPr>
        <w:pStyle w:val="Heading1"/>
        <w:tabs>
          <w:tab w:val="clear" w:pos="851"/>
          <w:tab w:val="num" w:pos="1211"/>
        </w:tabs>
      </w:pPr>
      <w:bookmarkStart w:id="20" w:name="_Toc507596028"/>
      <w:r>
        <w:lastRenderedPageBreak/>
        <w:t>Recommendations</w:t>
      </w:r>
      <w:bookmarkEnd w:id="20"/>
    </w:p>
    <w:p w:rsidR="007364E6" w:rsidRPr="007364E6" w:rsidRDefault="007364E6" w:rsidP="004B0E19">
      <w:pPr>
        <w:pStyle w:val="Heading2"/>
        <w:tabs>
          <w:tab w:val="clear" w:pos="1135"/>
          <w:tab w:val="num" w:pos="2771"/>
        </w:tabs>
        <w:ind w:left="709" w:hanging="709"/>
      </w:pPr>
      <w:bookmarkStart w:id="21" w:name="_Toc507596029"/>
      <w:r w:rsidRPr="007364E6">
        <w:t>Power to make recommendations</w:t>
      </w:r>
      <w:bookmarkEnd w:id="21"/>
    </w:p>
    <w:p w:rsidR="006E1A9A" w:rsidRPr="006E1A9A" w:rsidRDefault="007364E6" w:rsidP="004B0E19">
      <w:pPr>
        <w:numPr>
          <w:ilvl w:val="0"/>
          <w:numId w:val="7"/>
        </w:numPr>
        <w:tabs>
          <w:tab w:val="clear" w:pos="720"/>
          <w:tab w:val="num" w:pos="1080"/>
        </w:tabs>
        <w:spacing w:before="240" w:after="240"/>
        <w:rPr>
          <w:szCs w:val="24"/>
        </w:rPr>
      </w:pPr>
      <w:r w:rsidRPr="006E1A9A">
        <w:rPr>
          <w:szCs w:val="24"/>
        </w:rPr>
        <w:t>Where, after conducting an inquiry, the Commission finds that an act or practice engaged in by a respondent is inconsistent with or contrary to any human right, the Commission is required to serve notice on the respondent setting out its findings and reasons for those findings.</w:t>
      </w:r>
      <w:r w:rsidRPr="0003323A">
        <w:rPr>
          <w:rStyle w:val="EndnoteReference"/>
          <w:szCs w:val="24"/>
        </w:rPr>
        <w:endnoteReference w:id="12"/>
      </w:r>
      <w:r w:rsidRPr="006E1A9A">
        <w:rPr>
          <w:szCs w:val="24"/>
        </w:rPr>
        <w:t xml:space="preserve"> The Commission may include in the notice any recommendation for preventing a repetition of the act or a continuation of the practice.</w:t>
      </w:r>
      <w:r w:rsidRPr="0003323A">
        <w:rPr>
          <w:rStyle w:val="EndnoteReference"/>
          <w:szCs w:val="24"/>
        </w:rPr>
        <w:endnoteReference w:id="13"/>
      </w:r>
      <w:r w:rsidRPr="006E1A9A">
        <w:rPr>
          <w:szCs w:val="24"/>
        </w:rPr>
        <w:t xml:space="preserve"> The Commission may also recommend</w:t>
      </w:r>
      <w:r w:rsidR="006E1A9A" w:rsidRPr="006E1A9A">
        <w:rPr>
          <w:szCs w:val="24"/>
        </w:rPr>
        <w:t xml:space="preserve"> </w:t>
      </w:r>
      <w:r w:rsidR="006E1A9A">
        <w:rPr>
          <w:szCs w:val="24"/>
        </w:rPr>
        <w:t>o</w:t>
      </w:r>
      <w:r w:rsidR="006E1A9A" w:rsidRPr="006E1A9A">
        <w:rPr>
          <w:szCs w:val="24"/>
        </w:rPr>
        <w:t>ther action to remedy or reduce the loss or damage suffered by a person.</w:t>
      </w:r>
      <w:r w:rsidR="006E1A9A" w:rsidRPr="0003323A">
        <w:rPr>
          <w:rStyle w:val="EndnoteReference"/>
          <w:szCs w:val="24"/>
        </w:rPr>
        <w:endnoteReference w:id="14"/>
      </w:r>
    </w:p>
    <w:p w:rsidR="00BF1FC6" w:rsidRPr="00BF1FC6" w:rsidRDefault="0095131D" w:rsidP="00687ED6">
      <w:pPr>
        <w:pStyle w:val="Heading2"/>
        <w:tabs>
          <w:tab w:val="clear" w:pos="1135"/>
          <w:tab w:val="num" w:pos="2771"/>
        </w:tabs>
        <w:ind w:left="709" w:hanging="709"/>
      </w:pPr>
      <w:bookmarkStart w:id="22" w:name="_Toc507596030"/>
      <w:r>
        <w:t>Discussion</w:t>
      </w:r>
      <w:bookmarkEnd w:id="22"/>
    </w:p>
    <w:p w:rsidR="0095131D" w:rsidRPr="00CB31E7" w:rsidRDefault="0095131D" w:rsidP="00687ED6">
      <w:pPr>
        <w:numPr>
          <w:ilvl w:val="0"/>
          <w:numId w:val="7"/>
        </w:numPr>
        <w:tabs>
          <w:tab w:val="clear" w:pos="720"/>
          <w:tab w:val="num" w:pos="1080"/>
        </w:tabs>
        <w:spacing w:before="240" w:after="240"/>
        <w:rPr>
          <w:szCs w:val="24"/>
        </w:rPr>
      </w:pPr>
      <w:r w:rsidRPr="00CB31E7">
        <w:rPr>
          <w:szCs w:val="24"/>
        </w:rPr>
        <w:t xml:space="preserve">As discussed above, a delegate of the Minister has now found that there is a real risk that </w:t>
      </w:r>
      <w:r>
        <w:rPr>
          <w:szCs w:val="24"/>
        </w:rPr>
        <w:t>Mr AZ</w:t>
      </w:r>
      <w:r w:rsidRPr="00CB31E7">
        <w:rPr>
          <w:szCs w:val="24"/>
        </w:rPr>
        <w:t xml:space="preserve"> would suffer significant harm if returned to Afghanistan, and that he is not entitled to protection in any third country. That means that unless he successfully appeals the decision to refuse him a temporary protection visa, he will be liable to remain in immigration detention indefinitely. </w:t>
      </w:r>
      <w:r w:rsidR="00074183">
        <w:rPr>
          <w:szCs w:val="24"/>
        </w:rPr>
        <w:t xml:space="preserve">Mr AZ has already been detained for over three years since the expiration of his prison term. </w:t>
      </w:r>
      <w:r w:rsidR="00597404">
        <w:rPr>
          <w:szCs w:val="24"/>
        </w:rPr>
        <w:t>T</w:t>
      </w:r>
      <w:r w:rsidR="00F73DB0">
        <w:rPr>
          <w:szCs w:val="24"/>
        </w:rPr>
        <w:t xml:space="preserve">hat ongoing detention is </w:t>
      </w:r>
      <w:r w:rsidR="00597404">
        <w:rPr>
          <w:szCs w:val="24"/>
        </w:rPr>
        <w:t>‘</w:t>
      </w:r>
      <w:r w:rsidR="00F73DB0">
        <w:rPr>
          <w:szCs w:val="24"/>
        </w:rPr>
        <w:t>arbitrary</w:t>
      </w:r>
      <w:r w:rsidR="00597404">
        <w:rPr>
          <w:szCs w:val="24"/>
        </w:rPr>
        <w:t>’ under international law</w:t>
      </w:r>
      <w:r w:rsidR="00F73DB0">
        <w:rPr>
          <w:szCs w:val="24"/>
        </w:rPr>
        <w:t xml:space="preserve">, as it has not been demonstrated to be proportionate to achieving any legitimate objective </w:t>
      </w:r>
      <w:r w:rsidR="00597404">
        <w:rPr>
          <w:szCs w:val="24"/>
        </w:rPr>
        <w:t>of immigration detention</w:t>
      </w:r>
      <w:r w:rsidR="00913EF4">
        <w:rPr>
          <w:szCs w:val="24"/>
        </w:rPr>
        <w:t xml:space="preserve">, </w:t>
      </w:r>
      <w:r w:rsidR="00F73DB0">
        <w:rPr>
          <w:szCs w:val="24"/>
        </w:rPr>
        <w:t>in Mr AZ’s unique circumstances.</w:t>
      </w:r>
    </w:p>
    <w:p w:rsidR="00E018FE" w:rsidRDefault="00F73DB0" w:rsidP="00687ED6">
      <w:pPr>
        <w:numPr>
          <w:ilvl w:val="0"/>
          <w:numId w:val="7"/>
        </w:numPr>
        <w:tabs>
          <w:tab w:val="clear" w:pos="720"/>
          <w:tab w:val="num" w:pos="1080"/>
        </w:tabs>
        <w:spacing w:before="240" w:after="240"/>
        <w:rPr>
          <w:szCs w:val="24"/>
        </w:rPr>
      </w:pPr>
      <w:r>
        <w:rPr>
          <w:szCs w:val="24"/>
        </w:rPr>
        <w:t xml:space="preserve">I therefore make the following </w:t>
      </w:r>
      <w:r w:rsidR="00EC644F">
        <w:rPr>
          <w:szCs w:val="24"/>
        </w:rPr>
        <w:t>recommendation</w:t>
      </w:r>
      <w:r w:rsidR="00985CF2">
        <w:rPr>
          <w:szCs w:val="24"/>
        </w:rPr>
        <w:t>:</w:t>
      </w:r>
    </w:p>
    <w:p w:rsidR="00F73DB0" w:rsidRPr="00687ED6" w:rsidRDefault="00F73DB0" w:rsidP="00687ED6">
      <w:pPr>
        <w:spacing w:before="240" w:after="240"/>
        <w:ind w:left="720"/>
        <w:rPr>
          <w:b/>
          <w:szCs w:val="24"/>
        </w:rPr>
      </w:pPr>
      <w:r w:rsidRPr="00687ED6">
        <w:rPr>
          <w:b/>
          <w:szCs w:val="24"/>
        </w:rPr>
        <w:t>Recommendation 1</w:t>
      </w:r>
    </w:p>
    <w:p w:rsidR="00E018FE" w:rsidRDefault="00E018FE" w:rsidP="00F21DDC">
      <w:pPr>
        <w:numPr>
          <w:ilvl w:val="0"/>
          <w:numId w:val="37"/>
        </w:numPr>
        <w:spacing w:before="240" w:after="240"/>
        <w:rPr>
          <w:szCs w:val="24"/>
        </w:rPr>
      </w:pPr>
      <w:r>
        <w:rPr>
          <w:szCs w:val="24"/>
        </w:rPr>
        <w:t xml:space="preserve">The Minister indicate to the </w:t>
      </w:r>
      <w:r w:rsidR="00054706">
        <w:rPr>
          <w:szCs w:val="24"/>
        </w:rPr>
        <w:t>d</w:t>
      </w:r>
      <w:r>
        <w:rPr>
          <w:szCs w:val="24"/>
        </w:rPr>
        <w:t>epartment that he will consider</w:t>
      </w:r>
      <w:r w:rsidR="00472A4C">
        <w:rPr>
          <w:szCs w:val="24"/>
        </w:rPr>
        <w:t xml:space="preserve"> a further submission about</w:t>
      </w:r>
      <w:r>
        <w:rPr>
          <w:szCs w:val="24"/>
        </w:rPr>
        <w:t xml:space="preserve"> the exercise of his powers under s 195A and/or s 197AB in relation to Mr</w:t>
      </w:r>
      <w:r w:rsidR="006A2104">
        <w:rPr>
          <w:szCs w:val="24"/>
        </w:rPr>
        <w:t xml:space="preserve"> AZ</w:t>
      </w:r>
      <w:r>
        <w:rPr>
          <w:szCs w:val="24"/>
        </w:rPr>
        <w:t xml:space="preserve">, and persons in </w:t>
      </w:r>
      <w:r w:rsidR="0095131D">
        <w:rPr>
          <w:szCs w:val="24"/>
        </w:rPr>
        <w:t>comparable</w:t>
      </w:r>
      <w:r>
        <w:rPr>
          <w:szCs w:val="24"/>
        </w:rPr>
        <w:t xml:space="preserve"> situation</w:t>
      </w:r>
      <w:r w:rsidR="00472A4C">
        <w:rPr>
          <w:szCs w:val="24"/>
        </w:rPr>
        <w:t>s</w:t>
      </w:r>
      <w:r w:rsidR="00985CF2">
        <w:rPr>
          <w:szCs w:val="24"/>
        </w:rPr>
        <w:t>.</w:t>
      </w:r>
    </w:p>
    <w:p w:rsidR="002C1194" w:rsidRDefault="00AB4C1A" w:rsidP="00F21DDC">
      <w:pPr>
        <w:numPr>
          <w:ilvl w:val="0"/>
          <w:numId w:val="37"/>
        </w:numPr>
        <w:spacing w:before="240" w:after="240"/>
        <w:rPr>
          <w:szCs w:val="24"/>
        </w:rPr>
      </w:pPr>
      <w:r>
        <w:rPr>
          <w:szCs w:val="24"/>
        </w:rPr>
        <w:t xml:space="preserve">In the event that the Minister is concerned </w:t>
      </w:r>
      <w:r w:rsidR="002C1194">
        <w:rPr>
          <w:szCs w:val="24"/>
        </w:rPr>
        <w:t xml:space="preserve">that Mr AZ may pose some </w:t>
      </w:r>
      <w:r w:rsidR="00472A4C">
        <w:rPr>
          <w:szCs w:val="24"/>
        </w:rPr>
        <w:t xml:space="preserve">real </w:t>
      </w:r>
      <w:r w:rsidR="002C1194">
        <w:rPr>
          <w:szCs w:val="24"/>
        </w:rPr>
        <w:t>risk if all</w:t>
      </w:r>
      <w:r w:rsidR="00472A4C">
        <w:rPr>
          <w:szCs w:val="24"/>
        </w:rPr>
        <w:t>owed to reside in the community</w:t>
      </w:r>
      <w:r w:rsidR="002C1194">
        <w:rPr>
          <w:szCs w:val="24"/>
        </w:rPr>
        <w:t xml:space="preserve"> </w:t>
      </w:r>
      <w:r w:rsidR="00472A4C">
        <w:rPr>
          <w:szCs w:val="24"/>
        </w:rPr>
        <w:t>(</w:t>
      </w:r>
      <w:r w:rsidR="002C1194">
        <w:rPr>
          <w:szCs w:val="24"/>
        </w:rPr>
        <w:t>such as a risk of re-offending</w:t>
      </w:r>
      <w:r w:rsidR="00472A4C">
        <w:rPr>
          <w:szCs w:val="24"/>
        </w:rPr>
        <w:t>)</w:t>
      </w:r>
      <w:r w:rsidR="002C1194">
        <w:rPr>
          <w:szCs w:val="24"/>
        </w:rPr>
        <w:t xml:space="preserve">, he direct the </w:t>
      </w:r>
      <w:r w:rsidR="007B42A2">
        <w:rPr>
          <w:szCs w:val="24"/>
        </w:rPr>
        <w:t>d</w:t>
      </w:r>
      <w:r w:rsidR="002C1194">
        <w:rPr>
          <w:szCs w:val="24"/>
        </w:rPr>
        <w:t>epartment to prepare a detailed submission including the following:</w:t>
      </w:r>
    </w:p>
    <w:p w:rsidR="00AF7930" w:rsidRDefault="00472A4C" w:rsidP="00B45F55">
      <w:pPr>
        <w:numPr>
          <w:ilvl w:val="1"/>
          <w:numId w:val="37"/>
        </w:numPr>
        <w:spacing w:before="240" w:after="240"/>
        <w:rPr>
          <w:szCs w:val="24"/>
        </w:rPr>
      </w:pPr>
      <w:r>
        <w:rPr>
          <w:szCs w:val="24"/>
        </w:rPr>
        <w:t>a</w:t>
      </w:r>
      <w:r w:rsidR="002C1194">
        <w:rPr>
          <w:szCs w:val="24"/>
        </w:rPr>
        <w:t xml:space="preserve"> personalised assessment of the existence and/or extent of any such risk, including a detailed </w:t>
      </w:r>
      <w:r>
        <w:rPr>
          <w:szCs w:val="24"/>
        </w:rPr>
        <w:t>description</w:t>
      </w:r>
      <w:r w:rsidR="002C1194">
        <w:rPr>
          <w:szCs w:val="24"/>
        </w:rPr>
        <w:t xml:space="preserve"> of</w:t>
      </w:r>
      <w:r>
        <w:rPr>
          <w:szCs w:val="24"/>
        </w:rPr>
        <w:t xml:space="preserve"> the nature of the risk</w:t>
      </w:r>
      <w:r w:rsidR="002C1194">
        <w:rPr>
          <w:szCs w:val="24"/>
        </w:rPr>
        <w:t xml:space="preserve"> </w:t>
      </w:r>
      <w:r>
        <w:rPr>
          <w:szCs w:val="24"/>
        </w:rPr>
        <w:t xml:space="preserve">and of </w:t>
      </w:r>
      <w:r w:rsidR="002C1194">
        <w:rPr>
          <w:szCs w:val="24"/>
        </w:rPr>
        <w:t xml:space="preserve">the evidence and reasons leading to </w:t>
      </w:r>
      <w:r>
        <w:rPr>
          <w:szCs w:val="24"/>
        </w:rPr>
        <w:t>the</w:t>
      </w:r>
      <w:r w:rsidR="002C1194">
        <w:rPr>
          <w:szCs w:val="24"/>
        </w:rPr>
        <w:t xml:space="preserve"> assessment</w:t>
      </w:r>
    </w:p>
    <w:p w:rsidR="002C1194" w:rsidRDefault="00472A4C" w:rsidP="00B45F55">
      <w:pPr>
        <w:numPr>
          <w:ilvl w:val="1"/>
          <w:numId w:val="37"/>
        </w:numPr>
        <w:spacing w:before="240" w:after="240"/>
        <w:rPr>
          <w:szCs w:val="24"/>
        </w:rPr>
      </w:pPr>
      <w:r>
        <w:rPr>
          <w:szCs w:val="24"/>
        </w:rPr>
        <w:t>a</w:t>
      </w:r>
      <w:r w:rsidR="002C1194">
        <w:rPr>
          <w:szCs w:val="24"/>
        </w:rPr>
        <w:t xml:space="preserve"> description of what measures might be implemented to ameliorate any risk in the event Mr AZ were allowed to reside in the community, </w:t>
      </w:r>
      <w:r>
        <w:rPr>
          <w:szCs w:val="24"/>
        </w:rPr>
        <w:t>for example</w:t>
      </w:r>
      <w:r w:rsidR="002C1194">
        <w:rPr>
          <w:szCs w:val="24"/>
        </w:rPr>
        <w:t xml:space="preserve"> the imposition of </w:t>
      </w:r>
      <w:r w:rsidR="002C1194" w:rsidRPr="002C1194">
        <w:rPr>
          <w:szCs w:val="24"/>
        </w:rPr>
        <w:t xml:space="preserve">conditions such as a requirement to reside at a specified location, curfews, travel restrictions, reporting requirements or </w:t>
      </w:r>
      <w:r w:rsidR="002C1194">
        <w:rPr>
          <w:szCs w:val="24"/>
        </w:rPr>
        <w:t>a surety</w:t>
      </w:r>
    </w:p>
    <w:p w:rsidR="002C1194" w:rsidRDefault="00472A4C" w:rsidP="00B45F55">
      <w:pPr>
        <w:numPr>
          <w:ilvl w:val="1"/>
          <w:numId w:val="37"/>
        </w:numPr>
        <w:spacing w:before="240" w:after="240"/>
        <w:rPr>
          <w:szCs w:val="24"/>
        </w:rPr>
      </w:pPr>
      <w:r>
        <w:rPr>
          <w:szCs w:val="24"/>
        </w:rPr>
        <w:lastRenderedPageBreak/>
        <w:t>a</w:t>
      </w:r>
      <w:r w:rsidR="002C1194">
        <w:rPr>
          <w:szCs w:val="24"/>
        </w:rPr>
        <w:t xml:space="preserve">n assessment of </w:t>
      </w:r>
      <w:r w:rsidR="002B6FB9">
        <w:rPr>
          <w:szCs w:val="24"/>
        </w:rPr>
        <w:t>whether any risk, if present, could be satisfactorily address</w:t>
      </w:r>
      <w:r w:rsidR="00FD2E6F">
        <w:rPr>
          <w:szCs w:val="24"/>
        </w:rPr>
        <w:t>ed by the identified measures.</w:t>
      </w:r>
    </w:p>
    <w:p w:rsidR="00AF7930" w:rsidRDefault="002B6FB9" w:rsidP="00687ED6">
      <w:pPr>
        <w:spacing w:before="240" w:after="240"/>
        <w:ind w:left="1080"/>
        <w:rPr>
          <w:szCs w:val="24"/>
        </w:rPr>
      </w:pPr>
      <w:r>
        <w:rPr>
          <w:szCs w:val="24"/>
        </w:rPr>
        <w:t xml:space="preserve">This assessment </w:t>
      </w:r>
      <w:r w:rsidR="00472A4C">
        <w:rPr>
          <w:szCs w:val="24"/>
        </w:rPr>
        <w:t>should</w:t>
      </w:r>
      <w:r>
        <w:rPr>
          <w:szCs w:val="24"/>
        </w:rPr>
        <w:t xml:space="preserve"> take into account Mr AZ’s specific circumstances. To the extent necessary, it should include consultation with relevant external agencies.</w:t>
      </w:r>
    </w:p>
    <w:p w:rsidR="002B6FB9" w:rsidRDefault="002B6FB9" w:rsidP="00B45F55">
      <w:pPr>
        <w:numPr>
          <w:ilvl w:val="0"/>
          <w:numId w:val="37"/>
        </w:numPr>
        <w:spacing w:before="240" w:after="240"/>
        <w:rPr>
          <w:szCs w:val="24"/>
        </w:rPr>
      </w:pPr>
      <w:r>
        <w:rPr>
          <w:szCs w:val="24"/>
        </w:rPr>
        <w:t xml:space="preserve">The </w:t>
      </w:r>
      <w:r w:rsidR="005832B4">
        <w:rPr>
          <w:szCs w:val="24"/>
        </w:rPr>
        <w:t>d</w:t>
      </w:r>
      <w:r>
        <w:rPr>
          <w:szCs w:val="24"/>
        </w:rPr>
        <w:t xml:space="preserve">epartment prepare </w:t>
      </w:r>
      <w:r w:rsidR="00F73DB0">
        <w:rPr>
          <w:szCs w:val="24"/>
        </w:rPr>
        <w:t>a fresh submission to the Minister about the exercise of his discretionary powers</w:t>
      </w:r>
      <w:r w:rsidR="00B32854">
        <w:rPr>
          <w:szCs w:val="24"/>
        </w:rPr>
        <w:t xml:space="preserve"> in relation to Mr AZ</w:t>
      </w:r>
      <w:r w:rsidR="00F73DB0">
        <w:rPr>
          <w:szCs w:val="24"/>
        </w:rPr>
        <w:t>, including (if relevant) any matters referred to in the paragraph above.</w:t>
      </w:r>
    </w:p>
    <w:p w:rsidR="002B6FB9" w:rsidRDefault="002B6FB9" w:rsidP="00B45F55">
      <w:pPr>
        <w:numPr>
          <w:ilvl w:val="0"/>
          <w:numId w:val="37"/>
        </w:numPr>
        <w:spacing w:before="240" w:after="240"/>
        <w:rPr>
          <w:szCs w:val="24"/>
        </w:rPr>
      </w:pPr>
      <w:r>
        <w:rPr>
          <w:szCs w:val="24"/>
        </w:rPr>
        <w:t>The Minister consider the exercise of his discr</w:t>
      </w:r>
      <w:r w:rsidR="00F73DB0">
        <w:rPr>
          <w:szCs w:val="24"/>
        </w:rPr>
        <w:t xml:space="preserve">etionary powers in light of the fresh </w:t>
      </w:r>
      <w:r w:rsidR="005832B4">
        <w:rPr>
          <w:szCs w:val="24"/>
        </w:rPr>
        <w:t>d</w:t>
      </w:r>
      <w:r w:rsidR="00FD2E6F">
        <w:rPr>
          <w:szCs w:val="24"/>
        </w:rPr>
        <w:t>epartmental submission.</w:t>
      </w:r>
    </w:p>
    <w:p w:rsidR="00AF7930" w:rsidRPr="0001194F" w:rsidRDefault="00237B9D" w:rsidP="0001194F">
      <w:pPr>
        <w:pStyle w:val="Heading2"/>
        <w:tabs>
          <w:tab w:val="clear" w:pos="1135"/>
          <w:tab w:val="num" w:pos="2411"/>
        </w:tabs>
        <w:ind w:left="709" w:hanging="709"/>
      </w:pPr>
      <w:bookmarkStart w:id="23" w:name="_Toc507596031"/>
      <w:r w:rsidRPr="0001194F">
        <w:t>Ministerial Guidelines</w:t>
      </w:r>
      <w:bookmarkEnd w:id="23"/>
    </w:p>
    <w:p w:rsidR="00C8610D" w:rsidRDefault="00B03C71" w:rsidP="00687ED6">
      <w:pPr>
        <w:numPr>
          <w:ilvl w:val="0"/>
          <w:numId w:val="7"/>
        </w:numPr>
        <w:tabs>
          <w:tab w:val="clear" w:pos="720"/>
          <w:tab w:val="num" w:pos="1080"/>
        </w:tabs>
        <w:spacing w:before="240" w:after="240"/>
        <w:rPr>
          <w:szCs w:val="24"/>
        </w:rPr>
      </w:pPr>
      <w:r>
        <w:rPr>
          <w:szCs w:val="24"/>
        </w:rPr>
        <w:t>T</w:t>
      </w:r>
      <w:r w:rsidR="00C8610D">
        <w:rPr>
          <w:szCs w:val="24"/>
        </w:rPr>
        <w:t xml:space="preserve">he Minister has issued guidelines about when and how the </w:t>
      </w:r>
      <w:r w:rsidR="005832B4">
        <w:rPr>
          <w:szCs w:val="24"/>
        </w:rPr>
        <w:t>d</w:t>
      </w:r>
      <w:r w:rsidR="00C8610D">
        <w:rPr>
          <w:szCs w:val="24"/>
        </w:rPr>
        <w:t xml:space="preserve">epartment should refer cases to him </w:t>
      </w:r>
      <w:r w:rsidR="00757D6E">
        <w:rPr>
          <w:szCs w:val="24"/>
        </w:rPr>
        <w:t xml:space="preserve">inviting him </w:t>
      </w:r>
      <w:r w:rsidR="00C8610D">
        <w:rPr>
          <w:szCs w:val="24"/>
        </w:rPr>
        <w:t xml:space="preserve">to consider </w:t>
      </w:r>
      <w:r w:rsidR="003844C8">
        <w:rPr>
          <w:szCs w:val="24"/>
        </w:rPr>
        <w:t>the exercise of</w:t>
      </w:r>
      <w:r w:rsidR="00C8610D">
        <w:rPr>
          <w:szCs w:val="24"/>
        </w:rPr>
        <w:t xml:space="preserve"> his po</w:t>
      </w:r>
      <w:r w:rsidR="00FD2E6F">
        <w:rPr>
          <w:szCs w:val="24"/>
        </w:rPr>
        <w:t>wers under s 197AB and s 195A.</w:t>
      </w:r>
    </w:p>
    <w:p w:rsidR="00C8014E" w:rsidRDefault="00C8014E" w:rsidP="007A668D">
      <w:pPr>
        <w:numPr>
          <w:ilvl w:val="0"/>
          <w:numId w:val="7"/>
        </w:numPr>
        <w:tabs>
          <w:tab w:val="clear" w:pos="720"/>
          <w:tab w:val="num" w:pos="1080"/>
        </w:tabs>
        <w:spacing w:before="240" w:after="240"/>
        <w:rPr>
          <w:szCs w:val="24"/>
        </w:rPr>
      </w:pPr>
      <w:r>
        <w:rPr>
          <w:szCs w:val="24"/>
        </w:rPr>
        <w:t xml:space="preserve">It appears that these guidelines </w:t>
      </w:r>
      <w:r w:rsidR="00896B23">
        <w:rPr>
          <w:szCs w:val="24"/>
        </w:rPr>
        <w:t xml:space="preserve">may </w:t>
      </w:r>
      <w:r>
        <w:rPr>
          <w:szCs w:val="24"/>
        </w:rPr>
        <w:t xml:space="preserve">operate to </w:t>
      </w:r>
      <w:r w:rsidR="00896B23">
        <w:rPr>
          <w:szCs w:val="24"/>
        </w:rPr>
        <w:t xml:space="preserve">prolong the detention of people in the position of Mr </w:t>
      </w:r>
      <w:r w:rsidR="00B32854">
        <w:rPr>
          <w:szCs w:val="24"/>
        </w:rPr>
        <w:t>AZ</w:t>
      </w:r>
      <w:r w:rsidR="00687ED6">
        <w:rPr>
          <w:szCs w:val="24"/>
        </w:rPr>
        <w:t xml:space="preserve">. That is because they </w:t>
      </w:r>
      <w:r w:rsidR="00757D6E">
        <w:rPr>
          <w:szCs w:val="24"/>
        </w:rPr>
        <w:t xml:space="preserve">may be interpreted to </w:t>
      </w:r>
      <w:r w:rsidR="00687ED6">
        <w:rPr>
          <w:szCs w:val="24"/>
        </w:rPr>
        <w:t>exclude</w:t>
      </w:r>
      <w:r w:rsidR="00B32854">
        <w:rPr>
          <w:szCs w:val="24"/>
        </w:rPr>
        <w:t xml:space="preserve"> from consideration categories of person without allowing for an individualised assessment of whether their detention continues to</w:t>
      </w:r>
      <w:r w:rsidR="003844C8">
        <w:rPr>
          <w:szCs w:val="24"/>
        </w:rPr>
        <w:t xml:space="preserve"> be justified from time to time. That is so</w:t>
      </w:r>
      <w:r w:rsidR="0065588C">
        <w:rPr>
          <w:szCs w:val="24"/>
        </w:rPr>
        <w:t>,</w:t>
      </w:r>
      <w:r w:rsidR="003844C8">
        <w:rPr>
          <w:szCs w:val="24"/>
        </w:rPr>
        <w:t xml:space="preserve"> even when those people</w:t>
      </w:r>
      <w:r w:rsidR="00687ED6">
        <w:rPr>
          <w:szCs w:val="24"/>
        </w:rPr>
        <w:t xml:space="preserve"> have been detaine</w:t>
      </w:r>
      <w:r w:rsidR="00757D6E">
        <w:rPr>
          <w:szCs w:val="24"/>
        </w:rPr>
        <w:t>d for extended periods, or when their detention appears likely to continue for a significant period</w:t>
      </w:r>
      <w:r w:rsidR="00FD2E6F">
        <w:rPr>
          <w:szCs w:val="24"/>
        </w:rPr>
        <w:t>.</w:t>
      </w:r>
    </w:p>
    <w:p w:rsidR="009D37F8" w:rsidRDefault="009D37F8" w:rsidP="007A668D">
      <w:pPr>
        <w:numPr>
          <w:ilvl w:val="0"/>
          <w:numId w:val="7"/>
        </w:numPr>
        <w:tabs>
          <w:tab w:val="clear" w:pos="720"/>
          <w:tab w:val="num" w:pos="1080"/>
        </w:tabs>
        <w:spacing w:before="240" w:after="240"/>
        <w:rPr>
          <w:szCs w:val="24"/>
        </w:rPr>
      </w:pPr>
      <w:r>
        <w:rPr>
          <w:szCs w:val="24"/>
        </w:rPr>
        <w:t>The s 197AB guidelines</w:t>
      </w:r>
      <w:r w:rsidR="0012449C">
        <w:rPr>
          <w:rStyle w:val="EndnoteReference"/>
          <w:szCs w:val="24"/>
        </w:rPr>
        <w:endnoteReference w:id="15"/>
      </w:r>
      <w:r>
        <w:rPr>
          <w:szCs w:val="24"/>
        </w:rPr>
        <w:t xml:space="preserve"> stipulate a limited number of circumstances in which the </w:t>
      </w:r>
      <w:r w:rsidR="005832B4">
        <w:rPr>
          <w:szCs w:val="24"/>
        </w:rPr>
        <w:t>d</w:t>
      </w:r>
      <w:r>
        <w:rPr>
          <w:szCs w:val="24"/>
        </w:rPr>
        <w:t xml:space="preserve">epartment should refer cases to the Minister. </w:t>
      </w:r>
      <w:r w:rsidR="00250B30">
        <w:rPr>
          <w:szCs w:val="24"/>
        </w:rPr>
        <w:t xml:space="preserve">In the case of single adults, </w:t>
      </w:r>
      <w:r w:rsidR="00E840E5">
        <w:rPr>
          <w:szCs w:val="24"/>
        </w:rPr>
        <w:t>these include cases where:</w:t>
      </w:r>
    </w:p>
    <w:p w:rsidR="00E840E5" w:rsidRDefault="003844C8" w:rsidP="007A668D">
      <w:pPr>
        <w:numPr>
          <w:ilvl w:val="1"/>
          <w:numId w:val="7"/>
        </w:numPr>
        <w:spacing w:before="240" w:after="240"/>
        <w:rPr>
          <w:szCs w:val="24"/>
        </w:rPr>
      </w:pPr>
      <w:r>
        <w:rPr>
          <w:szCs w:val="24"/>
        </w:rPr>
        <w:t>d</w:t>
      </w:r>
      <w:r w:rsidR="00E840E5">
        <w:rPr>
          <w:szCs w:val="24"/>
        </w:rPr>
        <w:t>isability or illness (including mental illness) requires ongoing medical intervention</w:t>
      </w:r>
    </w:p>
    <w:p w:rsidR="00E840E5" w:rsidRDefault="003844C8" w:rsidP="007A668D">
      <w:pPr>
        <w:numPr>
          <w:ilvl w:val="1"/>
          <w:numId w:val="7"/>
        </w:numPr>
        <w:spacing w:before="240" w:after="240"/>
        <w:rPr>
          <w:szCs w:val="24"/>
        </w:rPr>
      </w:pPr>
      <w:r>
        <w:rPr>
          <w:szCs w:val="24"/>
        </w:rPr>
        <w:t>t</w:t>
      </w:r>
      <w:r w:rsidR="00E840E5">
        <w:rPr>
          <w:szCs w:val="24"/>
        </w:rPr>
        <w:t>here are unique or exceptional circumstances</w:t>
      </w:r>
      <w:r>
        <w:rPr>
          <w:szCs w:val="24"/>
        </w:rPr>
        <w:t>.</w:t>
      </w:r>
    </w:p>
    <w:p w:rsidR="00287B90" w:rsidRDefault="00287B90" w:rsidP="007A668D">
      <w:pPr>
        <w:numPr>
          <w:ilvl w:val="0"/>
          <w:numId w:val="7"/>
        </w:numPr>
        <w:tabs>
          <w:tab w:val="clear" w:pos="720"/>
          <w:tab w:val="num" w:pos="1080"/>
        </w:tabs>
        <w:spacing w:before="240" w:after="240"/>
        <w:rPr>
          <w:szCs w:val="24"/>
        </w:rPr>
      </w:pPr>
      <w:r>
        <w:rPr>
          <w:szCs w:val="24"/>
        </w:rPr>
        <w:t xml:space="preserve">The s 197AB guidelines state that the </w:t>
      </w:r>
      <w:r w:rsidR="005832B4">
        <w:rPr>
          <w:szCs w:val="24"/>
        </w:rPr>
        <w:t>d</w:t>
      </w:r>
      <w:r>
        <w:rPr>
          <w:szCs w:val="24"/>
        </w:rPr>
        <w:t>epartment should, in general, not refer cases to the Minister where</w:t>
      </w:r>
      <w:r w:rsidR="00A44890">
        <w:rPr>
          <w:szCs w:val="24"/>
        </w:rPr>
        <w:t xml:space="preserve"> (</w:t>
      </w:r>
      <w:r w:rsidR="00A44890" w:rsidRPr="003844C8">
        <w:rPr>
          <w:i/>
          <w:szCs w:val="24"/>
        </w:rPr>
        <w:t>inter alia</w:t>
      </w:r>
      <w:r w:rsidR="00A44890" w:rsidRPr="0001194F">
        <w:rPr>
          <w:szCs w:val="24"/>
        </w:rPr>
        <w:t>)</w:t>
      </w:r>
      <w:r>
        <w:rPr>
          <w:szCs w:val="24"/>
        </w:rPr>
        <w:t>:</w:t>
      </w:r>
    </w:p>
    <w:p w:rsidR="00287B90" w:rsidRPr="00287B90" w:rsidRDefault="003844C8" w:rsidP="007A668D">
      <w:pPr>
        <w:numPr>
          <w:ilvl w:val="1"/>
          <w:numId w:val="7"/>
        </w:numPr>
        <w:spacing w:before="240" w:after="240"/>
        <w:rPr>
          <w:szCs w:val="24"/>
        </w:rPr>
      </w:pPr>
      <w:r>
        <w:rPr>
          <w:szCs w:val="24"/>
        </w:rPr>
        <w:t>t</w:t>
      </w:r>
      <w:r w:rsidR="00287B90">
        <w:rPr>
          <w:szCs w:val="24"/>
        </w:rPr>
        <w:t>he person’s a</w:t>
      </w:r>
      <w:r w:rsidR="00287B90" w:rsidRPr="00287B90">
        <w:rPr>
          <w:szCs w:val="24"/>
        </w:rPr>
        <w:t>sylum claims</w:t>
      </w:r>
      <w:r w:rsidR="00287B90">
        <w:rPr>
          <w:szCs w:val="24"/>
        </w:rPr>
        <w:t xml:space="preserve"> have been</w:t>
      </w:r>
      <w:r w:rsidR="00287B90" w:rsidRPr="00287B90">
        <w:rPr>
          <w:szCs w:val="24"/>
        </w:rPr>
        <w:t xml:space="preserve"> finally determined and rejected</w:t>
      </w:r>
      <w:r w:rsidR="00287B90">
        <w:rPr>
          <w:szCs w:val="24"/>
        </w:rPr>
        <w:t xml:space="preserve"> (ie all avenues of appeal have been exhausted)</w:t>
      </w:r>
    </w:p>
    <w:p w:rsidR="00287B90" w:rsidRPr="009D37F8" w:rsidRDefault="003844C8" w:rsidP="007A668D">
      <w:pPr>
        <w:numPr>
          <w:ilvl w:val="1"/>
          <w:numId w:val="7"/>
        </w:numPr>
        <w:spacing w:before="240" w:after="240"/>
        <w:rPr>
          <w:szCs w:val="24"/>
        </w:rPr>
      </w:pPr>
      <w:r>
        <w:rPr>
          <w:szCs w:val="24"/>
        </w:rPr>
        <w:t>the</w:t>
      </w:r>
      <w:r w:rsidR="00287B90" w:rsidRPr="00287B90">
        <w:rPr>
          <w:szCs w:val="24"/>
        </w:rPr>
        <w:t xml:space="preserve"> person presents character issues that indicate they may fail the character test under s 501 of the Migration Act</w:t>
      </w:r>
      <w:r>
        <w:rPr>
          <w:szCs w:val="24"/>
        </w:rPr>
        <w:t>.</w:t>
      </w:r>
    </w:p>
    <w:p w:rsidR="00C02EE7" w:rsidRDefault="00C02EE7" w:rsidP="00C02EE7">
      <w:pPr>
        <w:numPr>
          <w:ilvl w:val="0"/>
          <w:numId w:val="7"/>
        </w:numPr>
        <w:spacing w:before="240" w:after="240"/>
        <w:rPr>
          <w:szCs w:val="24"/>
        </w:rPr>
      </w:pPr>
      <w:r>
        <w:rPr>
          <w:szCs w:val="24"/>
        </w:rPr>
        <w:lastRenderedPageBreak/>
        <w:t>The s 195A guidelines</w:t>
      </w:r>
      <w:r w:rsidR="0012449C">
        <w:rPr>
          <w:rStyle w:val="EndnoteReference"/>
          <w:szCs w:val="24"/>
        </w:rPr>
        <w:endnoteReference w:id="16"/>
      </w:r>
      <w:r>
        <w:rPr>
          <w:szCs w:val="24"/>
        </w:rPr>
        <w:t xml:space="preserve"> also stipulate a limited number</w:t>
      </w:r>
      <w:r w:rsidR="005832B4">
        <w:rPr>
          <w:szCs w:val="24"/>
        </w:rPr>
        <w:t xml:space="preserve"> of circumstances in which the d</w:t>
      </w:r>
      <w:r>
        <w:rPr>
          <w:szCs w:val="24"/>
        </w:rPr>
        <w:t>epartment should refer cases to the Minister. In the case of single adults, these include cases where:</w:t>
      </w:r>
    </w:p>
    <w:p w:rsidR="00C70AEE" w:rsidRDefault="00C70AEE" w:rsidP="00C70AEE">
      <w:pPr>
        <w:pStyle w:val="ListParagraph"/>
        <w:numPr>
          <w:ilvl w:val="1"/>
          <w:numId w:val="7"/>
        </w:numPr>
        <w:spacing w:before="240" w:after="240"/>
        <w:ind w:left="1434" w:hanging="357"/>
        <w:contextualSpacing w:val="0"/>
        <w:rPr>
          <w:szCs w:val="24"/>
        </w:rPr>
      </w:pPr>
      <w:r>
        <w:rPr>
          <w:szCs w:val="24"/>
        </w:rPr>
        <w:t>the person has individual needs that cannot be properly cared for in closed immigration detention</w:t>
      </w:r>
    </w:p>
    <w:p w:rsidR="00C70AEE" w:rsidRDefault="00C70AEE" w:rsidP="00C70AEE">
      <w:pPr>
        <w:pStyle w:val="ListParagraph"/>
        <w:numPr>
          <w:ilvl w:val="1"/>
          <w:numId w:val="7"/>
        </w:numPr>
        <w:spacing w:before="240" w:after="240"/>
        <w:ind w:left="1434" w:hanging="357"/>
        <w:contextualSpacing w:val="0"/>
        <w:rPr>
          <w:szCs w:val="24"/>
        </w:rPr>
      </w:pPr>
      <w:r>
        <w:rPr>
          <w:szCs w:val="24"/>
        </w:rPr>
        <w:t>there are strong compassionate circumstances where continued detention would cause irreparable harm to an Australian citizen or ‘family unit’</w:t>
      </w:r>
    </w:p>
    <w:p w:rsidR="00C70AEE" w:rsidRPr="00C70AEE" w:rsidRDefault="00C70AEE" w:rsidP="00C70AEE">
      <w:pPr>
        <w:pStyle w:val="ListParagraph"/>
        <w:numPr>
          <w:ilvl w:val="1"/>
          <w:numId w:val="7"/>
        </w:numPr>
        <w:rPr>
          <w:szCs w:val="24"/>
        </w:rPr>
      </w:pPr>
      <w:r w:rsidRPr="00C70AEE">
        <w:rPr>
          <w:szCs w:val="24"/>
        </w:rPr>
        <w:t>the person has no outstanding merits review process but cannot be removed from Australia</w:t>
      </w:r>
    </w:p>
    <w:p w:rsidR="00C02EE7" w:rsidRPr="00C70AEE" w:rsidRDefault="00C70AEE" w:rsidP="00C70AEE">
      <w:pPr>
        <w:numPr>
          <w:ilvl w:val="1"/>
          <w:numId w:val="7"/>
        </w:numPr>
        <w:spacing w:before="240" w:after="240"/>
        <w:rPr>
          <w:szCs w:val="24"/>
        </w:rPr>
      </w:pPr>
      <w:r>
        <w:rPr>
          <w:szCs w:val="24"/>
        </w:rPr>
        <w:t>there are o</w:t>
      </w:r>
      <w:r w:rsidRPr="00C70AEE">
        <w:rPr>
          <w:szCs w:val="24"/>
        </w:rPr>
        <w:t>ther compelling or compassionate circumstances, and there is no other intervention power available</w:t>
      </w:r>
      <w:r>
        <w:rPr>
          <w:szCs w:val="24"/>
        </w:rPr>
        <w:t>.</w:t>
      </w:r>
    </w:p>
    <w:p w:rsidR="00C02EE7" w:rsidRDefault="00C02EE7" w:rsidP="00C02EE7">
      <w:pPr>
        <w:numPr>
          <w:ilvl w:val="0"/>
          <w:numId w:val="7"/>
        </w:numPr>
        <w:spacing w:before="240" w:after="240"/>
        <w:rPr>
          <w:szCs w:val="24"/>
        </w:rPr>
      </w:pPr>
      <w:r>
        <w:rPr>
          <w:szCs w:val="24"/>
        </w:rPr>
        <w:t xml:space="preserve">The s 195A guidelines state that the </w:t>
      </w:r>
      <w:r w:rsidR="005832B4">
        <w:rPr>
          <w:szCs w:val="24"/>
        </w:rPr>
        <w:t>d</w:t>
      </w:r>
      <w:r>
        <w:rPr>
          <w:szCs w:val="24"/>
        </w:rPr>
        <w:t>epartment should, in general, not refer cases to the Minister where (</w:t>
      </w:r>
      <w:r w:rsidRPr="0001194F">
        <w:rPr>
          <w:i/>
          <w:szCs w:val="24"/>
        </w:rPr>
        <w:t>inter alia</w:t>
      </w:r>
      <w:r>
        <w:rPr>
          <w:szCs w:val="24"/>
        </w:rPr>
        <w:t>):</w:t>
      </w:r>
    </w:p>
    <w:p w:rsidR="00C02EE7" w:rsidRDefault="00C70AEE" w:rsidP="0012449C">
      <w:pPr>
        <w:pStyle w:val="ListParagraph"/>
        <w:numPr>
          <w:ilvl w:val="1"/>
          <w:numId w:val="7"/>
        </w:numPr>
        <w:spacing w:before="240" w:after="240"/>
        <w:ind w:left="1434" w:hanging="357"/>
        <w:contextualSpacing w:val="0"/>
        <w:rPr>
          <w:szCs w:val="24"/>
        </w:rPr>
      </w:pPr>
      <w:r>
        <w:rPr>
          <w:szCs w:val="24"/>
        </w:rPr>
        <w:t>the person’s</w:t>
      </w:r>
      <w:r w:rsidR="00C02EE7" w:rsidRPr="00C02EE7">
        <w:rPr>
          <w:szCs w:val="24"/>
        </w:rPr>
        <w:t xml:space="preserve"> visa has been refused or cancelled under s</w:t>
      </w:r>
      <w:r w:rsidR="0012449C">
        <w:rPr>
          <w:szCs w:val="24"/>
        </w:rPr>
        <w:t xml:space="preserve"> </w:t>
      </w:r>
      <w:r w:rsidR="00C02EE7" w:rsidRPr="00C02EE7">
        <w:rPr>
          <w:szCs w:val="24"/>
        </w:rPr>
        <w:t>501 of the Migration Act</w:t>
      </w:r>
    </w:p>
    <w:p w:rsidR="0012449C" w:rsidRPr="0012449C" w:rsidRDefault="007219FF" w:rsidP="0012449C">
      <w:pPr>
        <w:pStyle w:val="ListParagraph"/>
        <w:numPr>
          <w:ilvl w:val="1"/>
          <w:numId w:val="7"/>
        </w:numPr>
        <w:rPr>
          <w:szCs w:val="24"/>
        </w:rPr>
      </w:pPr>
      <w:r>
        <w:rPr>
          <w:szCs w:val="24"/>
        </w:rPr>
        <w:t xml:space="preserve">the </w:t>
      </w:r>
      <w:r w:rsidR="0012449C" w:rsidRPr="0012449C">
        <w:rPr>
          <w:szCs w:val="24"/>
        </w:rPr>
        <w:t xml:space="preserve">Minister has previously considered </w:t>
      </w:r>
      <w:r>
        <w:rPr>
          <w:szCs w:val="24"/>
        </w:rPr>
        <w:t xml:space="preserve">the person </w:t>
      </w:r>
      <w:r w:rsidR="0012449C" w:rsidRPr="0012449C">
        <w:rPr>
          <w:szCs w:val="24"/>
        </w:rPr>
        <w:t xml:space="preserve">under any </w:t>
      </w:r>
      <w:r w:rsidR="006361A3" w:rsidRPr="0012449C">
        <w:rPr>
          <w:szCs w:val="24"/>
        </w:rPr>
        <w:t>intervention</w:t>
      </w:r>
      <w:r w:rsidR="0012449C" w:rsidRPr="0012449C">
        <w:rPr>
          <w:szCs w:val="24"/>
        </w:rPr>
        <w:t xml:space="preserve"> power, if there has been no </w:t>
      </w:r>
      <w:r w:rsidR="00FD2E6F">
        <w:rPr>
          <w:szCs w:val="24"/>
        </w:rPr>
        <w:t>change to their circumstances.</w:t>
      </w:r>
    </w:p>
    <w:p w:rsidR="009857E6" w:rsidRDefault="00776ECB" w:rsidP="00776ECB">
      <w:pPr>
        <w:numPr>
          <w:ilvl w:val="0"/>
          <w:numId w:val="7"/>
        </w:numPr>
        <w:tabs>
          <w:tab w:val="clear" w:pos="720"/>
          <w:tab w:val="num" w:pos="1080"/>
        </w:tabs>
        <w:spacing w:before="240" w:after="240"/>
        <w:rPr>
          <w:szCs w:val="24"/>
        </w:rPr>
      </w:pPr>
      <w:r>
        <w:rPr>
          <w:szCs w:val="24"/>
        </w:rPr>
        <w:t xml:space="preserve">At present, Mr AZ would not appear </w:t>
      </w:r>
      <w:r w:rsidR="009857E6">
        <w:rPr>
          <w:szCs w:val="24"/>
        </w:rPr>
        <w:t>to meet the cri</w:t>
      </w:r>
      <w:r w:rsidR="0065588C">
        <w:rPr>
          <w:szCs w:val="24"/>
        </w:rPr>
        <w:t>teria in the s 197AB guidelines:</w:t>
      </w:r>
    </w:p>
    <w:p w:rsidR="009857E6" w:rsidRDefault="003844C8" w:rsidP="004B0E19">
      <w:pPr>
        <w:numPr>
          <w:ilvl w:val="1"/>
          <w:numId w:val="7"/>
        </w:numPr>
        <w:spacing w:before="240" w:after="240"/>
        <w:rPr>
          <w:szCs w:val="24"/>
        </w:rPr>
      </w:pPr>
      <w:r>
        <w:rPr>
          <w:szCs w:val="24"/>
        </w:rPr>
        <w:t xml:space="preserve">As </w:t>
      </w:r>
      <w:r w:rsidR="00776ECB">
        <w:rPr>
          <w:szCs w:val="24"/>
        </w:rPr>
        <w:t xml:space="preserve">he </w:t>
      </w:r>
      <w:r w:rsidR="00776ECB" w:rsidRPr="00685165">
        <w:rPr>
          <w:szCs w:val="24"/>
        </w:rPr>
        <w:t>has been sentenced to a term of imprisonment of 12 months or more</w:t>
      </w:r>
      <w:r w:rsidR="00776ECB">
        <w:rPr>
          <w:szCs w:val="24"/>
        </w:rPr>
        <w:t>, he would fail the character test.</w:t>
      </w:r>
      <w:r w:rsidR="00776ECB" w:rsidRPr="007A668D">
        <w:rPr>
          <w:rStyle w:val="EndnoteReference"/>
        </w:rPr>
        <w:endnoteReference w:id="17"/>
      </w:r>
      <w:r w:rsidR="00776ECB">
        <w:rPr>
          <w:szCs w:val="24"/>
        </w:rPr>
        <w:t xml:space="preserve"> The fact that a person has failed the character test does not </w:t>
      </w:r>
      <w:r w:rsidR="00C33BA1">
        <w:rPr>
          <w:szCs w:val="24"/>
        </w:rPr>
        <w:t>always</w:t>
      </w:r>
      <w:r w:rsidR="00776ECB">
        <w:rPr>
          <w:szCs w:val="24"/>
        </w:rPr>
        <w:t xml:space="preserve"> mean that a person must be refused a visa or have their visa cancelled. Nor does it mean that the person has been assessed to pose a risk to the Australian community. It is unclear why this criterion should be applied in a blanket way to exclude people fr</w:t>
      </w:r>
      <w:r>
        <w:rPr>
          <w:szCs w:val="24"/>
        </w:rPr>
        <w:t>om consideration under s 197AB.</w:t>
      </w:r>
    </w:p>
    <w:p w:rsidR="009857E6" w:rsidRDefault="003844C8" w:rsidP="004B0E19">
      <w:pPr>
        <w:numPr>
          <w:ilvl w:val="1"/>
          <w:numId w:val="7"/>
        </w:numPr>
        <w:spacing w:before="240" w:after="240"/>
        <w:rPr>
          <w:szCs w:val="24"/>
        </w:rPr>
      </w:pPr>
      <w:r>
        <w:rPr>
          <w:szCs w:val="24"/>
        </w:rPr>
        <w:t>H</w:t>
      </w:r>
      <w:r w:rsidR="009857E6">
        <w:rPr>
          <w:szCs w:val="24"/>
        </w:rPr>
        <w:t xml:space="preserve">e does not obviously meet the positive criteria for referral. The </w:t>
      </w:r>
      <w:r w:rsidR="005832B4">
        <w:rPr>
          <w:szCs w:val="24"/>
        </w:rPr>
        <w:t>d</w:t>
      </w:r>
      <w:r w:rsidR="009857E6">
        <w:rPr>
          <w:szCs w:val="24"/>
        </w:rPr>
        <w:t>epartment has indicated that it does not consider that the protracted length of Mr AZ’s detention amounts to ‘unique or exceptional circumstances’</w:t>
      </w:r>
      <w:r w:rsidR="00913EF4">
        <w:rPr>
          <w:szCs w:val="24"/>
        </w:rPr>
        <w:t>.</w:t>
      </w:r>
      <w:r w:rsidR="00C33BA1">
        <w:rPr>
          <w:rStyle w:val="EndnoteReference"/>
          <w:szCs w:val="24"/>
        </w:rPr>
        <w:endnoteReference w:id="18"/>
      </w:r>
    </w:p>
    <w:p w:rsidR="009857E6" w:rsidRDefault="009857E6" w:rsidP="00776ECB">
      <w:pPr>
        <w:numPr>
          <w:ilvl w:val="0"/>
          <w:numId w:val="7"/>
        </w:numPr>
        <w:tabs>
          <w:tab w:val="clear" w:pos="720"/>
          <w:tab w:val="num" w:pos="1080"/>
        </w:tabs>
        <w:spacing w:before="240" w:after="240"/>
        <w:rPr>
          <w:szCs w:val="24"/>
        </w:rPr>
      </w:pPr>
      <w:r>
        <w:rPr>
          <w:szCs w:val="24"/>
        </w:rPr>
        <w:t>It also appears that</w:t>
      </w:r>
      <w:r w:rsidR="00C114E5">
        <w:rPr>
          <w:szCs w:val="24"/>
        </w:rPr>
        <w:t>,</w:t>
      </w:r>
      <w:r>
        <w:rPr>
          <w:szCs w:val="24"/>
        </w:rPr>
        <w:t xml:space="preserve"> at present</w:t>
      </w:r>
      <w:r w:rsidR="0065588C">
        <w:rPr>
          <w:szCs w:val="24"/>
        </w:rPr>
        <w:t>,</w:t>
      </w:r>
      <w:r>
        <w:rPr>
          <w:szCs w:val="24"/>
        </w:rPr>
        <w:t xml:space="preserve"> Mr AZ would not meet the criteria for referral in the s 195A guidelines:</w:t>
      </w:r>
    </w:p>
    <w:p w:rsidR="009857E6" w:rsidRDefault="009857E6" w:rsidP="004B0E19">
      <w:pPr>
        <w:numPr>
          <w:ilvl w:val="1"/>
          <w:numId w:val="7"/>
        </w:numPr>
        <w:spacing w:before="240" w:after="240"/>
        <w:rPr>
          <w:szCs w:val="24"/>
        </w:rPr>
      </w:pPr>
      <w:r>
        <w:rPr>
          <w:szCs w:val="24"/>
        </w:rPr>
        <w:t xml:space="preserve">Despite the fact he has been detained in immigration detention facilities since May 2012, his </w:t>
      </w:r>
      <w:r w:rsidR="002802FA">
        <w:rPr>
          <w:szCs w:val="24"/>
        </w:rPr>
        <w:t>visa application h</w:t>
      </w:r>
      <w:r w:rsidR="00FD2E6F">
        <w:rPr>
          <w:szCs w:val="24"/>
        </w:rPr>
        <w:t>as not been finally determined.</w:t>
      </w:r>
    </w:p>
    <w:p w:rsidR="002802FA" w:rsidRDefault="002802FA" w:rsidP="004B0E19">
      <w:pPr>
        <w:numPr>
          <w:ilvl w:val="1"/>
          <w:numId w:val="7"/>
        </w:numPr>
        <w:spacing w:before="240" w:after="240"/>
        <w:rPr>
          <w:szCs w:val="24"/>
        </w:rPr>
      </w:pPr>
      <w:r>
        <w:rPr>
          <w:szCs w:val="24"/>
        </w:rPr>
        <w:lastRenderedPageBreak/>
        <w:t>The Minister has considered, and rejected, two previous submissions in relation to Mr AZ under ss 197AB and 195A.</w:t>
      </w:r>
    </w:p>
    <w:p w:rsidR="002802FA" w:rsidRDefault="002802FA" w:rsidP="004B0E19">
      <w:pPr>
        <w:numPr>
          <w:ilvl w:val="1"/>
          <w:numId w:val="7"/>
        </w:numPr>
        <w:spacing w:before="240" w:after="240"/>
        <w:rPr>
          <w:szCs w:val="24"/>
        </w:rPr>
      </w:pPr>
      <w:r>
        <w:rPr>
          <w:szCs w:val="24"/>
        </w:rPr>
        <w:t xml:space="preserve">It is unclear whether the protracted detention of Mr AZ would be considered by the </w:t>
      </w:r>
      <w:r w:rsidR="005832B4">
        <w:rPr>
          <w:szCs w:val="24"/>
        </w:rPr>
        <w:t>d</w:t>
      </w:r>
      <w:r>
        <w:rPr>
          <w:szCs w:val="24"/>
        </w:rPr>
        <w:t>epartment or the Minister to amount to ‘compelling or compassionate circumstances’</w:t>
      </w:r>
      <w:r w:rsidR="008A4596">
        <w:rPr>
          <w:szCs w:val="24"/>
        </w:rPr>
        <w:t>.</w:t>
      </w:r>
    </w:p>
    <w:p w:rsidR="00247A9F" w:rsidRDefault="002802FA" w:rsidP="00EC644F">
      <w:pPr>
        <w:numPr>
          <w:ilvl w:val="0"/>
          <w:numId w:val="7"/>
        </w:numPr>
        <w:tabs>
          <w:tab w:val="clear" w:pos="720"/>
          <w:tab w:val="num" w:pos="1080"/>
        </w:tabs>
        <w:spacing w:before="240" w:after="240"/>
        <w:rPr>
          <w:szCs w:val="24"/>
        </w:rPr>
      </w:pPr>
      <w:r>
        <w:rPr>
          <w:szCs w:val="24"/>
        </w:rPr>
        <w:t xml:space="preserve">The final resolution of Mr AZ’s </w:t>
      </w:r>
      <w:r w:rsidR="00247A9F">
        <w:rPr>
          <w:szCs w:val="24"/>
        </w:rPr>
        <w:t xml:space="preserve">temporary protection </w:t>
      </w:r>
      <w:r>
        <w:rPr>
          <w:szCs w:val="24"/>
        </w:rPr>
        <w:t xml:space="preserve">visa application may be protracted. In the event </w:t>
      </w:r>
      <w:r w:rsidR="00EC644F">
        <w:rPr>
          <w:szCs w:val="24"/>
        </w:rPr>
        <w:t>his</w:t>
      </w:r>
      <w:r>
        <w:rPr>
          <w:szCs w:val="24"/>
        </w:rPr>
        <w:t xml:space="preserve"> application </w:t>
      </w:r>
      <w:r w:rsidR="00247A9F">
        <w:rPr>
          <w:szCs w:val="24"/>
        </w:rPr>
        <w:t xml:space="preserve">were ultimately unsuccessful, his case might again be eligible for referral to the Minister under the s 195A guidelines (as his circumstances would have materially changed). On the other hand, it is possible his case </w:t>
      </w:r>
      <w:r w:rsidR="00B7370B">
        <w:rPr>
          <w:szCs w:val="24"/>
        </w:rPr>
        <w:t>would</w:t>
      </w:r>
      <w:r w:rsidR="00247A9F">
        <w:rPr>
          <w:szCs w:val="24"/>
        </w:rPr>
        <w:t xml:space="preserve"> be affected by s 501 of the Migration Act. In that event, the guidelines might be interpreted to exclude Mr AZ from eligibility for referral. As he cannot be removed from Australia, it appears that would render him liable to indefinite detention. </w:t>
      </w:r>
      <w:r w:rsidR="00B7370B">
        <w:rPr>
          <w:szCs w:val="24"/>
        </w:rPr>
        <w:t>For the reasons given in the body of this document, such detention will be arbitrary unless necessary and proportionate in all the circumstances of each individual case.</w:t>
      </w:r>
    </w:p>
    <w:p w:rsidR="00687958" w:rsidRDefault="00B7370B" w:rsidP="00247A9F">
      <w:pPr>
        <w:numPr>
          <w:ilvl w:val="0"/>
          <w:numId w:val="7"/>
        </w:numPr>
        <w:tabs>
          <w:tab w:val="clear" w:pos="720"/>
          <w:tab w:val="num" w:pos="1080"/>
        </w:tabs>
        <w:spacing w:before="240" w:after="240"/>
        <w:rPr>
          <w:szCs w:val="24"/>
        </w:rPr>
      </w:pPr>
      <w:r>
        <w:rPr>
          <w:szCs w:val="24"/>
        </w:rPr>
        <w:t xml:space="preserve">I therefore </w:t>
      </w:r>
      <w:r w:rsidR="00687958">
        <w:rPr>
          <w:szCs w:val="24"/>
        </w:rPr>
        <w:t>ma</w:t>
      </w:r>
      <w:r w:rsidR="003B2B52">
        <w:rPr>
          <w:szCs w:val="24"/>
        </w:rPr>
        <w:t>ke the following recommendation:</w:t>
      </w:r>
    </w:p>
    <w:p w:rsidR="00687958" w:rsidRPr="004B0E19" w:rsidRDefault="00687958" w:rsidP="004B0E19">
      <w:pPr>
        <w:keepNext/>
        <w:spacing w:before="240" w:after="240"/>
        <w:ind w:left="720"/>
        <w:rPr>
          <w:b/>
          <w:szCs w:val="24"/>
        </w:rPr>
      </w:pPr>
      <w:r w:rsidRPr="004B0E19">
        <w:rPr>
          <w:b/>
          <w:szCs w:val="24"/>
        </w:rPr>
        <w:t>Recommendation 2</w:t>
      </w:r>
    </w:p>
    <w:p w:rsidR="00B7370B" w:rsidRDefault="00753BCA" w:rsidP="00DA3C1F">
      <w:pPr>
        <w:numPr>
          <w:ilvl w:val="0"/>
          <w:numId w:val="35"/>
        </w:numPr>
        <w:tabs>
          <w:tab w:val="clear" w:pos="720"/>
          <w:tab w:val="num" w:pos="1134"/>
        </w:tabs>
        <w:spacing w:before="240" w:after="240"/>
        <w:ind w:left="1066" w:hanging="357"/>
        <w:rPr>
          <w:szCs w:val="24"/>
        </w:rPr>
      </w:pPr>
      <w:r>
        <w:rPr>
          <w:szCs w:val="24"/>
        </w:rPr>
        <w:t>T</w:t>
      </w:r>
      <w:r w:rsidR="00B7370B">
        <w:rPr>
          <w:szCs w:val="24"/>
        </w:rPr>
        <w:t xml:space="preserve">he Minister amend his s 197AB and s 195A guidelines to indicate to the </w:t>
      </w:r>
      <w:r w:rsidR="00CA0E98">
        <w:rPr>
          <w:szCs w:val="24"/>
        </w:rPr>
        <w:t>d</w:t>
      </w:r>
      <w:r w:rsidR="00B7370B">
        <w:rPr>
          <w:szCs w:val="24"/>
        </w:rPr>
        <w:t>epartment:</w:t>
      </w:r>
    </w:p>
    <w:p w:rsidR="00D353F6" w:rsidRDefault="00D353F6" w:rsidP="00DD74A0">
      <w:pPr>
        <w:numPr>
          <w:ilvl w:val="1"/>
          <w:numId w:val="35"/>
        </w:numPr>
        <w:spacing w:before="240" w:after="240"/>
        <w:rPr>
          <w:szCs w:val="24"/>
        </w:rPr>
      </w:pPr>
      <w:r w:rsidRPr="00D353F6">
        <w:rPr>
          <w:szCs w:val="24"/>
        </w:rPr>
        <w:t>That people in immigration detention ar</w:t>
      </w:r>
      <w:r w:rsidR="00DD74A0">
        <w:rPr>
          <w:szCs w:val="24"/>
        </w:rPr>
        <w:t>e eligible for referral under s </w:t>
      </w:r>
      <w:r w:rsidRPr="00D353F6">
        <w:rPr>
          <w:szCs w:val="24"/>
        </w:rPr>
        <w:t xml:space="preserve">197AB </w:t>
      </w:r>
      <w:r w:rsidR="00DD74A0">
        <w:rPr>
          <w:szCs w:val="24"/>
        </w:rPr>
        <w:t xml:space="preserve">and s 195A </w:t>
      </w:r>
      <w:r w:rsidRPr="00D353F6">
        <w:rPr>
          <w:szCs w:val="24"/>
        </w:rPr>
        <w:t>where their detention has been protracted, and/or where it appears likely that their detention will continue for any significant period (whether by explicitly including these considerations within the definition</w:t>
      </w:r>
      <w:r w:rsidR="00DD74A0">
        <w:rPr>
          <w:szCs w:val="24"/>
        </w:rPr>
        <w:t>s</w:t>
      </w:r>
      <w:r w:rsidRPr="00D353F6">
        <w:rPr>
          <w:szCs w:val="24"/>
        </w:rPr>
        <w:t xml:space="preserve"> of ‘unique and exceptional circumstances’</w:t>
      </w:r>
      <w:r w:rsidR="00DD74A0">
        <w:rPr>
          <w:szCs w:val="24"/>
        </w:rPr>
        <w:t xml:space="preserve"> and ‘</w:t>
      </w:r>
      <w:r w:rsidR="00DD74A0" w:rsidRPr="00DD74A0">
        <w:rPr>
          <w:szCs w:val="24"/>
        </w:rPr>
        <w:t>compelling or compassionate circumstances</w:t>
      </w:r>
      <w:r w:rsidR="00DD74A0">
        <w:rPr>
          <w:szCs w:val="24"/>
        </w:rPr>
        <w:t>’</w:t>
      </w:r>
      <w:r w:rsidR="00DD74A0" w:rsidRPr="00DD74A0">
        <w:rPr>
          <w:szCs w:val="24"/>
        </w:rPr>
        <w:t xml:space="preserve"> </w:t>
      </w:r>
      <w:r w:rsidRPr="00D353F6">
        <w:rPr>
          <w:szCs w:val="24"/>
        </w:rPr>
        <w:t>or otherwise).</w:t>
      </w:r>
    </w:p>
    <w:p w:rsidR="00740C8B" w:rsidRDefault="00740C8B" w:rsidP="00DD74A0">
      <w:pPr>
        <w:numPr>
          <w:ilvl w:val="1"/>
          <w:numId w:val="35"/>
        </w:numPr>
        <w:spacing w:before="240" w:after="240"/>
        <w:rPr>
          <w:szCs w:val="24"/>
        </w:rPr>
      </w:pPr>
      <w:r>
        <w:rPr>
          <w:szCs w:val="24"/>
        </w:rPr>
        <w:t xml:space="preserve">That people in immigration detention are eligible for referral under s 197AB </w:t>
      </w:r>
      <w:r w:rsidR="00DD74A0">
        <w:rPr>
          <w:szCs w:val="24"/>
        </w:rPr>
        <w:t xml:space="preserve">and s 195A </w:t>
      </w:r>
      <w:r>
        <w:rPr>
          <w:szCs w:val="24"/>
        </w:rPr>
        <w:t>whether or not</w:t>
      </w:r>
      <w:r w:rsidR="00DD74A0" w:rsidRPr="00DD74A0">
        <w:t xml:space="preserve"> </w:t>
      </w:r>
      <w:r w:rsidR="00DD74A0">
        <w:t xml:space="preserve">they </w:t>
      </w:r>
      <w:r w:rsidR="00DD74A0" w:rsidRPr="00DD74A0">
        <w:rPr>
          <w:szCs w:val="24"/>
        </w:rPr>
        <w:t>have had a visa cancelled or an application for a visa refused under s 501 of the Migration Act</w:t>
      </w:r>
      <w:r w:rsidR="00DD74A0">
        <w:rPr>
          <w:szCs w:val="24"/>
        </w:rPr>
        <w:t>, or</w:t>
      </w:r>
      <w:r w:rsidRPr="00DD74A0">
        <w:rPr>
          <w:szCs w:val="24"/>
        </w:rPr>
        <w:t xml:space="preserve"> </w:t>
      </w:r>
      <w:r>
        <w:rPr>
          <w:szCs w:val="24"/>
        </w:rPr>
        <w:t>it appears they may fail the character test in s 501</w:t>
      </w:r>
      <w:r w:rsidR="00753BCA">
        <w:rPr>
          <w:szCs w:val="24"/>
        </w:rPr>
        <w:t>.</w:t>
      </w:r>
    </w:p>
    <w:p w:rsidR="007219FF" w:rsidRDefault="007219FF" w:rsidP="007219FF">
      <w:pPr>
        <w:numPr>
          <w:ilvl w:val="1"/>
          <w:numId w:val="35"/>
        </w:numPr>
        <w:spacing w:before="240" w:after="240"/>
        <w:rPr>
          <w:szCs w:val="24"/>
        </w:rPr>
      </w:pPr>
      <w:r>
        <w:rPr>
          <w:szCs w:val="24"/>
        </w:rPr>
        <w:t xml:space="preserve">Where the Minister has previously decided not to consider exercising his powers under either s 197AB or s 195A in relation to a person, or has considered exercising those powers and declined to do so, the </w:t>
      </w:r>
      <w:r w:rsidR="00CA0E98">
        <w:rPr>
          <w:szCs w:val="24"/>
        </w:rPr>
        <w:t>d</w:t>
      </w:r>
      <w:r>
        <w:rPr>
          <w:szCs w:val="24"/>
        </w:rPr>
        <w:t>epartment may nevertheless re-refer that person to the Minister if the person has remained in closed detention for a further prot</w:t>
      </w:r>
      <w:r w:rsidR="00BC190E">
        <w:rPr>
          <w:szCs w:val="24"/>
        </w:rPr>
        <w:t>racted period.</w:t>
      </w:r>
    </w:p>
    <w:p w:rsidR="00753BCA" w:rsidRDefault="00753BCA" w:rsidP="007219FF">
      <w:pPr>
        <w:numPr>
          <w:ilvl w:val="1"/>
          <w:numId w:val="35"/>
        </w:numPr>
        <w:spacing w:before="240" w:after="240"/>
        <w:rPr>
          <w:szCs w:val="24"/>
        </w:rPr>
      </w:pPr>
      <w:r>
        <w:rPr>
          <w:szCs w:val="24"/>
        </w:rPr>
        <w:lastRenderedPageBreak/>
        <w:t xml:space="preserve">In the event the </w:t>
      </w:r>
      <w:r w:rsidR="00CA0E98">
        <w:rPr>
          <w:szCs w:val="24"/>
        </w:rPr>
        <w:t>d</w:t>
      </w:r>
      <w:r>
        <w:rPr>
          <w:szCs w:val="24"/>
        </w:rPr>
        <w:t xml:space="preserve">epartment considers there is evidence that a person might pose a risk to the community if allowed to reside outside a closed detention facility (whether for reasons relevant to the ‘character test’ in the Migration Act or </w:t>
      </w:r>
      <w:r w:rsidR="00EC644F">
        <w:rPr>
          <w:szCs w:val="24"/>
        </w:rPr>
        <w:t>otherwise</w:t>
      </w:r>
      <w:r>
        <w:rPr>
          <w:szCs w:val="24"/>
        </w:rPr>
        <w:t xml:space="preserve">), the </w:t>
      </w:r>
      <w:r w:rsidR="00CA0E98">
        <w:rPr>
          <w:szCs w:val="24"/>
        </w:rPr>
        <w:t>d</w:t>
      </w:r>
      <w:r>
        <w:rPr>
          <w:szCs w:val="24"/>
        </w:rPr>
        <w:t>epartment include in any submission to the Minister under s 197AB or s 195A:</w:t>
      </w:r>
    </w:p>
    <w:p w:rsidR="00922F2E" w:rsidRDefault="00BD7C51" w:rsidP="007219FF">
      <w:pPr>
        <w:numPr>
          <w:ilvl w:val="2"/>
          <w:numId w:val="35"/>
        </w:numPr>
        <w:spacing w:before="240" w:after="240"/>
        <w:rPr>
          <w:szCs w:val="24"/>
        </w:rPr>
      </w:pPr>
      <w:r>
        <w:rPr>
          <w:szCs w:val="24"/>
        </w:rPr>
        <w:t>a</w:t>
      </w:r>
      <w:r w:rsidR="00753BCA">
        <w:rPr>
          <w:szCs w:val="24"/>
        </w:rPr>
        <w:t xml:space="preserve"> detailed description of the specific risk the individual is said to pose, including an assessment of the nature and extent of that risk, the evidence </w:t>
      </w:r>
      <w:r w:rsidR="00DE106E">
        <w:rPr>
          <w:szCs w:val="24"/>
        </w:rPr>
        <w:t>said to support</w:t>
      </w:r>
      <w:r w:rsidR="00753BCA">
        <w:rPr>
          <w:szCs w:val="24"/>
        </w:rPr>
        <w:t xml:space="preserve"> that assessment, and </w:t>
      </w:r>
      <w:r w:rsidR="00DE106E">
        <w:rPr>
          <w:szCs w:val="24"/>
        </w:rPr>
        <w:t xml:space="preserve">a description of </w:t>
      </w:r>
      <w:r w:rsidR="00753BCA">
        <w:rPr>
          <w:szCs w:val="24"/>
        </w:rPr>
        <w:t xml:space="preserve">the </w:t>
      </w:r>
      <w:r w:rsidR="00B2443C">
        <w:rPr>
          <w:szCs w:val="24"/>
        </w:rPr>
        <w:t xml:space="preserve">inquiries undertaken by the </w:t>
      </w:r>
      <w:r w:rsidR="007B42A2">
        <w:rPr>
          <w:szCs w:val="24"/>
        </w:rPr>
        <w:t>d</w:t>
      </w:r>
      <w:r w:rsidR="00B2443C">
        <w:rPr>
          <w:szCs w:val="24"/>
        </w:rPr>
        <w:t>epartment in forming its assessment</w:t>
      </w:r>
    </w:p>
    <w:p w:rsidR="00CF7943" w:rsidRPr="00CA0E98" w:rsidRDefault="00BD7C51" w:rsidP="00C90F62">
      <w:pPr>
        <w:numPr>
          <w:ilvl w:val="2"/>
          <w:numId w:val="35"/>
        </w:numPr>
        <w:spacing w:before="240" w:after="240"/>
        <w:rPr>
          <w:szCs w:val="24"/>
        </w:rPr>
      </w:pPr>
      <w:r>
        <w:rPr>
          <w:szCs w:val="24"/>
        </w:rPr>
        <w:t>a</w:t>
      </w:r>
      <w:r w:rsidR="00B2443C" w:rsidRPr="00DE106E">
        <w:rPr>
          <w:szCs w:val="24"/>
        </w:rPr>
        <w:t xml:space="preserve">n assessment of whether any identified risk could be satisfactorily mitigated if the person were allowed to reside in the community (for instance by </w:t>
      </w:r>
      <w:r w:rsidR="00DE106E" w:rsidRPr="00DE106E">
        <w:rPr>
          <w:szCs w:val="24"/>
        </w:rPr>
        <w:t>the imposition of residence requirement</w:t>
      </w:r>
      <w:r w:rsidR="007B42A2">
        <w:rPr>
          <w:szCs w:val="24"/>
        </w:rPr>
        <w:t>s</w:t>
      </w:r>
      <w:r w:rsidR="00DE106E" w:rsidRPr="00DE106E">
        <w:rPr>
          <w:szCs w:val="24"/>
        </w:rPr>
        <w:t xml:space="preserve">, reporting obligations, sureties or other conditions), including a description of the evidence said to support that assessment, and a description of the inquiries undertaken by the </w:t>
      </w:r>
      <w:r w:rsidR="007B42A2">
        <w:rPr>
          <w:szCs w:val="24"/>
        </w:rPr>
        <w:t>d</w:t>
      </w:r>
      <w:r w:rsidR="00DE106E" w:rsidRPr="00DE106E">
        <w:rPr>
          <w:szCs w:val="24"/>
        </w:rPr>
        <w:t>epartment in forming its assessment</w:t>
      </w:r>
      <w:r w:rsidR="00DE106E">
        <w:rPr>
          <w:szCs w:val="24"/>
        </w:rPr>
        <w:t>.</w:t>
      </w:r>
    </w:p>
    <w:p w:rsidR="004C75CD" w:rsidRDefault="00CA0E98" w:rsidP="00CA0E98">
      <w:pPr>
        <w:pStyle w:val="Heading1"/>
        <w:rPr>
          <w:noProof/>
          <w:lang w:eastAsia="en-AU"/>
        </w:rPr>
      </w:pPr>
      <w:bookmarkStart w:id="24" w:name="_Toc507596032"/>
      <w:r>
        <w:rPr>
          <w:noProof/>
          <w:lang w:eastAsia="en-AU"/>
        </w:rPr>
        <w:t>The department’s response to my findings and recommendations</w:t>
      </w:r>
      <w:bookmarkEnd w:id="24"/>
    </w:p>
    <w:p w:rsidR="00CA0E98" w:rsidRDefault="00CA0E98" w:rsidP="00CA0E98">
      <w:pPr>
        <w:numPr>
          <w:ilvl w:val="0"/>
          <w:numId w:val="7"/>
        </w:numPr>
        <w:rPr>
          <w:lang w:eastAsia="en-AU"/>
        </w:rPr>
      </w:pPr>
      <w:r>
        <w:rPr>
          <w:lang w:eastAsia="en-AU"/>
        </w:rPr>
        <w:t xml:space="preserve">On </w:t>
      </w:r>
      <w:r w:rsidR="008933F5">
        <w:rPr>
          <w:lang w:eastAsia="en-AU"/>
        </w:rPr>
        <w:t>12 December 2017</w:t>
      </w:r>
      <w:r>
        <w:rPr>
          <w:lang w:eastAsia="en-AU"/>
        </w:rPr>
        <w:t xml:space="preserve"> the department provided the following response to my findings and recommendations:</w:t>
      </w:r>
    </w:p>
    <w:p w:rsidR="009E4483" w:rsidRPr="004A4626" w:rsidRDefault="009E4483" w:rsidP="00D63058">
      <w:pPr>
        <w:ind w:left="1134"/>
        <w:rPr>
          <w:b/>
          <w:sz w:val="22"/>
          <w:szCs w:val="22"/>
          <w:lang w:eastAsia="en-AU"/>
        </w:rPr>
      </w:pPr>
      <w:r w:rsidRPr="004A4626">
        <w:rPr>
          <w:b/>
          <w:sz w:val="22"/>
          <w:szCs w:val="22"/>
          <w:lang w:eastAsia="en-AU"/>
        </w:rPr>
        <w:t>Finding</w:t>
      </w:r>
    </w:p>
    <w:p w:rsidR="009E4483" w:rsidRPr="004A4626" w:rsidRDefault="009E4483" w:rsidP="00D63058">
      <w:pPr>
        <w:ind w:left="1134"/>
        <w:rPr>
          <w:i/>
          <w:sz w:val="22"/>
          <w:szCs w:val="22"/>
          <w:lang w:eastAsia="en-AU"/>
        </w:rPr>
      </w:pPr>
      <w:r w:rsidRPr="004A4626">
        <w:rPr>
          <w:i/>
          <w:sz w:val="22"/>
          <w:szCs w:val="22"/>
          <w:lang w:eastAsia="en-AU"/>
        </w:rPr>
        <w:t xml:space="preserve">That the failure of the Minister to consider exercising his discretionary powers under s195A and s197AB of the Migration Act resulted in the continued detention of Mr AZ, in circumstances where the justification for that detention was not considered in </w:t>
      </w:r>
      <w:r w:rsidR="004A4626" w:rsidRPr="004A4626">
        <w:rPr>
          <w:i/>
          <w:sz w:val="22"/>
          <w:szCs w:val="22"/>
          <w:lang w:eastAsia="en-AU"/>
        </w:rPr>
        <w:t>light</w:t>
      </w:r>
      <w:r w:rsidRPr="004A4626">
        <w:rPr>
          <w:i/>
          <w:sz w:val="22"/>
          <w:szCs w:val="22"/>
          <w:lang w:eastAsia="en-AU"/>
        </w:rPr>
        <w:t xml:space="preserve"> of the particular circumstances of Mr AZ’s case. I therefore consider that the continuing detention of Mr AZ in immigration detention facilities has not been demonstrated to be proportionate to achieving any legitimate objective that may be advanced for immigration detention.</w:t>
      </w:r>
    </w:p>
    <w:p w:rsidR="009E4483" w:rsidRPr="004A4626" w:rsidRDefault="009E4483" w:rsidP="00D63058">
      <w:pPr>
        <w:ind w:left="1134"/>
        <w:rPr>
          <w:i/>
          <w:sz w:val="22"/>
          <w:szCs w:val="22"/>
          <w:lang w:eastAsia="en-AU"/>
        </w:rPr>
      </w:pPr>
      <w:r w:rsidRPr="004A4626">
        <w:rPr>
          <w:i/>
          <w:sz w:val="22"/>
          <w:szCs w:val="22"/>
          <w:lang w:eastAsia="en-AU"/>
        </w:rPr>
        <w:t>For these reasons, I find that Mr AZ’s continuing detention in closed facilities is arbitrary for the purposes of article 9(1) of the ICCPR.</w:t>
      </w:r>
    </w:p>
    <w:p w:rsidR="009E4483" w:rsidRPr="004A4626" w:rsidRDefault="009E4483" w:rsidP="00D63058">
      <w:pPr>
        <w:ind w:left="1134"/>
        <w:rPr>
          <w:b/>
          <w:sz w:val="22"/>
          <w:szCs w:val="22"/>
          <w:lang w:eastAsia="en-AU"/>
        </w:rPr>
      </w:pPr>
      <w:r w:rsidRPr="004A4626">
        <w:rPr>
          <w:b/>
          <w:sz w:val="22"/>
          <w:szCs w:val="22"/>
          <w:lang w:eastAsia="en-AU"/>
        </w:rPr>
        <w:t>Department’s response</w:t>
      </w:r>
    </w:p>
    <w:p w:rsidR="009E4483" w:rsidRPr="004A4626" w:rsidRDefault="009E4483" w:rsidP="00D63058">
      <w:pPr>
        <w:ind w:left="1134"/>
        <w:rPr>
          <w:sz w:val="22"/>
          <w:szCs w:val="22"/>
          <w:lang w:eastAsia="en-AU"/>
        </w:rPr>
      </w:pPr>
      <w:r w:rsidRPr="004A4626">
        <w:rPr>
          <w:sz w:val="22"/>
          <w:szCs w:val="22"/>
          <w:lang w:eastAsia="en-AU"/>
        </w:rPr>
        <w:t>The Department notes the findings of the AHRC in this case.</w:t>
      </w:r>
    </w:p>
    <w:p w:rsidR="009E4483" w:rsidRPr="004A4626" w:rsidRDefault="009E4483" w:rsidP="004A4626">
      <w:pPr>
        <w:ind w:left="1134"/>
        <w:rPr>
          <w:sz w:val="22"/>
          <w:szCs w:val="22"/>
          <w:lang w:eastAsia="en-AU"/>
        </w:rPr>
      </w:pPr>
      <w:r w:rsidRPr="004A4626">
        <w:rPr>
          <w:sz w:val="22"/>
          <w:szCs w:val="22"/>
          <w:lang w:eastAsia="en-AU"/>
        </w:rPr>
        <w:t xml:space="preserve">The Department takes its obligations under the </w:t>
      </w:r>
      <w:r w:rsidRPr="004A4626">
        <w:rPr>
          <w:i/>
          <w:sz w:val="22"/>
          <w:szCs w:val="22"/>
          <w:lang w:eastAsia="en-AU"/>
        </w:rPr>
        <w:t xml:space="preserve">International </w:t>
      </w:r>
      <w:r w:rsidR="004A4626" w:rsidRPr="004A4626">
        <w:rPr>
          <w:i/>
          <w:sz w:val="22"/>
          <w:szCs w:val="22"/>
          <w:lang w:eastAsia="en-AU"/>
        </w:rPr>
        <w:t>Covenant</w:t>
      </w:r>
      <w:r w:rsidRPr="004A4626">
        <w:rPr>
          <w:i/>
          <w:sz w:val="22"/>
          <w:szCs w:val="22"/>
          <w:lang w:eastAsia="en-AU"/>
        </w:rPr>
        <w:t xml:space="preserve"> on Civil and Political Rights </w:t>
      </w:r>
      <w:r w:rsidRPr="004A4626">
        <w:rPr>
          <w:sz w:val="22"/>
          <w:szCs w:val="22"/>
          <w:lang w:eastAsia="en-AU"/>
        </w:rPr>
        <w:t>(ICCPR) seriously. The Department maintains that Mr AZ’s placement in a detention centre was appropriate, reasonable and justified, in the individual circumstances of his case.</w:t>
      </w:r>
    </w:p>
    <w:p w:rsidR="004A4626" w:rsidRPr="004A4626" w:rsidRDefault="009E4483" w:rsidP="00D63058">
      <w:pPr>
        <w:ind w:left="1134"/>
        <w:rPr>
          <w:sz w:val="22"/>
          <w:szCs w:val="22"/>
          <w:lang w:eastAsia="en-AU"/>
        </w:rPr>
      </w:pPr>
      <w:r w:rsidRPr="004A4626">
        <w:rPr>
          <w:sz w:val="22"/>
          <w:szCs w:val="22"/>
          <w:lang w:eastAsia="en-AU"/>
        </w:rPr>
        <w:lastRenderedPageBreak/>
        <w:t xml:space="preserve">Since October 2014, Mr AZ’s case has been reviewed on 31 </w:t>
      </w:r>
      <w:r w:rsidR="004A4626" w:rsidRPr="004A4626">
        <w:rPr>
          <w:sz w:val="22"/>
          <w:szCs w:val="22"/>
          <w:lang w:eastAsia="en-AU"/>
        </w:rPr>
        <w:t>occasions</w:t>
      </w:r>
      <w:r w:rsidRPr="004A4626">
        <w:rPr>
          <w:sz w:val="22"/>
          <w:szCs w:val="22"/>
          <w:lang w:eastAsia="en-AU"/>
        </w:rPr>
        <w:t xml:space="preserve"> by his case manager. These reviews considered a number of factors including whether detention continues to be appropriate, whether the right level of case management intervention is </w:t>
      </w:r>
      <w:r w:rsidR="002070CB" w:rsidRPr="004A4626">
        <w:rPr>
          <w:sz w:val="22"/>
          <w:szCs w:val="22"/>
          <w:lang w:eastAsia="en-AU"/>
        </w:rPr>
        <w:t>being</w:t>
      </w:r>
      <w:r w:rsidRPr="004A4626">
        <w:rPr>
          <w:sz w:val="22"/>
          <w:szCs w:val="22"/>
          <w:lang w:eastAsia="en-AU"/>
        </w:rPr>
        <w:t xml:space="preserve"> applied and re-consideration of the detainee’s detention placement. Through these reviews Mr AZ’s case was referred for assessment against the guidelines for </w:t>
      </w:r>
      <w:r w:rsidR="004A4626" w:rsidRPr="004A4626">
        <w:rPr>
          <w:sz w:val="22"/>
          <w:szCs w:val="22"/>
          <w:lang w:eastAsia="en-AU"/>
        </w:rPr>
        <w:t xml:space="preserve">section 195A of </w:t>
      </w:r>
      <w:r w:rsidR="004A4626" w:rsidRPr="004A4626">
        <w:rPr>
          <w:i/>
          <w:sz w:val="22"/>
          <w:szCs w:val="22"/>
          <w:lang w:eastAsia="en-AU"/>
        </w:rPr>
        <w:t xml:space="preserve">Migration Act 1958 </w:t>
      </w:r>
      <w:r w:rsidR="004A4626" w:rsidRPr="004A4626">
        <w:rPr>
          <w:sz w:val="22"/>
          <w:szCs w:val="22"/>
          <w:lang w:eastAsia="en-AU"/>
        </w:rPr>
        <w:t>(the Act) on three occasions and the guidelines for section 197AB of the Act on one occasion.</w:t>
      </w:r>
    </w:p>
    <w:p w:rsidR="00CA0E98" w:rsidRPr="004A4626" w:rsidRDefault="004A4626" w:rsidP="00D63058">
      <w:pPr>
        <w:ind w:left="1134"/>
        <w:rPr>
          <w:sz w:val="22"/>
          <w:szCs w:val="22"/>
          <w:lang w:eastAsia="en-AU"/>
        </w:rPr>
      </w:pPr>
      <w:r w:rsidRPr="004A4626">
        <w:rPr>
          <w:sz w:val="22"/>
          <w:szCs w:val="22"/>
          <w:lang w:eastAsia="en-AU"/>
        </w:rPr>
        <w:t>In addition, Mr AZ’s case has been referred for Ministerial consideration under section 195A and section 197AB of the Act on three occasions. In March 2015 and September 2016, the Minister declined to intervene in Mr AZ’s case and a third submission is currently being considered by the Minister.</w:t>
      </w:r>
    </w:p>
    <w:p w:rsidR="004A4626" w:rsidRPr="004A4626" w:rsidRDefault="004A4626" w:rsidP="00D63058">
      <w:pPr>
        <w:ind w:left="1134"/>
        <w:rPr>
          <w:b/>
          <w:noProof/>
          <w:sz w:val="22"/>
          <w:szCs w:val="22"/>
          <w:lang w:eastAsia="en-AU"/>
        </w:rPr>
      </w:pPr>
      <w:r w:rsidRPr="004A4626">
        <w:rPr>
          <w:b/>
          <w:noProof/>
          <w:sz w:val="22"/>
          <w:szCs w:val="22"/>
          <w:lang w:eastAsia="en-AU"/>
        </w:rPr>
        <w:t>Recommendation 1</w:t>
      </w:r>
    </w:p>
    <w:p w:rsidR="004A4626" w:rsidRPr="004A4626" w:rsidRDefault="004A4626" w:rsidP="00D63058">
      <w:pPr>
        <w:ind w:left="1134"/>
        <w:rPr>
          <w:noProof/>
          <w:sz w:val="22"/>
          <w:szCs w:val="22"/>
          <w:lang w:eastAsia="en-AU"/>
        </w:rPr>
      </w:pPr>
      <w:r w:rsidRPr="004A4626">
        <w:rPr>
          <w:noProof/>
          <w:sz w:val="22"/>
          <w:szCs w:val="22"/>
          <w:lang w:eastAsia="en-AU"/>
        </w:rPr>
        <w:t>…</w:t>
      </w:r>
    </w:p>
    <w:p w:rsidR="004A4626" w:rsidRPr="004A4626" w:rsidRDefault="004A4626" w:rsidP="00D63058">
      <w:pPr>
        <w:ind w:left="1134"/>
        <w:rPr>
          <w:noProof/>
          <w:sz w:val="22"/>
          <w:szCs w:val="22"/>
          <w:lang w:eastAsia="en-AU"/>
        </w:rPr>
      </w:pPr>
      <w:r w:rsidRPr="004A4626">
        <w:rPr>
          <w:noProof/>
          <w:sz w:val="22"/>
          <w:szCs w:val="22"/>
          <w:lang w:eastAsia="en-AU"/>
        </w:rPr>
        <w:t>On 20 September 2017, the Department assessed Mr AZ’s case as meeting the guidelines for referral under sectio</w:t>
      </w:r>
      <w:r w:rsidR="00035286">
        <w:rPr>
          <w:noProof/>
          <w:sz w:val="22"/>
          <w:szCs w:val="22"/>
          <w:lang w:eastAsia="en-AU"/>
        </w:rPr>
        <w:t xml:space="preserve">n </w:t>
      </w:r>
      <w:r w:rsidRPr="004A4626">
        <w:rPr>
          <w:noProof/>
          <w:sz w:val="22"/>
          <w:szCs w:val="22"/>
          <w:lang w:eastAsia="en-AU"/>
        </w:rPr>
        <w:t>195A and section 197AB of the Act. On 15</w:t>
      </w:r>
      <w:r w:rsidR="002070CB">
        <w:rPr>
          <w:noProof/>
          <w:sz w:val="22"/>
          <w:szCs w:val="22"/>
          <w:lang w:eastAsia="en-AU"/>
        </w:rPr>
        <w:t> </w:t>
      </w:r>
      <w:r w:rsidR="00035286">
        <w:rPr>
          <w:noProof/>
          <w:sz w:val="22"/>
          <w:szCs w:val="22"/>
          <w:lang w:eastAsia="en-AU"/>
        </w:rPr>
        <w:t>Novem</w:t>
      </w:r>
      <w:r w:rsidRPr="004A4626">
        <w:rPr>
          <w:noProof/>
          <w:sz w:val="22"/>
          <w:szCs w:val="22"/>
          <w:lang w:eastAsia="en-AU"/>
        </w:rPr>
        <w:t>b</w:t>
      </w:r>
      <w:r w:rsidR="00035286">
        <w:rPr>
          <w:noProof/>
          <w:sz w:val="22"/>
          <w:szCs w:val="22"/>
          <w:lang w:eastAsia="en-AU"/>
        </w:rPr>
        <w:t>e</w:t>
      </w:r>
      <w:r w:rsidRPr="004A4626">
        <w:rPr>
          <w:noProof/>
          <w:sz w:val="22"/>
          <w:szCs w:val="22"/>
          <w:lang w:eastAsia="en-AU"/>
        </w:rPr>
        <w:t>r 2017, the Department referred Mr AZ’s case under section 195A and sectio</w:t>
      </w:r>
      <w:r w:rsidR="002070CB">
        <w:rPr>
          <w:noProof/>
          <w:sz w:val="22"/>
          <w:szCs w:val="22"/>
          <w:lang w:eastAsia="en-AU"/>
        </w:rPr>
        <w:t>n</w:t>
      </w:r>
      <w:r w:rsidRPr="004A4626">
        <w:rPr>
          <w:noProof/>
          <w:sz w:val="22"/>
          <w:szCs w:val="22"/>
          <w:lang w:eastAsia="en-AU"/>
        </w:rPr>
        <w:t xml:space="preserve"> 197AB of the Act for the Minister’s personal consideration. The submission outlines Mr AZ’s specific circumstances and has included consultation with relevant stakeholders. The submission is currently being considered by the Minister.</w:t>
      </w:r>
    </w:p>
    <w:p w:rsidR="004A4626" w:rsidRPr="004A4626" w:rsidRDefault="004A4626" w:rsidP="00D63058">
      <w:pPr>
        <w:ind w:left="1134"/>
        <w:rPr>
          <w:noProof/>
          <w:sz w:val="22"/>
          <w:szCs w:val="22"/>
          <w:lang w:eastAsia="en-AU"/>
        </w:rPr>
      </w:pPr>
      <w:r w:rsidRPr="004A4626">
        <w:rPr>
          <w:noProof/>
          <w:sz w:val="22"/>
          <w:szCs w:val="22"/>
          <w:lang w:eastAsia="en-AU"/>
        </w:rPr>
        <w:t>The Department notes that the Minister’s intervention power under section 195A and 197AB of the Act allows him to grant a visa to a person, or place them in a residence determination, if he thinks it is in the public interest to do so. The Minister’s public interest powers are non-delegable and non-compellable and he is not required to exer</w:t>
      </w:r>
      <w:r w:rsidR="002070CB">
        <w:rPr>
          <w:noProof/>
          <w:sz w:val="22"/>
          <w:szCs w:val="22"/>
          <w:lang w:eastAsia="en-AU"/>
        </w:rPr>
        <w:t>c</w:t>
      </w:r>
      <w:r w:rsidRPr="004A4626">
        <w:rPr>
          <w:noProof/>
          <w:sz w:val="22"/>
          <w:szCs w:val="22"/>
          <w:lang w:eastAsia="en-AU"/>
        </w:rPr>
        <w:t>ise of consider exercising his power. Further, what is in the public interest is a matter</w:t>
      </w:r>
      <w:r w:rsidR="00BC190E">
        <w:rPr>
          <w:noProof/>
          <w:sz w:val="22"/>
          <w:szCs w:val="22"/>
          <w:lang w:eastAsia="en-AU"/>
        </w:rPr>
        <w:t xml:space="preserve"> for the Minister to determine.</w:t>
      </w:r>
    </w:p>
    <w:p w:rsidR="004A4626" w:rsidRPr="004A4626" w:rsidRDefault="004A4626" w:rsidP="00D63058">
      <w:pPr>
        <w:ind w:left="1134"/>
        <w:rPr>
          <w:b/>
          <w:noProof/>
          <w:sz w:val="22"/>
          <w:szCs w:val="22"/>
          <w:lang w:eastAsia="en-AU"/>
        </w:rPr>
      </w:pPr>
      <w:r w:rsidRPr="004A4626">
        <w:rPr>
          <w:b/>
          <w:noProof/>
          <w:sz w:val="22"/>
          <w:szCs w:val="22"/>
          <w:lang w:eastAsia="en-AU"/>
        </w:rPr>
        <w:t>Recommendation 2</w:t>
      </w:r>
    </w:p>
    <w:p w:rsidR="004A4626" w:rsidRPr="004A4626" w:rsidRDefault="004A4626" w:rsidP="00D63058">
      <w:pPr>
        <w:ind w:left="1134"/>
        <w:rPr>
          <w:noProof/>
          <w:sz w:val="22"/>
          <w:szCs w:val="22"/>
          <w:lang w:eastAsia="en-AU"/>
        </w:rPr>
      </w:pPr>
      <w:r w:rsidRPr="004A4626">
        <w:rPr>
          <w:noProof/>
          <w:sz w:val="22"/>
          <w:szCs w:val="22"/>
          <w:lang w:eastAsia="en-AU"/>
        </w:rPr>
        <w:t>…</w:t>
      </w:r>
    </w:p>
    <w:p w:rsidR="004A4626" w:rsidRPr="004A4626" w:rsidRDefault="004A4626" w:rsidP="00D63058">
      <w:pPr>
        <w:ind w:left="1134"/>
        <w:rPr>
          <w:noProof/>
          <w:sz w:val="22"/>
          <w:szCs w:val="22"/>
          <w:lang w:eastAsia="en-AU"/>
        </w:rPr>
      </w:pPr>
      <w:r w:rsidRPr="004A4626">
        <w:rPr>
          <w:noProof/>
          <w:sz w:val="22"/>
          <w:szCs w:val="22"/>
          <w:lang w:eastAsia="en-AU"/>
        </w:rPr>
        <w:t>The Department is considering this recommendation and, if appropriate, will provide advice to the Minister.</w:t>
      </w:r>
    </w:p>
    <w:p w:rsidR="004A4626" w:rsidRPr="004A4626" w:rsidRDefault="004A4626" w:rsidP="00D63058">
      <w:pPr>
        <w:ind w:left="1134"/>
        <w:rPr>
          <w:noProof/>
          <w:sz w:val="22"/>
          <w:szCs w:val="22"/>
          <w:lang w:eastAsia="en-AU"/>
        </w:rPr>
      </w:pPr>
      <w:r w:rsidRPr="004A4626">
        <w:rPr>
          <w:noProof/>
          <w:sz w:val="22"/>
          <w:szCs w:val="22"/>
          <w:lang w:eastAsia="en-AU"/>
        </w:rPr>
        <w:t>As noted in the response to Recommendation 1, the Minister’s intervention powers under section 195A and 197AB of the Act allows him to grant a visa to a person, or place them in a residence determination, if he thinks it is in the public interest to do so. The Minister’s public interest powers are non-delegable and non-compellable and he is not required to exercise or consider exercising his power. Further, what is the public interest is a matter</w:t>
      </w:r>
      <w:r w:rsidR="00D63058">
        <w:rPr>
          <w:noProof/>
          <w:sz w:val="22"/>
          <w:szCs w:val="22"/>
          <w:lang w:eastAsia="en-AU"/>
        </w:rPr>
        <w:t xml:space="preserve"> for the Minister to determine.</w:t>
      </w:r>
    </w:p>
    <w:p w:rsidR="00D63058" w:rsidRDefault="00D63058">
      <w:pPr>
        <w:keepLines w:val="0"/>
        <w:spacing w:after="0" w:line="240" w:lineRule="auto"/>
        <w:rPr>
          <w:noProof/>
          <w:lang w:eastAsia="en-AU"/>
        </w:rPr>
      </w:pPr>
      <w:r>
        <w:rPr>
          <w:noProof/>
          <w:lang w:eastAsia="en-AU"/>
        </w:rPr>
        <w:br w:type="page"/>
      </w:r>
    </w:p>
    <w:p w:rsidR="004A4626" w:rsidRDefault="004A4626" w:rsidP="004A4626">
      <w:pPr>
        <w:numPr>
          <w:ilvl w:val="0"/>
          <w:numId w:val="7"/>
        </w:numPr>
        <w:rPr>
          <w:noProof/>
          <w:lang w:eastAsia="en-AU"/>
        </w:rPr>
      </w:pPr>
      <w:r>
        <w:rPr>
          <w:noProof/>
          <w:lang w:eastAsia="en-AU"/>
        </w:rPr>
        <w:lastRenderedPageBreak/>
        <w:t>I report accordingly to the Attorney-General.</w:t>
      </w:r>
    </w:p>
    <w:p w:rsidR="001B0A0F" w:rsidRDefault="001B0A0F" w:rsidP="00A51C3F">
      <w:pPr>
        <w:jc w:val="both"/>
        <w:rPr>
          <w:noProof/>
          <w:lang w:eastAsia="en-AU"/>
        </w:rPr>
      </w:pPr>
    </w:p>
    <w:p w:rsidR="00562680" w:rsidRPr="00D63058" w:rsidRDefault="0065588C" w:rsidP="00D63058">
      <w:pPr>
        <w:keepNext/>
        <w:spacing w:after="0"/>
        <w:rPr>
          <w:rFonts w:cs="Arial"/>
          <w:bCs/>
          <w:lang w:val="en-US"/>
        </w:rPr>
      </w:pPr>
      <w:r w:rsidRPr="00D63058">
        <w:rPr>
          <w:rFonts w:cs="Arial"/>
          <w:bCs/>
          <w:lang w:val="en-US"/>
        </w:rPr>
        <w:t xml:space="preserve">Emeritus Professor </w:t>
      </w:r>
      <w:r w:rsidR="002D0DB7" w:rsidRPr="00D63058">
        <w:rPr>
          <w:rFonts w:cs="Arial"/>
          <w:bCs/>
          <w:lang w:val="en-US"/>
        </w:rPr>
        <w:t>Rosalind Croucher</w:t>
      </w:r>
      <w:r w:rsidRPr="00D63058">
        <w:rPr>
          <w:rFonts w:cs="Arial"/>
          <w:bCs/>
          <w:lang w:val="en-US"/>
        </w:rPr>
        <w:t xml:space="preserve"> AM</w:t>
      </w:r>
    </w:p>
    <w:p w:rsidR="0090470E" w:rsidRDefault="009F0915" w:rsidP="00D63058">
      <w:pPr>
        <w:keepNext/>
        <w:spacing w:after="0"/>
        <w:rPr>
          <w:rFonts w:cs="Arial"/>
          <w:b/>
          <w:bCs/>
          <w:lang w:val="en-US"/>
        </w:rPr>
      </w:pPr>
      <w:r>
        <w:rPr>
          <w:rFonts w:cs="Arial"/>
          <w:b/>
          <w:bCs/>
          <w:lang w:val="en-US"/>
        </w:rPr>
        <w:t>President</w:t>
      </w:r>
      <w:r w:rsidR="0054693D">
        <w:rPr>
          <w:rFonts w:cs="Arial"/>
          <w:b/>
          <w:bCs/>
          <w:lang w:val="en-US"/>
        </w:rPr>
        <w:t xml:space="preserve"> </w:t>
      </w:r>
    </w:p>
    <w:p w:rsidR="00C90F62" w:rsidRPr="00D63058" w:rsidRDefault="0054693D" w:rsidP="00BA42BB">
      <w:pPr>
        <w:keepNext/>
        <w:rPr>
          <w:rFonts w:cs="Arial"/>
          <w:bCs/>
          <w:lang w:val="en-US"/>
        </w:rPr>
      </w:pPr>
      <w:r w:rsidRPr="0090470E">
        <w:rPr>
          <w:rFonts w:cs="Arial"/>
          <w:bCs/>
          <w:lang w:val="en-US"/>
        </w:rPr>
        <w:t xml:space="preserve">Australian Human Rights </w:t>
      </w:r>
      <w:r w:rsidR="009F0915" w:rsidRPr="0090470E">
        <w:rPr>
          <w:rFonts w:cs="Arial"/>
          <w:bCs/>
          <w:lang w:val="en-US"/>
        </w:rPr>
        <w:t>Commission</w:t>
      </w:r>
    </w:p>
    <w:p w:rsidR="00C1439D" w:rsidRDefault="00C114E5" w:rsidP="00BA42BB">
      <w:pPr>
        <w:spacing w:after="120"/>
        <w:rPr>
          <w:rFonts w:cs="Arial"/>
          <w:szCs w:val="24"/>
        </w:rPr>
      </w:pPr>
      <w:r w:rsidRPr="00C114E5">
        <w:rPr>
          <w:rFonts w:cs="Arial"/>
          <w:szCs w:val="24"/>
        </w:rPr>
        <w:t xml:space="preserve">February </w:t>
      </w:r>
      <w:r w:rsidR="008D7FDD" w:rsidRPr="00C114E5">
        <w:rPr>
          <w:rFonts w:cs="Arial"/>
          <w:szCs w:val="24"/>
        </w:rPr>
        <w:t>2018</w:t>
      </w:r>
    </w:p>
    <w:p w:rsidR="00D63058" w:rsidRDefault="00D63058" w:rsidP="00D63058"/>
    <w:p w:rsidR="00D63058" w:rsidRDefault="00D63058" w:rsidP="00D63058"/>
    <w:sectPr w:rsidR="00D63058" w:rsidSect="00B75196">
      <w:footerReference w:type="even" r:id="rId12"/>
      <w:footerReference w:type="default" r:id="rId13"/>
      <w:endnotePr>
        <w:numFmt w:val="decimal"/>
      </w:endnotePr>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91C" w:rsidRDefault="000C791C" w:rsidP="00F14C6D">
      <w:r>
        <w:separator/>
      </w:r>
    </w:p>
  </w:endnote>
  <w:endnote w:type="continuationSeparator" w:id="0">
    <w:p w:rsidR="000C791C" w:rsidRDefault="000C791C" w:rsidP="00F14C6D">
      <w:r>
        <w:continuationSeparator/>
      </w:r>
    </w:p>
  </w:endnote>
  <w:endnote w:id="1">
    <w:p w:rsidR="00DE106E" w:rsidRPr="00984D82" w:rsidRDefault="00DE106E" w:rsidP="00D63058">
      <w:pPr>
        <w:pStyle w:val="EndnoteText"/>
        <w:spacing w:after="0" w:line="240" w:lineRule="auto"/>
        <w:rPr>
          <w:rFonts w:cs="Arial"/>
          <w:sz w:val="20"/>
        </w:rPr>
      </w:pPr>
      <w:r w:rsidRPr="00984D82">
        <w:rPr>
          <w:rStyle w:val="EndnoteReference"/>
        </w:rPr>
        <w:endnoteRef/>
      </w:r>
      <w:r w:rsidRPr="00984D82">
        <w:rPr>
          <w:sz w:val="20"/>
        </w:rPr>
        <w:t xml:space="preserve"> </w:t>
      </w:r>
      <w:r w:rsidR="008F3A78" w:rsidRPr="00984D82">
        <w:rPr>
          <w:rFonts w:cs="Arial"/>
          <w:sz w:val="20"/>
        </w:rPr>
        <w:t>Opened for signature 16 December 1966, 999 UNTS 171 (en</w:t>
      </w:r>
      <w:r w:rsidR="00855C7E" w:rsidRPr="00984D82">
        <w:rPr>
          <w:rFonts w:cs="Arial"/>
          <w:sz w:val="20"/>
        </w:rPr>
        <w:t>tered into force 23 March 1976).</w:t>
      </w:r>
    </w:p>
  </w:endnote>
  <w:endnote w:id="2">
    <w:p w:rsidR="00DE106E" w:rsidRPr="00984D82" w:rsidRDefault="00DE106E" w:rsidP="00D63058">
      <w:pPr>
        <w:pStyle w:val="EndnoteText"/>
        <w:spacing w:after="0" w:line="240" w:lineRule="auto"/>
        <w:rPr>
          <w:sz w:val="20"/>
        </w:rPr>
      </w:pPr>
      <w:r w:rsidRPr="00984D82">
        <w:rPr>
          <w:rStyle w:val="EndnoteReference"/>
        </w:rPr>
        <w:endnoteRef/>
      </w:r>
      <w:r w:rsidRPr="00984D82">
        <w:rPr>
          <w:sz w:val="20"/>
        </w:rPr>
        <w:t xml:space="preserve"> See </w:t>
      </w:r>
      <w:r w:rsidRPr="00984D82">
        <w:rPr>
          <w:rStyle w:val="Emphasis"/>
          <w:sz w:val="20"/>
        </w:rPr>
        <w:t>Secretary, Department of Defence v HREOC, Burgess &amp; Ors</w:t>
      </w:r>
      <w:r w:rsidRPr="00984D82">
        <w:rPr>
          <w:i/>
          <w:iCs/>
          <w:sz w:val="20"/>
        </w:rPr>
        <w:t xml:space="preserve"> </w:t>
      </w:r>
      <w:r w:rsidRPr="00984D82">
        <w:rPr>
          <w:sz w:val="20"/>
        </w:rPr>
        <w:t>(1997) 78 FCR 208, where Branson J found that the Commission could not, in conducting its inquiry, disregard the legal obligations of the Secretary in exercising a statutory power. Note in particular 212-3 and 214-5.</w:t>
      </w:r>
    </w:p>
  </w:endnote>
  <w:endnote w:id="3">
    <w:p w:rsidR="00BD1AE9" w:rsidRPr="00984D82" w:rsidRDefault="00BD1AE9" w:rsidP="00D63058">
      <w:pPr>
        <w:tabs>
          <w:tab w:val="left" w:pos="567"/>
        </w:tabs>
        <w:spacing w:after="0" w:line="240" w:lineRule="auto"/>
        <w:ind w:right="138"/>
        <w:contextualSpacing/>
        <w:rPr>
          <w:rFonts w:cs="Arial"/>
          <w:sz w:val="20"/>
        </w:rPr>
      </w:pPr>
      <w:r w:rsidRPr="00984D82">
        <w:rPr>
          <w:rStyle w:val="EndnoteReference"/>
        </w:rPr>
        <w:endnoteRef/>
      </w:r>
      <w:r w:rsidRPr="00984D82">
        <w:rPr>
          <w:sz w:val="20"/>
        </w:rPr>
        <w:t xml:space="preserve"> </w:t>
      </w:r>
      <w:r w:rsidR="00F60CAC" w:rsidRPr="00984D82">
        <w:rPr>
          <w:rFonts w:cs="Arial"/>
          <w:sz w:val="20"/>
        </w:rPr>
        <w:t xml:space="preserve">UN Human Rights Committee, </w:t>
      </w:r>
      <w:r w:rsidR="00F60CAC" w:rsidRPr="00984D82">
        <w:rPr>
          <w:rFonts w:cs="Arial"/>
          <w:i/>
          <w:sz w:val="20"/>
        </w:rPr>
        <w:t>General Comment No. 35</w:t>
      </w:r>
      <w:r w:rsidR="00F60CAC" w:rsidRPr="00984D82">
        <w:rPr>
          <w:rFonts w:cs="Arial"/>
          <w:sz w:val="20"/>
        </w:rPr>
        <w:t xml:space="preserve"> </w:t>
      </w:r>
      <w:r w:rsidR="00F60CAC" w:rsidRPr="00984D82">
        <w:rPr>
          <w:rFonts w:cs="Arial"/>
          <w:i/>
          <w:sz w:val="20"/>
        </w:rPr>
        <w:t>Article 9 (Liberty and security of person)</w:t>
      </w:r>
      <w:r w:rsidR="00F60CAC" w:rsidRPr="00984D82">
        <w:rPr>
          <w:rFonts w:cs="Arial"/>
          <w:sz w:val="20"/>
        </w:rPr>
        <w:t>, 112</w:t>
      </w:r>
      <w:r w:rsidR="00F60CAC" w:rsidRPr="00984D82">
        <w:rPr>
          <w:rFonts w:cs="Arial"/>
          <w:sz w:val="20"/>
          <w:vertAlign w:val="superscript"/>
        </w:rPr>
        <w:t>th</w:t>
      </w:r>
      <w:r w:rsidR="00F60CAC" w:rsidRPr="00984D82">
        <w:rPr>
          <w:rFonts w:cs="Arial"/>
          <w:sz w:val="20"/>
        </w:rPr>
        <w:t xml:space="preserve"> Sess, UN Doc CCPR/C/GC/35</w:t>
      </w:r>
      <w:r w:rsidR="00F60CAC" w:rsidRPr="00984D82">
        <w:rPr>
          <w:rFonts w:cs="Arial"/>
          <w:i/>
          <w:sz w:val="20"/>
        </w:rPr>
        <w:t xml:space="preserve"> </w:t>
      </w:r>
      <w:r w:rsidR="00F60CAC" w:rsidRPr="00984D82">
        <w:rPr>
          <w:rFonts w:cs="Arial"/>
          <w:sz w:val="20"/>
        </w:rPr>
        <w:t>(2014) (Replaces General Comment No.8)</w:t>
      </w:r>
      <w:r w:rsidRPr="00984D82">
        <w:rPr>
          <w:i/>
          <w:color w:val="231F20"/>
          <w:sz w:val="20"/>
        </w:rPr>
        <w:t xml:space="preserve">. </w:t>
      </w:r>
      <w:r w:rsidRPr="00984D82">
        <w:rPr>
          <w:color w:val="231F20"/>
          <w:sz w:val="20"/>
        </w:rPr>
        <w:t xml:space="preserve">See also </w:t>
      </w:r>
      <w:r w:rsidR="00F60CAC" w:rsidRPr="00984D82">
        <w:rPr>
          <w:rFonts w:cs="Arial"/>
          <w:sz w:val="20"/>
        </w:rPr>
        <w:t xml:space="preserve">UN Human Rights Committee, </w:t>
      </w:r>
      <w:r w:rsidR="00F60CAC" w:rsidRPr="00984D82">
        <w:rPr>
          <w:rFonts w:cs="Arial"/>
          <w:bCs/>
          <w:i/>
          <w:sz w:val="20"/>
        </w:rPr>
        <w:t>Communication No. 560/1993</w:t>
      </w:r>
      <w:r w:rsidR="00F60CAC" w:rsidRPr="00984D82">
        <w:rPr>
          <w:rFonts w:cs="Arial"/>
          <w:bCs/>
          <w:sz w:val="20"/>
        </w:rPr>
        <w:t>, 59</w:t>
      </w:r>
      <w:r w:rsidR="00F60CAC" w:rsidRPr="00984D82">
        <w:rPr>
          <w:rFonts w:cs="Arial"/>
          <w:bCs/>
          <w:sz w:val="20"/>
          <w:vertAlign w:val="superscript"/>
        </w:rPr>
        <w:t>th</w:t>
      </w:r>
      <w:r w:rsidR="00F60CAC" w:rsidRPr="00984D82">
        <w:rPr>
          <w:rFonts w:cs="Arial"/>
          <w:bCs/>
          <w:sz w:val="20"/>
        </w:rPr>
        <w:t xml:space="preserve"> Sess,</w:t>
      </w:r>
      <w:r w:rsidR="00F60CAC" w:rsidRPr="00984D82">
        <w:rPr>
          <w:rFonts w:cs="Arial"/>
          <w:b/>
          <w:bCs/>
          <w:sz w:val="20"/>
        </w:rPr>
        <w:t xml:space="preserve"> </w:t>
      </w:r>
      <w:r w:rsidR="00F60CAC" w:rsidRPr="00984D82">
        <w:rPr>
          <w:rFonts w:cs="Arial"/>
          <w:sz w:val="20"/>
        </w:rPr>
        <w:t>UN</w:t>
      </w:r>
      <w:r w:rsidR="00F60CAC" w:rsidRPr="00984D82">
        <w:rPr>
          <w:rFonts w:cs="Arial"/>
          <w:spacing w:val="-4"/>
          <w:sz w:val="20"/>
        </w:rPr>
        <w:t xml:space="preserve"> </w:t>
      </w:r>
      <w:r w:rsidR="00F60CAC" w:rsidRPr="00984D82">
        <w:rPr>
          <w:rFonts w:cs="Arial"/>
          <w:sz w:val="20"/>
        </w:rPr>
        <w:t>Doc</w:t>
      </w:r>
      <w:r w:rsidR="00F60CAC" w:rsidRPr="00984D82">
        <w:rPr>
          <w:rFonts w:cs="Arial"/>
          <w:spacing w:val="-4"/>
          <w:sz w:val="20"/>
        </w:rPr>
        <w:t xml:space="preserve"> </w:t>
      </w:r>
      <w:r w:rsidR="00F60CAC" w:rsidRPr="00984D82">
        <w:rPr>
          <w:rFonts w:cs="Arial"/>
          <w:sz w:val="20"/>
        </w:rPr>
        <w:t>CCPR/C/59/D/560/1993 (1997) (‘</w:t>
      </w:r>
      <w:r w:rsidR="00F60CAC" w:rsidRPr="00984D82">
        <w:rPr>
          <w:rFonts w:cs="Arial"/>
          <w:i/>
          <w:sz w:val="20"/>
        </w:rPr>
        <w:t>A</w:t>
      </w:r>
      <w:r w:rsidR="00F60CAC" w:rsidRPr="00984D82">
        <w:rPr>
          <w:rFonts w:cs="Arial"/>
          <w:i/>
          <w:spacing w:val="-10"/>
          <w:sz w:val="20"/>
        </w:rPr>
        <w:t xml:space="preserve"> </w:t>
      </w:r>
      <w:r w:rsidR="00F60CAC" w:rsidRPr="00984D82">
        <w:rPr>
          <w:rFonts w:cs="Arial"/>
          <w:i/>
          <w:sz w:val="20"/>
        </w:rPr>
        <w:t>v</w:t>
      </w:r>
      <w:r w:rsidR="00F60CAC" w:rsidRPr="00984D82">
        <w:rPr>
          <w:rFonts w:cs="Arial"/>
          <w:i/>
          <w:spacing w:val="-10"/>
          <w:sz w:val="20"/>
        </w:rPr>
        <w:t xml:space="preserve"> </w:t>
      </w:r>
      <w:r w:rsidR="00F60CAC" w:rsidRPr="00984D82">
        <w:rPr>
          <w:rFonts w:cs="Arial"/>
          <w:i/>
          <w:sz w:val="20"/>
        </w:rPr>
        <w:t>Australia</w:t>
      </w:r>
      <w:r w:rsidR="00F60CAC" w:rsidRPr="00984D82">
        <w:rPr>
          <w:rFonts w:cs="Arial"/>
          <w:spacing w:val="-4"/>
          <w:sz w:val="20"/>
        </w:rPr>
        <w:t xml:space="preserve">’); </w:t>
      </w:r>
      <w:r w:rsidR="00F60CAC" w:rsidRPr="00984D82">
        <w:rPr>
          <w:rFonts w:cs="Arial"/>
          <w:sz w:val="20"/>
        </w:rPr>
        <w:t xml:space="preserve">UN Human Rights Committee, </w:t>
      </w:r>
      <w:r w:rsidR="00F60CAC" w:rsidRPr="00984D82">
        <w:rPr>
          <w:rFonts w:cs="Arial"/>
          <w:bCs/>
          <w:i/>
          <w:sz w:val="20"/>
          <w:lang w:val="en"/>
        </w:rPr>
        <w:t>Communication No. 900/1999</w:t>
      </w:r>
      <w:r w:rsidR="00F60CAC" w:rsidRPr="00984D82">
        <w:rPr>
          <w:rFonts w:cs="Arial"/>
          <w:bCs/>
          <w:sz w:val="20"/>
          <w:lang w:val="en"/>
        </w:rPr>
        <w:t>, 67</w:t>
      </w:r>
      <w:r w:rsidR="00F60CAC" w:rsidRPr="00984D82">
        <w:rPr>
          <w:rFonts w:cs="Arial"/>
          <w:bCs/>
          <w:sz w:val="20"/>
          <w:vertAlign w:val="superscript"/>
          <w:lang w:val="en"/>
        </w:rPr>
        <w:t>th</w:t>
      </w:r>
      <w:r w:rsidR="00F60CAC" w:rsidRPr="00984D82">
        <w:rPr>
          <w:rFonts w:cs="Arial"/>
          <w:bCs/>
          <w:sz w:val="20"/>
          <w:lang w:val="en"/>
        </w:rPr>
        <w:t xml:space="preserve"> Sess, </w:t>
      </w:r>
      <w:r w:rsidR="00F60CAC" w:rsidRPr="00984D82">
        <w:rPr>
          <w:rFonts w:cs="Arial"/>
          <w:sz w:val="20"/>
        </w:rPr>
        <w:t>UN Doc CCPR/C/76/D/900/1999 (2002)</w:t>
      </w:r>
      <w:r w:rsidR="00F60CAC" w:rsidRPr="00984D82">
        <w:rPr>
          <w:rFonts w:cs="Arial"/>
          <w:i/>
          <w:sz w:val="20"/>
        </w:rPr>
        <w:t xml:space="preserve"> </w:t>
      </w:r>
      <w:r w:rsidR="00F60CAC" w:rsidRPr="00984D82">
        <w:rPr>
          <w:rFonts w:cs="Arial"/>
          <w:sz w:val="20"/>
        </w:rPr>
        <w:t>(‘</w:t>
      </w:r>
      <w:r w:rsidR="00F60CAC" w:rsidRPr="00984D82">
        <w:rPr>
          <w:rFonts w:cs="Arial"/>
          <w:i/>
          <w:sz w:val="20"/>
        </w:rPr>
        <w:t>C v</w:t>
      </w:r>
      <w:r w:rsidR="00F60CAC" w:rsidRPr="00984D82">
        <w:rPr>
          <w:rFonts w:cs="Arial"/>
          <w:i/>
          <w:spacing w:val="-10"/>
          <w:sz w:val="20"/>
        </w:rPr>
        <w:t xml:space="preserve"> </w:t>
      </w:r>
      <w:r w:rsidR="00F60CAC" w:rsidRPr="00984D82">
        <w:rPr>
          <w:rFonts w:cs="Arial"/>
          <w:i/>
          <w:sz w:val="20"/>
        </w:rPr>
        <w:t>Australia</w:t>
      </w:r>
      <w:r w:rsidR="00F60CAC" w:rsidRPr="00984D82">
        <w:rPr>
          <w:rFonts w:cs="Arial"/>
          <w:sz w:val="20"/>
        </w:rPr>
        <w:t>’); UN Human Rights Committee, Communication No 1014/2001, 78</w:t>
      </w:r>
      <w:r w:rsidR="00F60CAC" w:rsidRPr="00984D82">
        <w:rPr>
          <w:rFonts w:cs="Arial"/>
          <w:sz w:val="20"/>
          <w:vertAlign w:val="superscript"/>
        </w:rPr>
        <w:t>th</w:t>
      </w:r>
      <w:r w:rsidR="00F60CAC" w:rsidRPr="00984D82">
        <w:rPr>
          <w:rFonts w:cs="Arial"/>
          <w:sz w:val="20"/>
        </w:rPr>
        <w:t xml:space="preserve"> Sess, CCPR/C/78/D/1014/2001 (2003) (‘</w:t>
      </w:r>
      <w:r w:rsidR="00F60CAC" w:rsidRPr="00984D82">
        <w:rPr>
          <w:rFonts w:cs="Arial"/>
          <w:i/>
          <w:sz w:val="20"/>
        </w:rPr>
        <w:t>Baban v</w:t>
      </w:r>
      <w:r w:rsidR="00F60CAC" w:rsidRPr="00984D82">
        <w:rPr>
          <w:rFonts w:cs="Arial"/>
          <w:i/>
          <w:spacing w:val="-11"/>
          <w:sz w:val="20"/>
        </w:rPr>
        <w:t xml:space="preserve"> </w:t>
      </w:r>
      <w:r w:rsidR="00F60CAC" w:rsidRPr="00984D82">
        <w:rPr>
          <w:rFonts w:cs="Arial"/>
          <w:i/>
          <w:sz w:val="20"/>
        </w:rPr>
        <w:t>Australia</w:t>
      </w:r>
      <w:r w:rsidR="00F60CAC" w:rsidRPr="00984D82">
        <w:rPr>
          <w:rFonts w:cs="Arial"/>
          <w:sz w:val="20"/>
        </w:rPr>
        <w:t>’).</w:t>
      </w:r>
    </w:p>
  </w:endnote>
  <w:endnote w:id="4">
    <w:p w:rsidR="00BD1AE9" w:rsidRPr="00984D82" w:rsidRDefault="00BD1AE9" w:rsidP="00D63058">
      <w:pPr>
        <w:tabs>
          <w:tab w:val="left" w:pos="567"/>
        </w:tabs>
        <w:spacing w:after="0" w:line="240" w:lineRule="auto"/>
        <w:contextualSpacing/>
        <w:rPr>
          <w:rFonts w:cs="Arial"/>
          <w:sz w:val="20"/>
        </w:rPr>
      </w:pPr>
      <w:r w:rsidRPr="00984D82">
        <w:rPr>
          <w:rStyle w:val="EndnoteReference"/>
        </w:rPr>
        <w:endnoteRef/>
      </w:r>
      <w:r w:rsidRPr="00984D82">
        <w:rPr>
          <w:sz w:val="20"/>
        </w:rPr>
        <w:t xml:space="preserve"> </w:t>
      </w:r>
      <w:r w:rsidR="00F60CAC" w:rsidRPr="00984D82">
        <w:rPr>
          <w:rFonts w:cs="Arial"/>
          <w:sz w:val="20"/>
        </w:rPr>
        <w:t xml:space="preserve">UN Human Rights Committee, </w:t>
      </w:r>
      <w:r w:rsidR="00F60CAC" w:rsidRPr="00984D82">
        <w:rPr>
          <w:rFonts w:cs="Arial"/>
          <w:i/>
          <w:sz w:val="20"/>
        </w:rPr>
        <w:t>General Comment No. 35</w:t>
      </w:r>
      <w:r w:rsidR="00F60CAC" w:rsidRPr="00984D82">
        <w:rPr>
          <w:rFonts w:cs="Arial"/>
          <w:sz w:val="20"/>
        </w:rPr>
        <w:t xml:space="preserve"> </w:t>
      </w:r>
      <w:r w:rsidR="00F60CAC" w:rsidRPr="00984D82">
        <w:rPr>
          <w:rFonts w:cs="Arial"/>
          <w:i/>
          <w:sz w:val="20"/>
        </w:rPr>
        <w:t>Article 9 (Liberty and security of person)</w:t>
      </w:r>
      <w:r w:rsidR="00F60CAC" w:rsidRPr="00984D82">
        <w:rPr>
          <w:rFonts w:cs="Arial"/>
          <w:sz w:val="20"/>
        </w:rPr>
        <w:t>, 112</w:t>
      </w:r>
      <w:r w:rsidR="00F60CAC" w:rsidRPr="00984D82">
        <w:rPr>
          <w:rFonts w:cs="Arial"/>
          <w:sz w:val="20"/>
          <w:vertAlign w:val="superscript"/>
        </w:rPr>
        <w:t>th</w:t>
      </w:r>
      <w:r w:rsidR="00F60CAC" w:rsidRPr="00984D82">
        <w:rPr>
          <w:rFonts w:cs="Arial"/>
          <w:sz w:val="20"/>
        </w:rPr>
        <w:t xml:space="preserve"> Sess, UN Doc CCPR/C/GC/35</w:t>
      </w:r>
      <w:r w:rsidR="00F60CAC" w:rsidRPr="00984D82">
        <w:rPr>
          <w:rFonts w:cs="Arial"/>
          <w:i/>
          <w:sz w:val="20"/>
        </w:rPr>
        <w:t xml:space="preserve"> </w:t>
      </w:r>
      <w:r w:rsidR="00F60CAC" w:rsidRPr="00984D82">
        <w:rPr>
          <w:rFonts w:cs="Arial"/>
          <w:sz w:val="20"/>
        </w:rPr>
        <w:t xml:space="preserve">(2014) </w:t>
      </w:r>
      <w:r w:rsidRPr="00984D82">
        <w:rPr>
          <w:color w:val="231F20"/>
          <w:sz w:val="20"/>
        </w:rPr>
        <w:t xml:space="preserve">[18]; </w:t>
      </w:r>
      <w:r w:rsidR="00F60CAC" w:rsidRPr="00984D82">
        <w:rPr>
          <w:rFonts w:cs="Arial"/>
          <w:sz w:val="20"/>
        </w:rPr>
        <w:t xml:space="preserve">UN Human Rights Committee, </w:t>
      </w:r>
      <w:r w:rsidR="00F60CAC" w:rsidRPr="00984D82">
        <w:rPr>
          <w:rFonts w:cs="Arial"/>
          <w:i/>
          <w:sz w:val="20"/>
        </w:rPr>
        <w:t>General Comment 31,</w:t>
      </w:r>
      <w:r w:rsidR="00F60CAC" w:rsidRPr="00984D82">
        <w:rPr>
          <w:rFonts w:cs="Arial"/>
          <w:sz w:val="20"/>
        </w:rPr>
        <w:t xml:space="preserve"> </w:t>
      </w:r>
      <w:r w:rsidR="00F60CAC" w:rsidRPr="00984D82">
        <w:rPr>
          <w:rFonts w:cs="Arial"/>
          <w:i/>
          <w:sz w:val="20"/>
        </w:rPr>
        <w:t>Nature of the General Legal Obligation Imposed on States Parties to the Covenant</w:t>
      </w:r>
      <w:r w:rsidR="00F60CAC" w:rsidRPr="00984D82">
        <w:rPr>
          <w:rFonts w:cs="Arial"/>
          <w:sz w:val="20"/>
        </w:rPr>
        <w:t>, UN Doc CCPR/C/21/Rev.1/Add.13 (2004).</w:t>
      </w:r>
    </w:p>
  </w:endnote>
  <w:endnote w:id="5">
    <w:p w:rsidR="003B2B52" w:rsidRPr="00984D82" w:rsidRDefault="00BD1AE9" w:rsidP="00D63058">
      <w:pPr>
        <w:pStyle w:val="EndnoteText"/>
        <w:spacing w:after="0" w:line="240" w:lineRule="auto"/>
        <w:rPr>
          <w:rFonts w:cs="Arial"/>
          <w:sz w:val="20"/>
        </w:rPr>
      </w:pPr>
      <w:r w:rsidRPr="00984D82">
        <w:rPr>
          <w:rStyle w:val="EndnoteReference"/>
        </w:rPr>
        <w:endnoteRef/>
      </w:r>
      <w:r w:rsidRPr="00984D82">
        <w:rPr>
          <w:sz w:val="20"/>
        </w:rPr>
        <w:t xml:space="preserve"> </w:t>
      </w:r>
      <w:r w:rsidRPr="00984D82">
        <w:rPr>
          <w:i/>
          <w:color w:val="231F20"/>
          <w:sz w:val="20"/>
        </w:rPr>
        <w:t xml:space="preserve">Manga v Attorney-General </w:t>
      </w:r>
      <w:r w:rsidRPr="00984D82">
        <w:rPr>
          <w:color w:val="231F20"/>
          <w:sz w:val="20"/>
        </w:rPr>
        <w:t xml:space="preserve">[2000] 2 NZLR 65 [40]-[42] (Hammond J). See also the views of the </w:t>
      </w:r>
    </w:p>
    <w:p w:rsidR="00BD1AE9" w:rsidRPr="00984D82" w:rsidRDefault="003B2B52" w:rsidP="00D63058">
      <w:pPr>
        <w:pStyle w:val="EndnoteText"/>
        <w:spacing w:after="0" w:line="240" w:lineRule="auto"/>
        <w:rPr>
          <w:rFonts w:cs="Arial"/>
          <w:sz w:val="20"/>
        </w:rPr>
      </w:pPr>
      <w:r w:rsidRPr="00984D82">
        <w:rPr>
          <w:rFonts w:cs="Arial"/>
          <w:sz w:val="20"/>
        </w:rPr>
        <w:t xml:space="preserve">UN Human Rights Committee, </w:t>
      </w:r>
      <w:r w:rsidRPr="00984D82">
        <w:rPr>
          <w:rFonts w:cs="Arial"/>
          <w:i/>
          <w:iCs/>
          <w:sz w:val="20"/>
        </w:rPr>
        <w:t>Communication No. 305/1988,</w:t>
      </w:r>
      <w:r w:rsidRPr="00984D82">
        <w:rPr>
          <w:rFonts w:cs="Arial"/>
          <w:i/>
          <w:spacing w:val="-3"/>
          <w:sz w:val="20"/>
        </w:rPr>
        <w:t xml:space="preserve"> </w:t>
      </w:r>
      <w:r w:rsidRPr="00984D82">
        <w:rPr>
          <w:rFonts w:cs="Arial"/>
          <w:spacing w:val="-3"/>
          <w:sz w:val="20"/>
        </w:rPr>
        <w:t>39</w:t>
      </w:r>
      <w:r w:rsidRPr="00984D82">
        <w:rPr>
          <w:rFonts w:cs="Arial"/>
          <w:spacing w:val="-3"/>
          <w:sz w:val="20"/>
          <w:vertAlign w:val="superscript"/>
        </w:rPr>
        <w:t>th</w:t>
      </w:r>
      <w:r w:rsidRPr="00984D82">
        <w:rPr>
          <w:rFonts w:cs="Arial"/>
          <w:spacing w:val="-3"/>
          <w:sz w:val="20"/>
        </w:rPr>
        <w:t xml:space="preserve"> Sess, </w:t>
      </w:r>
      <w:r w:rsidRPr="00984D82">
        <w:rPr>
          <w:rFonts w:cs="Arial"/>
          <w:sz w:val="20"/>
        </w:rPr>
        <w:t>UN Doc CCPR/C/39/D/305/1988 (1990) (‘</w:t>
      </w:r>
      <w:r w:rsidRPr="00984D82">
        <w:rPr>
          <w:rFonts w:cs="Arial"/>
          <w:i/>
          <w:spacing w:val="-3"/>
          <w:sz w:val="20"/>
        </w:rPr>
        <w:t xml:space="preserve">Van </w:t>
      </w:r>
      <w:r w:rsidRPr="00984D82">
        <w:rPr>
          <w:rFonts w:cs="Arial"/>
          <w:i/>
          <w:sz w:val="20"/>
        </w:rPr>
        <w:t>Alphen v The Netherlands</w:t>
      </w:r>
      <w:r w:rsidRPr="00984D82">
        <w:rPr>
          <w:rFonts w:cs="Arial"/>
          <w:sz w:val="20"/>
        </w:rPr>
        <w:t xml:space="preserve">’); UN Human Rights Committee, </w:t>
      </w:r>
      <w:r w:rsidRPr="00984D82">
        <w:rPr>
          <w:rFonts w:cs="Arial"/>
          <w:bCs/>
          <w:i/>
          <w:sz w:val="20"/>
        </w:rPr>
        <w:t>Communication No. 560/1993</w:t>
      </w:r>
      <w:r w:rsidRPr="00984D82">
        <w:rPr>
          <w:rFonts w:cs="Arial"/>
          <w:bCs/>
          <w:sz w:val="20"/>
        </w:rPr>
        <w:t>, 59</w:t>
      </w:r>
      <w:r w:rsidRPr="00984D82">
        <w:rPr>
          <w:rFonts w:cs="Arial"/>
          <w:bCs/>
          <w:sz w:val="20"/>
          <w:vertAlign w:val="superscript"/>
        </w:rPr>
        <w:t>th</w:t>
      </w:r>
      <w:r w:rsidRPr="00984D82">
        <w:rPr>
          <w:rFonts w:cs="Arial"/>
          <w:bCs/>
          <w:sz w:val="20"/>
        </w:rPr>
        <w:t xml:space="preserve"> Sess,</w:t>
      </w:r>
      <w:r w:rsidRPr="00984D82">
        <w:rPr>
          <w:rFonts w:cs="Arial"/>
          <w:b/>
          <w:bCs/>
          <w:sz w:val="20"/>
        </w:rPr>
        <w:t xml:space="preserve"> </w:t>
      </w:r>
      <w:r w:rsidRPr="00984D82">
        <w:rPr>
          <w:rFonts w:cs="Arial"/>
          <w:sz w:val="20"/>
        </w:rPr>
        <w:t>UN</w:t>
      </w:r>
      <w:r w:rsidRPr="00984D82">
        <w:rPr>
          <w:rFonts w:cs="Arial"/>
          <w:spacing w:val="-4"/>
          <w:sz w:val="20"/>
        </w:rPr>
        <w:t xml:space="preserve"> </w:t>
      </w:r>
      <w:r w:rsidRPr="00984D82">
        <w:rPr>
          <w:rFonts w:cs="Arial"/>
          <w:sz w:val="20"/>
        </w:rPr>
        <w:t>Doc</w:t>
      </w:r>
      <w:r w:rsidRPr="00984D82">
        <w:rPr>
          <w:rFonts w:cs="Arial"/>
          <w:spacing w:val="-4"/>
          <w:sz w:val="20"/>
        </w:rPr>
        <w:t xml:space="preserve"> </w:t>
      </w:r>
      <w:r w:rsidRPr="00984D82">
        <w:rPr>
          <w:rFonts w:cs="Arial"/>
          <w:sz w:val="20"/>
        </w:rPr>
        <w:t>CCPR/C/59/D/560/1993 (1997) (‘</w:t>
      </w:r>
      <w:r w:rsidRPr="00984D82">
        <w:rPr>
          <w:rFonts w:cs="Arial"/>
          <w:i/>
          <w:sz w:val="20"/>
        </w:rPr>
        <w:t>A</w:t>
      </w:r>
      <w:r w:rsidRPr="00984D82">
        <w:rPr>
          <w:rFonts w:cs="Arial"/>
          <w:i/>
          <w:spacing w:val="-10"/>
          <w:sz w:val="20"/>
        </w:rPr>
        <w:t xml:space="preserve"> </w:t>
      </w:r>
      <w:r w:rsidRPr="00984D82">
        <w:rPr>
          <w:rFonts w:cs="Arial"/>
          <w:i/>
          <w:sz w:val="20"/>
        </w:rPr>
        <w:t>v</w:t>
      </w:r>
      <w:r w:rsidRPr="00984D82">
        <w:rPr>
          <w:rFonts w:cs="Arial"/>
          <w:i/>
          <w:spacing w:val="-10"/>
          <w:sz w:val="20"/>
        </w:rPr>
        <w:t xml:space="preserve"> </w:t>
      </w:r>
      <w:r w:rsidRPr="00984D82">
        <w:rPr>
          <w:rFonts w:cs="Arial"/>
          <w:i/>
          <w:sz w:val="20"/>
        </w:rPr>
        <w:t>Australia</w:t>
      </w:r>
      <w:r w:rsidRPr="00984D82">
        <w:rPr>
          <w:rFonts w:cs="Arial"/>
          <w:spacing w:val="-4"/>
          <w:sz w:val="20"/>
        </w:rPr>
        <w:t>’)</w:t>
      </w:r>
      <w:r w:rsidRPr="00984D82">
        <w:rPr>
          <w:rFonts w:cs="Arial"/>
          <w:sz w:val="20"/>
        </w:rPr>
        <w:t xml:space="preserve">; UN Human Rights Committee, </w:t>
      </w:r>
      <w:r w:rsidRPr="00984D82">
        <w:rPr>
          <w:rFonts w:cs="Arial"/>
          <w:bCs/>
          <w:i/>
          <w:sz w:val="20"/>
        </w:rPr>
        <w:t xml:space="preserve">Communication No. 631/1995, </w:t>
      </w:r>
      <w:r w:rsidRPr="00984D82">
        <w:rPr>
          <w:rFonts w:cs="Arial"/>
          <w:bCs/>
          <w:sz w:val="20"/>
        </w:rPr>
        <w:t>67</w:t>
      </w:r>
      <w:r w:rsidRPr="00984D82">
        <w:rPr>
          <w:rFonts w:cs="Arial"/>
          <w:bCs/>
          <w:sz w:val="20"/>
          <w:vertAlign w:val="superscript"/>
        </w:rPr>
        <w:t>th</w:t>
      </w:r>
      <w:r w:rsidRPr="00984D82">
        <w:rPr>
          <w:rFonts w:cs="Arial"/>
          <w:bCs/>
          <w:sz w:val="20"/>
        </w:rPr>
        <w:t xml:space="preserve"> Sess,</w:t>
      </w:r>
      <w:r w:rsidRPr="00984D82">
        <w:rPr>
          <w:rFonts w:cs="Arial"/>
          <w:b/>
          <w:bCs/>
          <w:sz w:val="20"/>
        </w:rPr>
        <w:t xml:space="preserve"> </w:t>
      </w:r>
      <w:r w:rsidRPr="00984D82">
        <w:rPr>
          <w:rFonts w:cs="Arial"/>
          <w:sz w:val="20"/>
        </w:rPr>
        <w:t>UN Doc</w:t>
      </w:r>
      <w:r w:rsidRPr="00984D82">
        <w:rPr>
          <w:rFonts w:cs="Arial"/>
          <w:spacing w:val="-24"/>
          <w:sz w:val="20"/>
        </w:rPr>
        <w:t xml:space="preserve"> </w:t>
      </w:r>
      <w:bookmarkStart w:id="14" w:name="_bookmark15"/>
      <w:bookmarkEnd w:id="14"/>
      <w:r w:rsidRPr="00984D82">
        <w:rPr>
          <w:rFonts w:cs="Arial"/>
          <w:sz w:val="20"/>
        </w:rPr>
        <w:t>CCPR/C/67/D/631/1995 (1999)</w:t>
      </w:r>
      <w:r w:rsidRPr="00984D82">
        <w:rPr>
          <w:rFonts w:cs="Arial"/>
          <w:i/>
          <w:sz w:val="20"/>
        </w:rPr>
        <w:t xml:space="preserve"> </w:t>
      </w:r>
      <w:r w:rsidRPr="00984D82">
        <w:rPr>
          <w:rFonts w:cs="Arial"/>
          <w:sz w:val="20"/>
        </w:rPr>
        <w:t>(‘</w:t>
      </w:r>
      <w:r w:rsidRPr="00984D82">
        <w:rPr>
          <w:rFonts w:cs="Arial"/>
          <w:i/>
          <w:sz w:val="20"/>
        </w:rPr>
        <w:t>Spakmo</w:t>
      </w:r>
      <w:r w:rsidRPr="00984D82">
        <w:rPr>
          <w:rFonts w:cs="Arial"/>
          <w:i/>
          <w:spacing w:val="-3"/>
          <w:sz w:val="20"/>
        </w:rPr>
        <w:t xml:space="preserve"> </w:t>
      </w:r>
      <w:r w:rsidRPr="00984D82">
        <w:rPr>
          <w:rFonts w:cs="Arial"/>
          <w:i/>
          <w:sz w:val="20"/>
        </w:rPr>
        <w:t>v</w:t>
      </w:r>
      <w:r w:rsidRPr="00984D82">
        <w:rPr>
          <w:rFonts w:cs="Arial"/>
          <w:i/>
          <w:spacing w:val="-3"/>
          <w:sz w:val="20"/>
        </w:rPr>
        <w:t xml:space="preserve"> </w:t>
      </w:r>
      <w:r w:rsidRPr="00984D82">
        <w:rPr>
          <w:rFonts w:cs="Arial"/>
          <w:i/>
          <w:sz w:val="20"/>
        </w:rPr>
        <w:t>Norway</w:t>
      </w:r>
      <w:r w:rsidRPr="00984D82">
        <w:rPr>
          <w:rFonts w:cs="Arial"/>
          <w:sz w:val="20"/>
        </w:rPr>
        <w:t>’)</w:t>
      </w:r>
      <w:r w:rsidR="00BD1AE9" w:rsidRPr="00984D82">
        <w:rPr>
          <w:color w:val="231F20"/>
          <w:sz w:val="20"/>
        </w:rPr>
        <w:t>.</w:t>
      </w:r>
    </w:p>
  </w:endnote>
  <w:endnote w:id="6">
    <w:p w:rsidR="00BD1AE9" w:rsidRPr="00984D82" w:rsidRDefault="00BD1AE9" w:rsidP="00D63058">
      <w:pPr>
        <w:pStyle w:val="EndnoteText"/>
        <w:spacing w:after="0" w:line="240" w:lineRule="auto"/>
        <w:rPr>
          <w:rFonts w:cs="Arial"/>
          <w:sz w:val="20"/>
        </w:rPr>
      </w:pPr>
      <w:r w:rsidRPr="00984D82">
        <w:rPr>
          <w:rStyle w:val="EndnoteReference"/>
        </w:rPr>
        <w:endnoteRef/>
      </w:r>
      <w:r w:rsidRPr="00984D82">
        <w:rPr>
          <w:sz w:val="20"/>
        </w:rPr>
        <w:t xml:space="preserve"> </w:t>
      </w:r>
      <w:r w:rsidR="0025426C" w:rsidRPr="00984D82">
        <w:rPr>
          <w:rFonts w:cs="Arial"/>
          <w:sz w:val="20"/>
        </w:rPr>
        <w:t xml:space="preserve">UN Human Rights Committee, </w:t>
      </w:r>
      <w:r w:rsidR="0025426C" w:rsidRPr="00984D82">
        <w:rPr>
          <w:rFonts w:cs="Arial"/>
          <w:i/>
          <w:sz w:val="20"/>
        </w:rPr>
        <w:t>General Comment 31,</w:t>
      </w:r>
      <w:r w:rsidR="0025426C" w:rsidRPr="00984D82">
        <w:rPr>
          <w:rFonts w:cs="Arial"/>
          <w:sz w:val="20"/>
        </w:rPr>
        <w:t xml:space="preserve"> </w:t>
      </w:r>
      <w:r w:rsidR="0025426C" w:rsidRPr="00984D82">
        <w:rPr>
          <w:rFonts w:cs="Arial"/>
          <w:i/>
          <w:sz w:val="20"/>
        </w:rPr>
        <w:t>Nature of the General Legal Obligation Imposed on States Parties to the Covenant</w:t>
      </w:r>
      <w:r w:rsidR="0025426C" w:rsidRPr="00984D82">
        <w:rPr>
          <w:rFonts w:cs="Arial"/>
          <w:sz w:val="20"/>
        </w:rPr>
        <w:t>, UN Doc CCPR/C/21/Rev.1/Add.13 (2004) [6]</w:t>
      </w:r>
      <w:r w:rsidRPr="00984D82">
        <w:rPr>
          <w:color w:val="231F20"/>
          <w:sz w:val="20"/>
        </w:rPr>
        <w:t>;</w:t>
      </w:r>
      <w:r w:rsidR="0025426C" w:rsidRPr="00984D82">
        <w:rPr>
          <w:color w:val="231F20"/>
          <w:sz w:val="20"/>
        </w:rPr>
        <w:t xml:space="preserve"> </w:t>
      </w:r>
      <w:r w:rsidR="0025426C" w:rsidRPr="00984D82">
        <w:rPr>
          <w:rFonts w:cs="Arial"/>
          <w:sz w:val="20"/>
        </w:rPr>
        <w:t xml:space="preserve">UN Human Rights Committee, </w:t>
      </w:r>
      <w:r w:rsidR="0025426C" w:rsidRPr="00984D82">
        <w:rPr>
          <w:rFonts w:cs="Arial"/>
          <w:i/>
          <w:sz w:val="20"/>
        </w:rPr>
        <w:t>General Comment No. 35</w:t>
      </w:r>
      <w:r w:rsidR="0025426C" w:rsidRPr="00984D82">
        <w:rPr>
          <w:rFonts w:cs="Arial"/>
          <w:sz w:val="20"/>
        </w:rPr>
        <w:t xml:space="preserve"> </w:t>
      </w:r>
      <w:r w:rsidR="0025426C" w:rsidRPr="00984D82">
        <w:rPr>
          <w:rFonts w:cs="Arial"/>
          <w:i/>
          <w:sz w:val="20"/>
        </w:rPr>
        <w:t>Article 9 (Liberty and security of person)</w:t>
      </w:r>
      <w:r w:rsidR="0025426C" w:rsidRPr="00984D82">
        <w:rPr>
          <w:rFonts w:cs="Arial"/>
          <w:sz w:val="20"/>
        </w:rPr>
        <w:t>, 112</w:t>
      </w:r>
      <w:r w:rsidR="0025426C" w:rsidRPr="00984D82">
        <w:rPr>
          <w:rFonts w:cs="Arial"/>
          <w:sz w:val="20"/>
          <w:vertAlign w:val="superscript"/>
        </w:rPr>
        <w:t>th</w:t>
      </w:r>
      <w:r w:rsidR="0025426C" w:rsidRPr="00984D82">
        <w:rPr>
          <w:rFonts w:cs="Arial"/>
          <w:sz w:val="20"/>
        </w:rPr>
        <w:t xml:space="preserve"> Sess, UN Doc CCPR/C/GC/35</w:t>
      </w:r>
      <w:r w:rsidR="0025426C" w:rsidRPr="00984D82">
        <w:rPr>
          <w:rFonts w:cs="Arial"/>
          <w:i/>
          <w:sz w:val="20"/>
        </w:rPr>
        <w:t xml:space="preserve"> </w:t>
      </w:r>
      <w:r w:rsidR="0025426C" w:rsidRPr="00984D82">
        <w:rPr>
          <w:rFonts w:cs="Arial"/>
          <w:sz w:val="20"/>
        </w:rPr>
        <w:t xml:space="preserve">(2014); UN Human Rights Committee, </w:t>
      </w:r>
      <w:r w:rsidR="0025426C" w:rsidRPr="00984D82">
        <w:rPr>
          <w:rFonts w:cs="Arial"/>
          <w:bCs/>
          <w:i/>
          <w:sz w:val="20"/>
        </w:rPr>
        <w:t>Communication No. 560/1993</w:t>
      </w:r>
      <w:r w:rsidR="0025426C" w:rsidRPr="00984D82">
        <w:rPr>
          <w:rFonts w:cs="Arial"/>
          <w:bCs/>
          <w:sz w:val="20"/>
        </w:rPr>
        <w:t>, 59</w:t>
      </w:r>
      <w:r w:rsidR="0025426C" w:rsidRPr="00984D82">
        <w:rPr>
          <w:rFonts w:cs="Arial"/>
          <w:bCs/>
          <w:sz w:val="20"/>
          <w:vertAlign w:val="superscript"/>
        </w:rPr>
        <w:t>th</w:t>
      </w:r>
      <w:r w:rsidR="0025426C" w:rsidRPr="00984D82">
        <w:rPr>
          <w:rFonts w:cs="Arial"/>
          <w:bCs/>
          <w:sz w:val="20"/>
        </w:rPr>
        <w:t xml:space="preserve"> Sess,</w:t>
      </w:r>
      <w:r w:rsidR="0025426C" w:rsidRPr="00984D82">
        <w:rPr>
          <w:rFonts w:cs="Arial"/>
          <w:b/>
          <w:bCs/>
          <w:sz w:val="20"/>
        </w:rPr>
        <w:t xml:space="preserve"> </w:t>
      </w:r>
      <w:r w:rsidR="0025426C" w:rsidRPr="00984D82">
        <w:rPr>
          <w:rFonts w:cs="Arial"/>
          <w:sz w:val="20"/>
        </w:rPr>
        <w:t>UN</w:t>
      </w:r>
      <w:r w:rsidR="0025426C" w:rsidRPr="00984D82">
        <w:rPr>
          <w:rFonts w:cs="Arial"/>
          <w:spacing w:val="-4"/>
          <w:sz w:val="20"/>
        </w:rPr>
        <w:t xml:space="preserve"> </w:t>
      </w:r>
      <w:r w:rsidR="0025426C" w:rsidRPr="00984D82">
        <w:rPr>
          <w:rFonts w:cs="Arial"/>
          <w:sz w:val="20"/>
        </w:rPr>
        <w:t>Doc</w:t>
      </w:r>
      <w:r w:rsidR="0025426C" w:rsidRPr="00984D82">
        <w:rPr>
          <w:rFonts w:cs="Arial"/>
          <w:spacing w:val="-4"/>
          <w:sz w:val="20"/>
        </w:rPr>
        <w:t xml:space="preserve"> </w:t>
      </w:r>
      <w:r w:rsidR="0025426C" w:rsidRPr="00984D82">
        <w:rPr>
          <w:rFonts w:cs="Arial"/>
          <w:sz w:val="20"/>
        </w:rPr>
        <w:t>CCPR/C/59/D/560/1993 (1997) (‘</w:t>
      </w:r>
      <w:r w:rsidR="0025426C" w:rsidRPr="00984D82">
        <w:rPr>
          <w:rFonts w:cs="Arial"/>
          <w:i/>
          <w:sz w:val="20"/>
        </w:rPr>
        <w:t>A</w:t>
      </w:r>
      <w:r w:rsidR="0025426C" w:rsidRPr="00984D82">
        <w:rPr>
          <w:rFonts w:cs="Arial"/>
          <w:i/>
          <w:spacing w:val="-10"/>
          <w:sz w:val="20"/>
        </w:rPr>
        <w:t xml:space="preserve"> </w:t>
      </w:r>
      <w:r w:rsidR="0025426C" w:rsidRPr="00984D82">
        <w:rPr>
          <w:rFonts w:cs="Arial"/>
          <w:i/>
          <w:sz w:val="20"/>
        </w:rPr>
        <w:t>v</w:t>
      </w:r>
      <w:r w:rsidR="0025426C" w:rsidRPr="00984D82">
        <w:rPr>
          <w:rFonts w:cs="Arial"/>
          <w:i/>
          <w:spacing w:val="-10"/>
          <w:sz w:val="20"/>
        </w:rPr>
        <w:t xml:space="preserve"> </w:t>
      </w:r>
      <w:r w:rsidR="0025426C" w:rsidRPr="00984D82">
        <w:rPr>
          <w:rFonts w:cs="Arial"/>
          <w:i/>
          <w:sz w:val="20"/>
        </w:rPr>
        <w:t>Australia</w:t>
      </w:r>
      <w:r w:rsidR="0025426C" w:rsidRPr="00984D82">
        <w:rPr>
          <w:rFonts w:cs="Arial"/>
          <w:spacing w:val="-4"/>
          <w:sz w:val="20"/>
        </w:rPr>
        <w:t xml:space="preserve">’) </w:t>
      </w:r>
      <w:r w:rsidRPr="00984D82">
        <w:rPr>
          <w:color w:val="231F20"/>
          <w:sz w:val="20"/>
        </w:rPr>
        <w:t>(the fact that the author may abscond if released into the community was not sufficient reason to justify holding the author in immigration detention for four</w:t>
      </w:r>
      <w:r w:rsidRPr="00984D82">
        <w:rPr>
          <w:color w:val="231F20"/>
          <w:spacing w:val="-4"/>
          <w:sz w:val="20"/>
        </w:rPr>
        <w:t xml:space="preserve"> </w:t>
      </w:r>
      <w:bookmarkStart w:id="16" w:name="_bookmark16"/>
      <w:bookmarkEnd w:id="16"/>
      <w:r w:rsidRPr="00984D82">
        <w:rPr>
          <w:color w:val="231F20"/>
          <w:sz w:val="20"/>
        </w:rPr>
        <w:t>years);</w:t>
      </w:r>
      <w:r w:rsidR="0025426C" w:rsidRPr="00984D82">
        <w:rPr>
          <w:color w:val="231F20"/>
          <w:sz w:val="20"/>
        </w:rPr>
        <w:t xml:space="preserve"> </w:t>
      </w:r>
      <w:r w:rsidR="0025426C" w:rsidRPr="00984D82">
        <w:rPr>
          <w:rFonts w:cs="Arial"/>
          <w:sz w:val="20"/>
        </w:rPr>
        <w:t xml:space="preserve">UN Human Rights Committee, </w:t>
      </w:r>
      <w:r w:rsidR="0025426C" w:rsidRPr="00984D82">
        <w:rPr>
          <w:rFonts w:cs="Arial"/>
          <w:bCs/>
          <w:i/>
          <w:sz w:val="20"/>
          <w:lang w:val="en"/>
        </w:rPr>
        <w:t>Communication No. 900/1999</w:t>
      </w:r>
      <w:r w:rsidR="0025426C" w:rsidRPr="00984D82">
        <w:rPr>
          <w:rFonts w:cs="Arial"/>
          <w:bCs/>
          <w:sz w:val="20"/>
          <w:lang w:val="en"/>
        </w:rPr>
        <w:t>, 67</w:t>
      </w:r>
      <w:r w:rsidR="0025426C" w:rsidRPr="00984D82">
        <w:rPr>
          <w:rFonts w:cs="Arial"/>
          <w:bCs/>
          <w:sz w:val="20"/>
          <w:vertAlign w:val="superscript"/>
          <w:lang w:val="en"/>
        </w:rPr>
        <w:t>th</w:t>
      </w:r>
      <w:r w:rsidR="0025426C" w:rsidRPr="00984D82">
        <w:rPr>
          <w:rFonts w:cs="Arial"/>
          <w:bCs/>
          <w:sz w:val="20"/>
          <w:lang w:val="en"/>
        </w:rPr>
        <w:t xml:space="preserve"> Sess, </w:t>
      </w:r>
      <w:r w:rsidR="0025426C" w:rsidRPr="00984D82">
        <w:rPr>
          <w:rFonts w:cs="Arial"/>
          <w:sz w:val="20"/>
        </w:rPr>
        <w:t>UN Doc CCPR/C/76/D/900/1999 (2002)</w:t>
      </w:r>
      <w:r w:rsidR="0025426C" w:rsidRPr="00984D82">
        <w:rPr>
          <w:rFonts w:cs="Arial"/>
          <w:i/>
          <w:sz w:val="20"/>
        </w:rPr>
        <w:t xml:space="preserve"> </w:t>
      </w:r>
      <w:r w:rsidR="0025426C" w:rsidRPr="00984D82">
        <w:rPr>
          <w:rFonts w:cs="Arial"/>
          <w:sz w:val="20"/>
        </w:rPr>
        <w:t>(‘</w:t>
      </w:r>
      <w:r w:rsidR="0025426C" w:rsidRPr="00984D82">
        <w:rPr>
          <w:rFonts w:cs="Arial"/>
          <w:i/>
          <w:sz w:val="20"/>
        </w:rPr>
        <w:t>C v</w:t>
      </w:r>
      <w:r w:rsidR="0025426C" w:rsidRPr="00984D82">
        <w:rPr>
          <w:rFonts w:cs="Arial"/>
          <w:i/>
          <w:spacing w:val="-10"/>
          <w:sz w:val="20"/>
        </w:rPr>
        <w:t xml:space="preserve"> </w:t>
      </w:r>
      <w:r w:rsidR="0025426C" w:rsidRPr="00984D82">
        <w:rPr>
          <w:rFonts w:cs="Arial"/>
          <w:i/>
          <w:sz w:val="20"/>
        </w:rPr>
        <w:t>Australia</w:t>
      </w:r>
      <w:r w:rsidR="0025426C" w:rsidRPr="00984D82">
        <w:rPr>
          <w:rFonts w:cs="Arial"/>
          <w:sz w:val="20"/>
        </w:rPr>
        <w:t>’)</w:t>
      </w:r>
      <w:r w:rsidR="0025426C" w:rsidRPr="00984D82">
        <w:rPr>
          <w:color w:val="231F20"/>
          <w:sz w:val="20"/>
        </w:rPr>
        <w:t>.</w:t>
      </w:r>
      <w:r w:rsidRPr="00984D82">
        <w:rPr>
          <w:color w:val="231F20"/>
          <w:sz w:val="20"/>
        </w:rPr>
        <w:t xml:space="preserve"> </w:t>
      </w:r>
    </w:p>
  </w:endnote>
  <w:endnote w:id="7">
    <w:p w:rsidR="00DE106E" w:rsidRPr="00984D82" w:rsidRDefault="00DE106E" w:rsidP="00D63058">
      <w:pPr>
        <w:pStyle w:val="EndnoteText"/>
        <w:spacing w:after="0" w:line="240" w:lineRule="auto"/>
        <w:rPr>
          <w:rFonts w:cs="Arial"/>
          <w:sz w:val="20"/>
        </w:rPr>
      </w:pPr>
      <w:r w:rsidRPr="00984D82">
        <w:rPr>
          <w:rStyle w:val="EndnoteReference"/>
          <w:rFonts w:cs="Arial"/>
        </w:rPr>
        <w:endnoteRef/>
      </w:r>
      <w:r w:rsidRPr="00984D82">
        <w:rPr>
          <w:rFonts w:cs="Arial"/>
          <w:sz w:val="20"/>
        </w:rPr>
        <w:t xml:space="preserve"> </w:t>
      </w:r>
      <w:r w:rsidR="0025426C" w:rsidRPr="00984D82">
        <w:rPr>
          <w:rFonts w:cs="Arial"/>
          <w:sz w:val="20"/>
        </w:rPr>
        <w:t xml:space="preserve">UN Human Rights Committee, </w:t>
      </w:r>
      <w:r w:rsidR="0025426C" w:rsidRPr="00984D82">
        <w:rPr>
          <w:rFonts w:cs="Arial"/>
          <w:i/>
          <w:iCs/>
          <w:sz w:val="20"/>
        </w:rPr>
        <w:t>Communication No. 305/1988,</w:t>
      </w:r>
      <w:r w:rsidR="0025426C" w:rsidRPr="00984D82">
        <w:rPr>
          <w:rFonts w:cs="Arial"/>
          <w:i/>
          <w:spacing w:val="-3"/>
          <w:sz w:val="20"/>
        </w:rPr>
        <w:t xml:space="preserve"> </w:t>
      </w:r>
      <w:r w:rsidR="0025426C" w:rsidRPr="00984D82">
        <w:rPr>
          <w:rFonts w:cs="Arial"/>
          <w:spacing w:val="-3"/>
          <w:sz w:val="20"/>
        </w:rPr>
        <w:t>39</w:t>
      </w:r>
      <w:r w:rsidR="0025426C" w:rsidRPr="00984D82">
        <w:rPr>
          <w:rFonts w:cs="Arial"/>
          <w:spacing w:val="-3"/>
          <w:sz w:val="20"/>
          <w:vertAlign w:val="superscript"/>
        </w:rPr>
        <w:t>th</w:t>
      </w:r>
      <w:r w:rsidR="0025426C" w:rsidRPr="00984D82">
        <w:rPr>
          <w:rFonts w:cs="Arial"/>
          <w:spacing w:val="-3"/>
          <w:sz w:val="20"/>
        </w:rPr>
        <w:t xml:space="preserve"> Sess, </w:t>
      </w:r>
      <w:r w:rsidR="0025426C" w:rsidRPr="00984D82">
        <w:rPr>
          <w:rFonts w:cs="Arial"/>
          <w:sz w:val="20"/>
        </w:rPr>
        <w:t>UN Doc CCPR/C/39/D/305/1988 (1990) (‘</w:t>
      </w:r>
      <w:r w:rsidR="0025426C" w:rsidRPr="00984D82">
        <w:rPr>
          <w:rFonts w:cs="Arial"/>
          <w:i/>
          <w:spacing w:val="-3"/>
          <w:sz w:val="20"/>
        </w:rPr>
        <w:t xml:space="preserve">Van </w:t>
      </w:r>
      <w:r w:rsidR="0025426C" w:rsidRPr="00984D82">
        <w:rPr>
          <w:rFonts w:cs="Arial"/>
          <w:i/>
          <w:sz w:val="20"/>
        </w:rPr>
        <w:t>Alphen v The Netherlands</w:t>
      </w:r>
      <w:r w:rsidR="0025426C" w:rsidRPr="00984D82">
        <w:rPr>
          <w:rFonts w:cs="Arial"/>
          <w:sz w:val="20"/>
        </w:rPr>
        <w:t>’)</w:t>
      </w:r>
      <w:r w:rsidRPr="00984D82">
        <w:rPr>
          <w:rFonts w:cs="Arial"/>
          <w:sz w:val="20"/>
        </w:rPr>
        <w:t>.</w:t>
      </w:r>
    </w:p>
  </w:endnote>
  <w:endnote w:id="8">
    <w:p w:rsidR="00DE106E" w:rsidRPr="00984D82" w:rsidRDefault="00DE106E" w:rsidP="00D63058">
      <w:pPr>
        <w:tabs>
          <w:tab w:val="left" w:pos="567"/>
        </w:tabs>
        <w:spacing w:after="0" w:line="240" w:lineRule="auto"/>
        <w:ind w:right="138"/>
        <w:contextualSpacing/>
        <w:rPr>
          <w:rFonts w:cs="Arial"/>
          <w:sz w:val="20"/>
        </w:rPr>
      </w:pPr>
      <w:r w:rsidRPr="00984D82">
        <w:rPr>
          <w:rStyle w:val="EndnoteReference"/>
          <w:rFonts w:cs="Arial"/>
        </w:rPr>
        <w:endnoteRef/>
      </w:r>
      <w:r w:rsidRPr="00984D82">
        <w:rPr>
          <w:rFonts w:cs="Arial"/>
          <w:sz w:val="20"/>
        </w:rPr>
        <w:t xml:space="preserve"> </w:t>
      </w:r>
      <w:r w:rsidR="0025426C" w:rsidRPr="00984D82">
        <w:rPr>
          <w:rFonts w:cs="Arial"/>
          <w:sz w:val="20"/>
        </w:rPr>
        <w:t xml:space="preserve">UN Human Rights Committee, </w:t>
      </w:r>
      <w:r w:rsidR="0025426C" w:rsidRPr="00984D82">
        <w:rPr>
          <w:rFonts w:cs="Arial"/>
          <w:bCs/>
          <w:i/>
          <w:sz w:val="20"/>
          <w:lang w:val="en"/>
        </w:rPr>
        <w:t>Communication No. 900/1999</w:t>
      </w:r>
      <w:r w:rsidR="0025426C" w:rsidRPr="00984D82">
        <w:rPr>
          <w:rFonts w:cs="Arial"/>
          <w:bCs/>
          <w:sz w:val="20"/>
          <w:lang w:val="en"/>
        </w:rPr>
        <w:t>, 67</w:t>
      </w:r>
      <w:r w:rsidR="0025426C" w:rsidRPr="00984D82">
        <w:rPr>
          <w:rFonts w:cs="Arial"/>
          <w:bCs/>
          <w:sz w:val="20"/>
          <w:vertAlign w:val="superscript"/>
          <w:lang w:val="en"/>
        </w:rPr>
        <w:t>th</w:t>
      </w:r>
      <w:r w:rsidR="0025426C" w:rsidRPr="00984D82">
        <w:rPr>
          <w:rFonts w:cs="Arial"/>
          <w:bCs/>
          <w:sz w:val="20"/>
          <w:lang w:val="en"/>
        </w:rPr>
        <w:t xml:space="preserve"> Sess, </w:t>
      </w:r>
      <w:r w:rsidR="0025426C" w:rsidRPr="00984D82">
        <w:rPr>
          <w:rFonts w:cs="Arial"/>
          <w:sz w:val="20"/>
        </w:rPr>
        <w:t>UN Doc CCPR/C/76/D/900/1999 (2002)</w:t>
      </w:r>
      <w:r w:rsidR="0025426C" w:rsidRPr="00984D82">
        <w:rPr>
          <w:rFonts w:cs="Arial"/>
          <w:i/>
          <w:sz w:val="20"/>
        </w:rPr>
        <w:t xml:space="preserve"> </w:t>
      </w:r>
      <w:r w:rsidR="0025426C" w:rsidRPr="00984D82">
        <w:rPr>
          <w:rFonts w:cs="Arial"/>
          <w:sz w:val="20"/>
        </w:rPr>
        <w:t>(‘</w:t>
      </w:r>
      <w:r w:rsidR="0025426C" w:rsidRPr="00984D82">
        <w:rPr>
          <w:rFonts w:cs="Arial"/>
          <w:i/>
          <w:sz w:val="20"/>
        </w:rPr>
        <w:t>C v</w:t>
      </w:r>
      <w:r w:rsidR="0025426C" w:rsidRPr="00984D82">
        <w:rPr>
          <w:rFonts w:cs="Arial"/>
          <w:i/>
          <w:spacing w:val="-10"/>
          <w:sz w:val="20"/>
        </w:rPr>
        <w:t xml:space="preserve"> </w:t>
      </w:r>
      <w:r w:rsidR="0025426C" w:rsidRPr="00984D82">
        <w:rPr>
          <w:rFonts w:cs="Arial"/>
          <w:i/>
          <w:sz w:val="20"/>
        </w:rPr>
        <w:t>Australia</w:t>
      </w:r>
      <w:r w:rsidR="0025426C" w:rsidRPr="00984D82">
        <w:rPr>
          <w:rFonts w:cs="Arial"/>
          <w:sz w:val="20"/>
        </w:rPr>
        <w:t>’)</w:t>
      </w:r>
      <w:r w:rsidR="00305D4B" w:rsidRPr="00984D82">
        <w:rPr>
          <w:color w:val="231F20"/>
          <w:sz w:val="20"/>
        </w:rPr>
        <w:t>;</w:t>
      </w:r>
      <w:r w:rsidR="00305D4B" w:rsidRPr="00984D82">
        <w:rPr>
          <w:rFonts w:cs="Arial"/>
          <w:sz w:val="20"/>
        </w:rPr>
        <w:t xml:space="preserve"> UN Human Rights Committee, </w:t>
      </w:r>
      <w:r w:rsidR="00305D4B" w:rsidRPr="00984D82">
        <w:rPr>
          <w:rFonts w:cs="Arial"/>
          <w:bCs/>
          <w:i/>
          <w:sz w:val="20"/>
        </w:rPr>
        <w:t>Communications Nos. 1255,1256,1259,1260,1266,1268,1270,1288/2004</w:t>
      </w:r>
      <w:r w:rsidR="00305D4B" w:rsidRPr="00984D82">
        <w:rPr>
          <w:rFonts w:cs="Arial"/>
          <w:bCs/>
          <w:sz w:val="20"/>
        </w:rPr>
        <w:t>, 90</w:t>
      </w:r>
      <w:r w:rsidR="00305D4B" w:rsidRPr="00984D82">
        <w:rPr>
          <w:rFonts w:cs="Arial"/>
          <w:bCs/>
          <w:sz w:val="20"/>
          <w:vertAlign w:val="superscript"/>
        </w:rPr>
        <w:t>th</w:t>
      </w:r>
      <w:r w:rsidR="00305D4B" w:rsidRPr="00984D82">
        <w:rPr>
          <w:rFonts w:cs="Arial"/>
          <w:bCs/>
          <w:sz w:val="20"/>
        </w:rPr>
        <w:t xml:space="preserve"> Sess, </w:t>
      </w:r>
      <w:r w:rsidR="00305D4B" w:rsidRPr="00984D82">
        <w:rPr>
          <w:rFonts w:cs="Arial"/>
          <w:sz w:val="20"/>
        </w:rPr>
        <w:t>UN</w:t>
      </w:r>
      <w:r w:rsidR="00305D4B" w:rsidRPr="00984D82">
        <w:rPr>
          <w:rFonts w:cs="Arial"/>
          <w:spacing w:val="-6"/>
          <w:sz w:val="20"/>
        </w:rPr>
        <w:t xml:space="preserve"> </w:t>
      </w:r>
      <w:r w:rsidR="00305D4B" w:rsidRPr="00984D82">
        <w:rPr>
          <w:rFonts w:cs="Arial"/>
          <w:sz w:val="20"/>
        </w:rPr>
        <w:t>Doc</w:t>
      </w:r>
      <w:r w:rsidR="00305D4B" w:rsidRPr="00984D82">
        <w:rPr>
          <w:rFonts w:cs="Arial"/>
          <w:spacing w:val="-6"/>
          <w:sz w:val="20"/>
        </w:rPr>
        <w:t xml:space="preserve"> </w:t>
      </w:r>
      <w:r w:rsidR="00305D4B" w:rsidRPr="00984D82">
        <w:rPr>
          <w:rFonts w:cs="Arial"/>
          <w:sz w:val="20"/>
        </w:rPr>
        <w:t>CCPR/C/90/D/1255/2004 (2007) (‘</w:t>
      </w:r>
      <w:r w:rsidR="00305D4B" w:rsidRPr="00984D82">
        <w:rPr>
          <w:rFonts w:cs="Arial"/>
          <w:i/>
          <w:sz w:val="20"/>
        </w:rPr>
        <w:t>Shams &amp; Ors v Australia</w:t>
      </w:r>
      <w:r w:rsidR="00305D4B" w:rsidRPr="00984D82">
        <w:rPr>
          <w:rFonts w:cs="Arial"/>
          <w:sz w:val="20"/>
        </w:rPr>
        <w:t>’)</w:t>
      </w:r>
      <w:r w:rsidRPr="00984D82">
        <w:rPr>
          <w:rFonts w:cs="Arial"/>
          <w:sz w:val="20"/>
        </w:rPr>
        <w:t xml:space="preserve">; </w:t>
      </w:r>
      <w:r w:rsidR="0025426C" w:rsidRPr="00984D82">
        <w:rPr>
          <w:rFonts w:cs="Arial"/>
          <w:sz w:val="20"/>
        </w:rPr>
        <w:t>UN Human Rights Committee, Communication No 1014/2001, 78</w:t>
      </w:r>
      <w:r w:rsidR="0025426C" w:rsidRPr="00984D82">
        <w:rPr>
          <w:rFonts w:cs="Arial"/>
          <w:sz w:val="20"/>
          <w:vertAlign w:val="superscript"/>
        </w:rPr>
        <w:t>th</w:t>
      </w:r>
      <w:r w:rsidR="0025426C" w:rsidRPr="00984D82">
        <w:rPr>
          <w:rFonts w:cs="Arial"/>
          <w:sz w:val="20"/>
        </w:rPr>
        <w:t xml:space="preserve"> Sess, CCPR/C/78/D/1014/2001 (2003) (‘</w:t>
      </w:r>
      <w:r w:rsidR="0025426C" w:rsidRPr="00984D82">
        <w:rPr>
          <w:rFonts w:cs="Arial"/>
          <w:i/>
          <w:sz w:val="20"/>
        </w:rPr>
        <w:t>Baban v</w:t>
      </w:r>
      <w:r w:rsidR="0025426C" w:rsidRPr="00984D82">
        <w:rPr>
          <w:rFonts w:cs="Arial"/>
          <w:i/>
          <w:spacing w:val="-11"/>
          <w:sz w:val="20"/>
        </w:rPr>
        <w:t xml:space="preserve"> </w:t>
      </w:r>
      <w:r w:rsidR="0025426C" w:rsidRPr="00984D82">
        <w:rPr>
          <w:rFonts w:cs="Arial"/>
          <w:i/>
          <w:sz w:val="20"/>
        </w:rPr>
        <w:t>Australia</w:t>
      </w:r>
      <w:r w:rsidR="0025426C" w:rsidRPr="00984D82">
        <w:rPr>
          <w:rFonts w:cs="Arial"/>
          <w:sz w:val="20"/>
        </w:rPr>
        <w:t>’)</w:t>
      </w:r>
      <w:r w:rsidRPr="00984D82">
        <w:rPr>
          <w:rFonts w:cs="Arial"/>
          <w:sz w:val="20"/>
        </w:rPr>
        <w:t>;</w:t>
      </w:r>
      <w:r w:rsidRPr="00984D82">
        <w:rPr>
          <w:rFonts w:cs="Arial"/>
          <w:i/>
          <w:sz w:val="20"/>
        </w:rPr>
        <w:t xml:space="preserve"> </w:t>
      </w:r>
      <w:r w:rsidR="00305D4B" w:rsidRPr="00984D82">
        <w:rPr>
          <w:rFonts w:cs="Arial"/>
          <w:sz w:val="20"/>
        </w:rPr>
        <w:t xml:space="preserve">UN Human Rights Committee, </w:t>
      </w:r>
      <w:r w:rsidR="00305D4B" w:rsidRPr="00984D82">
        <w:rPr>
          <w:rFonts w:cs="Arial"/>
          <w:bCs/>
          <w:sz w:val="20"/>
          <w:lang w:val="en"/>
        </w:rPr>
        <w:t>Communication No. 1050/2002, 87</w:t>
      </w:r>
      <w:r w:rsidR="00305D4B" w:rsidRPr="00984D82">
        <w:rPr>
          <w:rFonts w:cs="Arial"/>
          <w:bCs/>
          <w:sz w:val="20"/>
          <w:vertAlign w:val="superscript"/>
          <w:lang w:val="en"/>
        </w:rPr>
        <w:t>th</w:t>
      </w:r>
      <w:r w:rsidR="00305D4B" w:rsidRPr="00984D82">
        <w:rPr>
          <w:rFonts w:cs="Arial"/>
          <w:bCs/>
          <w:sz w:val="20"/>
          <w:lang w:val="en"/>
        </w:rPr>
        <w:t xml:space="preserve"> Sess,</w:t>
      </w:r>
      <w:r w:rsidR="00305D4B" w:rsidRPr="00984D82">
        <w:rPr>
          <w:rFonts w:cs="Arial"/>
          <w:b/>
          <w:bCs/>
          <w:sz w:val="20"/>
          <w:u w:val="single"/>
          <w:lang w:val="en"/>
        </w:rPr>
        <w:t xml:space="preserve"> </w:t>
      </w:r>
      <w:r w:rsidR="00305D4B" w:rsidRPr="00984D82">
        <w:rPr>
          <w:rFonts w:cs="Arial"/>
          <w:sz w:val="20"/>
          <w:lang w:val="en"/>
        </w:rPr>
        <w:t xml:space="preserve"> </w:t>
      </w:r>
      <w:r w:rsidR="00305D4B" w:rsidRPr="00984D82">
        <w:rPr>
          <w:rFonts w:cs="Arial"/>
          <w:sz w:val="20"/>
        </w:rPr>
        <w:t>CCPR/C/87/D/1050/2002 (2006)</w:t>
      </w:r>
      <w:r w:rsidR="00305D4B" w:rsidRPr="00984D82">
        <w:rPr>
          <w:rFonts w:cs="Arial"/>
          <w:i/>
          <w:sz w:val="20"/>
        </w:rPr>
        <w:t xml:space="preserve"> </w:t>
      </w:r>
      <w:r w:rsidR="00305D4B" w:rsidRPr="00984D82">
        <w:rPr>
          <w:rFonts w:cs="Arial"/>
          <w:sz w:val="20"/>
        </w:rPr>
        <w:t>(‘</w:t>
      </w:r>
      <w:r w:rsidR="00305D4B" w:rsidRPr="00984D82">
        <w:rPr>
          <w:rFonts w:cs="Arial"/>
          <w:i/>
          <w:sz w:val="20"/>
        </w:rPr>
        <w:t>D</w:t>
      </w:r>
      <w:r w:rsidR="00305D4B" w:rsidRPr="00984D82">
        <w:rPr>
          <w:rFonts w:cs="Arial"/>
          <w:i/>
          <w:spacing w:val="-6"/>
          <w:sz w:val="20"/>
        </w:rPr>
        <w:t xml:space="preserve"> </w:t>
      </w:r>
      <w:r w:rsidR="00305D4B" w:rsidRPr="00984D82">
        <w:rPr>
          <w:rFonts w:cs="Arial"/>
          <w:i/>
          <w:sz w:val="20"/>
        </w:rPr>
        <w:t>and E and their two children v</w:t>
      </w:r>
      <w:r w:rsidR="00305D4B" w:rsidRPr="00984D82">
        <w:rPr>
          <w:rFonts w:cs="Arial"/>
          <w:i/>
          <w:spacing w:val="-38"/>
          <w:sz w:val="20"/>
        </w:rPr>
        <w:t xml:space="preserve">  </w:t>
      </w:r>
      <w:r w:rsidR="00305D4B" w:rsidRPr="00984D82">
        <w:rPr>
          <w:rFonts w:cs="Arial"/>
          <w:i/>
          <w:sz w:val="20"/>
        </w:rPr>
        <w:t>Australia</w:t>
      </w:r>
      <w:r w:rsidR="00305D4B" w:rsidRPr="00984D82">
        <w:rPr>
          <w:rFonts w:cs="Arial"/>
          <w:sz w:val="20"/>
        </w:rPr>
        <w:t>’)</w:t>
      </w:r>
      <w:r w:rsidR="008D7FDD" w:rsidRPr="00984D82">
        <w:rPr>
          <w:rFonts w:cs="Arial"/>
          <w:sz w:val="20"/>
        </w:rPr>
        <w:t>.</w:t>
      </w:r>
    </w:p>
  </w:endnote>
  <w:endnote w:id="9">
    <w:p w:rsidR="00DE106E" w:rsidRPr="00984D82" w:rsidRDefault="00DE106E" w:rsidP="00D63058">
      <w:pPr>
        <w:pStyle w:val="EndnoteText"/>
        <w:spacing w:after="0" w:line="240" w:lineRule="auto"/>
        <w:rPr>
          <w:sz w:val="20"/>
        </w:rPr>
      </w:pPr>
      <w:r w:rsidRPr="00984D82">
        <w:rPr>
          <w:rStyle w:val="EndnoteReference"/>
        </w:rPr>
        <w:endnoteRef/>
      </w:r>
      <w:r w:rsidRPr="00984D82">
        <w:rPr>
          <w:sz w:val="20"/>
        </w:rPr>
        <w:t xml:space="preserve"> </w:t>
      </w:r>
      <w:r w:rsidRPr="00984D82">
        <w:rPr>
          <w:i/>
          <w:sz w:val="20"/>
        </w:rPr>
        <w:t>Plaintiff M47 v Director-General of Security</w:t>
      </w:r>
      <w:r w:rsidRPr="00984D82">
        <w:rPr>
          <w:sz w:val="20"/>
        </w:rPr>
        <w:t xml:space="preserve"> (2012) 251 CLR 1.</w:t>
      </w:r>
    </w:p>
  </w:endnote>
  <w:endnote w:id="10">
    <w:p w:rsidR="00DE106E" w:rsidRPr="00984D82" w:rsidRDefault="00DE106E" w:rsidP="00D63058">
      <w:pPr>
        <w:pStyle w:val="EndnoteText"/>
        <w:spacing w:after="0" w:line="240" w:lineRule="auto"/>
        <w:rPr>
          <w:sz w:val="20"/>
        </w:rPr>
      </w:pPr>
      <w:r w:rsidRPr="00984D82">
        <w:rPr>
          <w:rStyle w:val="EndnoteReference"/>
        </w:rPr>
        <w:endnoteRef/>
      </w:r>
      <w:r w:rsidRPr="00984D82">
        <w:rPr>
          <w:sz w:val="20"/>
        </w:rPr>
        <w:t xml:space="preserve"> Section 36(1B). </w:t>
      </w:r>
    </w:p>
  </w:endnote>
  <w:endnote w:id="11">
    <w:p w:rsidR="00DE106E" w:rsidRPr="00984D82" w:rsidRDefault="00DE106E" w:rsidP="00D63058">
      <w:pPr>
        <w:pStyle w:val="EndnoteText"/>
        <w:spacing w:after="0" w:line="240" w:lineRule="auto"/>
        <w:rPr>
          <w:sz w:val="20"/>
        </w:rPr>
      </w:pPr>
      <w:r w:rsidRPr="00984D82">
        <w:rPr>
          <w:rStyle w:val="EndnoteReference"/>
        </w:rPr>
        <w:endnoteRef/>
      </w:r>
      <w:r w:rsidRPr="00984D82">
        <w:rPr>
          <w:sz w:val="20"/>
        </w:rPr>
        <w:t xml:space="preserve"> See the following reports of the Commission: [2012] AusHRC 56 at [48]-[70]; [2013] AusHRC 64 at [33]ff. </w:t>
      </w:r>
    </w:p>
  </w:endnote>
  <w:endnote w:id="12">
    <w:p w:rsidR="00DE106E" w:rsidRPr="00984D82" w:rsidRDefault="00DE106E" w:rsidP="00D63058">
      <w:pPr>
        <w:pStyle w:val="EndnoteText"/>
        <w:spacing w:after="0" w:line="240" w:lineRule="auto"/>
        <w:rPr>
          <w:sz w:val="20"/>
        </w:rPr>
      </w:pPr>
      <w:r w:rsidRPr="00984D82">
        <w:rPr>
          <w:rStyle w:val="EndnoteReference"/>
        </w:rPr>
        <w:endnoteRef/>
      </w:r>
      <w:r w:rsidRPr="00984D82">
        <w:rPr>
          <w:sz w:val="20"/>
        </w:rPr>
        <w:t xml:space="preserve"> AHRC Act, s 29(2)(a).</w:t>
      </w:r>
    </w:p>
  </w:endnote>
  <w:endnote w:id="13">
    <w:p w:rsidR="00DE106E" w:rsidRPr="00984D82" w:rsidRDefault="00DE106E" w:rsidP="00D63058">
      <w:pPr>
        <w:pStyle w:val="EndnoteText"/>
        <w:spacing w:after="0" w:line="240" w:lineRule="auto"/>
        <w:rPr>
          <w:sz w:val="20"/>
        </w:rPr>
      </w:pPr>
      <w:r w:rsidRPr="00984D82">
        <w:rPr>
          <w:rStyle w:val="EndnoteReference"/>
        </w:rPr>
        <w:endnoteRef/>
      </w:r>
      <w:r w:rsidRPr="00984D82">
        <w:rPr>
          <w:sz w:val="20"/>
        </w:rPr>
        <w:t xml:space="preserve"> AHRC Act, s 29(2)(b).</w:t>
      </w:r>
    </w:p>
  </w:endnote>
  <w:endnote w:id="14">
    <w:p w:rsidR="00DE106E" w:rsidRPr="00984D82" w:rsidRDefault="00DE106E" w:rsidP="00D63058">
      <w:pPr>
        <w:pStyle w:val="EndnoteText"/>
        <w:spacing w:after="0" w:line="240" w:lineRule="auto"/>
        <w:rPr>
          <w:sz w:val="20"/>
        </w:rPr>
      </w:pPr>
      <w:r w:rsidRPr="00984D82">
        <w:rPr>
          <w:rStyle w:val="EndnoteReference"/>
        </w:rPr>
        <w:endnoteRef/>
      </w:r>
      <w:r w:rsidRPr="00984D82">
        <w:rPr>
          <w:sz w:val="20"/>
        </w:rPr>
        <w:t xml:space="preserve"> AHRC Act, s 29(2)(c).</w:t>
      </w:r>
    </w:p>
  </w:endnote>
  <w:endnote w:id="15">
    <w:p w:rsidR="00DE106E" w:rsidRPr="00984D82" w:rsidRDefault="00DE106E" w:rsidP="00D63058">
      <w:pPr>
        <w:pStyle w:val="EndnoteText"/>
        <w:spacing w:after="0" w:line="240" w:lineRule="auto"/>
        <w:rPr>
          <w:sz w:val="20"/>
        </w:rPr>
      </w:pPr>
      <w:r w:rsidRPr="00984D82">
        <w:rPr>
          <w:rStyle w:val="EndnoteReference"/>
        </w:rPr>
        <w:endnoteRef/>
      </w:r>
      <w:r w:rsidRPr="00984D82">
        <w:rPr>
          <w:sz w:val="20"/>
        </w:rPr>
        <w:t xml:space="preserve"> Issued on 29 March 2015.</w:t>
      </w:r>
    </w:p>
  </w:endnote>
  <w:endnote w:id="16">
    <w:p w:rsidR="00DE106E" w:rsidRPr="00984D82" w:rsidRDefault="00DE106E" w:rsidP="00D63058">
      <w:pPr>
        <w:pStyle w:val="EndnoteText"/>
        <w:spacing w:after="0" w:line="240" w:lineRule="auto"/>
        <w:rPr>
          <w:sz w:val="20"/>
        </w:rPr>
      </w:pPr>
      <w:r w:rsidRPr="00984D82">
        <w:rPr>
          <w:rStyle w:val="EndnoteReference"/>
        </w:rPr>
        <w:endnoteRef/>
      </w:r>
      <w:r w:rsidRPr="00984D82">
        <w:rPr>
          <w:sz w:val="20"/>
        </w:rPr>
        <w:t xml:space="preserve"> Issued in November 2016.</w:t>
      </w:r>
    </w:p>
  </w:endnote>
  <w:endnote w:id="17">
    <w:p w:rsidR="00DE106E" w:rsidRPr="00984D82" w:rsidRDefault="00DE106E" w:rsidP="00D63058">
      <w:pPr>
        <w:pStyle w:val="EndnoteText"/>
        <w:spacing w:after="0" w:line="240" w:lineRule="auto"/>
        <w:rPr>
          <w:sz w:val="20"/>
        </w:rPr>
      </w:pPr>
      <w:r w:rsidRPr="00984D82">
        <w:rPr>
          <w:rStyle w:val="EndnoteReference"/>
        </w:rPr>
        <w:endnoteRef/>
      </w:r>
      <w:r w:rsidRPr="00984D82">
        <w:rPr>
          <w:sz w:val="20"/>
        </w:rPr>
        <w:t xml:space="preserve"> </w:t>
      </w:r>
      <w:r w:rsidRPr="00984D82">
        <w:rPr>
          <w:i/>
          <w:sz w:val="20"/>
        </w:rPr>
        <w:t>Migration Act</w:t>
      </w:r>
      <w:r w:rsidR="00B55E69" w:rsidRPr="00984D82">
        <w:rPr>
          <w:i/>
          <w:sz w:val="20"/>
        </w:rPr>
        <w:t xml:space="preserve"> 1958</w:t>
      </w:r>
      <w:r w:rsidR="00B55E69" w:rsidRPr="00984D82">
        <w:rPr>
          <w:sz w:val="20"/>
        </w:rPr>
        <w:t xml:space="preserve"> (Cth)</w:t>
      </w:r>
      <w:r w:rsidRPr="00984D82">
        <w:rPr>
          <w:sz w:val="20"/>
        </w:rPr>
        <w:t>, ss 501(6)-(7).</w:t>
      </w:r>
    </w:p>
  </w:endnote>
  <w:endnote w:id="18">
    <w:p w:rsidR="00C33BA1" w:rsidRPr="007B42A2" w:rsidRDefault="00C33BA1" w:rsidP="00D63058">
      <w:pPr>
        <w:pStyle w:val="EndnoteText"/>
        <w:spacing w:after="0" w:line="240" w:lineRule="auto"/>
        <w:rPr>
          <w:sz w:val="20"/>
        </w:rPr>
      </w:pPr>
      <w:r w:rsidRPr="00984D82">
        <w:rPr>
          <w:rStyle w:val="EndnoteReference"/>
        </w:rPr>
        <w:endnoteRef/>
      </w:r>
      <w:r w:rsidRPr="00984D82">
        <w:rPr>
          <w:sz w:val="20"/>
        </w:rPr>
        <w:t xml:space="preserve"> In a submission dated 10 February 2017.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Roman">
    <w:altName w:val="Times New Roman"/>
    <w:panose1 w:val="00000000000000000000"/>
    <w:charset w:val="CC"/>
    <w:family w:val="auto"/>
    <w:notTrueType/>
    <w:pitch w:val="default"/>
    <w:sig w:usb0="00000203" w:usb1="00000000" w:usb2="00000000" w:usb3="00000000" w:csb0="00000005" w:csb1="00000000"/>
  </w:font>
  <w:font w:name="ヒラギノ角ゴ Pro W3">
    <w:charset w:val="00"/>
    <w:family w:val="roman"/>
    <w:pitch w:val="default"/>
  </w:font>
  <w:font w:name="HelveticaNeue">
    <w:altName w:val="Helvetica Neue"/>
    <w:charset w:val="00"/>
    <w:family w:val="auto"/>
    <w:pitch w:val="variable"/>
    <w:sig w:usb0="E50002FF" w:usb1="500079DB" w:usb2="00000010" w:usb3="00000000" w:csb0="00000001" w:csb1="00000000"/>
  </w:font>
  <w:font w:name="HelveticaNeueLTPro-Cn">
    <w:altName w:val="Arial"/>
    <w:panose1 w:val="00000000000000000000"/>
    <w:charset w:val="4D"/>
    <w:family w:val="swiss"/>
    <w:notTrueType/>
    <w:pitch w:val="variable"/>
    <w:sig w:usb0="8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06E" w:rsidRDefault="00DE106E" w:rsidP="009D2E68">
    <w:pPr>
      <w:pStyle w:val="Footer"/>
      <w:framePr w:wrap="around" w:vAnchor="text" w:hAnchor="margin" w:xAlign="right" w:y="1"/>
      <w:rPr>
        <w:rStyle w:val="PageNumber"/>
        <w:sz w:val="24"/>
      </w:rPr>
    </w:pPr>
    <w:r>
      <w:rPr>
        <w:rStyle w:val="PageNumber"/>
      </w:rPr>
      <w:fldChar w:fldCharType="begin"/>
    </w:r>
    <w:r>
      <w:rPr>
        <w:rStyle w:val="PageNumber"/>
      </w:rPr>
      <w:instrText xml:space="preserve">PAGE  </w:instrText>
    </w:r>
    <w:r>
      <w:rPr>
        <w:rStyle w:val="PageNumber"/>
      </w:rPr>
      <w:fldChar w:fldCharType="end"/>
    </w:r>
  </w:p>
  <w:p w:rsidR="00DE106E" w:rsidRDefault="00DE106E" w:rsidP="00087C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06E" w:rsidRPr="002447F1" w:rsidRDefault="00DE106E" w:rsidP="002447F1">
    <w:pPr>
      <w:pStyle w:val="Footer"/>
      <w:framePr w:h="450" w:hRule="exact" w:wrap="around" w:vAnchor="text" w:hAnchor="page" w:x="10502" w:y="21"/>
      <w:rPr>
        <w:rStyle w:val="PageNumber"/>
        <w:sz w:val="18"/>
        <w:szCs w:val="18"/>
      </w:rPr>
    </w:pPr>
    <w:r w:rsidRPr="002447F1">
      <w:rPr>
        <w:rStyle w:val="PageNumber"/>
        <w:sz w:val="18"/>
        <w:szCs w:val="18"/>
      </w:rPr>
      <w:fldChar w:fldCharType="begin"/>
    </w:r>
    <w:r w:rsidRPr="002447F1">
      <w:rPr>
        <w:rStyle w:val="PageNumber"/>
        <w:sz w:val="18"/>
        <w:szCs w:val="18"/>
      </w:rPr>
      <w:instrText xml:space="preserve">PAGE  </w:instrText>
    </w:r>
    <w:r w:rsidRPr="002447F1">
      <w:rPr>
        <w:rStyle w:val="PageNumber"/>
        <w:sz w:val="18"/>
        <w:szCs w:val="18"/>
      </w:rPr>
      <w:fldChar w:fldCharType="separate"/>
    </w:r>
    <w:r w:rsidR="00E123A5">
      <w:rPr>
        <w:rStyle w:val="PageNumber"/>
        <w:noProof/>
        <w:sz w:val="18"/>
        <w:szCs w:val="18"/>
      </w:rPr>
      <w:t>21</w:t>
    </w:r>
    <w:r w:rsidRPr="002447F1">
      <w:rPr>
        <w:rStyle w:val="PageNumber"/>
        <w:sz w:val="18"/>
        <w:szCs w:val="18"/>
      </w:rPr>
      <w:fldChar w:fldCharType="end"/>
    </w:r>
  </w:p>
  <w:p w:rsidR="00DE106E" w:rsidRPr="002447F1" w:rsidRDefault="002447F1" w:rsidP="002447F1">
    <w:pPr>
      <w:pStyle w:val="MasterFooter"/>
      <w:rPr>
        <w:rFonts w:ascii="Arial" w:hAnsi="Arial" w:cs="Arial"/>
        <w:sz w:val="18"/>
        <w:szCs w:val="18"/>
      </w:rPr>
    </w:pPr>
    <w:r w:rsidRPr="002447F1">
      <w:rPr>
        <w:rFonts w:ascii="Arial" w:hAnsi="Arial" w:cs="Arial"/>
        <w:b/>
        <w:bCs/>
        <w:sz w:val="18"/>
        <w:szCs w:val="18"/>
      </w:rPr>
      <w:t>AZ v The Commonwealth (Department of Home Affairs)</w:t>
    </w:r>
    <w:r w:rsidRPr="002447F1">
      <w:rPr>
        <w:rFonts w:ascii="Arial" w:hAnsi="Arial" w:cs="Arial"/>
        <w:sz w:val="18"/>
        <w:szCs w:val="18"/>
      </w:rPr>
      <w:t xml:space="preserve"> </w:t>
    </w:r>
    <w:r w:rsidRPr="002447F1">
      <w:rPr>
        <w:rFonts w:ascii="Arial" w:hAnsi="Arial" w:cs="Arial"/>
        <w:b/>
        <w:bCs/>
        <w:color w:val="4C4C4C"/>
        <w:position w:val="2"/>
        <w:sz w:val="18"/>
        <w:szCs w:val="18"/>
      </w:rPr>
      <w:t>•</w:t>
    </w:r>
    <w:r w:rsidRPr="002447F1">
      <w:rPr>
        <w:rFonts w:ascii="Arial" w:hAnsi="Arial" w:cs="Arial"/>
        <w:sz w:val="18"/>
        <w:szCs w:val="18"/>
      </w:rPr>
      <w:t xml:space="preserve"> [2018] AusHRC 122 </w:t>
    </w:r>
    <w:r w:rsidRPr="002447F1">
      <w:rPr>
        <w:rFonts w:ascii="Arial" w:hAnsi="Arial" w:cs="Arial"/>
        <w:b/>
        <w:bCs/>
        <w:color w:val="4C4C4C"/>
        <w:position w:val="2"/>
        <w:sz w:val="18"/>
        <w:szCs w:val="18"/>
      </w:rPr>
      <w:t>•</w:t>
    </w:r>
    <w:r>
      <w:rPr>
        <w:rFonts w:ascii="Arial" w:hAnsi="Arial" w:cs="Arial"/>
        <w:b/>
        <w:bCs/>
        <w:color w:val="4C4C4C"/>
        <w:position w:val="2"/>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91C" w:rsidRDefault="000C791C" w:rsidP="00F14C6D">
      <w:r>
        <w:separator/>
      </w:r>
    </w:p>
  </w:footnote>
  <w:footnote w:type="continuationSeparator" w:id="0">
    <w:p w:rsidR="000C791C" w:rsidRDefault="000C791C" w:rsidP="00F14C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3104E1E6"/>
    <w:styleLink w:val="1ai1"/>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C2C21C32"/>
    <w:styleLink w:val="1111111"/>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8"/>
    <w:multiLevelType w:val="singleLevel"/>
    <w:tmpl w:val="F3FEF416"/>
    <w:styleLink w:val="ArticleSection1"/>
    <w:lvl w:ilvl="0">
      <w:start w:val="1"/>
      <w:numFmt w:val="decimal"/>
      <w:lvlText w:val="%1."/>
      <w:lvlJc w:val="left"/>
      <w:pPr>
        <w:tabs>
          <w:tab w:val="num" w:pos="360"/>
        </w:tabs>
        <w:ind w:left="360" w:hanging="360"/>
      </w:pPr>
    </w:lvl>
  </w:abstractNum>
  <w:abstractNum w:abstractNumId="3" w15:restartNumberingAfterBreak="0">
    <w:nsid w:val="FFFFFFFE"/>
    <w:multiLevelType w:val="singleLevel"/>
    <w:tmpl w:val="6C009348"/>
    <w:lvl w:ilvl="0">
      <w:numFmt w:val="decimal"/>
      <w:pStyle w:val="Dash"/>
      <w:lvlText w:val="*"/>
      <w:lvlJc w:val="left"/>
    </w:lvl>
  </w:abstractNum>
  <w:abstractNum w:abstractNumId="4" w15:restartNumberingAfterBreak="0">
    <w:nsid w:val="00000003"/>
    <w:multiLevelType w:val="multilevel"/>
    <w:tmpl w:val="894EE875"/>
    <w:lvl w:ilvl="0">
      <w:start w:val="1"/>
      <w:numFmt w:val="decimal"/>
      <w:isLgl/>
      <w:lvlText w:val="%1."/>
      <w:lvlJc w:val="left"/>
      <w:pPr>
        <w:tabs>
          <w:tab w:val="num" w:pos="567"/>
        </w:tabs>
        <w:ind w:left="567" w:firstLine="0"/>
      </w:pPr>
      <w:rPr>
        <w:rFonts w:hint="default"/>
        <w:position w:val="0"/>
      </w:rPr>
    </w:lvl>
    <w:lvl w:ilvl="1">
      <w:start w:val="1"/>
      <w:numFmt w:val="decimal"/>
      <w:isLgl/>
      <w:lvlText w:val="%2."/>
      <w:lvlJc w:val="left"/>
      <w:pPr>
        <w:tabs>
          <w:tab w:val="num" w:pos="567"/>
        </w:tabs>
        <w:ind w:left="567" w:firstLine="360"/>
      </w:pPr>
      <w:rPr>
        <w:rFonts w:hint="default"/>
        <w:position w:val="0"/>
      </w:rPr>
    </w:lvl>
    <w:lvl w:ilvl="2">
      <w:start w:val="1"/>
      <w:numFmt w:val="decimal"/>
      <w:isLgl/>
      <w:lvlText w:val="%3."/>
      <w:lvlJc w:val="left"/>
      <w:pPr>
        <w:tabs>
          <w:tab w:val="num" w:pos="360"/>
        </w:tabs>
        <w:ind w:left="360" w:firstLine="720"/>
      </w:pPr>
      <w:rPr>
        <w:rFonts w:hint="default"/>
        <w:position w:val="0"/>
      </w:rPr>
    </w:lvl>
    <w:lvl w:ilvl="3">
      <w:start w:val="1"/>
      <w:numFmt w:val="decimal"/>
      <w:isLgl/>
      <w:lvlText w:val="%4."/>
      <w:lvlJc w:val="left"/>
      <w:pPr>
        <w:tabs>
          <w:tab w:val="num" w:pos="360"/>
        </w:tabs>
        <w:ind w:left="360" w:firstLine="1080"/>
      </w:pPr>
      <w:rPr>
        <w:rFonts w:hint="default"/>
        <w:position w:val="0"/>
      </w:rPr>
    </w:lvl>
    <w:lvl w:ilvl="4">
      <w:start w:val="1"/>
      <w:numFmt w:val="decimal"/>
      <w:isLgl/>
      <w:lvlText w:val="%5."/>
      <w:lvlJc w:val="left"/>
      <w:pPr>
        <w:tabs>
          <w:tab w:val="num" w:pos="360"/>
        </w:tabs>
        <w:ind w:left="360" w:firstLine="1440"/>
      </w:pPr>
      <w:rPr>
        <w:rFonts w:hint="default"/>
        <w:position w:val="0"/>
      </w:rPr>
    </w:lvl>
    <w:lvl w:ilvl="5">
      <w:start w:val="1"/>
      <w:numFmt w:val="decimal"/>
      <w:isLgl/>
      <w:lvlText w:val="%6."/>
      <w:lvlJc w:val="left"/>
      <w:pPr>
        <w:tabs>
          <w:tab w:val="num" w:pos="360"/>
        </w:tabs>
        <w:ind w:left="360" w:firstLine="1800"/>
      </w:pPr>
      <w:rPr>
        <w:rFonts w:hint="default"/>
        <w:position w:val="0"/>
      </w:rPr>
    </w:lvl>
    <w:lvl w:ilvl="6">
      <w:start w:val="1"/>
      <w:numFmt w:val="decimal"/>
      <w:isLgl/>
      <w:lvlText w:val="%7."/>
      <w:lvlJc w:val="left"/>
      <w:pPr>
        <w:tabs>
          <w:tab w:val="num" w:pos="360"/>
        </w:tabs>
        <w:ind w:left="360" w:firstLine="2160"/>
      </w:pPr>
      <w:rPr>
        <w:rFonts w:hint="default"/>
        <w:position w:val="0"/>
      </w:rPr>
    </w:lvl>
    <w:lvl w:ilvl="7">
      <w:start w:val="1"/>
      <w:numFmt w:val="decimal"/>
      <w:isLgl/>
      <w:lvlText w:val="%8."/>
      <w:lvlJc w:val="left"/>
      <w:pPr>
        <w:tabs>
          <w:tab w:val="num" w:pos="360"/>
        </w:tabs>
        <w:ind w:left="360" w:firstLine="2520"/>
      </w:pPr>
      <w:rPr>
        <w:rFonts w:hint="default"/>
        <w:position w:val="0"/>
      </w:rPr>
    </w:lvl>
    <w:lvl w:ilvl="8">
      <w:start w:val="1"/>
      <w:numFmt w:val="decimal"/>
      <w:isLgl/>
      <w:lvlText w:val="%9."/>
      <w:lvlJc w:val="left"/>
      <w:pPr>
        <w:tabs>
          <w:tab w:val="num" w:pos="360"/>
        </w:tabs>
        <w:ind w:left="360" w:firstLine="2880"/>
      </w:pPr>
      <w:rPr>
        <w:rFonts w:hint="default"/>
        <w:position w:val="0"/>
      </w:rPr>
    </w:lvl>
  </w:abstractNum>
  <w:abstractNum w:abstractNumId="5" w15:restartNumberingAfterBreak="0">
    <w:nsid w:val="00000004"/>
    <w:multiLevelType w:val="multilevel"/>
    <w:tmpl w:val="0C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0AF6119"/>
    <w:multiLevelType w:val="hybridMultilevel"/>
    <w:tmpl w:val="A740CB70"/>
    <w:lvl w:ilvl="0" w:tplc="107E1B0E">
      <w:start w:val="1"/>
      <w:numFmt w:val="lowerLetter"/>
      <w:lvlText w:val="(%1)"/>
      <w:lvlJc w:val="left"/>
      <w:pPr>
        <w:ind w:left="2002" w:hanging="341"/>
      </w:pPr>
      <w:rPr>
        <w:rFonts w:ascii="Arial" w:eastAsia="Arial" w:hAnsi="Arial" w:cs="Arial" w:hint="default"/>
        <w:color w:val="231F20"/>
        <w:w w:val="100"/>
        <w:sz w:val="22"/>
        <w:szCs w:val="22"/>
      </w:rPr>
    </w:lvl>
    <w:lvl w:ilvl="1" w:tplc="70A87D8E">
      <w:numFmt w:val="bullet"/>
      <w:lvlText w:val="•"/>
      <w:lvlJc w:val="left"/>
      <w:pPr>
        <w:ind w:left="2787" w:hanging="341"/>
      </w:pPr>
      <w:rPr>
        <w:rFonts w:hint="default"/>
      </w:rPr>
    </w:lvl>
    <w:lvl w:ilvl="2" w:tplc="4F307122">
      <w:numFmt w:val="bullet"/>
      <w:lvlText w:val="•"/>
      <w:lvlJc w:val="left"/>
      <w:pPr>
        <w:ind w:left="3574" w:hanging="341"/>
      </w:pPr>
      <w:rPr>
        <w:rFonts w:hint="default"/>
      </w:rPr>
    </w:lvl>
    <w:lvl w:ilvl="3" w:tplc="BB740586">
      <w:numFmt w:val="bullet"/>
      <w:lvlText w:val="•"/>
      <w:lvlJc w:val="left"/>
      <w:pPr>
        <w:ind w:left="4360" w:hanging="341"/>
      </w:pPr>
      <w:rPr>
        <w:rFonts w:hint="default"/>
      </w:rPr>
    </w:lvl>
    <w:lvl w:ilvl="4" w:tplc="67DA88C4">
      <w:numFmt w:val="bullet"/>
      <w:lvlText w:val="•"/>
      <w:lvlJc w:val="left"/>
      <w:pPr>
        <w:ind w:left="5147" w:hanging="341"/>
      </w:pPr>
      <w:rPr>
        <w:rFonts w:hint="default"/>
      </w:rPr>
    </w:lvl>
    <w:lvl w:ilvl="5" w:tplc="5C220676">
      <w:numFmt w:val="bullet"/>
      <w:lvlText w:val="•"/>
      <w:lvlJc w:val="left"/>
      <w:pPr>
        <w:ind w:left="5933" w:hanging="341"/>
      </w:pPr>
      <w:rPr>
        <w:rFonts w:hint="default"/>
      </w:rPr>
    </w:lvl>
    <w:lvl w:ilvl="6" w:tplc="1E3C4BD6">
      <w:numFmt w:val="bullet"/>
      <w:lvlText w:val="•"/>
      <w:lvlJc w:val="left"/>
      <w:pPr>
        <w:ind w:left="6720" w:hanging="341"/>
      </w:pPr>
      <w:rPr>
        <w:rFonts w:hint="default"/>
      </w:rPr>
    </w:lvl>
    <w:lvl w:ilvl="7" w:tplc="BEC88B9E">
      <w:numFmt w:val="bullet"/>
      <w:lvlText w:val="•"/>
      <w:lvlJc w:val="left"/>
      <w:pPr>
        <w:ind w:left="7506" w:hanging="341"/>
      </w:pPr>
      <w:rPr>
        <w:rFonts w:hint="default"/>
      </w:rPr>
    </w:lvl>
    <w:lvl w:ilvl="8" w:tplc="B1B29696">
      <w:numFmt w:val="bullet"/>
      <w:lvlText w:val="•"/>
      <w:lvlJc w:val="left"/>
      <w:pPr>
        <w:ind w:left="8293" w:hanging="341"/>
      </w:pPr>
      <w:rPr>
        <w:rFonts w:hint="default"/>
      </w:rPr>
    </w:lvl>
  </w:abstractNum>
  <w:abstractNum w:abstractNumId="7" w15:restartNumberingAfterBreak="0">
    <w:nsid w:val="0194305A"/>
    <w:multiLevelType w:val="hybridMultilevel"/>
    <w:tmpl w:val="E15C4C54"/>
    <w:lvl w:ilvl="0" w:tplc="3C726BDA">
      <w:numFmt w:val="bullet"/>
      <w:lvlText w:val="-"/>
      <w:lvlJc w:val="left"/>
      <w:pPr>
        <w:ind w:left="1800" w:hanging="360"/>
      </w:pPr>
      <w:rPr>
        <w:rFonts w:ascii="Arial" w:eastAsia="Times New Roman" w:hAnsi="Arial" w:cs="Arial" w:hint="default"/>
        <w:sz w:val="22"/>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 w15:restartNumberingAfterBreak="0">
    <w:nsid w:val="02E81E02"/>
    <w:multiLevelType w:val="hybridMultilevel"/>
    <w:tmpl w:val="E5988352"/>
    <w:lvl w:ilvl="0" w:tplc="A676903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60801F2"/>
    <w:multiLevelType w:val="hybridMultilevel"/>
    <w:tmpl w:val="1A20C148"/>
    <w:lvl w:ilvl="0" w:tplc="0CDEEFAC">
      <w:start w:val="1"/>
      <w:numFmt w:val="decimal"/>
      <w:pStyle w:val="BodyListParagraph"/>
      <w:lvlText w:val="%1."/>
      <w:lvlJc w:val="left"/>
      <w:pPr>
        <w:tabs>
          <w:tab w:val="num" w:pos="680"/>
        </w:tabs>
        <w:ind w:left="680" w:hanging="680"/>
      </w:pPr>
      <w:rPr>
        <w:rFonts w:ascii="Arial" w:hAnsi="Arial"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E902C7"/>
    <w:multiLevelType w:val="hybridMultilevel"/>
    <w:tmpl w:val="277C45F2"/>
    <w:lvl w:ilvl="0" w:tplc="D3D29B88">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 w15:restartNumberingAfterBreak="0">
    <w:nsid w:val="1DCB237C"/>
    <w:multiLevelType w:val="hybridMultilevel"/>
    <w:tmpl w:val="CB0E8624"/>
    <w:lvl w:ilvl="0" w:tplc="FFFFFFFF">
      <w:start w:val="1"/>
      <w:numFmt w:val="decimal"/>
      <w:pStyle w:val="SubmissionNormal"/>
      <w:lvlText w:val="%1."/>
      <w:lvlJc w:val="left"/>
      <w:pPr>
        <w:tabs>
          <w:tab w:val="num" w:pos="3240"/>
        </w:tabs>
        <w:ind w:left="3240" w:hanging="360"/>
      </w:pPr>
      <w:rPr>
        <w:rFonts w:cs="Times New Roman" w:hint="default"/>
        <w:b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1F41381D"/>
    <w:multiLevelType w:val="hybridMultilevel"/>
    <w:tmpl w:val="A1B2AB12"/>
    <w:lvl w:ilvl="0" w:tplc="1F7C5A10">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3" w15:restartNumberingAfterBreak="0">
    <w:nsid w:val="20337929"/>
    <w:multiLevelType w:val="singleLevel"/>
    <w:tmpl w:val="0862F6CA"/>
    <w:lvl w:ilvl="0">
      <w:start w:val="1"/>
      <w:numFmt w:val="bullet"/>
      <w:pStyle w:val="Bullet"/>
      <w:lvlText w:val="•"/>
      <w:lvlJc w:val="left"/>
      <w:pPr>
        <w:tabs>
          <w:tab w:val="num" w:pos="360"/>
        </w:tabs>
        <w:ind w:left="360" w:hanging="360"/>
      </w:pPr>
      <w:rPr>
        <w:rFonts w:ascii="Arial" w:hAnsi="Arial" w:hint="default"/>
        <w:sz w:val="21"/>
      </w:rPr>
    </w:lvl>
  </w:abstractNum>
  <w:abstractNum w:abstractNumId="14" w15:restartNumberingAfterBreak="0">
    <w:nsid w:val="21B71560"/>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15:restartNumberingAfterBreak="0">
    <w:nsid w:val="297817C3"/>
    <w:multiLevelType w:val="multilevel"/>
    <w:tmpl w:val="0C9076AC"/>
    <w:lvl w:ilvl="0">
      <w:start w:val="1"/>
      <w:numFmt w:val="decimal"/>
      <w:pStyle w:val="Heading1"/>
      <w:lvlText w:val="%1"/>
      <w:lvlJc w:val="left"/>
      <w:pPr>
        <w:tabs>
          <w:tab w:val="num" w:pos="851"/>
        </w:tabs>
        <w:ind w:left="851" w:hanging="851"/>
      </w:pPr>
      <w:rPr>
        <w:rFonts w:cs="Times New Roman" w:hint="default"/>
      </w:rPr>
    </w:lvl>
    <w:lvl w:ilvl="1">
      <w:start w:val="1"/>
      <w:numFmt w:val="decimal"/>
      <w:pStyle w:val="Heading2"/>
      <w:lvlText w:val="%1.%2"/>
      <w:lvlJc w:val="left"/>
      <w:pPr>
        <w:tabs>
          <w:tab w:val="num" w:pos="1135"/>
        </w:tabs>
        <w:ind w:left="1135" w:hanging="851"/>
      </w:pPr>
      <w:rPr>
        <w:rFonts w:cs="Times New Roman" w:hint="default"/>
        <w:b/>
        <w:i/>
      </w:rPr>
    </w:lvl>
    <w:lvl w:ilvl="2">
      <w:start w:val="1"/>
      <w:numFmt w:val="lowerLetter"/>
      <w:pStyle w:val="Heading3"/>
      <w:lvlText w:val="(%3)"/>
      <w:lvlJc w:val="left"/>
      <w:pPr>
        <w:tabs>
          <w:tab w:val="num" w:pos="851"/>
        </w:tabs>
        <w:ind w:left="851" w:hanging="851"/>
      </w:pPr>
      <w:rPr>
        <w:rFonts w:ascii="Arial" w:hAnsi="Arial" w:cs="Times New Roman" w:hint="default"/>
        <w:b w:val="0"/>
        <w:i/>
        <w:sz w:val="24"/>
      </w:rPr>
    </w:lvl>
    <w:lvl w:ilvl="3">
      <w:start w:val="1"/>
      <w:numFmt w:val="lowerRoman"/>
      <w:pStyle w:val="Heading4"/>
      <w:lvlText w:val="(%4)"/>
      <w:lvlJc w:val="left"/>
      <w:pPr>
        <w:tabs>
          <w:tab w:val="num" w:pos="851"/>
        </w:tabs>
        <w:ind w:left="851" w:hanging="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15:restartNumberingAfterBreak="0">
    <w:nsid w:val="3EC42FE8"/>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405405AF"/>
    <w:multiLevelType w:val="hybridMultilevel"/>
    <w:tmpl w:val="518E2BA0"/>
    <w:lvl w:ilvl="0" w:tplc="747C3846">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8" w15:restartNumberingAfterBreak="0">
    <w:nsid w:val="436C5520"/>
    <w:multiLevelType w:val="multilevel"/>
    <w:tmpl w:val="C32C02B2"/>
    <w:lvl w:ilvl="0">
      <w:start w:val="1"/>
      <w:numFmt w:val="decimal"/>
      <w:lvlText w:val="%1."/>
      <w:lvlJc w:val="left"/>
      <w:pPr>
        <w:tabs>
          <w:tab w:val="num" w:pos="1080"/>
        </w:tabs>
        <w:ind w:left="1080" w:hanging="360"/>
      </w:pPr>
      <w:rPr>
        <w:rFonts w:ascii="Arial" w:hAnsi="Arial" w:cs="Times New Roman" w:hint="default"/>
        <w:b w:val="0"/>
        <w:i w:val="0"/>
        <w:sz w:val="24"/>
      </w:rPr>
    </w:lvl>
    <w:lvl w:ilvl="1">
      <w:start w:val="1"/>
      <w:numFmt w:val="lowerLetter"/>
      <w:lvlText w:val="(%2)"/>
      <w:lvlJc w:val="left"/>
      <w:pPr>
        <w:tabs>
          <w:tab w:val="num" w:pos="1800"/>
        </w:tabs>
        <w:ind w:left="1800" w:hanging="360"/>
      </w:pPr>
      <w:rPr>
        <w:rFonts w:cs="Times New Roman" w:hint="default"/>
        <w:b w:val="0"/>
        <w:sz w:val="22"/>
        <w:szCs w:val="22"/>
      </w:rPr>
    </w:lvl>
    <w:lvl w:ilvl="2">
      <w:start w:val="1"/>
      <w:numFmt w:val="lowerRoman"/>
      <w:lvlText w:val="%3."/>
      <w:lvlJc w:val="right"/>
      <w:pPr>
        <w:tabs>
          <w:tab w:val="num" w:pos="2520"/>
        </w:tabs>
        <w:ind w:left="2520" w:hanging="180"/>
      </w:pPr>
      <w:rPr>
        <w:rFonts w:cs="Times New Roman" w:hint="default"/>
      </w:rPr>
    </w:lvl>
    <w:lvl w:ilvl="3">
      <w:start w:val="1"/>
      <w:numFmt w:val="decimal"/>
      <w:lvlText w:val="%4."/>
      <w:lvlJc w:val="left"/>
      <w:pPr>
        <w:tabs>
          <w:tab w:val="num" w:pos="3240"/>
        </w:tabs>
        <w:ind w:left="3240" w:hanging="360"/>
      </w:pPr>
      <w:rPr>
        <w:rFonts w:cs="Times New Roman" w:hint="default"/>
      </w:rPr>
    </w:lvl>
    <w:lvl w:ilvl="4">
      <w:start w:val="1"/>
      <w:numFmt w:val="lowerLetter"/>
      <w:lvlText w:val="%5."/>
      <w:lvlJc w:val="left"/>
      <w:pPr>
        <w:tabs>
          <w:tab w:val="num" w:pos="2137"/>
        </w:tabs>
        <w:ind w:left="2137"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19" w15:restartNumberingAfterBreak="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cs="Times New Roman"/>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4E4322A8"/>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1" w15:restartNumberingAfterBreak="0">
    <w:nsid w:val="5A634AF1"/>
    <w:multiLevelType w:val="multilevel"/>
    <w:tmpl w:val="85929FB4"/>
    <w:lvl w:ilvl="0">
      <w:start w:val="1"/>
      <w:numFmt w:val="decimal"/>
      <w:lvlText w:val="%1."/>
      <w:lvlJc w:val="left"/>
      <w:pPr>
        <w:tabs>
          <w:tab w:val="num" w:pos="720"/>
        </w:tabs>
        <w:ind w:left="720" w:hanging="360"/>
      </w:pPr>
      <w:rPr>
        <w:rFonts w:ascii="Arial" w:hAnsi="Arial" w:cs="Times New Roman" w:hint="default"/>
        <w:b w:val="0"/>
        <w:i w:val="0"/>
        <w:sz w:val="24"/>
      </w:rPr>
    </w:lvl>
    <w:lvl w:ilvl="1">
      <w:start w:val="1"/>
      <w:numFmt w:val="lowerLetter"/>
      <w:lvlText w:val="(%2)"/>
      <w:lvlJc w:val="left"/>
      <w:pPr>
        <w:tabs>
          <w:tab w:val="num" w:pos="1440"/>
        </w:tabs>
        <w:ind w:left="1440" w:hanging="360"/>
      </w:pPr>
      <w:rPr>
        <w:rFonts w:cs="Times New Roman" w:hint="default"/>
        <w:b w:val="0"/>
        <w:sz w:val="22"/>
        <w:szCs w:val="22"/>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2" w15:restartNumberingAfterBreak="0">
    <w:nsid w:val="65F8215F"/>
    <w:multiLevelType w:val="hybridMultilevel"/>
    <w:tmpl w:val="107A6A08"/>
    <w:lvl w:ilvl="0" w:tplc="4B08C17A">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3" w15:restartNumberingAfterBreak="0">
    <w:nsid w:val="66907C20"/>
    <w:multiLevelType w:val="hybridMultilevel"/>
    <w:tmpl w:val="AE2C4262"/>
    <w:lvl w:ilvl="0" w:tplc="1CF66336">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4" w15:restartNumberingAfterBreak="0">
    <w:nsid w:val="74C74663"/>
    <w:multiLevelType w:val="hybridMultilevel"/>
    <w:tmpl w:val="B2B43E08"/>
    <w:lvl w:ilvl="0" w:tplc="0C090001">
      <w:start w:val="1"/>
      <w:numFmt w:val="decimal"/>
      <w:lvlText w:val="%1."/>
      <w:lvlJc w:val="left"/>
      <w:pPr>
        <w:tabs>
          <w:tab w:val="num" w:pos="720"/>
        </w:tabs>
        <w:ind w:left="720" w:hanging="720"/>
      </w:pPr>
      <w:rPr>
        <w:rFonts w:cs="Times New Roman" w:hint="default"/>
        <w:b w:val="0"/>
        <w:i w:val="0"/>
      </w:rPr>
    </w:lvl>
    <w:lvl w:ilvl="1" w:tplc="0C090001">
      <w:start w:val="1"/>
      <w:numFmt w:val="bullet"/>
      <w:lvlText w:val=""/>
      <w:lvlJc w:val="left"/>
      <w:pPr>
        <w:tabs>
          <w:tab w:val="num" w:pos="1440"/>
        </w:tabs>
        <w:ind w:left="1440" w:hanging="360"/>
      </w:pPr>
      <w:rPr>
        <w:rFonts w:ascii="Symbol" w:hAnsi="Symbol" w:hint="default"/>
        <w:b w:val="0"/>
        <w:sz w:val="22"/>
        <w:szCs w:val="22"/>
      </w:rPr>
    </w:lvl>
    <w:lvl w:ilvl="2" w:tplc="0C09001B">
      <w:start w:val="1"/>
      <w:numFmt w:val="lowerRoman"/>
      <w:lvlText w:val="%3."/>
      <w:lvlJc w:val="right"/>
      <w:pPr>
        <w:tabs>
          <w:tab w:val="num" w:pos="2160"/>
        </w:tabs>
        <w:ind w:left="2160" w:hanging="180"/>
      </w:pPr>
      <w:rPr>
        <w:rFonts w:cs="Times New Roman"/>
      </w:rPr>
    </w:lvl>
    <w:lvl w:ilvl="3" w:tplc="0C09000F">
      <w:start w:val="1"/>
      <w:numFmt w:val="bullet"/>
      <w:lvlText w:val=""/>
      <w:lvlJc w:val="left"/>
      <w:pPr>
        <w:tabs>
          <w:tab w:val="num" w:pos="2880"/>
        </w:tabs>
        <w:ind w:left="2880" w:hanging="360"/>
      </w:pPr>
      <w:rPr>
        <w:rFonts w:ascii="Symbol" w:hAnsi="Symbol" w:hint="default"/>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4D27D00"/>
    <w:multiLevelType w:val="hybridMultilevel"/>
    <w:tmpl w:val="797E6DBA"/>
    <w:lvl w:ilvl="0" w:tplc="0C090001">
      <w:start w:val="1"/>
      <w:numFmt w:val="bullet"/>
      <w:lvlText w:val=""/>
      <w:lvlJc w:val="left"/>
      <w:pPr>
        <w:ind w:left="1800" w:hanging="360"/>
      </w:pPr>
      <w:rPr>
        <w:rFonts w:ascii="Symbol" w:hAnsi="Symbol" w:hint="default"/>
        <w:sz w:val="22"/>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6" w15:restartNumberingAfterBreak="0">
    <w:nsid w:val="7BD62306"/>
    <w:multiLevelType w:val="multilevel"/>
    <w:tmpl w:val="C32C02B2"/>
    <w:lvl w:ilvl="0">
      <w:start w:val="1"/>
      <w:numFmt w:val="decimal"/>
      <w:lvlText w:val="%1."/>
      <w:lvlJc w:val="left"/>
      <w:pPr>
        <w:tabs>
          <w:tab w:val="num" w:pos="720"/>
        </w:tabs>
        <w:ind w:left="720" w:hanging="360"/>
      </w:pPr>
      <w:rPr>
        <w:rFonts w:ascii="Arial" w:hAnsi="Arial" w:cs="Times New Roman" w:hint="default"/>
        <w:b w:val="0"/>
        <w:i w:val="0"/>
        <w:sz w:val="24"/>
      </w:rPr>
    </w:lvl>
    <w:lvl w:ilvl="1">
      <w:start w:val="1"/>
      <w:numFmt w:val="lowerLetter"/>
      <w:lvlText w:val="(%2)"/>
      <w:lvlJc w:val="left"/>
      <w:pPr>
        <w:tabs>
          <w:tab w:val="num" w:pos="1440"/>
        </w:tabs>
        <w:ind w:left="1440" w:hanging="360"/>
      </w:pPr>
      <w:rPr>
        <w:rFonts w:cs="Times New Roman" w:hint="default"/>
        <w:b w:val="0"/>
        <w:sz w:val="22"/>
        <w:szCs w:val="22"/>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1777"/>
        </w:tabs>
        <w:ind w:left="1777"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abstractNumId w:val="20"/>
  </w:num>
  <w:num w:numId="2">
    <w:abstractNumId w:val="16"/>
  </w:num>
  <w:num w:numId="3">
    <w:abstractNumId w:val="14"/>
  </w:num>
  <w:num w:numId="4">
    <w:abstractNumId w:val="19"/>
  </w:num>
  <w:num w:numId="5">
    <w:abstractNumId w:val="15"/>
  </w:num>
  <w:num w:numId="6">
    <w:abstractNumId w:val="11"/>
  </w:num>
  <w:num w:numId="7">
    <w:abstractNumId w:val="24"/>
  </w:num>
  <w:num w:numId="8">
    <w:abstractNumId w:val="1"/>
  </w:num>
  <w:num w:numId="9">
    <w:abstractNumId w:val="0"/>
  </w:num>
  <w:num w:numId="10">
    <w:abstractNumId w:val="2"/>
  </w:num>
  <w:num w:numId="11">
    <w:abstractNumId w:val="13"/>
  </w:num>
  <w:num w:numId="12">
    <w:abstractNumId w:val="3"/>
    <w:lvlOverride w:ilvl="0">
      <w:lvl w:ilvl="0">
        <w:start w:val="1"/>
        <w:numFmt w:val="bullet"/>
        <w:pStyle w:val="Dash"/>
        <w:lvlText w:val=""/>
        <w:legacy w:legacy="1" w:legacySpace="0" w:legacyIndent="397"/>
        <w:lvlJc w:val="left"/>
        <w:pPr>
          <w:ind w:left="681" w:hanging="397"/>
        </w:pPr>
        <w:rPr>
          <w:rFonts w:ascii="Symbol" w:hAnsi="Symbol" w:hint="default"/>
          <w:sz w:val="24"/>
        </w:rPr>
      </w:lvl>
    </w:lvlOverride>
  </w:num>
  <w:num w:numId="13">
    <w:abstractNumId w:val="9"/>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22"/>
  </w:num>
  <w:num w:numId="18">
    <w:abstractNumId w:val="23"/>
  </w:num>
  <w:num w:numId="19">
    <w:abstractNumId w:val="17"/>
  </w:num>
  <w:num w:numId="20">
    <w:abstractNumId w:val="10"/>
  </w:num>
  <w:num w:numId="21">
    <w:abstractNumId w:val="4"/>
  </w:num>
  <w:num w:numId="22">
    <w:abstractNumId w:val="5"/>
  </w:num>
  <w:num w:numId="23">
    <w:abstractNumId w:val="7"/>
  </w:num>
  <w:num w:numId="24">
    <w:abstractNumId w:val="25"/>
  </w:num>
  <w:num w:numId="25">
    <w:abstractNumId w:val="15"/>
  </w:num>
  <w:num w:numId="26">
    <w:abstractNumId w:val="15"/>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5"/>
  </w:num>
  <w:num w:numId="30">
    <w:abstractNumId w:val="15"/>
  </w:num>
  <w:num w:numId="31">
    <w:abstractNumId w:val="15"/>
  </w:num>
  <w:num w:numId="32">
    <w:abstractNumId w:val="8"/>
  </w:num>
  <w:num w:numId="33">
    <w:abstractNumId w:val="15"/>
  </w:num>
  <w:num w:numId="34">
    <w:abstractNumId w:val="26"/>
  </w:num>
  <w:num w:numId="35">
    <w:abstractNumId w:val="21"/>
  </w:num>
  <w:num w:numId="36">
    <w:abstractNumId w:val="6"/>
  </w:num>
  <w:num w:numId="37">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0"/>
  <w:activeWritingStyle w:appName="MSWord" w:lang="en-US" w:vendorID="64" w:dllVersion="6"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US" w:vendorID="64" w:dllVersion="131078"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283"/>
  <w:drawingGridHorizontalSpacing w:val="120"/>
  <w:displayHorizontalDrawingGridEvery w:val="2"/>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579"/>
    <w:rsid w:val="00000645"/>
    <w:rsid w:val="00000995"/>
    <w:rsid w:val="0000108E"/>
    <w:rsid w:val="000014F4"/>
    <w:rsid w:val="0000153F"/>
    <w:rsid w:val="000017CE"/>
    <w:rsid w:val="00002062"/>
    <w:rsid w:val="000024F9"/>
    <w:rsid w:val="00002CA2"/>
    <w:rsid w:val="0000304D"/>
    <w:rsid w:val="000030A6"/>
    <w:rsid w:val="00003609"/>
    <w:rsid w:val="00003D6C"/>
    <w:rsid w:val="00004560"/>
    <w:rsid w:val="0000460A"/>
    <w:rsid w:val="0000486E"/>
    <w:rsid w:val="00004AE1"/>
    <w:rsid w:val="00004DFA"/>
    <w:rsid w:val="000061E1"/>
    <w:rsid w:val="00006202"/>
    <w:rsid w:val="0000659B"/>
    <w:rsid w:val="000071FD"/>
    <w:rsid w:val="0000779F"/>
    <w:rsid w:val="00007C94"/>
    <w:rsid w:val="00007DB9"/>
    <w:rsid w:val="000100E4"/>
    <w:rsid w:val="00010A3D"/>
    <w:rsid w:val="00011601"/>
    <w:rsid w:val="0001194F"/>
    <w:rsid w:val="0001212F"/>
    <w:rsid w:val="00012322"/>
    <w:rsid w:val="0001254B"/>
    <w:rsid w:val="0001268D"/>
    <w:rsid w:val="000129D3"/>
    <w:rsid w:val="00013272"/>
    <w:rsid w:val="00014090"/>
    <w:rsid w:val="00014936"/>
    <w:rsid w:val="00014A69"/>
    <w:rsid w:val="00014E26"/>
    <w:rsid w:val="00014FFF"/>
    <w:rsid w:val="000152AB"/>
    <w:rsid w:val="00015799"/>
    <w:rsid w:val="000158A7"/>
    <w:rsid w:val="00015E3E"/>
    <w:rsid w:val="00015F8D"/>
    <w:rsid w:val="0001614B"/>
    <w:rsid w:val="00016BA2"/>
    <w:rsid w:val="00017101"/>
    <w:rsid w:val="00017519"/>
    <w:rsid w:val="000178CA"/>
    <w:rsid w:val="00017A43"/>
    <w:rsid w:val="00017C98"/>
    <w:rsid w:val="000201C2"/>
    <w:rsid w:val="000201D7"/>
    <w:rsid w:val="000201E9"/>
    <w:rsid w:val="00020435"/>
    <w:rsid w:val="00020907"/>
    <w:rsid w:val="00021134"/>
    <w:rsid w:val="00021286"/>
    <w:rsid w:val="000218F1"/>
    <w:rsid w:val="00021B1B"/>
    <w:rsid w:val="00021F83"/>
    <w:rsid w:val="000223F6"/>
    <w:rsid w:val="00022991"/>
    <w:rsid w:val="00022BD3"/>
    <w:rsid w:val="00022CD1"/>
    <w:rsid w:val="00023241"/>
    <w:rsid w:val="0002376F"/>
    <w:rsid w:val="0002406A"/>
    <w:rsid w:val="00024359"/>
    <w:rsid w:val="000243DA"/>
    <w:rsid w:val="000244B8"/>
    <w:rsid w:val="00024FC4"/>
    <w:rsid w:val="00025002"/>
    <w:rsid w:val="00025ADF"/>
    <w:rsid w:val="0002622F"/>
    <w:rsid w:val="00026375"/>
    <w:rsid w:val="000263C1"/>
    <w:rsid w:val="00027517"/>
    <w:rsid w:val="00027D6D"/>
    <w:rsid w:val="0003038F"/>
    <w:rsid w:val="000305C5"/>
    <w:rsid w:val="0003096F"/>
    <w:rsid w:val="00030BF2"/>
    <w:rsid w:val="00031403"/>
    <w:rsid w:val="0003176C"/>
    <w:rsid w:val="00032020"/>
    <w:rsid w:val="00032305"/>
    <w:rsid w:val="000323E3"/>
    <w:rsid w:val="00032936"/>
    <w:rsid w:val="00032A8D"/>
    <w:rsid w:val="00033207"/>
    <w:rsid w:val="00033583"/>
    <w:rsid w:val="0003442A"/>
    <w:rsid w:val="00034499"/>
    <w:rsid w:val="00034C6D"/>
    <w:rsid w:val="00034DF2"/>
    <w:rsid w:val="00034EA2"/>
    <w:rsid w:val="00035286"/>
    <w:rsid w:val="00035849"/>
    <w:rsid w:val="00035DB6"/>
    <w:rsid w:val="00035FC9"/>
    <w:rsid w:val="000360E4"/>
    <w:rsid w:val="000364D1"/>
    <w:rsid w:val="00037019"/>
    <w:rsid w:val="000370B0"/>
    <w:rsid w:val="00037BD6"/>
    <w:rsid w:val="0004095C"/>
    <w:rsid w:val="00040AE0"/>
    <w:rsid w:val="000411C2"/>
    <w:rsid w:val="000415C5"/>
    <w:rsid w:val="000416C7"/>
    <w:rsid w:val="000417E5"/>
    <w:rsid w:val="00042085"/>
    <w:rsid w:val="00042092"/>
    <w:rsid w:val="0004210D"/>
    <w:rsid w:val="0004397C"/>
    <w:rsid w:val="00043C23"/>
    <w:rsid w:val="00044BB3"/>
    <w:rsid w:val="00044CA3"/>
    <w:rsid w:val="00044D1A"/>
    <w:rsid w:val="00044DEC"/>
    <w:rsid w:val="000453C6"/>
    <w:rsid w:val="00045D72"/>
    <w:rsid w:val="0004638B"/>
    <w:rsid w:val="00047076"/>
    <w:rsid w:val="00047819"/>
    <w:rsid w:val="000479A7"/>
    <w:rsid w:val="00047D01"/>
    <w:rsid w:val="00050810"/>
    <w:rsid w:val="0005103C"/>
    <w:rsid w:val="000513F5"/>
    <w:rsid w:val="00051CE0"/>
    <w:rsid w:val="0005202A"/>
    <w:rsid w:val="0005222E"/>
    <w:rsid w:val="00052249"/>
    <w:rsid w:val="000523CB"/>
    <w:rsid w:val="000523EF"/>
    <w:rsid w:val="00052697"/>
    <w:rsid w:val="00052A47"/>
    <w:rsid w:val="00053523"/>
    <w:rsid w:val="00054004"/>
    <w:rsid w:val="000540A0"/>
    <w:rsid w:val="0005426C"/>
    <w:rsid w:val="000542C7"/>
    <w:rsid w:val="0005446B"/>
    <w:rsid w:val="0005446F"/>
    <w:rsid w:val="000544EE"/>
    <w:rsid w:val="00054706"/>
    <w:rsid w:val="00055809"/>
    <w:rsid w:val="00055868"/>
    <w:rsid w:val="00055A9A"/>
    <w:rsid w:val="00055CCA"/>
    <w:rsid w:val="00056436"/>
    <w:rsid w:val="000570CC"/>
    <w:rsid w:val="00057668"/>
    <w:rsid w:val="000579B1"/>
    <w:rsid w:val="00057D3C"/>
    <w:rsid w:val="00060086"/>
    <w:rsid w:val="00060991"/>
    <w:rsid w:val="0006132E"/>
    <w:rsid w:val="000618E7"/>
    <w:rsid w:val="000622B5"/>
    <w:rsid w:val="000625D0"/>
    <w:rsid w:val="00062E05"/>
    <w:rsid w:val="00063614"/>
    <w:rsid w:val="00063F02"/>
    <w:rsid w:val="00064538"/>
    <w:rsid w:val="000646F0"/>
    <w:rsid w:val="000651EE"/>
    <w:rsid w:val="00065F71"/>
    <w:rsid w:val="00066F0A"/>
    <w:rsid w:val="00067265"/>
    <w:rsid w:val="0006754B"/>
    <w:rsid w:val="00067D3A"/>
    <w:rsid w:val="000704FC"/>
    <w:rsid w:val="00070624"/>
    <w:rsid w:val="00070E05"/>
    <w:rsid w:val="000718CB"/>
    <w:rsid w:val="00071CC3"/>
    <w:rsid w:val="00071E4E"/>
    <w:rsid w:val="00072183"/>
    <w:rsid w:val="000729A3"/>
    <w:rsid w:val="000729B3"/>
    <w:rsid w:val="00072F5B"/>
    <w:rsid w:val="00073587"/>
    <w:rsid w:val="000737F8"/>
    <w:rsid w:val="00073EC7"/>
    <w:rsid w:val="00074183"/>
    <w:rsid w:val="000745FB"/>
    <w:rsid w:val="00074881"/>
    <w:rsid w:val="00074CD6"/>
    <w:rsid w:val="00074D0C"/>
    <w:rsid w:val="0007574A"/>
    <w:rsid w:val="0007603D"/>
    <w:rsid w:val="0007651E"/>
    <w:rsid w:val="00076C71"/>
    <w:rsid w:val="0007732B"/>
    <w:rsid w:val="00077CEE"/>
    <w:rsid w:val="00080D1B"/>
    <w:rsid w:val="00080D88"/>
    <w:rsid w:val="00080F6B"/>
    <w:rsid w:val="0008196E"/>
    <w:rsid w:val="00082A61"/>
    <w:rsid w:val="000830EB"/>
    <w:rsid w:val="00083489"/>
    <w:rsid w:val="0008392C"/>
    <w:rsid w:val="00084000"/>
    <w:rsid w:val="0008479D"/>
    <w:rsid w:val="00084A54"/>
    <w:rsid w:val="00085074"/>
    <w:rsid w:val="0008523A"/>
    <w:rsid w:val="00085562"/>
    <w:rsid w:val="00086500"/>
    <w:rsid w:val="00086627"/>
    <w:rsid w:val="000867ED"/>
    <w:rsid w:val="000875EB"/>
    <w:rsid w:val="00087CAD"/>
    <w:rsid w:val="00087E2D"/>
    <w:rsid w:val="0009028B"/>
    <w:rsid w:val="00090364"/>
    <w:rsid w:val="00090596"/>
    <w:rsid w:val="00091FF7"/>
    <w:rsid w:val="00092A2A"/>
    <w:rsid w:val="0009352B"/>
    <w:rsid w:val="00093BF2"/>
    <w:rsid w:val="0009471F"/>
    <w:rsid w:val="00094A51"/>
    <w:rsid w:val="00094C01"/>
    <w:rsid w:val="0009563D"/>
    <w:rsid w:val="000961A8"/>
    <w:rsid w:val="0009623D"/>
    <w:rsid w:val="00096295"/>
    <w:rsid w:val="00096506"/>
    <w:rsid w:val="00096772"/>
    <w:rsid w:val="00096988"/>
    <w:rsid w:val="000969AF"/>
    <w:rsid w:val="00096AA9"/>
    <w:rsid w:val="00096DF5"/>
    <w:rsid w:val="00096E8E"/>
    <w:rsid w:val="000976EB"/>
    <w:rsid w:val="00097A56"/>
    <w:rsid w:val="00097AE0"/>
    <w:rsid w:val="00097B85"/>
    <w:rsid w:val="000A013E"/>
    <w:rsid w:val="000A05CC"/>
    <w:rsid w:val="000A0820"/>
    <w:rsid w:val="000A0A29"/>
    <w:rsid w:val="000A0E8E"/>
    <w:rsid w:val="000A0F89"/>
    <w:rsid w:val="000A1402"/>
    <w:rsid w:val="000A14F5"/>
    <w:rsid w:val="000A1EAD"/>
    <w:rsid w:val="000A1F43"/>
    <w:rsid w:val="000A2092"/>
    <w:rsid w:val="000A2C78"/>
    <w:rsid w:val="000A371C"/>
    <w:rsid w:val="000A3947"/>
    <w:rsid w:val="000A3BC5"/>
    <w:rsid w:val="000A3D33"/>
    <w:rsid w:val="000A3DB6"/>
    <w:rsid w:val="000A4C01"/>
    <w:rsid w:val="000A6A08"/>
    <w:rsid w:val="000A7634"/>
    <w:rsid w:val="000A7748"/>
    <w:rsid w:val="000A7E5F"/>
    <w:rsid w:val="000B0095"/>
    <w:rsid w:val="000B03B0"/>
    <w:rsid w:val="000B06A4"/>
    <w:rsid w:val="000B0A5D"/>
    <w:rsid w:val="000B11EB"/>
    <w:rsid w:val="000B192C"/>
    <w:rsid w:val="000B19D7"/>
    <w:rsid w:val="000B21AB"/>
    <w:rsid w:val="000B2D5E"/>
    <w:rsid w:val="000B362B"/>
    <w:rsid w:val="000B3EAF"/>
    <w:rsid w:val="000B515B"/>
    <w:rsid w:val="000B5515"/>
    <w:rsid w:val="000B5C15"/>
    <w:rsid w:val="000B62DB"/>
    <w:rsid w:val="000B65E5"/>
    <w:rsid w:val="000B6632"/>
    <w:rsid w:val="000B68E8"/>
    <w:rsid w:val="000B6E18"/>
    <w:rsid w:val="000B6EC6"/>
    <w:rsid w:val="000B7141"/>
    <w:rsid w:val="000B73D3"/>
    <w:rsid w:val="000B79D6"/>
    <w:rsid w:val="000B7D26"/>
    <w:rsid w:val="000C04D8"/>
    <w:rsid w:val="000C1022"/>
    <w:rsid w:val="000C136D"/>
    <w:rsid w:val="000C1CAF"/>
    <w:rsid w:val="000C1DDF"/>
    <w:rsid w:val="000C2A26"/>
    <w:rsid w:val="000C2AE7"/>
    <w:rsid w:val="000C47A5"/>
    <w:rsid w:val="000C47CF"/>
    <w:rsid w:val="000C4C9C"/>
    <w:rsid w:val="000C4CAC"/>
    <w:rsid w:val="000C4CE6"/>
    <w:rsid w:val="000C4E39"/>
    <w:rsid w:val="000C5161"/>
    <w:rsid w:val="000C581D"/>
    <w:rsid w:val="000C64E9"/>
    <w:rsid w:val="000C75C5"/>
    <w:rsid w:val="000C791C"/>
    <w:rsid w:val="000C7DC5"/>
    <w:rsid w:val="000D0066"/>
    <w:rsid w:val="000D02B1"/>
    <w:rsid w:val="000D070F"/>
    <w:rsid w:val="000D1F2C"/>
    <w:rsid w:val="000D1FBD"/>
    <w:rsid w:val="000D26E5"/>
    <w:rsid w:val="000D2A59"/>
    <w:rsid w:val="000D2B58"/>
    <w:rsid w:val="000D2BBC"/>
    <w:rsid w:val="000D2CCE"/>
    <w:rsid w:val="000D33FB"/>
    <w:rsid w:val="000D3467"/>
    <w:rsid w:val="000D3573"/>
    <w:rsid w:val="000D36FC"/>
    <w:rsid w:val="000D404B"/>
    <w:rsid w:val="000D6009"/>
    <w:rsid w:val="000D6844"/>
    <w:rsid w:val="000D697B"/>
    <w:rsid w:val="000D72A1"/>
    <w:rsid w:val="000D7538"/>
    <w:rsid w:val="000D75DB"/>
    <w:rsid w:val="000E0208"/>
    <w:rsid w:val="000E056B"/>
    <w:rsid w:val="000E1188"/>
    <w:rsid w:val="000E187A"/>
    <w:rsid w:val="000E1924"/>
    <w:rsid w:val="000E1A58"/>
    <w:rsid w:val="000E1AAD"/>
    <w:rsid w:val="000E2521"/>
    <w:rsid w:val="000E35F4"/>
    <w:rsid w:val="000E3740"/>
    <w:rsid w:val="000E39F7"/>
    <w:rsid w:val="000E4B22"/>
    <w:rsid w:val="000E50B5"/>
    <w:rsid w:val="000E64B9"/>
    <w:rsid w:val="000E6CC2"/>
    <w:rsid w:val="000E6FB1"/>
    <w:rsid w:val="000E7B19"/>
    <w:rsid w:val="000F13EE"/>
    <w:rsid w:val="000F259B"/>
    <w:rsid w:val="000F30E7"/>
    <w:rsid w:val="000F3550"/>
    <w:rsid w:val="000F3609"/>
    <w:rsid w:val="000F3724"/>
    <w:rsid w:val="000F382F"/>
    <w:rsid w:val="000F414E"/>
    <w:rsid w:val="000F4980"/>
    <w:rsid w:val="000F4F0E"/>
    <w:rsid w:val="000F52B4"/>
    <w:rsid w:val="000F550E"/>
    <w:rsid w:val="000F5A27"/>
    <w:rsid w:val="000F5D00"/>
    <w:rsid w:val="000F64D3"/>
    <w:rsid w:val="000F66E1"/>
    <w:rsid w:val="000F687B"/>
    <w:rsid w:val="000F6A89"/>
    <w:rsid w:val="000F79DF"/>
    <w:rsid w:val="000F7F66"/>
    <w:rsid w:val="000F7F76"/>
    <w:rsid w:val="0010021F"/>
    <w:rsid w:val="00100651"/>
    <w:rsid w:val="00100794"/>
    <w:rsid w:val="0010114A"/>
    <w:rsid w:val="001011C8"/>
    <w:rsid w:val="001018AB"/>
    <w:rsid w:val="001024BC"/>
    <w:rsid w:val="00102EA2"/>
    <w:rsid w:val="00103481"/>
    <w:rsid w:val="00103C48"/>
    <w:rsid w:val="00104351"/>
    <w:rsid w:val="00104891"/>
    <w:rsid w:val="00104A89"/>
    <w:rsid w:val="00104B8E"/>
    <w:rsid w:val="00104BA4"/>
    <w:rsid w:val="00104E22"/>
    <w:rsid w:val="0010515E"/>
    <w:rsid w:val="0010544D"/>
    <w:rsid w:val="00105A30"/>
    <w:rsid w:val="00105FC4"/>
    <w:rsid w:val="00106777"/>
    <w:rsid w:val="00106B4D"/>
    <w:rsid w:val="00107065"/>
    <w:rsid w:val="001101A9"/>
    <w:rsid w:val="001103CD"/>
    <w:rsid w:val="001105EA"/>
    <w:rsid w:val="001108FF"/>
    <w:rsid w:val="00110AEB"/>
    <w:rsid w:val="00110C50"/>
    <w:rsid w:val="0011137E"/>
    <w:rsid w:val="00111650"/>
    <w:rsid w:val="00112106"/>
    <w:rsid w:val="00112461"/>
    <w:rsid w:val="001130DC"/>
    <w:rsid w:val="00113317"/>
    <w:rsid w:val="0011377D"/>
    <w:rsid w:val="00113850"/>
    <w:rsid w:val="00113A4C"/>
    <w:rsid w:val="00113D99"/>
    <w:rsid w:val="00113F37"/>
    <w:rsid w:val="00114092"/>
    <w:rsid w:val="0011413A"/>
    <w:rsid w:val="00114372"/>
    <w:rsid w:val="00114DE0"/>
    <w:rsid w:val="00114DEC"/>
    <w:rsid w:val="00115897"/>
    <w:rsid w:val="00115A53"/>
    <w:rsid w:val="00116124"/>
    <w:rsid w:val="00116153"/>
    <w:rsid w:val="001166FA"/>
    <w:rsid w:val="001167E0"/>
    <w:rsid w:val="00116B3C"/>
    <w:rsid w:val="00117769"/>
    <w:rsid w:val="00117C69"/>
    <w:rsid w:val="00117CE1"/>
    <w:rsid w:val="00120077"/>
    <w:rsid w:val="00120565"/>
    <w:rsid w:val="00120F05"/>
    <w:rsid w:val="00121A5C"/>
    <w:rsid w:val="0012211A"/>
    <w:rsid w:val="001222D2"/>
    <w:rsid w:val="0012233F"/>
    <w:rsid w:val="001224D7"/>
    <w:rsid w:val="00122B07"/>
    <w:rsid w:val="00123219"/>
    <w:rsid w:val="0012337E"/>
    <w:rsid w:val="0012390A"/>
    <w:rsid w:val="001239B6"/>
    <w:rsid w:val="00123F08"/>
    <w:rsid w:val="00123F60"/>
    <w:rsid w:val="001243F0"/>
    <w:rsid w:val="0012449C"/>
    <w:rsid w:val="0012584C"/>
    <w:rsid w:val="00125D1B"/>
    <w:rsid w:val="00125E97"/>
    <w:rsid w:val="001260C3"/>
    <w:rsid w:val="00126308"/>
    <w:rsid w:val="00126521"/>
    <w:rsid w:val="00126866"/>
    <w:rsid w:val="00126A02"/>
    <w:rsid w:val="001274EE"/>
    <w:rsid w:val="001303B3"/>
    <w:rsid w:val="001303FF"/>
    <w:rsid w:val="00130627"/>
    <w:rsid w:val="00131768"/>
    <w:rsid w:val="00132091"/>
    <w:rsid w:val="001322D4"/>
    <w:rsid w:val="00132462"/>
    <w:rsid w:val="0013395C"/>
    <w:rsid w:val="00133A2E"/>
    <w:rsid w:val="00133CD9"/>
    <w:rsid w:val="00133D62"/>
    <w:rsid w:val="00134947"/>
    <w:rsid w:val="00134BAF"/>
    <w:rsid w:val="001355AD"/>
    <w:rsid w:val="0013585D"/>
    <w:rsid w:val="00135B39"/>
    <w:rsid w:val="00136B0C"/>
    <w:rsid w:val="00136D41"/>
    <w:rsid w:val="00136E8A"/>
    <w:rsid w:val="00137B1E"/>
    <w:rsid w:val="00137EBB"/>
    <w:rsid w:val="00140077"/>
    <w:rsid w:val="0014061D"/>
    <w:rsid w:val="00140681"/>
    <w:rsid w:val="00140B64"/>
    <w:rsid w:val="0014206D"/>
    <w:rsid w:val="00142B9D"/>
    <w:rsid w:val="00143172"/>
    <w:rsid w:val="0014399F"/>
    <w:rsid w:val="00143D21"/>
    <w:rsid w:val="001442AC"/>
    <w:rsid w:val="00144303"/>
    <w:rsid w:val="0014439B"/>
    <w:rsid w:val="0014472A"/>
    <w:rsid w:val="00144C0D"/>
    <w:rsid w:val="0014604F"/>
    <w:rsid w:val="001465BA"/>
    <w:rsid w:val="001465CB"/>
    <w:rsid w:val="00146771"/>
    <w:rsid w:val="00147008"/>
    <w:rsid w:val="00147115"/>
    <w:rsid w:val="00147761"/>
    <w:rsid w:val="00147C8D"/>
    <w:rsid w:val="00150182"/>
    <w:rsid w:val="0015062E"/>
    <w:rsid w:val="00150A84"/>
    <w:rsid w:val="00150C7A"/>
    <w:rsid w:val="00150EA6"/>
    <w:rsid w:val="00151394"/>
    <w:rsid w:val="001515E7"/>
    <w:rsid w:val="00151A18"/>
    <w:rsid w:val="00151BC9"/>
    <w:rsid w:val="00151DA3"/>
    <w:rsid w:val="001523D8"/>
    <w:rsid w:val="001528FF"/>
    <w:rsid w:val="00152C8B"/>
    <w:rsid w:val="00152C9C"/>
    <w:rsid w:val="00152EF4"/>
    <w:rsid w:val="001531F9"/>
    <w:rsid w:val="001533E4"/>
    <w:rsid w:val="00153507"/>
    <w:rsid w:val="001539A3"/>
    <w:rsid w:val="00154114"/>
    <w:rsid w:val="00154510"/>
    <w:rsid w:val="00154885"/>
    <w:rsid w:val="00155880"/>
    <w:rsid w:val="00155902"/>
    <w:rsid w:val="00155ADA"/>
    <w:rsid w:val="00155CF7"/>
    <w:rsid w:val="00155DDC"/>
    <w:rsid w:val="00155EF4"/>
    <w:rsid w:val="001566D4"/>
    <w:rsid w:val="0015674C"/>
    <w:rsid w:val="00157067"/>
    <w:rsid w:val="0015737C"/>
    <w:rsid w:val="001574AD"/>
    <w:rsid w:val="00157658"/>
    <w:rsid w:val="0015774C"/>
    <w:rsid w:val="00157A6B"/>
    <w:rsid w:val="00162538"/>
    <w:rsid w:val="001628B2"/>
    <w:rsid w:val="00162A8D"/>
    <w:rsid w:val="00163113"/>
    <w:rsid w:val="00163C2C"/>
    <w:rsid w:val="00164191"/>
    <w:rsid w:val="00164764"/>
    <w:rsid w:val="001649D9"/>
    <w:rsid w:val="001651CD"/>
    <w:rsid w:val="001659F9"/>
    <w:rsid w:val="00166C0D"/>
    <w:rsid w:val="00166F38"/>
    <w:rsid w:val="00166F9B"/>
    <w:rsid w:val="00167CD8"/>
    <w:rsid w:val="00170002"/>
    <w:rsid w:val="001703F1"/>
    <w:rsid w:val="00170CAE"/>
    <w:rsid w:val="00170E1D"/>
    <w:rsid w:val="00170F39"/>
    <w:rsid w:val="00170F93"/>
    <w:rsid w:val="0017118A"/>
    <w:rsid w:val="00171875"/>
    <w:rsid w:val="00171D76"/>
    <w:rsid w:val="00171FD4"/>
    <w:rsid w:val="00172773"/>
    <w:rsid w:val="001727C4"/>
    <w:rsid w:val="00172ABA"/>
    <w:rsid w:val="00172DB3"/>
    <w:rsid w:val="00173156"/>
    <w:rsid w:val="00173EEB"/>
    <w:rsid w:val="001744A3"/>
    <w:rsid w:val="00174A16"/>
    <w:rsid w:val="00174C4D"/>
    <w:rsid w:val="00175261"/>
    <w:rsid w:val="001756BF"/>
    <w:rsid w:val="00175742"/>
    <w:rsid w:val="00175E12"/>
    <w:rsid w:val="00175E81"/>
    <w:rsid w:val="001763E5"/>
    <w:rsid w:val="0017647E"/>
    <w:rsid w:val="001766CD"/>
    <w:rsid w:val="00176941"/>
    <w:rsid w:val="00176AB0"/>
    <w:rsid w:val="0017792A"/>
    <w:rsid w:val="0018017D"/>
    <w:rsid w:val="001803B6"/>
    <w:rsid w:val="00180A2F"/>
    <w:rsid w:val="00180A40"/>
    <w:rsid w:val="00180AFB"/>
    <w:rsid w:val="001810F7"/>
    <w:rsid w:val="001816EE"/>
    <w:rsid w:val="00181B08"/>
    <w:rsid w:val="001820B5"/>
    <w:rsid w:val="001821DE"/>
    <w:rsid w:val="00183306"/>
    <w:rsid w:val="00183692"/>
    <w:rsid w:val="00184098"/>
    <w:rsid w:val="001840CE"/>
    <w:rsid w:val="00184C3A"/>
    <w:rsid w:val="00184CAD"/>
    <w:rsid w:val="001853B9"/>
    <w:rsid w:val="0018599B"/>
    <w:rsid w:val="001867A2"/>
    <w:rsid w:val="00186A2B"/>
    <w:rsid w:val="00186BDE"/>
    <w:rsid w:val="0018736F"/>
    <w:rsid w:val="001874AB"/>
    <w:rsid w:val="00187AF6"/>
    <w:rsid w:val="00187BA7"/>
    <w:rsid w:val="001904E1"/>
    <w:rsid w:val="00190F05"/>
    <w:rsid w:val="0019119F"/>
    <w:rsid w:val="00191339"/>
    <w:rsid w:val="00191512"/>
    <w:rsid w:val="00191F22"/>
    <w:rsid w:val="0019215F"/>
    <w:rsid w:val="00192F7A"/>
    <w:rsid w:val="0019303E"/>
    <w:rsid w:val="00193422"/>
    <w:rsid w:val="001936BD"/>
    <w:rsid w:val="00193B70"/>
    <w:rsid w:val="00193DC4"/>
    <w:rsid w:val="0019463A"/>
    <w:rsid w:val="0019492B"/>
    <w:rsid w:val="00194C03"/>
    <w:rsid w:val="00195017"/>
    <w:rsid w:val="00195395"/>
    <w:rsid w:val="0019552F"/>
    <w:rsid w:val="00195AE9"/>
    <w:rsid w:val="00196243"/>
    <w:rsid w:val="00196843"/>
    <w:rsid w:val="00196E12"/>
    <w:rsid w:val="00196FF7"/>
    <w:rsid w:val="00197724"/>
    <w:rsid w:val="001977D7"/>
    <w:rsid w:val="001A037F"/>
    <w:rsid w:val="001A05DE"/>
    <w:rsid w:val="001A05EC"/>
    <w:rsid w:val="001A06EF"/>
    <w:rsid w:val="001A08CE"/>
    <w:rsid w:val="001A0954"/>
    <w:rsid w:val="001A0B69"/>
    <w:rsid w:val="001A0B76"/>
    <w:rsid w:val="001A1787"/>
    <w:rsid w:val="001A1B39"/>
    <w:rsid w:val="001A1FE2"/>
    <w:rsid w:val="001A200B"/>
    <w:rsid w:val="001A20A7"/>
    <w:rsid w:val="001A29F0"/>
    <w:rsid w:val="001A2A8F"/>
    <w:rsid w:val="001A3CE4"/>
    <w:rsid w:val="001A414B"/>
    <w:rsid w:val="001A425D"/>
    <w:rsid w:val="001A4331"/>
    <w:rsid w:val="001A4491"/>
    <w:rsid w:val="001A45EA"/>
    <w:rsid w:val="001A4A93"/>
    <w:rsid w:val="001A4DF7"/>
    <w:rsid w:val="001A4E4E"/>
    <w:rsid w:val="001A5890"/>
    <w:rsid w:val="001A5985"/>
    <w:rsid w:val="001A5D46"/>
    <w:rsid w:val="001B0268"/>
    <w:rsid w:val="001B0353"/>
    <w:rsid w:val="001B0444"/>
    <w:rsid w:val="001B0A0F"/>
    <w:rsid w:val="001B15AC"/>
    <w:rsid w:val="001B1ACD"/>
    <w:rsid w:val="001B1D8C"/>
    <w:rsid w:val="001B2A8E"/>
    <w:rsid w:val="001B2DD3"/>
    <w:rsid w:val="001B397B"/>
    <w:rsid w:val="001B3B40"/>
    <w:rsid w:val="001B3F32"/>
    <w:rsid w:val="001B414F"/>
    <w:rsid w:val="001B4215"/>
    <w:rsid w:val="001B42E9"/>
    <w:rsid w:val="001B42F8"/>
    <w:rsid w:val="001B4D30"/>
    <w:rsid w:val="001B4F6F"/>
    <w:rsid w:val="001B4FC3"/>
    <w:rsid w:val="001B6398"/>
    <w:rsid w:val="001B7487"/>
    <w:rsid w:val="001B7EC2"/>
    <w:rsid w:val="001C01B8"/>
    <w:rsid w:val="001C0852"/>
    <w:rsid w:val="001C0E24"/>
    <w:rsid w:val="001C0F53"/>
    <w:rsid w:val="001C0F7F"/>
    <w:rsid w:val="001C1099"/>
    <w:rsid w:val="001C10E5"/>
    <w:rsid w:val="001C139C"/>
    <w:rsid w:val="001C148C"/>
    <w:rsid w:val="001C1692"/>
    <w:rsid w:val="001C19FB"/>
    <w:rsid w:val="001C1A91"/>
    <w:rsid w:val="001C1B21"/>
    <w:rsid w:val="001C1C26"/>
    <w:rsid w:val="001C27E3"/>
    <w:rsid w:val="001C29DB"/>
    <w:rsid w:val="001C3461"/>
    <w:rsid w:val="001C451B"/>
    <w:rsid w:val="001C47A0"/>
    <w:rsid w:val="001C4B5E"/>
    <w:rsid w:val="001C65FA"/>
    <w:rsid w:val="001C67A1"/>
    <w:rsid w:val="001C69FE"/>
    <w:rsid w:val="001C6A35"/>
    <w:rsid w:val="001C72BE"/>
    <w:rsid w:val="001C7524"/>
    <w:rsid w:val="001C7553"/>
    <w:rsid w:val="001C797D"/>
    <w:rsid w:val="001C79BC"/>
    <w:rsid w:val="001D0116"/>
    <w:rsid w:val="001D08A5"/>
    <w:rsid w:val="001D0FBA"/>
    <w:rsid w:val="001D147F"/>
    <w:rsid w:val="001D1C4E"/>
    <w:rsid w:val="001D234B"/>
    <w:rsid w:val="001D2529"/>
    <w:rsid w:val="001D2901"/>
    <w:rsid w:val="001D29CD"/>
    <w:rsid w:val="001D2C42"/>
    <w:rsid w:val="001D43FF"/>
    <w:rsid w:val="001D4B24"/>
    <w:rsid w:val="001D4E31"/>
    <w:rsid w:val="001D4E3C"/>
    <w:rsid w:val="001D56B6"/>
    <w:rsid w:val="001D5E4A"/>
    <w:rsid w:val="001D5F3D"/>
    <w:rsid w:val="001D603F"/>
    <w:rsid w:val="001D6966"/>
    <w:rsid w:val="001D69A8"/>
    <w:rsid w:val="001D6E71"/>
    <w:rsid w:val="001D747C"/>
    <w:rsid w:val="001D7DC4"/>
    <w:rsid w:val="001E01A4"/>
    <w:rsid w:val="001E028B"/>
    <w:rsid w:val="001E0522"/>
    <w:rsid w:val="001E0F4C"/>
    <w:rsid w:val="001E15E3"/>
    <w:rsid w:val="001E17AD"/>
    <w:rsid w:val="001E1874"/>
    <w:rsid w:val="001E18A5"/>
    <w:rsid w:val="001E2396"/>
    <w:rsid w:val="001E30F0"/>
    <w:rsid w:val="001E31A0"/>
    <w:rsid w:val="001E31FB"/>
    <w:rsid w:val="001E33D6"/>
    <w:rsid w:val="001E33EF"/>
    <w:rsid w:val="001E3709"/>
    <w:rsid w:val="001E399C"/>
    <w:rsid w:val="001E3F7A"/>
    <w:rsid w:val="001E4355"/>
    <w:rsid w:val="001E5295"/>
    <w:rsid w:val="001E5862"/>
    <w:rsid w:val="001E7019"/>
    <w:rsid w:val="001E71FA"/>
    <w:rsid w:val="001E730A"/>
    <w:rsid w:val="001F00EE"/>
    <w:rsid w:val="001F0835"/>
    <w:rsid w:val="001F184A"/>
    <w:rsid w:val="001F2368"/>
    <w:rsid w:val="001F25AF"/>
    <w:rsid w:val="001F26FE"/>
    <w:rsid w:val="001F2BBB"/>
    <w:rsid w:val="001F2E02"/>
    <w:rsid w:val="001F2F8B"/>
    <w:rsid w:val="001F3546"/>
    <w:rsid w:val="001F3672"/>
    <w:rsid w:val="001F3A9F"/>
    <w:rsid w:val="001F4015"/>
    <w:rsid w:val="001F42D7"/>
    <w:rsid w:val="001F44AF"/>
    <w:rsid w:val="001F55AE"/>
    <w:rsid w:val="001F685F"/>
    <w:rsid w:val="001F6D38"/>
    <w:rsid w:val="001F6F72"/>
    <w:rsid w:val="001F78E7"/>
    <w:rsid w:val="001F7E9E"/>
    <w:rsid w:val="00200080"/>
    <w:rsid w:val="002007EF"/>
    <w:rsid w:val="00200B07"/>
    <w:rsid w:val="00200CD0"/>
    <w:rsid w:val="00200E47"/>
    <w:rsid w:val="00201004"/>
    <w:rsid w:val="0020198D"/>
    <w:rsid w:val="00202434"/>
    <w:rsid w:val="00202443"/>
    <w:rsid w:val="002035FC"/>
    <w:rsid w:val="002039AF"/>
    <w:rsid w:val="00204198"/>
    <w:rsid w:val="00204670"/>
    <w:rsid w:val="00204AA8"/>
    <w:rsid w:val="0020638E"/>
    <w:rsid w:val="002064BE"/>
    <w:rsid w:val="00206D0F"/>
    <w:rsid w:val="002070CB"/>
    <w:rsid w:val="0020759E"/>
    <w:rsid w:val="0020765B"/>
    <w:rsid w:val="002078F8"/>
    <w:rsid w:val="00207F4A"/>
    <w:rsid w:val="00210D9E"/>
    <w:rsid w:val="002111EA"/>
    <w:rsid w:val="00211515"/>
    <w:rsid w:val="002116B0"/>
    <w:rsid w:val="00211A77"/>
    <w:rsid w:val="00211E15"/>
    <w:rsid w:val="0021239A"/>
    <w:rsid w:val="002125B4"/>
    <w:rsid w:val="00212C98"/>
    <w:rsid w:val="0021305A"/>
    <w:rsid w:val="00214561"/>
    <w:rsid w:val="00215454"/>
    <w:rsid w:val="00215EF4"/>
    <w:rsid w:val="0021612F"/>
    <w:rsid w:val="0021668B"/>
    <w:rsid w:val="00216D68"/>
    <w:rsid w:val="00216E3E"/>
    <w:rsid w:val="00216F73"/>
    <w:rsid w:val="002174B2"/>
    <w:rsid w:val="00217635"/>
    <w:rsid w:val="00217B9F"/>
    <w:rsid w:val="00217FB1"/>
    <w:rsid w:val="002203ED"/>
    <w:rsid w:val="00220D84"/>
    <w:rsid w:val="00220E40"/>
    <w:rsid w:val="002220B7"/>
    <w:rsid w:val="002225A0"/>
    <w:rsid w:val="00222927"/>
    <w:rsid w:val="002235DC"/>
    <w:rsid w:val="00223A37"/>
    <w:rsid w:val="0022441A"/>
    <w:rsid w:val="00224BD5"/>
    <w:rsid w:val="00224D24"/>
    <w:rsid w:val="002260BD"/>
    <w:rsid w:val="002264F1"/>
    <w:rsid w:val="00227940"/>
    <w:rsid w:val="0023082C"/>
    <w:rsid w:val="00230A84"/>
    <w:rsid w:val="00230E13"/>
    <w:rsid w:val="00230FF9"/>
    <w:rsid w:val="002314FC"/>
    <w:rsid w:val="0023159E"/>
    <w:rsid w:val="00231ED1"/>
    <w:rsid w:val="00232130"/>
    <w:rsid w:val="00232D3A"/>
    <w:rsid w:val="00232DAF"/>
    <w:rsid w:val="0023303F"/>
    <w:rsid w:val="002334F5"/>
    <w:rsid w:val="002339D8"/>
    <w:rsid w:val="00233B71"/>
    <w:rsid w:val="0023486C"/>
    <w:rsid w:val="00235222"/>
    <w:rsid w:val="0023613B"/>
    <w:rsid w:val="00236205"/>
    <w:rsid w:val="00236B29"/>
    <w:rsid w:val="00236BFA"/>
    <w:rsid w:val="00236C57"/>
    <w:rsid w:val="00236FAA"/>
    <w:rsid w:val="0023784E"/>
    <w:rsid w:val="00237A3B"/>
    <w:rsid w:val="00237B9D"/>
    <w:rsid w:val="002412D7"/>
    <w:rsid w:val="0024171E"/>
    <w:rsid w:val="00241A02"/>
    <w:rsid w:val="00241CA8"/>
    <w:rsid w:val="00241D75"/>
    <w:rsid w:val="00242353"/>
    <w:rsid w:val="00242D34"/>
    <w:rsid w:val="0024300C"/>
    <w:rsid w:val="00243AC8"/>
    <w:rsid w:val="00243C26"/>
    <w:rsid w:val="002444DB"/>
    <w:rsid w:val="00244506"/>
    <w:rsid w:val="002447F1"/>
    <w:rsid w:val="00244967"/>
    <w:rsid w:val="00244B76"/>
    <w:rsid w:val="00244DC3"/>
    <w:rsid w:val="0024525A"/>
    <w:rsid w:val="0024525F"/>
    <w:rsid w:val="0024557E"/>
    <w:rsid w:val="00245918"/>
    <w:rsid w:val="00245A2B"/>
    <w:rsid w:val="00245EED"/>
    <w:rsid w:val="00245FD9"/>
    <w:rsid w:val="002473C8"/>
    <w:rsid w:val="002473CE"/>
    <w:rsid w:val="002475D4"/>
    <w:rsid w:val="0024788C"/>
    <w:rsid w:val="00247A9F"/>
    <w:rsid w:val="00250212"/>
    <w:rsid w:val="00250467"/>
    <w:rsid w:val="002504B6"/>
    <w:rsid w:val="00250787"/>
    <w:rsid w:val="00250B30"/>
    <w:rsid w:val="00250BF3"/>
    <w:rsid w:val="00250D88"/>
    <w:rsid w:val="00251311"/>
    <w:rsid w:val="00251510"/>
    <w:rsid w:val="00251BCA"/>
    <w:rsid w:val="00251C59"/>
    <w:rsid w:val="002520A8"/>
    <w:rsid w:val="002529F0"/>
    <w:rsid w:val="00252D57"/>
    <w:rsid w:val="002532F5"/>
    <w:rsid w:val="00253D73"/>
    <w:rsid w:val="00253EC8"/>
    <w:rsid w:val="0025426C"/>
    <w:rsid w:val="0025566E"/>
    <w:rsid w:val="00256AD9"/>
    <w:rsid w:val="00257231"/>
    <w:rsid w:val="00257672"/>
    <w:rsid w:val="00257EE8"/>
    <w:rsid w:val="00257F6D"/>
    <w:rsid w:val="00260267"/>
    <w:rsid w:val="002606DF"/>
    <w:rsid w:val="00260EB2"/>
    <w:rsid w:val="00261173"/>
    <w:rsid w:val="002615F8"/>
    <w:rsid w:val="002616E0"/>
    <w:rsid w:val="0026192D"/>
    <w:rsid w:val="00261BE7"/>
    <w:rsid w:val="00261C42"/>
    <w:rsid w:val="00261F52"/>
    <w:rsid w:val="00261FB1"/>
    <w:rsid w:val="00262509"/>
    <w:rsid w:val="00262898"/>
    <w:rsid w:val="00263283"/>
    <w:rsid w:val="00263720"/>
    <w:rsid w:val="00264105"/>
    <w:rsid w:val="00264153"/>
    <w:rsid w:val="0026418F"/>
    <w:rsid w:val="00264483"/>
    <w:rsid w:val="00264C28"/>
    <w:rsid w:val="00264ED0"/>
    <w:rsid w:val="002657C0"/>
    <w:rsid w:val="002658EA"/>
    <w:rsid w:val="0026625B"/>
    <w:rsid w:val="00266681"/>
    <w:rsid w:val="0026686F"/>
    <w:rsid w:val="00266E6B"/>
    <w:rsid w:val="00266FE6"/>
    <w:rsid w:val="002674ED"/>
    <w:rsid w:val="00267863"/>
    <w:rsid w:val="00267C6B"/>
    <w:rsid w:val="002701C3"/>
    <w:rsid w:val="002701E1"/>
    <w:rsid w:val="002702D9"/>
    <w:rsid w:val="002702E0"/>
    <w:rsid w:val="0027069C"/>
    <w:rsid w:val="00270A43"/>
    <w:rsid w:val="00270EE6"/>
    <w:rsid w:val="0027135E"/>
    <w:rsid w:val="002719C0"/>
    <w:rsid w:val="00271BD5"/>
    <w:rsid w:val="00273287"/>
    <w:rsid w:val="0027392D"/>
    <w:rsid w:val="00274049"/>
    <w:rsid w:val="0027443A"/>
    <w:rsid w:val="0027464E"/>
    <w:rsid w:val="002747C3"/>
    <w:rsid w:val="00274E15"/>
    <w:rsid w:val="00274FDD"/>
    <w:rsid w:val="002751E5"/>
    <w:rsid w:val="00275A54"/>
    <w:rsid w:val="00275F81"/>
    <w:rsid w:val="0027631F"/>
    <w:rsid w:val="00277019"/>
    <w:rsid w:val="002777D4"/>
    <w:rsid w:val="00277973"/>
    <w:rsid w:val="00277D6C"/>
    <w:rsid w:val="002802FA"/>
    <w:rsid w:val="0028038E"/>
    <w:rsid w:val="00280503"/>
    <w:rsid w:val="00281536"/>
    <w:rsid w:val="00281590"/>
    <w:rsid w:val="00282B08"/>
    <w:rsid w:val="002844F9"/>
    <w:rsid w:val="00284675"/>
    <w:rsid w:val="00284763"/>
    <w:rsid w:val="00284819"/>
    <w:rsid w:val="002852CD"/>
    <w:rsid w:val="0028634B"/>
    <w:rsid w:val="00286538"/>
    <w:rsid w:val="0028663D"/>
    <w:rsid w:val="00286B69"/>
    <w:rsid w:val="00286B7F"/>
    <w:rsid w:val="00286DC5"/>
    <w:rsid w:val="0028745D"/>
    <w:rsid w:val="00287B90"/>
    <w:rsid w:val="002903E3"/>
    <w:rsid w:val="002904F8"/>
    <w:rsid w:val="0029084A"/>
    <w:rsid w:val="00290C74"/>
    <w:rsid w:val="00290CFD"/>
    <w:rsid w:val="002910CF"/>
    <w:rsid w:val="002913AF"/>
    <w:rsid w:val="0029172B"/>
    <w:rsid w:val="00291AA8"/>
    <w:rsid w:val="00291C75"/>
    <w:rsid w:val="00291E65"/>
    <w:rsid w:val="00292BE8"/>
    <w:rsid w:val="00292F38"/>
    <w:rsid w:val="002931D9"/>
    <w:rsid w:val="0029320F"/>
    <w:rsid w:val="002932DD"/>
    <w:rsid w:val="00293F94"/>
    <w:rsid w:val="0029433A"/>
    <w:rsid w:val="00294AB3"/>
    <w:rsid w:val="00295090"/>
    <w:rsid w:val="0029529E"/>
    <w:rsid w:val="002955C1"/>
    <w:rsid w:val="002966C5"/>
    <w:rsid w:val="002966E0"/>
    <w:rsid w:val="00296E65"/>
    <w:rsid w:val="00297ADF"/>
    <w:rsid w:val="00297F22"/>
    <w:rsid w:val="002A035B"/>
    <w:rsid w:val="002A0778"/>
    <w:rsid w:val="002A0EF6"/>
    <w:rsid w:val="002A12A3"/>
    <w:rsid w:val="002A18F2"/>
    <w:rsid w:val="002A1A29"/>
    <w:rsid w:val="002A2037"/>
    <w:rsid w:val="002A2BAB"/>
    <w:rsid w:val="002A2D2A"/>
    <w:rsid w:val="002A32CD"/>
    <w:rsid w:val="002A377D"/>
    <w:rsid w:val="002A37A7"/>
    <w:rsid w:val="002A3802"/>
    <w:rsid w:val="002A4613"/>
    <w:rsid w:val="002A4CBC"/>
    <w:rsid w:val="002A5169"/>
    <w:rsid w:val="002A54D1"/>
    <w:rsid w:val="002A6137"/>
    <w:rsid w:val="002A6528"/>
    <w:rsid w:val="002A6837"/>
    <w:rsid w:val="002A70A5"/>
    <w:rsid w:val="002A731C"/>
    <w:rsid w:val="002A786A"/>
    <w:rsid w:val="002A7A13"/>
    <w:rsid w:val="002A7AC5"/>
    <w:rsid w:val="002B020E"/>
    <w:rsid w:val="002B0DCD"/>
    <w:rsid w:val="002B12A8"/>
    <w:rsid w:val="002B15F4"/>
    <w:rsid w:val="002B1E99"/>
    <w:rsid w:val="002B2004"/>
    <w:rsid w:val="002B2C7D"/>
    <w:rsid w:val="002B2CD2"/>
    <w:rsid w:val="002B2FDC"/>
    <w:rsid w:val="002B320C"/>
    <w:rsid w:val="002B3CAC"/>
    <w:rsid w:val="002B4772"/>
    <w:rsid w:val="002B48E4"/>
    <w:rsid w:val="002B569D"/>
    <w:rsid w:val="002B57B3"/>
    <w:rsid w:val="002B5BE5"/>
    <w:rsid w:val="002B64C0"/>
    <w:rsid w:val="002B6FB9"/>
    <w:rsid w:val="002B716D"/>
    <w:rsid w:val="002B7759"/>
    <w:rsid w:val="002B7967"/>
    <w:rsid w:val="002B7F25"/>
    <w:rsid w:val="002C0A3E"/>
    <w:rsid w:val="002C0A99"/>
    <w:rsid w:val="002C0F49"/>
    <w:rsid w:val="002C1194"/>
    <w:rsid w:val="002C1DDB"/>
    <w:rsid w:val="002C266B"/>
    <w:rsid w:val="002C27C1"/>
    <w:rsid w:val="002C2ACE"/>
    <w:rsid w:val="002C2BD4"/>
    <w:rsid w:val="002C2ED5"/>
    <w:rsid w:val="002C2FD9"/>
    <w:rsid w:val="002C3119"/>
    <w:rsid w:val="002C361A"/>
    <w:rsid w:val="002C3711"/>
    <w:rsid w:val="002C3B89"/>
    <w:rsid w:val="002C448D"/>
    <w:rsid w:val="002C4DE7"/>
    <w:rsid w:val="002C4E51"/>
    <w:rsid w:val="002C4EBF"/>
    <w:rsid w:val="002C51CF"/>
    <w:rsid w:val="002C52DF"/>
    <w:rsid w:val="002C542A"/>
    <w:rsid w:val="002C6560"/>
    <w:rsid w:val="002C657A"/>
    <w:rsid w:val="002C6739"/>
    <w:rsid w:val="002C696E"/>
    <w:rsid w:val="002C6AD9"/>
    <w:rsid w:val="002C6EEE"/>
    <w:rsid w:val="002C7C9F"/>
    <w:rsid w:val="002C7E77"/>
    <w:rsid w:val="002C7F1C"/>
    <w:rsid w:val="002C7FEA"/>
    <w:rsid w:val="002D07AB"/>
    <w:rsid w:val="002D0BA1"/>
    <w:rsid w:val="002D0DB7"/>
    <w:rsid w:val="002D0E97"/>
    <w:rsid w:val="002D132D"/>
    <w:rsid w:val="002D29E0"/>
    <w:rsid w:val="002D2B9D"/>
    <w:rsid w:val="002D3A54"/>
    <w:rsid w:val="002D3D52"/>
    <w:rsid w:val="002D3DB7"/>
    <w:rsid w:val="002D4BC8"/>
    <w:rsid w:val="002D5508"/>
    <w:rsid w:val="002D6B31"/>
    <w:rsid w:val="002D78E2"/>
    <w:rsid w:val="002D7B69"/>
    <w:rsid w:val="002E06F6"/>
    <w:rsid w:val="002E0B72"/>
    <w:rsid w:val="002E0CAC"/>
    <w:rsid w:val="002E13AB"/>
    <w:rsid w:val="002E1ACD"/>
    <w:rsid w:val="002E1C5A"/>
    <w:rsid w:val="002E1F68"/>
    <w:rsid w:val="002E20EB"/>
    <w:rsid w:val="002E22D8"/>
    <w:rsid w:val="002E356B"/>
    <w:rsid w:val="002E3968"/>
    <w:rsid w:val="002E3CC3"/>
    <w:rsid w:val="002E4241"/>
    <w:rsid w:val="002E43DA"/>
    <w:rsid w:val="002E4BC5"/>
    <w:rsid w:val="002E4D62"/>
    <w:rsid w:val="002E543B"/>
    <w:rsid w:val="002E5B2E"/>
    <w:rsid w:val="002E5F1B"/>
    <w:rsid w:val="002E639F"/>
    <w:rsid w:val="002E6440"/>
    <w:rsid w:val="002E64E6"/>
    <w:rsid w:val="002E6685"/>
    <w:rsid w:val="002E6AC4"/>
    <w:rsid w:val="002E6EA1"/>
    <w:rsid w:val="002E730C"/>
    <w:rsid w:val="002E79F8"/>
    <w:rsid w:val="002F0D0C"/>
    <w:rsid w:val="002F0E08"/>
    <w:rsid w:val="002F1482"/>
    <w:rsid w:val="002F1558"/>
    <w:rsid w:val="002F17A8"/>
    <w:rsid w:val="002F2174"/>
    <w:rsid w:val="002F24D9"/>
    <w:rsid w:val="002F24FF"/>
    <w:rsid w:val="002F2EEC"/>
    <w:rsid w:val="002F3178"/>
    <w:rsid w:val="002F364E"/>
    <w:rsid w:val="002F3816"/>
    <w:rsid w:val="002F39AA"/>
    <w:rsid w:val="002F4E69"/>
    <w:rsid w:val="002F4F30"/>
    <w:rsid w:val="002F511E"/>
    <w:rsid w:val="002F5682"/>
    <w:rsid w:val="002F5777"/>
    <w:rsid w:val="002F587E"/>
    <w:rsid w:val="002F58EB"/>
    <w:rsid w:val="002F5B57"/>
    <w:rsid w:val="002F5DD6"/>
    <w:rsid w:val="002F5E99"/>
    <w:rsid w:val="002F6D3F"/>
    <w:rsid w:val="002F6E56"/>
    <w:rsid w:val="002F70F7"/>
    <w:rsid w:val="002F7321"/>
    <w:rsid w:val="002F7933"/>
    <w:rsid w:val="002F799C"/>
    <w:rsid w:val="002F7A2F"/>
    <w:rsid w:val="002F7DDD"/>
    <w:rsid w:val="0030015C"/>
    <w:rsid w:val="00300614"/>
    <w:rsid w:val="00300990"/>
    <w:rsid w:val="00300C6F"/>
    <w:rsid w:val="0030179B"/>
    <w:rsid w:val="00302688"/>
    <w:rsid w:val="00302B0C"/>
    <w:rsid w:val="00303469"/>
    <w:rsid w:val="0030361A"/>
    <w:rsid w:val="00303CED"/>
    <w:rsid w:val="003040CA"/>
    <w:rsid w:val="00304708"/>
    <w:rsid w:val="00304781"/>
    <w:rsid w:val="00304FDB"/>
    <w:rsid w:val="003050D4"/>
    <w:rsid w:val="00305C3B"/>
    <w:rsid w:val="00305D4B"/>
    <w:rsid w:val="00305DAE"/>
    <w:rsid w:val="00306EBC"/>
    <w:rsid w:val="00307723"/>
    <w:rsid w:val="0030784F"/>
    <w:rsid w:val="00307DED"/>
    <w:rsid w:val="00307E98"/>
    <w:rsid w:val="0031052E"/>
    <w:rsid w:val="00310ED4"/>
    <w:rsid w:val="00310FC0"/>
    <w:rsid w:val="003115BA"/>
    <w:rsid w:val="00311D53"/>
    <w:rsid w:val="00312778"/>
    <w:rsid w:val="00312CBF"/>
    <w:rsid w:val="00313606"/>
    <w:rsid w:val="00313708"/>
    <w:rsid w:val="0031380B"/>
    <w:rsid w:val="00313985"/>
    <w:rsid w:val="00313FD8"/>
    <w:rsid w:val="00314091"/>
    <w:rsid w:val="00314488"/>
    <w:rsid w:val="0031492A"/>
    <w:rsid w:val="00314A56"/>
    <w:rsid w:val="0031536A"/>
    <w:rsid w:val="00316254"/>
    <w:rsid w:val="00316504"/>
    <w:rsid w:val="003167D7"/>
    <w:rsid w:val="00316C1A"/>
    <w:rsid w:val="00316EC0"/>
    <w:rsid w:val="00317403"/>
    <w:rsid w:val="0031769D"/>
    <w:rsid w:val="00317AF2"/>
    <w:rsid w:val="00320222"/>
    <w:rsid w:val="003203E2"/>
    <w:rsid w:val="00320551"/>
    <w:rsid w:val="00320854"/>
    <w:rsid w:val="00320A68"/>
    <w:rsid w:val="003215DE"/>
    <w:rsid w:val="00321AF0"/>
    <w:rsid w:val="00321E81"/>
    <w:rsid w:val="00321F15"/>
    <w:rsid w:val="00322B0A"/>
    <w:rsid w:val="00322BC9"/>
    <w:rsid w:val="00322D01"/>
    <w:rsid w:val="00322E52"/>
    <w:rsid w:val="003232E2"/>
    <w:rsid w:val="00324062"/>
    <w:rsid w:val="003242A8"/>
    <w:rsid w:val="0032459B"/>
    <w:rsid w:val="003246EC"/>
    <w:rsid w:val="00324892"/>
    <w:rsid w:val="00326473"/>
    <w:rsid w:val="003266E8"/>
    <w:rsid w:val="003268C2"/>
    <w:rsid w:val="003269EC"/>
    <w:rsid w:val="00326DE2"/>
    <w:rsid w:val="0032717D"/>
    <w:rsid w:val="0032787E"/>
    <w:rsid w:val="00327EC1"/>
    <w:rsid w:val="00327FF4"/>
    <w:rsid w:val="003300D4"/>
    <w:rsid w:val="00330280"/>
    <w:rsid w:val="00330581"/>
    <w:rsid w:val="003308F5"/>
    <w:rsid w:val="003310F8"/>
    <w:rsid w:val="00331970"/>
    <w:rsid w:val="00331CDA"/>
    <w:rsid w:val="00332661"/>
    <w:rsid w:val="00332964"/>
    <w:rsid w:val="00332B14"/>
    <w:rsid w:val="00332FEF"/>
    <w:rsid w:val="00333B85"/>
    <w:rsid w:val="00333BE0"/>
    <w:rsid w:val="00333D2B"/>
    <w:rsid w:val="00333D7E"/>
    <w:rsid w:val="00334703"/>
    <w:rsid w:val="003358DB"/>
    <w:rsid w:val="00335A96"/>
    <w:rsid w:val="003362AA"/>
    <w:rsid w:val="003363A5"/>
    <w:rsid w:val="00336D0F"/>
    <w:rsid w:val="0033750A"/>
    <w:rsid w:val="003400D0"/>
    <w:rsid w:val="003402EA"/>
    <w:rsid w:val="00340618"/>
    <w:rsid w:val="00340CA8"/>
    <w:rsid w:val="00341709"/>
    <w:rsid w:val="00341AC8"/>
    <w:rsid w:val="00341B40"/>
    <w:rsid w:val="00341CF5"/>
    <w:rsid w:val="003427FD"/>
    <w:rsid w:val="00343889"/>
    <w:rsid w:val="00343C66"/>
    <w:rsid w:val="00343D09"/>
    <w:rsid w:val="0034476E"/>
    <w:rsid w:val="00344AAE"/>
    <w:rsid w:val="00344BEA"/>
    <w:rsid w:val="003459DA"/>
    <w:rsid w:val="00345AFE"/>
    <w:rsid w:val="00345FF4"/>
    <w:rsid w:val="00346394"/>
    <w:rsid w:val="0034726E"/>
    <w:rsid w:val="003474D1"/>
    <w:rsid w:val="00347699"/>
    <w:rsid w:val="0034772A"/>
    <w:rsid w:val="00347831"/>
    <w:rsid w:val="003478BA"/>
    <w:rsid w:val="00347DFE"/>
    <w:rsid w:val="0035019D"/>
    <w:rsid w:val="003502DD"/>
    <w:rsid w:val="0035137F"/>
    <w:rsid w:val="003515A3"/>
    <w:rsid w:val="0035190B"/>
    <w:rsid w:val="003519F7"/>
    <w:rsid w:val="00351A7F"/>
    <w:rsid w:val="00352412"/>
    <w:rsid w:val="003524E7"/>
    <w:rsid w:val="003527E7"/>
    <w:rsid w:val="0035281F"/>
    <w:rsid w:val="00352AC0"/>
    <w:rsid w:val="0035389B"/>
    <w:rsid w:val="00353C71"/>
    <w:rsid w:val="00353CE1"/>
    <w:rsid w:val="00353D45"/>
    <w:rsid w:val="00353D4E"/>
    <w:rsid w:val="00353F00"/>
    <w:rsid w:val="00354335"/>
    <w:rsid w:val="00354B3F"/>
    <w:rsid w:val="003554ED"/>
    <w:rsid w:val="0035550A"/>
    <w:rsid w:val="00355B86"/>
    <w:rsid w:val="0035749E"/>
    <w:rsid w:val="003574AF"/>
    <w:rsid w:val="0035757C"/>
    <w:rsid w:val="00357A1B"/>
    <w:rsid w:val="00357B30"/>
    <w:rsid w:val="00357B70"/>
    <w:rsid w:val="00357E52"/>
    <w:rsid w:val="00360021"/>
    <w:rsid w:val="00360098"/>
    <w:rsid w:val="003602BF"/>
    <w:rsid w:val="003613D3"/>
    <w:rsid w:val="0036202C"/>
    <w:rsid w:val="003623E0"/>
    <w:rsid w:val="0036281A"/>
    <w:rsid w:val="00362A3B"/>
    <w:rsid w:val="00362C9D"/>
    <w:rsid w:val="00362E0C"/>
    <w:rsid w:val="003631D0"/>
    <w:rsid w:val="00363352"/>
    <w:rsid w:val="0036415D"/>
    <w:rsid w:val="00364989"/>
    <w:rsid w:val="00364CE7"/>
    <w:rsid w:val="00365982"/>
    <w:rsid w:val="00365AF0"/>
    <w:rsid w:val="00365B19"/>
    <w:rsid w:val="00365DC6"/>
    <w:rsid w:val="00365EAB"/>
    <w:rsid w:val="003663E3"/>
    <w:rsid w:val="00366402"/>
    <w:rsid w:val="0036678E"/>
    <w:rsid w:val="0036690B"/>
    <w:rsid w:val="00367089"/>
    <w:rsid w:val="00367C3A"/>
    <w:rsid w:val="00370865"/>
    <w:rsid w:val="00370895"/>
    <w:rsid w:val="00370B00"/>
    <w:rsid w:val="00370B95"/>
    <w:rsid w:val="00370CC1"/>
    <w:rsid w:val="00370F74"/>
    <w:rsid w:val="00371847"/>
    <w:rsid w:val="003728B3"/>
    <w:rsid w:val="00372DEF"/>
    <w:rsid w:val="00373C49"/>
    <w:rsid w:val="00373C77"/>
    <w:rsid w:val="00374633"/>
    <w:rsid w:val="0037473C"/>
    <w:rsid w:val="003753F6"/>
    <w:rsid w:val="00375FD5"/>
    <w:rsid w:val="00376390"/>
    <w:rsid w:val="003763C2"/>
    <w:rsid w:val="0037654D"/>
    <w:rsid w:val="0037735B"/>
    <w:rsid w:val="00377658"/>
    <w:rsid w:val="00377C8F"/>
    <w:rsid w:val="0038067B"/>
    <w:rsid w:val="00380715"/>
    <w:rsid w:val="00380CED"/>
    <w:rsid w:val="0038190F"/>
    <w:rsid w:val="00381B10"/>
    <w:rsid w:val="003827B7"/>
    <w:rsid w:val="0038327E"/>
    <w:rsid w:val="00383B3D"/>
    <w:rsid w:val="00383F0C"/>
    <w:rsid w:val="003842FB"/>
    <w:rsid w:val="003844C8"/>
    <w:rsid w:val="003844CC"/>
    <w:rsid w:val="00384C81"/>
    <w:rsid w:val="003850F5"/>
    <w:rsid w:val="00385493"/>
    <w:rsid w:val="00385569"/>
    <w:rsid w:val="003856E1"/>
    <w:rsid w:val="00386023"/>
    <w:rsid w:val="003860A9"/>
    <w:rsid w:val="0038664F"/>
    <w:rsid w:val="003869A6"/>
    <w:rsid w:val="00386B9D"/>
    <w:rsid w:val="003903B6"/>
    <w:rsid w:val="00390690"/>
    <w:rsid w:val="00390777"/>
    <w:rsid w:val="0039091B"/>
    <w:rsid w:val="003914FC"/>
    <w:rsid w:val="00391A8B"/>
    <w:rsid w:val="00391AF4"/>
    <w:rsid w:val="003924CD"/>
    <w:rsid w:val="003924F0"/>
    <w:rsid w:val="00392702"/>
    <w:rsid w:val="003927A5"/>
    <w:rsid w:val="00392BAE"/>
    <w:rsid w:val="003931C7"/>
    <w:rsid w:val="00393256"/>
    <w:rsid w:val="00393D01"/>
    <w:rsid w:val="00393D54"/>
    <w:rsid w:val="00393EE0"/>
    <w:rsid w:val="00393F7C"/>
    <w:rsid w:val="00394789"/>
    <w:rsid w:val="00394DC3"/>
    <w:rsid w:val="003955AE"/>
    <w:rsid w:val="00395B25"/>
    <w:rsid w:val="00395C83"/>
    <w:rsid w:val="00395F10"/>
    <w:rsid w:val="003963C2"/>
    <w:rsid w:val="003963CC"/>
    <w:rsid w:val="00396654"/>
    <w:rsid w:val="003972AD"/>
    <w:rsid w:val="003978C0"/>
    <w:rsid w:val="00397F67"/>
    <w:rsid w:val="003A04D7"/>
    <w:rsid w:val="003A15A9"/>
    <w:rsid w:val="003A2DBE"/>
    <w:rsid w:val="003A36D2"/>
    <w:rsid w:val="003A3CD4"/>
    <w:rsid w:val="003A460B"/>
    <w:rsid w:val="003A4BDF"/>
    <w:rsid w:val="003A4C85"/>
    <w:rsid w:val="003A4EB0"/>
    <w:rsid w:val="003A521D"/>
    <w:rsid w:val="003A533F"/>
    <w:rsid w:val="003A586A"/>
    <w:rsid w:val="003A5B61"/>
    <w:rsid w:val="003A5BC4"/>
    <w:rsid w:val="003A5E8D"/>
    <w:rsid w:val="003A6056"/>
    <w:rsid w:val="003A6917"/>
    <w:rsid w:val="003A6B8A"/>
    <w:rsid w:val="003A78BB"/>
    <w:rsid w:val="003A792A"/>
    <w:rsid w:val="003A7B08"/>
    <w:rsid w:val="003B0545"/>
    <w:rsid w:val="003B08C0"/>
    <w:rsid w:val="003B08C9"/>
    <w:rsid w:val="003B11DF"/>
    <w:rsid w:val="003B16DC"/>
    <w:rsid w:val="003B18A7"/>
    <w:rsid w:val="003B1A0A"/>
    <w:rsid w:val="003B1B47"/>
    <w:rsid w:val="003B1B93"/>
    <w:rsid w:val="003B24C9"/>
    <w:rsid w:val="003B2B52"/>
    <w:rsid w:val="003B2CB3"/>
    <w:rsid w:val="003B3B69"/>
    <w:rsid w:val="003B4067"/>
    <w:rsid w:val="003B40CF"/>
    <w:rsid w:val="003B442C"/>
    <w:rsid w:val="003B4D43"/>
    <w:rsid w:val="003B4EAD"/>
    <w:rsid w:val="003B50D0"/>
    <w:rsid w:val="003B5697"/>
    <w:rsid w:val="003B5DD3"/>
    <w:rsid w:val="003B6048"/>
    <w:rsid w:val="003B7173"/>
    <w:rsid w:val="003B7C97"/>
    <w:rsid w:val="003C03B1"/>
    <w:rsid w:val="003C0EE0"/>
    <w:rsid w:val="003C2882"/>
    <w:rsid w:val="003C33DD"/>
    <w:rsid w:val="003C34F1"/>
    <w:rsid w:val="003C3A07"/>
    <w:rsid w:val="003C3BB9"/>
    <w:rsid w:val="003C3F07"/>
    <w:rsid w:val="003C4008"/>
    <w:rsid w:val="003C5304"/>
    <w:rsid w:val="003C5551"/>
    <w:rsid w:val="003C561E"/>
    <w:rsid w:val="003C5676"/>
    <w:rsid w:val="003C5A29"/>
    <w:rsid w:val="003C6384"/>
    <w:rsid w:val="003C6938"/>
    <w:rsid w:val="003C6FF4"/>
    <w:rsid w:val="003C7741"/>
    <w:rsid w:val="003D0211"/>
    <w:rsid w:val="003D1544"/>
    <w:rsid w:val="003D1907"/>
    <w:rsid w:val="003D1E76"/>
    <w:rsid w:val="003D1F7C"/>
    <w:rsid w:val="003D1FB6"/>
    <w:rsid w:val="003D2F3C"/>
    <w:rsid w:val="003D30AE"/>
    <w:rsid w:val="003D375C"/>
    <w:rsid w:val="003D3D5B"/>
    <w:rsid w:val="003D4038"/>
    <w:rsid w:val="003D4264"/>
    <w:rsid w:val="003D4A35"/>
    <w:rsid w:val="003D5B1C"/>
    <w:rsid w:val="003D5D7A"/>
    <w:rsid w:val="003D5E0D"/>
    <w:rsid w:val="003D5E82"/>
    <w:rsid w:val="003D65AD"/>
    <w:rsid w:val="003D667E"/>
    <w:rsid w:val="003D6783"/>
    <w:rsid w:val="003D6E60"/>
    <w:rsid w:val="003D6FF1"/>
    <w:rsid w:val="003D74A9"/>
    <w:rsid w:val="003D79D8"/>
    <w:rsid w:val="003D7E2C"/>
    <w:rsid w:val="003E0113"/>
    <w:rsid w:val="003E034C"/>
    <w:rsid w:val="003E0732"/>
    <w:rsid w:val="003E08BE"/>
    <w:rsid w:val="003E0AC5"/>
    <w:rsid w:val="003E0B96"/>
    <w:rsid w:val="003E0D36"/>
    <w:rsid w:val="003E2AE2"/>
    <w:rsid w:val="003E2C27"/>
    <w:rsid w:val="003E2D01"/>
    <w:rsid w:val="003E2F2F"/>
    <w:rsid w:val="003E32AF"/>
    <w:rsid w:val="003E3D80"/>
    <w:rsid w:val="003E40C7"/>
    <w:rsid w:val="003E463C"/>
    <w:rsid w:val="003E5279"/>
    <w:rsid w:val="003E5465"/>
    <w:rsid w:val="003E57E1"/>
    <w:rsid w:val="003E5C8E"/>
    <w:rsid w:val="003E5EAB"/>
    <w:rsid w:val="003E5F28"/>
    <w:rsid w:val="003E6648"/>
    <w:rsid w:val="003E6808"/>
    <w:rsid w:val="003E6C4A"/>
    <w:rsid w:val="003E6E37"/>
    <w:rsid w:val="003E72A9"/>
    <w:rsid w:val="003E72B4"/>
    <w:rsid w:val="003E74FC"/>
    <w:rsid w:val="003E76C6"/>
    <w:rsid w:val="003F0044"/>
    <w:rsid w:val="003F0213"/>
    <w:rsid w:val="003F0296"/>
    <w:rsid w:val="003F041A"/>
    <w:rsid w:val="003F05FC"/>
    <w:rsid w:val="003F0CEE"/>
    <w:rsid w:val="003F0F0E"/>
    <w:rsid w:val="003F153B"/>
    <w:rsid w:val="003F16F8"/>
    <w:rsid w:val="003F1739"/>
    <w:rsid w:val="003F1ED1"/>
    <w:rsid w:val="003F2287"/>
    <w:rsid w:val="003F2EDB"/>
    <w:rsid w:val="003F362F"/>
    <w:rsid w:val="003F3D62"/>
    <w:rsid w:val="003F3D7B"/>
    <w:rsid w:val="003F3ECD"/>
    <w:rsid w:val="003F3FFB"/>
    <w:rsid w:val="003F43C4"/>
    <w:rsid w:val="003F44E1"/>
    <w:rsid w:val="003F465C"/>
    <w:rsid w:val="003F491A"/>
    <w:rsid w:val="003F51C1"/>
    <w:rsid w:val="003F526C"/>
    <w:rsid w:val="003F6136"/>
    <w:rsid w:val="003F64D8"/>
    <w:rsid w:val="003F65FA"/>
    <w:rsid w:val="003F6AFF"/>
    <w:rsid w:val="003F72C2"/>
    <w:rsid w:val="003F734E"/>
    <w:rsid w:val="0040002C"/>
    <w:rsid w:val="004003DD"/>
    <w:rsid w:val="00400426"/>
    <w:rsid w:val="004009A2"/>
    <w:rsid w:val="00400C7E"/>
    <w:rsid w:val="00401BEB"/>
    <w:rsid w:val="004028DE"/>
    <w:rsid w:val="00402E08"/>
    <w:rsid w:val="004035E8"/>
    <w:rsid w:val="004037DF"/>
    <w:rsid w:val="0040394C"/>
    <w:rsid w:val="00403BAB"/>
    <w:rsid w:val="00403BEA"/>
    <w:rsid w:val="00403FD3"/>
    <w:rsid w:val="004040F2"/>
    <w:rsid w:val="004044F6"/>
    <w:rsid w:val="00404570"/>
    <w:rsid w:val="004047D1"/>
    <w:rsid w:val="00405077"/>
    <w:rsid w:val="004051E1"/>
    <w:rsid w:val="00406A38"/>
    <w:rsid w:val="004078EE"/>
    <w:rsid w:val="0041117C"/>
    <w:rsid w:val="00411278"/>
    <w:rsid w:val="00411A9E"/>
    <w:rsid w:val="00412149"/>
    <w:rsid w:val="00412F33"/>
    <w:rsid w:val="00412FE3"/>
    <w:rsid w:val="00413296"/>
    <w:rsid w:val="00413344"/>
    <w:rsid w:val="00414F9D"/>
    <w:rsid w:val="00415586"/>
    <w:rsid w:val="00415690"/>
    <w:rsid w:val="0041573B"/>
    <w:rsid w:val="00415E66"/>
    <w:rsid w:val="00415EB3"/>
    <w:rsid w:val="0041629C"/>
    <w:rsid w:val="004162BC"/>
    <w:rsid w:val="00416740"/>
    <w:rsid w:val="00416930"/>
    <w:rsid w:val="00416EF6"/>
    <w:rsid w:val="00417638"/>
    <w:rsid w:val="004179FB"/>
    <w:rsid w:val="00417A7E"/>
    <w:rsid w:val="00420183"/>
    <w:rsid w:val="00420299"/>
    <w:rsid w:val="004208BA"/>
    <w:rsid w:val="00420B81"/>
    <w:rsid w:val="004215B3"/>
    <w:rsid w:val="00421831"/>
    <w:rsid w:val="00421934"/>
    <w:rsid w:val="00421D3D"/>
    <w:rsid w:val="00422FED"/>
    <w:rsid w:val="0042322A"/>
    <w:rsid w:val="00423559"/>
    <w:rsid w:val="004235C7"/>
    <w:rsid w:val="00423893"/>
    <w:rsid w:val="004248ED"/>
    <w:rsid w:val="00424B40"/>
    <w:rsid w:val="004250D2"/>
    <w:rsid w:val="00425388"/>
    <w:rsid w:val="00425393"/>
    <w:rsid w:val="004255D7"/>
    <w:rsid w:val="00425726"/>
    <w:rsid w:val="004258EF"/>
    <w:rsid w:val="00425A31"/>
    <w:rsid w:val="00425D33"/>
    <w:rsid w:val="00425D58"/>
    <w:rsid w:val="00425E41"/>
    <w:rsid w:val="00427EE2"/>
    <w:rsid w:val="00430201"/>
    <w:rsid w:val="00430AAD"/>
    <w:rsid w:val="00430D6B"/>
    <w:rsid w:val="00430F1A"/>
    <w:rsid w:val="00430F93"/>
    <w:rsid w:val="004327CC"/>
    <w:rsid w:val="00432961"/>
    <w:rsid w:val="00432E25"/>
    <w:rsid w:val="0043367C"/>
    <w:rsid w:val="00433B14"/>
    <w:rsid w:val="00434584"/>
    <w:rsid w:val="00434CA6"/>
    <w:rsid w:val="00434E3D"/>
    <w:rsid w:val="00434EF2"/>
    <w:rsid w:val="00435274"/>
    <w:rsid w:val="00435433"/>
    <w:rsid w:val="00435767"/>
    <w:rsid w:val="00435985"/>
    <w:rsid w:val="00435BFA"/>
    <w:rsid w:val="00435D4F"/>
    <w:rsid w:val="00436177"/>
    <w:rsid w:val="004364E4"/>
    <w:rsid w:val="0043672A"/>
    <w:rsid w:val="004367D0"/>
    <w:rsid w:val="004371BD"/>
    <w:rsid w:val="004421E8"/>
    <w:rsid w:val="00442663"/>
    <w:rsid w:val="00443699"/>
    <w:rsid w:val="00443D58"/>
    <w:rsid w:val="00444303"/>
    <w:rsid w:val="00445281"/>
    <w:rsid w:val="00446482"/>
    <w:rsid w:val="00446D54"/>
    <w:rsid w:val="00446E0C"/>
    <w:rsid w:val="00447ACE"/>
    <w:rsid w:val="00450458"/>
    <w:rsid w:val="00450505"/>
    <w:rsid w:val="004508EC"/>
    <w:rsid w:val="00450D03"/>
    <w:rsid w:val="00450F49"/>
    <w:rsid w:val="00451AF8"/>
    <w:rsid w:val="00451B9C"/>
    <w:rsid w:val="00451E44"/>
    <w:rsid w:val="004529D6"/>
    <w:rsid w:val="00453AF8"/>
    <w:rsid w:val="0045445C"/>
    <w:rsid w:val="00455662"/>
    <w:rsid w:val="00455C7E"/>
    <w:rsid w:val="00455F0F"/>
    <w:rsid w:val="004561BE"/>
    <w:rsid w:val="0045630F"/>
    <w:rsid w:val="0045710E"/>
    <w:rsid w:val="0045731D"/>
    <w:rsid w:val="00457464"/>
    <w:rsid w:val="0045773A"/>
    <w:rsid w:val="00457E52"/>
    <w:rsid w:val="004603F4"/>
    <w:rsid w:val="00460C17"/>
    <w:rsid w:val="00462312"/>
    <w:rsid w:val="00462D4C"/>
    <w:rsid w:val="00463414"/>
    <w:rsid w:val="004634A8"/>
    <w:rsid w:val="0046360C"/>
    <w:rsid w:val="00463A5B"/>
    <w:rsid w:val="0046412F"/>
    <w:rsid w:val="004643E8"/>
    <w:rsid w:val="0046472A"/>
    <w:rsid w:val="00465183"/>
    <w:rsid w:val="004651DF"/>
    <w:rsid w:val="00465827"/>
    <w:rsid w:val="00465A3B"/>
    <w:rsid w:val="00465CA8"/>
    <w:rsid w:val="00465E7C"/>
    <w:rsid w:val="00465F6E"/>
    <w:rsid w:val="004664BA"/>
    <w:rsid w:val="004666CA"/>
    <w:rsid w:val="00466B54"/>
    <w:rsid w:val="00467298"/>
    <w:rsid w:val="004710D0"/>
    <w:rsid w:val="004712E9"/>
    <w:rsid w:val="00471CBB"/>
    <w:rsid w:val="0047213F"/>
    <w:rsid w:val="004723E3"/>
    <w:rsid w:val="0047242F"/>
    <w:rsid w:val="004724B0"/>
    <w:rsid w:val="00472A4C"/>
    <w:rsid w:val="00472B66"/>
    <w:rsid w:val="00472EB0"/>
    <w:rsid w:val="00472F12"/>
    <w:rsid w:val="00472F90"/>
    <w:rsid w:val="00473916"/>
    <w:rsid w:val="00473DB9"/>
    <w:rsid w:val="00474063"/>
    <w:rsid w:val="004745B6"/>
    <w:rsid w:val="004745D4"/>
    <w:rsid w:val="00474B97"/>
    <w:rsid w:val="00475028"/>
    <w:rsid w:val="00475B66"/>
    <w:rsid w:val="00475E09"/>
    <w:rsid w:val="00476189"/>
    <w:rsid w:val="004769A5"/>
    <w:rsid w:val="00476EDA"/>
    <w:rsid w:val="00476EEA"/>
    <w:rsid w:val="00477990"/>
    <w:rsid w:val="004803C2"/>
    <w:rsid w:val="004807B0"/>
    <w:rsid w:val="0048161F"/>
    <w:rsid w:val="004817E7"/>
    <w:rsid w:val="00482283"/>
    <w:rsid w:val="00482D40"/>
    <w:rsid w:val="00483582"/>
    <w:rsid w:val="00483C95"/>
    <w:rsid w:val="00484549"/>
    <w:rsid w:val="004848D1"/>
    <w:rsid w:val="00484B61"/>
    <w:rsid w:val="004850FE"/>
    <w:rsid w:val="00485721"/>
    <w:rsid w:val="0048572E"/>
    <w:rsid w:val="00486044"/>
    <w:rsid w:val="00486643"/>
    <w:rsid w:val="004868CC"/>
    <w:rsid w:val="00486E44"/>
    <w:rsid w:val="0048709B"/>
    <w:rsid w:val="00487975"/>
    <w:rsid w:val="00490476"/>
    <w:rsid w:val="004905B7"/>
    <w:rsid w:val="00490A85"/>
    <w:rsid w:val="00490EA9"/>
    <w:rsid w:val="0049134C"/>
    <w:rsid w:val="0049172B"/>
    <w:rsid w:val="00491887"/>
    <w:rsid w:val="004918C7"/>
    <w:rsid w:val="00491DB0"/>
    <w:rsid w:val="00491EF8"/>
    <w:rsid w:val="004920F6"/>
    <w:rsid w:val="004921F4"/>
    <w:rsid w:val="00492DF6"/>
    <w:rsid w:val="0049367A"/>
    <w:rsid w:val="0049374B"/>
    <w:rsid w:val="004938C9"/>
    <w:rsid w:val="004944F4"/>
    <w:rsid w:val="0049480E"/>
    <w:rsid w:val="004948D4"/>
    <w:rsid w:val="00494D4B"/>
    <w:rsid w:val="00494F1A"/>
    <w:rsid w:val="004956FA"/>
    <w:rsid w:val="004959F9"/>
    <w:rsid w:val="00495BD3"/>
    <w:rsid w:val="00496A98"/>
    <w:rsid w:val="00496BCF"/>
    <w:rsid w:val="00496E4A"/>
    <w:rsid w:val="004977FD"/>
    <w:rsid w:val="00497B30"/>
    <w:rsid w:val="00497D05"/>
    <w:rsid w:val="00497D52"/>
    <w:rsid w:val="00497F6B"/>
    <w:rsid w:val="004A088F"/>
    <w:rsid w:val="004A0AB1"/>
    <w:rsid w:val="004A0E5B"/>
    <w:rsid w:val="004A0E5E"/>
    <w:rsid w:val="004A136B"/>
    <w:rsid w:val="004A147F"/>
    <w:rsid w:val="004A1991"/>
    <w:rsid w:val="004A1AEF"/>
    <w:rsid w:val="004A22A3"/>
    <w:rsid w:val="004A22B0"/>
    <w:rsid w:val="004A24E4"/>
    <w:rsid w:val="004A2641"/>
    <w:rsid w:val="004A42E3"/>
    <w:rsid w:val="004A4626"/>
    <w:rsid w:val="004A4D4D"/>
    <w:rsid w:val="004A572C"/>
    <w:rsid w:val="004A722D"/>
    <w:rsid w:val="004A7F3B"/>
    <w:rsid w:val="004B06FA"/>
    <w:rsid w:val="004B072F"/>
    <w:rsid w:val="004B0B94"/>
    <w:rsid w:val="004B0CA4"/>
    <w:rsid w:val="004B0E19"/>
    <w:rsid w:val="004B2699"/>
    <w:rsid w:val="004B2B3D"/>
    <w:rsid w:val="004B2C13"/>
    <w:rsid w:val="004B2CF9"/>
    <w:rsid w:val="004B3053"/>
    <w:rsid w:val="004B3A67"/>
    <w:rsid w:val="004B44FC"/>
    <w:rsid w:val="004B458F"/>
    <w:rsid w:val="004B49E1"/>
    <w:rsid w:val="004B4E89"/>
    <w:rsid w:val="004B5354"/>
    <w:rsid w:val="004B5E02"/>
    <w:rsid w:val="004B5E6E"/>
    <w:rsid w:val="004B5FD8"/>
    <w:rsid w:val="004B612D"/>
    <w:rsid w:val="004B6453"/>
    <w:rsid w:val="004B6996"/>
    <w:rsid w:val="004B724D"/>
    <w:rsid w:val="004B72CD"/>
    <w:rsid w:val="004C038F"/>
    <w:rsid w:val="004C0434"/>
    <w:rsid w:val="004C0706"/>
    <w:rsid w:val="004C10F5"/>
    <w:rsid w:val="004C1262"/>
    <w:rsid w:val="004C1337"/>
    <w:rsid w:val="004C2E7E"/>
    <w:rsid w:val="004C2ECA"/>
    <w:rsid w:val="004C3264"/>
    <w:rsid w:val="004C3A99"/>
    <w:rsid w:val="004C3CCA"/>
    <w:rsid w:val="004C465F"/>
    <w:rsid w:val="004C4999"/>
    <w:rsid w:val="004C4BCB"/>
    <w:rsid w:val="004C599A"/>
    <w:rsid w:val="004C65D7"/>
    <w:rsid w:val="004C67D9"/>
    <w:rsid w:val="004C75CD"/>
    <w:rsid w:val="004C7624"/>
    <w:rsid w:val="004D0C6A"/>
    <w:rsid w:val="004D0DA3"/>
    <w:rsid w:val="004D1139"/>
    <w:rsid w:val="004D1231"/>
    <w:rsid w:val="004D252C"/>
    <w:rsid w:val="004D25D5"/>
    <w:rsid w:val="004D2930"/>
    <w:rsid w:val="004D2958"/>
    <w:rsid w:val="004D342D"/>
    <w:rsid w:val="004D3561"/>
    <w:rsid w:val="004D3723"/>
    <w:rsid w:val="004D39B9"/>
    <w:rsid w:val="004D3FC7"/>
    <w:rsid w:val="004D4317"/>
    <w:rsid w:val="004D482F"/>
    <w:rsid w:val="004D4C62"/>
    <w:rsid w:val="004D5568"/>
    <w:rsid w:val="004D5BF7"/>
    <w:rsid w:val="004D5C14"/>
    <w:rsid w:val="004D61EA"/>
    <w:rsid w:val="004D62BB"/>
    <w:rsid w:val="004D6506"/>
    <w:rsid w:val="004D6DC4"/>
    <w:rsid w:val="004D73A5"/>
    <w:rsid w:val="004D7A74"/>
    <w:rsid w:val="004E0341"/>
    <w:rsid w:val="004E0649"/>
    <w:rsid w:val="004E0ACB"/>
    <w:rsid w:val="004E0D0C"/>
    <w:rsid w:val="004E1944"/>
    <w:rsid w:val="004E1DBD"/>
    <w:rsid w:val="004E20E6"/>
    <w:rsid w:val="004E217D"/>
    <w:rsid w:val="004E27CC"/>
    <w:rsid w:val="004E2891"/>
    <w:rsid w:val="004E2D17"/>
    <w:rsid w:val="004E37FB"/>
    <w:rsid w:val="004E3D12"/>
    <w:rsid w:val="004E45D8"/>
    <w:rsid w:val="004E4A62"/>
    <w:rsid w:val="004E4AB5"/>
    <w:rsid w:val="004E4FA4"/>
    <w:rsid w:val="004E4FB2"/>
    <w:rsid w:val="004E5579"/>
    <w:rsid w:val="004E55AB"/>
    <w:rsid w:val="004E575F"/>
    <w:rsid w:val="004E5FB0"/>
    <w:rsid w:val="004E5FD1"/>
    <w:rsid w:val="004E641F"/>
    <w:rsid w:val="004E6D6B"/>
    <w:rsid w:val="004E6F42"/>
    <w:rsid w:val="004E7670"/>
    <w:rsid w:val="004E7B6D"/>
    <w:rsid w:val="004E7D53"/>
    <w:rsid w:val="004E7E8F"/>
    <w:rsid w:val="004F0824"/>
    <w:rsid w:val="004F0845"/>
    <w:rsid w:val="004F0AD0"/>
    <w:rsid w:val="004F19D5"/>
    <w:rsid w:val="004F1E6D"/>
    <w:rsid w:val="004F1ED1"/>
    <w:rsid w:val="004F30AA"/>
    <w:rsid w:val="004F30D6"/>
    <w:rsid w:val="004F43B1"/>
    <w:rsid w:val="004F4F8D"/>
    <w:rsid w:val="004F534A"/>
    <w:rsid w:val="004F53EF"/>
    <w:rsid w:val="004F574A"/>
    <w:rsid w:val="004F5D84"/>
    <w:rsid w:val="004F5E7A"/>
    <w:rsid w:val="004F62D7"/>
    <w:rsid w:val="004F65BB"/>
    <w:rsid w:val="004F6B59"/>
    <w:rsid w:val="004F7649"/>
    <w:rsid w:val="004F7ADA"/>
    <w:rsid w:val="004F7B30"/>
    <w:rsid w:val="004F7C7D"/>
    <w:rsid w:val="004F7DB6"/>
    <w:rsid w:val="004F7EE2"/>
    <w:rsid w:val="0050022F"/>
    <w:rsid w:val="005007C8"/>
    <w:rsid w:val="00501BE6"/>
    <w:rsid w:val="00501F8D"/>
    <w:rsid w:val="00502781"/>
    <w:rsid w:val="00502844"/>
    <w:rsid w:val="005030E3"/>
    <w:rsid w:val="00503E04"/>
    <w:rsid w:val="0050450C"/>
    <w:rsid w:val="00504539"/>
    <w:rsid w:val="0050499B"/>
    <w:rsid w:val="00504B28"/>
    <w:rsid w:val="0050572F"/>
    <w:rsid w:val="00506F93"/>
    <w:rsid w:val="00507043"/>
    <w:rsid w:val="00510190"/>
    <w:rsid w:val="00510A12"/>
    <w:rsid w:val="00510A47"/>
    <w:rsid w:val="00511D0B"/>
    <w:rsid w:val="00511D4A"/>
    <w:rsid w:val="00511DE5"/>
    <w:rsid w:val="00512807"/>
    <w:rsid w:val="00512976"/>
    <w:rsid w:val="00513540"/>
    <w:rsid w:val="00513A4E"/>
    <w:rsid w:val="00513AC3"/>
    <w:rsid w:val="00514642"/>
    <w:rsid w:val="00514BCA"/>
    <w:rsid w:val="00514FF3"/>
    <w:rsid w:val="0051524B"/>
    <w:rsid w:val="00515329"/>
    <w:rsid w:val="00515A64"/>
    <w:rsid w:val="00516842"/>
    <w:rsid w:val="00517B33"/>
    <w:rsid w:val="00517E0E"/>
    <w:rsid w:val="00517ED0"/>
    <w:rsid w:val="005202ED"/>
    <w:rsid w:val="00520399"/>
    <w:rsid w:val="005218F6"/>
    <w:rsid w:val="00521A7D"/>
    <w:rsid w:val="00521D31"/>
    <w:rsid w:val="00521D6E"/>
    <w:rsid w:val="00521E9E"/>
    <w:rsid w:val="00522CED"/>
    <w:rsid w:val="00523857"/>
    <w:rsid w:val="00523C43"/>
    <w:rsid w:val="0052427C"/>
    <w:rsid w:val="005243A3"/>
    <w:rsid w:val="00524446"/>
    <w:rsid w:val="0052484B"/>
    <w:rsid w:val="005260A1"/>
    <w:rsid w:val="005260F2"/>
    <w:rsid w:val="0052655E"/>
    <w:rsid w:val="005265C0"/>
    <w:rsid w:val="00526EDA"/>
    <w:rsid w:val="005275D5"/>
    <w:rsid w:val="00527AF2"/>
    <w:rsid w:val="00530E7B"/>
    <w:rsid w:val="005314DE"/>
    <w:rsid w:val="0053162E"/>
    <w:rsid w:val="00531CCE"/>
    <w:rsid w:val="00531F27"/>
    <w:rsid w:val="00532115"/>
    <w:rsid w:val="005323F0"/>
    <w:rsid w:val="005329C3"/>
    <w:rsid w:val="005329E2"/>
    <w:rsid w:val="00532DE4"/>
    <w:rsid w:val="00533378"/>
    <w:rsid w:val="005335BF"/>
    <w:rsid w:val="005338D0"/>
    <w:rsid w:val="005345DD"/>
    <w:rsid w:val="00534B8C"/>
    <w:rsid w:val="00534C56"/>
    <w:rsid w:val="00534FD9"/>
    <w:rsid w:val="0053556E"/>
    <w:rsid w:val="00535AC9"/>
    <w:rsid w:val="00535BD2"/>
    <w:rsid w:val="00535FDB"/>
    <w:rsid w:val="00535FF0"/>
    <w:rsid w:val="00536BC6"/>
    <w:rsid w:val="00536C51"/>
    <w:rsid w:val="0053704D"/>
    <w:rsid w:val="00537571"/>
    <w:rsid w:val="005377C2"/>
    <w:rsid w:val="0054001D"/>
    <w:rsid w:val="0054074D"/>
    <w:rsid w:val="00540B00"/>
    <w:rsid w:val="00541257"/>
    <w:rsid w:val="00541617"/>
    <w:rsid w:val="00542582"/>
    <w:rsid w:val="00543024"/>
    <w:rsid w:val="005439AD"/>
    <w:rsid w:val="00543C47"/>
    <w:rsid w:val="00544447"/>
    <w:rsid w:val="00544D22"/>
    <w:rsid w:val="00545147"/>
    <w:rsid w:val="00545300"/>
    <w:rsid w:val="005458D2"/>
    <w:rsid w:val="00545D82"/>
    <w:rsid w:val="00546638"/>
    <w:rsid w:val="0054689E"/>
    <w:rsid w:val="0054693D"/>
    <w:rsid w:val="005472A8"/>
    <w:rsid w:val="00547CD8"/>
    <w:rsid w:val="0055073F"/>
    <w:rsid w:val="00550F36"/>
    <w:rsid w:val="005512AF"/>
    <w:rsid w:val="0055178A"/>
    <w:rsid w:val="00551C06"/>
    <w:rsid w:val="00551DAE"/>
    <w:rsid w:val="005528F1"/>
    <w:rsid w:val="00552BE9"/>
    <w:rsid w:val="00552F25"/>
    <w:rsid w:val="005533B1"/>
    <w:rsid w:val="00553921"/>
    <w:rsid w:val="00553D10"/>
    <w:rsid w:val="00553FB8"/>
    <w:rsid w:val="005549FE"/>
    <w:rsid w:val="00554C04"/>
    <w:rsid w:val="0055580B"/>
    <w:rsid w:val="00555C5F"/>
    <w:rsid w:val="00555DDA"/>
    <w:rsid w:val="0055607B"/>
    <w:rsid w:val="005565E0"/>
    <w:rsid w:val="005568AD"/>
    <w:rsid w:val="00556B80"/>
    <w:rsid w:val="0055718C"/>
    <w:rsid w:val="005575F7"/>
    <w:rsid w:val="005576D1"/>
    <w:rsid w:val="005578FA"/>
    <w:rsid w:val="0056079D"/>
    <w:rsid w:val="005610C1"/>
    <w:rsid w:val="0056112C"/>
    <w:rsid w:val="00561C94"/>
    <w:rsid w:val="005622AF"/>
    <w:rsid w:val="0056259D"/>
    <w:rsid w:val="00562680"/>
    <w:rsid w:val="00562CFB"/>
    <w:rsid w:val="00562DF0"/>
    <w:rsid w:val="00563058"/>
    <w:rsid w:val="00563304"/>
    <w:rsid w:val="0056351F"/>
    <w:rsid w:val="00563C61"/>
    <w:rsid w:val="00564036"/>
    <w:rsid w:val="005641C3"/>
    <w:rsid w:val="00564A7C"/>
    <w:rsid w:val="00564C2C"/>
    <w:rsid w:val="0056516D"/>
    <w:rsid w:val="005652AB"/>
    <w:rsid w:val="00565D34"/>
    <w:rsid w:val="005661F0"/>
    <w:rsid w:val="00566817"/>
    <w:rsid w:val="00566B7F"/>
    <w:rsid w:val="00567121"/>
    <w:rsid w:val="00567CFE"/>
    <w:rsid w:val="00570370"/>
    <w:rsid w:val="00570A72"/>
    <w:rsid w:val="00570E36"/>
    <w:rsid w:val="0057118E"/>
    <w:rsid w:val="005715CF"/>
    <w:rsid w:val="00571A9C"/>
    <w:rsid w:val="00571AF4"/>
    <w:rsid w:val="005728D6"/>
    <w:rsid w:val="005735C9"/>
    <w:rsid w:val="005742EB"/>
    <w:rsid w:val="00574737"/>
    <w:rsid w:val="00576386"/>
    <w:rsid w:val="005764B1"/>
    <w:rsid w:val="00576A44"/>
    <w:rsid w:val="00576FBC"/>
    <w:rsid w:val="00577536"/>
    <w:rsid w:val="005775AB"/>
    <w:rsid w:val="00577A0A"/>
    <w:rsid w:val="00577B53"/>
    <w:rsid w:val="00580F2A"/>
    <w:rsid w:val="00581392"/>
    <w:rsid w:val="0058151A"/>
    <w:rsid w:val="005815AF"/>
    <w:rsid w:val="00581E53"/>
    <w:rsid w:val="00582393"/>
    <w:rsid w:val="00582C37"/>
    <w:rsid w:val="005832B4"/>
    <w:rsid w:val="00583701"/>
    <w:rsid w:val="00583811"/>
    <w:rsid w:val="0058405D"/>
    <w:rsid w:val="00584316"/>
    <w:rsid w:val="005845BC"/>
    <w:rsid w:val="0058461F"/>
    <w:rsid w:val="005858D1"/>
    <w:rsid w:val="00585B64"/>
    <w:rsid w:val="00585CD8"/>
    <w:rsid w:val="00585F47"/>
    <w:rsid w:val="005865D9"/>
    <w:rsid w:val="0058660A"/>
    <w:rsid w:val="00586B1A"/>
    <w:rsid w:val="00586B2C"/>
    <w:rsid w:val="005872FB"/>
    <w:rsid w:val="00587450"/>
    <w:rsid w:val="00587761"/>
    <w:rsid w:val="00587B42"/>
    <w:rsid w:val="00590246"/>
    <w:rsid w:val="005905FC"/>
    <w:rsid w:val="00591105"/>
    <w:rsid w:val="00591125"/>
    <w:rsid w:val="00591844"/>
    <w:rsid w:val="0059249F"/>
    <w:rsid w:val="005929EB"/>
    <w:rsid w:val="00593155"/>
    <w:rsid w:val="00593377"/>
    <w:rsid w:val="005934DC"/>
    <w:rsid w:val="00593BDB"/>
    <w:rsid w:val="00593E2B"/>
    <w:rsid w:val="00593E87"/>
    <w:rsid w:val="00594E7C"/>
    <w:rsid w:val="0059606C"/>
    <w:rsid w:val="00596A80"/>
    <w:rsid w:val="00596AF6"/>
    <w:rsid w:val="00597235"/>
    <w:rsid w:val="00597404"/>
    <w:rsid w:val="00597D17"/>
    <w:rsid w:val="00597D69"/>
    <w:rsid w:val="00597E7C"/>
    <w:rsid w:val="005A01D4"/>
    <w:rsid w:val="005A08D9"/>
    <w:rsid w:val="005A0B5F"/>
    <w:rsid w:val="005A0C9C"/>
    <w:rsid w:val="005A119F"/>
    <w:rsid w:val="005A11E7"/>
    <w:rsid w:val="005A13F3"/>
    <w:rsid w:val="005A363E"/>
    <w:rsid w:val="005A39E1"/>
    <w:rsid w:val="005A40B5"/>
    <w:rsid w:val="005A40C3"/>
    <w:rsid w:val="005A555F"/>
    <w:rsid w:val="005A6496"/>
    <w:rsid w:val="005A6DFB"/>
    <w:rsid w:val="005A6F5A"/>
    <w:rsid w:val="005A7674"/>
    <w:rsid w:val="005A7D3D"/>
    <w:rsid w:val="005A7E87"/>
    <w:rsid w:val="005B0441"/>
    <w:rsid w:val="005B0992"/>
    <w:rsid w:val="005B0EB3"/>
    <w:rsid w:val="005B1513"/>
    <w:rsid w:val="005B155C"/>
    <w:rsid w:val="005B18A3"/>
    <w:rsid w:val="005B1AC4"/>
    <w:rsid w:val="005B1BA7"/>
    <w:rsid w:val="005B1F75"/>
    <w:rsid w:val="005B1FAA"/>
    <w:rsid w:val="005B20C5"/>
    <w:rsid w:val="005B2AE9"/>
    <w:rsid w:val="005B2B4F"/>
    <w:rsid w:val="005B31F0"/>
    <w:rsid w:val="005B46BE"/>
    <w:rsid w:val="005B48E1"/>
    <w:rsid w:val="005B4FDE"/>
    <w:rsid w:val="005B51E3"/>
    <w:rsid w:val="005B6128"/>
    <w:rsid w:val="005B612D"/>
    <w:rsid w:val="005B76A4"/>
    <w:rsid w:val="005B7E84"/>
    <w:rsid w:val="005C153E"/>
    <w:rsid w:val="005C1654"/>
    <w:rsid w:val="005C1863"/>
    <w:rsid w:val="005C1A8E"/>
    <w:rsid w:val="005C1ACD"/>
    <w:rsid w:val="005C1EDE"/>
    <w:rsid w:val="005C1F65"/>
    <w:rsid w:val="005C25D9"/>
    <w:rsid w:val="005C31FF"/>
    <w:rsid w:val="005C3B6D"/>
    <w:rsid w:val="005C44C7"/>
    <w:rsid w:val="005C48D8"/>
    <w:rsid w:val="005C4A91"/>
    <w:rsid w:val="005C4BB3"/>
    <w:rsid w:val="005C4BDD"/>
    <w:rsid w:val="005C56F1"/>
    <w:rsid w:val="005C5868"/>
    <w:rsid w:val="005C5961"/>
    <w:rsid w:val="005C5A9F"/>
    <w:rsid w:val="005C5B86"/>
    <w:rsid w:val="005C5EB6"/>
    <w:rsid w:val="005C6187"/>
    <w:rsid w:val="005C64BA"/>
    <w:rsid w:val="005C68A5"/>
    <w:rsid w:val="005C6955"/>
    <w:rsid w:val="005C6F6E"/>
    <w:rsid w:val="005C7280"/>
    <w:rsid w:val="005C72BA"/>
    <w:rsid w:val="005C7727"/>
    <w:rsid w:val="005D04F4"/>
    <w:rsid w:val="005D095B"/>
    <w:rsid w:val="005D0B73"/>
    <w:rsid w:val="005D0DBD"/>
    <w:rsid w:val="005D106D"/>
    <w:rsid w:val="005D14D1"/>
    <w:rsid w:val="005D16A7"/>
    <w:rsid w:val="005D1926"/>
    <w:rsid w:val="005D1F34"/>
    <w:rsid w:val="005D21BF"/>
    <w:rsid w:val="005D241D"/>
    <w:rsid w:val="005D2634"/>
    <w:rsid w:val="005D26CE"/>
    <w:rsid w:val="005D2F21"/>
    <w:rsid w:val="005D307A"/>
    <w:rsid w:val="005D311B"/>
    <w:rsid w:val="005D312F"/>
    <w:rsid w:val="005D3370"/>
    <w:rsid w:val="005D3391"/>
    <w:rsid w:val="005D3610"/>
    <w:rsid w:val="005D3A86"/>
    <w:rsid w:val="005D3C80"/>
    <w:rsid w:val="005D4B87"/>
    <w:rsid w:val="005D4D08"/>
    <w:rsid w:val="005D52DC"/>
    <w:rsid w:val="005D58CD"/>
    <w:rsid w:val="005D5B77"/>
    <w:rsid w:val="005D6781"/>
    <w:rsid w:val="005D746E"/>
    <w:rsid w:val="005D74C5"/>
    <w:rsid w:val="005D764C"/>
    <w:rsid w:val="005D77CB"/>
    <w:rsid w:val="005D7F2F"/>
    <w:rsid w:val="005E122B"/>
    <w:rsid w:val="005E136C"/>
    <w:rsid w:val="005E1911"/>
    <w:rsid w:val="005E1A52"/>
    <w:rsid w:val="005E22A6"/>
    <w:rsid w:val="005E257A"/>
    <w:rsid w:val="005E2C35"/>
    <w:rsid w:val="005E414C"/>
    <w:rsid w:val="005E4198"/>
    <w:rsid w:val="005E4F76"/>
    <w:rsid w:val="005E505B"/>
    <w:rsid w:val="005E69F7"/>
    <w:rsid w:val="005E764E"/>
    <w:rsid w:val="005E79CB"/>
    <w:rsid w:val="005E7A63"/>
    <w:rsid w:val="005E7B8D"/>
    <w:rsid w:val="005F0347"/>
    <w:rsid w:val="005F0DF5"/>
    <w:rsid w:val="005F1044"/>
    <w:rsid w:val="005F113B"/>
    <w:rsid w:val="005F1670"/>
    <w:rsid w:val="005F19A4"/>
    <w:rsid w:val="005F1F44"/>
    <w:rsid w:val="005F1F4F"/>
    <w:rsid w:val="005F2A99"/>
    <w:rsid w:val="005F2BFD"/>
    <w:rsid w:val="005F2E9C"/>
    <w:rsid w:val="005F31BA"/>
    <w:rsid w:val="005F39B4"/>
    <w:rsid w:val="005F3A45"/>
    <w:rsid w:val="005F3B47"/>
    <w:rsid w:val="005F3D32"/>
    <w:rsid w:val="005F457F"/>
    <w:rsid w:val="005F476C"/>
    <w:rsid w:val="005F491F"/>
    <w:rsid w:val="005F4A42"/>
    <w:rsid w:val="005F4EA3"/>
    <w:rsid w:val="005F5F45"/>
    <w:rsid w:val="005F6720"/>
    <w:rsid w:val="005F6D91"/>
    <w:rsid w:val="005F6D9F"/>
    <w:rsid w:val="005F6DFE"/>
    <w:rsid w:val="005F6FD9"/>
    <w:rsid w:val="005F71E2"/>
    <w:rsid w:val="005F737A"/>
    <w:rsid w:val="005F74B2"/>
    <w:rsid w:val="005F788B"/>
    <w:rsid w:val="005F78DA"/>
    <w:rsid w:val="006001FD"/>
    <w:rsid w:val="006007B1"/>
    <w:rsid w:val="00601292"/>
    <w:rsid w:val="00601364"/>
    <w:rsid w:val="00601ACA"/>
    <w:rsid w:val="00602790"/>
    <w:rsid w:val="00602913"/>
    <w:rsid w:val="00602B49"/>
    <w:rsid w:val="00602C33"/>
    <w:rsid w:val="00603125"/>
    <w:rsid w:val="00603CAC"/>
    <w:rsid w:val="00604003"/>
    <w:rsid w:val="00604349"/>
    <w:rsid w:val="006045F7"/>
    <w:rsid w:val="00605E0B"/>
    <w:rsid w:val="00606045"/>
    <w:rsid w:val="00606479"/>
    <w:rsid w:val="00606627"/>
    <w:rsid w:val="0060663F"/>
    <w:rsid w:val="0060683C"/>
    <w:rsid w:val="00607147"/>
    <w:rsid w:val="00607577"/>
    <w:rsid w:val="00607975"/>
    <w:rsid w:val="00607AB7"/>
    <w:rsid w:val="00607E3F"/>
    <w:rsid w:val="0061001F"/>
    <w:rsid w:val="0061044F"/>
    <w:rsid w:val="0061051A"/>
    <w:rsid w:val="006117A2"/>
    <w:rsid w:val="00611C63"/>
    <w:rsid w:val="00611CF2"/>
    <w:rsid w:val="00611E48"/>
    <w:rsid w:val="00611E86"/>
    <w:rsid w:val="00611EC6"/>
    <w:rsid w:val="0061216E"/>
    <w:rsid w:val="006122CD"/>
    <w:rsid w:val="0061237F"/>
    <w:rsid w:val="00612450"/>
    <w:rsid w:val="006124C8"/>
    <w:rsid w:val="0061281A"/>
    <w:rsid w:val="00612F50"/>
    <w:rsid w:val="006132C7"/>
    <w:rsid w:val="0061392E"/>
    <w:rsid w:val="00614619"/>
    <w:rsid w:val="00615744"/>
    <w:rsid w:val="006158EC"/>
    <w:rsid w:val="00616158"/>
    <w:rsid w:val="00616F8D"/>
    <w:rsid w:val="00617BDF"/>
    <w:rsid w:val="00620CEB"/>
    <w:rsid w:val="00621210"/>
    <w:rsid w:val="006218EB"/>
    <w:rsid w:val="006219F2"/>
    <w:rsid w:val="00621BDF"/>
    <w:rsid w:val="00621CC5"/>
    <w:rsid w:val="00621E38"/>
    <w:rsid w:val="00622B78"/>
    <w:rsid w:val="00622F1C"/>
    <w:rsid w:val="00623131"/>
    <w:rsid w:val="00623159"/>
    <w:rsid w:val="00623480"/>
    <w:rsid w:val="006236CD"/>
    <w:rsid w:val="00623B17"/>
    <w:rsid w:val="00623E60"/>
    <w:rsid w:val="00624CBD"/>
    <w:rsid w:val="006250A3"/>
    <w:rsid w:val="00625171"/>
    <w:rsid w:val="0062564C"/>
    <w:rsid w:val="006266CB"/>
    <w:rsid w:val="00626E70"/>
    <w:rsid w:val="00627224"/>
    <w:rsid w:val="0062723A"/>
    <w:rsid w:val="00627AFA"/>
    <w:rsid w:val="00627E56"/>
    <w:rsid w:val="00627F87"/>
    <w:rsid w:val="006307C0"/>
    <w:rsid w:val="0063116B"/>
    <w:rsid w:val="00631FDA"/>
    <w:rsid w:val="0063201A"/>
    <w:rsid w:val="00632B5D"/>
    <w:rsid w:val="00632D7C"/>
    <w:rsid w:val="00632E10"/>
    <w:rsid w:val="00633516"/>
    <w:rsid w:val="006344EA"/>
    <w:rsid w:val="006345D7"/>
    <w:rsid w:val="00634C9C"/>
    <w:rsid w:val="006352B4"/>
    <w:rsid w:val="00635993"/>
    <w:rsid w:val="006359C6"/>
    <w:rsid w:val="00635B62"/>
    <w:rsid w:val="006361A3"/>
    <w:rsid w:val="006361F4"/>
    <w:rsid w:val="00636771"/>
    <w:rsid w:val="00636C0B"/>
    <w:rsid w:val="006371BD"/>
    <w:rsid w:val="00637377"/>
    <w:rsid w:val="00640244"/>
    <w:rsid w:val="00640492"/>
    <w:rsid w:val="006412D1"/>
    <w:rsid w:val="00641504"/>
    <w:rsid w:val="006415FD"/>
    <w:rsid w:val="00641715"/>
    <w:rsid w:val="00642A6D"/>
    <w:rsid w:val="00642C04"/>
    <w:rsid w:val="00642C94"/>
    <w:rsid w:val="00642DE3"/>
    <w:rsid w:val="0064366E"/>
    <w:rsid w:val="00644627"/>
    <w:rsid w:val="00644948"/>
    <w:rsid w:val="00644A6D"/>
    <w:rsid w:val="00644DF3"/>
    <w:rsid w:val="00645085"/>
    <w:rsid w:val="006450DE"/>
    <w:rsid w:val="006454CB"/>
    <w:rsid w:val="00645B14"/>
    <w:rsid w:val="00645B1A"/>
    <w:rsid w:val="00645F08"/>
    <w:rsid w:val="00645FAB"/>
    <w:rsid w:val="006461E4"/>
    <w:rsid w:val="00646775"/>
    <w:rsid w:val="00646B4D"/>
    <w:rsid w:val="006470EF"/>
    <w:rsid w:val="006472BE"/>
    <w:rsid w:val="00647EEE"/>
    <w:rsid w:val="00650860"/>
    <w:rsid w:val="00650913"/>
    <w:rsid w:val="00650E3E"/>
    <w:rsid w:val="00650F1E"/>
    <w:rsid w:val="00651566"/>
    <w:rsid w:val="00651839"/>
    <w:rsid w:val="00653214"/>
    <w:rsid w:val="0065335B"/>
    <w:rsid w:val="006536D9"/>
    <w:rsid w:val="00653BB2"/>
    <w:rsid w:val="00654079"/>
    <w:rsid w:val="006542A4"/>
    <w:rsid w:val="006551D3"/>
    <w:rsid w:val="006552CD"/>
    <w:rsid w:val="0065588C"/>
    <w:rsid w:val="00655FCA"/>
    <w:rsid w:val="006566B5"/>
    <w:rsid w:val="00656B77"/>
    <w:rsid w:val="00656DB1"/>
    <w:rsid w:val="00656FBC"/>
    <w:rsid w:val="00657261"/>
    <w:rsid w:val="00657B81"/>
    <w:rsid w:val="00657CE7"/>
    <w:rsid w:val="00657E36"/>
    <w:rsid w:val="006607A6"/>
    <w:rsid w:val="0066099A"/>
    <w:rsid w:val="006613D1"/>
    <w:rsid w:val="00661EB9"/>
    <w:rsid w:val="00662148"/>
    <w:rsid w:val="0066249F"/>
    <w:rsid w:val="0066340C"/>
    <w:rsid w:val="0066394D"/>
    <w:rsid w:val="00664889"/>
    <w:rsid w:val="00664BD4"/>
    <w:rsid w:val="0066555D"/>
    <w:rsid w:val="00665AF7"/>
    <w:rsid w:val="00665D3E"/>
    <w:rsid w:val="00666292"/>
    <w:rsid w:val="006671BA"/>
    <w:rsid w:val="00667985"/>
    <w:rsid w:val="00667DB1"/>
    <w:rsid w:val="00667EB0"/>
    <w:rsid w:val="006702EF"/>
    <w:rsid w:val="006703C2"/>
    <w:rsid w:val="006706C8"/>
    <w:rsid w:val="00670E83"/>
    <w:rsid w:val="00670F05"/>
    <w:rsid w:val="00671359"/>
    <w:rsid w:val="0067179B"/>
    <w:rsid w:val="0067184C"/>
    <w:rsid w:val="00671B04"/>
    <w:rsid w:val="00671B78"/>
    <w:rsid w:val="00671B8F"/>
    <w:rsid w:val="00671D46"/>
    <w:rsid w:val="0067274B"/>
    <w:rsid w:val="0067286D"/>
    <w:rsid w:val="00672C1D"/>
    <w:rsid w:val="00672E09"/>
    <w:rsid w:val="006746FC"/>
    <w:rsid w:val="006749BD"/>
    <w:rsid w:val="00675EBF"/>
    <w:rsid w:val="0067673D"/>
    <w:rsid w:val="00676973"/>
    <w:rsid w:val="006777E3"/>
    <w:rsid w:val="00677B8D"/>
    <w:rsid w:val="00680005"/>
    <w:rsid w:val="006801ED"/>
    <w:rsid w:val="00680B22"/>
    <w:rsid w:val="00680BB6"/>
    <w:rsid w:val="00680CF2"/>
    <w:rsid w:val="00680D93"/>
    <w:rsid w:val="00681490"/>
    <w:rsid w:val="006819D0"/>
    <w:rsid w:val="006819FD"/>
    <w:rsid w:val="00681DF8"/>
    <w:rsid w:val="00682198"/>
    <w:rsid w:val="006828AF"/>
    <w:rsid w:val="00682918"/>
    <w:rsid w:val="00683060"/>
    <w:rsid w:val="00683CEE"/>
    <w:rsid w:val="00684224"/>
    <w:rsid w:val="00684B9C"/>
    <w:rsid w:val="00684BAD"/>
    <w:rsid w:val="00684CE5"/>
    <w:rsid w:val="00685165"/>
    <w:rsid w:val="00685460"/>
    <w:rsid w:val="0068630E"/>
    <w:rsid w:val="00686682"/>
    <w:rsid w:val="00686CAC"/>
    <w:rsid w:val="0068747F"/>
    <w:rsid w:val="00687922"/>
    <w:rsid w:val="00687958"/>
    <w:rsid w:val="00687ED6"/>
    <w:rsid w:val="00690056"/>
    <w:rsid w:val="00690313"/>
    <w:rsid w:val="00690EDF"/>
    <w:rsid w:val="006915D1"/>
    <w:rsid w:val="006917DA"/>
    <w:rsid w:val="00691ABD"/>
    <w:rsid w:val="00692654"/>
    <w:rsid w:val="0069290A"/>
    <w:rsid w:val="00693191"/>
    <w:rsid w:val="006935F1"/>
    <w:rsid w:val="00693821"/>
    <w:rsid w:val="00693BCC"/>
    <w:rsid w:val="00693C8F"/>
    <w:rsid w:val="00694A54"/>
    <w:rsid w:val="00694B56"/>
    <w:rsid w:val="0069538A"/>
    <w:rsid w:val="006954C0"/>
    <w:rsid w:val="00695DF1"/>
    <w:rsid w:val="00696390"/>
    <w:rsid w:val="006967A5"/>
    <w:rsid w:val="00696D45"/>
    <w:rsid w:val="00697204"/>
    <w:rsid w:val="006972CE"/>
    <w:rsid w:val="006976E9"/>
    <w:rsid w:val="00697795"/>
    <w:rsid w:val="0069795D"/>
    <w:rsid w:val="00697D48"/>
    <w:rsid w:val="006A09DE"/>
    <w:rsid w:val="006A110C"/>
    <w:rsid w:val="006A1547"/>
    <w:rsid w:val="006A1905"/>
    <w:rsid w:val="006A1B9E"/>
    <w:rsid w:val="006A2104"/>
    <w:rsid w:val="006A2816"/>
    <w:rsid w:val="006A3E24"/>
    <w:rsid w:val="006A447D"/>
    <w:rsid w:val="006A4D04"/>
    <w:rsid w:val="006A4F38"/>
    <w:rsid w:val="006A514B"/>
    <w:rsid w:val="006A539A"/>
    <w:rsid w:val="006A5BE5"/>
    <w:rsid w:val="006A661D"/>
    <w:rsid w:val="006A67F8"/>
    <w:rsid w:val="006A6BB3"/>
    <w:rsid w:val="006A70FB"/>
    <w:rsid w:val="006A7D82"/>
    <w:rsid w:val="006B0192"/>
    <w:rsid w:val="006B13EC"/>
    <w:rsid w:val="006B1C69"/>
    <w:rsid w:val="006B2015"/>
    <w:rsid w:val="006B2110"/>
    <w:rsid w:val="006B2445"/>
    <w:rsid w:val="006B250C"/>
    <w:rsid w:val="006B2E35"/>
    <w:rsid w:val="006B30F0"/>
    <w:rsid w:val="006B3680"/>
    <w:rsid w:val="006B465E"/>
    <w:rsid w:val="006B4A2C"/>
    <w:rsid w:val="006B4C0D"/>
    <w:rsid w:val="006B6B65"/>
    <w:rsid w:val="006B7047"/>
    <w:rsid w:val="006B7482"/>
    <w:rsid w:val="006B7B85"/>
    <w:rsid w:val="006B7F37"/>
    <w:rsid w:val="006B7F98"/>
    <w:rsid w:val="006C065C"/>
    <w:rsid w:val="006C0CE4"/>
    <w:rsid w:val="006C0D44"/>
    <w:rsid w:val="006C0D88"/>
    <w:rsid w:val="006C14D9"/>
    <w:rsid w:val="006C1AF3"/>
    <w:rsid w:val="006C1B57"/>
    <w:rsid w:val="006C21C9"/>
    <w:rsid w:val="006C23E2"/>
    <w:rsid w:val="006C2ADC"/>
    <w:rsid w:val="006C362D"/>
    <w:rsid w:val="006C4649"/>
    <w:rsid w:val="006C4CCD"/>
    <w:rsid w:val="006C5883"/>
    <w:rsid w:val="006C588E"/>
    <w:rsid w:val="006C5C07"/>
    <w:rsid w:val="006C5F37"/>
    <w:rsid w:val="006C638B"/>
    <w:rsid w:val="006C72A9"/>
    <w:rsid w:val="006C737C"/>
    <w:rsid w:val="006C741B"/>
    <w:rsid w:val="006C7718"/>
    <w:rsid w:val="006C799A"/>
    <w:rsid w:val="006C7BA0"/>
    <w:rsid w:val="006C7F8E"/>
    <w:rsid w:val="006D0663"/>
    <w:rsid w:val="006D0A57"/>
    <w:rsid w:val="006D0D50"/>
    <w:rsid w:val="006D1488"/>
    <w:rsid w:val="006D2202"/>
    <w:rsid w:val="006D2E44"/>
    <w:rsid w:val="006D2F42"/>
    <w:rsid w:val="006D438A"/>
    <w:rsid w:val="006D44E6"/>
    <w:rsid w:val="006D47B5"/>
    <w:rsid w:val="006D4D1C"/>
    <w:rsid w:val="006D5165"/>
    <w:rsid w:val="006D5EE5"/>
    <w:rsid w:val="006D6486"/>
    <w:rsid w:val="006D6F59"/>
    <w:rsid w:val="006D7090"/>
    <w:rsid w:val="006D7603"/>
    <w:rsid w:val="006D7B5F"/>
    <w:rsid w:val="006E019D"/>
    <w:rsid w:val="006E0678"/>
    <w:rsid w:val="006E06ED"/>
    <w:rsid w:val="006E06F5"/>
    <w:rsid w:val="006E08D7"/>
    <w:rsid w:val="006E111D"/>
    <w:rsid w:val="006E196B"/>
    <w:rsid w:val="006E1A9A"/>
    <w:rsid w:val="006E2776"/>
    <w:rsid w:val="006E27FD"/>
    <w:rsid w:val="006E2E2C"/>
    <w:rsid w:val="006E2F96"/>
    <w:rsid w:val="006E37D2"/>
    <w:rsid w:val="006E3808"/>
    <w:rsid w:val="006E39F5"/>
    <w:rsid w:val="006E3D34"/>
    <w:rsid w:val="006E3F7A"/>
    <w:rsid w:val="006E4DEB"/>
    <w:rsid w:val="006E58B9"/>
    <w:rsid w:val="006E5A32"/>
    <w:rsid w:val="006E5B63"/>
    <w:rsid w:val="006E5C2B"/>
    <w:rsid w:val="006E6702"/>
    <w:rsid w:val="006E6817"/>
    <w:rsid w:val="006E745B"/>
    <w:rsid w:val="006E7C73"/>
    <w:rsid w:val="006E7EDB"/>
    <w:rsid w:val="006F0085"/>
    <w:rsid w:val="006F07AE"/>
    <w:rsid w:val="006F0946"/>
    <w:rsid w:val="006F0C77"/>
    <w:rsid w:val="006F0CBC"/>
    <w:rsid w:val="006F0FA6"/>
    <w:rsid w:val="006F11BF"/>
    <w:rsid w:val="006F1356"/>
    <w:rsid w:val="006F1B24"/>
    <w:rsid w:val="006F1BD9"/>
    <w:rsid w:val="006F1C78"/>
    <w:rsid w:val="006F1EC6"/>
    <w:rsid w:val="006F2C69"/>
    <w:rsid w:val="006F33F3"/>
    <w:rsid w:val="006F367E"/>
    <w:rsid w:val="006F3B2B"/>
    <w:rsid w:val="006F4402"/>
    <w:rsid w:val="006F4560"/>
    <w:rsid w:val="006F4AF1"/>
    <w:rsid w:val="006F5391"/>
    <w:rsid w:val="006F5B77"/>
    <w:rsid w:val="006F5DCB"/>
    <w:rsid w:val="006F60D2"/>
    <w:rsid w:val="006F616A"/>
    <w:rsid w:val="006F63A2"/>
    <w:rsid w:val="006F670E"/>
    <w:rsid w:val="006F6DB2"/>
    <w:rsid w:val="006F74D9"/>
    <w:rsid w:val="00700B21"/>
    <w:rsid w:val="00700C30"/>
    <w:rsid w:val="00702346"/>
    <w:rsid w:val="00702612"/>
    <w:rsid w:val="007034BA"/>
    <w:rsid w:val="0070368F"/>
    <w:rsid w:val="007039FC"/>
    <w:rsid w:val="007041DD"/>
    <w:rsid w:val="00704A6B"/>
    <w:rsid w:val="00704B48"/>
    <w:rsid w:val="00704DAA"/>
    <w:rsid w:val="00706735"/>
    <w:rsid w:val="00706D54"/>
    <w:rsid w:val="00706EB9"/>
    <w:rsid w:val="00706FAB"/>
    <w:rsid w:val="00707793"/>
    <w:rsid w:val="007079D5"/>
    <w:rsid w:val="00710118"/>
    <w:rsid w:val="00710393"/>
    <w:rsid w:val="007104E3"/>
    <w:rsid w:val="00711711"/>
    <w:rsid w:val="0071236F"/>
    <w:rsid w:val="0071261A"/>
    <w:rsid w:val="00712989"/>
    <w:rsid w:val="00712C29"/>
    <w:rsid w:val="00713080"/>
    <w:rsid w:val="007132EA"/>
    <w:rsid w:val="007140F1"/>
    <w:rsid w:val="00714227"/>
    <w:rsid w:val="007144BD"/>
    <w:rsid w:val="0071476B"/>
    <w:rsid w:val="0071497D"/>
    <w:rsid w:val="007149B1"/>
    <w:rsid w:val="00714A29"/>
    <w:rsid w:val="00714A52"/>
    <w:rsid w:val="00715184"/>
    <w:rsid w:val="0071555E"/>
    <w:rsid w:val="00716579"/>
    <w:rsid w:val="007169BB"/>
    <w:rsid w:val="00716F43"/>
    <w:rsid w:val="007171DC"/>
    <w:rsid w:val="00717241"/>
    <w:rsid w:val="007175D2"/>
    <w:rsid w:val="00720042"/>
    <w:rsid w:val="007200ED"/>
    <w:rsid w:val="007205C2"/>
    <w:rsid w:val="00720C1E"/>
    <w:rsid w:val="00721875"/>
    <w:rsid w:val="007219FF"/>
    <w:rsid w:val="007220ED"/>
    <w:rsid w:val="00722111"/>
    <w:rsid w:val="007224DA"/>
    <w:rsid w:val="00722A71"/>
    <w:rsid w:val="00722AFB"/>
    <w:rsid w:val="007231F2"/>
    <w:rsid w:val="00723233"/>
    <w:rsid w:val="007239B8"/>
    <w:rsid w:val="00723F36"/>
    <w:rsid w:val="00724185"/>
    <w:rsid w:val="00724483"/>
    <w:rsid w:val="00724DAA"/>
    <w:rsid w:val="00725003"/>
    <w:rsid w:val="007253A1"/>
    <w:rsid w:val="0072559A"/>
    <w:rsid w:val="00725765"/>
    <w:rsid w:val="00725D5E"/>
    <w:rsid w:val="00726BD1"/>
    <w:rsid w:val="00726C84"/>
    <w:rsid w:val="00726F2F"/>
    <w:rsid w:val="0072715E"/>
    <w:rsid w:val="0072720A"/>
    <w:rsid w:val="00730021"/>
    <w:rsid w:val="00730056"/>
    <w:rsid w:val="00730B9D"/>
    <w:rsid w:val="0073114B"/>
    <w:rsid w:val="00731DFF"/>
    <w:rsid w:val="0073231F"/>
    <w:rsid w:val="007326F0"/>
    <w:rsid w:val="00732947"/>
    <w:rsid w:val="00732B02"/>
    <w:rsid w:val="00732E3C"/>
    <w:rsid w:val="00733316"/>
    <w:rsid w:val="00733ED4"/>
    <w:rsid w:val="0073487C"/>
    <w:rsid w:val="00734A07"/>
    <w:rsid w:val="00735122"/>
    <w:rsid w:val="0073593B"/>
    <w:rsid w:val="007364E6"/>
    <w:rsid w:val="00736CBF"/>
    <w:rsid w:val="007374B7"/>
    <w:rsid w:val="0073798F"/>
    <w:rsid w:val="007400B8"/>
    <w:rsid w:val="0074048D"/>
    <w:rsid w:val="00740B7E"/>
    <w:rsid w:val="00740C8B"/>
    <w:rsid w:val="00740E4D"/>
    <w:rsid w:val="00741591"/>
    <w:rsid w:val="00741608"/>
    <w:rsid w:val="00741B12"/>
    <w:rsid w:val="00741F87"/>
    <w:rsid w:val="00742A8D"/>
    <w:rsid w:val="00742C16"/>
    <w:rsid w:val="00743187"/>
    <w:rsid w:val="007451A8"/>
    <w:rsid w:val="007453BA"/>
    <w:rsid w:val="00745415"/>
    <w:rsid w:val="007456B2"/>
    <w:rsid w:val="00745E2F"/>
    <w:rsid w:val="007462BA"/>
    <w:rsid w:val="00746474"/>
    <w:rsid w:val="00746849"/>
    <w:rsid w:val="00746AE0"/>
    <w:rsid w:val="007470B3"/>
    <w:rsid w:val="0074711D"/>
    <w:rsid w:val="0074752A"/>
    <w:rsid w:val="00747549"/>
    <w:rsid w:val="007503C6"/>
    <w:rsid w:val="00750E30"/>
    <w:rsid w:val="00751A59"/>
    <w:rsid w:val="00751B0A"/>
    <w:rsid w:val="00751D09"/>
    <w:rsid w:val="00752072"/>
    <w:rsid w:val="0075275D"/>
    <w:rsid w:val="00752C79"/>
    <w:rsid w:val="0075395B"/>
    <w:rsid w:val="00753BCA"/>
    <w:rsid w:val="007548CA"/>
    <w:rsid w:val="00754BDF"/>
    <w:rsid w:val="00754FB0"/>
    <w:rsid w:val="007554EB"/>
    <w:rsid w:val="00755A13"/>
    <w:rsid w:val="00755A4A"/>
    <w:rsid w:val="00755C9B"/>
    <w:rsid w:val="007563B4"/>
    <w:rsid w:val="00756AF8"/>
    <w:rsid w:val="00756F23"/>
    <w:rsid w:val="007572C7"/>
    <w:rsid w:val="007573A7"/>
    <w:rsid w:val="00757B41"/>
    <w:rsid w:val="00757B8D"/>
    <w:rsid w:val="00757D6E"/>
    <w:rsid w:val="007600C0"/>
    <w:rsid w:val="007609F0"/>
    <w:rsid w:val="007613D5"/>
    <w:rsid w:val="00761FE4"/>
    <w:rsid w:val="00762115"/>
    <w:rsid w:val="0076229B"/>
    <w:rsid w:val="007622EB"/>
    <w:rsid w:val="0076240E"/>
    <w:rsid w:val="007627F7"/>
    <w:rsid w:val="00762E3D"/>
    <w:rsid w:val="00764AAA"/>
    <w:rsid w:val="00764AE5"/>
    <w:rsid w:val="007658F1"/>
    <w:rsid w:val="00766282"/>
    <w:rsid w:val="00766287"/>
    <w:rsid w:val="00766BDB"/>
    <w:rsid w:val="00767335"/>
    <w:rsid w:val="00767803"/>
    <w:rsid w:val="007707D8"/>
    <w:rsid w:val="0077087C"/>
    <w:rsid w:val="00770DCB"/>
    <w:rsid w:val="007712DA"/>
    <w:rsid w:val="00771E0F"/>
    <w:rsid w:val="007722F4"/>
    <w:rsid w:val="007735E0"/>
    <w:rsid w:val="007738DE"/>
    <w:rsid w:val="0077401A"/>
    <w:rsid w:val="007748A0"/>
    <w:rsid w:val="00774E0F"/>
    <w:rsid w:val="00774F91"/>
    <w:rsid w:val="0077541E"/>
    <w:rsid w:val="00775485"/>
    <w:rsid w:val="007757F1"/>
    <w:rsid w:val="00775AC2"/>
    <w:rsid w:val="007765EE"/>
    <w:rsid w:val="0077661E"/>
    <w:rsid w:val="00776CE1"/>
    <w:rsid w:val="00776D1F"/>
    <w:rsid w:val="00776ECB"/>
    <w:rsid w:val="00777137"/>
    <w:rsid w:val="007771E6"/>
    <w:rsid w:val="0077745C"/>
    <w:rsid w:val="00780C29"/>
    <w:rsid w:val="00780FD1"/>
    <w:rsid w:val="007815A5"/>
    <w:rsid w:val="00781D37"/>
    <w:rsid w:val="007820BB"/>
    <w:rsid w:val="007826FA"/>
    <w:rsid w:val="007832D3"/>
    <w:rsid w:val="007833CE"/>
    <w:rsid w:val="007838D9"/>
    <w:rsid w:val="007841E1"/>
    <w:rsid w:val="007843E5"/>
    <w:rsid w:val="00784549"/>
    <w:rsid w:val="007845AF"/>
    <w:rsid w:val="00785BD6"/>
    <w:rsid w:val="0078755C"/>
    <w:rsid w:val="007875DE"/>
    <w:rsid w:val="00790294"/>
    <w:rsid w:val="00790550"/>
    <w:rsid w:val="00790AAA"/>
    <w:rsid w:val="00791434"/>
    <w:rsid w:val="007916E9"/>
    <w:rsid w:val="00791A98"/>
    <w:rsid w:val="00791DD8"/>
    <w:rsid w:val="00791E70"/>
    <w:rsid w:val="00792491"/>
    <w:rsid w:val="007929F8"/>
    <w:rsid w:val="00792AD3"/>
    <w:rsid w:val="00792CF5"/>
    <w:rsid w:val="00793229"/>
    <w:rsid w:val="00793272"/>
    <w:rsid w:val="00793480"/>
    <w:rsid w:val="007936BE"/>
    <w:rsid w:val="00793921"/>
    <w:rsid w:val="00793F23"/>
    <w:rsid w:val="00793FB1"/>
    <w:rsid w:val="007947F3"/>
    <w:rsid w:val="00795192"/>
    <w:rsid w:val="00795215"/>
    <w:rsid w:val="007952D7"/>
    <w:rsid w:val="0079579A"/>
    <w:rsid w:val="00795A3F"/>
    <w:rsid w:val="00795E24"/>
    <w:rsid w:val="00795E2F"/>
    <w:rsid w:val="00796241"/>
    <w:rsid w:val="00796C41"/>
    <w:rsid w:val="00797740"/>
    <w:rsid w:val="00797910"/>
    <w:rsid w:val="00797C05"/>
    <w:rsid w:val="007A0088"/>
    <w:rsid w:val="007A0597"/>
    <w:rsid w:val="007A1105"/>
    <w:rsid w:val="007A1277"/>
    <w:rsid w:val="007A147A"/>
    <w:rsid w:val="007A193C"/>
    <w:rsid w:val="007A1D94"/>
    <w:rsid w:val="007A23D2"/>
    <w:rsid w:val="007A2DA2"/>
    <w:rsid w:val="007A2E94"/>
    <w:rsid w:val="007A2F47"/>
    <w:rsid w:val="007A4023"/>
    <w:rsid w:val="007A4066"/>
    <w:rsid w:val="007A4B43"/>
    <w:rsid w:val="007A4F29"/>
    <w:rsid w:val="007A52A7"/>
    <w:rsid w:val="007A5667"/>
    <w:rsid w:val="007A5D9A"/>
    <w:rsid w:val="007A6272"/>
    <w:rsid w:val="007A668D"/>
    <w:rsid w:val="007A6B01"/>
    <w:rsid w:val="007A7539"/>
    <w:rsid w:val="007A7C93"/>
    <w:rsid w:val="007B1259"/>
    <w:rsid w:val="007B14AA"/>
    <w:rsid w:val="007B1724"/>
    <w:rsid w:val="007B19D1"/>
    <w:rsid w:val="007B19F8"/>
    <w:rsid w:val="007B1C35"/>
    <w:rsid w:val="007B2287"/>
    <w:rsid w:val="007B288E"/>
    <w:rsid w:val="007B34E0"/>
    <w:rsid w:val="007B3D53"/>
    <w:rsid w:val="007B42A2"/>
    <w:rsid w:val="007B459C"/>
    <w:rsid w:val="007B48EB"/>
    <w:rsid w:val="007B51DD"/>
    <w:rsid w:val="007B5BEB"/>
    <w:rsid w:val="007B5C30"/>
    <w:rsid w:val="007B689D"/>
    <w:rsid w:val="007B6C8C"/>
    <w:rsid w:val="007B6F72"/>
    <w:rsid w:val="007B79FA"/>
    <w:rsid w:val="007B7B6B"/>
    <w:rsid w:val="007B7D41"/>
    <w:rsid w:val="007C0165"/>
    <w:rsid w:val="007C05DF"/>
    <w:rsid w:val="007C149D"/>
    <w:rsid w:val="007C1573"/>
    <w:rsid w:val="007C1CD3"/>
    <w:rsid w:val="007C2317"/>
    <w:rsid w:val="007C2C5F"/>
    <w:rsid w:val="007C3313"/>
    <w:rsid w:val="007C3807"/>
    <w:rsid w:val="007C494B"/>
    <w:rsid w:val="007C5179"/>
    <w:rsid w:val="007C51FF"/>
    <w:rsid w:val="007C5838"/>
    <w:rsid w:val="007C74EF"/>
    <w:rsid w:val="007C783A"/>
    <w:rsid w:val="007C7920"/>
    <w:rsid w:val="007D02F8"/>
    <w:rsid w:val="007D046B"/>
    <w:rsid w:val="007D0503"/>
    <w:rsid w:val="007D0867"/>
    <w:rsid w:val="007D1C00"/>
    <w:rsid w:val="007D29E5"/>
    <w:rsid w:val="007D2AE2"/>
    <w:rsid w:val="007D3653"/>
    <w:rsid w:val="007D3C6A"/>
    <w:rsid w:val="007D403B"/>
    <w:rsid w:val="007D40BD"/>
    <w:rsid w:val="007D41FE"/>
    <w:rsid w:val="007D4230"/>
    <w:rsid w:val="007D50A6"/>
    <w:rsid w:val="007D6012"/>
    <w:rsid w:val="007D6315"/>
    <w:rsid w:val="007D73C8"/>
    <w:rsid w:val="007D76F5"/>
    <w:rsid w:val="007D7734"/>
    <w:rsid w:val="007E0567"/>
    <w:rsid w:val="007E1681"/>
    <w:rsid w:val="007E1866"/>
    <w:rsid w:val="007E1A0A"/>
    <w:rsid w:val="007E226C"/>
    <w:rsid w:val="007E22DF"/>
    <w:rsid w:val="007E2340"/>
    <w:rsid w:val="007E2388"/>
    <w:rsid w:val="007E25DA"/>
    <w:rsid w:val="007E28B5"/>
    <w:rsid w:val="007E2A3E"/>
    <w:rsid w:val="007E2D4B"/>
    <w:rsid w:val="007E372A"/>
    <w:rsid w:val="007E3C23"/>
    <w:rsid w:val="007E3D27"/>
    <w:rsid w:val="007E3E39"/>
    <w:rsid w:val="007E4149"/>
    <w:rsid w:val="007E41AC"/>
    <w:rsid w:val="007E55A7"/>
    <w:rsid w:val="007E5A95"/>
    <w:rsid w:val="007E6147"/>
    <w:rsid w:val="007E6434"/>
    <w:rsid w:val="007E69CF"/>
    <w:rsid w:val="007E7002"/>
    <w:rsid w:val="007E7767"/>
    <w:rsid w:val="007E77BF"/>
    <w:rsid w:val="007E7F1C"/>
    <w:rsid w:val="007F0325"/>
    <w:rsid w:val="007F03CF"/>
    <w:rsid w:val="007F081B"/>
    <w:rsid w:val="007F0A8A"/>
    <w:rsid w:val="007F14A7"/>
    <w:rsid w:val="007F1D06"/>
    <w:rsid w:val="007F1DC3"/>
    <w:rsid w:val="007F3554"/>
    <w:rsid w:val="007F3A27"/>
    <w:rsid w:val="007F46BD"/>
    <w:rsid w:val="007F4F7A"/>
    <w:rsid w:val="007F5311"/>
    <w:rsid w:val="007F5380"/>
    <w:rsid w:val="007F59E7"/>
    <w:rsid w:val="007F5C9F"/>
    <w:rsid w:val="007F5D05"/>
    <w:rsid w:val="007F62F3"/>
    <w:rsid w:val="007F6E98"/>
    <w:rsid w:val="007F7D75"/>
    <w:rsid w:val="007F7F86"/>
    <w:rsid w:val="008007D5"/>
    <w:rsid w:val="008008B8"/>
    <w:rsid w:val="0080124E"/>
    <w:rsid w:val="00801BB6"/>
    <w:rsid w:val="008024A2"/>
    <w:rsid w:val="0080299A"/>
    <w:rsid w:val="00802A12"/>
    <w:rsid w:val="0080320A"/>
    <w:rsid w:val="008032A0"/>
    <w:rsid w:val="008037A0"/>
    <w:rsid w:val="008039FA"/>
    <w:rsid w:val="00803A5D"/>
    <w:rsid w:val="00803C60"/>
    <w:rsid w:val="008040F3"/>
    <w:rsid w:val="00804130"/>
    <w:rsid w:val="0080470F"/>
    <w:rsid w:val="00804898"/>
    <w:rsid w:val="00804F5D"/>
    <w:rsid w:val="00805594"/>
    <w:rsid w:val="00805FA6"/>
    <w:rsid w:val="00806BF9"/>
    <w:rsid w:val="00806CDB"/>
    <w:rsid w:val="008077E1"/>
    <w:rsid w:val="00807E4B"/>
    <w:rsid w:val="00810141"/>
    <w:rsid w:val="00810ABF"/>
    <w:rsid w:val="00810C4D"/>
    <w:rsid w:val="00810D58"/>
    <w:rsid w:val="00810F24"/>
    <w:rsid w:val="0081101C"/>
    <w:rsid w:val="0081169C"/>
    <w:rsid w:val="00811820"/>
    <w:rsid w:val="00811B52"/>
    <w:rsid w:val="008125EE"/>
    <w:rsid w:val="00812B77"/>
    <w:rsid w:val="00812BC8"/>
    <w:rsid w:val="00813750"/>
    <w:rsid w:val="00813A93"/>
    <w:rsid w:val="00813D6D"/>
    <w:rsid w:val="0081428D"/>
    <w:rsid w:val="00814292"/>
    <w:rsid w:val="008143A4"/>
    <w:rsid w:val="0081470C"/>
    <w:rsid w:val="00814890"/>
    <w:rsid w:val="00815873"/>
    <w:rsid w:val="0081601E"/>
    <w:rsid w:val="008166C3"/>
    <w:rsid w:val="00816C80"/>
    <w:rsid w:val="00816D0A"/>
    <w:rsid w:val="00817209"/>
    <w:rsid w:val="0081789F"/>
    <w:rsid w:val="008179B9"/>
    <w:rsid w:val="00817F75"/>
    <w:rsid w:val="00820835"/>
    <w:rsid w:val="00820880"/>
    <w:rsid w:val="008213DB"/>
    <w:rsid w:val="00821BD9"/>
    <w:rsid w:val="00822E46"/>
    <w:rsid w:val="00823637"/>
    <w:rsid w:val="00823DE5"/>
    <w:rsid w:val="00824ACF"/>
    <w:rsid w:val="0082542F"/>
    <w:rsid w:val="00825CEE"/>
    <w:rsid w:val="008261FC"/>
    <w:rsid w:val="008268A8"/>
    <w:rsid w:val="00826999"/>
    <w:rsid w:val="008269FD"/>
    <w:rsid w:val="00827852"/>
    <w:rsid w:val="00827EA3"/>
    <w:rsid w:val="00827EB5"/>
    <w:rsid w:val="008301F9"/>
    <w:rsid w:val="00830D8A"/>
    <w:rsid w:val="00831128"/>
    <w:rsid w:val="0083162F"/>
    <w:rsid w:val="008317B8"/>
    <w:rsid w:val="0083209A"/>
    <w:rsid w:val="00832120"/>
    <w:rsid w:val="00832433"/>
    <w:rsid w:val="00833424"/>
    <w:rsid w:val="0083366C"/>
    <w:rsid w:val="00834142"/>
    <w:rsid w:val="0083594F"/>
    <w:rsid w:val="00835B1F"/>
    <w:rsid w:val="00835DDB"/>
    <w:rsid w:val="008364BB"/>
    <w:rsid w:val="008364C4"/>
    <w:rsid w:val="00836A9F"/>
    <w:rsid w:val="0083745B"/>
    <w:rsid w:val="00837501"/>
    <w:rsid w:val="0084028B"/>
    <w:rsid w:val="00840839"/>
    <w:rsid w:val="008408C3"/>
    <w:rsid w:val="00840D67"/>
    <w:rsid w:val="00840EDD"/>
    <w:rsid w:val="00840EF8"/>
    <w:rsid w:val="00841809"/>
    <w:rsid w:val="00842394"/>
    <w:rsid w:val="00842697"/>
    <w:rsid w:val="0084298C"/>
    <w:rsid w:val="00842B8F"/>
    <w:rsid w:val="008431E4"/>
    <w:rsid w:val="0084337D"/>
    <w:rsid w:val="008433C0"/>
    <w:rsid w:val="0084459F"/>
    <w:rsid w:val="008449CA"/>
    <w:rsid w:val="00845134"/>
    <w:rsid w:val="008451B4"/>
    <w:rsid w:val="0084521F"/>
    <w:rsid w:val="0084547B"/>
    <w:rsid w:val="00845579"/>
    <w:rsid w:val="00845C3E"/>
    <w:rsid w:val="00845F38"/>
    <w:rsid w:val="00847321"/>
    <w:rsid w:val="008474D7"/>
    <w:rsid w:val="008475E9"/>
    <w:rsid w:val="00847CF6"/>
    <w:rsid w:val="00850248"/>
    <w:rsid w:val="008502C0"/>
    <w:rsid w:val="008502EE"/>
    <w:rsid w:val="00850510"/>
    <w:rsid w:val="008505E5"/>
    <w:rsid w:val="00850756"/>
    <w:rsid w:val="00851414"/>
    <w:rsid w:val="00851967"/>
    <w:rsid w:val="00851D26"/>
    <w:rsid w:val="00852B96"/>
    <w:rsid w:val="0085365A"/>
    <w:rsid w:val="0085374D"/>
    <w:rsid w:val="00854244"/>
    <w:rsid w:val="0085458C"/>
    <w:rsid w:val="008549D6"/>
    <w:rsid w:val="00854D0A"/>
    <w:rsid w:val="00855C39"/>
    <w:rsid w:val="00855C7E"/>
    <w:rsid w:val="0085618B"/>
    <w:rsid w:val="008563A3"/>
    <w:rsid w:val="008567A4"/>
    <w:rsid w:val="00856B91"/>
    <w:rsid w:val="00857079"/>
    <w:rsid w:val="00857290"/>
    <w:rsid w:val="00857906"/>
    <w:rsid w:val="008579B1"/>
    <w:rsid w:val="00857B37"/>
    <w:rsid w:val="00857C69"/>
    <w:rsid w:val="0086027A"/>
    <w:rsid w:val="00860634"/>
    <w:rsid w:val="00860C39"/>
    <w:rsid w:val="00860EA8"/>
    <w:rsid w:val="008612D6"/>
    <w:rsid w:val="0086136A"/>
    <w:rsid w:val="0086146C"/>
    <w:rsid w:val="00861567"/>
    <w:rsid w:val="00861751"/>
    <w:rsid w:val="00861B44"/>
    <w:rsid w:val="00861FC2"/>
    <w:rsid w:val="0086208D"/>
    <w:rsid w:val="008622EA"/>
    <w:rsid w:val="00862678"/>
    <w:rsid w:val="008627F6"/>
    <w:rsid w:val="00863856"/>
    <w:rsid w:val="00863BD7"/>
    <w:rsid w:val="00863FBC"/>
    <w:rsid w:val="00864499"/>
    <w:rsid w:val="008646D4"/>
    <w:rsid w:val="00865365"/>
    <w:rsid w:val="008678A6"/>
    <w:rsid w:val="00867ED1"/>
    <w:rsid w:val="008706C3"/>
    <w:rsid w:val="00870D1A"/>
    <w:rsid w:val="00871194"/>
    <w:rsid w:val="0087199D"/>
    <w:rsid w:val="00871A02"/>
    <w:rsid w:val="00871F98"/>
    <w:rsid w:val="00872492"/>
    <w:rsid w:val="008724DE"/>
    <w:rsid w:val="008726E4"/>
    <w:rsid w:val="00872B2D"/>
    <w:rsid w:val="00872C31"/>
    <w:rsid w:val="008735D0"/>
    <w:rsid w:val="008735DB"/>
    <w:rsid w:val="008738A7"/>
    <w:rsid w:val="00874EAC"/>
    <w:rsid w:val="008751D6"/>
    <w:rsid w:val="008752FC"/>
    <w:rsid w:val="00875DF6"/>
    <w:rsid w:val="00876B7C"/>
    <w:rsid w:val="00876CB9"/>
    <w:rsid w:val="00877266"/>
    <w:rsid w:val="0087726B"/>
    <w:rsid w:val="00877509"/>
    <w:rsid w:val="008776A1"/>
    <w:rsid w:val="00877E9D"/>
    <w:rsid w:val="00880A4B"/>
    <w:rsid w:val="00880A5B"/>
    <w:rsid w:val="00880F5C"/>
    <w:rsid w:val="0088120F"/>
    <w:rsid w:val="00881403"/>
    <w:rsid w:val="0088149E"/>
    <w:rsid w:val="008814A5"/>
    <w:rsid w:val="0088165D"/>
    <w:rsid w:val="008820A2"/>
    <w:rsid w:val="00883221"/>
    <w:rsid w:val="0088420D"/>
    <w:rsid w:val="00884716"/>
    <w:rsid w:val="00884CB3"/>
    <w:rsid w:val="00886128"/>
    <w:rsid w:val="00886AEF"/>
    <w:rsid w:val="00887ACE"/>
    <w:rsid w:val="00887ADB"/>
    <w:rsid w:val="00887B0A"/>
    <w:rsid w:val="008900AB"/>
    <w:rsid w:val="00890AC2"/>
    <w:rsid w:val="00890CF9"/>
    <w:rsid w:val="00891372"/>
    <w:rsid w:val="00891770"/>
    <w:rsid w:val="00891980"/>
    <w:rsid w:val="00891BCE"/>
    <w:rsid w:val="0089225B"/>
    <w:rsid w:val="008924AE"/>
    <w:rsid w:val="008929F9"/>
    <w:rsid w:val="00892DF8"/>
    <w:rsid w:val="00892FD2"/>
    <w:rsid w:val="0089315C"/>
    <w:rsid w:val="008933F5"/>
    <w:rsid w:val="00893569"/>
    <w:rsid w:val="008935BF"/>
    <w:rsid w:val="00893A77"/>
    <w:rsid w:val="00893B3B"/>
    <w:rsid w:val="00893C9D"/>
    <w:rsid w:val="008944E9"/>
    <w:rsid w:val="00894596"/>
    <w:rsid w:val="00894611"/>
    <w:rsid w:val="00894F97"/>
    <w:rsid w:val="008950D0"/>
    <w:rsid w:val="00895AE2"/>
    <w:rsid w:val="00895E8A"/>
    <w:rsid w:val="00896165"/>
    <w:rsid w:val="0089621D"/>
    <w:rsid w:val="00896663"/>
    <w:rsid w:val="008966D5"/>
    <w:rsid w:val="008969E0"/>
    <w:rsid w:val="00896B23"/>
    <w:rsid w:val="00896DB2"/>
    <w:rsid w:val="00896FBB"/>
    <w:rsid w:val="0089711B"/>
    <w:rsid w:val="0089743A"/>
    <w:rsid w:val="00897B54"/>
    <w:rsid w:val="008A04C3"/>
    <w:rsid w:val="008A08CD"/>
    <w:rsid w:val="008A09D4"/>
    <w:rsid w:val="008A0A34"/>
    <w:rsid w:val="008A11D7"/>
    <w:rsid w:val="008A1717"/>
    <w:rsid w:val="008A1931"/>
    <w:rsid w:val="008A1D75"/>
    <w:rsid w:val="008A2AF7"/>
    <w:rsid w:val="008A3D57"/>
    <w:rsid w:val="008A3E2E"/>
    <w:rsid w:val="008A4095"/>
    <w:rsid w:val="008A431A"/>
    <w:rsid w:val="008A4596"/>
    <w:rsid w:val="008A4CEB"/>
    <w:rsid w:val="008A4F58"/>
    <w:rsid w:val="008A576C"/>
    <w:rsid w:val="008A6535"/>
    <w:rsid w:val="008A68C7"/>
    <w:rsid w:val="008A6918"/>
    <w:rsid w:val="008A767B"/>
    <w:rsid w:val="008A79A2"/>
    <w:rsid w:val="008A7AC3"/>
    <w:rsid w:val="008B0792"/>
    <w:rsid w:val="008B10BB"/>
    <w:rsid w:val="008B11E4"/>
    <w:rsid w:val="008B1A30"/>
    <w:rsid w:val="008B1D8B"/>
    <w:rsid w:val="008B1DAF"/>
    <w:rsid w:val="008B1EF3"/>
    <w:rsid w:val="008B281D"/>
    <w:rsid w:val="008B2EA4"/>
    <w:rsid w:val="008B314C"/>
    <w:rsid w:val="008B320D"/>
    <w:rsid w:val="008B34D3"/>
    <w:rsid w:val="008B3828"/>
    <w:rsid w:val="008B3852"/>
    <w:rsid w:val="008B38D0"/>
    <w:rsid w:val="008B3A98"/>
    <w:rsid w:val="008B4338"/>
    <w:rsid w:val="008B490B"/>
    <w:rsid w:val="008B51E3"/>
    <w:rsid w:val="008B5E75"/>
    <w:rsid w:val="008B5ED5"/>
    <w:rsid w:val="008B5F82"/>
    <w:rsid w:val="008B63ED"/>
    <w:rsid w:val="008B6451"/>
    <w:rsid w:val="008B6464"/>
    <w:rsid w:val="008B6825"/>
    <w:rsid w:val="008B6FE8"/>
    <w:rsid w:val="008C02CD"/>
    <w:rsid w:val="008C03A1"/>
    <w:rsid w:val="008C0664"/>
    <w:rsid w:val="008C13C8"/>
    <w:rsid w:val="008C17A9"/>
    <w:rsid w:val="008C26B1"/>
    <w:rsid w:val="008C26EE"/>
    <w:rsid w:val="008C3658"/>
    <w:rsid w:val="008C3BF7"/>
    <w:rsid w:val="008C40EF"/>
    <w:rsid w:val="008C47E3"/>
    <w:rsid w:val="008C4EEC"/>
    <w:rsid w:val="008C4FE3"/>
    <w:rsid w:val="008C542A"/>
    <w:rsid w:val="008C57E7"/>
    <w:rsid w:val="008C5DAA"/>
    <w:rsid w:val="008C635A"/>
    <w:rsid w:val="008C6407"/>
    <w:rsid w:val="008C7558"/>
    <w:rsid w:val="008C7CF4"/>
    <w:rsid w:val="008D1495"/>
    <w:rsid w:val="008D2263"/>
    <w:rsid w:val="008D22A3"/>
    <w:rsid w:val="008D270B"/>
    <w:rsid w:val="008D2874"/>
    <w:rsid w:val="008D2B2D"/>
    <w:rsid w:val="008D2E73"/>
    <w:rsid w:val="008D2F0E"/>
    <w:rsid w:val="008D3094"/>
    <w:rsid w:val="008D3E2B"/>
    <w:rsid w:val="008D3FC4"/>
    <w:rsid w:val="008D50C5"/>
    <w:rsid w:val="008D5EBC"/>
    <w:rsid w:val="008D5F38"/>
    <w:rsid w:val="008D6A45"/>
    <w:rsid w:val="008D6D0E"/>
    <w:rsid w:val="008D725A"/>
    <w:rsid w:val="008D788A"/>
    <w:rsid w:val="008D7B76"/>
    <w:rsid w:val="008D7CAC"/>
    <w:rsid w:val="008D7FDD"/>
    <w:rsid w:val="008E0050"/>
    <w:rsid w:val="008E0486"/>
    <w:rsid w:val="008E0D60"/>
    <w:rsid w:val="008E1B94"/>
    <w:rsid w:val="008E2084"/>
    <w:rsid w:val="008E21C4"/>
    <w:rsid w:val="008E2F05"/>
    <w:rsid w:val="008E3469"/>
    <w:rsid w:val="008E37AD"/>
    <w:rsid w:val="008E3D60"/>
    <w:rsid w:val="008E408F"/>
    <w:rsid w:val="008E4194"/>
    <w:rsid w:val="008E450C"/>
    <w:rsid w:val="008E5089"/>
    <w:rsid w:val="008E5DF6"/>
    <w:rsid w:val="008E6193"/>
    <w:rsid w:val="008E6D6E"/>
    <w:rsid w:val="008E6E26"/>
    <w:rsid w:val="008E773D"/>
    <w:rsid w:val="008E77F4"/>
    <w:rsid w:val="008E7DCA"/>
    <w:rsid w:val="008F007D"/>
    <w:rsid w:val="008F0149"/>
    <w:rsid w:val="008F0C48"/>
    <w:rsid w:val="008F0D2B"/>
    <w:rsid w:val="008F22B3"/>
    <w:rsid w:val="008F268D"/>
    <w:rsid w:val="008F283B"/>
    <w:rsid w:val="008F2939"/>
    <w:rsid w:val="008F2B75"/>
    <w:rsid w:val="008F2D95"/>
    <w:rsid w:val="008F3441"/>
    <w:rsid w:val="008F3522"/>
    <w:rsid w:val="008F38D9"/>
    <w:rsid w:val="008F3A78"/>
    <w:rsid w:val="008F3ADB"/>
    <w:rsid w:val="008F3BDD"/>
    <w:rsid w:val="008F3C6B"/>
    <w:rsid w:val="008F3DE7"/>
    <w:rsid w:val="008F3EE0"/>
    <w:rsid w:val="008F3F50"/>
    <w:rsid w:val="008F418C"/>
    <w:rsid w:val="008F440D"/>
    <w:rsid w:val="008F452C"/>
    <w:rsid w:val="008F496E"/>
    <w:rsid w:val="008F4E20"/>
    <w:rsid w:val="008F5016"/>
    <w:rsid w:val="008F5CC9"/>
    <w:rsid w:val="008F5D4C"/>
    <w:rsid w:val="008F6423"/>
    <w:rsid w:val="008F67B4"/>
    <w:rsid w:val="008F75E6"/>
    <w:rsid w:val="008F7704"/>
    <w:rsid w:val="008F775D"/>
    <w:rsid w:val="008F786C"/>
    <w:rsid w:val="008F7B8F"/>
    <w:rsid w:val="008F7D34"/>
    <w:rsid w:val="008F7D3B"/>
    <w:rsid w:val="00900A05"/>
    <w:rsid w:val="0090165F"/>
    <w:rsid w:val="00901BE0"/>
    <w:rsid w:val="00901F5A"/>
    <w:rsid w:val="009021F8"/>
    <w:rsid w:val="0090241F"/>
    <w:rsid w:val="009024F8"/>
    <w:rsid w:val="0090251F"/>
    <w:rsid w:val="009033BA"/>
    <w:rsid w:val="00903D1A"/>
    <w:rsid w:val="00903D4B"/>
    <w:rsid w:val="00904591"/>
    <w:rsid w:val="0090470E"/>
    <w:rsid w:val="00904A12"/>
    <w:rsid w:val="00905555"/>
    <w:rsid w:val="00905F4D"/>
    <w:rsid w:val="00906631"/>
    <w:rsid w:val="00906A82"/>
    <w:rsid w:val="009070D9"/>
    <w:rsid w:val="009076CA"/>
    <w:rsid w:val="00907999"/>
    <w:rsid w:val="00907F82"/>
    <w:rsid w:val="0091166E"/>
    <w:rsid w:val="0091177D"/>
    <w:rsid w:val="0091185F"/>
    <w:rsid w:val="00912504"/>
    <w:rsid w:val="0091261D"/>
    <w:rsid w:val="0091336D"/>
    <w:rsid w:val="00913801"/>
    <w:rsid w:val="0091383C"/>
    <w:rsid w:val="00913EBA"/>
    <w:rsid w:val="00913EF4"/>
    <w:rsid w:val="00913FE3"/>
    <w:rsid w:val="00914F06"/>
    <w:rsid w:val="00915171"/>
    <w:rsid w:val="0091554B"/>
    <w:rsid w:val="00915DD1"/>
    <w:rsid w:val="00916234"/>
    <w:rsid w:val="009162CF"/>
    <w:rsid w:val="00916887"/>
    <w:rsid w:val="00916CED"/>
    <w:rsid w:val="00917162"/>
    <w:rsid w:val="00917A94"/>
    <w:rsid w:val="0092119F"/>
    <w:rsid w:val="00921406"/>
    <w:rsid w:val="00921465"/>
    <w:rsid w:val="009216B5"/>
    <w:rsid w:val="00921CB7"/>
    <w:rsid w:val="00921D1D"/>
    <w:rsid w:val="0092203A"/>
    <w:rsid w:val="009221DB"/>
    <w:rsid w:val="009222BE"/>
    <w:rsid w:val="009224FF"/>
    <w:rsid w:val="00922AFD"/>
    <w:rsid w:val="00922B45"/>
    <w:rsid w:val="00922F2E"/>
    <w:rsid w:val="00922F9D"/>
    <w:rsid w:val="0092320A"/>
    <w:rsid w:val="00923988"/>
    <w:rsid w:val="00923BC5"/>
    <w:rsid w:val="00923C4F"/>
    <w:rsid w:val="00923D4E"/>
    <w:rsid w:val="009244B5"/>
    <w:rsid w:val="00925070"/>
    <w:rsid w:val="00925158"/>
    <w:rsid w:val="00925B6B"/>
    <w:rsid w:val="00925C00"/>
    <w:rsid w:val="009266FD"/>
    <w:rsid w:val="00926C94"/>
    <w:rsid w:val="00926D54"/>
    <w:rsid w:val="009276BE"/>
    <w:rsid w:val="009278EB"/>
    <w:rsid w:val="00927A66"/>
    <w:rsid w:val="00927B50"/>
    <w:rsid w:val="00927C83"/>
    <w:rsid w:val="00927CC7"/>
    <w:rsid w:val="00930A6D"/>
    <w:rsid w:val="00930C74"/>
    <w:rsid w:val="00930D3D"/>
    <w:rsid w:val="009311FF"/>
    <w:rsid w:val="0093172C"/>
    <w:rsid w:val="00931CEF"/>
    <w:rsid w:val="00931E02"/>
    <w:rsid w:val="00933434"/>
    <w:rsid w:val="009335A2"/>
    <w:rsid w:val="00933C22"/>
    <w:rsid w:val="00933C46"/>
    <w:rsid w:val="00933F1A"/>
    <w:rsid w:val="00935415"/>
    <w:rsid w:val="00935A73"/>
    <w:rsid w:val="00935C46"/>
    <w:rsid w:val="00935DC0"/>
    <w:rsid w:val="009366CE"/>
    <w:rsid w:val="00941CA5"/>
    <w:rsid w:val="00941CD9"/>
    <w:rsid w:val="00941E86"/>
    <w:rsid w:val="00941EE2"/>
    <w:rsid w:val="009428D5"/>
    <w:rsid w:val="009429A6"/>
    <w:rsid w:val="00942BB1"/>
    <w:rsid w:val="00942FEB"/>
    <w:rsid w:val="009438BD"/>
    <w:rsid w:val="00943C0D"/>
    <w:rsid w:val="00943DD2"/>
    <w:rsid w:val="009442BC"/>
    <w:rsid w:val="00944329"/>
    <w:rsid w:val="00944773"/>
    <w:rsid w:val="00944DDA"/>
    <w:rsid w:val="00944E13"/>
    <w:rsid w:val="009451CB"/>
    <w:rsid w:val="0094546B"/>
    <w:rsid w:val="00945673"/>
    <w:rsid w:val="00945CDA"/>
    <w:rsid w:val="009462EC"/>
    <w:rsid w:val="00946378"/>
    <w:rsid w:val="009472C4"/>
    <w:rsid w:val="009477F2"/>
    <w:rsid w:val="009478A1"/>
    <w:rsid w:val="00947932"/>
    <w:rsid w:val="00950068"/>
    <w:rsid w:val="0095093B"/>
    <w:rsid w:val="00950E88"/>
    <w:rsid w:val="00951020"/>
    <w:rsid w:val="0095131D"/>
    <w:rsid w:val="009517DB"/>
    <w:rsid w:val="00951989"/>
    <w:rsid w:val="00951A9A"/>
    <w:rsid w:val="009521FA"/>
    <w:rsid w:val="00952A30"/>
    <w:rsid w:val="0095320D"/>
    <w:rsid w:val="00953D3B"/>
    <w:rsid w:val="00954026"/>
    <w:rsid w:val="00954287"/>
    <w:rsid w:val="009549E9"/>
    <w:rsid w:val="00954C3C"/>
    <w:rsid w:val="009554E2"/>
    <w:rsid w:val="009556E2"/>
    <w:rsid w:val="009556EE"/>
    <w:rsid w:val="00956F36"/>
    <w:rsid w:val="0095710D"/>
    <w:rsid w:val="009600DA"/>
    <w:rsid w:val="009602DB"/>
    <w:rsid w:val="00960B54"/>
    <w:rsid w:val="00961049"/>
    <w:rsid w:val="00961430"/>
    <w:rsid w:val="00961FEC"/>
    <w:rsid w:val="00962309"/>
    <w:rsid w:val="00962991"/>
    <w:rsid w:val="00962A18"/>
    <w:rsid w:val="00962D00"/>
    <w:rsid w:val="00962EF3"/>
    <w:rsid w:val="009633A1"/>
    <w:rsid w:val="00963CCA"/>
    <w:rsid w:val="00963E83"/>
    <w:rsid w:val="00963EF4"/>
    <w:rsid w:val="00963FD0"/>
    <w:rsid w:val="0096488D"/>
    <w:rsid w:val="00964C16"/>
    <w:rsid w:val="00965CB9"/>
    <w:rsid w:val="00965EDE"/>
    <w:rsid w:val="00965F16"/>
    <w:rsid w:val="0096609E"/>
    <w:rsid w:val="0096620F"/>
    <w:rsid w:val="00966324"/>
    <w:rsid w:val="009664B1"/>
    <w:rsid w:val="00966C2F"/>
    <w:rsid w:val="00966E41"/>
    <w:rsid w:val="0096771D"/>
    <w:rsid w:val="0096793F"/>
    <w:rsid w:val="00967BE3"/>
    <w:rsid w:val="00967ED0"/>
    <w:rsid w:val="00967F47"/>
    <w:rsid w:val="009705E6"/>
    <w:rsid w:val="00970B57"/>
    <w:rsid w:val="00971250"/>
    <w:rsid w:val="00971D18"/>
    <w:rsid w:val="00971EE6"/>
    <w:rsid w:val="00972093"/>
    <w:rsid w:val="00972891"/>
    <w:rsid w:val="009732AA"/>
    <w:rsid w:val="009734C5"/>
    <w:rsid w:val="00973607"/>
    <w:rsid w:val="00973A82"/>
    <w:rsid w:val="009744E0"/>
    <w:rsid w:val="00974AE1"/>
    <w:rsid w:val="009755BE"/>
    <w:rsid w:val="00976349"/>
    <w:rsid w:val="00976780"/>
    <w:rsid w:val="0097685F"/>
    <w:rsid w:val="009769A7"/>
    <w:rsid w:val="009802F3"/>
    <w:rsid w:val="00980411"/>
    <w:rsid w:val="0098072E"/>
    <w:rsid w:val="0098091C"/>
    <w:rsid w:val="00981266"/>
    <w:rsid w:val="00981CFE"/>
    <w:rsid w:val="00981DC1"/>
    <w:rsid w:val="0098227D"/>
    <w:rsid w:val="009826DE"/>
    <w:rsid w:val="009829E7"/>
    <w:rsid w:val="009832CD"/>
    <w:rsid w:val="00983C60"/>
    <w:rsid w:val="00984074"/>
    <w:rsid w:val="009844F1"/>
    <w:rsid w:val="0098473A"/>
    <w:rsid w:val="009847A2"/>
    <w:rsid w:val="00984D82"/>
    <w:rsid w:val="009857E6"/>
    <w:rsid w:val="00985A5B"/>
    <w:rsid w:val="00985C88"/>
    <w:rsid w:val="00985CF2"/>
    <w:rsid w:val="00986226"/>
    <w:rsid w:val="00986304"/>
    <w:rsid w:val="00986E65"/>
    <w:rsid w:val="00986E7D"/>
    <w:rsid w:val="0098714E"/>
    <w:rsid w:val="009874C6"/>
    <w:rsid w:val="009906D5"/>
    <w:rsid w:val="00990B85"/>
    <w:rsid w:val="00990E8B"/>
    <w:rsid w:val="00991538"/>
    <w:rsid w:val="009916ED"/>
    <w:rsid w:val="00991840"/>
    <w:rsid w:val="00991842"/>
    <w:rsid w:val="00991BFB"/>
    <w:rsid w:val="0099214D"/>
    <w:rsid w:val="009923B7"/>
    <w:rsid w:val="00992550"/>
    <w:rsid w:val="00992BC3"/>
    <w:rsid w:val="009942CD"/>
    <w:rsid w:val="0099460A"/>
    <w:rsid w:val="00994E30"/>
    <w:rsid w:val="009958DA"/>
    <w:rsid w:val="00995BCC"/>
    <w:rsid w:val="0099606E"/>
    <w:rsid w:val="009960CF"/>
    <w:rsid w:val="009961CF"/>
    <w:rsid w:val="00996453"/>
    <w:rsid w:val="00996937"/>
    <w:rsid w:val="009974B3"/>
    <w:rsid w:val="009A0021"/>
    <w:rsid w:val="009A12DC"/>
    <w:rsid w:val="009A1674"/>
    <w:rsid w:val="009A1990"/>
    <w:rsid w:val="009A1A35"/>
    <w:rsid w:val="009A1C90"/>
    <w:rsid w:val="009A1FE7"/>
    <w:rsid w:val="009A2075"/>
    <w:rsid w:val="009A238B"/>
    <w:rsid w:val="009A2596"/>
    <w:rsid w:val="009A2B22"/>
    <w:rsid w:val="009A31D9"/>
    <w:rsid w:val="009A3628"/>
    <w:rsid w:val="009A3D07"/>
    <w:rsid w:val="009A3DD8"/>
    <w:rsid w:val="009A40F1"/>
    <w:rsid w:val="009A4549"/>
    <w:rsid w:val="009A54F2"/>
    <w:rsid w:val="009A552C"/>
    <w:rsid w:val="009A55D3"/>
    <w:rsid w:val="009A55D4"/>
    <w:rsid w:val="009A5753"/>
    <w:rsid w:val="009A5B9C"/>
    <w:rsid w:val="009A5E87"/>
    <w:rsid w:val="009A6247"/>
    <w:rsid w:val="009A6D53"/>
    <w:rsid w:val="009A7060"/>
    <w:rsid w:val="009A717A"/>
    <w:rsid w:val="009A72CC"/>
    <w:rsid w:val="009A75B5"/>
    <w:rsid w:val="009A7988"/>
    <w:rsid w:val="009B0E53"/>
    <w:rsid w:val="009B1010"/>
    <w:rsid w:val="009B2B7E"/>
    <w:rsid w:val="009B2C22"/>
    <w:rsid w:val="009B3416"/>
    <w:rsid w:val="009B344A"/>
    <w:rsid w:val="009B38CB"/>
    <w:rsid w:val="009B39AE"/>
    <w:rsid w:val="009B3BD3"/>
    <w:rsid w:val="009B3D1D"/>
    <w:rsid w:val="009B3E64"/>
    <w:rsid w:val="009B3F58"/>
    <w:rsid w:val="009B5466"/>
    <w:rsid w:val="009B564C"/>
    <w:rsid w:val="009B5A1A"/>
    <w:rsid w:val="009B5E82"/>
    <w:rsid w:val="009B6781"/>
    <w:rsid w:val="009B6B27"/>
    <w:rsid w:val="009B6F8E"/>
    <w:rsid w:val="009B789F"/>
    <w:rsid w:val="009B7B42"/>
    <w:rsid w:val="009C05D8"/>
    <w:rsid w:val="009C17E7"/>
    <w:rsid w:val="009C17F5"/>
    <w:rsid w:val="009C18D3"/>
    <w:rsid w:val="009C1DC5"/>
    <w:rsid w:val="009C1FD0"/>
    <w:rsid w:val="009C2182"/>
    <w:rsid w:val="009C2C3B"/>
    <w:rsid w:val="009C2EEB"/>
    <w:rsid w:val="009C3403"/>
    <w:rsid w:val="009C3635"/>
    <w:rsid w:val="009C3953"/>
    <w:rsid w:val="009C3AB2"/>
    <w:rsid w:val="009C3ADC"/>
    <w:rsid w:val="009C417E"/>
    <w:rsid w:val="009C44D0"/>
    <w:rsid w:val="009C4E9C"/>
    <w:rsid w:val="009C5349"/>
    <w:rsid w:val="009C586F"/>
    <w:rsid w:val="009C5CE7"/>
    <w:rsid w:val="009C5FB8"/>
    <w:rsid w:val="009C61DE"/>
    <w:rsid w:val="009C631F"/>
    <w:rsid w:val="009C66AF"/>
    <w:rsid w:val="009C67F2"/>
    <w:rsid w:val="009C76BA"/>
    <w:rsid w:val="009C7A2E"/>
    <w:rsid w:val="009D02AD"/>
    <w:rsid w:val="009D0E98"/>
    <w:rsid w:val="009D10BF"/>
    <w:rsid w:val="009D1974"/>
    <w:rsid w:val="009D1E6E"/>
    <w:rsid w:val="009D2543"/>
    <w:rsid w:val="009D25EA"/>
    <w:rsid w:val="009D268C"/>
    <w:rsid w:val="009D27C5"/>
    <w:rsid w:val="009D2BCD"/>
    <w:rsid w:val="009D2E68"/>
    <w:rsid w:val="009D3214"/>
    <w:rsid w:val="009D34AF"/>
    <w:rsid w:val="009D37F8"/>
    <w:rsid w:val="009D3822"/>
    <w:rsid w:val="009D3EC2"/>
    <w:rsid w:val="009D44C2"/>
    <w:rsid w:val="009D4BC5"/>
    <w:rsid w:val="009D5731"/>
    <w:rsid w:val="009D5C6A"/>
    <w:rsid w:val="009D6063"/>
    <w:rsid w:val="009D724C"/>
    <w:rsid w:val="009D7871"/>
    <w:rsid w:val="009D7E1D"/>
    <w:rsid w:val="009E00C2"/>
    <w:rsid w:val="009E0362"/>
    <w:rsid w:val="009E06FF"/>
    <w:rsid w:val="009E1E77"/>
    <w:rsid w:val="009E2217"/>
    <w:rsid w:val="009E2378"/>
    <w:rsid w:val="009E2EA2"/>
    <w:rsid w:val="009E324B"/>
    <w:rsid w:val="009E335E"/>
    <w:rsid w:val="009E3C55"/>
    <w:rsid w:val="009E445A"/>
    <w:rsid w:val="009E4464"/>
    <w:rsid w:val="009E4483"/>
    <w:rsid w:val="009E468A"/>
    <w:rsid w:val="009E516F"/>
    <w:rsid w:val="009E537B"/>
    <w:rsid w:val="009E6243"/>
    <w:rsid w:val="009E64FE"/>
    <w:rsid w:val="009E66D0"/>
    <w:rsid w:val="009E74B5"/>
    <w:rsid w:val="009E786D"/>
    <w:rsid w:val="009E7C5F"/>
    <w:rsid w:val="009E7E25"/>
    <w:rsid w:val="009E7FC4"/>
    <w:rsid w:val="009F0915"/>
    <w:rsid w:val="009F1326"/>
    <w:rsid w:val="009F1410"/>
    <w:rsid w:val="009F16D7"/>
    <w:rsid w:val="009F24F9"/>
    <w:rsid w:val="009F259D"/>
    <w:rsid w:val="009F27FF"/>
    <w:rsid w:val="009F355D"/>
    <w:rsid w:val="009F39A8"/>
    <w:rsid w:val="009F42E2"/>
    <w:rsid w:val="009F43B2"/>
    <w:rsid w:val="009F45C0"/>
    <w:rsid w:val="009F4FF8"/>
    <w:rsid w:val="009F51D9"/>
    <w:rsid w:val="009F568B"/>
    <w:rsid w:val="009F5775"/>
    <w:rsid w:val="009F60C3"/>
    <w:rsid w:val="009F64C6"/>
    <w:rsid w:val="009F74EE"/>
    <w:rsid w:val="009F7AAC"/>
    <w:rsid w:val="009F7C91"/>
    <w:rsid w:val="009F7EA2"/>
    <w:rsid w:val="00A00A36"/>
    <w:rsid w:val="00A00B02"/>
    <w:rsid w:val="00A00C92"/>
    <w:rsid w:val="00A00E24"/>
    <w:rsid w:val="00A00E53"/>
    <w:rsid w:val="00A01055"/>
    <w:rsid w:val="00A01E1D"/>
    <w:rsid w:val="00A02094"/>
    <w:rsid w:val="00A0224A"/>
    <w:rsid w:val="00A025F5"/>
    <w:rsid w:val="00A02BEF"/>
    <w:rsid w:val="00A02C0D"/>
    <w:rsid w:val="00A02F56"/>
    <w:rsid w:val="00A02F7D"/>
    <w:rsid w:val="00A02FAC"/>
    <w:rsid w:val="00A030DC"/>
    <w:rsid w:val="00A03B0B"/>
    <w:rsid w:val="00A03D2A"/>
    <w:rsid w:val="00A0406E"/>
    <w:rsid w:val="00A043C2"/>
    <w:rsid w:val="00A046B5"/>
    <w:rsid w:val="00A04E8E"/>
    <w:rsid w:val="00A05214"/>
    <w:rsid w:val="00A053B5"/>
    <w:rsid w:val="00A05510"/>
    <w:rsid w:val="00A05B0E"/>
    <w:rsid w:val="00A061F1"/>
    <w:rsid w:val="00A074DE"/>
    <w:rsid w:val="00A07E55"/>
    <w:rsid w:val="00A07FCA"/>
    <w:rsid w:val="00A1012C"/>
    <w:rsid w:val="00A10424"/>
    <w:rsid w:val="00A10586"/>
    <w:rsid w:val="00A10B09"/>
    <w:rsid w:val="00A10E37"/>
    <w:rsid w:val="00A11463"/>
    <w:rsid w:val="00A1150B"/>
    <w:rsid w:val="00A11660"/>
    <w:rsid w:val="00A12858"/>
    <w:rsid w:val="00A12C64"/>
    <w:rsid w:val="00A12CDC"/>
    <w:rsid w:val="00A13573"/>
    <w:rsid w:val="00A13594"/>
    <w:rsid w:val="00A13CF4"/>
    <w:rsid w:val="00A14652"/>
    <w:rsid w:val="00A14A5A"/>
    <w:rsid w:val="00A14BDA"/>
    <w:rsid w:val="00A1598C"/>
    <w:rsid w:val="00A15DC2"/>
    <w:rsid w:val="00A17B9C"/>
    <w:rsid w:val="00A20477"/>
    <w:rsid w:val="00A20542"/>
    <w:rsid w:val="00A20589"/>
    <w:rsid w:val="00A2070B"/>
    <w:rsid w:val="00A20C1F"/>
    <w:rsid w:val="00A21135"/>
    <w:rsid w:val="00A218B5"/>
    <w:rsid w:val="00A22119"/>
    <w:rsid w:val="00A2233A"/>
    <w:rsid w:val="00A22603"/>
    <w:rsid w:val="00A22D6D"/>
    <w:rsid w:val="00A22E7D"/>
    <w:rsid w:val="00A23129"/>
    <w:rsid w:val="00A2344C"/>
    <w:rsid w:val="00A23A94"/>
    <w:rsid w:val="00A2438A"/>
    <w:rsid w:val="00A247AA"/>
    <w:rsid w:val="00A25044"/>
    <w:rsid w:val="00A25056"/>
    <w:rsid w:val="00A254E6"/>
    <w:rsid w:val="00A257BF"/>
    <w:rsid w:val="00A259F6"/>
    <w:rsid w:val="00A260E1"/>
    <w:rsid w:val="00A26A62"/>
    <w:rsid w:val="00A26CDA"/>
    <w:rsid w:val="00A26D60"/>
    <w:rsid w:val="00A272A7"/>
    <w:rsid w:val="00A273E6"/>
    <w:rsid w:val="00A2773C"/>
    <w:rsid w:val="00A27AC2"/>
    <w:rsid w:val="00A27DD0"/>
    <w:rsid w:val="00A27E63"/>
    <w:rsid w:val="00A30025"/>
    <w:rsid w:val="00A30B90"/>
    <w:rsid w:val="00A30FF1"/>
    <w:rsid w:val="00A31A3B"/>
    <w:rsid w:val="00A31D00"/>
    <w:rsid w:val="00A31EE8"/>
    <w:rsid w:val="00A32672"/>
    <w:rsid w:val="00A32DC7"/>
    <w:rsid w:val="00A32E11"/>
    <w:rsid w:val="00A33321"/>
    <w:rsid w:val="00A335F3"/>
    <w:rsid w:val="00A343B2"/>
    <w:rsid w:val="00A34719"/>
    <w:rsid w:val="00A34AA6"/>
    <w:rsid w:val="00A34DC2"/>
    <w:rsid w:val="00A34E35"/>
    <w:rsid w:val="00A354ED"/>
    <w:rsid w:val="00A357B1"/>
    <w:rsid w:val="00A35C5B"/>
    <w:rsid w:val="00A35CB4"/>
    <w:rsid w:val="00A36946"/>
    <w:rsid w:val="00A36A23"/>
    <w:rsid w:val="00A37480"/>
    <w:rsid w:val="00A37582"/>
    <w:rsid w:val="00A409FA"/>
    <w:rsid w:val="00A41107"/>
    <w:rsid w:val="00A41163"/>
    <w:rsid w:val="00A412E8"/>
    <w:rsid w:val="00A41312"/>
    <w:rsid w:val="00A41355"/>
    <w:rsid w:val="00A4173C"/>
    <w:rsid w:val="00A421A8"/>
    <w:rsid w:val="00A4261A"/>
    <w:rsid w:val="00A43241"/>
    <w:rsid w:val="00A43544"/>
    <w:rsid w:val="00A435C9"/>
    <w:rsid w:val="00A436C1"/>
    <w:rsid w:val="00A43B92"/>
    <w:rsid w:val="00A43F14"/>
    <w:rsid w:val="00A44720"/>
    <w:rsid w:val="00A44890"/>
    <w:rsid w:val="00A4490B"/>
    <w:rsid w:val="00A44F2A"/>
    <w:rsid w:val="00A45769"/>
    <w:rsid w:val="00A46FEA"/>
    <w:rsid w:val="00A47015"/>
    <w:rsid w:val="00A472FE"/>
    <w:rsid w:val="00A4757E"/>
    <w:rsid w:val="00A475BB"/>
    <w:rsid w:val="00A477E9"/>
    <w:rsid w:val="00A47CB3"/>
    <w:rsid w:val="00A502FA"/>
    <w:rsid w:val="00A50805"/>
    <w:rsid w:val="00A509C5"/>
    <w:rsid w:val="00A51C3F"/>
    <w:rsid w:val="00A51F59"/>
    <w:rsid w:val="00A5202F"/>
    <w:rsid w:val="00A52812"/>
    <w:rsid w:val="00A529DB"/>
    <w:rsid w:val="00A52E3B"/>
    <w:rsid w:val="00A53BF9"/>
    <w:rsid w:val="00A5460E"/>
    <w:rsid w:val="00A54C96"/>
    <w:rsid w:val="00A55741"/>
    <w:rsid w:val="00A55C7E"/>
    <w:rsid w:val="00A55EB5"/>
    <w:rsid w:val="00A56167"/>
    <w:rsid w:val="00A569BE"/>
    <w:rsid w:val="00A56C9A"/>
    <w:rsid w:val="00A56D84"/>
    <w:rsid w:val="00A574B4"/>
    <w:rsid w:val="00A6014D"/>
    <w:rsid w:val="00A603E6"/>
    <w:rsid w:val="00A610CB"/>
    <w:rsid w:val="00A615CE"/>
    <w:rsid w:val="00A6179E"/>
    <w:rsid w:val="00A61982"/>
    <w:rsid w:val="00A61B9E"/>
    <w:rsid w:val="00A61DAC"/>
    <w:rsid w:val="00A61DCB"/>
    <w:rsid w:val="00A62E9A"/>
    <w:rsid w:val="00A63698"/>
    <w:rsid w:val="00A63835"/>
    <w:rsid w:val="00A638E1"/>
    <w:rsid w:val="00A64198"/>
    <w:rsid w:val="00A646C0"/>
    <w:rsid w:val="00A64B54"/>
    <w:rsid w:val="00A65425"/>
    <w:rsid w:val="00A65445"/>
    <w:rsid w:val="00A65625"/>
    <w:rsid w:val="00A658AC"/>
    <w:rsid w:val="00A65912"/>
    <w:rsid w:val="00A66430"/>
    <w:rsid w:val="00A6659D"/>
    <w:rsid w:val="00A669EE"/>
    <w:rsid w:val="00A66F67"/>
    <w:rsid w:val="00A67055"/>
    <w:rsid w:val="00A675A7"/>
    <w:rsid w:val="00A675FA"/>
    <w:rsid w:val="00A67A8B"/>
    <w:rsid w:val="00A7012E"/>
    <w:rsid w:val="00A70631"/>
    <w:rsid w:val="00A70C88"/>
    <w:rsid w:val="00A70EB3"/>
    <w:rsid w:val="00A70FB5"/>
    <w:rsid w:val="00A710A5"/>
    <w:rsid w:val="00A717A4"/>
    <w:rsid w:val="00A717D1"/>
    <w:rsid w:val="00A72042"/>
    <w:rsid w:val="00A72F79"/>
    <w:rsid w:val="00A73097"/>
    <w:rsid w:val="00A7419D"/>
    <w:rsid w:val="00A74404"/>
    <w:rsid w:val="00A74607"/>
    <w:rsid w:val="00A7490A"/>
    <w:rsid w:val="00A74B5A"/>
    <w:rsid w:val="00A74D5C"/>
    <w:rsid w:val="00A74D5D"/>
    <w:rsid w:val="00A75252"/>
    <w:rsid w:val="00A75595"/>
    <w:rsid w:val="00A75B10"/>
    <w:rsid w:val="00A76563"/>
    <w:rsid w:val="00A77930"/>
    <w:rsid w:val="00A80747"/>
    <w:rsid w:val="00A8174C"/>
    <w:rsid w:val="00A8176D"/>
    <w:rsid w:val="00A8182D"/>
    <w:rsid w:val="00A828FB"/>
    <w:rsid w:val="00A830A0"/>
    <w:rsid w:val="00A83258"/>
    <w:rsid w:val="00A83A50"/>
    <w:rsid w:val="00A8408C"/>
    <w:rsid w:val="00A84617"/>
    <w:rsid w:val="00A84A83"/>
    <w:rsid w:val="00A84C81"/>
    <w:rsid w:val="00A84DAC"/>
    <w:rsid w:val="00A85313"/>
    <w:rsid w:val="00A857C0"/>
    <w:rsid w:val="00A86A34"/>
    <w:rsid w:val="00A86C32"/>
    <w:rsid w:val="00A86F2D"/>
    <w:rsid w:val="00A8712C"/>
    <w:rsid w:val="00A875E4"/>
    <w:rsid w:val="00A876EB"/>
    <w:rsid w:val="00A87B1C"/>
    <w:rsid w:val="00A903D9"/>
    <w:rsid w:val="00A903E1"/>
    <w:rsid w:val="00A904F5"/>
    <w:rsid w:val="00A90709"/>
    <w:rsid w:val="00A90ADB"/>
    <w:rsid w:val="00A911FC"/>
    <w:rsid w:val="00A9134A"/>
    <w:rsid w:val="00A91614"/>
    <w:rsid w:val="00A9174F"/>
    <w:rsid w:val="00A91D0B"/>
    <w:rsid w:val="00A91E47"/>
    <w:rsid w:val="00A92C7E"/>
    <w:rsid w:val="00A930CB"/>
    <w:rsid w:val="00A933C7"/>
    <w:rsid w:val="00A94531"/>
    <w:rsid w:val="00A94A37"/>
    <w:rsid w:val="00A951D9"/>
    <w:rsid w:val="00A95A85"/>
    <w:rsid w:val="00A95FE9"/>
    <w:rsid w:val="00A9608D"/>
    <w:rsid w:val="00A960C1"/>
    <w:rsid w:val="00A960C4"/>
    <w:rsid w:val="00A962FC"/>
    <w:rsid w:val="00A96536"/>
    <w:rsid w:val="00A96A66"/>
    <w:rsid w:val="00A96A8F"/>
    <w:rsid w:val="00A96F94"/>
    <w:rsid w:val="00A96F9C"/>
    <w:rsid w:val="00A97369"/>
    <w:rsid w:val="00A976ED"/>
    <w:rsid w:val="00A977E6"/>
    <w:rsid w:val="00A97E99"/>
    <w:rsid w:val="00AA015D"/>
    <w:rsid w:val="00AA0179"/>
    <w:rsid w:val="00AA02A2"/>
    <w:rsid w:val="00AA056E"/>
    <w:rsid w:val="00AA0FAA"/>
    <w:rsid w:val="00AA1531"/>
    <w:rsid w:val="00AA21AA"/>
    <w:rsid w:val="00AA22F3"/>
    <w:rsid w:val="00AA2392"/>
    <w:rsid w:val="00AA2A26"/>
    <w:rsid w:val="00AA2C29"/>
    <w:rsid w:val="00AA2D4E"/>
    <w:rsid w:val="00AA31E2"/>
    <w:rsid w:val="00AA32B3"/>
    <w:rsid w:val="00AA3B94"/>
    <w:rsid w:val="00AA43E2"/>
    <w:rsid w:val="00AA45C6"/>
    <w:rsid w:val="00AA46FD"/>
    <w:rsid w:val="00AA4A1D"/>
    <w:rsid w:val="00AA4ED3"/>
    <w:rsid w:val="00AA52F1"/>
    <w:rsid w:val="00AA6458"/>
    <w:rsid w:val="00AA64A9"/>
    <w:rsid w:val="00AA6AEB"/>
    <w:rsid w:val="00AA6D46"/>
    <w:rsid w:val="00AA7084"/>
    <w:rsid w:val="00AA7BEF"/>
    <w:rsid w:val="00AA7CA2"/>
    <w:rsid w:val="00AA7FA4"/>
    <w:rsid w:val="00AB0B7E"/>
    <w:rsid w:val="00AB10AC"/>
    <w:rsid w:val="00AB1283"/>
    <w:rsid w:val="00AB1A73"/>
    <w:rsid w:val="00AB218C"/>
    <w:rsid w:val="00AB2491"/>
    <w:rsid w:val="00AB2498"/>
    <w:rsid w:val="00AB2BF2"/>
    <w:rsid w:val="00AB3070"/>
    <w:rsid w:val="00AB3186"/>
    <w:rsid w:val="00AB436E"/>
    <w:rsid w:val="00AB4931"/>
    <w:rsid w:val="00AB4AED"/>
    <w:rsid w:val="00AB4BF0"/>
    <w:rsid w:val="00AB4C1A"/>
    <w:rsid w:val="00AB5583"/>
    <w:rsid w:val="00AB57AE"/>
    <w:rsid w:val="00AB5CB8"/>
    <w:rsid w:val="00AB5FC6"/>
    <w:rsid w:val="00AB604A"/>
    <w:rsid w:val="00AB6B72"/>
    <w:rsid w:val="00AB6EFC"/>
    <w:rsid w:val="00AB79C3"/>
    <w:rsid w:val="00AB7B33"/>
    <w:rsid w:val="00AB7E67"/>
    <w:rsid w:val="00AC1AFE"/>
    <w:rsid w:val="00AC2466"/>
    <w:rsid w:val="00AC265F"/>
    <w:rsid w:val="00AC27AB"/>
    <w:rsid w:val="00AC2CF0"/>
    <w:rsid w:val="00AC3953"/>
    <w:rsid w:val="00AC4043"/>
    <w:rsid w:val="00AC4198"/>
    <w:rsid w:val="00AC49B1"/>
    <w:rsid w:val="00AC4D58"/>
    <w:rsid w:val="00AC4E72"/>
    <w:rsid w:val="00AC51B0"/>
    <w:rsid w:val="00AC5522"/>
    <w:rsid w:val="00AC582C"/>
    <w:rsid w:val="00AC588A"/>
    <w:rsid w:val="00AC5964"/>
    <w:rsid w:val="00AC59A7"/>
    <w:rsid w:val="00AC5B3F"/>
    <w:rsid w:val="00AC5F48"/>
    <w:rsid w:val="00AC6167"/>
    <w:rsid w:val="00AC6A34"/>
    <w:rsid w:val="00AC6E25"/>
    <w:rsid w:val="00AD215E"/>
    <w:rsid w:val="00AD2E14"/>
    <w:rsid w:val="00AD31DE"/>
    <w:rsid w:val="00AD3A3B"/>
    <w:rsid w:val="00AD3CE9"/>
    <w:rsid w:val="00AD41BA"/>
    <w:rsid w:val="00AD41E3"/>
    <w:rsid w:val="00AD42D7"/>
    <w:rsid w:val="00AD4576"/>
    <w:rsid w:val="00AD459C"/>
    <w:rsid w:val="00AD4F9C"/>
    <w:rsid w:val="00AD503C"/>
    <w:rsid w:val="00AD53FD"/>
    <w:rsid w:val="00AD550F"/>
    <w:rsid w:val="00AD5AF2"/>
    <w:rsid w:val="00AD5FC2"/>
    <w:rsid w:val="00AD61D3"/>
    <w:rsid w:val="00AD66A4"/>
    <w:rsid w:val="00AD6A73"/>
    <w:rsid w:val="00AD70AD"/>
    <w:rsid w:val="00AD7483"/>
    <w:rsid w:val="00AD7812"/>
    <w:rsid w:val="00AD7FE0"/>
    <w:rsid w:val="00AE078E"/>
    <w:rsid w:val="00AE0DDD"/>
    <w:rsid w:val="00AE1010"/>
    <w:rsid w:val="00AE1162"/>
    <w:rsid w:val="00AE16CE"/>
    <w:rsid w:val="00AE1E1A"/>
    <w:rsid w:val="00AE214B"/>
    <w:rsid w:val="00AE2249"/>
    <w:rsid w:val="00AE2573"/>
    <w:rsid w:val="00AE281C"/>
    <w:rsid w:val="00AE2F70"/>
    <w:rsid w:val="00AE314C"/>
    <w:rsid w:val="00AE3720"/>
    <w:rsid w:val="00AE402D"/>
    <w:rsid w:val="00AE44C8"/>
    <w:rsid w:val="00AE4D83"/>
    <w:rsid w:val="00AE5595"/>
    <w:rsid w:val="00AE55B8"/>
    <w:rsid w:val="00AE57B8"/>
    <w:rsid w:val="00AE76EB"/>
    <w:rsid w:val="00AF0056"/>
    <w:rsid w:val="00AF00AC"/>
    <w:rsid w:val="00AF0639"/>
    <w:rsid w:val="00AF092C"/>
    <w:rsid w:val="00AF0AB4"/>
    <w:rsid w:val="00AF12C9"/>
    <w:rsid w:val="00AF1463"/>
    <w:rsid w:val="00AF157E"/>
    <w:rsid w:val="00AF16E1"/>
    <w:rsid w:val="00AF27D6"/>
    <w:rsid w:val="00AF2E2E"/>
    <w:rsid w:val="00AF2E3A"/>
    <w:rsid w:val="00AF30BA"/>
    <w:rsid w:val="00AF3172"/>
    <w:rsid w:val="00AF3DE7"/>
    <w:rsid w:val="00AF3E63"/>
    <w:rsid w:val="00AF3F43"/>
    <w:rsid w:val="00AF46CA"/>
    <w:rsid w:val="00AF499D"/>
    <w:rsid w:val="00AF51DE"/>
    <w:rsid w:val="00AF55DD"/>
    <w:rsid w:val="00AF56D1"/>
    <w:rsid w:val="00AF5B14"/>
    <w:rsid w:val="00AF5CC3"/>
    <w:rsid w:val="00AF62BD"/>
    <w:rsid w:val="00AF69D4"/>
    <w:rsid w:val="00AF7930"/>
    <w:rsid w:val="00AF7A42"/>
    <w:rsid w:val="00AF7D16"/>
    <w:rsid w:val="00AF7D96"/>
    <w:rsid w:val="00AF7EA1"/>
    <w:rsid w:val="00AF7F1B"/>
    <w:rsid w:val="00B0011F"/>
    <w:rsid w:val="00B0063E"/>
    <w:rsid w:val="00B00B10"/>
    <w:rsid w:val="00B00F2C"/>
    <w:rsid w:val="00B014E3"/>
    <w:rsid w:val="00B01DA9"/>
    <w:rsid w:val="00B0261F"/>
    <w:rsid w:val="00B02BF8"/>
    <w:rsid w:val="00B03472"/>
    <w:rsid w:val="00B03735"/>
    <w:rsid w:val="00B03C71"/>
    <w:rsid w:val="00B04E89"/>
    <w:rsid w:val="00B04F1E"/>
    <w:rsid w:val="00B05119"/>
    <w:rsid w:val="00B051DC"/>
    <w:rsid w:val="00B06168"/>
    <w:rsid w:val="00B064D0"/>
    <w:rsid w:val="00B0686C"/>
    <w:rsid w:val="00B06C93"/>
    <w:rsid w:val="00B06D5F"/>
    <w:rsid w:val="00B0721A"/>
    <w:rsid w:val="00B074A5"/>
    <w:rsid w:val="00B07811"/>
    <w:rsid w:val="00B104D5"/>
    <w:rsid w:val="00B10610"/>
    <w:rsid w:val="00B109A9"/>
    <w:rsid w:val="00B10D03"/>
    <w:rsid w:val="00B10F73"/>
    <w:rsid w:val="00B1149F"/>
    <w:rsid w:val="00B1154A"/>
    <w:rsid w:val="00B1184F"/>
    <w:rsid w:val="00B12367"/>
    <w:rsid w:val="00B1280C"/>
    <w:rsid w:val="00B128A0"/>
    <w:rsid w:val="00B12D10"/>
    <w:rsid w:val="00B12E2F"/>
    <w:rsid w:val="00B13067"/>
    <w:rsid w:val="00B138CD"/>
    <w:rsid w:val="00B13C38"/>
    <w:rsid w:val="00B13CC6"/>
    <w:rsid w:val="00B13CF0"/>
    <w:rsid w:val="00B140E1"/>
    <w:rsid w:val="00B14431"/>
    <w:rsid w:val="00B16BB9"/>
    <w:rsid w:val="00B16E42"/>
    <w:rsid w:val="00B17EF4"/>
    <w:rsid w:val="00B207E5"/>
    <w:rsid w:val="00B22697"/>
    <w:rsid w:val="00B22EDF"/>
    <w:rsid w:val="00B235CF"/>
    <w:rsid w:val="00B235D4"/>
    <w:rsid w:val="00B23BDB"/>
    <w:rsid w:val="00B23F05"/>
    <w:rsid w:val="00B240A6"/>
    <w:rsid w:val="00B24235"/>
    <w:rsid w:val="00B2443C"/>
    <w:rsid w:val="00B246D2"/>
    <w:rsid w:val="00B24816"/>
    <w:rsid w:val="00B24BF3"/>
    <w:rsid w:val="00B25695"/>
    <w:rsid w:val="00B2581A"/>
    <w:rsid w:val="00B2581B"/>
    <w:rsid w:val="00B25D0D"/>
    <w:rsid w:val="00B25E2A"/>
    <w:rsid w:val="00B260C2"/>
    <w:rsid w:val="00B26683"/>
    <w:rsid w:val="00B26868"/>
    <w:rsid w:val="00B26B4A"/>
    <w:rsid w:val="00B26E1B"/>
    <w:rsid w:val="00B277E0"/>
    <w:rsid w:val="00B30514"/>
    <w:rsid w:val="00B30E88"/>
    <w:rsid w:val="00B31099"/>
    <w:rsid w:val="00B3111D"/>
    <w:rsid w:val="00B314CA"/>
    <w:rsid w:val="00B31BD6"/>
    <w:rsid w:val="00B31D2F"/>
    <w:rsid w:val="00B31FCB"/>
    <w:rsid w:val="00B323E1"/>
    <w:rsid w:val="00B326BC"/>
    <w:rsid w:val="00B32854"/>
    <w:rsid w:val="00B3410D"/>
    <w:rsid w:val="00B34311"/>
    <w:rsid w:val="00B3492C"/>
    <w:rsid w:val="00B34D5C"/>
    <w:rsid w:val="00B35207"/>
    <w:rsid w:val="00B35395"/>
    <w:rsid w:val="00B35405"/>
    <w:rsid w:val="00B358E5"/>
    <w:rsid w:val="00B36D72"/>
    <w:rsid w:val="00B37088"/>
    <w:rsid w:val="00B40392"/>
    <w:rsid w:val="00B40AE4"/>
    <w:rsid w:val="00B41335"/>
    <w:rsid w:val="00B4139B"/>
    <w:rsid w:val="00B41FB2"/>
    <w:rsid w:val="00B42290"/>
    <w:rsid w:val="00B4248B"/>
    <w:rsid w:val="00B4283D"/>
    <w:rsid w:val="00B42A77"/>
    <w:rsid w:val="00B42BB7"/>
    <w:rsid w:val="00B43962"/>
    <w:rsid w:val="00B44BF7"/>
    <w:rsid w:val="00B452A6"/>
    <w:rsid w:val="00B45695"/>
    <w:rsid w:val="00B45EB1"/>
    <w:rsid w:val="00B45F1E"/>
    <w:rsid w:val="00B45F55"/>
    <w:rsid w:val="00B46173"/>
    <w:rsid w:val="00B468E4"/>
    <w:rsid w:val="00B46C77"/>
    <w:rsid w:val="00B474A2"/>
    <w:rsid w:val="00B474D4"/>
    <w:rsid w:val="00B474F4"/>
    <w:rsid w:val="00B50679"/>
    <w:rsid w:val="00B50947"/>
    <w:rsid w:val="00B50ECD"/>
    <w:rsid w:val="00B51A44"/>
    <w:rsid w:val="00B5211C"/>
    <w:rsid w:val="00B52640"/>
    <w:rsid w:val="00B52701"/>
    <w:rsid w:val="00B529A6"/>
    <w:rsid w:val="00B52E2D"/>
    <w:rsid w:val="00B539B2"/>
    <w:rsid w:val="00B53CBF"/>
    <w:rsid w:val="00B53E2D"/>
    <w:rsid w:val="00B54231"/>
    <w:rsid w:val="00B54974"/>
    <w:rsid w:val="00B54C20"/>
    <w:rsid w:val="00B54CD8"/>
    <w:rsid w:val="00B55E69"/>
    <w:rsid w:val="00B56ADC"/>
    <w:rsid w:val="00B5787A"/>
    <w:rsid w:val="00B60B61"/>
    <w:rsid w:val="00B6177A"/>
    <w:rsid w:val="00B61A48"/>
    <w:rsid w:val="00B61F00"/>
    <w:rsid w:val="00B61F88"/>
    <w:rsid w:val="00B62076"/>
    <w:rsid w:val="00B620DC"/>
    <w:rsid w:val="00B62F90"/>
    <w:rsid w:val="00B64526"/>
    <w:rsid w:val="00B64770"/>
    <w:rsid w:val="00B64B17"/>
    <w:rsid w:val="00B64CC3"/>
    <w:rsid w:val="00B653C9"/>
    <w:rsid w:val="00B656CB"/>
    <w:rsid w:val="00B65B86"/>
    <w:rsid w:val="00B65C02"/>
    <w:rsid w:val="00B66463"/>
    <w:rsid w:val="00B6688E"/>
    <w:rsid w:val="00B66A5C"/>
    <w:rsid w:val="00B66B3B"/>
    <w:rsid w:val="00B66C74"/>
    <w:rsid w:val="00B672C7"/>
    <w:rsid w:val="00B7014D"/>
    <w:rsid w:val="00B70484"/>
    <w:rsid w:val="00B70F8C"/>
    <w:rsid w:val="00B7118A"/>
    <w:rsid w:val="00B713F0"/>
    <w:rsid w:val="00B719E0"/>
    <w:rsid w:val="00B719EE"/>
    <w:rsid w:val="00B71AF6"/>
    <w:rsid w:val="00B71CF7"/>
    <w:rsid w:val="00B72302"/>
    <w:rsid w:val="00B72938"/>
    <w:rsid w:val="00B72ED0"/>
    <w:rsid w:val="00B7340C"/>
    <w:rsid w:val="00B7370B"/>
    <w:rsid w:val="00B7403A"/>
    <w:rsid w:val="00B74CE0"/>
    <w:rsid w:val="00B7516E"/>
    <w:rsid w:val="00B75196"/>
    <w:rsid w:val="00B7588A"/>
    <w:rsid w:val="00B75B50"/>
    <w:rsid w:val="00B76653"/>
    <w:rsid w:val="00B77278"/>
    <w:rsid w:val="00B77359"/>
    <w:rsid w:val="00B7773B"/>
    <w:rsid w:val="00B77873"/>
    <w:rsid w:val="00B8122B"/>
    <w:rsid w:val="00B81244"/>
    <w:rsid w:val="00B8160B"/>
    <w:rsid w:val="00B81BE2"/>
    <w:rsid w:val="00B81FB2"/>
    <w:rsid w:val="00B8277D"/>
    <w:rsid w:val="00B83A87"/>
    <w:rsid w:val="00B84918"/>
    <w:rsid w:val="00B85BA7"/>
    <w:rsid w:val="00B86027"/>
    <w:rsid w:val="00B8614A"/>
    <w:rsid w:val="00B86626"/>
    <w:rsid w:val="00B866A1"/>
    <w:rsid w:val="00B8698D"/>
    <w:rsid w:val="00B86C8E"/>
    <w:rsid w:val="00B86E18"/>
    <w:rsid w:val="00B87404"/>
    <w:rsid w:val="00B900C8"/>
    <w:rsid w:val="00B9075B"/>
    <w:rsid w:val="00B9096A"/>
    <w:rsid w:val="00B90DA9"/>
    <w:rsid w:val="00B91216"/>
    <w:rsid w:val="00B91222"/>
    <w:rsid w:val="00B91438"/>
    <w:rsid w:val="00B91445"/>
    <w:rsid w:val="00B91478"/>
    <w:rsid w:val="00B92069"/>
    <w:rsid w:val="00B922B6"/>
    <w:rsid w:val="00B92554"/>
    <w:rsid w:val="00B927B3"/>
    <w:rsid w:val="00B92A14"/>
    <w:rsid w:val="00B92A3B"/>
    <w:rsid w:val="00B92BC5"/>
    <w:rsid w:val="00B9314D"/>
    <w:rsid w:val="00B93429"/>
    <w:rsid w:val="00B93A00"/>
    <w:rsid w:val="00B9414D"/>
    <w:rsid w:val="00B9422D"/>
    <w:rsid w:val="00B9479D"/>
    <w:rsid w:val="00B94D1E"/>
    <w:rsid w:val="00B94E93"/>
    <w:rsid w:val="00B94EE5"/>
    <w:rsid w:val="00B96589"/>
    <w:rsid w:val="00B965CC"/>
    <w:rsid w:val="00B967DD"/>
    <w:rsid w:val="00B96B9F"/>
    <w:rsid w:val="00B96D30"/>
    <w:rsid w:val="00B96F3C"/>
    <w:rsid w:val="00B96F40"/>
    <w:rsid w:val="00BA04C0"/>
    <w:rsid w:val="00BA0906"/>
    <w:rsid w:val="00BA0F8A"/>
    <w:rsid w:val="00BA2030"/>
    <w:rsid w:val="00BA262D"/>
    <w:rsid w:val="00BA26C4"/>
    <w:rsid w:val="00BA2AF2"/>
    <w:rsid w:val="00BA41DF"/>
    <w:rsid w:val="00BA42BB"/>
    <w:rsid w:val="00BA456C"/>
    <w:rsid w:val="00BA480C"/>
    <w:rsid w:val="00BA6B63"/>
    <w:rsid w:val="00BA6CC6"/>
    <w:rsid w:val="00BA7172"/>
    <w:rsid w:val="00BA7799"/>
    <w:rsid w:val="00BA7826"/>
    <w:rsid w:val="00BA7910"/>
    <w:rsid w:val="00BA79A9"/>
    <w:rsid w:val="00BB00E9"/>
    <w:rsid w:val="00BB026D"/>
    <w:rsid w:val="00BB0546"/>
    <w:rsid w:val="00BB0720"/>
    <w:rsid w:val="00BB07D5"/>
    <w:rsid w:val="00BB0DE8"/>
    <w:rsid w:val="00BB122A"/>
    <w:rsid w:val="00BB1A51"/>
    <w:rsid w:val="00BB1BAB"/>
    <w:rsid w:val="00BB1F80"/>
    <w:rsid w:val="00BB276F"/>
    <w:rsid w:val="00BB35EE"/>
    <w:rsid w:val="00BB40D7"/>
    <w:rsid w:val="00BB4407"/>
    <w:rsid w:val="00BB4F04"/>
    <w:rsid w:val="00BB51D7"/>
    <w:rsid w:val="00BB5E81"/>
    <w:rsid w:val="00BB61BC"/>
    <w:rsid w:val="00BB74FC"/>
    <w:rsid w:val="00BB76DE"/>
    <w:rsid w:val="00BB792C"/>
    <w:rsid w:val="00BC0147"/>
    <w:rsid w:val="00BC038C"/>
    <w:rsid w:val="00BC1531"/>
    <w:rsid w:val="00BC190E"/>
    <w:rsid w:val="00BC2221"/>
    <w:rsid w:val="00BC2378"/>
    <w:rsid w:val="00BC2A01"/>
    <w:rsid w:val="00BC313B"/>
    <w:rsid w:val="00BC4197"/>
    <w:rsid w:val="00BC4830"/>
    <w:rsid w:val="00BC4ADE"/>
    <w:rsid w:val="00BC4F20"/>
    <w:rsid w:val="00BC4F9B"/>
    <w:rsid w:val="00BC69EF"/>
    <w:rsid w:val="00BC7291"/>
    <w:rsid w:val="00BC79EB"/>
    <w:rsid w:val="00BD051F"/>
    <w:rsid w:val="00BD0DC4"/>
    <w:rsid w:val="00BD0E85"/>
    <w:rsid w:val="00BD10D1"/>
    <w:rsid w:val="00BD1370"/>
    <w:rsid w:val="00BD14E4"/>
    <w:rsid w:val="00BD1AE9"/>
    <w:rsid w:val="00BD28FD"/>
    <w:rsid w:val="00BD2B86"/>
    <w:rsid w:val="00BD33F7"/>
    <w:rsid w:val="00BD342E"/>
    <w:rsid w:val="00BD35B6"/>
    <w:rsid w:val="00BD38E0"/>
    <w:rsid w:val="00BD3B0B"/>
    <w:rsid w:val="00BD3B2B"/>
    <w:rsid w:val="00BD44BF"/>
    <w:rsid w:val="00BD469A"/>
    <w:rsid w:val="00BD47B8"/>
    <w:rsid w:val="00BD4D32"/>
    <w:rsid w:val="00BD53A8"/>
    <w:rsid w:val="00BD5A79"/>
    <w:rsid w:val="00BD5AA3"/>
    <w:rsid w:val="00BD5B1A"/>
    <w:rsid w:val="00BD68CB"/>
    <w:rsid w:val="00BD6D29"/>
    <w:rsid w:val="00BD78E6"/>
    <w:rsid w:val="00BD7C51"/>
    <w:rsid w:val="00BD7DAF"/>
    <w:rsid w:val="00BE0BB3"/>
    <w:rsid w:val="00BE0CA4"/>
    <w:rsid w:val="00BE0E5F"/>
    <w:rsid w:val="00BE18DA"/>
    <w:rsid w:val="00BE1D8B"/>
    <w:rsid w:val="00BE2007"/>
    <w:rsid w:val="00BE2A12"/>
    <w:rsid w:val="00BE2B90"/>
    <w:rsid w:val="00BE2BC6"/>
    <w:rsid w:val="00BE35DD"/>
    <w:rsid w:val="00BE36C1"/>
    <w:rsid w:val="00BE39B6"/>
    <w:rsid w:val="00BE3BE3"/>
    <w:rsid w:val="00BE3E83"/>
    <w:rsid w:val="00BE53F0"/>
    <w:rsid w:val="00BE5513"/>
    <w:rsid w:val="00BE6D63"/>
    <w:rsid w:val="00BE6ED5"/>
    <w:rsid w:val="00BE6F4A"/>
    <w:rsid w:val="00BE7106"/>
    <w:rsid w:val="00BE74E3"/>
    <w:rsid w:val="00BE75AC"/>
    <w:rsid w:val="00BE775B"/>
    <w:rsid w:val="00BF0807"/>
    <w:rsid w:val="00BF0D80"/>
    <w:rsid w:val="00BF0E89"/>
    <w:rsid w:val="00BF1044"/>
    <w:rsid w:val="00BF1696"/>
    <w:rsid w:val="00BF18AA"/>
    <w:rsid w:val="00BF1EDE"/>
    <w:rsid w:val="00BF1FC6"/>
    <w:rsid w:val="00BF28BA"/>
    <w:rsid w:val="00BF3A3F"/>
    <w:rsid w:val="00BF3CDC"/>
    <w:rsid w:val="00BF3E64"/>
    <w:rsid w:val="00BF46D5"/>
    <w:rsid w:val="00BF48D9"/>
    <w:rsid w:val="00BF4916"/>
    <w:rsid w:val="00BF4BF1"/>
    <w:rsid w:val="00BF5D90"/>
    <w:rsid w:val="00BF6E80"/>
    <w:rsid w:val="00BF753A"/>
    <w:rsid w:val="00C0013F"/>
    <w:rsid w:val="00C0166F"/>
    <w:rsid w:val="00C01679"/>
    <w:rsid w:val="00C01A36"/>
    <w:rsid w:val="00C01E8E"/>
    <w:rsid w:val="00C02604"/>
    <w:rsid w:val="00C029F9"/>
    <w:rsid w:val="00C02E0B"/>
    <w:rsid w:val="00C02EE7"/>
    <w:rsid w:val="00C02F54"/>
    <w:rsid w:val="00C02F7C"/>
    <w:rsid w:val="00C032B4"/>
    <w:rsid w:val="00C03448"/>
    <w:rsid w:val="00C03548"/>
    <w:rsid w:val="00C03EC5"/>
    <w:rsid w:val="00C040F1"/>
    <w:rsid w:val="00C04171"/>
    <w:rsid w:val="00C04507"/>
    <w:rsid w:val="00C046E3"/>
    <w:rsid w:val="00C04B29"/>
    <w:rsid w:val="00C04BE9"/>
    <w:rsid w:val="00C053F2"/>
    <w:rsid w:val="00C05A2A"/>
    <w:rsid w:val="00C05EE2"/>
    <w:rsid w:val="00C062FF"/>
    <w:rsid w:val="00C06325"/>
    <w:rsid w:val="00C06A17"/>
    <w:rsid w:val="00C06E35"/>
    <w:rsid w:val="00C076F2"/>
    <w:rsid w:val="00C077F3"/>
    <w:rsid w:val="00C078F4"/>
    <w:rsid w:val="00C07A5B"/>
    <w:rsid w:val="00C07BB8"/>
    <w:rsid w:val="00C108AD"/>
    <w:rsid w:val="00C10B4E"/>
    <w:rsid w:val="00C10F5B"/>
    <w:rsid w:val="00C1130D"/>
    <w:rsid w:val="00C114E5"/>
    <w:rsid w:val="00C1218D"/>
    <w:rsid w:val="00C1294F"/>
    <w:rsid w:val="00C13085"/>
    <w:rsid w:val="00C13951"/>
    <w:rsid w:val="00C1439D"/>
    <w:rsid w:val="00C14525"/>
    <w:rsid w:val="00C148CC"/>
    <w:rsid w:val="00C14B46"/>
    <w:rsid w:val="00C14C9A"/>
    <w:rsid w:val="00C15E94"/>
    <w:rsid w:val="00C16386"/>
    <w:rsid w:val="00C16A20"/>
    <w:rsid w:val="00C172A5"/>
    <w:rsid w:val="00C17B78"/>
    <w:rsid w:val="00C2002F"/>
    <w:rsid w:val="00C204E5"/>
    <w:rsid w:val="00C20794"/>
    <w:rsid w:val="00C20A65"/>
    <w:rsid w:val="00C2130D"/>
    <w:rsid w:val="00C21315"/>
    <w:rsid w:val="00C220C8"/>
    <w:rsid w:val="00C221CE"/>
    <w:rsid w:val="00C22214"/>
    <w:rsid w:val="00C2224C"/>
    <w:rsid w:val="00C225A5"/>
    <w:rsid w:val="00C23254"/>
    <w:rsid w:val="00C23410"/>
    <w:rsid w:val="00C23601"/>
    <w:rsid w:val="00C236BA"/>
    <w:rsid w:val="00C23B52"/>
    <w:rsid w:val="00C23EDC"/>
    <w:rsid w:val="00C247EB"/>
    <w:rsid w:val="00C2529C"/>
    <w:rsid w:val="00C2556D"/>
    <w:rsid w:val="00C255A9"/>
    <w:rsid w:val="00C255D9"/>
    <w:rsid w:val="00C25B45"/>
    <w:rsid w:val="00C25B59"/>
    <w:rsid w:val="00C25BDA"/>
    <w:rsid w:val="00C266B7"/>
    <w:rsid w:val="00C26A60"/>
    <w:rsid w:val="00C26F26"/>
    <w:rsid w:val="00C27C28"/>
    <w:rsid w:val="00C303DE"/>
    <w:rsid w:val="00C30CE1"/>
    <w:rsid w:val="00C3141F"/>
    <w:rsid w:val="00C31EC4"/>
    <w:rsid w:val="00C31ED9"/>
    <w:rsid w:val="00C32400"/>
    <w:rsid w:val="00C3265F"/>
    <w:rsid w:val="00C3295C"/>
    <w:rsid w:val="00C32CE0"/>
    <w:rsid w:val="00C33064"/>
    <w:rsid w:val="00C33466"/>
    <w:rsid w:val="00C33BA1"/>
    <w:rsid w:val="00C34224"/>
    <w:rsid w:val="00C34698"/>
    <w:rsid w:val="00C34B93"/>
    <w:rsid w:val="00C34C72"/>
    <w:rsid w:val="00C34CBA"/>
    <w:rsid w:val="00C34FB7"/>
    <w:rsid w:val="00C35094"/>
    <w:rsid w:val="00C35A54"/>
    <w:rsid w:val="00C35A56"/>
    <w:rsid w:val="00C367B8"/>
    <w:rsid w:val="00C376CF"/>
    <w:rsid w:val="00C379F4"/>
    <w:rsid w:val="00C40091"/>
    <w:rsid w:val="00C40230"/>
    <w:rsid w:val="00C40383"/>
    <w:rsid w:val="00C40492"/>
    <w:rsid w:val="00C40685"/>
    <w:rsid w:val="00C40796"/>
    <w:rsid w:val="00C41039"/>
    <w:rsid w:val="00C410AB"/>
    <w:rsid w:val="00C413FC"/>
    <w:rsid w:val="00C4151C"/>
    <w:rsid w:val="00C428D3"/>
    <w:rsid w:val="00C429EA"/>
    <w:rsid w:val="00C43171"/>
    <w:rsid w:val="00C442EC"/>
    <w:rsid w:val="00C443E3"/>
    <w:rsid w:val="00C44407"/>
    <w:rsid w:val="00C444E2"/>
    <w:rsid w:val="00C4482C"/>
    <w:rsid w:val="00C44BDE"/>
    <w:rsid w:val="00C45B45"/>
    <w:rsid w:val="00C46728"/>
    <w:rsid w:val="00C46B70"/>
    <w:rsid w:val="00C46F2D"/>
    <w:rsid w:val="00C47034"/>
    <w:rsid w:val="00C47A0A"/>
    <w:rsid w:val="00C512E1"/>
    <w:rsid w:val="00C514E1"/>
    <w:rsid w:val="00C515FC"/>
    <w:rsid w:val="00C51C22"/>
    <w:rsid w:val="00C5204F"/>
    <w:rsid w:val="00C5209F"/>
    <w:rsid w:val="00C525F3"/>
    <w:rsid w:val="00C52624"/>
    <w:rsid w:val="00C52FC4"/>
    <w:rsid w:val="00C53103"/>
    <w:rsid w:val="00C5343C"/>
    <w:rsid w:val="00C53971"/>
    <w:rsid w:val="00C53B7A"/>
    <w:rsid w:val="00C53C2A"/>
    <w:rsid w:val="00C541C6"/>
    <w:rsid w:val="00C542A9"/>
    <w:rsid w:val="00C54B13"/>
    <w:rsid w:val="00C54C4B"/>
    <w:rsid w:val="00C54FB1"/>
    <w:rsid w:val="00C5548E"/>
    <w:rsid w:val="00C557AC"/>
    <w:rsid w:val="00C55B2E"/>
    <w:rsid w:val="00C566D8"/>
    <w:rsid w:val="00C56785"/>
    <w:rsid w:val="00C56F53"/>
    <w:rsid w:val="00C57777"/>
    <w:rsid w:val="00C57E64"/>
    <w:rsid w:val="00C60005"/>
    <w:rsid w:val="00C600BE"/>
    <w:rsid w:val="00C6021C"/>
    <w:rsid w:val="00C606F9"/>
    <w:rsid w:val="00C60F6D"/>
    <w:rsid w:val="00C6286F"/>
    <w:rsid w:val="00C62C5D"/>
    <w:rsid w:val="00C6329C"/>
    <w:rsid w:val="00C637A4"/>
    <w:rsid w:val="00C63ADE"/>
    <w:rsid w:val="00C63B80"/>
    <w:rsid w:val="00C63BD5"/>
    <w:rsid w:val="00C64124"/>
    <w:rsid w:val="00C645FC"/>
    <w:rsid w:val="00C64BB2"/>
    <w:rsid w:val="00C64E8E"/>
    <w:rsid w:val="00C65327"/>
    <w:rsid w:val="00C656B5"/>
    <w:rsid w:val="00C65D1D"/>
    <w:rsid w:val="00C66045"/>
    <w:rsid w:val="00C661A0"/>
    <w:rsid w:val="00C667AF"/>
    <w:rsid w:val="00C67994"/>
    <w:rsid w:val="00C70221"/>
    <w:rsid w:val="00C70AEE"/>
    <w:rsid w:val="00C70D6C"/>
    <w:rsid w:val="00C71171"/>
    <w:rsid w:val="00C713BF"/>
    <w:rsid w:val="00C717AB"/>
    <w:rsid w:val="00C71DB5"/>
    <w:rsid w:val="00C72302"/>
    <w:rsid w:val="00C72413"/>
    <w:rsid w:val="00C725F5"/>
    <w:rsid w:val="00C72AD8"/>
    <w:rsid w:val="00C7471F"/>
    <w:rsid w:val="00C74A42"/>
    <w:rsid w:val="00C7517B"/>
    <w:rsid w:val="00C7518E"/>
    <w:rsid w:val="00C751C9"/>
    <w:rsid w:val="00C7524E"/>
    <w:rsid w:val="00C761D2"/>
    <w:rsid w:val="00C76689"/>
    <w:rsid w:val="00C767E8"/>
    <w:rsid w:val="00C768E2"/>
    <w:rsid w:val="00C76D01"/>
    <w:rsid w:val="00C76E24"/>
    <w:rsid w:val="00C77202"/>
    <w:rsid w:val="00C77DAC"/>
    <w:rsid w:val="00C8014E"/>
    <w:rsid w:val="00C80A5F"/>
    <w:rsid w:val="00C80F9F"/>
    <w:rsid w:val="00C81180"/>
    <w:rsid w:val="00C81A7A"/>
    <w:rsid w:val="00C82601"/>
    <w:rsid w:val="00C82B18"/>
    <w:rsid w:val="00C82CE1"/>
    <w:rsid w:val="00C836D5"/>
    <w:rsid w:val="00C837DB"/>
    <w:rsid w:val="00C84754"/>
    <w:rsid w:val="00C849B4"/>
    <w:rsid w:val="00C8610D"/>
    <w:rsid w:val="00C86195"/>
    <w:rsid w:val="00C8661A"/>
    <w:rsid w:val="00C86707"/>
    <w:rsid w:val="00C86FF0"/>
    <w:rsid w:val="00C87449"/>
    <w:rsid w:val="00C87969"/>
    <w:rsid w:val="00C87FAA"/>
    <w:rsid w:val="00C90439"/>
    <w:rsid w:val="00C909B6"/>
    <w:rsid w:val="00C90DD1"/>
    <w:rsid w:val="00C90F62"/>
    <w:rsid w:val="00C9106F"/>
    <w:rsid w:val="00C9120F"/>
    <w:rsid w:val="00C916DD"/>
    <w:rsid w:val="00C91911"/>
    <w:rsid w:val="00C92A87"/>
    <w:rsid w:val="00C9359D"/>
    <w:rsid w:val="00C95301"/>
    <w:rsid w:val="00C95A3C"/>
    <w:rsid w:val="00C95B1C"/>
    <w:rsid w:val="00C95D20"/>
    <w:rsid w:val="00C95EF0"/>
    <w:rsid w:val="00C96590"/>
    <w:rsid w:val="00C969FC"/>
    <w:rsid w:val="00C96F93"/>
    <w:rsid w:val="00C972B4"/>
    <w:rsid w:val="00C97409"/>
    <w:rsid w:val="00C97787"/>
    <w:rsid w:val="00C9786D"/>
    <w:rsid w:val="00CA03EB"/>
    <w:rsid w:val="00CA08D3"/>
    <w:rsid w:val="00CA0AE2"/>
    <w:rsid w:val="00CA0D78"/>
    <w:rsid w:val="00CA0E98"/>
    <w:rsid w:val="00CA15F2"/>
    <w:rsid w:val="00CA20CE"/>
    <w:rsid w:val="00CA22C5"/>
    <w:rsid w:val="00CA289B"/>
    <w:rsid w:val="00CA2B51"/>
    <w:rsid w:val="00CA3890"/>
    <w:rsid w:val="00CA3CDF"/>
    <w:rsid w:val="00CA40FC"/>
    <w:rsid w:val="00CA4434"/>
    <w:rsid w:val="00CA4841"/>
    <w:rsid w:val="00CA532B"/>
    <w:rsid w:val="00CA5366"/>
    <w:rsid w:val="00CA5D38"/>
    <w:rsid w:val="00CA63BC"/>
    <w:rsid w:val="00CA6571"/>
    <w:rsid w:val="00CA7B9C"/>
    <w:rsid w:val="00CB023C"/>
    <w:rsid w:val="00CB0744"/>
    <w:rsid w:val="00CB0C29"/>
    <w:rsid w:val="00CB0C81"/>
    <w:rsid w:val="00CB19D2"/>
    <w:rsid w:val="00CB1A52"/>
    <w:rsid w:val="00CB1E3D"/>
    <w:rsid w:val="00CB2497"/>
    <w:rsid w:val="00CB2570"/>
    <w:rsid w:val="00CB27A8"/>
    <w:rsid w:val="00CB31E7"/>
    <w:rsid w:val="00CB3FBB"/>
    <w:rsid w:val="00CB4B4C"/>
    <w:rsid w:val="00CB4C61"/>
    <w:rsid w:val="00CB4EF3"/>
    <w:rsid w:val="00CB4F0D"/>
    <w:rsid w:val="00CB58AA"/>
    <w:rsid w:val="00CB5C0D"/>
    <w:rsid w:val="00CB5D2F"/>
    <w:rsid w:val="00CB5DA4"/>
    <w:rsid w:val="00CB694E"/>
    <w:rsid w:val="00CB6CBD"/>
    <w:rsid w:val="00CB6F76"/>
    <w:rsid w:val="00CB750C"/>
    <w:rsid w:val="00CB78E1"/>
    <w:rsid w:val="00CB7A5C"/>
    <w:rsid w:val="00CB7DC7"/>
    <w:rsid w:val="00CB7F5B"/>
    <w:rsid w:val="00CC02E4"/>
    <w:rsid w:val="00CC03EA"/>
    <w:rsid w:val="00CC0D2B"/>
    <w:rsid w:val="00CC0D74"/>
    <w:rsid w:val="00CC195C"/>
    <w:rsid w:val="00CC1A85"/>
    <w:rsid w:val="00CC2049"/>
    <w:rsid w:val="00CC2286"/>
    <w:rsid w:val="00CC25BE"/>
    <w:rsid w:val="00CC2654"/>
    <w:rsid w:val="00CC378A"/>
    <w:rsid w:val="00CC5324"/>
    <w:rsid w:val="00CC5410"/>
    <w:rsid w:val="00CC5E39"/>
    <w:rsid w:val="00CC6657"/>
    <w:rsid w:val="00CC69A9"/>
    <w:rsid w:val="00CC6C01"/>
    <w:rsid w:val="00CC70CC"/>
    <w:rsid w:val="00CC728C"/>
    <w:rsid w:val="00CC7717"/>
    <w:rsid w:val="00CC7D03"/>
    <w:rsid w:val="00CD1040"/>
    <w:rsid w:val="00CD19CA"/>
    <w:rsid w:val="00CD1CD4"/>
    <w:rsid w:val="00CD206F"/>
    <w:rsid w:val="00CD291B"/>
    <w:rsid w:val="00CD30C5"/>
    <w:rsid w:val="00CD332F"/>
    <w:rsid w:val="00CD3810"/>
    <w:rsid w:val="00CD4291"/>
    <w:rsid w:val="00CD43E9"/>
    <w:rsid w:val="00CD4510"/>
    <w:rsid w:val="00CD465F"/>
    <w:rsid w:val="00CD50C3"/>
    <w:rsid w:val="00CD5A52"/>
    <w:rsid w:val="00CD6228"/>
    <w:rsid w:val="00CD79FC"/>
    <w:rsid w:val="00CD7EA9"/>
    <w:rsid w:val="00CD7F33"/>
    <w:rsid w:val="00CD7F80"/>
    <w:rsid w:val="00CE010B"/>
    <w:rsid w:val="00CE0656"/>
    <w:rsid w:val="00CE086B"/>
    <w:rsid w:val="00CE1074"/>
    <w:rsid w:val="00CE15EE"/>
    <w:rsid w:val="00CE169E"/>
    <w:rsid w:val="00CE196C"/>
    <w:rsid w:val="00CE1C25"/>
    <w:rsid w:val="00CE1F1A"/>
    <w:rsid w:val="00CE2365"/>
    <w:rsid w:val="00CE25B2"/>
    <w:rsid w:val="00CE25DF"/>
    <w:rsid w:val="00CE2A94"/>
    <w:rsid w:val="00CE3268"/>
    <w:rsid w:val="00CE3A76"/>
    <w:rsid w:val="00CE3E83"/>
    <w:rsid w:val="00CE411F"/>
    <w:rsid w:val="00CE47D2"/>
    <w:rsid w:val="00CE4F87"/>
    <w:rsid w:val="00CE5269"/>
    <w:rsid w:val="00CE5939"/>
    <w:rsid w:val="00CE6005"/>
    <w:rsid w:val="00CE668C"/>
    <w:rsid w:val="00CE689A"/>
    <w:rsid w:val="00CE7133"/>
    <w:rsid w:val="00CE7182"/>
    <w:rsid w:val="00CE786D"/>
    <w:rsid w:val="00CE7EA4"/>
    <w:rsid w:val="00CF008F"/>
    <w:rsid w:val="00CF0BCA"/>
    <w:rsid w:val="00CF0D34"/>
    <w:rsid w:val="00CF0D35"/>
    <w:rsid w:val="00CF14A5"/>
    <w:rsid w:val="00CF14C4"/>
    <w:rsid w:val="00CF151A"/>
    <w:rsid w:val="00CF1D06"/>
    <w:rsid w:val="00CF27D9"/>
    <w:rsid w:val="00CF29C8"/>
    <w:rsid w:val="00CF2C1B"/>
    <w:rsid w:val="00CF34FC"/>
    <w:rsid w:val="00CF3C46"/>
    <w:rsid w:val="00CF3CF0"/>
    <w:rsid w:val="00CF3DE8"/>
    <w:rsid w:val="00CF4B2D"/>
    <w:rsid w:val="00CF526A"/>
    <w:rsid w:val="00CF52F4"/>
    <w:rsid w:val="00CF6C50"/>
    <w:rsid w:val="00CF7352"/>
    <w:rsid w:val="00CF74FC"/>
    <w:rsid w:val="00CF755F"/>
    <w:rsid w:val="00CF76E3"/>
    <w:rsid w:val="00CF774B"/>
    <w:rsid w:val="00CF7943"/>
    <w:rsid w:val="00CF7D02"/>
    <w:rsid w:val="00D00541"/>
    <w:rsid w:val="00D0060E"/>
    <w:rsid w:val="00D0076F"/>
    <w:rsid w:val="00D00856"/>
    <w:rsid w:val="00D00A3B"/>
    <w:rsid w:val="00D01E34"/>
    <w:rsid w:val="00D02026"/>
    <w:rsid w:val="00D02458"/>
    <w:rsid w:val="00D024E7"/>
    <w:rsid w:val="00D02751"/>
    <w:rsid w:val="00D02B9F"/>
    <w:rsid w:val="00D0321B"/>
    <w:rsid w:val="00D033E3"/>
    <w:rsid w:val="00D039B0"/>
    <w:rsid w:val="00D040E9"/>
    <w:rsid w:val="00D0422F"/>
    <w:rsid w:val="00D04337"/>
    <w:rsid w:val="00D04961"/>
    <w:rsid w:val="00D04BE1"/>
    <w:rsid w:val="00D04C6C"/>
    <w:rsid w:val="00D05625"/>
    <w:rsid w:val="00D06C9B"/>
    <w:rsid w:val="00D06CDB"/>
    <w:rsid w:val="00D0702E"/>
    <w:rsid w:val="00D07BAC"/>
    <w:rsid w:val="00D10549"/>
    <w:rsid w:val="00D10A16"/>
    <w:rsid w:val="00D10EE5"/>
    <w:rsid w:val="00D10F84"/>
    <w:rsid w:val="00D11A78"/>
    <w:rsid w:val="00D11AA8"/>
    <w:rsid w:val="00D11EA8"/>
    <w:rsid w:val="00D12F92"/>
    <w:rsid w:val="00D1345F"/>
    <w:rsid w:val="00D13C85"/>
    <w:rsid w:val="00D13CC1"/>
    <w:rsid w:val="00D143F9"/>
    <w:rsid w:val="00D14747"/>
    <w:rsid w:val="00D14ACD"/>
    <w:rsid w:val="00D15286"/>
    <w:rsid w:val="00D15916"/>
    <w:rsid w:val="00D15B41"/>
    <w:rsid w:val="00D16BA2"/>
    <w:rsid w:val="00D1758C"/>
    <w:rsid w:val="00D179AF"/>
    <w:rsid w:val="00D20582"/>
    <w:rsid w:val="00D21CDA"/>
    <w:rsid w:val="00D22937"/>
    <w:rsid w:val="00D229F5"/>
    <w:rsid w:val="00D22B2A"/>
    <w:rsid w:val="00D23C57"/>
    <w:rsid w:val="00D24131"/>
    <w:rsid w:val="00D2422F"/>
    <w:rsid w:val="00D24DDB"/>
    <w:rsid w:val="00D25670"/>
    <w:rsid w:val="00D25C25"/>
    <w:rsid w:val="00D27073"/>
    <w:rsid w:val="00D27AE0"/>
    <w:rsid w:val="00D27AEB"/>
    <w:rsid w:val="00D27DD6"/>
    <w:rsid w:val="00D27F76"/>
    <w:rsid w:val="00D309F6"/>
    <w:rsid w:val="00D30CD7"/>
    <w:rsid w:val="00D315BA"/>
    <w:rsid w:val="00D31BB3"/>
    <w:rsid w:val="00D32205"/>
    <w:rsid w:val="00D3220E"/>
    <w:rsid w:val="00D32DFA"/>
    <w:rsid w:val="00D3312E"/>
    <w:rsid w:val="00D3364E"/>
    <w:rsid w:val="00D34820"/>
    <w:rsid w:val="00D34DFE"/>
    <w:rsid w:val="00D3536A"/>
    <w:rsid w:val="00D35380"/>
    <w:rsid w:val="00D353E1"/>
    <w:rsid w:val="00D353F6"/>
    <w:rsid w:val="00D35C95"/>
    <w:rsid w:val="00D360AD"/>
    <w:rsid w:val="00D366F9"/>
    <w:rsid w:val="00D36D90"/>
    <w:rsid w:val="00D372AF"/>
    <w:rsid w:val="00D373E1"/>
    <w:rsid w:val="00D3750B"/>
    <w:rsid w:val="00D37938"/>
    <w:rsid w:val="00D3796A"/>
    <w:rsid w:val="00D37EFA"/>
    <w:rsid w:val="00D4025B"/>
    <w:rsid w:val="00D408E2"/>
    <w:rsid w:val="00D409DF"/>
    <w:rsid w:val="00D41C55"/>
    <w:rsid w:val="00D4228E"/>
    <w:rsid w:val="00D42F53"/>
    <w:rsid w:val="00D42F60"/>
    <w:rsid w:val="00D445D8"/>
    <w:rsid w:val="00D447E5"/>
    <w:rsid w:val="00D44D32"/>
    <w:rsid w:val="00D4615B"/>
    <w:rsid w:val="00D4638C"/>
    <w:rsid w:val="00D46B44"/>
    <w:rsid w:val="00D46DE7"/>
    <w:rsid w:val="00D475F5"/>
    <w:rsid w:val="00D479A2"/>
    <w:rsid w:val="00D47DB7"/>
    <w:rsid w:val="00D50792"/>
    <w:rsid w:val="00D5104B"/>
    <w:rsid w:val="00D515AA"/>
    <w:rsid w:val="00D51744"/>
    <w:rsid w:val="00D51C98"/>
    <w:rsid w:val="00D51D60"/>
    <w:rsid w:val="00D523F1"/>
    <w:rsid w:val="00D52A0B"/>
    <w:rsid w:val="00D52A36"/>
    <w:rsid w:val="00D53584"/>
    <w:rsid w:val="00D53B52"/>
    <w:rsid w:val="00D53D2D"/>
    <w:rsid w:val="00D54154"/>
    <w:rsid w:val="00D548F8"/>
    <w:rsid w:val="00D54AB4"/>
    <w:rsid w:val="00D5588C"/>
    <w:rsid w:val="00D55BBA"/>
    <w:rsid w:val="00D569DA"/>
    <w:rsid w:val="00D56CFF"/>
    <w:rsid w:val="00D601C9"/>
    <w:rsid w:val="00D601EB"/>
    <w:rsid w:val="00D60394"/>
    <w:rsid w:val="00D607F2"/>
    <w:rsid w:val="00D60A68"/>
    <w:rsid w:val="00D6168F"/>
    <w:rsid w:val="00D61815"/>
    <w:rsid w:val="00D6269F"/>
    <w:rsid w:val="00D62C64"/>
    <w:rsid w:val="00D63058"/>
    <w:rsid w:val="00D63074"/>
    <w:rsid w:val="00D631E1"/>
    <w:rsid w:val="00D63DB6"/>
    <w:rsid w:val="00D64A67"/>
    <w:rsid w:val="00D64F4D"/>
    <w:rsid w:val="00D64F86"/>
    <w:rsid w:val="00D652A5"/>
    <w:rsid w:val="00D65404"/>
    <w:rsid w:val="00D655B3"/>
    <w:rsid w:val="00D65C76"/>
    <w:rsid w:val="00D67200"/>
    <w:rsid w:val="00D6741E"/>
    <w:rsid w:val="00D701CD"/>
    <w:rsid w:val="00D701FC"/>
    <w:rsid w:val="00D70915"/>
    <w:rsid w:val="00D70992"/>
    <w:rsid w:val="00D70EE3"/>
    <w:rsid w:val="00D70F7E"/>
    <w:rsid w:val="00D71428"/>
    <w:rsid w:val="00D7163B"/>
    <w:rsid w:val="00D716F7"/>
    <w:rsid w:val="00D72259"/>
    <w:rsid w:val="00D72437"/>
    <w:rsid w:val="00D73156"/>
    <w:rsid w:val="00D7315F"/>
    <w:rsid w:val="00D733D1"/>
    <w:rsid w:val="00D73590"/>
    <w:rsid w:val="00D73A99"/>
    <w:rsid w:val="00D73E35"/>
    <w:rsid w:val="00D74382"/>
    <w:rsid w:val="00D74399"/>
    <w:rsid w:val="00D74606"/>
    <w:rsid w:val="00D74A4D"/>
    <w:rsid w:val="00D74C4D"/>
    <w:rsid w:val="00D75B0C"/>
    <w:rsid w:val="00D760C8"/>
    <w:rsid w:val="00D762B4"/>
    <w:rsid w:val="00D765E6"/>
    <w:rsid w:val="00D7693B"/>
    <w:rsid w:val="00D776A1"/>
    <w:rsid w:val="00D77B24"/>
    <w:rsid w:val="00D77E56"/>
    <w:rsid w:val="00D802B2"/>
    <w:rsid w:val="00D80831"/>
    <w:rsid w:val="00D80847"/>
    <w:rsid w:val="00D813C1"/>
    <w:rsid w:val="00D81BD3"/>
    <w:rsid w:val="00D81C8A"/>
    <w:rsid w:val="00D81CEA"/>
    <w:rsid w:val="00D8205C"/>
    <w:rsid w:val="00D8249C"/>
    <w:rsid w:val="00D84350"/>
    <w:rsid w:val="00D844EF"/>
    <w:rsid w:val="00D84965"/>
    <w:rsid w:val="00D84BF7"/>
    <w:rsid w:val="00D84E26"/>
    <w:rsid w:val="00D84EA0"/>
    <w:rsid w:val="00D84F3E"/>
    <w:rsid w:val="00D851A7"/>
    <w:rsid w:val="00D855B3"/>
    <w:rsid w:val="00D85959"/>
    <w:rsid w:val="00D85BB6"/>
    <w:rsid w:val="00D86014"/>
    <w:rsid w:val="00D86671"/>
    <w:rsid w:val="00D871A8"/>
    <w:rsid w:val="00D87946"/>
    <w:rsid w:val="00D87BC0"/>
    <w:rsid w:val="00D90815"/>
    <w:rsid w:val="00D90C30"/>
    <w:rsid w:val="00D91271"/>
    <w:rsid w:val="00D9240E"/>
    <w:rsid w:val="00D924A5"/>
    <w:rsid w:val="00D92A1A"/>
    <w:rsid w:val="00D92CA9"/>
    <w:rsid w:val="00D93059"/>
    <w:rsid w:val="00D932F6"/>
    <w:rsid w:val="00D93531"/>
    <w:rsid w:val="00D938FD"/>
    <w:rsid w:val="00D93CBE"/>
    <w:rsid w:val="00D95039"/>
    <w:rsid w:val="00D9596F"/>
    <w:rsid w:val="00D95B34"/>
    <w:rsid w:val="00D96AA7"/>
    <w:rsid w:val="00D96F87"/>
    <w:rsid w:val="00D971B5"/>
    <w:rsid w:val="00D97793"/>
    <w:rsid w:val="00DA0340"/>
    <w:rsid w:val="00DA0571"/>
    <w:rsid w:val="00DA063D"/>
    <w:rsid w:val="00DA0F0C"/>
    <w:rsid w:val="00DA1476"/>
    <w:rsid w:val="00DA15C4"/>
    <w:rsid w:val="00DA1849"/>
    <w:rsid w:val="00DA1864"/>
    <w:rsid w:val="00DA188F"/>
    <w:rsid w:val="00DA1C5A"/>
    <w:rsid w:val="00DA2169"/>
    <w:rsid w:val="00DA2252"/>
    <w:rsid w:val="00DA2683"/>
    <w:rsid w:val="00DA2B9C"/>
    <w:rsid w:val="00DA2EB4"/>
    <w:rsid w:val="00DA2F73"/>
    <w:rsid w:val="00DA36B9"/>
    <w:rsid w:val="00DA36D3"/>
    <w:rsid w:val="00DA3C1B"/>
    <w:rsid w:val="00DA3C1F"/>
    <w:rsid w:val="00DA42E8"/>
    <w:rsid w:val="00DA469D"/>
    <w:rsid w:val="00DA4A53"/>
    <w:rsid w:val="00DA5031"/>
    <w:rsid w:val="00DA5713"/>
    <w:rsid w:val="00DA5ADC"/>
    <w:rsid w:val="00DA5D46"/>
    <w:rsid w:val="00DA7BEB"/>
    <w:rsid w:val="00DB09DA"/>
    <w:rsid w:val="00DB0C19"/>
    <w:rsid w:val="00DB0DE2"/>
    <w:rsid w:val="00DB114A"/>
    <w:rsid w:val="00DB1392"/>
    <w:rsid w:val="00DB14E7"/>
    <w:rsid w:val="00DB17B7"/>
    <w:rsid w:val="00DB17C5"/>
    <w:rsid w:val="00DB1D00"/>
    <w:rsid w:val="00DB1D26"/>
    <w:rsid w:val="00DB2C2B"/>
    <w:rsid w:val="00DB2CEA"/>
    <w:rsid w:val="00DB3458"/>
    <w:rsid w:val="00DB37A0"/>
    <w:rsid w:val="00DB3BD9"/>
    <w:rsid w:val="00DB4A10"/>
    <w:rsid w:val="00DB4CD9"/>
    <w:rsid w:val="00DB50EB"/>
    <w:rsid w:val="00DB54B1"/>
    <w:rsid w:val="00DB581C"/>
    <w:rsid w:val="00DB5848"/>
    <w:rsid w:val="00DB5A53"/>
    <w:rsid w:val="00DB6030"/>
    <w:rsid w:val="00DB660D"/>
    <w:rsid w:val="00DB6E42"/>
    <w:rsid w:val="00DB71BC"/>
    <w:rsid w:val="00DB72CC"/>
    <w:rsid w:val="00DB748D"/>
    <w:rsid w:val="00DB7801"/>
    <w:rsid w:val="00DC0019"/>
    <w:rsid w:val="00DC05B9"/>
    <w:rsid w:val="00DC08FA"/>
    <w:rsid w:val="00DC0964"/>
    <w:rsid w:val="00DC1781"/>
    <w:rsid w:val="00DC193F"/>
    <w:rsid w:val="00DC1A83"/>
    <w:rsid w:val="00DC1B92"/>
    <w:rsid w:val="00DC1CE6"/>
    <w:rsid w:val="00DC21D9"/>
    <w:rsid w:val="00DC2321"/>
    <w:rsid w:val="00DC23F0"/>
    <w:rsid w:val="00DC2617"/>
    <w:rsid w:val="00DC2893"/>
    <w:rsid w:val="00DC2AEA"/>
    <w:rsid w:val="00DC36D5"/>
    <w:rsid w:val="00DC3990"/>
    <w:rsid w:val="00DC3C4F"/>
    <w:rsid w:val="00DC41CF"/>
    <w:rsid w:val="00DC41D9"/>
    <w:rsid w:val="00DC462F"/>
    <w:rsid w:val="00DC4DBE"/>
    <w:rsid w:val="00DC577F"/>
    <w:rsid w:val="00DC6583"/>
    <w:rsid w:val="00DC66E0"/>
    <w:rsid w:val="00DC675F"/>
    <w:rsid w:val="00DC7486"/>
    <w:rsid w:val="00DC782F"/>
    <w:rsid w:val="00DC796E"/>
    <w:rsid w:val="00DC7AD1"/>
    <w:rsid w:val="00DD02F3"/>
    <w:rsid w:val="00DD0453"/>
    <w:rsid w:val="00DD071D"/>
    <w:rsid w:val="00DD156F"/>
    <w:rsid w:val="00DD1805"/>
    <w:rsid w:val="00DD1D64"/>
    <w:rsid w:val="00DD225D"/>
    <w:rsid w:val="00DD27B1"/>
    <w:rsid w:val="00DD2B4E"/>
    <w:rsid w:val="00DD37FF"/>
    <w:rsid w:val="00DD4C87"/>
    <w:rsid w:val="00DD577A"/>
    <w:rsid w:val="00DD5D07"/>
    <w:rsid w:val="00DD5EF3"/>
    <w:rsid w:val="00DD6016"/>
    <w:rsid w:val="00DD6D4E"/>
    <w:rsid w:val="00DD6FB8"/>
    <w:rsid w:val="00DD74A0"/>
    <w:rsid w:val="00DD752D"/>
    <w:rsid w:val="00DD7BAA"/>
    <w:rsid w:val="00DD7DF4"/>
    <w:rsid w:val="00DE01BB"/>
    <w:rsid w:val="00DE074C"/>
    <w:rsid w:val="00DE106E"/>
    <w:rsid w:val="00DE1776"/>
    <w:rsid w:val="00DE1A27"/>
    <w:rsid w:val="00DE1E17"/>
    <w:rsid w:val="00DE2556"/>
    <w:rsid w:val="00DE2677"/>
    <w:rsid w:val="00DE27C4"/>
    <w:rsid w:val="00DE2F25"/>
    <w:rsid w:val="00DE2FC0"/>
    <w:rsid w:val="00DE3092"/>
    <w:rsid w:val="00DE346F"/>
    <w:rsid w:val="00DE3472"/>
    <w:rsid w:val="00DE3605"/>
    <w:rsid w:val="00DE3D9A"/>
    <w:rsid w:val="00DE4217"/>
    <w:rsid w:val="00DE5F24"/>
    <w:rsid w:val="00DE6AD5"/>
    <w:rsid w:val="00DE6FCC"/>
    <w:rsid w:val="00DE74E9"/>
    <w:rsid w:val="00DE7BBE"/>
    <w:rsid w:val="00DF09AD"/>
    <w:rsid w:val="00DF164A"/>
    <w:rsid w:val="00DF172B"/>
    <w:rsid w:val="00DF264B"/>
    <w:rsid w:val="00DF2AD6"/>
    <w:rsid w:val="00DF2FF6"/>
    <w:rsid w:val="00DF3654"/>
    <w:rsid w:val="00DF36CD"/>
    <w:rsid w:val="00DF376F"/>
    <w:rsid w:val="00DF4090"/>
    <w:rsid w:val="00DF4318"/>
    <w:rsid w:val="00DF4ABF"/>
    <w:rsid w:val="00DF53B7"/>
    <w:rsid w:val="00DF54AF"/>
    <w:rsid w:val="00DF597A"/>
    <w:rsid w:val="00DF5DA7"/>
    <w:rsid w:val="00DF5FA4"/>
    <w:rsid w:val="00DF6150"/>
    <w:rsid w:val="00DF632A"/>
    <w:rsid w:val="00DF63F3"/>
    <w:rsid w:val="00DF6731"/>
    <w:rsid w:val="00DF6971"/>
    <w:rsid w:val="00DF7111"/>
    <w:rsid w:val="00DF74D7"/>
    <w:rsid w:val="00DF767C"/>
    <w:rsid w:val="00DF7A5D"/>
    <w:rsid w:val="00E00015"/>
    <w:rsid w:val="00E000CC"/>
    <w:rsid w:val="00E00279"/>
    <w:rsid w:val="00E003E7"/>
    <w:rsid w:val="00E0047C"/>
    <w:rsid w:val="00E006C0"/>
    <w:rsid w:val="00E00AE3"/>
    <w:rsid w:val="00E00C93"/>
    <w:rsid w:val="00E00D11"/>
    <w:rsid w:val="00E018FE"/>
    <w:rsid w:val="00E0282D"/>
    <w:rsid w:val="00E02AEE"/>
    <w:rsid w:val="00E02B6B"/>
    <w:rsid w:val="00E03F42"/>
    <w:rsid w:val="00E045A5"/>
    <w:rsid w:val="00E0473E"/>
    <w:rsid w:val="00E04EE4"/>
    <w:rsid w:val="00E0525D"/>
    <w:rsid w:val="00E0568D"/>
    <w:rsid w:val="00E05ACF"/>
    <w:rsid w:val="00E0640C"/>
    <w:rsid w:val="00E06668"/>
    <w:rsid w:val="00E06709"/>
    <w:rsid w:val="00E06C35"/>
    <w:rsid w:val="00E06CF5"/>
    <w:rsid w:val="00E07810"/>
    <w:rsid w:val="00E07FDF"/>
    <w:rsid w:val="00E107E9"/>
    <w:rsid w:val="00E10878"/>
    <w:rsid w:val="00E11A74"/>
    <w:rsid w:val="00E123A5"/>
    <w:rsid w:val="00E127C5"/>
    <w:rsid w:val="00E133B3"/>
    <w:rsid w:val="00E139AF"/>
    <w:rsid w:val="00E146B4"/>
    <w:rsid w:val="00E14C4C"/>
    <w:rsid w:val="00E14CA2"/>
    <w:rsid w:val="00E15676"/>
    <w:rsid w:val="00E1616D"/>
    <w:rsid w:val="00E169C5"/>
    <w:rsid w:val="00E173F3"/>
    <w:rsid w:val="00E17598"/>
    <w:rsid w:val="00E201C7"/>
    <w:rsid w:val="00E206EA"/>
    <w:rsid w:val="00E20759"/>
    <w:rsid w:val="00E20A1F"/>
    <w:rsid w:val="00E20CCC"/>
    <w:rsid w:val="00E212D3"/>
    <w:rsid w:val="00E21724"/>
    <w:rsid w:val="00E222E7"/>
    <w:rsid w:val="00E234D8"/>
    <w:rsid w:val="00E236A2"/>
    <w:rsid w:val="00E23C31"/>
    <w:rsid w:val="00E243E8"/>
    <w:rsid w:val="00E24FA3"/>
    <w:rsid w:val="00E25165"/>
    <w:rsid w:val="00E254D6"/>
    <w:rsid w:val="00E258C3"/>
    <w:rsid w:val="00E258D3"/>
    <w:rsid w:val="00E25E67"/>
    <w:rsid w:val="00E25EF1"/>
    <w:rsid w:val="00E2691F"/>
    <w:rsid w:val="00E26A92"/>
    <w:rsid w:val="00E279E1"/>
    <w:rsid w:val="00E27DB9"/>
    <w:rsid w:val="00E27F1D"/>
    <w:rsid w:val="00E301BB"/>
    <w:rsid w:val="00E3020A"/>
    <w:rsid w:val="00E30494"/>
    <w:rsid w:val="00E30537"/>
    <w:rsid w:val="00E30F1C"/>
    <w:rsid w:val="00E31F8C"/>
    <w:rsid w:val="00E3225E"/>
    <w:rsid w:val="00E322E6"/>
    <w:rsid w:val="00E323D1"/>
    <w:rsid w:val="00E325D6"/>
    <w:rsid w:val="00E326B1"/>
    <w:rsid w:val="00E32825"/>
    <w:rsid w:val="00E328CD"/>
    <w:rsid w:val="00E32ADC"/>
    <w:rsid w:val="00E32F57"/>
    <w:rsid w:val="00E33123"/>
    <w:rsid w:val="00E33622"/>
    <w:rsid w:val="00E33F03"/>
    <w:rsid w:val="00E3415A"/>
    <w:rsid w:val="00E353CC"/>
    <w:rsid w:val="00E357A5"/>
    <w:rsid w:val="00E35E00"/>
    <w:rsid w:val="00E36171"/>
    <w:rsid w:val="00E36185"/>
    <w:rsid w:val="00E361D2"/>
    <w:rsid w:val="00E36468"/>
    <w:rsid w:val="00E37469"/>
    <w:rsid w:val="00E376E0"/>
    <w:rsid w:val="00E37E4A"/>
    <w:rsid w:val="00E404B5"/>
    <w:rsid w:val="00E40AA7"/>
    <w:rsid w:val="00E40DFD"/>
    <w:rsid w:val="00E40F94"/>
    <w:rsid w:val="00E40F9F"/>
    <w:rsid w:val="00E41051"/>
    <w:rsid w:val="00E413F7"/>
    <w:rsid w:val="00E4198F"/>
    <w:rsid w:val="00E41A1B"/>
    <w:rsid w:val="00E422C1"/>
    <w:rsid w:val="00E42351"/>
    <w:rsid w:val="00E42705"/>
    <w:rsid w:val="00E4343A"/>
    <w:rsid w:val="00E43813"/>
    <w:rsid w:val="00E43F4A"/>
    <w:rsid w:val="00E43F92"/>
    <w:rsid w:val="00E44223"/>
    <w:rsid w:val="00E4579C"/>
    <w:rsid w:val="00E45948"/>
    <w:rsid w:val="00E45954"/>
    <w:rsid w:val="00E45B41"/>
    <w:rsid w:val="00E45D6D"/>
    <w:rsid w:val="00E46783"/>
    <w:rsid w:val="00E46B34"/>
    <w:rsid w:val="00E46F4B"/>
    <w:rsid w:val="00E46F92"/>
    <w:rsid w:val="00E47DB9"/>
    <w:rsid w:val="00E500E0"/>
    <w:rsid w:val="00E508FF"/>
    <w:rsid w:val="00E518B6"/>
    <w:rsid w:val="00E51F75"/>
    <w:rsid w:val="00E51F76"/>
    <w:rsid w:val="00E522C4"/>
    <w:rsid w:val="00E52CE1"/>
    <w:rsid w:val="00E52DD7"/>
    <w:rsid w:val="00E52E57"/>
    <w:rsid w:val="00E53177"/>
    <w:rsid w:val="00E532C4"/>
    <w:rsid w:val="00E5349D"/>
    <w:rsid w:val="00E535AD"/>
    <w:rsid w:val="00E53868"/>
    <w:rsid w:val="00E53B92"/>
    <w:rsid w:val="00E54439"/>
    <w:rsid w:val="00E54943"/>
    <w:rsid w:val="00E5559F"/>
    <w:rsid w:val="00E55664"/>
    <w:rsid w:val="00E568A2"/>
    <w:rsid w:val="00E570BE"/>
    <w:rsid w:val="00E57131"/>
    <w:rsid w:val="00E57705"/>
    <w:rsid w:val="00E60116"/>
    <w:rsid w:val="00E601B8"/>
    <w:rsid w:val="00E60916"/>
    <w:rsid w:val="00E6099E"/>
    <w:rsid w:val="00E609BC"/>
    <w:rsid w:val="00E60D57"/>
    <w:rsid w:val="00E60F20"/>
    <w:rsid w:val="00E618A9"/>
    <w:rsid w:val="00E61CA3"/>
    <w:rsid w:val="00E620C3"/>
    <w:rsid w:val="00E623C4"/>
    <w:rsid w:val="00E629B0"/>
    <w:rsid w:val="00E62C81"/>
    <w:rsid w:val="00E635AC"/>
    <w:rsid w:val="00E63802"/>
    <w:rsid w:val="00E63A23"/>
    <w:rsid w:val="00E6418C"/>
    <w:rsid w:val="00E64688"/>
    <w:rsid w:val="00E647AB"/>
    <w:rsid w:val="00E64F8B"/>
    <w:rsid w:val="00E653B0"/>
    <w:rsid w:val="00E65BD2"/>
    <w:rsid w:val="00E6689A"/>
    <w:rsid w:val="00E66949"/>
    <w:rsid w:val="00E6737B"/>
    <w:rsid w:val="00E6752F"/>
    <w:rsid w:val="00E676F5"/>
    <w:rsid w:val="00E67AE7"/>
    <w:rsid w:val="00E70015"/>
    <w:rsid w:val="00E701E8"/>
    <w:rsid w:val="00E70DAB"/>
    <w:rsid w:val="00E70FEF"/>
    <w:rsid w:val="00E713A1"/>
    <w:rsid w:val="00E719AB"/>
    <w:rsid w:val="00E719DD"/>
    <w:rsid w:val="00E71C65"/>
    <w:rsid w:val="00E725B2"/>
    <w:rsid w:val="00E72695"/>
    <w:rsid w:val="00E728FA"/>
    <w:rsid w:val="00E72EB2"/>
    <w:rsid w:val="00E7302B"/>
    <w:rsid w:val="00E730EA"/>
    <w:rsid w:val="00E740A5"/>
    <w:rsid w:val="00E740D1"/>
    <w:rsid w:val="00E745CA"/>
    <w:rsid w:val="00E7464B"/>
    <w:rsid w:val="00E75070"/>
    <w:rsid w:val="00E752FE"/>
    <w:rsid w:val="00E754B6"/>
    <w:rsid w:val="00E75821"/>
    <w:rsid w:val="00E75B5F"/>
    <w:rsid w:val="00E75D90"/>
    <w:rsid w:val="00E75FF5"/>
    <w:rsid w:val="00E76F54"/>
    <w:rsid w:val="00E77E44"/>
    <w:rsid w:val="00E80418"/>
    <w:rsid w:val="00E80A0C"/>
    <w:rsid w:val="00E80A3D"/>
    <w:rsid w:val="00E81170"/>
    <w:rsid w:val="00E811BD"/>
    <w:rsid w:val="00E814D5"/>
    <w:rsid w:val="00E8197C"/>
    <w:rsid w:val="00E81983"/>
    <w:rsid w:val="00E81CB0"/>
    <w:rsid w:val="00E82277"/>
    <w:rsid w:val="00E82557"/>
    <w:rsid w:val="00E826AD"/>
    <w:rsid w:val="00E830A8"/>
    <w:rsid w:val="00E835AF"/>
    <w:rsid w:val="00E83609"/>
    <w:rsid w:val="00E840E5"/>
    <w:rsid w:val="00E84964"/>
    <w:rsid w:val="00E84C91"/>
    <w:rsid w:val="00E84DA8"/>
    <w:rsid w:val="00E856CC"/>
    <w:rsid w:val="00E8574C"/>
    <w:rsid w:val="00E85775"/>
    <w:rsid w:val="00E859E5"/>
    <w:rsid w:val="00E862F3"/>
    <w:rsid w:val="00E86B81"/>
    <w:rsid w:val="00E877F6"/>
    <w:rsid w:val="00E87AE8"/>
    <w:rsid w:val="00E87F60"/>
    <w:rsid w:val="00E908FF"/>
    <w:rsid w:val="00E90EBF"/>
    <w:rsid w:val="00E9137B"/>
    <w:rsid w:val="00E914D1"/>
    <w:rsid w:val="00E91CA5"/>
    <w:rsid w:val="00E9228E"/>
    <w:rsid w:val="00E9252B"/>
    <w:rsid w:val="00E92ED4"/>
    <w:rsid w:val="00E940D7"/>
    <w:rsid w:val="00E941DE"/>
    <w:rsid w:val="00E94305"/>
    <w:rsid w:val="00E9431E"/>
    <w:rsid w:val="00E951E3"/>
    <w:rsid w:val="00E95409"/>
    <w:rsid w:val="00E955A8"/>
    <w:rsid w:val="00E95D00"/>
    <w:rsid w:val="00E95D79"/>
    <w:rsid w:val="00E96181"/>
    <w:rsid w:val="00E9622E"/>
    <w:rsid w:val="00E965FA"/>
    <w:rsid w:val="00E96623"/>
    <w:rsid w:val="00E967A9"/>
    <w:rsid w:val="00E96EB3"/>
    <w:rsid w:val="00E9726B"/>
    <w:rsid w:val="00E972C2"/>
    <w:rsid w:val="00E9774D"/>
    <w:rsid w:val="00E97B41"/>
    <w:rsid w:val="00E97EF8"/>
    <w:rsid w:val="00EA0241"/>
    <w:rsid w:val="00EA08A2"/>
    <w:rsid w:val="00EA08B8"/>
    <w:rsid w:val="00EA0A5F"/>
    <w:rsid w:val="00EA0B26"/>
    <w:rsid w:val="00EA0ED6"/>
    <w:rsid w:val="00EA1228"/>
    <w:rsid w:val="00EA15C5"/>
    <w:rsid w:val="00EA244E"/>
    <w:rsid w:val="00EA2C48"/>
    <w:rsid w:val="00EA2ED7"/>
    <w:rsid w:val="00EA2FC7"/>
    <w:rsid w:val="00EA3757"/>
    <w:rsid w:val="00EA3D37"/>
    <w:rsid w:val="00EA4489"/>
    <w:rsid w:val="00EA4560"/>
    <w:rsid w:val="00EA47E6"/>
    <w:rsid w:val="00EA4AC4"/>
    <w:rsid w:val="00EA4EC8"/>
    <w:rsid w:val="00EA55D8"/>
    <w:rsid w:val="00EA7010"/>
    <w:rsid w:val="00EA75C2"/>
    <w:rsid w:val="00EB0B55"/>
    <w:rsid w:val="00EB1020"/>
    <w:rsid w:val="00EB1396"/>
    <w:rsid w:val="00EB1684"/>
    <w:rsid w:val="00EB1FE9"/>
    <w:rsid w:val="00EB265A"/>
    <w:rsid w:val="00EB27C5"/>
    <w:rsid w:val="00EB2D29"/>
    <w:rsid w:val="00EB33F1"/>
    <w:rsid w:val="00EB341E"/>
    <w:rsid w:val="00EB34D8"/>
    <w:rsid w:val="00EB3AF9"/>
    <w:rsid w:val="00EB3FA1"/>
    <w:rsid w:val="00EB42D2"/>
    <w:rsid w:val="00EB48B8"/>
    <w:rsid w:val="00EB4F8A"/>
    <w:rsid w:val="00EB4F8E"/>
    <w:rsid w:val="00EB4FE5"/>
    <w:rsid w:val="00EB5140"/>
    <w:rsid w:val="00EB5289"/>
    <w:rsid w:val="00EB539F"/>
    <w:rsid w:val="00EB5880"/>
    <w:rsid w:val="00EB5BC8"/>
    <w:rsid w:val="00EB5DF3"/>
    <w:rsid w:val="00EB61D0"/>
    <w:rsid w:val="00EB6261"/>
    <w:rsid w:val="00EB63DE"/>
    <w:rsid w:val="00EB63EA"/>
    <w:rsid w:val="00EB64EB"/>
    <w:rsid w:val="00EB68E2"/>
    <w:rsid w:val="00EB6D8C"/>
    <w:rsid w:val="00EB7EA3"/>
    <w:rsid w:val="00EC030A"/>
    <w:rsid w:val="00EC0340"/>
    <w:rsid w:val="00EC0424"/>
    <w:rsid w:val="00EC04CC"/>
    <w:rsid w:val="00EC09FE"/>
    <w:rsid w:val="00EC0B42"/>
    <w:rsid w:val="00EC10F8"/>
    <w:rsid w:val="00EC2BDB"/>
    <w:rsid w:val="00EC33FC"/>
    <w:rsid w:val="00EC351A"/>
    <w:rsid w:val="00EC353B"/>
    <w:rsid w:val="00EC4A06"/>
    <w:rsid w:val="00EC4E7C"/>
    <w:rsid w:val="00EC53DA"/>
    <w:rsid w:val="00EC54D5"/>
    <w:rsid w:val="00EC55C3"/>
    <w:rsid w:val="00EC575B"/>
    <w:rsid w:val="00EC5761"/>
    <w:rsid w:val="00EC585C"/>
    <w:rsid w:val="00EC5D42"/>
    <w:rsid w:val="00EC63F9"/>
    <w:rsid w:val="00EC644F"/>
    <w:rsid w:val="00EC71A3"/>
    <w:rsid w:val="00EC7B44"/>
    <w:rsid w:val="00ED0C1C"/>
    <w:rsid w:val="00ED168A"/>
    <w:rsid w:val="00ED1760"/>
    <w:rsid w:val="00ED2184"/>
    <w:rsid w:val="00ED2819"/>
    <w:rsid w:val="00ED29F9"/>
    <w:rsid w:val="00ED3114"/>
    <w:rsid w:val="00ED40BB"/>
    <w:rsid w:val="00ED4187"/>
    <w:rsid w:val="00ED5399"/>
    <w:rsid w:val="00ED567D"/>
    <w:rsid w:val="00ED58C9"/>
    <w:rsid w:val="00ED6838"/>
    <w:rsid w:val="00ED6A82"/>
    <w:rsid w:val="00ED6C4F"/>
    <w:rsid w:val="00ED6F91"/>
    <w:rsid w:val="00ED70CF"/>
    <w:rsid w:val="00ED758E"/>
    <w:rsid w:val="00ED77EF"/>
    <w:rsid w:val="00ED7B01"/>
    <w:rsid w:val="00ED7E1C"/>
    <w:rsid w:val="00EE02E2"/>
    <w:rsid w:val="00EE02EA"/>
    <w:rsid w:val="00EE0442"/>
    <w:rsid w:val="00EE05EC"/>
    <w:rsid w:val="00EE079E"/>
    <w:rsid w:val="00EE09B7"/>
    <w:rsid w:val="00EE0DA3"/>
    <w:rsid w:val="00EE0DEC"/>
    <w:rsid w:val="00EE1513"/>
    <w:rsid w:val="00EE174E"/>
    <w:rsid w:val="00EE1EFF"/>
    <w:rsid w:val="00EE21DC"/>
    <w:rsid w:val="00EE27C9"/>
    <w:rsid w:val="00EE2941"/>
    <w:rsid w:val="00EE29E7"/>
    <w:rsid w:val="00EE2D0F"/>
    <w:rsid w:val="00EE3437"/>
    <w:rsid w:val="00EE3C5D"/>
    <w:rsid w:val="00EE3F24"/>
    <w:rsid w:val="00EE44D7"/>
    <w:rsid w:val="00EE44F9"/>
    <w:rsid w:val="00EE4575"/>
    <w:rsid w:val="00EE53D3"/>
    <w:rsid w:val="00EE5F30"/>
    <w:rsid w:val="00EE664F"/>
    <w:rsid w:val="00EE6DE7"/>
    <w:rsid w:val="00EE7223"/>
    <w:rsid w:val="00EE72B4"/>
    <w:rsid w:val="00EE75CB"/>
    <w:rsid w:val="00EE7AB3"/>
    <w:rsid w:val="00EE7D13"/>
    <w:rsid w:val="00EE7EFD"/>
    <w:rsid w:val="00EF174C"/>
    <w:rsid w:val="00EF2187"/>
    <w:rsid w:val="00EF21C9"/>
    <w:rsid w:val="00EF27B0"/>
    <w:rsid w:val="00EF360E"/>
    <w:rsid w:val="00EF3CFA"/>
    <w:rsid w:val="00EF3ECA"/>
    <w:rsid w:val="00EF42F3"/>
    <w:rsid w:val="00EF47A2"/>
    <w:rsid w:val="00EF55BF"/>
    <w:rsid w:val="00EF5B21"/>
    <w:rsid w:val="00EF6B22"/>
    <w:rsid w:val="00EF72DE"/>
    <w:rsid w:val="00EF75D5"/>
    <w:rsid w:val="00EF764C"/>
    <w:rsid w:val="00EF76AC"/>
    <w:rsid w:val="00EF7FA2"/>
    <w:rsid w:val="00F004C2"/>
    <w:rsid w:val="00F00535"/>
    <w:rsid w:val="00F0094C"/>
    <w:rsid w:val="00F00C24"/>
    <w:rsid w:val="00F00CFF"/>
    <w:rsid w:val="00F01205"/>
    <w:rsid w:val="00F012AB"/>
    <w:rsid w:val="00F01382"/>
    <w:rsid w:val="00F01EA2"/>
    <w:rsid w:val="00F02BE1"/>
    <w:rsid w:val="00F02C16"/>
    <w:rsid w:val="00F03ACD"/>
    <w:rsid w:val="00F047DD"/>
    <w:rsid w:val="00F0484A"/>
    <w:rsid w:val="00F053AF"/>
    <w:rsid w:val="00F05C6A"/>
    <w:rsid w:val="00F05E87"/>
    <w:rsid w:val="00F06069"/>
    <w:rsid w:val="00F06E66"/>
    <w:rsid w:val="00F06F08"/>
    <w:rsid w:val="00F06F3C"/>
    <w:rsid w:val="00F07FC9"/>
    <w:rsid w:val="00F10490"/>
    <w:rsid w:val="00F1135A"/>
    <w:rsid w:val="00F11F8C"/>
    <w:rsid w:val="00F12309"/>
    <w:rsid w:val="00F1232E"/>
    <w:rsid w:val="00F12831"/>
    <w:rsid w:val="00F1289B"/>
    <w:rsid w:val="00F12999"/>
    <w:rsid w:val="00F12AF0"/>
    <w:rsid w:val="00F12B33"/>
    <w:rsid w:val="00F135A8"/>
    <w:rsid w:val="00F135BC"/>
    <w:rsid w:val="00F13EE1"/>
    <w:rsid w:val="00F14173"/>
    <w:rsid w:val="00F14188"/>
    <w:rsid w:val="00F14756"/>
    <w:rsid w:val="00F14C6D"/>
    <w:rsid w:val="00F14D4C"/>
    <w:rsid w:val="00F14F86"/>
    <w:rsid w:val="00F15098"/>
    <w:rsid w:val="00F158F7"/>
    <w:rsid w:val="00F15910"/>
    <w:rsid w:val="00F15AB3"/>
    <w:rsid w:val="00F1664B"/>
    <w:rsid w:val="00F1666A"/>
    <w:rsid w:val="00F167C5"/>
    <w:rsid w:val="00F16F87"/>
    <w:rsid w:val="00F17365"/>
    <w:rsid w:val="00F17380"/>
    <w:rsid w:val="00F17C0C"/>
    <w:rsid w:val="00F17E4F"/>
    <w:rsid w:val="00F17EFE"/>
    <w:rsid w:val="00F2009D"/>
    <w:rsid w:val="00F205D5"/>
    <w:rsid w:val="00F20D3D"/>
    <w:rsid w:val="00F21C83"/>
    <w:rsid w:val="00F21DDC"/>
    <w:rsid w:val="00F21F90"/>
    <w:rsid w:val="00F22335"/>
    <w:rsid w:val="00F23025"/>
    <w:rsid w:val="00F2349C"/>
    <w:rsid w:val="00F238DA"/>
    <w:rsid w:val="00F2395D"/>
    <w:rsid w:val="00F23E11"/>
    <w:rsid w:val="00F23ED9"/>
    <w:rsid w:val="00F2423B"/>
    <w:rsid w:val="00F24317"/>
    <w:rsid w:val="00F24829"/>
    <w:rsid w:val="00F24BC7"/>
    <w:rsid w:val="00F25878"/>
    <w:rsid w:val="00F25908"/>
    <w:rsid w:val="00F25BFE"/>
    <w:rsid w:val="00F26F3E"/>
    <w:rsid w:val="00F27C55"/>
    <w:rsid w:val="00F303E8"/>
    <w:rsid w:val="00F3073F"/>
    <w:rsid w:val="00F3100E"/>
    <w:rsid w:val="00F31150"/>
    <w:rsid w:val="00F31572"/>
    <w:rsid w:val="00F31E7C"/>
    <w:rsid w:val="00F3207A"/>
    <w:rsid w:val="00F32318"/>
    <w:rsid w:val="00F323DE"/>
    <w:rsid w:val="00F3248A"/>
    <w:rsid w:val="00F33285"/>
    <w:rsid w:val="00F338F0"/>
    <w:rsid w:val="00F33C18"/>
    <w:rsid w:val="00F34112"/>
    <w:rsid w:val="00F34463"/>
    <w:rsid w:val="00F348B2"/>
    <w:rsid w:val="00F35048"/>
    <w:rsid w:val="00F35990"/>
    <w:rsid w:val="00F359F6"/>
    <w:rsid w:val="00F35EFE"/>
    <w:rsid w:val="00F360F5"/>
    <w:rsid w:val="00F36193"/>
    <w:rsid w:val="00F36888"/>
    <w:rsid w:val="00F36B18"/>
    <w:rsid w:val="00F3726C"/>
    <w:rsid w:val="00F373B0"/>
    <w:rsid w:val="00F40B4D"/>
    <w:rsid w:val="00F41182"/>
    <w:rsid w:val="00F411D2"/>
    <w:rsid w:val="00F41388"/>
    <w:rsid w:val="00F413C0"/>
    <w:rsid w:val="00F4147B"/>
    <w:rsid w:val="00F41752"/>
    <w:rsid w:val="00F41AEC"/>
    <w:rsid w:val="00F41E67"/>
    <w:rsid w:val="00F4258E"/>
    <w:rsid w:val="00F425E3"/>
    <w:rsid w:val="00F42F27"/>
    <w:rsid w:val="00F43153"/>
    <w:rsid w:val="00F43E74"/>
    <w:rsid w:val="00F4420C"/>
    <w:rsid w:val="00F44F6F"/>
    <w:rsid w:val="00F456C7"/>
    <w:rsid w:val="00F46537"/>
    <w:rsid w:val="00F465BA"/>
    <w:rsid w:val="00F46F7C"/>
    <w:rsid w:val="00F471E7"/>
    <w:rsid w:val="00F47F7D"/>
    <w:rsid w:val="00F47FA4"/>
    <w:rsid w:val="00F506AF"/>
    <w:rsid w:val="00F51A04"/>
    <w:rsid w:val="00F52642"/>
    <w:rsid w:val="00F52A37"/>
    <w:rsid w:val="00F52A8B"/>
    <w:rsid w:val="00F530D3"/>
    <w:rsid w:val="00F54158"/>
    <w:rsid w:val="00F54E9F"/>
    <w:rsid w:val="00F54FA6"/>
    <w:rsid w:val="00F5578B"/>
    <w:rsid w:val="00F5599D"/>
    <w:rsid w:val="00F55BDD"/>
    <w:rsid w:val="00F55C63"/>
    <w:rsid w:val="00F5624A"/>
    <w:rsid w:val="00F565AB"/>
    <w:rsid w:val="00F57A0D"/>
    <w:rsid w:val="00F57EED"/>
    <w:rsid w:val="00F60CAC"/>
    <w:rsid w:val="00F60FA1"/>
    <w:rsid w:val="00F61DFA"/>
    <w:rsid w:val="00F62903"/>
    <w:rsid w:val="00F62961"/>
    <w:rsid w:val="00F62BC2"/>
    <w:rsid w:val="00F62E15"/>
    <w:rsid w:val="00F62FA2"/>
    <w:rsid w:val="00F6322C"/>
    <w:rsid w:val="00F632F8"/>
    <w:rsid w:val="00F636BE"/>
    <w:rsid w:val="00F636DC"/>
    <w:rsid w:val="00F64AFB"/>
    <w:rsid w:val="00F65149"/>
    <w:rsid w:val="00F652B0"/>
    <w:rsid w:val="00F65793"/>
    <w:rsid w:val="00F65A51"/>
    <w:rsid w:val="00F6688F"/>
    <w:rsid w:val="00F66A80"/>
    <w:rsid w:val="00F66AF8"/>
    <w:rsid w:val="00F67558"/>
    <w:rsid w:val="00F677D5"/>
    <w:rsid w:val="00F67BD0"/>
    <w:rsid w:val="00F70295"/>
    <w:rsid w:val="00F704C5"/>
    <w:rsid w:val="00F70DB9"/>
    <w:rsid w:val="00F71259"/>
    <w:rsid w:val="00F71A6E"/>
    <w:rsid w:val="00F71B05"/>
    <w:rsid w:val="00F727DF"/>
    <w:rsid w:val="00F72D79"/>
    <w:rsid w:val="00F730AA"/>
    <w:rsid w:val="00F7311E"/>
    <w:rsid w:val="00F731F8"/>
    <w:rsid w:val="00F733E9"/>
    <w:rsid w:val="00F73DB0"/>
    <w:rsid w:val="00F74423"/>
    <w:rsid w:val="00F74620"/>
    <w:rsid w:val="00F74F82"/>
    <w:rsid w:val="00F75372"/>
    <w:rsid w:val="00F75530"/>
    <w:rsid w:val="00F75FCD"/>
    <w:rsid w:val="00F7629A"/>
    <w:rsid w:val="00F76494"/>
    <w:rsid w:val="00F76663"/>
    <w:rsid w:val="00F76B3D"/>
    <w:rsid w:val="00F77276"/>
    <w:rsid w:val="00F7750E"/>
    <w:rsid w:val="00F77657"/>
    <w:rsid w:val="00F776CF"/>
    <w:rsid w:val="00F77F0E"/>
    <w:rsid w:val="00F77FB6"/>
    <w:rsid w:val="00F8014E"/>
    <w:rsid w:val="00F803C4"/>
    <w:rsid w:val="00F80775"/>
    <w:rsid w:val="00F809C5"/>
    <w:rsid w:val="00F80BA9"/>
    <w:rsid w:val="00F80EA1"/>
    <w:rsid w:val="00F81447"/>
    <w:rsid w:val="00F81CC0"/>
    <w:rsid w:val="00F82101"/>
    <w:rsid w:val="00F82A8C"/>
    <w:rsid w:val="00F83967"/>
    <w:rsid w:val="00F844BD"/>
    <w:rsid w:val="00F856DC"/>
    <w:rsid w:val="00F861C0"/>
    <w:rsid w:val="00F863A0"/>
    <w:rsid w:val="00F8655F"/>
    <w:rsid w:val="00F86568"/>
    <w:rsid w:val="00F87B87"/>
    <w:rsid w:val="00F90352"/>
    <w:rsid w:val="00F9078E"/>
    <w:rsid w:val="00F90837"/>
    <w:rsid w:val="00F90937"/>
    <w:rsid w:val="00F91616"/>
    <w:rsid w:val="00F91923"/>
    <w:rsid w:val="00F931E4"/>
    <w:rsid w:val="00F933EF"/>
    <w:rsid w:val="00F945B1"/>
    <w:rsid w:val="00F957EA"/>
    <w:rsid w:val="00F95982"/>
    <w:rsid w:val="00F95C23"/>
    <w:rsid w:val="00F9628F"/>
    <w:rsid w:val="00F9694D"/>
    <w:rsid w:val="00F96A93"/>
    <w:rsid w:val="00F97342"/>
    <w:rsid w:val="00F976CF"/>
    <w:rsid w:val="00F97BEF"/>
    <w:rsid w:val="00F97CC7"/>
    <w:rsid w:val="00FA0789"/>
    <w:rsid w:val="00FA0CB8"/>
    <w:rsid w:val="00FA120A"/>
    <w:rsid w:val="00FA2109"/>
    <w:rsid w:val="00FA2D76"/>
    <w:rsid w:val="00FA3026"/>
    <w:rsid w:val="00FA389D"/>
    <w:rsid w:val="00FA3A25"/>
    <w:rsid w:val="00FA3F28"/>
    <w:rsid w:val="00FA48EA"/>
    <w:rsid w:val="00FA57CA"/>
    <w:rsid w:val="00FA5C20"/>
    <w:rsid w:val="00FA5E0E"/>
    <w:rsid w:val="00FA6030"/>
    <w:rsid w:val="00FA62A5"/>
    <w:rsid w:val="00FA65AF"/>
    <w:rsid w:val="00FA6B28"/>
    <w:rsid w:val="00FA7874"/>
    <w:rsid w:val="00FA7BB5"/>
    <w:rsid w:val="00FA7C3B"/>
    <w:rsid w:val="00FA7F2D"/>
    <w:rsid w:val="00FB18F7"/>
    <w:rsid w:val="00FB23B0"/>
    <w:rsid w:val="00FB2A70"/>
    <w:rsid w:val="00FB2BD2"/>
    <w:rsid w:val="00FB30E5"/>
    <w:rsid w:val="00FB34DE"/>
    <w:rsid w:val="00FB3815"/>
    <w:rsid w:val="00FB3AF8"/>
    <w:rsid w:val="00FB3EFE"/>
    <w:rsid w:val="00FB3FA1"/>
    <w:rsid w:val="00FB415C"/>
    <w:rsid w:val="00FB42AA"/>
    <w:rsid w:val="00FB42FE"/>
    <w:rsid w:val="00FB53AD"/>
    <w:rsid w:val="00FB54D5"/>
    <w:rsid w:val="00FB56FA"/>
    <w:rsid w:val="00FB5D3D"/>
    <w:rsid w:val="00FB6B96"/>
    <w:rsid w:val="00FB6CD1"/>
    <w:rsid w:val="00FB7106"/>
    <w:rsid w:val="00FB71C4"/>
    <w:rsid w:val="00FB73DF"/>
    <w:rsid w:val="00FB7577"/>
    <w:rsid w:val="00FB7944"/>
    <w:rsid w:val="00FB7CA2"/>
    <w:rsid w:val="00FB7D21"/>
    <w:rsid w:val="00FC000F"/>
    <w:rsid w:val="00FC00B7"/>
    <w:rsid w:val="00FC053E"/>
    <w:rsid w:val="00FC0936"/>
    <w:rsid w:val="00FC163A"/>
    <w:rsid w:val="00FC172E"/>
    <w:rsid w:val="00FC29FC"/>
    <w:rsid w:val="00FC33B1"/>
    <w:rsid w:val="00FC353E"/>
    <w:rsid w:val="00FC3CA9"/>
    <w:rsid w:val="00FC3FCE"/>
    <w:rsid w:val="00FC4A73"/>
    <w:rsid w:val="00FC4ACF"/>
    <w:rsid w:val="00FC582E"/>
    <w:rsid w:val="00FD07FB"/>
    <w:rsid w:val="00FD0B4C"/>
    <w:rsid w:val="00FD0EFD"/>
    <w:rsid w:val="00FD179D"/>
    <w:rsid w:val="00FD1A26"/>
    <w:rsid w:val="00FD1B66"/>
    <w:rsid w:val="00FD29DC"/>
    <w:rsid w:val="00FD2E6F"/>
    <w:rsid w:val="00FD2F5E"/>
    <w:rsid w:val="00FD30B4"/>
    <w:rsid w:val="00FD3939"/>
    <w:rsid w:val="00FD39A2"/>
    <w:rsid w:val="00FD4130"/>
    <w:rsid w:val="00FD4597"/>
    <w:rsid w:val="00FD490D"/>
    <w:rsid w:val="00FD49C8"/>
    <w:rsid w:val="00FD5228"/>
    <w:rsid w:val="00FD54D5"/>
    <w:rsid w:val="00FD5EE9"/>
    <w:rsid w:val="00FD6010"/>
    <w:rsid w:val="00FD655E"/>
    <w:rsid w:val="00FD6AAD"/>
    <w:rsid w:val="00FD6AC9"/>
    <w:rsid w:val="00FD7229"/>
    <w:rsid w:val="00FD7383"/>
    <w:rsid w:val="00FD754C"/>
    <w:rsid w:val="00FD7894"/>
    <w:rsid w:val="00FD7B85"/>
    <w:rsid w:val="00FE031E"/>
    <w:rsid w:val="00FE078B"/>
    <w:rsid w:val="00FE0CF3"/>
    <w:rsid w:val="00FE0FA5"/>
    <w:rsid w:val="00FE1609"/>
    <w:rsid w:val="00FE1C2F"/>
    <w:rsid w:val="00FE1FA3"/>
    <w:rsid w:val="00FE2C6E"/>
    <w:rsid w:val="00FE3B7B"/>
    <w:rsid w:val="00FE3F8C"/>
    <w:rsid w:val="00FE40A6"/>
    <w:rsid w:val="00FE4A1C"/>
    <w:rsid w:val="00FE4A66"/>
    <w:rsid w:val="00FE5479"/>
    <w:rsid w:val="00FE60FC"/>
    <w:rsid w:val="00FE660F"/>
    <w:rsid w:val="00FE741F"/>
    <w:rsid w:val="00FE7987"/>
    <w:rsid w:val="00FE7B2A"/>
    <w:rsid w:val="00FE7DAF"/>
    <w:rsid w:val="00FF0724"/>
    <w:rsid w:val="00FF140B"/>
    <w:rsid w:val="00FF14A2"/>
    <w:rsid w:val="00FF1565"/>
    <w:rsid w:val="00FF18BD"/>
    <w:rsid w:val="00FF20FE"/>
    <w:rsid w:val="00FF2427"/>
    <w:rsid w:val="00FF2E0C"/>
    <w:rsid w:val="00FF3500"/>
    <w:rsid w:val="00FF3A0F"/>
    <w:rsid w:val="00FF3E5B"/>
    <w:rsid w:val="00FF5013"/>
    <w:rsid w:val="00FF606F"/>
    <w:rsid w:val="00FF6366"/>
    <w:rsid w:val="00FF6747"/>
    <w:rsid w:val="00FF7308"/>
    <w:rsid w:val="00FF75B5"/>
    <w:rsid w:val="00FF7794"/>
    <w:rsid w:val="00FF7884"/>
    <w:rsid w:val="00FF7990"/>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0F4AD06-5DD1-45D7-AAFA-654BAC1CD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iPriority="99" w:unhideWhenUsed="1"/>
    <w:lsdException w:name="index 6" w:locked="1" w:semiHidden="1" w:uiPriority="99" w:unhideWhenUsed="1"/>
    <w:lsdException w:name="index 7" w:locked="1" w:semiHidden="1" w:uiPriority="99" w:unhideWhenUsed="1"/>
    <w:lsdException w:name="index 8" w:locked="1" w:semiHidden="1" w:uiPriority="99" w:unhideWhenUsed="1"/>
    <w:lsdException w:name="index 9" w:locked="1" w:semiHidden="1" w:uiPriority="99"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99" w:unhideWhenUsed="1"/>
    <w:lsdException w:name="header" w:locked="1" w:semiHidden="1" w:unhideWhenUsed="1"/>
    <w:lsdException w:name="footer" w:locked="1" w:semiHidden="1" w:uiPriority="99" w:unhideWhenUsed="1"/>
    <w:lsdException w:name="index heading" w:locked="1" w:semiHidden="1" w:uiPriority="99" w:unhideWhenUsed="1"/>
    <w:lsdException w:name="caption" w:locked="1" w:semiHidden="1" w:uiPriority="35" w:unhideWhenUsed="1" w:qFormat="1"/>
    <w:lsdException w:name="table of figures" w:locked="1" w:semiHidden="1" w:uiPriority="99"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iPriority="99" w:unhideWhenUsed="1"/>
    <w:lsdException w:name="endnote text" w:locked="1" w:semiHidden="1" w:unhideWhenUsed="1"/>
    <w:lsdException w:name="table of authorities" w:locked="1" w:semiHidden="1" w:uiPriority="99" w:unhideWhenUsed="1"/>
    <w:lsdException w:name="macro" w:locked="1" w:semiHidden="1" w:uiPriority="99" w:unhideWhenUsed="1"/>
    <w:lsdException w:name="toa heading" w:locked="1" w:semiHidden="1" w:uiPriority="99"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uiPriority="99" w:qFormat="1"/>
    <w:lsdException w:name="Document Map" w:locked="1" w:semiHidden="1" w:uiPriority="99" w:unhideWhenUsed="1"/>
    <w:lsdException w:name="Plain Text" w:locked="1" w:semiHidden="1" w:unhideWhenUsed="1"/>
    <w:lsdException w:name="E-mail Signature" w:locked="1" w:semiHidden="1" w:unhideWhenUsed="1"/>
    <w:lsdException w:name="HTML Top of Form" w:locked="1" w:semiHidden="1" w:uiPriority="99" w:unhideWhenUsed="1"/>
    <w:lsdException w:name="HTML Bottom of Form" w:locked="1" w:semiHidden="1" w:uiPriority="99"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99"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iPriority="99"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058"/>
    <w:pPr>
      <w:keepLines/>
      <w:spacing w:after="200" w:line="288" w:lineRule="auto"/>
    </w:pPr>
    <w:rPr>
      <w:rFonts w:ascii="Arial" w:hAnsi="Arial"/>
      <w:spacing w:val="-5"/>
      <w:sz w:val="24"/>
      <w:szCs w:val="20"/>
      <w:lang w:eastAsia="en-US"/>
    </w:rPr>
  </w:style>
  <w:style w:type="paragraph" w:styleId="Heading1">
    <w:name w:val="heading 1"/>
    <w:basedOn w:val="Normal"/>
    <w:next w:val="Normal"/>
    <w:link w:val="Heading1Char"/>
    <w:qFormat/>
    <w:rsid w:val="008B6451"/>
    <w:pPr>
      <w:keepNext/>
      <w:numPr>
        <w:numId w:val="5"/>
      </w:numPr>
      <w:spacing w:before="360"/>
      <w:ind w:left="720" w:hanging="720"/>
      <w:outlineLvl w:val="0"/>
    </w:pPr>
    <w:rPr>
      <w:b/>
      <w:bCs/>
      <w:sz w:val="28"/>
      <w:szCs w:val="28"/>
    </w:rPr>
  </w:style>
  <w:style w:type="paragraph" w:styleId="Heading2">
    <w:name w:val="heading 2"/>
    <w:basedOn w:val="Heading1"/>
    <w:next w:val="Normal"/>
    <w:link w:val="Heading2Char"/>
    <w:qFormat/>
    <w:rsid w:val="008B6451"/>
    <w:pPr>
      <w:numPr>
        <w:ilvl w:val="1"/>
      </w:numPr>
      <w:ind w:left="1440" w:hanging="720"/>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spacing w:before="200"/>
      <w:outlineLvl w:val="7"/>
    </w:pPr>
    <w:rPr>
      <w:rFonts w:ascii="Cambria" w:hAnsi="Cambria"/>
      <w:color w:val="404040"/>
    </w:rPr>
  </w:style>
  <w:style w:type="paragraph" w:styleId="Heading9">
    <w:name w:val="heading 9"/>
    <w:basedOn w:val="Normal"/>
    <w:next w:val="Normal"/>
    <w:link w:val="Heading9Char"/>
    <w:qFormat/>
    <w:locked/>
    <w:rsid w:val="00F14C6D"/>
    <w:pPr>
      <w:keepNext/>
      <w:spacing w:before="20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locked/>
    <w:rsid w:val="00C27C28"/>
    <w:rPr>
      <w:rFonts w:ascii="Tahoma" w:hAnsi="Tahoma" w:cs="Tahoma"/>
      <w:sz w:val="16"/>
      <w:szCs w:val="16"/>
    </w:rPr>
  </w:style>
  <w:style w:type="character" w:customStyle="1" w:styleId="BalloonTextChar">
    <w:name w:val="Balloon Text Char"/>
    <w:basedOn w:val="DefaultParagraphFont"/>
    <w:uiPriority w:val="99"/>
    <w:semiHidden/>
    <w:rsid w:val="004030C3"/>
    <w:rPr>
      <w:rFonts w:ascii="Lucida Grande" w:hAnsi="Lucida Grande"/>
      <w:sz w:val="18"/>
      <w:szCs w:val="18"/>
    </w:rPr>
  </w:style>
  <w:style w:type="character" w:customStyle="1" w:styleId="BalloonTextChar0">
    <w:name w:val="Balloon Text Char"/>
    <w:basedOn w:val="DefaultParagraphFont"/>
    <w:uiPriority w:val="99"/>
    <w:semiHidden/>
    <w:rsid w:val="00205EE2"/>
    <w:rPr>
      <w:rFonts w:ascii="Lucida Grande" w:hAnsi="Lucida Grande"/>
      <w:sz w:val="18"/>
      <w:szCs w:val="18"/>
    </w:rPr>
  </w:style>
  <w:style w:type="character" w:customStyle="1" w:styleId="Heading1Char">
    <w:name w:val="Heading 1 Char"/>
    <w:basedOn w:val="DefaultParagraphFont"/>
    <w:link w:val="Heading1"/>
    <w:locked/>
    <w:rsid w:val="008B6451"/>
    <w:rPr>
      <w:rFonts w:ascii="Arial" w:hAnsi="Arial"/>
      <w:b/>
      <w:bCs/>
      <w:spacing w:val="-5"/>
      <w:sz w:val="28"/>
      <w:szCs w:val="28"/>
      <w:lang w:eastAsia="en-US"/>
    </w:rPr>
  </w:style>
  <w:style w:type="character" w:customStyle="1" w:styleId="Heading2Char">
    <w:name w:val="Heading 2 Char"/>
    <w:basedOn w:val="DefaultParagraphFont"/>
    <w:link w:val="Heading2"/>
    <w:locked/>
    <w:rsid w:val="008B6451"/>
    <w:rPr>
      <w:rFonts w:ascii="Arial" w:hAnsi="Arial"/>
      <w:b/>
      <w:i/>
      <w:color w:val="000000"/>
      <w:spacing w:val="-5"/>
      <w:sz w:val="28"/>
      <w:szCs w:val="26"/>
      <w:lang w:eastAsia="en-US"/>
    </w:rPr>
  </w:style>
  <w:style w:type="character" w:customStyle="1" w:styleId="Heading3Char">
    <w:name w:val="Heading 3 Char"/>
    <w:basedOn w:val="DefaultParagraphFont"/>
    <w:link w:val="Heading3"/>
    <w:locked/>
    <w:rsid w:val="00AC27AB"/>
    <w:rPr>
      <w:rFonts w:ascii="Arial" w:hAnsi="Arial"/>
      <w:bCs/>
      <w:i/>
      <w:spacing w:val="-5"/>
      <w:sz w:val="24"/>
      <w:szCs w:val="26"/>
      <w:lang w:eastAsia="en-US"/>
    </w:rPr>
  </w:style>
  <w:style w:type="character" w:customStyle="1" w:styleId="Heading4Char">
    <w:name w:val="Heading 4 Char"/>
    <w:basedOn w:val="DefaultParagraphFont"/>
    <w:link w:val="Heading4"/>
    <w:locked/>
    <w:rsid w:val="00AC27AB"/>
    <w:rPr>
      <w:rFonts w:ascii="Arial" w:hAnsi="Arial"/>
      <w:iCs/>
      <w:spacing w:val="-5"/>
      <w:sz w:val="24"/>
      <w:szCs w:val="26"/>
      <w:lang w:eastAsia="en-US"/>
    </w:rPr>
  </w:style>
  <w:style w:type="character" w:customStyle="1" w:styleId="Heading5Char">
    <w:name w:val="Heading 5 Char"/>
    <w:basedOn w:val="DefaultParagraphFont"/>
    <w:link w:val="Heading5"/>
    <w:locked/>
    <w:rsid w:val="00F14C6D"/>
    <w:rPr>
      <w:rFonts w:ascii="Cambria" w:hAnsi="Cambria" w:cs="Times New Roman"/>
      <w:color w:val="243F60"/>
      <w:sz w:val="24"/>
      <w:szCs w:val="24"/>
      <w:lang w:val="en-AU" w:eastAsia="en-AU" w:bidi="ar-SA"/>
    </w:rPr>
  </w:style>
  <w:style w:type="character" w:customStyle="1" w:styleId="Heading6Char">
    <w:name w:val="Heading 6 Char"/>
    <w:basedOn w:val="DefaultParagraphFont"/>
    <w:link w:val="Heading6"/>
    <w:locked/>
    <w:rsid w:val="00F14C6D"/>
    <w:rPr>
      <w:rFonts w:ascii="Cambria" w:hAnsi="Cambria" w:cs="Times New Roman"/>
      <w:i/>
      <w:iCs/>
      <w:color w:val="243F60"/>
      <w:sz w:val="24"/>
      <w:szCs w:val="24"/>
      <w:lang w:val="en-AU" w:eastAsia="en-AU" w:bidi="ar-SA"/>
    </w:rPr>
  </w:style>
  <w:style w:type="character" w:customStyle="1" w:styleId="Heading7Char">
    <w:name w:val="Heading 7 Char"/>
    <w:basedOn w:val="DefaultParagraphFont"/>
    <w:link w:val="Heading7"/>
    <w:locked/>
    <w:rsid w:val="00F14C6D"/>
    <w:rPr>
      <w:rFonts w:ascii="Cambria" w:hAnsi="Cambria" w:cs="Times New Roman"/>
      <w:i/>
      <w:iCs/>
      <w:color w:val="404040"/>
      <w:sz w:val="24"/>
      <w:szCs w:val="24"/>
      <w:lang w:val="en-AU" w:eastAsia="en-AU" w:bidi="ar-SA"/>
    </w:rPr>
  </w:style>
  <w:style w:type="character" w:customStyle="1" w:styleId="Heading8Char">
    <w:name w:val="Heading 8 Char"/>
    <w:basedOn w:val="DefaultParagraphFont"/>
    <w:link w:val="Heading8"/>
    <w:locked/>
    <w:rsid w:val="00F14C6D"/>
    <w:rPr>
      <w:rFonts w:ascii="Cambria" w:hAnsi="Cambria" w:cs="Times New Roman"/>
      <w:color w:val="404040"/>
      <w:lang w:val="en-AU" w:eastAsia="en-AU" w:bidi="ar-SA"/>
    </w:rPr>
  </w:style>
  <w:style w:type="character" w:customStyle="1" w:styleId="Heading9Char">
    <w:name w:val="Heading 9 Char"/>
    <w:basedOn w:val="DefaultParagraphFont"/>
    <w:link w:val="Heading9"/>
    <w:locked/>
    <w:rsid w:val="00F14C6D"/>
    <w:rPr>
      <w:rFonts w:ascii="Cambria" w:hAnsi="Cambria" w:cs="Times New Roman"/>
      <w:i/>
      <w:iCs/>
      <w:color w:val="404040"/>
      <w:lang w:val="en-AU" w:eastAsia="en-AU" w:bidi="ar-SA"/>
    </w:rPr>
  </w:style>
  <w:style w:type="character" w:styleId="Strong">
    <w:name w:val="Strong"/>
    <w:basedOn w:val="DefaultParagraphFont"/>
    <w:qFormat/>
    <w:locked/>
    <w:rsid w:val="000B0A5D"/>
    <w:rPr>
      <w:rFonts w:cs="Times New Roman"/>
      <w:b/>
      <w:bCs/>
    </w:rPr>
  </w:style>
  <w:style w:type="paragraph" w:styleId="Header">
    <w:name w:val="header"/>
    <w:basedOn w:val="Normal"/>
    <w:link w:val="HeaderChar"/>
    <w:rsid w:val="00E75D90"/>
    <w:pPr>
      <w:tabs>
        <w:tab w:val="center" w:pos="4513"/>
        <w:tab w:val="right" w:pos="9026"/>
      </w:tabs>
      <w:jc w:val="right"/>
    </w:pPr>
    <w:rPr>
      <w:sz w:val="22"/>
    </w:rPr>
  </w:style>
  <w:style w:type="character" w:customStyle="1" w:styleId="HeaderChar">
    <w:name w:val="Header Char"/>
    <w:basedOn w:val="DefaultParagraphFont"/>
    <w:link w:val="Header"/>
    <w:locked/>
    <w:rsid w:val="00E75D90"/>
    <w:rPr>
      <w:rFonts w:ascii="Arial" w:hAnsi="Arial" w:cs="Times New Roman"/>
      <w:sz w:val="24"/>
      <w:szCs w:val="24"/>
    </w:rPr>
  </w:style>
  <w:style w:type="paragraph" w:styleId="Footer">
    <w:name w:val="footer"/>
    <w:basedOn w:val="Normal"/>
    <w:link w:val="FooterChar"/>
    <w:uiPriority w:val="99"/>
    <w:rsid w:val="00E75D90"/>
    <w:pPr>
      <w:tabs>
        <w:tab w:val="center" w:pos="4513"/>
        <w:tab w:val="right" w:pos="9026"/>
      </w:tabs>
      <w:jc w:val="right"/>
    </w:pPr>
    <w:rPr>
      <w:sz w:val="22"/>
    </w:rPr>
  </w:style>
  <w:style w:type="character" w:customStyle="1" w:styleId="FooterChar">
    <w:name w:val="Footer Char"/>
    <w:basedOn w:val="DefaultParagraphFont"/>
    <w:link w:val="Footer"/>
    <w:uiPriority w:val="99"/>
    <w:locked/>
    <w:rsid w:val="00E75D90"/>
    <w:rPr>
      <w:rFonts w:ascii="Arial" w:hAnsi="Arial" w:cs="Times New Roman"/>
      <w:sz w:val="24"/>
      <w:szCs w:val="24"/>
    </w:rPr>
  </w:style>
  <w:style w:type="paragraph" w:styleId="TOC3">
    <w:name w:val="toc 3"/>
    <w:basedOn w:val="Normal"/>
    <w:next w:val="Normal"/>
    <w:autoRedefine/>
    <w:uiPriority w:val="39"/>
    <w:qFormat/>
    <w:locked/>
    <w:rsid w:val="002702D9"/>
    <w:pPr>
      <w:ind w:left="1202" w:hanging="720"/>
    </w:pPr>
    <w:rPr>
      <w:rFonts w:eastAsia="MS Mincho" w:cs="Arial"/>
      <w:i/>
      <w:noProof/>
    </w:rPr>
  </w:style>
  <w:style w:type="character" w:styleId="PlaceholderText">
    <w:name w:val="Placeholder Text"/>
    <w:basedOn w:val="DefaultParagraphFont"/>
    <w:uiPriority w:val="99"/>
    <w:semiHidden/>
    <w:locked/>
    <w:rsid w:val="005D1F34"/>
    <w:rPr>
      <w:rFonts w:cs="Times New Roman"/>
      <w:color w:val="808080"/>
    </w:rPr>
  </w:style>
  <w:style w:type="paragraph" w:styleId="ListContinue4">
    <w:name w:val="List Continue 4"/>
    <w:basedOn w:val="Normal"/>
    <w:semiHidden/>
    <w:locked/>
    <w:rsid w:val="0090165F"/>
    <w:pPr>
      <w:spacing w:after="120"/>
      <w:ind w:left="1132"/>
    </w:pPr>
  </w:style>
  <w:style w:type="paragraph" w:styleId="TOC1">
    <w:name w:val="toc 1"/>
    <w:basedOn w:val="Normal"/>
    <w:next w:val="Normal"/>
    <w:autoRedefine/>
    <w:uiPriority w:val="39"/>
    <w:qFormat/>
    <w:locked/>
    <w:rsid w:val="008B6451"/>
    <w:pPr>
      <w:tabs>
        <w:tab w:val="right" w:leader="dot" w:pos="9060"/>
      </w:tabs>
      <w:ind w:left="720" w:hanging="720"/>
    </w:pPr>
    <w:rPr>
      <w:b/>
    </w:rPr>
  </w:style>
  <w:style w:type="paragraph" w:styleId="TOC2">
    <w:name w:val="toc 2"/>
    <w:basedOn w:val="Normal"/>
    <w:next w:val="Normal"/>
    <w:autoRedefine/>
    <w:uiPriority w:val="39"/>
    <w:qFormat/>
    <w:locked/>
    <w:rsid w:val="008B6451"/>
    <w:pPr>
      <w:tabs>
        <w:tab w:val="right" w:leader="dot" w:pos="9060"/>
      </w:tabs>
      <w:ind w:left="1440" w:hanging="720"/>
    </w:pPr>
    <w:rPr>
      <w:b/>
      <w:i/>
    </w:rPr>
  </w:style>
  <w:style w:type="paragraph" w:styleId="TOC4">
    <w:name w:val="toc 4"/>
    <w:basedOn w:val="Normal"/>
    <w:next w:val="Normal"/>
    <w:autoRedefine/>
    <w:uiPriority w:val="39"/>
    <w:semiHidden/>
    <w:locked/>
    <w:rsid w:val="008A2AF7"/>
    <w:pPr>
      <w:tabs>
        <w:tab w:val="left" w:pos="1440"/>
        <w:tab w:val="right" w:leader="dot" w:pos="9060"/>
      </w:tabs>
      <w:ind w:left="1440" w:hanging="720"/>
    </w:pPr>
    <w:rPr>
      <w:noProof/>
    </w:rPr>
  </w:style>
  <w:style w:type="character" w:styleId="Hyperlink">
    <w:name w:val="Hyperlink"/>
    <w:basedOn w:val="DefaultParagraphFont"/>
    <w:uiPriority w:val="99"/>
    <w:locked/>
    <w:rsid w:val="0024557E"/>
    <w:rPr>
      <w:rFonts w:cs="Times New Roman"/>
      <w:color w:val="0000FF"/>
      <w:u w:val="single"/>
    </w:rPr>
  </w:style>
  <w:style w:type="paragraph" w:styleId="TOCHeading">
    <w:name w:val="TOC Heading"/>
    <w:basedOn w:val="Normal"/>
    <w:next w:val="Normal"/>
    <w:uiPriority w:val="39"/>
    <w:qFormat/>
    <w:locked/>
    <w:rsid w:val="00725D5E"/>
    <w:rPr>
      <w:b/>
      <w:sz w:val="28"/>
      <w:lang w:val="en-US"/>
    </w:rPr>
  </w:style>
  <w:style w:type="paragraph" w:styleId="EndnoteText">
    <w:name w:val="endnote text"/>
    <w:basedOn w:val="Normal"/>
    <w:link w:val="EndnoteTextChar"/>
    <w:rsid w:val="00706FAB"/>
  </w:style>
  <w:style w:type="character" w:customStyle="1" w:styleId="EndnoteTextChar">
    <w:name w:val="Endnote Text Char"/>
    <w:basedOn w:val="DefaultParagraphFont"/>
    <w:link w:val="EndnoteText"/>
    <w:locked/>
    <w:rsid w:val="00706FAB"/>
    <w:rPr>
      <w:rFonts w:ascii="Arial" w:hAnsi="Arial" w:cs="Times New Roman"/>
      <w:lang w:val="en-AU" w:eastAsia="en-AU" w:bidi="ar-SA"/>
    </w:rPr>
  </w:style>
  <w:style w:type="character" w:styleId="EndnoteReference">
    <w:name w:val="endnote reference"/>
    <w:basedOn w:val="DefaultParagraphFont"/>
    <w:uiPriority w:val="99"/>
    <w:rsid w:val="00074CD6"/>
    <w:rPr>
      <w:rFonts w:ascii="Arial" w:hAnsi="Arial" w:cs="Times New Roman"/>
      <w:sz w:val="20"/>
      <w:vertAlign w:val="superscript"/>
    </w:rPr>
  </w:style>
  <w:style w:type="paragraph" w:styleId="BlockText">
    <w:name w:val="Block Text"/>
    <w:basedOn w:val="Normal"/>
    <w:locked/>
    <w:rsid w:val="00E45954"/>
    <w:pPr>
      <w:spacing w:after="120"/>
      <w:ind w:left="1440" w:right="1440"/>
    </w:pPr>
  </w:style>
  <w:style w:type="paragraph" w:styleId="BodyText">
    <w:name w:val="Body Text"/>
    <w:basedOn w:val="Normal"/>
    <w:link w:val="BodyTextChar"/>
    <w:locked/>
    <w:rsid w:val="00E45954"/>
    <w:pPr>
      <w:spacing w:after="120"/>
    </w:pPr>
  </w:style>
  <w:style w:type="character" w:customStyle="1" w:styleId="BodyTextChar">
    <w:name w:val="Body Text Char"/>
    <w:basedOn w:val="DefaultParagraphFont"/>
    <w:link w:val="BodyText"/>
    <w:locked/>
    <w:rsid w:val="00DE2F25"/>
    <w:rPr>
      <w:rFonts w:ascii="Arial" w:hAnsi="Arial" w:cs="Times New Roman"/>
      <w:spacing w:val="-5"/>
      <w:sz w:val="20"/>
      <w:szCs w:val="20"/>
      <w:lang w:eastAsia="en-US"/>
    </w:rPr>
  </w:style>
  <w:style w:type="paragraph" w:styleId="BodyText2">
    <w:name w:val="Body Text 2"/>
    <w:basedOn w:val="Normal"/>
    <w:link w:val="BodyText2Char"/>
    <w:semiHidden/>
    <w:locked/>
    <w:rsid w:val="00E45954"/>
    <w:pPr>
      <w:spacing w:after="120" w:line="480" w:lineRule="auto"/>
    </w:pPr>
  </w:style>
  <w:style w:type="character" w:customStyle="1" w:styleId="BodyText2Char">
    <w:name w:val="Body Text 2 Char"/>
    <w:basedOn w:val="DefaultParagraphFont"/>
    <w:link w:val="BodyText2"/>
    <w:semiHidden/>
    <w:locked/>
    <w:rsid w:val="00DE2F25"/>
    <w:rPr>
      <w:rFonts w:ascii="Arial" w:hAnsi="Arial" w:cs="Times New Roman"/>
      <w:spacing w:val="-5"/>
      <w:sz w:val="20"/>
      <w:szCs w:val="20"/>
      <w:lang w:eastAsia="en-US"/>
    </w:rPr>
  </w:style>
  <w:style w:type="paragraph" w:styleId="BodyText3">
    <w:name w:val="Body Text 3"/>
    <w:basedOn w:val="Normal"/>
    <w:link w:val="BodyText3Char"/>
    <w:semiHidden/>
    <w:locked/>
    <w:rsid w:val="00E45954"/>
    <w:pPr>
      <w:spacing w:after="120"/>
    </w:pPr>
    <w:rPr>
      <w:sz w:val="16"/>
      <w:szCs w:val="16"/>
    </w:rPr>
  </w:style>
  <w:style w:type="character" w:customStyle="1" w:styleId="BodyText3Char">
    <w:name w:val="Body Text 3 Char"/>
    <w:basedOn w:val="DefaultParagraphFont"/>
    <w:link w:val="BodyText3"/>
    <w:semiHidden/>
    <w:locked/>
    <w:rsid w:val="00DE2F25"/>
    <w:rPr>
      <w:rFonts w:ascii="Arial" w:hAnsi="Arial" w:cs="Times New Roman"/>
      <w:spacing w:val="-5"/>
      <w:sz w:val="16"/>
      <w:szCs w:val="16"/>
      <w:lang w:eastAsia="en-US"/>
    </w:rPr>
  </w:style>
  <w:style w:type="paragraph" w:styleId="BodyTextFirstIndent">
    <w:name w:val="Body Text First Indent"/>
    <w:basedOn w:val="BodyText"/>
    <w:link w:val="BodyTextFirstIndentChar"/>
    <w:semiHidden/>
    <w:locked/>
    <w:rsid w:val="00E45954"/>
    <w:pPr>
      <w:ind w:firstLine="210"/>
    </w:pPr>
  </w:style>
  <w:style w:type="character" w:customStyle="1" w:styleId="BodyTextFirstIndentChar">
    <w:name w:val="Body Text First Indent Char"/>
    <w:basedOn w:val="BodyTextChar"/>
    <w:link w:val="BodyTextFirstIndent"/>
    <w:semiHidden/>
    <w:locked/>
    <w:rsid w:val="00DE2F25"/>
    <w:rPr>
      <w:rFonts w:ascii="Arial" w:hAnsi="Arial" w:cs="Times New Roman"/>
      <w:spacing w:val="-5"/>
      <w:sz w:val="20"/>
      <w:szCs w:val="20"/>
      <w:lang w:eastAsia="en-US"/>
    </w:rPr>
  </w:style>
  <w:style w:type="paragraph" w:styleId="BodyTextIndent">
    <w:name w:val="Body Text Indent"/>
    <w:basedOn w:val="Normal"/>
    <w:link w:val="BodyTextIndentChar"/>
    <w:semiHidden/>
    <w:locked/>
    <w:rsid w:val="00E45954"/>
    <w:pPr>
      <w:spacing w:after="120"/>
      <w:ind w:left="283"/>
    </w:pPr>
  </w:style>
  <w:style w:type="character" w:customStyle="1" w:styleId="BodyTextIndentChar">
    <w:name w:val="Body Text Indent Char"/>
    <w:basedOn w:val="DefaultParagraphFont"/>
    <w:link w:val="BodyTextIndent"/>
    <w:semiHidden/>
    <w:locked/>
    <w:rsid w:val="00DE2F25"/>
    <w:rPr>
      <w:rFonts w:ascii="Arial" w:hAnsi="Arial" w:cs="Times New Roman"/>
      <w:spacing w:val="-5"/>
      <w:sz w:val="20"/>
      <w:szCs w:val="20"/>
      <w:lang w:eastAsia="en-US"/>
    </w:rPr>
  </w:style>
  <w:style w:type="paragraph" w:styleId="BodyTextFirstIndent2">
    <w:name w:val="Body Text First Indent 2"/>
    <w:basedOn w:val="BodyTextIndent"/>
    <w:link w:val="BodyTextFirstIndent2Char"/>
    <w:semiHidden/>
    <w:locked/>
    <w:rsid w:val="00E45954"/>
    <w:pPr>
      <w:ind w:firstLine="210"/>
    </w:pPr>
  </w:style>
  <w:style w:type="character" w:customStyle="1" w:styleId="BodyTextFirstIndent2Char">
    <w:name w:val="Body Text First Indent 2 Char"/>
    <w:basedOn w:val="BodyTextIndentChar"/>
    <w:link w:val="BodyTextFirstIndent2"/>
    <w:semiHidden/>
    <w:locked/>
    <w:rsid w:val="00DE2F25"/>
    <w:rPr>
      <w:rFonts w:ascii="Arial" w:hAnsi="Arial" w:cs="Times New Roman"/>
      <w:spacing w:val="-5"/>
      <w:sz w:val="20"/>
      <w:szCs w:val="20"/>
      <w:lang w:eastAsia="en-US"/>
    </w:rPr>
  </w:style>
  <w:style w:type="paragraph" w:styleId="BodyTextIndent2">
    <w:name w:val="Body Text Indent 2"/>
    <w:basedOn w:val="Normal"/>
    <w:link w:val="BodyTextIndent2Char"/>
    <w:semiHidden/>
    <w:locked/>
    <w:rsid w:val="00E45954"/>
    <w:pPr>
      <w:spacing w:after="120" w:line="480" w:lineRule="auto"/>
      <w:ind w:left="283"/>
    </w:pPr>
  </w:style>
  <w:style w:type="character" w:customStyle="1" w:styleId="BodyTextIndent2Char">
    <w:name w:val="Body Text Indent 2 Char"/>
    <w:basedOn w:val="DefaultParagraphFont"/>
    <w:link w:val="BodyTextIndent2"/>
    <w:semiHidden/>
    <w:locked/>
    <w:rsid w:val="00DE2F25"/>
    <w:rPr>
      <w:rFonts w:ascii="Arial" w:hAnsi="Arial" w:cs="Times New Roman"/>
      <w:spacing w:val="-5"/>
      <w:sz w:val="20"/>
      <w:szCs w:val="20"/>
      <w:lang w:eastAsia="en-US"/>
    </w:rPr>
  </w:style>
  <w:style w:type="paragraph" w:styleId="BodyTextIndent3">
    <w:name w:val="Body Text Indent 3"/>
    <w:basedOn w:val="Normal"/>
    <w:link w:val="BodyTextIndent3Char"/>
    <w:semiHidden/>
    <w:locked/>
    <w:rsid w:val="00E45954"/>
    <w:pPr>
      <w:spacing w:after="120"/>
      <w:ind w:left="283"/>
    </w:pPr>
    <w:rPr>
      <w:sz w:val="16"/>
      <w:szCs w:val="16"/>
    </w:rPr>
  </w:style>
  <w:style w:type="character" w:customStyle="1" w:styleId="BodyTextIndent3Char">
    <w:name w:val="Body Text Indent 3 Char"/>
    <w:basedOn w:val="DefaultParagraphFont"/>
    <w:link w:val="BodyTextIndent3"/>
    <w:semiHidden/>
    <w:locked/>
    <w:rsid w:val="00DE2F25"/>
    <w:rPr>
      <w:rFonts w:ascii="Arial" w:hAnsi="Arial" w:cs="Times New Roman"/>
      <w:spacing w:val="-5"/>
      <w:sz w:val="16"/>
      <w:szCs w:val="16"/>
      <w:lang w:eastAsia="en-US"/>
    </w:rPr>
  </w:style>
  <w:style w:type="paragraph" w:styleId="Closing">
    <w:name w:val="Closing"/>
    <w:basedOn w:val="Normal"/>
    <w:link w:val="ClosingChar"/>
    <w:semiHidden/>
    <w:locked/>
    <w:rsid w:val="00E45954"/>
    <w:pPr>
      <w:ind w:left="4252"/>
    </w:pPr>
  </w:style>
  <w:style w:type="character" w:customStyle="1" w:styleId="ClosingChar">
    <w:name w:val="Closing Char"/>
    <w:basedOn w:val="DefaultParagraphFont"/>
    <w:link w:val="Closing"/>
    <w:semiHidden/>
    <w:locked/>
    <w:rsid w:val="00DE2F25"/>
    <w:rPr>
      <w:rFonts w:ascii="Arial" w:hAnsi="Arial" w:cs="Times New Roman"/>
      <w:spacing w:val="-5"/>
      <w:sz w:val="20"/>
      <w:szCs w:val="20"/>
      <w:lang w:eastAsia="en-US"/>
    </w:rPr>
  </w:style>
  <w:style w:type="paragraph" w:styleId="Date">
    <w:name w:val="Date"/>
    <w:basedOn w:val="Normal"/>
    <w:next w:val="Normal"/>
    <w:link w:val="DateChar"/>
    <w:semiHidden/>
    <w:locked/>
    <w:rsid w:val="00E45954"/>
  </w:style>
  <w:style w:type="character" w:customStyle="1" w:styleId="DateChar">
    <w:name w:val="Date Char"/>
    <w:basedOn w:val="DefaultParagraphFont"/>
    <w:link w:val="Date"/>
    <w:semiHidden/>
    <w:locked/>
    <w:rsid w:val="00DE2F25"/>
    <w:rPr>
      <w:rFonts w:ascii="Arial" w:hAnsi="Arial" w:cs="Times New Roman"/>
      <w:spacing w:val="-5"/>
      <w:sz w:val="20"/>
      <w:szCs w:val="20"/>
      <w:lang w:eastAsia="en-US"/>
    </w:rPr>
  </w:style>
  <w:style w:type="paragraph" w:styleId="E-mailSignature">
    <w:name w:val="E-mail Signature"/>
    <w:basedOn w:val="Normal"/>
    <w:link w:val="E-mailSignatureChar"/>
    <w:semiHidden/>
    <w:locked/>
    <w:rsid w:val="00E45954"/>
  </w:style>
  <w:style w:type="character" w:customStyle="1" w:styleId="E-mailSignatureChar">
    <w:name w:val="E-mail Signature Char"/>
    <w:basedOn w:val="DefaultParagraphFont"/>
    <w:link w:val="E-mailSignature"/>
    <w:semiHidden/>
    <w:locked/>
    <w:rsid w:val="00DE2F25"/>
    <w:rPr>
      <w:rFonts w:ascii="Arial" w:hAnsi="Arial" w:cs="Times New Roman"/>
      <w:spacing w:val="-5"/>
      <w:sz w:val="20"/>
      <w:szCs w:val="20"/>
      <w:lang w:eastAsia="en-US"/>
    </w:rPr>
  </w:style>
  <w:style w:type="character" w:styleId="Emphasis">
    <w:name w:val="Emphasis"/>
    <w:basedOn w:val="DefaultParagraphFont"/>
    <w:uiPriority w:val="99"/>
    <w:qFormat/>
    <w:locked/>
    <w:rsid w:val="00E45954"/>
    <w:rPr>
      <w:rFonts w:cs="Times New Roman"/>
      <w:i/>
      <w:iCs/>
    </w:rPr>
  </w:style>
  <w:style w:type="paragraph" w:styleId="EnvelopeAddress">
    <w:name w:val="envelope address"/>
    <w:basedOn w:val="Normal"/>
    <w:semiHidden/>
    <w:locked/>
    <w:rsid w:val="001C139C"/>
    <w:pPr>
      <w:framePr w:w="7920" w:h="1980" w:hRule="exact" w:hSpace="180" w:wrap="auto" w:hAnchor="page" w:xAlign="center" w:yAlign="bottom"/>
      <w:ind w:left="2880"/>
    </w:pPr>
    <w:rPr>
      <w:rFonts w:cs="Arial"/>
    </w:rPr>
  </w:style>
  <w:style w:type="paragraph" w:styleId="EnvelopeReturn">
    <w:name w:val="envelope return"/>
    <w:basedOn w:val="Normal"/>
    <w:semiHidden/>
    <w:locked/>
    <w:rsid w:val="00E45954"/>
    <w:rPr>
      <w:rFonts w:cs="Arial"/>
    </w:rPr>
  </w:style>
  <w:style w:type="character" w:styleId="FootnoteReference">
    <w:name w:val="footnote reference"/>
    <w:basedOn w:val="DefaultParagraphFont"/>
    <w:semiHidden/>
    <w:rsid w:val="00074CD6"/>
    <w:rPr>
      <w:rFonts w:ascii="Arial" w:hAnsi="Arial" w:cs="Times New Roman"/>
      <w:sz w:val="20"/>
      <w:vertAlign w:val="superscript"/>
    </w:rPr>
  </w:style>
  <w:style w:type="paragraph" w:styleId="FootnoteText">
    <w:name w:val="footnote text"/>
    <w:aliases w:val="Footnote Text Char1 Char,Footnote Text Char Char Char,Footnote Text Char1 Char Char Char,Footnote Text Char Char Char Char Char,Footnote Text Char2 Char Char Char Char Char,Footnote Text Char1,Footnote Text Char Char"/>
    <w:basedOn w:val="Normal"/>
    <w:link w:val="FootnoteTextChar"/>
    <w:rsid w:val="00706FAB"/>
  </w:style>
  <w:style w:type="character" w:customStyle="1" w:styleId="FootnoteTextChar">
    <w:name w:val="Footnote Text Char"/>
    <w:aliases w:val="Footnote Text Char1 Char Char,Footnote Text Char Char Char Char,Footnote Text Char1 Char Char Char Char,Footnote Text Char Char Char Char Char Char,Footnote Text Char2 Char Char Char Char Char Char,Footnote Text Char1 Char1"/>
    <w:basedOn w:val="DefaultParagraphFont"/>
    <w:link w:val="FootnoteText"/>
    <w:locked/>
    <w:rsid w:val="00706FAB"/>
    <w:rPr>
      <w:rFonts w:ascii="Arial" w:hAnsi="Arial" w:cs="Times New Roman"/>
      <w:lang w:val="en-AU" w:eastAsia="en-AU" w:bidi="ar-SA"/>
    </w:rPr>
  </w:style>
  <w:style w:type="character" w:styleId="HTMLAcronym">
    <w:name w:val="HTML Acronym"/>
    <w:basedOn w:val="DefaultParagraphFont"/>
    <w:semiHidden/>
    <w:locked/>
    <w:rsid w:val="00E45954"/>
    <w:rPr>
      <w:rFonts w:cs="Times New Roman"/>
    </w:rPr>
  </w:style>
  <w:style w:type="paragraph" w:styleId="HTMLAddress">
    <w:name w:val="HTML Address"/>
    <w:basedOn w:val="Normal"/>
    <w:link w:val="HTMLAddressChar"/>
    <w:semiHidden/>
    <w:locked/>
    <w:rsid w:val="00E45954"/>
    <w:rPr>
      <w:i/>
      <w:iCs/>
    </w:rPr>
  </w:style>
  <w:style w:type="character" w:customStyle="1" w:styleId="HTMLAddressChar">
    <w:name w:val="HTML Address Char"/>
    <w:basedOn w:val="DefaultParagraphFont"/>
    <w:link w:val="HTMLAddress"/>
    <w:semiHidden/>
    <w:locked/>
    <w:rsid w:val="00DE2F25"/>
    <w:rPr>
      <w:rFonts w:ascii="Arial" w:hAnsi="Arial" w:cs="Times New Roman"/>
      <w:i/>
      <w:iCs/>
      <w:spacing w:val="-5"/>
      <w:sz w:val="20"/>
      <w:szCs w:val="20"/>
      <w:lang w:eastAsia="en-US"/>
    </w:rPr>
  </w:style>
  <w:style w:type="character" w:styleId="HTMLCite">
    <w:name w:val="HTML Cite"/>
    <w:basedOn w:val="DefaultParagraphFont"/>
    <w:semiHidden/>
    <w:locked/>
    <w:rsid w:val="00E45954"/>
    <w:rPr>
      <w:rFonts w:cs="Times New Roman"/>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rFonts w:cs="Times New Roman"/>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link w:val="HTMLPreformattedChar"/>
    <w:uiPriority w:val="99"/>
    <w:semiHidden/>
    <w:locked/>
    <w:rsid w:val="00E45954"/>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DE2F25"/>
    <w:rPr>
      <w:rFonts w:ascii="Courier New" w:hAnsi="Courier New" w:cs="Courier New"/>
      <w:spacing w:val="-5"/>
      <w:sz w:val="20"/>
      <w:szCs w:val="20"/>
      <w:lang w:eastAsia="en-US"/>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rFonts w:cs="Times New Roman"/>
      <w:i/>
      <w:iCs/>
    </w:rPr>
  </w:style>
  <w:style w:type="character" w:styleId="LineNumber">
    <w:name w:val="line number"/>
    <w:basedOn w:val="DefaultParagraphFont"/>
    <w:semiHidden/>
    <w:locked/>
    <w:rsid w:val="00E45954"/>
    <w:rPr>
      <w:rFonts w:cs="Times New Roman"/>
    </w:rPr>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2">
    <w:name w:val="List Bullet 2"/>
    <w:basedOn w:val="Normal"/>
    <w:semiHidden/>
    <w:locked/>
    <w:rsid w:val="00E45954"/>
    <w:pPr>
      <w:tabs>
        <w:tab w:val="num" w:pos="643"/>
      </w:tabs>
      <w:ind w:left="643" w:hanging="360"/>
    </w:pPr>
  </w:style>
  <w:style w:type="paragraph" w:styleId="ListBullet3">
    <w:name w:val="List Bullet 3"/>
    <w:basedOn w:val="Normal"/>
    <w:semiHidden/>
    <w:locked/>
    <w:rsid w:val="00E45954"/>
    <w:pPr>
      <w:tabs>
        <w:tab w:val="num" w:pos="926"/>
      </w:tabs>
      <w:ind w:left="926" w:hanging="360"/>
    </w:pPr>
  </w:style>
  <w:style w:type="paragraph" w:styleId="ListBullet4">
    <w:name w:val="List Bullet 4"/>
    <w:basedOn w:val="Normal"/>
    <w:semiHidden/>
    <w:locked/>
    <w:rsid w:val="00E45954"/>
    <w:pPr>
      <w:tabs>
        <w:tab w:val="num" w:pos="1209"/>
      </w:tabs>
      <w:ind w:left="1209" w:hanging="360"/>
    </w:pPr>
  </w:style>
  <w:style w:type="paragraph" w:styleId="ListBullet5">
    <w:name w:val="List Bullet 5"/>
    <w:basedOn w:val="Normal"/>
    <w:semiHidden/>
    <w:locked/>
    <w:rsid w:val="00E45954"/>
    <w:pPr>
      <w:tabs>
        <w:tab w:val="num" w:pos="1492"/>
      </w:tabs>
      <w:ind w:left="1492" w:hanging="360"/>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tabs>
        <w:tab w:val="num" w:pos="360"/>
      </w:tabs>
      <w:ind w:left="360" w:hanging="360"/>
    </w:pPr>
  </w:style>
  <w:style w:type="paragraph" w:styleId="ListNumber2">
    <w:name w:val="List Number 2"/>
    <w:basedOn w:val="Normal"/>
    <w:semiHidden/>
    <w:locked/>
    <w:rsid w:val="00E45954"/>
    <w:pPr>
      <w:tabs>
        <w:tab w:val="num" w:pos="643"/>
      </w:tabs>
      <w:ind w:left="643" w:hanging="360"/>
    </w:pPr>
  </w:style>
  <w:style w:type="paragraph" w:styleId="ListNumber3">
    <w:name w:val="List Number 3"/>
    <w:basedOn w:val="Normal"/>
    <w:semiHidden/>
    <w:locked/>
    <w:rsid w:val="00E45954"/>
    <w:pPr>
      <w:tabs>
        <w:tab w:val="num" w:pos="926"/>
      </w:tabs>
      <w:ind w:left="926" w:hanging="360"/>
    </w:pPr>
  </w:style>
  <w:style w:type="paragraph" w:styleId="ListNumber4">
    <w:name w:val="List Number 4"/>
    <w:basedOn w:val="Normal"/>
    <w:semiHidden/>
    <w:locked/>
    <w:rsid w:val="00E45954"/>
    <w:pPr>
      <w:tabs>
        <w:tab w:val="num" w:pos="1209"/>
      </w:tabs>
      <w:ind w:left="1209" w:hanging="360"/>
    </w:pPr>
  </w:style>
  <w:style w:type="paragraph" w:styleId="ListNumber5">
    <w:name w:val="List Number 5"/>
    <w:basedOn w:val="Normal"/>
    <w:semiHidden/>
    <w:locked/>
    <w:rsid w:val="00E45954"/>
    <w:pPr>
      <w:tabs>
        <w:tab w:val="num" w:pos="1492"/>
      </w:tabs>
      <w:ind w:left="1492" w:hanging="360"/>
    </w:pPr>
  </w:style>
  <w:style w:type="paragraph" w:styleId="MessageHeader">
    <w:name w:val="Message Header"/>
    <w:basedOn w:val="Normal"/>
    <w:link w:val="MessageHeaderChar"/>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locked/>
    <w:rsid w:val="00DE2F25"/>
    <w:rPr>
      <w:rFonts w:ascii="Cambria" w:hAnsi="Cambria" w:cs="Times New Roman"/>
      <w:spacing w:val="-5"/>
      <w:sz w:val="24"/>
      <w:szCs w:val="24"/>
      <w:shd w:val="pct20" w:color="auto" w:fill="auto"/>
      <w:lang w:eastAsia="en-US"/>
    </w:rPr>
  </w:style>
  <w:style w:type="paragraph" w:styleId="NormalWeb">
    <w:name w:val="Normal (Web)"/>
    <w:basedOn w:val="Normal"/>
    <w:uiPriority w:val="99"/>
    <w:semiHidden/>
    <w:locked/>
    <w:rsid w:val="00E45954"/>
    <w:rPr>
      <w:rFonts w:ascii="Times New Roman" w:hAnsi="Times New Roman"/>
    </w:rPr>
  </w:style>
  <w:style w:type="paragraph" w:styleId="NormalIndent">
    <w:name w:val="Normal Indent"/>
    <w:basedOn w:val="Normal"/>
    <w:locked/>
    <w:rsid w:val="00E45954"/>
    <w:pPr>
      <w:ind w:left="720"/>
    </w:pPr>
  </w:style>
  <w:style w:type="paragraph" w:styleId="NoteHeading">
    <w:name w:val="Note Heading"/>
    <w:basedOn w:val="Normal"/>
    <w:next w:val="Normal"/>
    <w:link w:val="NoteHeadingChar"/>
    <w:locked/>
    <w:rsid w:val="00E45954"/>
  </w:style>
  <w:style w:type="character" w:customStyle="1" w:styleId="NoteHeadingChar">
    <w:name w:val="Note Heading Char"/>
    <w:basedOn w:val="DefaultParagraphFont"/>
    <w:link w:val="NoteHeading"/>
    <w:locked/>
    <w:rsid w:val="00DE2F25"/>
    <w:rPr>
      <w:rFonts w:ascii="Arial" w:hAnsi="Arial" w:cs="Times New Roman"/>
      <w:spacing w:val="-5"/>
      <w:sz w:val="20"/>
      <w:szCs w:val="20"/>
      <w:lang w:eastAsia="en-US"/>
    </w:rPr>
  </w:style>
  <w:style w:type="character" w:styleId="PageNumber">
    <w:name w:val="page number"/>
    <w:basedOn w:val="DefaultParagraphFont"/>
    <w:locked/>
    <w:rsid w:val="00E45954"/>
    <w:rPr>
      <w:rFonts w:cs="Times New Roman"/>
    </w:rPr>
  </w:style>
  <w:style w:type="paragraph" w:styleId="PlainText">
    <w:name w:val="Plain Text"/>
    <w:basedOn w:val="Normal"/>
    <w:link w:val="PlainTextChar"/>
    <w:semiHidden/>
    <w:locked/>
    <w:rsid w:val="00E45954"/>
    <w:rPr>
      <w:rFonts w:ascii="Courier New" w:hAnsi="Courier New" w:cs="Courier New"/>
    </w:rPr>
  </w:style>
  <w:style w:type="character" w:customStyle="1" w:styleId="PlainTextChar">
    <w:name w:val="Plain Text Char"/>
    <w:basedOn w:val="DefaultParagraphFont"/>
    <w:link w:val="PlainText"/>
    <w:semiHidden/>
    <w:locked/>
    <w:rsid w:val="00DE2F25"/>
    <w:rPr>
      <w:rFonts w:ascii="Courier New" w:hAnsi="Courier New" w:cs="Courier New"/>
      <w:spacing w:val="-5"/>
      <w:sz w:val="20"/>
      <w:szCs w:val="20"/>
      <w:lang w:eastAsia="en-US"/>
    </w:rPr>
  </w:style>
  <w:style w:type="paragraph" w:styleId="Salutation">
    <w:name w:val="Salutation"/>
    <w:basedOn w:val="Normal"/>
    <w:next w:val="Normal"/>
    <w:link w:val="SalutationChar"/>
    <w:semiHidden/>
    <w:locked/>
    <w:rsid w:val="00E45954"/>
  </w:style>
  <w:style w:type="character" w:customStyle="1" w:styleId="SalutationChar">
    <w:name w:val="Salutation Char"/>
    <w:basedOn w:val="DefaultParagraphFont"/>
    <w:link w:val="Salutation"/>
    <w:semiHidden/>
    <w:locked/>
    <w:rsid w:val="00DE2F25"/>
    <w:rPr>
      <w:rFonts w:ascii="Arial" w:hAnsi="Arial" w:cs="Times New Roman"/>
      <w:spacing w:val="-5"/>
      <w:sz w:val="20"/>
      <w:szCs w:val="20"/>
      <w:lang w:eastAsia="en-US"/>
    </w:rPr>
  </w:style>
  <w:style w:type="paragraph" w:styleId="Signature">
    <w:name w:val="Signature"/>
    <w:basedOn w:val="Normal"/>
    <w:link w:val="SignatureChar"/>
    <w:semiHidden/>
    <w:locked/>
    <w:rsid w:val="00E45954"/>
    <w:pPr>
      <w:ind w:left="4252"/>
    </w:pPr>
  </w:style>
  <w:style w:type="character" w:customStyle="1" w:styleId="SignatureChar">
    <w:name w:val="Signature Char"/>
    <w:basedOn w:val="DefaultParagraphFont"/>
    <w:link w:val="Signature"/>
    <w:semiHidden/>
    <w:locked/>
    <w:rsid w:val="00DE2F25"/>
    <w:rPr>
      <w:rFonts w:ascii="Arial" w:hAnsi="Arial" w:cs="Times New Roman"/>
      <w:spacing w:val="-5"/>
      <w:sz w:val="20"/>
      <w:szCs w:val="20"/>
      <w:lang w:eastAsia="en-US"/>
    </w:rPr>
  </w:style>
  <w:style w:type="paragraph" w:styleId="Subtitle">
    <w:name w:val="Subtitle"/>
    <w:basedOn w:val="Normal"/>
    <w:link w:val="SubtitleChar"/>
    <w:qFormat/>
    <w:locked/>
    <w:rsid w:val="00E45954"/>
    <w:pPr>
      <w:spacing w:after="60"/>
      <w:jc w:val="center"/>
      <w:outlineLvl w:val="1"/>
    </w:pPr>
    <w:rPr>
      <w:rFonts w:cs="Arial"/>
    </w:rPr>
  </w:style>
  <w:style w:type="character" w:customStyle="1" w:styleId="SubtitleChar">
    <w:name w:val="Subtitle Char"/>
    <w:basedOn w:val="DefaultParagraphFont"/>
    <w:link w:val="Subtitle"/>
    <w:locked/>
    <w:rsid w:val="00DE2F25"/>
    <w:rPr>
      <w:rFonts w:ascii="Cambria" w:hAnsi="Cambria" w:cs="Times New Roman"/>
      <w:spacing w:val="-5"/>
      <w:sz w:val="24"/>
      <w:szCs w:val="24"/>
      <w:lang w:eastAsia="en-US"/>
    </w:rPr>
  </w:style>
  <w:style w:type="table" w:styleId="Table3Deffects1">
    <w:name w:val="Table 3D effects 1"/>
    <w:basedOn w:val="TableNormal"/>
    <w:semiHidden/>
    <w:locked/>
    <w:rsid w:val="00E45954"/>
    <w:pPr>
      <w:spacing w:after="240"/>
    </w:pPr>
    <w:rPr>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rPr>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rPr>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rPr>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rPr>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rPr>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locked/>
    <w:rsid w:val="00E45954"/>
    <w:pPr>
      <w:spacing w:after="240"/>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locked/>
    <w:rsid w:val="00E45954"/>
    <w:pPr>
      <w:spacing w:after="240"/>
    </w:pPr>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rPr>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rPr>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rPr>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rPr>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rPr>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qFormat/>
    <w:locked/>
    <w:rsid w:val="00E45954"/>
    <w:pPr>
      <w:spacing w:before="240" w:after="60"/>
      <w:jc w:val="center"/>
      <w:outlineLvl w:val="0"/>
    </w:pPr>
    <w:rPr>
      <w:rFonts w:cs="Arial"/>
      <w:b/>
      <w:bCs/>
      <w:kern w:val="28"/>
      <w:sz w:val="32"/>
      <w:szCs w:val="32"/>
    </w:rPr>
  </w:style>
  <w:style w:type="character" w:customStyle="1" w:styleId="TitleChar">
    <w:name w:val="Title Char"/>
    <w:basedOn w:val="DefaultParagraphFont"/>
    <w:link w:val="Title"/>
    <w:locked/>
    <w:rsid w:val="00DE2F25"/>
    <w:rPr>
      <w:rFonts w:ascii="Cambria" w:hAnsi="Cambria" w:cs="Times New Roman"/>
      <w:b/>
      <w:bCs/>
      <w:spacing w:val="-5"/>
      <w:kern w:val="28"/>
      <w:sz w:val="32"/>
      <w:szCs w:val="32"/>
      <w:lang w:eastAsia="en-US"/>
    </w:rPr>
  </w:style>
  <w:style w:type="character" w:styleId="FollowedHyperlink">
    <w:name w:val="FollowedHyperlink"/>
    <w:basedOn w:val="DefaultParagraphFont"/>
    <w:semiHidden/>
    <w:locked/>
    <w:rsid w:val="00E45954"/>
    <w:rPr>
      <w:rFonts w:cs="Times New Roman"/>
      <w:color w:val="800080"/>
      <w:u w:val="single"/>
    </w:rPr>
  </w:style>
  <w:style w:type="paragraph" w:styleId="ListBullet">
    <w:name w:val="List Bullet"/>
    <w:basedOn w:val="Normal"/>
    <w:semiHidden/>
    <w:locked/>
    <w:rsid w:val="00950E88"/>
    <w:pPr>
      <w:tabs>
        <w:tab w:val="num" w:pos="360"/>
      </w:tabs>
      <w:ind w:left="360" w:hanging="360"/>
    </w:pPr>
  </w:style>
  <w:style w:type="paragraph" w:customStyle="1" w:styleId="Contactdetails">
    <w:name w:val="Contact details"/>
    <w:basedOn w:val="Normal"/>
    <w:rsid w:val="002702D9"/>
    <w:pPr>
      <w:keepNex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lang w:val="en-US"/>
    </w:rPr>
  </w:style>
  <w:style w:type="character" w:customStyle="1" w:styleId="CharChar9">
    <w:name w:val="Char Char9"/>
    <w:basedOn w:val="DefaultParagraphFont"/>
    <w:semiHidden/>
    <w:locked/>
    <w:rsid w:val="001C451B"/>
    <w:rPr>
      <w:rFonts w:ascii="Arial" w:hAnsi="Arial" w:cs="Times New Roman"/>
      <w:bCs/>
      <w:i/>
      <w:sz w:val="26"/>
      <w:szCs w:val="26"/>
      <w:lang w:val="en-AU" w:eastAsia="en-AU" w:bidi="ar-SA"/>
    </w:rPr>
  </w:style>
  <w:style w:type="character" w:customStyle="1" w:styleId="CharChar8">
    <w:name w:val="Char Char8"/>
    <w:basedOn w:val="DefaultParagraphFont"/>
    <w:semiHidden/>
    <w:locked/>
    <w:rsid w:val="001C451B"/>
    <w:rPr>
      <w:rFonts w:ascii="Arial" w:hAnsi="Arial" w:cs="Times New Roman"/>
      <w:iCs/>
      <w:sz w:val="26"/>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paragraph" w:customStyle="1" w:styleId="DocumentLabel">
    <w:name w:val="Document Label"/>
    <w:basedOn w:val="Normal"/>
    <w:next w:val="Normal"/>
    <w:uiPriority w:val="99"/>
    <w:rsid w:val="004E5579"/>
    <w:pPr>
      <w:keepNext/>
      <w:spacing w:before="400" w:after="120" w:line="240" w:lineRule="atLeast"/>
      <w:ind w:left="-840"/>
    </w:pPr>
    <w:rPr>
      <w:rFonts w:ascii="Arial Black" w:hAnsi="Arial Black"/>
      <w:kern w:val="28"/>
      <w:sz w:val="96"/>
    </w:rPr>
  </w:style>
  <w:style w:type="character" w:styleId="CommentReference">
    <w:name w:val="annotation reference"/>
    <w:basedOn w:val="DefaultParagraphFont"/>
    <w:uiPriority w:val="99"/>
    <w:locked/>
    <w:rsid w:val="00C27C28"/>
    <w:rPr>
      <w:rFonts w:cs="Times New Roman"/>
      <w:sz w:val="16"/>
      <w:szCs w:val="16"/>
    </w:rPr>
  </w:style>
  <w:style w:type="paragraph" w:styleId="CommentText">
    <w:name w:val="annotation text"/>
    <w:basedOn w:val="Normal"/>
    <w:link w:val="CommentTextChar"/>
    <w:uiPriority w:val="99"/>
    <w:locked/>
    <w:rsid w:val="00C27C28"/>
  </w:style>
  <w:style w:type="character" w:customStyle="1" w:styleId="CommentTextChar">
    <w:name w:val="Comment Text Char"/>
    <w:basedOn w:val="DefaultParagraphFont"/>
    <w:link w:val="CommentText"/>
    <w:uiPriority w:val="99"/>
    <w:locked/>
    <w:rsid w:val="00DE2F25"/>
    <w:rPr>
      <w:rFonts w:ascii="Arial" w:hAnsi="Arial" w:cs="Times New Roman"/>
      <w:spacing w:val="-5"/>
      <w:sz w:val="20"/>
      <w:szCs w:val="20"/>
      <w:lang w:eastAsia="en-US"/>
    </w:rPr>
  </w:style>
  <w:style w:type="paragraph" w:styleId="CommentSubject">
    <w:name w:val="annotation subject"/>
    <w:basedOn w:val="CommentText"/>
    <w:next w:val="CommentText"/>
    <w:link w:val="CommentSubjectChar"/>
    <w:locked/>
    <w:rsid w:val="00C27C28"/>
    <w:rPr>
      <w:b/>
      <w:bCs/>
    </w:rPr>
  </w:style>
  <w:style w:type="character" w:customStyle="1" w:styleId="CommentSubjectChar">
    <w:name w:val="Comment Subject Char"/>
    <w:basedOn w:val="CommentTextChar"/>
    <w:link w:val="CommentSubject"/>
    <w:locked/>
    <w:rsid w:val="00DE2F25"/>
    <w:rPr>
      <w:rFonts w:ascii="Arial" w:hAnsi="Arial" w:cs="Times New Roman"/>
      <w:b/>
      <w:bCs/>
      <w:spacing w:val="-5"/>
      <w:sz w:val="20"/>
      <w:szCs w:val="20"/>
      <w:lang w:eastAsia="en-US"/>
    </w:rPr>
  </w:style>
  <w:style w:type="character" w:customStyle="1" w:styleId="BalloonTextChar1">
    <w:name w:val="Balloon Text Char1"/>
    <w:basedOn w:val="DefaultParagraphFont"/>
    <w:link w:val="BalloonText"/>
    <w:locked/>
    <w:rsid w:val="00DE2F25"/>
    <w:rPr>
      <w:rFonts w:cs="Times New Roman"/>
      <w:spacing w:val="-5"/>
      <w:sz w:val="2"/>
      <w:lang w:eastAsia="en-US"/>
    </w:rPr>
  </w:style>
  <w:style w:type="character" w:customStyle="1" w:styleId="citation">
    <w:name w:val="citation"/>
    <w:basedOn w:val="DefaultParagraphFont"/>
    <w:uiPriority w:val="99"/>
    <w:rsid w:val="00740B7E"/>
    <w:rPr>
      <w:rFonts w:cs="Times New Roman"/>
    </w:rPr>
  </w:style>
  <w:style w:type="paragraph" w:customStyle="1" w:styleId="Definition">
    <w:name w:val="Definition"/>
    <w:aliases w:val="dd"/>
    <w:basedOn w:val="Normal"/>
    <w:uiPriority w:val="99"/>
    <w:rsid w:val="003972AD"/>
    <w:pPr>
      <w:autoSpaceDE w:val="0"/>
      <w:autoSpaceDN w:val="0"/>
      <w:spacing w:before="180" w:line="260" w:lineRule="atLeast"/>
      <w:ind w:left="1134"/>
    </w:pPr>
    <w:rPr>
      <w:rFonts w:ascii="Times" w:hAnsi="Times" w:cs="Times"/>
      <w:spacing w:val="0"/>
      <w:sz w:val="22"/>
      <w:szCs w:val="22"/>
      <w:lang w:eastAsia="en-AU"/>
    </w:rPr>
  </w:style>
  <w:style w:type="paragraph" w:customStyle="1" w:styleId="indenta">
    <w:name w:val="indent(a)"/>
    <w:aliases w:val="a,paragraph"/>
    <w:basedOn w:val="Normal"/>
    <w:rsid w:val="003972AD"/>
    <w:pPr>
      <w:tabs>
        <w:tab w:val="right" w:pos="1531"/>
      </w:tabs>
      <w:autoSpaceDE w:val="0"/>
      <w:autoSpaceDN w:val="0"/>
      <w:spacing w:before="40" w:line="260" w:lineRule="atLeast"/>
      <w:ind w:left="1644" w:hanging="1644"/>
    </w:pPr>
    <w:rPr>
      <w:rFonts w:ascii="Times" w:hAnsi="Times" w:cs="Times"/>
      <w:spacing w:val="0"/>
      <w:sz w:val="22"/>
      <w:szCs w:val="22"/>
      <w:lang w:eastAsia="en-AU"/>
    </w:rPr>
  </w:style>
  <w:style w:type="paragraph" w:customStyle="1" w:styleId="indentii">
    <w:name w:val="indent(ii)"/>
    <w:aliases w:val="aa,paragraph(sub)"/>
    <w:basedOn w:val="indenta"/>
    <w:rsid w:val="003972AD"/>
    <w:pPr>
      <w:tabs>
        <w:tab w:val="clear" w:pos="1531"/>
        <w:tab w:val="right" w:pos="1985"/>
      </w:tabs>
      <w:ind w:left="2098" w:hanging="2098"/>
    </w:pPr>
  </w:style>
  <w:style w:type="character" w:customStyle="1" w:styleId="streetline">
    <w:name w:val="streetline"/>
    <w:basedOn w:val="DefaultParagraphFont"/>
    <w:uiPriority w:val="99"/>
    <w:rsid w:val="00244506"/>
    <w:rPr>
      <w:rFonts w:cs="Times New Roman"/>
    </w:rPr>
  </w:style>
  <w:style w:type="character" w:customStyle="1" w:styleId="locality3">
    <w:name w:val="locality3"/>
    <w:basedOn w:val="DefaultParagraphFont"/>
    <w:uiPriority w:val="99"/>
    <w:rsid w:val="00244506"/>
    <w:rPr>
      <w:rFonts w:cs="Times New Roman"/>
      <w:color w:val="666666"/>
    </w:rPr>
  </w:style>
  <w:style w:type="character" w:customStyle="1" w:styleId="state">
    <w:name w:val="state"/>
    <w:basedOn w:val="DefaultParagraphFont"/>
    <w:uiPriority w:val="99"/>
    <w:rsid w:val="00244506"/>
    <w:rPr>
      <w:rFonts w:cs="Times New Roman"/>
    </w:rPr>
  </w:style>
  <w:style w:type="character" w:customStyle="1" w:styleId="postcode">
    <w:name w:val="postcode"/>
    <w:basedOn w:val="DefaultParagraphFont"/>
    <w:uiPriority w:val="99"/>
    <w:rsid w:val="00244506"/>
    <w:rPr>
      <w:rFonts w:cs="Times New Roman"/>
    </w:rPr>
  </w:style>
  <w:style w:type="paragraph" w:styleId="Revision">
    <w:name w:val="Revision"/>
    <w:hidden/>
    <w:uiPriority w:val="99"/>
    <w:semiHidden/>
    <w:rsid w:val="002314FC"/>
    <w:rPr>
      <w:rFonts w:ascii="Arial" w:hAnsi="Arial"/>
      <w:spacing w:val="-5"/>
      <w:sz w:val="20"/>
      <w:szCs w:val="20"/>
      <w:lang w:eastAsia="en-US"/>
    </w:rPr>
  </w:style>
  <w:style w:type="paragraph" w:customStyle="1" w:styleId="subsection">
    <w:name w:val="subsection"/>
    <w:aliases w:val="ss"/>
    <w:rsid w:val="003C0EE0"/>
    <w:pPr>
      <w:tabs>
        <w:tab w:val="right" w:pos="1021"/>
      </w:tabs>
      <w:spacing w:before="180"/>
      <w:ind w:left="1134" w:hanging="1134"/>
    </w:pPr>
  </w:style>
  <w:style w:type="paragraph" w:customStyle="1" w:styleId="Style1">
    <w:name w:val="Style1"/>
    <w:basedOn w:val="FootnoteText"/>
    <w:uiPriority w:val="99"/>
    <w:rsid w:val="00A247AA"/>
  </w:style>
  <w:style w:type="paragraph" w:customStyle="1" w:styleId="SubmissionNormal">
    <w:name w:val="Submission Normal"/>
    <w:aliases w:val="No Spacing,No Spacing1"/>
    <w:basedOn w:val="Normal"/>
    <w:link w:val="SubmissionNormalChar"/>
    <w:qFormat/>
    <w:rsid w:val="00306EBC"/>
    <w:pPr>
      <w:numPr>
        <w:numId w:val="6"/>
      </w:numPr>
      <w:spacing w:before="240" w:after="240"/>
    </w:pPr>
    <w:rPr>
      <w:spacing w:val="0"/>
      <w:szCs w:val="24"/>
      <w:lang w:eastAsia="en-AU"/>
    </w:rPr>
  </w:style>
  <w:style w:type="character" w:customStyle="1" w:styleId="SubmissionNormalChar">
    <w:name w:val="Submission Normal Char"/>
    <w:aliases w:val="No Spacing Char,No Spacing1 Char"/>
    <w:basedOn w:val="DefaultParagraphFont"/>
    <w:link w:val="SubmissionNormal"/>
    <w:locked/>
    <w:rsid w:val="00306EBC"/>
    <w:rPr>
      <w:rFonts w:ascii="Arial" w:hAnsi="Arial"/>
      <w:sz w:val="24"/>
      <w:szCs w:val="24"/>
    </w:rPr>
  </w:style>
  <w:style w:type="paragraph" w:customStyle="1" w:styleId="msolistparagraph0">
    <w:name w:val="msolistparagraph"/>
    <w:basedOn w:val="Normal"/>
    <w:uiPriority w:val="99"/>
    <w:rsid w:val="00D35380"/>
    <w:pPr>
      <w:ind w:left="720"/>
    </w:pPr>
    <w:rPr>
      <w:rFonts w:ascii="Calibri" w:hAnsi="Calibri"/>
      <w:spacing w:val="0"/>
      <w:sz w:val="22"/>
      <w:szCs w:val="22"/>
      <w:lang w:eastAsia="en-AU"/>
    </w:rPr>
  </w:style>
  <w:style w:type="paragraph" w:customStyle="1" w:styleId="MainTitle">
    <w:name w:val="Main Title"/>
    <w:uiPriority w:val="99"/>
    <w:semiHidden/>
    <w:rsid w:val="00BE2BC6"/>
    <w:pPr>
      <w:pBdr>
        <w:top w:val="single" w:sz="12" w:space="10" w:color="0070C0"/>
        <w:bottom w:val="single" w:sz="12" w:space="10" w:color="0070C0"/>
      </w:pBdr>
      <w:spacing w:before="240" w:after="240"/>
    </w:pPr>
    <w:rPr>
      <w:rFonts w:ascii="Arial" w:hAnsi="Arial"/>
      <w:bCs/>
      <w:kern w:val="32"/>
      <w:sz w:val="100"/>
      <w:szCs w:val="32"/>
    </w:rPr>
  </w:style>
  <w:style w:type="numbering" w:styleId="ArticleSection">
    <w:name w:val="Outline List 3"/>
    <w:basedOn w:val="NoList"/>
    <w:semiHidden/>
    <w:unhideWhenUsed/>
    <w:locked/>
    <w:rsid w:val="00F04B47"/>
    <w:pPr>
      <w:numPr>
        <w:numId w:val="3"/>
      </w:numPr>
    </w:pPr>
  </w:style>
  <w:style w:type="numbering" w:styleId="1ai">
    <w:name w:val="Outline List 1"/>
    <w:basedOn w:val="NoList"/>
    <w:semiHidden/>
    <w:unhideWhenUsed/>
    <w:locked/>
    <w:rsid w:val="00F04B47"/>
    <w:pPr>
      <w:numPr>
        <w:numId w:val="2"/>
      </w:numPr>
    </w:pPr>
  </w:style>
  <w:style w:type="numbering" w:customStyle="1" w:styleId="StyleNumbered">
    <w:name w:val="Style Numbered"/>
    <w:rsid w:val="00F04B47"/>
    <w:pPr>
      <w:numPr>
        <w:numId w:val="4"/>
      </w:numPr>
    </w:pPr>
  </w:style>
  <w:style w:type="numbering" w:styleId="111111">
    <w:name w:val="Outline List 2"/>
    <w:basedOn w:val="NoList"/>
    <w:semiHidden/>
    <w:unhideWhenUsed/>
    <w:locked/>
    <w:rsid w:val="00F04B47"/>
    <w:pPr>
      <w:numPr>
        <w:numId w:val="1"/>
      </w:numPr>
    </w:pPr>
  </w:style>
  <w:style w:type="paragraph" w:styleId="ListParagraph">
    <w:name w:val="List Paragraph"/>
    <w:basedOn w:val="Normal"/>
    <w:uiPriority w:val="1"/>
    <w:qFormat/>
    <w:rsid w:val="006935F1"/>
    <w:pPr>
      <w:ind w:left="720"/>
      <w:contextualSpacing/>
    </w:pPr>
  </w:style>
  <w:style w:type="paragraph" w:customStyle="1" w:styleId="paragraphsub">
    <w:name w:val="paragraphsub"/>
    <w:basedOn w:val="Normal"/>
    <w:rsid w:val="006A539A"/>
    <w:pPr>
      <w:spacing w:before="100" w:beforeAutospacing="1" w:after="100" w:afterAutospacing="1"/>
    </w:pPr>
    <w:rPr>
      <w:rFonts w:ascii="Times New Roman" w:hAnsi="Times New Roman"/>
      <w:spacing w:val="0"/>
      <w:szCs w:val="24"/>
      <w:lang w:eastAsia="en-AU"/>
    </w:rPr>
  </w:style>
  <w:style w:type="character" w:customStyle="1" w:styleId="EndnoteTextChar1">
    <w:name w:val="Endnote Text Char1"/>
    <w:rsid w:val="004D61EA"/>
    <w:rPr>
      <w:rFonts w:ascii="Arial" w:hAnsi="Arial"/>
    </w:rPr>
  </w:style>
  <w:style w:type="numbering" w:customStyle="1" w:styleId="NoList1">
    <w:name w:val="No List1"/>
    <w:next w:val="NoList"/>
    <w:uiPriority w:val="99"/>
    <w:semiHidden/>
    <w:unhideWhenUsed/>
    <w:rsid w:val="00C56785"/>
  </w:style>
  <w:style w:type="paragraph" w:customStyle="1" w:styleId="Bullet">
    <w:name w:val="Bullet"/>
    <w:basedOn w:val="Normal"/>
    <w:rsid w:val="00C56785"/>
    <w:pPr>
      <w:numPr>
        <w:numId w:val="11"/>
      </w:numPr>
      <w:spacing w:before="60" w:after="60" w:line="360" w:lineRule="exact"/>
      <w:ind w:left="0" w:firstLine="0"/>
      <w:jc w:val="both"/>
    </w:pPr>
    <w:rPr>
      <w:color w:val="000000"/>
      <w:spacing w:val="0"/>
    </w:rPr>
  </w:style>
  <w:style w:type="paragraph" w:customStyle="1" w:styleId="Dash">
    <w:name w:val="Dash"/>
    <w:basedOn w:val="Normal"/>
    <w:rsid w:val="00C56785"/>
    <w:pPr>
      <w:numPr>
        <w:numId w:val="12"/>
      </w:numPr>
      <w:tabs>
        <w:tab w:val="num" w:pos="360"/>
      </w:tabs>
      <w:spacing w:before="20" w:after="20" w:line="360" w:lineRule="exact"/>
      <w:ind w:left="0" w:firstLine="0"/>
      <w:jc w:val="both"/>
    </w:pPr>
    <w:rPr>
      <w:color w:val="000000"/>
      <w:spacing w:val="0"/>
    </w:rPr>
  </w:style>
  <w:style w:type="paragraph" w:customStyle="1" w:styleId="IndentedParagraph">
    <w:name w:val="Indented Paragraph"/>
    <w:basedOn w:val="Normal"/>
    <w:rsid w:val="00C56785"/>
    <w:pPr>
      <w:spacing w:after="240" w:line="360" w:lineRule="exact"/>
      <w:ind w:left="1440"/>
      <w:jc w:val="both"/>
    </w:pPr>
    <w:rPr>
      <w:color w:val="000000"/>
      <w:spacing w:val="0"/>
    </w:rPr>
  </w:style>
  <w:style w:type="paragraph" w:customStyle="1" w:styleId="BasicParagraph">
    <w:name w:val="[Basic Paragraph]"/>
    <w:basedOn w:val="Normal"/>
    <w:rsid w:val="00C56785"/>
    <w:pPr>
      <w:widowControl w:val="0"/>
      <w:autoSpaceDE w:val="0"/>
      <w:autoSpaceDN w:val="0"/>
      <w:adjustRightInd w:val="0"/>
      <w:textAlignment w:val="center"/>
    </w:pPr>
    <w:rPr>
      <w:rFonts w:ascii="Times-Roman" w:hAnsi="Times-Roman" w:cs="Times-Roman"/>
      <w:color w:val="000000"/>
      <w:spacing w:val="0"/>
      <w:szCs w:val="24"/>
      <w:lang w:val="en-US" w:bidi="en-US"/>
    </w:rPr>
  </w:style>
  <w:style w:type="table" w:customStyle="1" w:styleId="TableGrid10">
    <w:name w:val="Table Grid1"/>
    <w:basedOn w:val="TableNormal"/>
    <w:next w:val="TableGrid"/>
    <w:rsid w:val="00C56785"/>
    <w:pPr>
      <w:spacing w:line="360" w:lineRule="exact"/>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Block">
    <w:name w:val="Address Block"/>
    <w:basedOn w:val="BodyText"/>
    <w:rsid w:val="00C56785"/>
    <w:pPr>
      <w:keepNext/>
      <w:spacing w:after="0"/>
      <w:jc w:val="both"/>
    </w:pPr>
    <w:rPr>
      <w:rFonts w:cs="ArialMT"/>
      <w:color w:val="000000"/>
      <w:spacing w:val="0"/>
      <w:szCs w:val="24"/>
      <w:lang w:val="en-US" w:bidi="en-US"/>
    </w:rPr>
  </w:style>
  <w:style w:type="paragraph" w:customStyle="1" w:styleId="Addressee">
    <w:name w:val="Addressee"/>
    <w:basedOn w:val="BodyText"/>
    <w:rsid w:val="00C56785"/>
    <w:pPr>
      <w:spacing w:before="227" w:after="340"/>
      <w:jc w:val="both"/>
    </w:pPr>
    <w:rPr>
      <w:rFonts w:cs="ArialMT"/>
      <w:color w:val="000000"/>
      <w:spacing w:val="0"/>
      <w:szCs w:val="24"/>
      <w:lang w:val="en-US" w:bidi="en-US"/>
    </w:rPr>
  </w:style>
  <w:style w:type="paragraph" w:customStyle="1" w:styleId="Titleofletter">
    <w:name w:val="Title of letter"/>
    <w:basedOn w:val="BodyText"/>
    <w:rsid w:val="00C56785"/>
    <w:pPr>
      <w:jc w:val="both"/>
    </w:pPr>
    <w:rPr>
      <w:rFonts w:cs="ArialMT"/>
      <w:b/>
      <w:color w:val="000000"/>
      <w:spacing w:val="0"/>
      <w:szCs w:val="24"/>
      <w:lang w:val="en-US" w:bidi="en-US"/>
    </w:rPr>
  </w:style>
  <w:style w:type="paragraph" w:customStyle="1" w:styleId="YoursSincerley">
    <w:name w:val="Yours Sincerley"/>
    <w:basedOn w:val="BodyText"/>
    <w:rsid w:val="00C56785"/>
    <w:pPr>
      <w:keepNext/>
      <w:spacing w:after="901"/>
      <w:jc w:val="both"/>
    </w:pPr>
    <w:rPr>
      <w:rFonts w:cs="ArialMT"/>
      <w:color w:val="000000"/>
      <w:spacing w:val="0"/>
      <w:szCs w:val="24"/>
      <w:lang w:val="en-US" w:bidi="en-US"/>
    </w:rPr>
  </w:style>
  <w:style w:type="paragraph" w:customStyle="1" w:styleId="HeaderFooter">
    <w:name w:val="Header &amp; Footer"/>
    <w:basedOn w:val="Normal"/>
    <w:rsid w:val="00C56785"/>
    <w:pPr>
      <w:spacing w:line="200" w:lineRule="exact"/>
      <w:jc w:val="both"/>
    </w:pPr>
    <w:rPr>
      <w:rFonts w:cs="ArialMT"/>
      <w:color w:val="000000"/>
      <w:spacing w:val="0"/>
      <w:sz w:val="16"/>
      <w:szCs w:val="24"/>
    </w:rPr>
  </w:style>
  <w:style w:type="paragraph" w:customStyle="1" w:styleId="LogoType">
    <w:name w:val="Logo Type"/>
    <w:basedOn w:val="Header"/>
    <w:rsid w:val="00C56785"/>
    <w:pPr>
      <w:pBdr>
        <w:bottom w:val="single" w:sz="4" w:space="4" w:color="auto"/>
      </w:pBdr>
      <w:tabs>
        <w:tab w:val="clear" w:pos="4513"/>
        <w:tab w:val="clear" w:pos="9026"/>
        <w:tab w:val="left" w:pos="4686"/>
        <w:tab w:val="left" w:pos="7088"/>
        <w:tab w:val="left" w:pos="7242"/>
      </w:tabs>
      <w:spacing w:line="320" w:lineRule="exact"/>
      <w:jc w:val="left"/>
    </w:pPr>
    <w:rPr>
      <w:rFonts w:cs="ArialMT"/>
      <w:b/>
      <w:color w:val="808080"/>
      <w:spacing w:val="-20"/>
      <w:sz w:val="32"/>
      <w:szCs w:val="24"/>
    </w:rPr>
  </w:style>
  <w:style w:type="paragraph" w:customStyle="1" w:styleId="OurRef">
    <w:name w:val="Our Ref:"/>
    <w:basedOn w:val="BodyText"/>
    <w:rsid w:val="00C56785"/>
    <w:pPr>
      <w:spacing w:after="193"/>
    </w:pPr>
    <w:rPr>
      <w:rFonts w:cs="ArialMT"/>
      <w:color w:val="000000"/>
      <w:spacing w:val="0"/>
      <w:szCs w:val="24"/>
      <w:lang w:val="en-US" w:bidi="en-US"/>
    </w:rPr>
  </w:style>
  <w:style w:type="paragraph" w:customStyle="1" w:styleId="StyleAddresseeAfter1135pt">
    <w:name w:val="Style Addressee + After:  11.35 pt"/>
    <w:basedOn w:val="Addressee"/>
    <w:rsid w:val="00C56785"/>
    <w:pPr>
      <w:spacing w:before="267" w:after="267"/>
    </w:pPr>
    <w:rPr>
      <w:rFonts w:cs="Times New Roman"/>
      <w:szCs w:val="20"/>
    </w:rPr>
  </w:style>
  <w:style w:type="paragraph" w:customStyle="1" w:styleId="DateInsert">
    <w:name w:val="Date Insert"/>
    <w:basedOn w:val="AddressBlock"/>
    <w:rsid w:val="00C56785"/>
    <w:pPr>
      <w:spacing w:after="227" w:line="320" w:lineRule="exact"/>
    </w:pPr>
  </w:style>
  <w:style w:type="paragraph" w:customStyle="1" w:styleId="NameInsert">
    <w:name w:val="Name Insert"/>
    <w:basedOn w:val="BodyText"/>
    <w:rsid w:val="00C56785"/>
    <w:pPr>
      <w:jc w:val="both"/>
    </w:pPr>
    <w:rPr>
      <w:color w:val="000000"/>
      <w:spacing w:val="0"/>
      <w:lang w:val="en-US" w:bidi="en-US"/>
    </w:rPr>
  </w:style>
  <w:style w:type="character" w:customStyle="1" w:styleId="black1">
    <w:name w:val="black1"/>
    <w:rsid w:val="00C56785"/>
    <w:rPr>
      <w:rFonts w:cs="Times New Roman"/>
      <w:color w:val="000000"/>
    </w:rPr>
  </w:style>
  <w:style w:type="numbering" w:customStyle="1" w:styleId="1111111">
    <w:name w:val="1 / 1.1 / 1.1.11"/>
    <w:basedOn w:val="NoList"/>
    <w:next w:val="111111"/>
    <w:rsid w:val="00C56785"/>
    <w:pPr>
      <w:numPr>
        <w:numId w:val="8"/>
      </w:numPr>
    </w:pPr>
  </w:style>
  <w:style w:type="numbering" w:customStyle="1" w:styleId="1ai1">
    <w:name w:val="1 / a / i1"/>
    <w:basedOn w:val="NoList"/>
    <w:next w:val="1ai"/>
    <w:semiHidden/>
    <w:rsid w:val="00C56785"/>
    <w:pPr>
      <w:numPr>
        <w:numId w:val="9"/>
      </w:numPr>
    </w:pPr>
  </w:style>
  <w:style w:type="numbering" w:customStyle="1" w:styleId="ArticleSection1">
    <w:name w:val="Article / Section1"/>
    <w:basedOn w:val="NoList"/>
    <w:next w:val="ArticleSection"/>
    <w:semiHidden/>
    <w:rsid w:val="00C56785"/>
    <w:pPr>
      <w:numPr>
        <w:numId w:val="10"/>
      </w:numPr>
    </w:pPr>
  </w:style>
  <w:style w:type="paragraph" w:customStyle="1" w:styleId="Reply">
    <w:name w:val="Reply"/>
    <w:basedOn w:val="Normal"/>
    <w:semiHidden/>
    <w:rsid w:val="00C56785"/>
    <w:pPr>
      <w:spacing w:before="240" w:after="120" w:line="280" w:lineRule="exact"/>
    </w:pPr>
    <w:rPr>
      <w:color w:val="000000"/>
      <w:spacing w:val="0"/>
    </w:rPr>
  </w:style>
  <w:style w:type="paragraph" w:customStyle="1" w:styleId="ActHead5">
    <w:name w:val="ActHead 5"/>
    <w:aliases w:val="s"/>
    <w:basedOn w:val="Normal"/>
    <w:next w:val="Normal"/>
    <w:rsid w:val="00C56785"/>
    <w:pPr>
      <w:keepNext/>
      <w:spacing w:before="280"/>
      <w:ind w:left="1134" w:hanging="1134"/>
      <w:outlineLvl w:val="4"/>
    </w:pPr>
    <w:rPr>
      <w:rFonts w:ascii="Times New Roman" w:hAnsi="Times New Roman"/>
      <w:b/>
      <w:bCs/>
      <w:spacing w:val="0"/>
      <w:kern w:val="28"/>
      <w:szCs w:val="24"/>
      <w:lang w:eastAsia="en-AU"/>
    </w:rPr>
  </w:style>
  <w:style w:type="character" w:customStyle="1" w:styleId="CharSectno">
    <w:name w:val="CharSectno"/>
    <w:basedOn w:val="DefaultParagraphFont"/>
    <w:rsid w:val="00C56785"/>
    <w:rPr>
      <w:rFonts w:cs="Times New Roman"/>
    </w:rPr>
  </w:style>
  <w:style w:type="paragraph" w:styleId="Quote">
    <w:name w:val="Quote"/>
    <w:basedOn w:val="Normal"/>
    <w:link w:val="QuoteChar"/>
    <w:qFormat/>
    <w:rsid w:val="00C56785"/>
    <w:pPr>
      <w:spacing w:before="240" w:after="240"/>
      <w:ind w:left="1440"/>
    </w:pPr>
    <w:rPr>
      <w:spacing w:val="0"/>
      <w:sz w:val="22"/>
      <w:szCs w:val="22"/>
      <w:lang w:eastAsia="en-AU"/>
    </w:rPr>
  </w:style>
  <w:style w:type="character" w:customStyle="1" w:styleId="QuoteChar">
    <w:name w:val="Quote Char"/>
    <w:basedOn w:val="DefaultParagraphFont"/>
    <w:link w:val="Quote"/>
    <w:rsid w:val="00C56785"/>
    <w:rPr>
      <w:rFonts w:ascii="Arial" w:hAnsi="Arial"/>
    </w:rPr>
  </w:style>
  <w:style w:type="paragraph" w:customStyle="1" w:styleId="r2">
    <w:name w:val="r2"/>
    <w:basedOn w:val="Normal"/>
    <w:rsid w:val="00C56785"/>
    <w:pPr>
      <w:spacing w:before="100" w:beforeAutospacing="1" w:after="100" w:afterAutospacing="1"/>
    </w:pPr>
    <w:rPr>
      <w:rFonts w:ascii="Times New Roman" w:hAnsi="Times New Roman"/>
      <w:spacing w:val="0"/>
      <w:szCs w:val="24"/>
      <w:lang w:eastAsia="en-AU"/>
    </w:rPr>
  </w:style>
  <w:style w:type="paragraph" w:customStyle="1" w:styleId="p1">
    <w:name w:val="p1"/>
    <w:basedOn w:val="Normal"/>
    <w:rsid w:val="00C56785"/>
    <w:pPr>
      <w:spacing w:before="100" w:beforeAutospacing="1" w:after="100" w:afterAutospacing="1"/>
    </w:pPr>
    <w:rPr>
      <w:rFonts w:ascii="Times New Roman" w:hAnsi="Times New Roman"/>
      <w:spacing w:val="0"/>
      <w:szCs w:val="24"/>
      <w:lang w:eastAsia="en-AU"/>
    </w:rPr>
  </w:style>
  <w:style w:type="paragraph" w:customStyle="1" w:styleId="ps1-text-column2">
    <w:name w:val="ps_1-text-column2"/>
    <w:basedOn w:val="Normal"/>
    <w:rsid w:val="00C56785"/>
    <w:pPr>
      <w:spacing w:before="100" w:beforeAutospacing="1" w:after="100" w:afterAutospacing="1"/>
    </w:pPr>
    <w:rPr>
      <w:rFonts w:ascii="Times New Roman" w:hAnsi="Times New Roman"/>
      <w:spacing w:val="0"/>
      <w:szCs w:val="24"/>
      <w:lang w:eastAsia="en-AU"/>
    </w:rPr>
  </w:style>
  <w:style w:type="paragraph" w:customStyle="1" w:styleId="ps1-sub-subheading">
    <w:name w:val="ps_1-sub-subheading"/>
    <w:basedOn w:val="Normal"/>
    <w:rsid w:val="00C56785"/>
    <w:pPr>
      <w:spacing w:before="100" w:beforeAutospacing="1" w:after="100" w:afterAutospacing="1"/>
    </w:pPr>
    <w:rPr>
      <w:rFonts w:ascii="Times New Roman" w:hAnsi="Times New Roman"/>
      <w:spacing w:val="0"/>
      <w:szCs w:val="24"/>
      <w:lang w:eastAsia="en-AU"/>
    </w:rPr>
  </w:style>
  <w:style w:type="paragraph" w:customStyle="1" w:styleId="ps1-dotpoint">
    <w:name w:val="ps_1-dotpoint"/>
    <w:basedOn w:val="Normal"/>
    <w:rsid w:val="00C56785"/>
    <w:pPr>
      <w:spacing w:before="100" w:beforeAutospacing="1" w:after="100" w:afterAutospacing="1"/>
    </w:pPr>
    <w:rPr>
      <w:rFonts w:ascii="Times New Roman" w:hAnsi="Times New Roman"/>
      <w:spacing w:val="0"/>
      <w:szCs w:val="24"/>
      <w:lang w:eastAsia="en-AU"/>
    </w:rPr>
  </w:style>
  <w:style w:type="paragraph" w:customStyle="1" w:styleId="psblackbullet64134">
    <w:name w:val="ps_blackbullet64134"/>
    <w:basedOn w:val="Normal"/>
    <w:rsid w:val="00C56785"/>
    <w:pPr>
      <w:spacing w:before="100" w:beforeAutospacing="1" w:after="100" w:afterAutospacing="1"/>
    </w:pPr>
    <w:rPr>
      <w:rFonts w:ascii="Times New Roman" w:hAnsi="Times New Roman"/>
      <w:spacing w:val="0"/>
      <w:szCs w:val="24"/>
      <w:lang w:eastAsia="en-AU"/>
    </w:rPr>
  </w:style>
  <w:style w:type="paragraph" w:customStyle="1" w:styleId="ps0start134indent">
    <w:name w:val="ps_0start134indent"/>
    <w:basedOn w:val="Normal"/>
    <w:rsid w:val="00C56785"/>
    <w:pPr>
      <w:spacing w:before="100" w:beforeAutospacing="1" w:after="100" w:afterAutospacing="1"/>
    </w:pPr>
    <w:rPr>
      <w:rFonts w:ascii="Times New Roman" w:hAnsi="Times New Roman"/>
      <w:spacing w:val="0"/>
      <w:szCs w:val="24"/>
      <w:lang w:eastAsia="en-AU"/>
    </w:rPr>
  </w:style>
  <w:style w:type="paragraph" w:customStyle="1" w:styleId="psblack401414024140341etc">
    <w:name w:val="ps_black401414024140341etc"/>
    <w:basedOn w:val="Normal"/>
    <w:rsid w:val="00C56785"/>
    <w:pPr>
      <w:spacing w:before="100" w:beforeAutospacing="1" w:after="100" w:afterAutospacing="1"/>
    </w:pPr>
    <w:rPr>
      <w:rFonts w:ascii="Times New Roman" w:hAnsi="Times New Roman"/>
      <w:spacing w:val="0"/>
      <w:szCs w:val="24"/>
      <w:lang w:eastAsia="en-AU"/>
    </w:rPr>
  </w:style>
  <w:style w:type="paragraph" w:customStyle="1" w:styleId="Body">
    <w:name w:val="Body"/>
    <w:rsid w:val="00286DC5"/>
    <w:pPr>
      <w:keepLines/>
      <w:spacing w:after="200" w:line="288" w:lineRule="auto"/>
    </w:pPr>
    <w:rPr>
      <w:rFonts w:ascii="Arial" w:eastAsia="ヒラギノ角ゴ Pro W3" w:hAnsi="Arial"/>
      <w:color w:val="000000"/>
      <w:sz w:val="24"/>
      <w:szCs w:val="20"/>
      <w:lang w:val="en-US"/>
    </w:rPr>
  </w:style>
  <w:style w:type="paragraph" w:customStyle="1" w:styleId="BodyBullet">
    <w:name w:val="Body Bullet"/>
    <w:rsid w:val="00286DC5"/>
    <w:pPr>
      <w:spacing w:after="200"/>
    </w:pPr>
    <w:rPr>
      <w:rFonts w:ascii="Arial" w:eastAsia="ヒラギノ角ゴ Pro W3" w:hAnsi="Arial"/>
      <w:color w:val="000000"/>
      <w:sz w:val="24"/>
      <w:szCs w:val="20"/>
      <w:lang w:val="en-US"/>
    </w:rPr>
  </w:style>
  <w:style w:type="paragraph" w:customStyle="1" w:styleId="Default">
    <w:name w:val="Default"/>
    <w:rsid w:val="003D79D8"/>
    <w:pPr>
      <w:autoSpaceDE w:val="0"/>
      <w:autoSpaceDN w:val="0"/>
      <w:adjustRightInd w:val="0"/>
    </w:pPr>
    <w:rPr>
      <w:rFonts w:ascii="Arial" w:hAnsi="Arial" w:cs="Arial"/>
      <w:color w:val="000000"/>
      <w:sz w:val="24"/>
      <w:szCs w:val="24"/>
    </w:rPr>
  </w:style>
  <w:style w:type="paragraph" w:customStyle="1" w:styleId="BodyListParagraph">
    <w:name w:val="Body List Paragraph"/>
    <w:basedOn w:val="Normal"/>
    <w:uiPriority w:val="99"/>
    <w:rsid w:val="00742C16"/>
    <w:pPr>
      <w:widowControl w:val="0"/>
      <w:numPr>
        <w:numId w:val="13"/>
      </w:numPr>
      <w:suppressAutoHyphens/>
      <w:autoSpaceDE w:val="0"/>
      <w:autoSpaceDN w:val="0"/>
      <w:adjustRightInd w:val="0"/>
      <w:spacing w:after="113"/>
      <w:textAlignment w:val="center"/>
    </w:pPr>
    <w:rPr>
      <w:rFonts w:eastAsiaTheme="minorEastAsia" w:cs="HelveticaNeue"/>
      <w:color w:val="000000"/>
      <w:spacing w:val="0"/>
      <w:szCs w:val="17"/>
      <w:lang w:val="en-US" w:eastAsia="en-AU"/>
    </w:rPr>
  </w:style>
  <w:style w:type="paragraph" w:customStyle="1" w:styleId="NumberedParagraphs">
    <w:name w:val="Numbered Paragraphs"/>
    <w:rsid w:val="00BF753A"/>
    <w:pPr>
      <w:keepLines/>
      <w:tabs>
        <w:tab w:val="left" w:pos="567"/>
      </w:tabs>
      <w:spacing w:after="200" w:line="288" w:lineRule="auto"/>
    </w:pPr>
    <w:rPr>
      <w:rFonts w:ascii="Arial" w:eastAsia="ヒラギノ角ゴ Pro W3" w:hAnsi="Arial"/>
      <w:color w:val="000000"/>
      <w:sz w:val="24"/>
      <w:szCs w:val="20"/>
      <w:lang w:val="en-US"/>
    </w:rPr>
  </w:style>
  <w:style w:type="numbering" w:customStyle="1" w:styleId="NumberedList">
    <w:name w:val="Numbered List"/>
    <w:rsid w:val="00BF753A"/>
  </w:style>
  <w:style w:type="paragraph" w:customStyle="1" w:styleId="EndnoteText1">
    <w:name w:val="Endnote Text1"/>
    <w:rsid w:val="00BF753A"/>
    <w:pPr>
      <w:keepLines/>
      <w:ind w:left="397" w:hanging="397"/>
    </w:pPr>
    <w:rPr>
      <w:rFonts w:ascii="Arial" w:eastAsia="ヒラギノ角ゴ Pro W3" w:hAnsi="Arial"/>
      <w:color w:val="000000"/>
      <w:sz w:val="20"/>
      <w:szCs w:val="20"/>
      <w:lang w:val="en-US"/>
    </w:rPr>
  </w:style>
  <w:style w:type="paragraph" w:customStyle="1" w:styleId="Quote20mm">
    <w:name w:val="Quote (20mm)"/>
    <w:rsid w:val="00BF753A"/>
    <w:pPr>
      <w:keepLines/>
      <w:spacing w:after="200" w:line="288" w:lineRule="auto"/>
      <w:ind w:left="1134"/>
    </w:pPr>
    <w:rPr>
      <w:rFonts w:ascii="Arial" w:eastAsia="ヒラギノ角ゴ Pro W3" w:hAnsi="Arial"/>
      <w:color w:val="000000"/>
      <w:szCs w:val="20"/>
      <w:lang w:val="en-US"/>
    </w:rPr>
  </w:style>
  <w:style w:type="paragraph" w:customStyle="1" w:styleId="MasterFooter">
    <w:name w:val="Master Footer"/>
    <w:basedOn w:val="Normal"/>
    <w:uiPriority w:val="99"/>
    <w:rsid w:val="002447F1"/>
    <w:pPr>
      <w:suppressAutoHyphens/>
      <w:autoSpaceDE w:val="0"/>
      <w:autoSpaceDN w:val="0"/>
      <w:adjustRightInd w:val="0"/>
      <w:spacing w:after="0" w:line="150" w:lineRule="atLeast"/>
      <w:jc w:val="right"/>
      <w:textAlignment w:val="center"/>
    </w:pPr>
    <w:rPr>
      <w:rFonts w:ascii="HelveticaNeueLTPro-Cn" w:hAnsi="HelveticaNeueLTPro-Cn" w:cs="HelveticaNeueLTPro-Cn"/>
      <w:color w:val="000000"/>
      <w:spacing w:val="0"/>
      <w:sz w:val="15"/>
      <w:szCs w:val="15"/>
      <w:lang w:eastAsia="en-AU"/>
    </w:rPr>
  </w:style>
  <w:style w:type="character" w:customStyle="1" w:styleId="UnresolvedMention">
    <w:name w:val="Unresolved Mention"/>
    <w:basedOn w:val="DefaultParagraphFont"/>
    <w:uiPriority w:val="99"/>
    <w:semiHidden/>
    <w:unhideWhenUsed/>
    <w:rsid w:val="0037639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25982">
      <w:bodyDiv w:val="1"/>
      <w:marLeft w:val="0"/>
      <w:marRight w:val="0"/>
      <w:marTop w:val="0"/>
      <w:marBottom w:val="0"/>
      <w:divBdr>
        <w:top w:val="none" w:sz="0" w:space="0" w:color="auto"/>
        <w:left w:val="none" w:sz="0" w:space="0" w:color="auto"/>
        <w:bottom w:val="none" w:sz="0" w:space="0" w:color="auto"/>
        <w:right w:val="none" w:sz="0" w:space="0" w:color="auto"/>
      </w:divBdr>
    </w:div>
    <w:div w:id="103619820">
      <w:marLeft w:val="0"/>
      <w:marRight w:val="0"/>
      <w:marTop w:val="0"/>
      <w:marBottom w:val="0"/>
      <w:divBdr>
        <w:top w:val="none" w:sz="0" w:space="0" w:color="auto"/>
        <w:left w:val="none" w:sz="0" w:space="0" w:color="auto"/>
        <w:bottom w:val="none" w:sz="0" w:space="0" w:color="auto"/>
        <w:right w:val="none" w:sz="0" w:space="0" w:color="auto"/>
      </w:divBdr>
      <w:divsChild>
        <w:div w:id="103619826">
          <w:marLeft w:val="0"/>
          <w:marRight w:val="0"/>
          <w:marTop w:val="0"/>
          <w:marBottom w:val="0"/>
          <w:divBdr>
            <w:top w:val="none" w:sz="0" w:space="0" w:color="auto"/>
            <w:left w:val="none" w:sz="0" w:space="0" w:color="auto"/>
            <w:bottom w:val="none" w:sz="0" w:space="0" w:color="auto"/>
            <w:right w:val="none" w:sz="0" w:space="0" w:color="auto"/>
          </w:divBdr>
          <w:divsChild>
            <w:div w:id="10361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9821">
      <w:marLeft w:val="0"/>
      <w:marRight w:val="0"/>
      <w:marTop w:val="0"/>
      <w:marBottom w:val="0"/>
      <w:divBdr>
        <w:top w:val="none" w:sz="0" w:space="0" w:color="auto"/>
        <w:left w:val="none" w:sz="0" w:space="0" w:color="auto"/>
        <w:bottom w:val="none" w:sz="0" w:space="0" w:color="auto"/>
        <w:right w:val="none" w:sz="0" w:space="0" w:color="auto"/>
      </w:divBdr>
    </w:div>
    <w:div w:id="103619822">
      <w:marLeft w:val="0"/>
      <w:marRight w:val="0"/>
      <w:marTop w:val="0"/>
      <w:marBottom w:val="0"/>
      <w:divBdr>
        <w:top w:val="none" w:sz="0" w:space="0" w:color="auto"/>
        <w:left w:val="none" w:sz="0" w:space="0" w:color="auto"/>
        <w:bottom w:val="none" w:sz="0" w:space="0" w:color="auto"/>
        <w:right w:val="none" w:sz="0" w:space="0" w:color="auto"/>
      </w:divBdr>
    </w:div>
    <w:div w:id="103619823">
      <w:marLeft w:val="0"/>
      <w:marRight w:val="0"/>
      <w:marTop w:val="0"/>
      <w:marBottom w:val="0"/>
      <w:divBdr>
        <w:top w:val="none" w:sz="0" w:space="0" w:color="auto"/>
        <w:left w:val="none" w:sz="0" w:space="0" w:color="auto"/>
        <w:bottom w:val="none" w:sz="0" w:space="0" w:color="auto"/>
        <w:right w:val="none" w:sz="0" w:space="0" w:color="auto"/>
      </w:divBdr>
    </w:div>
    <w:div w:id="103619824">
      <w:marLeft w:val="0"/>
      <w:marRight w:val="0"/>
      <w:marTop w:val="0"/>
      <w:marBottom w:val="0"/>
      <w:divBdr>
        <w:top w:val="none" w:sz="0" w:space="0" w:color="auto"/>
        <w:left w:val="none" w:sz="0" w:space="0" w:color="auto"/>
        <w:bottom w:val="none" w:sz="0" w:space="0" w:color="auto"/>
        <w:right w:val="none" w:sz="0" w:space="0" w:color="auto"/>
      </w:divBdr>
    </w:div>
    <w:div w:id="103619828">
      <w:marLeft w:val="0"/>
      <w:marRight w:val="0"/>
      <w:marTop w:val="0"/>
      <w:marBottom w:val="0"/>
      <w:divBdr>
        <w:top w:val="none" w:sz="0" w:space="0" w:color="auto"/>
        <w:left w:val="none" w:sz="0" w:space="0" w:color="auto"/>
        <w:bottom w:val="none" w:sz="0" w:space="0" w:color="auto"/>
        <w:right w:val="none" w:sz="0" w:space="0" w:color="auto"/>
      </w:divBdr>
    </w:div>
    <w:div w:id="103619829">
      <w:marLeft w:val="0"/>
      <w:marRight w:val="0"/>
      <w:marTop w:val="0"/>
      <w:marBottom w:val="0"/>
      <w:divBdr>
        <w:top w:val="none" w:sz="0" w:space="0" w:color="auto"/>
        <w:left w:val="none" w:sz="0" w:space="0" w:color="auto"/>
        <w:bottom w:val="none" w:sz="0" w:space="0" w:color="auto"/>
        <w:right w:val="none" w:sz="0" w:space="0" w:color="auto"/>
      </w:divBdr>
    </w:div>
    <w:div w:id="103619830">
      <w:marLeft w:val="0"/>
      <w:marRight w:val="0"/>
      <w:marTop w:val="0"/>
      <w:marBottom w:val="0"/>
      <w:divBdr>
        <w:top w:val="none" w:sz="0" w:space="0" w:color="auto"/>
        <w:left w:val="none" w:sz="0" w:space="0" w:color="auto"/>
        <w:bottom w:val="none" w:sz="0" w:space="0" w:color="auto"/>
        <w:right w:val="none" w:sz="0" w:space="0" w:color="auto"/>
      </w:divBdr>
      <w:divsChild>
        <w:div w:id="103619819">
          <w:marLeft w:val="0"/>
          <w:marRight w:val="0"/>
          <w:marTop w:val="0"/>
          <w:marBottom w:val="0"/>
          <w:divBdr>
            <w:top w:val="none" w:sz="0" w:space="0" w:color="auto"/>
            <w:left w:val="none" w:sz="0" w:space="0" w:color="auto"/>
            <w:bottom w:val="none" w:sz="0" w:space="0" w:color="auto"/>
            <w:right w:val="none" w:sz="0" w:space="0" w:color="auto"/>
          </w:divBdr>
          <w:divsChild>
            <w:div w:id="10361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9831">
      <w:marLeft w:val="0"/>
      <w:marRight w:val="0"/>
      <w:marTop w:val="0"/>
      <w:marBottom w:val="0"/>
      <w:divBdr>
        <w:top w:val="none" w:sz="0" w:space="0" w:color="auto"/>
        <w:left w:val="none" w:sz="0" w:space="0" w:color="auto"/>
        <w:bottom w:val="none" w:sz="0" w:space="0" w:color="auto"/>
        <w:right w:val="none" w:sz="0" w:space="0" w:color="auto"/>
      </w:divBdr>
    </w:div>
    <w:div w:id="103619832">
      <w:marLeft w:val="0"/>
      <w:marRight w:val="0"/>
      <w:marTop w:val="0"/>
      <w:marBottom w:val="0"/>
      <w:divBdr>
        <w:top w:val="none" w:sz="0" w:space="0" w:color="auto"/>
        <w:left w:val="none" w:sz="0" w:space="0" w:color="auto"/>
        <w:bottom w:val="none" w:sz="0" w:space="0" w:color="auto"/>
        <w:right w:val="none" w:sz="0" w:space="0" w:color="auto"/>
      </w:divBdr>
    </w:div>
    <w:div w:id="103619833">
      <w:marLeft w:val="0"/>
      <w:marRight w:val="0"/>
      <w:marTop w:val="0"/>
      <w:marBottom w:val="0"/>
      <w:divBdr>
        <w:top w:val="none" w:sz="0" w:space="0" w:color="auto"/>
        <w:left w:val="none" w:sz="0" w:space="0" w:color="auto"/>
        <w:bottom w:val="none" w:sz="0" w:space="0" w:color="auto"/>
        <w:right w:val="none" w:sz="0" w:space="0" w:color="auto"/>
      </w:divBdr>
    </w:div>
    <w:div w:id="103619834">
      <w:marLeft w:val="0"/>
      <w:marRight w:val="0"/>
      <w:marTop w:val="0"/>
      <w:marBottom w:val="0"/>
      <w:divBdr>
        <w:top w:val="none" w:sz="0" w:space="0" w:color="auto"/>
        <w:left w:val="none" w:sz="0" w:space="0" w:color="auto"/>
        <w:bottom w:val="none" w:sz="0" w:space="0" w:color="auto"/>
        <w:right w:val="none" w:sz="0" w:space="0" w:color="auto"/>
      </w:divBdr>
      <w:divsChild>
        <w:div w:id="103619836">
          <w:marLeft w:val="0"/>
          <w:marRight w:val="0"/>
          <w:marTop w:val="0"/>
          <w:marBottom w:val="0"/>
          <w:divBdr>
            <w:top w:val="none" w:sz="0" w:space="0" w:color="auto"/>
            <w:left w:val="none" w:sz="0" w:space="0" w:color="auto"/>
            <w:bottom w:val="none" w:sz="0" w:space="0" w:color="auto"/>
            <w:right w:val="none" w:sz="0" w:space="0" w:color="auto"/>
          </w:divBdr>
          <w:divsChild>
            <w:div w:id="10361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9835">
      <w:marLeft w:val="0"/>
      <w:marRight w:val="0"/>
      <w:marTop w:val="0"/>
      <w:marBottom w:val="0"/>
      <w:divBdr>
        <w:top w:val="none" w:sz="0" w:space="0" w:color="auto"/>
        <w:left w:val="none" w:sz="0" w:space="0" w:color="auto"/>
        <w:bottom w:val="none" w:sz="0" w:space="0" w:color="auto"/>
        <w:right w:val="none" w:sz="0" w:space="0" w:color="auto"/>
      </w:divBdr>
    </w:div>
    <w:div w:id="229118158">
      <w:bodyDiv w:val="1"/>
      <w:marLeft w:val="0"/>
      <w:marRight w:val="0"/>
      <w:marTop w:val="0"/>
      <w:marBottom w:val="0"/>
      <w:divBdr>
        <w:top w:val="none" w:sz="0" w:space="0" w:color="auto"/>
        <w:left w:val="none" w:sz="0" w:space="0" w:color="auto"/>
        <w:bottom w:val="none" w:sz="0" w:space="0" w:color="auto"/>
        <w:right w:val="none" w:sz="0" w:space="0" w:color="auto"/>
      </w:divBdr>
      <w:divsChild>
        <w:div w:id="334579564">
          <w:marLeft w:val="0"/>
          <w:marRight w:val="0"/>
          <w:marTop w:val="0"/>
          <w:marBottom w:val="0"/>
          <w:divBdr>
            <w:top w:val="none" w:sz="0" w:space="0" w:color="auto"/>
            <w:left w:val="none" w:sz="0" w:space="0" w:color="auto"/>
            <w:bottom w:val="none" w:sz="0" w:space="0" w:color="auto"/>
            <w:right w:val="none" w:sz="0" w:space="0" w:color="auto"/>
          </w:divBdr>
          <w:divsChild>
            <w:div w:id="1133597759">
              <w:marLeft w:val="0"/>
              <w:marRight w:val="0"/>
              <w:marTop w:val="0"/>
              <w:marBottom w:val="0"/>
              <w:divBdr>
                <w:top w:val="none" w:sz="0" w:space="0" w:color="auto"/>
                <w:left w:val="none" w:sz="0" w:space="0" w:color="auto"/>
                <w:bottom w:val="none" w:sz="0" w:space="0" w:color="auto"/>
                <w:right w:val="none" w:sz="0" w:space="0" w:color="auto"/>
              </w:divBdr>
              <w:divsChild>
                <w:div w:id="1208108889">
                  <w:marLeft w:val="0"/>
                  <w:marRight w:val="0"/>
                  <w:marTop w:val="0"/>
                  <w:marBottom w:val="0"/>
                  <w:divBdr>
                    <w:top w:val="none" w:sz="0" w:space="0" w:color="auto"/>
                    <w:left w:val="none" w:sz="0" w:space="0" w:color="auto"/>
                    <w:bottom w:val="none" w:sz="0" w:space="0" w:color="auto"/>
                    <w:right w:val="none" w:sz="0" w:space="0" w:color="auto"/>
                  </w:divBdr>
                  <w:divsChild>
                    <w:div w:id="212483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954117">
      <w:bodyDiv w:val="1"/>
      <w:marLeft w:val="0"/>
      <w:marRight w:val="0"/>
      <w:marTop w:val="0"/>
      <w:marBottom w:val="0"/>
      <w:divBdr>
        <w:top w:val="none" w:sz="0" w:space="0" w:color="auto"/>
        <w:left w:val="none" w:sz="0" w:space="0" w:color="auto"/>
        <w:bottom w:val="none" w:sz="0" w:space="0" w:color="auto"/>
        <w:right w:val="none" w:sz="0" w:space="0" w:color="auto"/>
      </w:divBdr>
    </w:div>
    <w:div w:id="672612088">
      <w:bodyDiv w:val="1"/>
      <w:marLeft w:val="0"/>
      <w:marRight w:val="0"/>
      <w:marTop w:val="0"/>
      <w:marBottom w:val="0"/>
      <w:divBdr>
        <w:top w:val="none" w:sz="0" w:space="0" w:color="auto"/>
        <w:left w:val="none" w:sz="0" w:space="0" w:color="auto"/>
        <w:bottom w:val="none" w:sz="0" w:space="0" w:color="auto"/>
        <w:right w:val="none" w:sz="0" w:space="0" w:color="auto"/>
      </w:divBdr>
      <w:divsChild>
        <w:div w:id="904216609">
          <w:marLeft w:val="0"/>
          <w:marRight w:val="0"/>
          <w:marTop w:val="0"/>
          <w:marBottom w:val="0"/>
          <w:divBdr>
            <w:top w:val="none" w:sz="0" w:space="0" w:color="auto"/>
            <w:left w:val="none" w:sz="0" w:space="0" w:color="auto"/>
            <w:bottom w:val="none" w:sz="0" w:space="0" w:color="auto"/>
            <w:right w:val="none" w:sz="0" w:space="0" w:color="auto"/>
          </w:divBdr>
          <w:divsChild>
            <w:div w:id="135661297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06704787">
      <w:bodyDiv w:val="1"/>
      <w:marLeft w:val="0"/>
      <w:marRight w:val="0"/>
      <w:marTop w:val="0"/>
      <w:marBottom w:val="0"/>
      <w:divBdr>
        <w:top w:val="none" w:sz="0" w:space="0" w:color="auto"/>
        <w:left w:val="none" w:sz="0" w:space="0" w:color="auto"/>
        <w:bottom w:val="none" w:sz="0" w:space="0" w:color="auto"/>
        <w:right w:val="none" w:sz="0" w:space="0" w:color="auto"/>
      </w:divBdr>
      <w:divsChild>
        <w:div w:id="1125193884">
          <w:marLeft w:val="0"/>
          <w:marRight w:val="0"/>
          <w:marTop w:val="0"/>
          <w:marBottom w:val="0"/>
          <w:divBdr>
            <w:top w:val="none" w:sz="0" w:space="0" w:color="auto"/>
            <w:left w:val="none" w:sz="0" w:space="0" w:color="auto"/>
            <w:bottom w:val="none" w:sz="0" w:space="0" w:color="auto"/>
            <w:right w:val="none" w:sz="0" w:space="0" w:color="auto"/>
          </w:divBdr>
          <w:divsChild>
            <w:div w:id="75716877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30221085">
      <w:bodyDiv w:val="1"/>
      <w:marLeft w:val="0"/>
      <w:marRight w:val="0"/>
      <w:marTop w:val="0"/>
      <w:marBottom w:val="0"/>
      <w:divBdr>
        <w:top w:val="none" w:sz="0" w:space="0" w:color="auto"/>
        <w:left w:val="none" w:sz="0" w:space="0" w:color="auto"/>
        <w:bottom w:val="none" w:sz="0" w:space="0" w:color="auto"/>
        <w:right w:val="none" w:sz="0" w:space="0" w:color="auto"/>
      </w:divBdr>
      <w:divsChild>
        <w:div w:id="2012219804">
          <w:marLeft w:val="0"/>
          <w:marRight w:val="0"/>
          <w:marTop w:val="0"/>
          <w:marBottom w:val="0"/>
          <w:divBdr>
            <w:top w:val="none" w:sz="0" w:space="0" w:color="auto"/>
            <w:left w:val="none" w:sz="0" w:space="0" w:color="auto"/>
            <w:bottom w:val="none" w:sz="0" w:space="0" w:color="auto"/>
            <w:right w:val="none" w:sz="0" w:space="0" w:color="auto"/>
          </w:divBdr>
          <w:divsChild>
            <w:div w:id="79155229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63715832">
      <w:bodyDiv w:val="1"/>
      <w:marLeft w:val="0"/>
      <w:marRight w:val="0"/>
      <w:marTop w:val="0"/>
      <w:marBottom w:val="0"/>
      <w:divBdr>
        <w:top w:val="none" w:sz="0" w:space="0" w:color="auto"/>
        <w:left w:val="none" w:sz="0" w:space="0" w:color="auto"/>
        <w:bottom w:val="none" w:sz="0" w:space="0" w:color="auto"/>
        <w:right w:val="none" w:sz="0" w:space="0" w:color="auto"/>
      </w:divBdr>
    </w:div>
    <w:div w:id="1156798644">
      <w:bodyDiv w:val="1"/>
      <w:marLeft w:val="0"/>
      <w:marRight w:val="0"/>
      <w:marTop w:val="0"/>
      <w:marBottom w:val="0"/>
      <w:divBdr>
        <w:top w:val="none" w:sz="0" w:space="0" w:color="auto"/>
        <w:left w:val="none" w:sz="0" w:space="0" w:color="auto"/>
        <w:bottom w:val="none" w:sz="0" w:space="0" w:color="auto"/>
        <w:right w:val="none" w:sz="0" w:space="0" w:color="auto"/>
      </w:divBdr>
    </w:div>
    <w:div w:id="1196650023">
      <w:bodyDiv w:val="1"/>
      <w:marLeft w:val="0"/>
      <w:marRight w:val="0"/>
      <w:marTop w:val="0"/>
      <w:marBottom w:val="0"/>
      <w:divBdr>
        <w:top w:val="none" w:sz="0" w:space="0" w:color="auto"/>
        <w:left w:val="none" w:sz="0" w:space="0" w:color="auto"/>
        <w:bottom w:val="none" w:sz="0" w:space="0" w:color="auto"/>
        <w:right w:val="none" w:sz="0" w:space="0" w:color="auto"/>
      </w:divBdr>
    </w:div>
    <w:div w:id="1425028766">
      <w:bodyDiv w:val="1"/>
      <w:marLeft w:val="0"/>
      <w:marRight w:val="0"/>
      <w:marTop w:val="0"/>
      <w:marBottom w:val="0"/>
      <w:divBdr>
        <w:top w:val="none" w:sz="0" w:space="0" w:color="auto"/>
        <w:left w:val="none" w:sz="0" w:space="0" w:color="auto"/>
        <w:bottom w:val="none" w:sz="0" w:space="0" w:color="auto"/>
        <w:right w:val="none" w:sz="0" w:space="0" w:color="auto"/>
      </w:divBdr>
    </w:div>
    <w:div w:id="1473332584">
      <w:bodyDiv w:val="1"/>
      <w:marLeft w:val="0"/>
      <w:marRight w:val="0"/>
      <w:marTop w:val="0"/>
      <w:marBottom w:val="0"/>
      <w:divBdr>
        <w:top w:val="none" w:sz="0" w:space="0" w:color="auto"/>
        <w:left w:val="none" w:sz="0" w:space="0" w:color="auto"/>
        <w:bottom w:val="none" w:sz="0" w:space="0" w:color="auto"/>
        <w:right w:val="none" w:sz="0" w:space="0" w:color="auto"/>
      </w:divBdr>
    </w:div>
    <w:div w:id="1528058162">
      <w:bodyDiv w:val="1"/>
      <w:marLeft w:val="0"/>
      <w:marRight w:val="0"/>
      <w:marTop w:val="0"/>
      <w:marBottom w:val="0"/>
      <w:divBdr>
        <w:top w:val="none" w:sz="0" w:space="0" w:color="auto"/>
        <w:left w:val="none" w:sz="0" w:space="0" w:color="auto"/>
        <w:bottom w:val="none" w:sz="0" w:space="0" w:color="auto"/>
        <w:right w:val="none" w:sz="0" w:space="0" w:color="auto"/>
      </w:divBdr>
      <w:divsChild>
        <w:div w:id="785466262">
          <w:marLeft w:val="0"/>
          <w:marRight w:val="0"/>
          <w:marTop w:val="0"/>
          <w:marBottom w:val="0"/>
          <w:divBdr>
            <w:top w:val="none" w:sz="0" w:space="0" w:color="auto"/>
            <w:left w:val="none" w:sz="0" w:space="0" w:color="auto"/>
            <w:bottom w:val="none" w:sz="0" w:space="0" w:color="auto"/>
            <w:right w:val="none" w:sz="0" w:space="0" w:color="auto"/>
          </w:divBdr>
          <w:divsChild>
            <w:div w:id="1346205312">
              <w:marLeft w:val="0"/>
              <w:marRight w:val="0"/>
              <w:marTop w:val="0"/>
              <w:marBottom w:val="450"/>
              <w:divBdr>
                <w:top w:val="none" w:sz="0" w:space="0" w:color="auto"/>
                <w:left w:val="single" w:sz="6" w:space="0" w:color="BCBEC0"/>
                <w:bottom w:val="single" w:sz="6" w:space="0" w:color="BCBEC0"/>
                <w:right w:val="single" w:sz="6" w:space="0" w:color="BCBEC0"/>
              </w:divBdr>
              <w:divsChild>
                <w:div w:id="1916933954">
                  <w:marLeft w:val="0"/>
                  <w:marRight w:val="0"/>
                  <w:marTop w:val="0"/>
                  <w:marBottom w:val="0"/>
                  <w:divBdr>
                    <w:top w:val="none" w:sz="0" w:space="0" w:color="auto"/>
                    <w:left w:val="none" w:sz="0" w:space="0" w:color="auto"/>
                    <w:bottom w:val="none" w:sz="0" w:space="0" w:color="auto"/>
                    <w:right w:val="none" w:sz="0" w:space="0" w:color="auto"/>
                  </w:divBdr>
                  <w:divsChild>
                    <w:div w:id="411512551">
                      <w:marLeft w:val="0"/>
                      <w:marRight w:val="0"/>
                      <w:marTop w:val="0"/>
                      <w:marBottom w:val="0"/>
                      <w:divBdr>
                        <w:top w:val="none" w:sz="0" w:space="0" w:color="auto"/>
                        <w:left w:val="none" w:sz="0" w:space="0" w:color="auto"/>
                        <w:bottom w:val="none" w:sz="0" w:space="0" w:color="auto"/>
                        <w:right w:val="none" w:sz="0" w:space="0" w:color="auto"/>
                      </w:divBdr>
                      <w:divsChild>
                        <w:div w:id="251597299">
                          <w:marLeft w:val="0"/>
                          <w:marRight w:val="0"/>
                          <w:marTop w:val="0"/>
                          <w:marBottom w:val="0"/>
                          <w:divBdr>
                            <w:top w:val="none" w:sz="0" w:space="0" w:color="auto"/>
                            <w:left w:val="none" w:sz="0" w:space="0" w:color="auto"/>
                            <w:bottom w:val="none" w:sz="0" w:space="0" w:color="auto"/>
                            <w:right w:val="none" w:sz="0" w:space="0" w:color="auto"/>
                          </w:divBdr>
                          <w:divsChild>
                            <w:div w:id="741579">
                              <w:marLeft w:val="0"/>
                              <w:marRight w:val="0"/>
                              <w:marTop w:val="0"/>
                              <w:marBottom w:val="0"/>
                              <w:divBdr>
                                <w:top w:val="none" w:sz="0" w:space="0" w:color="auto"/>
                                <w:left w:val="none" w:sz="0" w:space="0" w:color="auto"/>
                                <w:bottom w:val="none" w:sz="0" w:space="0" w:color="auto"/>
                                <w:right w:val="none" w:sz="0" w:space="0" w:color="auto"/>
                              </w:divBdr>
                              <w:divsChild>
                                <w:div w:id="148184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233001">
      <w:bodyDiv w:val="1"/>
      <w:marLeft w:val="0"/>
      <w:marRight w:val="0"/>
      <w:marTop w:val="0"/>
      <w:marBottom w:val="0"/>
      <w:divBdr>
        <w:top w:val="none" w:sz="0" w:space="0" w:color="auto"/>
        <w:left w:val="none" w:sz="0" w:space="0" w:color="auto"/>
        <w:bottom w:val="none" w:sz="0" w:space="0" w:color="auto"/>
        <w:right w:val="none" w:sz="0" w:space="0" w:color="auto"/>
      </w:divBdr>
      <w:divsChild>
        <w:div w:id="1703287559">
          <w:marLeft w:val="0"/>
          <w:marRight w:val="0"/>
          <w:marTop w:val="0"/>
          <w:marBottom w:val="0"/>
          <w:divBdr>
            <w:top w:val="none" w:sz="0" w:space="0" w:color="auto"/>
            <w:left w:val="none" w:sz="0" w:space="0" w:color="auto"/>
            <w:bottom w:val="none" w:sz="0" w:space="0" w:color="auto"/>
            <w:right w:val="none" w:sz="0" w:space="0" w:color="auto"/>
          </w:divBdr>
          <w:divsChild>
            <w:div w:id="1397320651">
              <w:marLeft w:val="0"/>
              <w:marRight w:val="0"/>
              <w:marTop w:val="0"/>
              <w:marBottom w:val="450"/>
              <w:divBdr>
                <w:top w:val="none" w:sz="0" w:space="0" w:color="auto"/>
                <w:left w:val="single" w:sz="6" w:space="0" w:color="BCBEC0"/>
                <w:bottom w:val="single" w:sz="6" w:space="0" w:color="BCBEC0"/>
                <w:right w:val="single" w:sz="6" w:space="0" w:color="BCBEC0"/>
              </w:divBdr>
              <w:divsChild>
                <w:div w:id="781143414">
                  <w:marLeft w:val="0"/>
                  <w:marRight w:val="0"/>
                  <w:marTop w:val="0"/>
                  <w:marBottom w:val="0"/>
                  <w:divBdr>
                    <w:top w:val="none" w:sz="0" w:space="0" w:color="auto"/>
                    <w:left w:val="none" w:sz="0" w:space="0" w:color="auto"/>
                    <w:bottom w:val="none" w:sz="0" w:space="0" w:color="auto"/>
                    <w:right w:val="none" w:sz="0" w:space="0" w:color="auto"/>
                  </w:divBdr>
                  <w:divsChild>
                    <w:div w:id="1338582323">
                      <w:marLeft w:val="0"/>
                      <w:marRight w:val="0"/>
                      <w:marTop w:val="0"/>
                      <w:marBottom w:val="0"/>
                      <w:divBdr>
                        <w:top w:val="none" w:sz="0" w:space="0" w:color="auto"/>
                        <w:left w:val="none" w:sz="0" w:space="0" w:color="auto"/>
                        <w:bottom w:val="none" w:sz="0" w:space="0" w:color="auto"/>
                        <w:right w:val="none" w:sz="0" w:space="0" w:color="auto"/>
                      </w:divBdr>
                      <w:divsChild>
                        <w:div w:id="2083025179">
                          <w:marLeft w:val="0"/>
                          <w:marRight w:val="0"/>
                          <w:marTop w:val="0"/>
                          <w:marBottom w:val="0"/>
                          <w:divBdr>
                            <w:top w:val="none" w:sz="0" w:space="0" w:color="auto"/>
                            <w:left w:val="none" w:sz="0" w:space="0" w:color="auto"/>
                            <w:bottom w:val="none" w:sz="0" w:space="0" w:color="auto"/>
                            <w:right w:val="none" w:sz="0" w:space="0" w:color="auto"/>
                          </w:divBdr>
                          <w:divsChild>
                            <w:div w:id="840658491">
                              <w:marLeft w:val="0"/>
                              <w:marRight w:val="0"/>
                              <w:marTop w:val="0"/>
                              <w:marBottom w:val="0"/>
                              <w:divBdr>
                                <w:top w:val="none" w:sz="0" w:space="0" w:color="auto"/>
                                <w:left w:val="none" w:sz="0" w:space="0" w:color="auto"/>
                                <w:bottom w:val="none" w:sz="0" w:space="0" w:color="auto"/>
                                <w:right w:val="none" w:sz="0" w:space="0" w:color="auto"/>
                              </w:divBdr>
                              <w:divsChild>
                                <w:div w:id="167368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751139">
      <w:bodyDiv w:val="1"/>
      <w:marLeft w:val="0"/>
      <w:marRight w:val="0"/>
      <w:marTop w:val="0"/>
      <w:marBottom w:val="0"/>
      <w:divBdr>
        <w:top w:val="none" w:sz="0" w:space="0" w:color="auto"/>
        <w:left w:val="none" w:sz="0" w:space="0" w:color="auto"/>
        <w:bottom w:val="none" w:sz="0" w:space="0" w:color="auto"/>
        <w:right w:val="none" w:sz="0" w:space="0" w:color="auto"/>
      </w:divBdr>
    </w:div>
    <w:div w:id="201379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munications@humanrights.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reativecommons.org/licenses/by/4.0/legalcode"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CE026-ECC0-4D56-A127-8DF241309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22</Pages>
  <Words>5408</Words>
  <Characters>30829</Characters>
  <Application>Microsoft Office Word</Application>
  <DocSecurity>0</DocSecurity>
  <Lines>256</Lines>
  <Paragraphs>72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1</vt:lpstr>
      <vt:lpstr>1</vt:lpstr>
    </vt:vector>
  </TitlesOfParts>
  <Company>Australian Human Rights Commission</Company>
  <LinksUpToDate>false</LinksUpToDate>
  <CharactersWithSpaces>36165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Julie O'Brien</dc:creator>
  <cp:lastModifiedBy>Leon Wild</cp:lastModifiedBy>
  <cp:revision>17</cp:revision>
  <cp:lastPrinted>2018-06-21T01:16:00Z</cp:lastPrinted>
  <dcterms:created xsi:type="dcterms:W3CDTF">2018-04-09T02:05:00Z</dcterms:created>
  <dcterms:modified xsi:type="dcterms:W3CDTF">2018-06-21T01:16:00Z</dcterms:modified>
</cp:coreProperties>
</file>