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Normal1"/>
        <w:tblW w:w="0" w:type="auto"/>
        <w:tblInd w:w="3148" w:type="dxa"/>
        <w:tblLayout w:type="fixed"/>
        <w:tblLook w:val="01E0" w:firstRow="1" w:lastRow="1" w:firstColumn="1" w:lastColumn="1" w:noHBand="0" w:noVBand="0"/>
      </w:tblPr>
      <w:tblGrid>
        <w:gridCol w:w="6273"/>
      </w:tblGrid>
      <w:tr w:rsidR="0084010A">
        <w:trPr>
          <w:trHeight w:val="780"/>
        </w:trPr>
        <w:tc>
          <w:tcPr>
            <w:tcW w:w="6273" w:type="dxa"/>
            <w:tcBorders>
              <w:top w:val="single" w:sz="8" w:space="0" w:color="231F20"/>
              <w:bottom w:val="single" w:sz="8" w:space="0" w:color="231F20"/>
            </w:tcBorders>
          </w:tcPr>
          <w:p w:rsidR="0084010A" w:rsidRDefault="00A50005">
            <w:pPr>
              <w:pStyle w:val="TableParagraph"/>
              <w:spacing w:before="101"/>
              <w:ind w:left="0" w:right="1122"/>
              <w:jc w:val="right"/>
              <w:rPr>
                <w:b/>
                <w:sz w:val="48"/>
              </w:rPr>
            </w:pPr>
            <w:r>
              <w:rPr>
                <w:b/>
                <w:color w:val="850C70"/>
                <w:sz w:val="48"/>
              </w:rPr>
              <w:t>Change the</w:t>
            </w:r>
          </w:p>
        </w:tc>
      </w:tr>
      <w:tr w:rsidR="0084010A">
        <w:trPr>
          <w:trHeight w:val="760"/>
        </w:trPr>
        <w:tc>
          <w:tcPr>
            <w:tcW w:w="6273" w:type="dxa"/>
            <w:tcBorders>
              <w:top w:val="single" w:sz="8" w:space="0" w:color="231F20"/>
              <w:bottom w:val="single" w:sz="8" w:space="0" w:color="231F20"/>
            </w:tcBorders>
          </w:tcPr>
          <w:p w:rsidR="0084010A" w:rsidRDefault="00A50005">
            <w:pPr>
              <w:pStyle w:val="TableParagraph"/>
              <w:spacing w:before="94"/>
              <w:ind w:left="0" w:right="1122"/>
              <w:jc w:val="right"/>
              <w:rPr>
                <w:b/>
                <w:sz w:val="48"/>
              </w:rPr>
            </w:pPr>
            <w:r>
              <w:rPr>
                <w:b/>
                <w:color w:val="850C70"/>
                <w:sz w:val="48"/>
              </w:rPr>
              <w:t>course:</w:t>
            </w:r>
          </w:p>
        </w:tc>
      </w:tr>
      <w:tr w:rsidR="0084010A">
        <w:trPr>
          <w:trHeight w:val="760"/>
        </w:trPr>
        <w:tc>
          <w:tcPr>
            <w:tcW w:w="6273" w:type="dxa"/>
            <w:tcBorders>
              <w:top w:val="single" w:sz="8" w:space="0" w:color="231F20"/>
              <w:bottom w:val="single" w:sz="8" w:space="0" w:color="231F20"/>
            </w:tcBorders>
          </w:tcPr>
          <w:p w:rsidR="0084010A" w:rsidRDefault="00A50005">
            <w:pPr>
              <w:pStyle w:val="TableParagraph"/>
              <w:spacing w:before="127" w:line="252" w:lineRule="auto"/>
              <w:ind w:left="604" w:right="1029" w:hanging="232"/>
              <w:rPr>
                <w:rFonts w:ascii="Arial Narrow" w:hAnsi="Arial Narrow"/>
              </w:rPr>
            </w:pPr>
            <w:r>
              <w:rPr>
                <w:rFonts w:ascii="Arial Narrow" w:hAnsi="Arial Narrow"/>
                <w:color w:val="231F20"/>
              </w:rPr>
              <w:t xml:space="preserve">NATIONAL REPORT ON SEXUAL ASSAULT AND SEXUAL HARASSMENT AT AUSTRALIAN UNIVERSITIES </w:t>
            </w:r>
            <w:r>
              <w:rPr>
                <w:rFonts w:ascii="Arial Narrow" w:hAnsi="Arial Narrow"/>
                <w:color w:val="850C70"/>
              </w:rPr>
              <w:t xml:space="preserve">• </w:t>
            </w:r>
            <w:r>
              <w:rPr>
                <w:rFonts w:ascii="Arial Narrow" w:hAnsi="Arial Narrow"/>
                <w:color w:val="231F20"/>
              </w:rPr>
              <w:t>2017</w:t>
            </w:r>
          </w:p>
        </w:tc>
      </w:tr>
    </w:tbl>
    <w:p w:rsidR="0084010A" w:rsidRDefault="003B67A2">
      <w:pPr>
        <w:rPr>
          <w:sz w:val="2"/>
          <w:szCs w:val="2"/>
        </w:rPr>
      </w:pPr>
      <w:r>
        <w:pict w14:anchorId="5125E1D7">
          <v:group id="_x0000_s1159" style="position:absolute;margin-left:0;margin-top:0;width:595.3pt;height:841.9pt;z-index:-934624;mso-position-horizontal-relative:page;mso-position-vertical-relative:page" coordsize="11906,16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6" type="#_x0000_t75" style="position:absolute;width:11906;height:16838">
              <v:imagedata r:id="rId7" o:title=""/>
            </v:shape>
            <v:shape id="_x0000_s1175" type="#_x0000_t75" style="position:absolute;left:566;top:573;width:1048;height:1044">
              <v:imagedata r:id="rId8" o:title=""/>
            </v:shape>
            <v:shape id="_x0000_s1174" style="position:absolute;left:1785;top:718;width:872;height:202" coordorigin="1786,719" coordsize="872,202" o:spt="100" adj="0,,0" path="m1984,917r-18,-45l1953,838r-30,-73l1911,733r,105l1857,838r26,-73l1911,838r,-105l1905,719r-42,l1786,917r42,l1844,872r79,l1941,917r43,m2132,773r-38,l2094,854r-1,13l2089,878r-4,4l2075,889r-6,2l2057,891r-4,-1l2045,885r-2,-4l2040,872r-1,-13l2039,773r-38,l2001,878r2,10l2010,904r5,5l2031,918r8,2l2058,920r9,-2l2084,909r7,-6l2096,895r,22l2132,917r,-22l2132,891r,-118m2290,860r-4,-10l2278,844r-7,-5l2261,835r-11,-5l2236,827r-21,-5l2204,819r-6,-5l2196,812r,-6l2198,804r3,-2l2205,799r7,-2l2230,797r6,2l2245,805r3,4l2249,815r36,-7l2282,797r-1,-1l2275,786r-10,-6l2257,775r-10,-3l2235,771r-14,-1l2207,771r-12,2l2184,777r-8,6l2166,791r-5,11l2161,828r6,11l2178,846r8,5l2199,855r16,5l2243,866r4,2l2249,870r2,2l2252,874r,7l2250,885r-3,2l2242,891r-8,2l2216,893r-7,-2l2199,883r-4,-6l2194,870r-38,6l2159,889r8,11l2178,908r9,5l2198,917r13,2l2225,920r15,-1l2253,917r11,-5l2273,906r11,-10l2286,893r4,-8l2290,860t101,54l2389,889r-1,-4l2382,887r-6,2l2370,889r-2,-1l2365,885r-1,-1l2363,880r-1,-7l2362,804r26,l2388,773r-26,l2362,723r-38,22l2324,773r-17,l2307,804r17,l2325,884r,5l2326,893r1,6l2328,904r3,4l2333,911r4,3l2348,919r7,1l2373,920r10,-2l2391,914m2511,777r-8,-5l2495,770r-15,l2475,772r-10,6l2459,784r-6,10l2453,773r-35,l2418,917r38,l2456,856r1,-14l2458,832r1,-8l2461,817r3,-6l2472,806r4,-2l2487,804r6,2l2499,810r3,-6l2505,794r6,-17m2657,917r-3,-7l2652,904r-1,-3l2650,893r-1,-1l2649,884r,-36l2649,826r,-17l2648,799r-1,-1l2641,785r-6,-5l2618,772r-12,-2l2589,770r-14,1l2564,773r-10,3l2546,780r-9,7l2530,797r-4,14l2561,817r2,-7l2566,806r8,-6l2579,799r17,l2603,801r7,6l2612,812r,11l2612,848r,17l2611,871r-1,3l2609,879r-3,4l2601,887r-6,4l2588,893r-13,l2570,891r-8,-7l2560,879r,-11l2563,864r5,-4l2571,858r7,-2l2599,851r8,-1l2612,848r,-25l2605,826r-12,3l2562,835r-10,3l2538,845r-6,5l2524,862r-2,8l2522,890r5,10l2544,916r11,4l2579,920r7,-1l2601,912r7,-5l2615,901r,1l2617,911r2,3l2620,917r37,e" stroked="f">
              <v:stroke joinstyle="round"/>
              <v:formulas/>
              <v:path arrowok="t" o:connecttype="segments"/>
            </v:shape>
            <v:shape id="_x0000_s1173" type="#_x0000_t75" style="position:absolute;left:2680;top:699;width:423;height:237">
              <v:imagedata r:id="rId9" o:title=""/>
            </v:shape>
            <v:line id="_x0000_s1172" style="position:absolute" from="1826,1108" to="1826,1194" strokecolor="white" strokeweight="2pt"/>
            <v:line id="_x0000_s1171" style="position:absolute" from="1806,1091" to="1964,1091" strokecolor="white" strokeweight="1.7pt"/>
            <v:line id="_x0000_s1170" style="position:absolute" from="1806,1035" to="1846,1035" strokecolor="white" strokeweight="3.9pt"/>
            <v:line id="_x0000_s1169" style="position:absolute" from="1944,1107" to="1944,1194" strokecolor="white" strokeweight="2pt"/>
            <v:line id="_x0000_s1168" style="position:absolute" from="1924,1034" to="1964,1034" strokecolor="white" strokeweight="1.3755mm"/>
            <v:shape id="_x0000_s1167" style="position:absolute;left:1992;top:995;width:984;height:202" coordorigin="1993,995" coordsize="984,202" o:spt="100" adj="0,,0" path="m2123,1050r-38,l2085,1131r-1,13l2081,1155r-4,4l2067,1166r-6,2l2049,1168r-5,-1l2041,1164r-4,-3l2034,1158r-2,-9l2031,1136r,-86l1993,1050r,105l1995,1165r6,15l2007,1186r15,9l2031,1197r19,l2059,1195r17,-9l2083,1180r5,-8l2088,1194r35,l2123,1172r,-4l2123,1050t241,38l2363,1078r-1,-2l2359,1070r-2,-6l2351,1058r-14,-9l2328,1047r-19,l2301,1049r-14,7l2280,1062r-6,8l2269,1062r-5,-6l2250,1049r-8,-2l2233,1047r-12,1l2209,1053r-11,7l2188,1070r,-20l2153,1050r,144l2191,1194r,-84l2192,1100r2,-6l2196,1088r4,-4l2209,1077r5,-1l2225,1076r4,1l2235,1081r2,3l2237,1084r2,8l2240,1100r,94l2278,1194r,-84l2279,1101r4,-12l2287,1084r9,-6l2301,1076r13,l2319,1079r4,5l2325,1088r1,9l2326,1194r38,l2364,1088t161,106l2522,1187r-3,-7l2519,1178r-2,-8l2517,1168r,-8l2517,1125r,-19l2517,1086r-2,-10l2515,1074r-7,-12l2503,1057r-17,-8l2473,1047r-17,l2443,1047r-11,2l2422,1052r-8,5l2405,1064r-7,10l2394,1088r35,6l2431,1087r3,-4l2442,1077r5,-1l2464,1076r7,1l2478,1084r2,5l2480,1100r,25l2480,1141r-1,6l2478,1151r-1,5l2474,1160r-5,3l2463,1168r-7,2l2443,1170r-5,-2l2430,1160r-2,-4l2428,1145r3,-4l2436,1137r3,-2l2446,1133r21,-5l2475,1126r5,-1l2480,1100r-7,3l2460,1106r-30,6l2419,1115r-14,6l2400,1126r-8,13l2390,1146r,21l2395,1177r17,16l2423,1197r23,l2454,1195r15,-6l2476,1184r7,-6l2483,1179r,1l2485,1187r2,4l2488,1194r37,m2680,1093r-1,-8l2677,1076r,-3l2676,1071r-2,-3l2667,1058r-5,-4l2648,1048r-8,-1l2632,1047r-14,1l2606,1053r-11,8l2585,1071r,-21l2549,1050r,144l2587,1194r,-81l2588,1102r4,-12l2596,1085r10,-7l2612,1076r12,l2628,1077r8,5l2638,1086r3,9l2642,1105r,89l2680,1194r,-101m2976,1194r-24,-39l2943,1140r-8,-11l2924,1117r-7,-6l2916,1111r-8,-5l2920,1104r11,-4l2940,1094r7,-6l2955,1079r1,-1l2960,1066r,-27l2957,1029r,l2946,1011r-8,-7l2929,1001r-9,-3l2919,998r,49l2919,1060r-1,5l2912,1072r-3,3l2899,1078r-12,1l2838,1079r,-50l2886,1029r9,l2899,1030r6,1l2910,1033r4,4l2917,1042r2,5l2919,998r-9,-1l2897,996r-15,-1l2798,995r,199l2838,1194r,-83l2856,1111r6,1l2866,1113r5,2l2875,1117r7,8l2889,1135r40,59l2976,1194e" stroked="f">
              <v:stroke joinstyle="round"/>
              <v:formulas/>
              <v:path arrowok="t" o:connecttype="segments"/>
            </v:shape>
            <v:line id="_x0000_s1166" style="position:absolute" from="3013,1050" to="3013,1194" strokecolor="white" strokeweight=".66956mm"/>
            <v:line id="_x0000_s1165" style="position:absolute" from="2994,1013" to="3032,1013" strokecolor="white" strokeweight=".61981mm"/>
            <v:shape id="_x0000_s1164" style="position:absolute;left:3058;top:995;width:558;height:257" coordorigin="3058,995" coordsize="558,257" o:spt="100" adj="0,,0" path="m3198,1050r-35,l3163,1070r-2,-2l3161,1134r-3,11l3145,1159r-8,4l3119,1163r-7,-4l3100,1145r-3,-10l3097,1104r3,-10l3112,1079r7,-3l3138,1076r8,4l3158,1094r3,10l3161,1134r,-66l3153,1060r-10,-7l3131,1048r-12,-1l3106,1048r-11,4l3085,1058r-9,8l3068,1076r-5,13l3059,1104r-1,17l3059,1135r2,12l3066,1159r5,10l3081,1180r10,7l3104,1192r13,2l3130,1192r11,-4l3151,1181r9,-11l3160,1200r,6l3158,1209r-1,4l3154,1216r-8,5l3138,1223r-17,l3115,1221r-3,-2l3109,1217r-2,-4l3107,1208r-44,-5l3063,1220r5,11l3078,1239r9,6l3099,1249r14,2l3130,1252r13,l3154,1250r16,-5l3177,1241r10,-9l3191,1225r1,-2l3197,1209r,-1l3198,1196r,-26l3198,1163r,-87l3198,1070r,-20m3357,1097r,-10l3354,1076r,-1l3352,1069r-1,-1l3348,1064r-3,-5l3339,1055r-14,-7l3317,1047r-8,l3296,1048r-11,4l3274,1059r-9,9l3265,995r-38,l3227,1194r38,l3265,1110r1,-9l3271,1088r3,-4l3284,1077r6,-1l3301,1076r5,1l3313,1082r3,3l3319,1093r,8l3319,1194r38,l3357,1097t106,94l3460,1165r,-3l3453,1164r-5,1l3442,1165r-2,l3436,1162r-1,-1l3435,1159r-1,-2l3434,1150r,-70l3460,1080r,-30l3434,1050r,-51l3396,1022r,28l3378,1050r,30l3396,1080r,79l3396,1165r1,5l3398,1176r2,5l3405,1188r4,3l3420,1196r6,1l3444,1197r10,-2l3463,1191t153,-54l3612,1127r-8,-7l3597,1116r-9,-5l3576,1107r-14,-3l3542,1099r-12,-4l3524,1091r-1,-2l3523,1083r1,-3l3527,1078r4,-2l3538,1074r18,l3562,1076r9,6l3574,1086r1,5l3611,1085r-3,-11l3608,1072r-7,-9l3592,1056r-9,-4l3573,1049r-11,-2l3548,1047r-15,1l3521,1050r-11,4l3502,1060r-10,8l3487,1078r,27l3493,1115r11,8l3513,1127r12,5l3542,1137r27,6l3573,1145r2,2l3577,1149r1,2l3578,1158r-2,3l3573,1164r-5,4l3561,1169r-19,l3535,1167r-10,-7l3522,1154r-2,-7l3482,1153r4,13l3493,1177r11,8l3514,1190r11,4l3537,1196r14,1l3566,1196r13,-3l3590,1189r10,-6l3611,1173r1,-4l3616,1162r,-25e" stroked="f">
              <v:stroke joinstyle="round"/>
              <v:formulas/>
              <v:path arrowok="t" o:connecttype="segments"/>
            </v:shape>
            <v:shape id="_x0000_s1163" type="#_x0000_t75" style="position:absolute;left:1798;top:1268;width:572;height:205">
              <v:imagedata r:id="rId10" o:title=""/>
            </v:shape>
            <v:shape id="_x0000_s1162" type="#_x0000_t75" style="position:absolute;left:2401;top:1323;width:212;height:147">
              <v:imagedata r:id="rId11" o:title=""/>
            </v:shape>
            <v:shape id="_x0000_s1161" type="#_x0000_t75" style="position:absolute;left:2625;top:1272;width:762;height:218">
              <v:imagedata r:id="rId12" o:title=""/>
            </v:shape>
            <v:shape id="_x0000_s1160" style="position:absolute;left:10056;width:1849;height:16838" coordorigin="10057" coordsize="1849,16838" path="m11906,l10057,r15,57l10071,57r19,76l10108,209r18,76l10145,361r18,76l10180,513r18,76l10216,665r17,77l10250,818r17,77l10284,971r17,77l10317,1124r16,77l10350,1278r16,77l10381,1431r16,77l10412,1585r16,77l10443,1740r15,77l10473,1894r14,77l10502,2049r14,77l10530,2204r14,77l10558,2359r13,78l10585,2514r13,78l10611,2670r13,78l10637,2826r12,78l10662,2982r12,78l10686,3138r12,79l10710,3295r11,78l10733,3452r11,78l10755,3609r10,78l10776,3766r11,79l10797,3924r10,79l10817,4081r10,79l10836,4239r10,79l10855,4398r9,79l10873,4556r9,79l10890,4715r8,79l10907,4873r8,80l10922,5032r8,80l10937,5192r8,79l10952,5351r7,80l10965,5511r7,80l10978,5671r7,80l10991,5831r5,80l11002,5991r6,80l11013,6152r5,80l11023,6312r5,81l11032,6473r4,81l11041,6634r4,81l11048,6796r4,80l11056,6957r3,81l11062,7119r3,81l11067,7281r3,81l11072,7443r2,81l11076,7605r2,81l11080,7767r1,82l11082,7930r1,81l11084,8093r1,81l11085,8256r1,81l11086,8501r-1,81l11085,8664r-1,81l11083,8826r-1,82l11081,8989r-1,81l11078,9152r-2,81l11074,9314r-2,81l11070,9476r-3,81l11065,9638r-3,81l11059,9800r-3,81l11052,9962r-4,80l11045,10123r-4,81l11036,10284r-4,81l11028,10445r-5,81l11018,10606r-5,80l11008,10767r-6,80l10996,10927r-5,80l10985,11087r-7,80l10972,11247r-7,80l10959,11407r-7,80l10945,11566r-8,80l10930,11726r-8,79l10915,11885r-8,79l10898,12044r-8,79l10882,12203r-9,79l10864,12361r-9,79l10846,12519r-10,79l10827,12677r-10,79l10807,12835r-10,79l10787,12993r-11,79l10765,13150r-10,79l10744,13308r-11,78l10721,13464r-11,79l10698,13621r-12,78l10674,13778r-12,78l10649,13934r-12,78l10624,14090r-13,78l10598,14246r-13,78l10571,14401r-13,78l10544,14557r-14,77l10516,14712r-14,77l10487,14866r-14,78l10458,15021r-15,77l10428,15175r-16,77l10397,15329r-16,77l10366,15483r-16,77l10333,15637r-16,77l10301,15790r-17,77l10267,15943r-17,77l10233,16096r-17,76l10198,16249r-18,76l10163,16401r-18,76l10126,16553r-18,76l10090,16705r-19,76l10072,16781r-15,57l11906,16838,11906,xe" fillcolor="#850c70" stroked="f">
              <v:path arrowok="t"/>
            </v:shape>
            <w10:wrap anchorx="page" anchory="page"/>
          </v:group>
        </w:pict>
      </w:r>
    </w:p>
    <w:p w:rsidR="0084010A" w:rsidRDefault="0084010A">
      <w:pPr>
        <w:rPr>
          <w:sz w:val="2"/>
          <w:szCs w:val="2"/>
        </w:rPr>
        <w:sectPr w:rsidR="0084010A">
          <w:type w:val="continuous"/>
          <w:pgSz w:w="11910" w:h="16840"/>
          <w:pgMar w:top="1580" w:right="700" w:bottom="280" w:left="1680" w:header="720" w:footer="720" w:gutter="0"/>
          <w:cols w:space="720"/>
        </w:sectPr>
      </w:pPr>
    </w:p>
    <w:p w:rsidR="0084010A" w:rsidRDefault="0084010A">
      <w:pPr>
        <w:pStyle w:val="BodyText"/>
        <w:rPr>
          <w:rFonts w:ascii="Times New Roman"/>
          <w:sz w:val="20"/>
        </w:rPr>
      </w:pPr>
    </w:p>
    <w:p w:rsidR="0084010A" w:rsidRDefault="0084010A">
      <w:pPr>
        <w:pStyle w:val="BodyText"/>
        <w:rPr>
          <w:rFonts w:ascii="Times New Roman"/>
          <w:sz w:val="20"/>
        </w:rPr>
      </w:pPr>
    </w:p>
    <w:p w:rsidR="0084010A" w:rsidRDefault="0084010A">
      <w:pPr>
        <w:pStyle w:val="BodyText"/>
        <w:rPr>
          <w:rFonts w:ascii="Times New Roman"/>
          <w:sz w:val="20"/>
        </w:rPr>
      </w:pPr>
    </w:p>
    <w:p w:rsidR="0084010A" w:rsidRDefault="0084010A">
      <w:pPr>
        <w:pStyle w:val="BodyText"/>
        <w:rPr>
          <w:rFonts w:ascii="Times New Roman"/>
          <w:sz w:val="20"/>
        </w:rPr>
      </w:pPr>
    </w:p>
    <w:p w:rsidR="0084010A" w:rsidRDefault="0084010A">
      <w:pPr>
        <w:pStyle w:val="BodyText"/>
        <w:rPr>
          <w:rFonts w:ascii="Times New Roman"/>
          <w:sz w:val="20"/>
        </w:rPr>
      </w:pPr>
    </w:p>
    <w:p w:rsidR="0084010A" w:rsidRDefault="0084010A">
      <w:pPr>
        <w:pStyle w:val="BodyText"/>
        <w:spacing w:before="7"/>
        <w:rPr>
          <w:rFonts w:ascii="Times New Roman"/>
          <w:sz w:val="25"/>
        </w:rPr>
      </w:pPr>
    </w:p>
    <w:p w:rsidR="0084010A" w:rsidRDefault="00A50005">
      <w:pPr>
        <w:spacing w:before="100"/>
        <w:ind w:left="207"/>
        <w:rPr>
          <w:rFonts w:ascii="Arial Narrow" w:hAnsi="Arial Narrow"/>
          <w:sz w:val="20"/>
        </w:rPr>
      </w:pPr>
      <w:r>
        <w:rPr>
          <w:rFonts w:ascii="Arial Narrow" w:hAnsi="Arial Narrow"/>
          <w:color w:val="231F20"/>
          <w:sz w:val="20"/>
        </w:rPr>
        <w:t>© Australian Human Rights Commission 2017.</w:t>
      </w:r>
    </w:p>
    <w:p w:rsidR="0084010A" w:rsidRDefault="003B67A2">
      <w:pPr>
        <w:spacing w:before="66" w:line="252" w:lineRule="auto"/>
        <w:ind w:left="207"/>
        <w:rPr>
          <w:rFonts w:ascii="Arial Narrow"/>
          <w:sz w:val="20"/>
        </w:rPr>
      </w:pPr>
      <w:r>
        <w:pict w14:anchorId="3555C9C7">
          <v:group id="_x0000_s1152" style="position:absolute;left:0;text-align:left;margin-left:45.35pt;margin-top:29.45pt;width:55.65pt;height:19.5pt;z-index:1048;mso-wrap-distance-left:0;mso-wrap-distance-right:0;mso-position-horizontal-relative:page" coordorigin="907,590" coordsize="1113,390">
            <v:shape id="_x0000_s1158" style="position:absolute;left:909;top:594;width:1106;height:378" coordorigin="910,595" coordsize="1106,378" path="m936,595r-25,l910,608r,364l2014,972r1,-346l2013,608r-6,-9l1998,597r-11,-1l936,595xe" fillcolor="#aab2ab" stroked="f">
              <v:path arrowok="t"/>
            </v:shape>
            <v:shape id="_x0000_s1157" style="position:absolute;left:907;top:589;width:1113;height:390" coordorigin="907,590" coordsize="1113,390" o:spt="100" adj="0,,0" path="m2010,590r-1094,l907,599r,378l909,979r1109,l2020,977r,-28l1098,949r-45,-6l1013,925,980,898,954,864r-37,l917,604r5,-5l2020,599r,l2010,590xm2020,599r-15,l2010,604r,260l1242,864r-25,34l1183,925r-40,18l1098,949r922,l2020,599xe" fillcolor="#010202" stroked="f">
              <v:stroke joinstyle="round"/>
              <v:formulas/>
              <v:path arrowok="t" o:connecttype="segments"/>
            </v:shape>
            <v:shape id="_x0000_s1156" style="position:absolute;left:1562;top:893;width:52;height:62" coordorigin="1562,893" coordsize="52,62" o:spt="100" adj="0,,0" path="m1594,893r-32,l1562,955r33,l1598,954r5,-1l1605,952r4,-3l1611,947r2,-3l1576,944r,-17l1611,927r-2,-3l1606,923r-3,-2l1605,920r3,-2l1608,918r-32,l1576,904r35,l1611,903r-2,-4l1607,898r-3,-2l1602,895r-5,-1l1594,893xm1611,927r-17,l1596,928r4,3l1600,933r,5l1600,939r-1,2l1598,942r-1,1l1595,944r-2,l1592,944r21,l1613,943r1,-3l1614,933r-1,-3l1611,927xm1611,904r-21,l1591,904r2,l1594,905r2,1l1597,907r1,1l1598,910r,4l1597,915r-3,3l1592,918r16,l1610,914r1,-2l1611,905r,-1xe" stroked="f">
              <v:stroke joinstyle="round"/>
              <v:formulas/>
              <v:path arrowok="t" o:connecttype="segments"/>
            </v:shape>
            <v:shape id="_x0000_s1155" style="position:absolute;left:1616;top:893;width:59;height:62" coordorigin="1616,893" coordsize="59,62" o:spt="100" adj="0,,0" path="m1632,893r-16,l1639,931r,24l1652,955r,-24l1661,918r-15,l1632,893xm1675,893r-15,l1646,918r15,l1675,893xe" stroked="f">
              <v:stroke joinstyle="round"/>
              <v:formulas/>
              <v:path arrowok="t" o:connecttype="segments"/>
            </v:shape>
            <v:shape id="_x0000_s1154" type="#_x0000_t75" style="position:absolute;left:953;top:626;width:290;height:291">
              <v:imagedata r:id="rId13" o:title=""/>
            </v:shape>
            <v:shape id="_x0000_s1153" type="#_x0000_t75" style="position:absolute;left:1506;top:621;width:216;height:215">
              <v:imagedata r:id="rId14" o:title=""/>
            </v:shape>
            <w10:wrap type="topAndBottom" anchorx="page"/>
          </v:group>
        </w:pict>
      </w:r>
      <w:r w:rsidR="00A50005">
        <w:rPr>
          <w:rFonts w:ascii="Arial Narrow"/>
          <w:color w:val="231F20"/>
          <w:sz w:val="20"/>
        </w:rPr>
        <w:t xml:space="preserve">The Australian Human Rights Commission encourages the dissemination and exchange of information presented in this publication and endorses the use of the </w:t>
      </w:r>
      <w:hyperlink r:id="rId15">
        <w:r w:rsidR="00A50005">
          <w:rPr>
            <w:rFonts w:ascii="Arial Narrow"/>
            <w:color w:val="850C70"/>
            <w:sz w:val="20"/>
          </w:rPr>
          <w:t xml:space="preserve">Australian Governments Open Access and Licensing Framework </w:t>
        </w:r>
      </w:hyperlink>
      <w:r w:rsidR="00A50005">
        <w:rPr>
          <w:rFonts w:ascii="Arial Narrow"/>
          <w:color w:val="231F20"/>
          <w:sz w:val="20"/>
        </w:rPr>
        <w:t>(</w:t>
      </w:r>
      <w:proofErr w:type="spellStart"/>
      <w:r w:rsidR="00A50005">
        <w:rPr>
          <w:rFonts w:ascii="Arial Narrow"/>
          <w:color w:val="231F20"/>
          <w:sz w:val="20"/>
        </w:rPr>
        <w:t>AusGOAL</w:t>
      </w:r>
      <w:proofErr w:type="spellEnd"/>
      <w:r w:rsidR="00A50005">
        <w:rPr>
          <w:rFonts w:ascii="Arial Narrow"/>
          <w:color w:val="231F20"/>
          <w:sz w:val="20"/>
        </w:rPr>
        <w:t>).</w:t>
      </w:r>
    </w:p>
    <w:p w:rsidR="0084010A" w:rsidRDefault="00A50005">
      <w:pPr>
        <w:spacing w:before="80" w:line="252" w:lineRule="auto"/>
        <w:ind w:left="207" w:right="702"/>
        <w:rPr>
          <w:rFonts w:ascii="Arial Narrow"/>
          <w:sz w:val="20"/>
        </w:rPr>
      </w:pPr>
      <w:r>
        <w:rPr>
          <w:rFonts w:ascii="Arial Narrow"/>
          <w:color w:val="231F20"/>
          <w:sz w:val="20"/>
        </w:rPr>
        <w:t xml:space="preserve">All material presented in this publication is licensed under the </w:t>
      </w:r>
      <w:r>
        <w:rPr>
          <w:rFonts w:ascii="Arial Narrow"/>
          <w:b/>
          <w:color w:val="231F20"/>
          <w:sz w:val="20"/>
        </w:rPr>
        <w:t xml:space="preserve">Creative Commons Attribution 4.0 International </w:t>
      </w:r>
      <w:proofErr w:type="spellStart"/>
      <w:r>
        <w:rPr>
          <w:rFonts w:ascii="Arial Narrow"/>
          <w:b/>
          <w:color w:val="231F20"/>
          <w:sz w:val="20"/>
        </w:rPr>
        <w:t>Licence</w:t>
      </w:r>
      <w:proofErr w:type="spellEnd"/>
      <w:r>
        <w:rPr>
          <w:rFonts w:ascii="Arial Narrow"/>
          <w:color w:val="231F20"/>
          <w:sz w:val="20"/>
        </w:rPr>
        <w:t>, with the exception of:</w:t>
      </w:r>
    </w:p>
    <w:p w:rsidR="0084010A" w:rsidRDefault="00A50005">
      <w:pPr>
        <w:pStyle w:val="ListParagraph"/>
        <w:numPr>
          <w:ilvl w:val="0"/>
          <w:numId w:val="100"/>
        </w:numPr>
        <w:tabs>
          <w:tab w:val="left" w:pos="491"/>
        </w:tabs>
        <w:spacing w:before="55"/>
        <w:ind w:hanging="113"/>
        <w:rPr>
          <w:rFonts w:ascii="Arial Narrow"/>
          <w:sz w:val="20"/>
        </w:rPr>
      </w:pPr>
      <w:r>
        <w:rPr>
          <w:rFonts w:ascii="Arial Narrow"/>
          <w:color w:val="231F20"/>
          <w:sz w:val="20"/>
        </w:rPr>
        <w:t>photographs and</w:t>
      </w:r>
      <w:r>
        <w:rPr>
          <w:rFonts w:ascii="Arial Narrow"/>
          <w:color w:val="231F20"/>
          <w:spacing w:val="-19"/>
          <w:sz w:val="20"/>
        </w:rPr>
        <w:t xml:space="preserve"> </w:t>
      </w:r>
      <w:r>
        <w:rPr>
          <w:rFonts w:ascii="Arial Narrow"/>
          <w:color w:val="231F20"/>
          <w:sz w:val="20"/>
        </w:rPr>
        <w:t>images</w:t>
      </w:r>
    </w:p>
    <w:p w:rsidR="0084010A" w:rsidRDefault="00A50005">
      <w:pPr>
        <w:pStyle w:val="ListParagraph"/>
        <w:numPr>
          <w:ilvl w:val="0"/>
          <w:numId w:val="100"/>
        </w:numPr>
        <w:tabs>
          <w:tab w:val="left" w:pos="491"/>
        </w:tabs>
        <w:spacing w:before="10"/>
        <w:ind w:hanging="113"/>
        <w:rPr>
          <w:rFonts w:ascii="Arial Narrow" w:hAnsi="Arial Narrow"/>
          <w:sz w:val="20"/>
        </w:rPr>
      </w:pPr>
      <w:r>
        <w:rPr>
          <w:rFonts w:ascii="Arial Narrow" w:hAnsi="Arial Narrow"/>
          <w:color w:val="231F20"/>
          <w:sz w:val="20"/>
        </w:rPr>
        <w:t>the</w:t>
      </w:r>
      <w:r>
        <w:rPr>
          <w:rFonts w:ascii="Arial Narrow" w:hAnsi="Arial Narrow"/>
          <w:color w:val="231F20"/>
          <w:spacing w:val="-6"/>
          <w:sz w:val="20"/>
        </w:rPr>
        <w:t xml:space="preserve"> </w:t>
      </w:r>
      <w:r>
        <w:rPr>
          <w:rFonts w:ascii="Arial Narrow" w:hAnsi="Arial Narrow"/>
          <w:color w:val="231F20"/>
          <w:sz w:val="20"/>
        </w:rPr>
        <w:t>Commission’s</w:t>
      </w:r>
      <w:r>
        <w:rPr>
          <w:rFonts w:ascii="Arial Narrow" w:hAnsi="Arial Narrow"/>
          <w:color w:val="231F20"/>
          <w:spacing w:val="-6"/>
          <w:sz w:val="20"/>
        </w:rPr>
        <w:t xml:space="preserve"> </w:t>
      </w:r>
      <w:r>
        <w:rPr>
          <w:rFonts w:ascii="Arial Narrow" w:hAnsi="Arial Narrow"/>
          <w:color w:val="231F20"/>
          <w:sz w:val="20"/>
        </w:rPr>
        <w:t>logo,</w:t>
      </w:r>
      <w:r>
        <w:rPr>
          <w:rFonts w:ascii="Arial Narrow" w:hAnsi="Arial Narrow"/>
          <w:color w:val="231F20"/>
          <w:spacing w:val="-6"/>
          <w:sz w:val="20"/>
        </w:rPr>
        <w:t xml:space="preserve"> </w:t>
      </w:r>
      <w:r>
        <w:rPr>
          <w:rFonts w:ascii="Arial Narrow" w:hAnsi="Arial Narrow"/>
          <w:color w:val="231F20"/>
          <w:sz w:val="20"/>
        </w:rPr>
        <w:t>any</w:t>
      </w:r>
      <w:r>
        <w:rPr>
          <w:rFonts w:ascii="Arial Narrow" w:hAnsi="Arial Narrow"/>
          <w:color w:val="231F20"/>
          <w:spacing w:val="-6"/>
          <w:sz w:val="20"/>
        </w:rPr>
        <w:t xml:space="preserve"> </w:t>
      </w:r>
      <w:r>
        <w:rPr>
          <w:rFonts w:ascii="Arial Narrow" w:hAnsi="Arial Narrow"/>
          <w:color w:val="231F20"/>
          <w:sz w:val="20"/>
        </w:rPr>
        <w:t>branding</w:t>
      </w:r>
      <w:r>
        <w:rPr>
          <w:rFonts w:ascii="Arial Narrow" w:hAnsi="Arial Narrow"/>
          <w:color w:val="231F20"/>
          <w:spacing w:val="-6"/>
          <w:sz w:val="20"/>
        </w:rPr>
        <w:t xml:space="preserve"> </w:t>
      </w:r>
      <w:r>
        <w:rPr>
          <w:rFonts w:ascii="Arial Narrow" w:hAnsi="Arial Narrow"/>
          <w:color w:val="231F20"/>
          <w:sz w:val="20"/>
        </w:rPr>
        <w:t>or</w:t>
      </w:r>
      <w:r>
        <w:rPr>
          <w:rFonts w:ascii="Arial Narrow" w:hAnsi="Arial Narrow"/>
          <w:color w:val="231F20"/>
          <w:spacing w:val="-6"/>
          <w:sz w:val="20"/>
        </w:rPr>
        <w:t xml:space="preserve"> </w:t>
      </w:r>
      <w:r>
        <w:rPr>
          <w:rFonts w:ascii="Arial Narrow" w:hAnsi="Arial Narrow"/>
          <w:color w:val="231F20"/>
          <w:sz w:val="20"/>
        </w:rPr>
        <w:t>trademarks</w:t>
      </w:r>
    </w:p>
    <w:p w:rsidR="0084010A" w:rsidRDefault="00A50005">
      <w:pPr>
        <w:pStyle w:val="ListParagraph"/>
        <w:numPr>
          <w:ilvl w:val="0"/>
          <w:numId w:val="100"/>
        </w:numPr>
        <w:tabs>
          <w:tab w:val="left" w:pos="491"/>
        </w:tabs>
        <w:spacing w:before="10"/>
        <w:ind w:hanging="113"/>
        <w:rPr>
          <w:rFonts w:ascii="Arial Narrow"/>
          <w:sz w:val="20"/>
        </w:rPr>
      </w:pPr>
      <w:r>
        <w:rPr>
          <w:rFonts w:ascii="Arial Narrow"/>
          <w:color w:val="231F20"/>
          <w:sz w:val="20"/>
        </w:rPr>
        <w:t>where otherwise</w:t>
      </w:r>
      <w:r>
        <w:rPr>
          <w:rFonts w:ascii="Arial Narrow"/>
          <w:color w:val="231F20"/>
          <w:spacing w:val="-19"/>
          <w:sz w:val="20"/>
        </w:rPr>
        <w:t xml:space="preserve"> </w:t>
      </w:r>
      <w:r>
        <w:rPr>
          <w:rFonts w:ascii="Arial Narrow"/>
          <w:color w:val="231F20"/>
          <w:sz w:val="20"/>
        </w:rPr>
        <w:t>indicated.</w:t>
      </w:r>
    </w:p>
    <w:p w:rsidR="0084010A" w:rsidRDefault="00A50005">
      <w:pPr>
        <w:spacing w:before="67"/>
        <w:ind w:left="207"/>
        <w:rPr>
          <w:rFonts w:ascii="Arial Narrow"/>
          <w:sz w:val="20"/>
        </w:rPr>
      </w:pPr>
      <w:r>
        <w:rPr>
          <w:rFonts w:ascii="Arial Narrow"/>
          <w:color w:val="231F20"/>
          <w:sz w:val="20"/>
        </w:rPr>
        <w:t xml:space="preserve">To view a copy of this </w:t>
      </w:r>
      <w:proofErr w:type="spellStart"/>
      <w:r>
        <w:rPr>
          <w:rFonts w:ascii="Arial Narrow"/>
          <w:color w:val="231F20"/>
          <w:sz w:val="20"/>
        </w:rPr>
        <w:t>licence</w:t>
      </w:r>
      <w:proofErr w:type="spellEnd"/>
      <w:r>
        <w:rPr>
          <w:rFonts w:ascii="Arial Narrow"/>
          <w:color w:val="231F20"/>
          <w:sz w:val="20"/>
        </w:rPr>
        <w:t xml:space="preserve">, visit </w:t>
      </w:r>
      <w:hyperlink r:id="rId16">
        <w:r>
          <w:rPr>
            <w:rFonts w:ascii="Arial Narrow"/>
            <w:color w:val="850C70"/>
            <w:sz w:val="20"/>
          </w:rPr>
          <w:t>http://creativecommons.org/licenses/by/4.0/legalcode</w:t>
        </w:r>
      </w:hyperlink>
      <w:r>
        <w:rPr>
          <w:rFonts w:ascii="Arial Narrow"/>
          <w:color w:val="231F20"/>
          <w:sz w:val="20"/>
        </w:rPr>
        <w:t>.</w:t>
      </w:r>
    </w:p>
    <w:p w:rsidR="0084010A" w:rsidRDefault="00A50005">
      <w:pPr>
        <w:spacing w:before="67" w:line="252" w:lineRule="auto"/>
        <w:ind w:left="207" w:right="702"/>
        <w:rPr>
          <w:rFonts w:ascii="Arial Narrow"/>
          <w:sz w:val="20"/>
        </w:rPr>
      </w:pPr>
      <w:r>
        <w:rPr>
          <w:rFonts w:ascii="Arial Narrow"/>
          <w:color w:val="231F20"/>
          <w:sz w:val="20"/>
        </w:rPr>
        <w:t xml:space="preserve">In essence, you are free to copy, communicate and adapt the publication, as long as you attribute the Australian Human Rights Commission and abide by the other </w:t>
      </w:r>
      <w:proofErr w:type="spellStart"/>
      <w:r>
        <w:rPr>
          <w:rFonts w:ascii="Arial Narrow"/>
          <w:color w:val="231F20"/>
          <w:sz w:val="20"/>
        </w:rPr>
        <w:t>licence</w:t>
      </w:r>
      <w:proofErr w:type="spellEnd"/>
      <w:r>
        <w:rPr>
          <w:rFonts w:ascii="Arial Narrow"/>
          <w:color w:val="231F20"/>
          <w:sz w:val="20"/>
        </w:rPr>
        <w:t xml:space="preserve"> terms.</w:t>
      </w:r>
    </w:p>
    <w:p w:rsidR="0084010A" w:rsidRDefault="00A50005">
      <w:pPr>
        <w:spacing w:before="112"/>
        <w:ind w:left="207"/>
        <w:rPr>
          <w:rFonts w:ascii="Arial Narrow"/>
          <w:b/>
          <w:sz w:val="20"/>
        </w:rPr>
      </w:pPr>
      <w:r>
        <w:rPr>
          <w:rFonts w:ascii="Arial Narrow"/>
          <w:b/>
          <w:color w:val="231F20"/>
          <w:sz w:val="20"/>
        </w:rPr>
        <w:t>Please give attribution to:</w:t>
      </w:r>
    </w:p>
    <w:p w:rsidR="0084010A" w:rsidRDefault="00A50005">
      <w:pPr>
        <w:spacing w:before="10"/>
        <w:ind w:left="207"/>
        <w:rPr>
          <w:rFonts w:ascii="Arial Narrow" w:hAnsi="Arial Narrow"/>
          <w:sz w:val="20"/>
        </w:rPr>
      </w:pPr>
      <w:r>
        <w:rPr>
          <w:rFonts w:ascii="Arial Narrow" w:hAnsi="Arial Narrow"/>
          <w:color w:val="231F20"/>
          <w:sz w:val="20"/>
        </w:rPr>
        <w:t>© Australian Human Rights Commission 2017.</w:t>
      </w:r>
    </w:p>
    <w:p w:rsidR="0084010A" w:rsidRDefault="00A50005">
      <w:pPr>
        <w:spacing w:before="123" w:line="309" w:lineRule="auto"/>
        <w:ind w:left="207" w:right="124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National report on sexual assault and sexual harassment at Australian universities • August 2017 ISBN 978-1-921449-86-4</w:t>
      </w:r>
    </w:p>
    <w:p w:rsidR="0084010A" w:rsidRDefault="00A50005">
      <w:pPr>
        <w:spacing w:before="170"/>
        <w:ind w:left="207"/>
        <w:rPr>
          <w:rFonts w:ascii="Arial Narrow"/>
          <w:b/>
          <w:sz w:val="20"/>
        </w:rPr>
      </w:pPr>
      <w:r>
        <w:rPr>
          <w:rFonts w:ascii="Arial Narrow"/>
          <w:b/>
          <w:color w:val="231F20"/>
          <w:sz w:val="20"/>
        </w:rPr>
        <w:t>Acknowledgments</w:t>
      </w:r>
    </w:p>
    <w:p w:rsidR="0084010A" w:rsidRDefault="00A50005">
      <w:pPr>
        <w:spacing w:before="67"/>
        <w:ind w:left="207"/>
        <w:rPr>
          <w:rFonts w:ascii="Arial Narrow"/>
          <w:sz w:val="20"/>
        </w:rPr>
      </w:pPr>
      <w:r>
        <w:rPr>
          <w:rFonts w:ascii="Arial Narrow"/>
          <w:color w:val="231F20"/>
          <w:sz w:val="20"/>
        </w:rPr>
        <w:t xml:space="preserve">The Australian Human Rights Commission thanks the following </w:t>
      </w:r>
      <w:proofErr w:type="spellStart"/>
      <w:r>
        <w:rPr>
          <w:rFonts w:ascii="Arial Narrow"/>
          <w:color w:val="231F20"/>
          <w:sz w:val="20"/>
        </w:rPr>
        <w:t>organisations</w:t>
      </w:r>
      <w:proofErr w:type="spellEnd"/>
      <w:r>
        <w:rPr>
          <w:rFonts w:ascii="Arial Narrow"/>
          <w:color w:val="231F20"/>
          <w:sz w:val="20"/>
        </w:rPr>
        <w:t xml:space="preserve"> for their assistance with this work:</w:t>
      </w:r>
    </w:p>
    <w:p w:rsidR="0084010A" w:rsidRDefault="00A50005">
      <w:pPr>
        <w:pStyle w:val="ListParagraph"/>
        <w:numPr>
          <w:ilvl w:val="0"/>
          <w:numId w:val="100"/>
        </w:numPr>
        <w:tabs>
          <w:tab w:val="left" w:pos="491"/>
        </w:tabs>
        <w:spacing w:before="67"/>
        <w:ind w:hanging="113"/>
        <w:rPr>
          <w:rFonts w:ascii="Arial Narrow"/>
          <w:sz w:val="20"/>
        </w:rPr>
      </w:pPr>
      <w:r>
        <w:rPr>
          <w:rFonts w:ascii="Arial Narrow"/>
          <w:color w:val="231F20"/>
          <w:sz w:val="20"/>
        </w:rPr>
        <w:t>Universities</w:t>
      </w:r>
      <w:r>
        <w:rPr>
          <w:rFonts w:ascii="Arial Narrow"/>
          <w:color w:val="231F20"/>
          <w:spacing w:val="-12"/>
          <w:sz w:val="20"/>
        </w:rPr>
        <w:t xml:space="preserve"> </w:t>
      </w:r>
      <w:r>
        <w:rPr>
          <w:rFonts w:ascii="Arial Narrow"/>
          <w:color w:val="231F20"/>
          <w:sz w:val="20"/>
        </w:rPr>
        <w:t>Australia</w:t>
      </w:r>
      <w:r>
        <w:rPr>
          <w:rFonts w:ascii="Arial Narrow"/>
          <w:color w:val="231F20"/>
          <w:spacing w:val="-4"/>
          <w:sz w:val="20"/>
        </w:rPr>
        <w:t xml:space="preserve"> </w:t>
      </w:r>
      <w:r>
        <w:rPr>
          <w:rFonts w:ascii="Arial Narrow"/>
          <w:color w:val="231F20"/>
          <w:sz w:val="20"/>
        </w:rPr>
        <w:t>for</w:t>
      </w:r>
      <w:r>
        <w:rPr>
          <w:rFonts w:ascii="Arial Narrow"/>
          <w:color w:val="231F20"/>
          <w:spacing w:val="-5"/>
          <w:sz w:val="20"/>
        </w:rPr>
        <w:t xml:space="preserve"> </w:t>
      </w:r>
      <w:r>
        <w:rPr>
          <w:rFonts w:ascii="Arial Narrow"/>
          <w:color w:val="231F20"/>
          <w:sz w:val="20"/>
        </w:rPr>
        <w:t>providing</w:t>
      </w:r>
      <w:r>
        <w:rPr>
          <w:rFonts w:ascii="Arial Narrow"/>
          <w:color w:val="231F20"/>
          <w:spacing w:val="-4"/>
          <w:sz w:val="20"/>
        </w:rPr>
        <w:t xml:space="preserve"> </w:t>
      </w:r>
      <w:r>
        <w:rPr>
          <w:rFonts w:ascii="Arial Narrow"/>
          <w:color w:val="231F20"/>
          <w:sz w:val="20"/>
        </w:rPr>
        <w:t>$950,000</w:t>
      </w:r>
      <w:r>
        <w:rPr>
          <w:rFonts w:ascii="Arial Narrow"/>
          <w:color w:val="231F20"/>
          <w:spacing w:val="-5"/>
          <w:sz w:val="20"/>
        </w:rPr>
        <w:t xml:space="preserve"> </w:t>
      </w:r>
      <w:r>
        <w:rPr>
          <w:rFonts w:ascii="Arial Narrow"/>
          <w:color w:val="231F20"/>
          <w:sz w:val="20"/>
        </w:rPr>
        <w:t>to</w:t>
      </w:r>
      <w:r>
        <w:rPr>
          <w:rFonts w:ascii="Arial Narrow"/>
          <w:color w:val="231F20"/>
          <w:spacing w:val="-5"/>
          <w:sz w:val="20"/>
        </w:rPr>
        <w:t xml:space="preserve"> </w:t>
      </w:r>
      <w:r>
        <w:rPr>
          <w:rFonts w:ascii="Arial Narrow"/>
          <w:color w:val="231F20"/>
          <w:sz w:val="20"/>
        </w:rPr>
        <w:t>the</w:t>
      </w:r>
      <w:r>
        <w:rPr>
          <w:rFonts w:ascii="Arial Narrow"/>
          <w:color w:val="231F20"/>
          <w:spacing w:val="-5"/>
          <w:sz w:val="20"/>
        </w:rPr>
        <w:t xml:space="preserve"> </w:t>
      </w:r>
      <w:r>
        <w:rPr>
          <w:rFonts w:ascii="Arial Narrow"/>
          <w:color w:val="231F20"/>
          <w:sz w:val="20"/>
        </w:rPr>
        <w:t>Commission</w:t>
      </w:r>
      <w:r>
        <w:rPr>
          <w:rFonts w:ascii="Arial Narrow"/>
          <w:color w:val="231F20"/>
          <w:spacing w:val="-4"/>
          <w:sz w:val="20"/>
        </w:rPr>
        <w:t xml:space="preserve"> </w:t>
      </w:r>
      <w:r>
        <w:rPr>
          <w:rFonts w:ascii="Arial Narrow"/>
          <w:color w:val="231F20"/>
          <w:sz w:val="20"/>
        </w:rPr>
        <w:t>to</w:t>
      </w:r>
      <w:r>
        <w:rPr>
          <w:rFonts w:ascii="Arial Narrow"/>
          <w:color w:val="231F20"/>
          <w:spacing w:val="-5"/>
          <w:sz w:val="20"/>
        </w:rPr>
        <w:t xml:space="preserve"> </w:t>
      </w:r>
      <w:r>
        <w:rPr>
          <w:rFonts w:ascii="Arial Narrow"/>
          <w:color w:val="231F20"/>
          <w:sz w:val="20"/>
        </w:rPr>
        <w:t>complete</w:t>
      </w:r>
      <w:r>
        <w:rPr>
          <w:rFonts w:ascii="Arial Narrow"/>
          <w:color w:val="231F20"/>
          <w:spacing w:val="-5"/>
          <w:sz w:val="20"/>
        </w:rPr>
        <w:t xml:space="preserve"> </w:t>
      </w:r>
      <w:r>
        <w:rPr>
          <w:rFonts w:ascii="Arial Narrow"/>
          <w:color w:val="231F20"/>
          <w:sz w:val="20"/>
        </w:rPr>
        <w:t>the</w:t>
      </w:r>
      <w:r>
        <w:rPr>
          <w:rFonts w:ascii="Arial Narrow"/>
          <w:color w:val="231F20"/>
          <w:spacing w:val="-5"/>
          <w:sz w:val="20"/>
        </w:rPr>
        <w:t xml:space="preserve"> </w:t>
      </w:r>
      <w:r>
        <w:rPr>
          <w:rFonts w:ascii="Arial Narrow"/>
          <w:color w:val="231F20"/>
          <w:sz w:val="20"/>
        </w:rPr>
        <w:t>National</w:t>
      </w:r>
      <w:r>
        <w:rPr>
          <w:rFonts w:ascii="Arial Narrow"/>
          <w:color w:val="231F20"/>
          <w:spacing w:val="-4"/>
          <w:sz w:val="20"/>
        </w:rPr>
        <w:t xml:space="preserve"> </w:t>
      </w:r>
      <w:r>
        <w:rPr>
          <w:rFonts w:ascii="Arial Narrow"/>
          <w:color w:val="231F20"/>
          <w:sz w:val="20"/>
        </w:rPr>
        <w:t>Survey</w:t>
      </w:r>
      <w:r>
        <w:rPr>
          <w:rFonts w:ascii="Arial Narrow"/>
          <w:color w:val="231F20"/>
          <w:spacing w:val="-4"/>
          <w:sz w:val="20"/>
        </w:rPr>
        <w:t xml:space="preserve"> </w:t>
      </w:r>
      <w:r>
        <w:rPr>
          <w:rFonts w:ascii="Arial Narrow"/>
          <w:color w:val="231F20"/>
          <w:sz w:val="20"/>
        </w:rPr>
        <w:t>and</w:t>
      </w:r>
      <w:r>
        <w:rPr>
          <w:rFonts w:ascii="Arial Narrow"/>
          <w:color w:val="231F20"/>
          <w:spacing w:val="-5"/>
          <w:sz w:val="20"/>
        </w:rPr>
        <w:t xml:space="preserve"> </w:t>
      </w:r>
      <w:r>
        <w:rPr>
          <w:rFonts w:ascii="Arial Narrow"/>
          <w:color w:val="231F20"/>
          <w:sz w:val="20"/>
        </w:rPr>
        <w:t>submissions</w:t>
      </w:r>
      <w:r>
        <w:rPr>
          <w:rFonts w:ascii="Arial Narrow"/>
          <w:color w:val="231F20"/>
          <w:spacing w:val="-5"/>
          <w:sz w:val="20"/>
        </w:rPr>
        <w:t xml:space="preserve"> </w:t>
      </w:r>
      <w:r>
        <w:rPr>
          <w:rFonts w:ascii="Arial Narrow"/>
          <w:color w:val="231F20"/>
          <w:sz w:val="20"/>
        </w:rPr>
        <w:t>process.</w:t>
      </w:r>
    </w:p>
    <w:p w:rsidR="0084010A" w:rsidRDefault="00A50005">
      <w:pPr>
        <w:pStyle w:val="ListParagraph"/>
        <w:numPr>
          <w:ilvl w:val="0"/>
          <w:numId w:val="100"/>
        </w:numPr>
        <w:tabs>
          <w:tab w:val="left" w:pos="491"/>
        </w:tabs>
        <w:spacing w:before="10"/>
        <w:ind w:hanging="113"/>
        <w:rPr>
          <w:rFonts w:ascii="Arial Narrow"/>
          <w:sz w:val="20"/>
        </w:rPr>
      </w:pPr>
      <w:r>
        <w:rPr>
          <w:rFonts w:ascii="Arial Narrow"/>
          <w:color w:val="231F20"/>
          <w:sz w:val="20"/>
        </w:rPr>
        <w:t>The</w:t>
      </w:r>
      <w:r>
        <w:rPr>
          <w:rFonts w:ascii="Arial Narrow"/>
          <w:color w:val="231F20"/>
          <w:spacing w:val="-4"/>
          <w:sz w:val="20"/>
        </w:rPr>
        <w:t xml:space="preserve"> </w:t>
      </w:r>
      <w:r>
        <w:rPr>
          <w:rFonts w:ascii="Arial Narrow"/>
          <w:color w:val="231F20"/>
          <w:sz w:val="20"/>
        </w:rPr>
        <w:t>Hunting</w:t>
      </w:r>
      <w:r>
        <w:rPr>
          <w:rFonts w:ascii="Arial Narrow"/>
          <w:color w:val="231F20"/>
          <w:spacing w:val="-4"/>
          <w:sz w:val="20"/>
        </w:rPr>
        <w:t xml:space="preserve"> </w:t>
      </w:r>
      <w:r>
        <w:rPr>
          <w:rFonts w:ascii="Arial Narrow"/>
          <w:color w:val="231F20"/>
          <w:sz w:val="20"/>
        </w:rPr>
        <w:t>Ground</w:t>
      </w:r>
      <w:r>
        <w:rPr>
          <w:rFonts w:ascii="Arial Narrow"/>
          <w:color w:val="231F20"/>
          <w:spacing w:val="-13"/>
          <w:sz w:val="20"/>
        </w:rPr>
        <w:t xml:space="preserve"> </w:t>
      </w:r>
      <w:r>
        <w:rPr>
          <w:rFonts w:ascii="Arial Narrow"/>
          <w:color w:val="231F20"/>
          <w:sz w:val="20"/>
        </w:rPr>
        <w:t>Australia</w:t>
      </w:r>
      <w:r>
        <w:rPr>
          <w:rFonts w:ascii="Arial Narrow"/>
          <w:color w:val="231F20"/>
          <w:spacing w:val="-4"/>
          <w:sz w:val="20"/>
        </w:rPr>
        <w:t xml:space="preserve"> </w:t>
      </w:r>
      <w:r>
        <w:rPr>
          <w:rFonts w:ascii="Arial Narrow"/>
          <w:color w:val="231F20"/>
          <w:sz w:val="20"/>
        </w:rPr>
        <w:t>Project</w:t>
      </w:r>
      <w:r>
        <w:rPr>
          <w:rFonts w:ascii="Arial Narrow"/>
          <w:color w:val="231F20"/>
          <w:spacing w:val="-4"/>
          <w:sz w:val="20"/>
        </w:rPr>
        <w:t xml:space="preserve"> </w:t>
      </w:r>
      <w:r>
        <w:rPr>
          <w:rFonts w:ascii="Arial Narrow"/>
          <w:color w:val="231F20"/>
          <w:sz w:val="20"/>
        </w:rPr>
        <w:t>for</w:t>
      </w:r>
      <w:r>
        <w:rPr>
          <w:rFonts w:ascii="Arial Narrow"/>
          <w:color w:val="231F20"/>
          <w:spacing w:val="-5"/>
          <w:sz w:val="20"/>
        </w:rPr>
        <w:t xml:space="preserve"> </w:t>
      </w:r>
      <w:r>
        <w:rPr>
          <w:rFonts w:ascii="Arial Narrow"/>
          <w:color w:val="231F20"/>
          <w:sz w:val="20"/>
        </w:rPr>
        <w:t>providing</w:t>
      </w:r>
      <w:r>
        <w:rPr>
          <w:rFonts w:ascii="Arial Narrow"/>
          <w:color w:val="231F20"/>
          <w:spacing w:val="-5"/>
          <w:sz w:val="20"/>
        </w:rPr>
        <w:t xml:space="preserve"> </w:t>
      </w:r>
      <w:r>
        <w:rPr>
          <w:rFonts w:ascii="Arial Narrow"/>
          <w:color w:val="231F20"/>
          <w:sz w:val="20"/>
        </w:rPr>
        <w:t>$150,000</w:t>
      </w:r>
      <w:r>
        <w:rPr>
          <w:rFonts w:ascii="Arial Narrow"/>
          <w:color w:val="231F20"/>
          <w:spacing w:val="-5"/>
          <w:sz w:val="20"/>
        </w:rPr>
        <w:t xml:space="preserve"> </w:t>
      </w:r>
      <w:r>
        <w:rPr>
          <w:rFonts w:ascii="Arial Narrow"/>
          <w:color w:val="231F20"/>
          <w:sz w:val="20"/>
        </w:rPr>
        <w:t>in</w:t>
      </w:r>
      <w:r>
        <w:rPr>
          <w:rFonts w:ascii="Arial Narrow"/>
          <w:color w:val="231F20"/>
          <w:spacing w:val="-5"/>
          <w:sz w:val="20"/>
        </w:rPr>
        <w:t xml:space="preserve"> </w:t>
      </w:r>
      <w:r>
        <w:rPr>
          <w:rFonts w:ascii="Arial Narrow"/>
          <w:color w:val="231F20"/>
          <w:sz w:val="20"/>
        </w:rPr>
        <w:t>seed</w:t>
      </w:r>
      <w:r>
        <w:rPr>
          <w:rFonts w:ascii="Arial Narrow"/>
          <w:color w:val="231F20"/>
          <w:spacing w:val="-4"/>
          <w:sz w:val="20"/>
        </w:rPr>
        <w:t xml:space="preserve"> </w:t>
      </w:r>
      <w:r>
        <w:rPr>
          <w:rFonts w:ascii="Arial Narrow"/>
          <w:color w:val="231F20"/>
          <w:sz w:val="20"/>
        </w:rPr>
        <w:t>funding</w:t>
      </w:r>
      <w:r>
        <w:rPr>
          <w:rFonts w:ascii="Arial Narrow"/>
          <w:color w:val="231F20"/>
          <w:spacing w:val="-5"/>
          <w:sz w:val="20"/>
        </w:rPr>
        <w:t xml:space="preserve"> </w:t>
      </w:r>
      <w:r>
        <w:rPr>
          <w:rFonts w:ascii="Arial Narrow"/>
          <w:color w:val="231F20"/>
          <w:sz w:val="20"/>
        </w:rPr>
        <w:t>for</w:t>
      </w:r>
      <w:r>
        <w:rPr>
          <w:rFonts w:ascii="Arial Narrow"/>
          <w:color w:val="231F20"/>
          <w:spacing w:val="-5"/>
          <w:sz w:val="20"/>
        </w:rPr>
        <w:t xml:space="preserve"> </w:t>
      </w:r>
      <w:r>
        <w:rPr>
          <w:rFonts w:ascii="Arial Narrow"/>
          <w:color w:val="231F20"/>
          <w:sz w:val="20"/>
        </w:rPr>
        <w:t>the</w:t>
      </w:r>
      <w:r>
        <w:rPr>
          <w:rFonts w:ascii="Arial Narrow"/>
          <w:color w:val="231F20"/>
          <w:spacing w:val="-5"/>
          <w:sz w:val="20"/>
        </w:rPr>
        <w:t xml:space="preserve"> </w:t>
      </w:r>
      <w:r>
        <w:rPr>
          <w:rFonts w:ascii="Arial Narrow"/>
          <w:color w:val="231F20"/>
          <w:sz w:val="20"/>
        </w:rPr>
        <w:t>National</w:t>
      </w:r>
      <w:r>
        <w:rPr>
          <w:rFonts w:ascii="Arial Narrow"/>
          <w:color w:val="231F20"/>
          <w:spacing w:val="-4"/>
          <w:sz w:val="20"/>
        </w:rPr>
        <w:t xml:space="preserve"> </w:t>
      </w:r>
      <w:r>
        <w:rPr>
          <w:rFonts w:ascii="Arial Narrow"/>
          <w:color w:val="231F20"/>
          <w:sz w:val="20"/>
        </w:rPr>
        <w:t>Survey.</w:t>
      </w:r>
    </w:p>
    <w:p w:rsidR="0084010A" w:rsidRDefault="00A50005">
      <w:pPr>
        <w:pStyle w:val="ListParagraph"/>
        <w:numPr>
          <w:ilvl w:val="0"/>
          <w:numId w:val="100"/>
        </w:numPr>
        <w:tabs>
          <w:tab w:val="left" w:pos="491"/>
        </w:tabs>
        <w:spacing w:before="10"/>
        <w:ind w:hanging="113"/>
        <w:rPr>
          <w:rFonts w:ascii="Arial Narrow"/>
          <w:sz w:val="20"/>
        </w:rPr>
      </w:pPr>
      <w:r>
        <w:rPr>
          <w:rFonts w:ascii="Arial Narrow"/>
          <w:color w:val="231F20"/>
          <w:sz w:val="20"/>
        </w:rPr>
        <w:t>A</w:t>
      </w:r>
      <w:r>
        <w:rPr>
          <w:rFonts w:ascii="Arial Narrow"/>
          <w:color w:val="231F20"/>
          <w:spacing w:val="-12"/>
          <w:sz w:val="20"/>
        </w:rPr>
        <w:t xml:space="preserve"> </w:t>
      </w:r>
      <w:r>
        <w:rPr>
          <w:rFonts w:ascii="Arial Narrow"/>
          <w:color w:val="231F20"/>
          <w:sz w:val="20"/>
        </w:rPr>
        <w:t>full</w:t>
      </w:r>
      <w:r>
        <w:rPr>
          <w:rFonts w:ascii="Arial Narrow"/>
          <w:color w:val="231F20"/>
          <w:spacing w:val="-5"/>
          <w:sz w:val="20"/>
        </w:rPr>
        <w:t xml:space="preserve"> </w:t>
      </w:r>
      <w:r>
        <w:rPr>
          <w:rFonts w:ascii="Arial Narrow"/>
          <w:color w:val="231F20"/>
          <w:sz w:val="20"/>
        </w:rPr>
        <w:t>list</w:t>
      </w:r>
      <w:r>
        <w:rPr>
          <w:rFonts w:ascii="Arial Narrow"/>
          <w:color w:val="231F20"/>
          <w:spacing w:val="-5"/>
          <w:sz w:val="20"/>
        </w:rPr>
        <w:t xml:space="preserve"> </w:t>
      </w:r>
      <w:r>
        <w:rPr>
          <w:rFonts w:ascii="Arial Narrow"/>
          <w:color w:val="231F20"/>
          <w:sz w:val="20"/>
        </w:rPr>
        <w:t>of</w:t>
      </w:r>
      <w:r>
        <w:rPr>
          <w:rFonts w:ascii="Arial Narrow"/>
          <w:color w:val="231F20"/>
          <w:spacing w:val="-5"/>
          <w:sz w:val="20"/>
        </w:rPr>
        <w:t xml:space="preserve"> </w:t>
      </w:r>
      <w:r>
        <w:rPr>
          <w:rFonts w:ascii="Arial Narrow"/>
          <w:color w:val="231F20"/>
          <w:sz w:val="20"/>
        </w:rPr>
        <w:t>acknowledgments</w:t>
      </w:r>
      <w:r>
        <w:rPr>
          <w:rFonts w:ascii="Arial Narrow"/>
          <w:color w:val="231F20"/>
          <w:spacing w:val="-5"/>
          <w:sz w:val="20"/>
        </w:rPr>
        <w:t xml:space="preserve"> </w:t>
      </w:r>
      <w:r>
        <w:rPr>
          <w:rFonts w:ascii="Arial Narrow"/>
          <w:color w:val="231F20"/>
          <w:sz w:val="20"/>
        </w:rPr>
        <w:t>is</w:t>
      </w:r>
      <w:r>
        <w:rPr>
          <w:rFonts w:ascii="Arial Narrow"/>
          <w:color w:val="231F20"/>
          <w:spacing w:val="-5"/>
          <w:sz w:val="20"/>
        </w:rPr>
        <w:t xml:space="preserve"> </w:t>
      </w:r>
      <w:r>
        <w:rPr>
          <w:rFonts w:ascii="Arial Narrow"/>
          <w:color w:val="231F20"/>
          <w:sz w:val="20"/>
        </w:rPr>
        <w:t>contained</w:t>
      </w:r>
      <w:r>
        <w:rPr>
          <w:rFonts w:ascii="Arial Narrow"/>
          <w:color w:val="231F20"/>
          <w:spacing w:val="-5"/>
          <w:sz w:val="20"/>
        </w:rPr>
        <w:t xml:space="preserve"> </w:t>
      </w:r>
      <w:r>
        <w:rPr>
          <w:rFonts w:ascii="Arial Narrow"/>
          <w:color w:val="231F20"/>
          <w:sz w:val="20"/>
        </w:rPr>
        <w:t>at</w:t>
      </w:r>
      <w:r>
        <w:rPr>
          <w:rFonts w:ascii="Arial Narrow"/>
          <w:color w:val="231F20"/>
          <w:spacing w:val="-12"/>
          <w:sz w:val="20"/>
        </w:rPr>
        <w:t xml:space="preserve"> </w:t>
      </w:r>
      <w:r>
        <w:rPr>
          <w:rFonts w:ascii="Arial Narrow"/>
          <w:color w:val="231F20"/>
          <w:sz w:val="20"/>
        </w:rPr>
        <w:t>Appendix</w:t>
      </w:r>
      <w:r>
        <w:rPr>
          <w:rFonts w:ascii="Arial Narrow"/>
          <w:color w:val="231F20"/>
          <w:spacing w:val="-4"/>
          <w:sz w:val="20"/>
        </w:rPr>
        <w:t xml:space="preserve"> </w:t>
      </w:r>
      <w:r>
        <w:rPr>
          <w:rFonts w:ascii="Arial Narrow"/>
          <w:color w:val="231F20"/>
          <w:sz w:val="20"/>
        </w:rPr>
        <w:t>1.</w:t>
      </w:r>
    </w:p>
    <w:p w:rsidR="0084010A" w:rsidRDefault="00A50005">
      <w:pPr>
        <w:spacing w:before="67" w:line="252" w:lineRule="auto"/>
        <w:ind w:left="207"/>
        <w:rPr>
          <w:rFonts w:ascii="Arial Narrow"/>
          <w:sz w:val="20"/>
        </w:rPr>
      </w:pPr>
      <w:r>
        <w:rPr>
          <w:rFonts w:ascii="Arial Narrow"/>
          <w:color w:val="231F20"/>
          <w:sz w:val="20"/>
        </w:rPr>
        <w:t xml:space="preserve">The </w:t>
      </w:r>
      <w:r>
        <w:rPr>
          <w:rFonts w:ascii="Arial Narrow"/>
          <w:i/>
          <w:color w:val="231F20"/>
          <w:sz w:val="20"/>
        </w:rPr>
        <w:t xml:space="preserve">Change the course: National report on sexual assault and sexual harassment at Australian universities </w:t>
      </w:r>
      <w:r>
        <w:rPr>
          <w:rFonts w:ascii="Arial Narrow"/>
          <w:color w:val="231F20"/>
          <w:sz w:val="20"/>
        </w:rPr>
        <w:t>was drafted by Camilla Gebicki, Romana Pomering, Georgia Flynn, Noleen Grogan, Emma Hunt, Jessica Bell, Kishor Napier Raman and Alexandra Meagher.</w:t>
      </w:r>
    </w:p>
    <w:p w:rsidR="0084010A" w:rsidRDefault="00A50005">
      <w:pPr>
        <w:spacing w:before="55" w:line="252" w:lineRule="auto"/>
        <w:ind w:left="207" w:right="328"/>
        <w:rPr>
          <w:rFonts w:ascii="Arial Narrow"/>
          <w:sz w:val="20"/>
        </w:rPr>
      </w:pPr>
      <w:r>
        <w:rPr>
          <w:rFonts w:ascii="Arial Narrow"/>
          <w:color w:val="231F20"/>
          <w:sz w:val="20"/>
        </w:rPr>
        <w:t>The Sex Discrimination Commissioner thanks the following staff of the Australian Human Rights Commission: Matt Hall, Padma Raman, Darren Dick, Michelle Lindley, Adrian Flood, Natasha de Silva, Angela Zaballa, Liz Drakopoulos, Laura Sweeney, Anastasia Krivenkova and Mala Wadhera.</w:t>
      </w:r>
    </w:p>
    <w:p w:rsidR="0084010A" w:rsidRDefault="0084010A">
      <w:pPr>
        <w:pStyle w:val="BodyText"/>
        <w:spacing w:before="7"/>
        <w:rPr>
          <w:rFonts w:ascii="Arial Narrow"/>
          <w:sz w:val="19"/>
        </w:rPr>
      </w:pPr>
    </w:p>
    <w:p w:rsidR="0084010A" w:rsidRDefault="00A50005">
      <w:pPr>
        <w:spacing w:line="252" w:lineRule="auto"/>
        <w:ind w:left="207"/>
        <w:rPr>
          <w:rFonts w:ascii="Arial Narrow" w:hAnsi="Arial Narrow"/>
          <w:sz w:val="20"/>
        </w:rPr>
      </w:pPr>
      <w:r>
        <w:rPr>
          <w:rFonts w:ascii="Arial Narrow" w:hAnsi="Arial Narrow"/>
          <w:color w:val="231F20"/>
          <w:sz w:val="20"/>
        </w:rPr>
        <w:t xml:space="preserve">This publication can be found in electronic format on the Australian Human Rights Commission’s website at </w:t>
      </w:r>
      <w:hyperlink r:id="rId17">
        <w:r>
          <w:rPr>
            <w:rFonts w:ascii="Arial Narrow" w:hAnsi="Arial Narrow"/>
            <w:color w:val="850C70"/>
            <w:sz w:val="20"/>
          </w:rPr>
          <w:t>http://www.humanrights.gov.au/about/publications/</w:t>
        </w:r>
      </w:hyperlink>
      <w:r>
        <w:rPr>
          <w:rFonts w:ascii="Arial Narrow" w:hAnsi="Arial Narrow"/>
          <w:color w:val="231F20"/>
          <w:sz w:val="20"/>
        </w:rPr>
        <w:t>.</w:t>
      </w:r>
    </w:p>
    <w:p w:rsidR="0084010A" w:rsidRDefault="00A50005">
      <w:pPr>
        <w:spacing w:before="16" w:line="354" w:lineRule="exact"/>
        <w:ind w:left="207" w:right="1240"/>
        <w:rPr>
          <w:rFonts w:ascii="Arial Narrow"/>
          <w:sz w:val="20"/>
        </w:rPr>
      </w:pPr>
      <w:r>
        <w:rPr>
          <w:rFonts w:ascii="Arial Narrow"/>
          <w:color w:val="231F20"/>
          <w:sz w:val="20"/>
        </w:rPr>
        <w:t>For further information about the Australian Human Rights Commission or copyright in this publication, please contact: Australian Human Rights Commission</w:t>
      </w:r>
    </w:p>
    <w:p w:rsidR="0084010A" w:rsidRDefault="00A50005">
      <w:pPr>
        <w:spacing w:line="212" w:lineRule="exact"/>
        <w:ind w:left="207"/>
        <w:rPr>
          <w:rFonts w:ascii="Arial Narrow"/>
          <w:sz w:val="20"/>
        </w:rPr>
      </w:pPr>
      <w:r>
        <w:rPr>
          <w:rFonts w:ascii="Arial Narrow"/>
          <w:color w:val="231F20"/>
          <w:sz w:val="20"/>
        </w:rPr>
        <w:t>GPO Box 5218</w:t>
      </w:r>
    </w:p>
    <w:p w:rsidR="0084010A" w:rsidRDefault="00A50005">
      <w:pPr>
        <w:spacing w:before="10"/>
        <w:ind w:left="207"/>
        <w:rPr>
          <w:rFonts w:ascii="Arial Narrow"/>
          <w:sz w:val="20"/>
        </w:rPr>
      </w:pPr>
      <w:r>
        <w:rPr>
          <w:rFonts w:ascii="Arial Narrow"/>
          <w:color w:val="231F20"/>
          <w:sz w:val="20"/>
        </w:rPr>
        <w:t>SYDNEY NSW 2001</w:t>
      </w:r>
    </w:p>
    <w:p w:rsidR="0084010A" w:rsidRDefault="00A50005">
      <w:pPr>
        <w:spacing w:before="10"/>
        <w:ind w:left="207"/>
        <w:rPr>
          <w:rFonts w:ascii="Arial Narrow"/>
          <w:sz w:val="20"/>
        </w:rPr>
      </w:pPr>
      <w:r>
        <w:rPr>
          <w:rFonts w:ascii="Arial Narrow"/>
          <w:color w:val="231F20"/>
          <w:sz w:val="20"/>
        </w:rPr>
        <w:t>Telephone: (02) 9284 9600</w:t>
      </w:r>
    </w:p>
    <w:p w:rsidR="0084010A" w:rsidRDefault="00A50005">
      <w:pPr>
        <w:spacing w:before="10"/>
        <w:ind w:left="207"/>
        <w:rPr>
          <w:rFonts w:ascii="Arial Narrow"/>
          <w:sz w:val="20"/>
        </w:rPr>
      </w:pPr>
      <w:r>
        <w:rPr>
          <w:rFonts w:ascii="Arial Narrow"/>
          <w:color w:val="231F20"/>
          <w:sz w:val="20"/>
        </w:rPr>
        <w:t xml:space="preserve">Email: </w:t>
      </w:r>
      <w:hyperlink r:id="rId18">
        <w:r>
          <w:rPr>
            <w:rFonts w:ascii="Arial Narrow"/>
            <w:color w:val="850C70"/>
            <w:sz w:val="20"/>
          </w:rPr>
          <w:t>communications@humanrights.gov.au</w:t>
        </w:r>
      </w:hyperlink>
    </w:p>
    <w:p w:rsidR="0084010A" w:rsidRDefault="0084010A">
      <w:pPr>
        <w:pStyle w:val="BodyText"/>
        <w:spacing w:before="7"/>
        <w:rPr>
          <w:rFonts w:ascii="Arial Narrow"/>
          <w:sz w:val="20"/>
        </w:rPr>
      </w:pPr>
    </w:p>
    <w:p w:rsidR="0084010A" w:rsidRDefault="00A50005">
      <w:pPr>
        <w:ind w:left="207"/>
        <w:rPr>
          <w:rFonts w:ascii="Arial Narrow"/>
          <w:sz w:val="20"/>
        </w:rPr>
      </w:pPr>
      <w:r>
        <w:rPr>
          <w:rFonts w:ascii="Arial Narrow"/>
          <w:b/>
          <w:color w:val="231F20"/>
          <w:sz w:val="20"/>
        </w:rPr>
        <w:t xml:space="preserve">Design and layout </w:t>
      </w:r>
      <w:r>
        <w:rPr>
          <w:rFonts w:ascii="Arial Narrow"/>
          <w:color w:val="231F20"/>
          <w:sz w:val="20"/>
        </w:rPr>
        <w:t>Dancingirl Designs</w:t>
      </w:r>
    </w:p>
    <w:p w:rsidR="0084010A" w:rsidRDefault="00A50005">
      <w:pPr>
        <w:spacing w:before="67"/>
        <w:ind w:left="207"/>
        <w:rPr>
          <w:rFonts w:ascii="Arial Narrow"/>
          <w:sz w:val="20"/>
        </w:rPr>
      </w:pPr>
      <w:r>
        <w:rPr>
          <w:rFonts w:ascii="Arial Narrow"/>
          <w:b/>
          <w:color w:val="231F20"/>
          <w:sz w:val="20"/>
        </w:rPr>
        <w:t xml:space="preserve">Printing </w:t>
      </w:r>
      <w:r>
        <w:rPr>
          <w:rFonts w:ascii="Arial Narrow"/>
          <w:color w:val="231F20"/>
          <w:sz w:val="20"/>
        </w:rPr>
        <w:t>Growing Positive Solutions</w:t>
      </w:r>
    </w:p>
    <w:p w:rsidR="0084010A" w:rsidRDefault="00A50005">
      <w:pPr>
        <w:spacing w:before="67"/>
        <w:ind w:left="207"/>
        <w:rPr>
          <w:rFonts w:ascii="Arial Narrow"/>
          <w:sz w:val="20"/>
        </w:rPr>
      </w:pPr>
      <w:r>
        <w:rPr>
          <w:rFonts w:ascii="Arial Narrow"/>
          <w:b/>
          <w:color w:val="231F20"/>
          <w:sz w:val="20"/>
        </w:rPr>
        <w:t xml:space="preserve">Cover image and internal photography </w:t>
      </w:r>
      <w:proofErr w:type="spellStart"/>
      <w:r>
        <w:rPr>
          <w:rFonts w:ascii="Arial Narrow"/>
          <w:color w:val="231F20"/>
          <w:sz w:val="20"/>
        </w:rPr>
        <w:t>iStock</w:t>
      </w:r>
      <w:proofErr w:type="spellEnd"/>
    </w:p>
    <w:p w:rsidR="0084010A" w:rsidRDefault="0084010A">
      <w:pPr>
        <w:rPr>
          <w:rFonts w:ascii="Arial Narrow"/>
          <w:sz w:val="20"/>
        </w:rPr>
        <w:sectPr w:rsidR="0084010A">
          <w:footerReference w:type="even" r:id="rId19"/>
          <w:footerReference w:type="default" r:id="rId20"/>
          <w:pgSz w:w="11910" w:h="16840"/>
          <w:pgMar w:top="1580" w:right="800" w:bottom="840" w:left="700" w:header="0" w:footer="657" w:gutter="0"/>
          <w:pgNumType w:start="2"/>
          <w:cols w:space="720"/>
        </w:sect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spacing w:before="4"/>
        <w:rPr>
          <w:rFonts w:ascii="Arial Narrow"/>
          <w:sz w:val="28"/>
        </w:rPr>
      </w:pPr>
    </w:p>
    <w:p w:rsidR="0084010A" w:rsidRDefault="00A50005">
      <w:pPr>
        <w:spacing w:before="77"/>
        <w:ind w:left="1113" w:right="2151"/>
        <w:jc w:val="center"/>
        <w:rPr>
          <w:sz w:val="72"/>
        </w:rPr>
      </w:pPr>
      <w:r>
        <w:rPr>
          <w:color w:val="6D6E71"/>
          <w:sz w:val="72"/>
        </w:rPr>
        <w:t>Change the course:</w:t>
      </w:r>
    </w:p>
    <w:p w:rsidR="0084010A" w:rsidRDefault="00A50005">
      <w:pPr>
        <w:spacing w:before="169" w:line="252" w:lineRule="auto"/>
        <w:ind w:left="1112" w:right="2151"/>
        <w:jc w:val="center"/>
        <w:rPr>
          <w:rFonts w:ascii="Arial Narrow"/>
          <w:sz w:val="36"/>
        </w:rPr>
      </w:pPr>
      <w:r>
        <w:rPr>
          <w:rFonts w:ascii="Arial Narrow"/>
          <w:color w:val="6D6E71"/>
          <w:sz w:val="36"/>
        </w:rPr>
        <w:t>National report on sexual assault and sexual harassment at Australian universities</w:t>
      </w:r>
    </w:p>
    <w:p w:rsidR="0084010A" w:rsidRDefault="0084010A">
      <w:pPr>
        <w:pStyle w:val="BodyText"/>
        <w:rPr>
          <w:rFonts w:ascii="Arial Narrow"/>
          <w:sz w:val="40"/>
        </w:rPr>
      </w:pPr>
    </w:p>
    <w:p w:rsidR="0084010A" w:rsidRDefault="0084010A">
      <w:pPr>
        <w:pStyle w:val="BodyText"/>
        <w:spacing w:before="7"/>
        <w:rPr>
          <w:rFonts w:ascii="Arial Narrow"/>
          <w:sz w:val="51"/>
        </w:rPr>
      </w:pPr>
    </w:p>
    <w:p w:rsidR="0084010A" w:rsidRDefault="00A50005">
      <w:pPr>
        <w:pStyle w:val="Heading7"/>
        <w:spacing w:before="0"/>
        <w:ind w:left="1111" w:right="2151"/>
        <w:jc w:val="center"/>
      </w:pPr>
      <w:r>
        <w:rPr>
          <w:color w:val="6D6E71"/>
        </w:rPr>
        <w:t>Australian Human Rights Commission 2017</w:t>
      </w: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A50005">
      <w:pPr>
        <w:pStyle w:val="BodyText"/>
        <w:spacing w:before="10"/>
        <w:rPr>
          <w:b/>
          <w:sz w:val="29"/>
        </w:rPr>
      </w:pPr>
      <w:r>
        <w:rPr>
          <w:noProof/>
          <w:lang w:val="en-AU" w:eastAsia="en-AU"/>
        </w:rPr>
        <w:drawing>
          <wp:anchor distT="0" distB="0" distL="0" distR="0" simplePos="0" relativeHeight="1072" behindDoc="0" locked="0" layoutInCell="1" allowOverlap="1" wp14:anchorId="372A9483" wp14:editId="7790286C">
            <wp:simplePos x="0" y="0"/>
            <wp:positionH relativeFrom="page">
              <wp:posOffset>2934004</wp:posOffset>
            </wp:positionH>
            <wp:positionV relativeFrom="paragraph">
              <wp:posOffset>243388</wp:posOffset>
            </wp:positionV>
            <wp:extent cx="543044" cy="541401"/>
            <wp:effectExtent l="0" t="0" r="0" b="0"/>
            <wp:wrapTopAndBottom/>
            <wp:docPr id="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21" cstate="print"/>
                    <a:stretch>
                      <a:fillRect/>
                    </a:stretch>
                  </pic:blipFill>
                  <pic:spPr>
                    <a:xfrm>
                      <a:off x="0" y="0"/>
                      <a:ext cx="543044" cy="541401"/>
                    </a:xfrm>
                    <a:prstGeom prst="rect">
                      <a:avLst/>
                    </a:prstGeom>
                  </pic:spPr>
                </pic:pic>
              </a:graphicData>
            </a:graphic>
          </wp:anchor>
        </w:drawing>
      </w:r>
      <w:r w:rsidR="003B67A2">
        <w:pict w14:anchorId="706BB855">
          <v:group id="_x0000_s1135" style="position:absolute;margin-left:281.75pt;margin-top:24.4pt;width:76.3pt;height:32.9pt;z-index:1096;mso-wrap-distance-left:0;mso-wrap-distance-right:0;mso-position-horizontal-relative:page;mso-position-vertical-relative:text" coordorigin="5636,489" coordsize="1526,658">
            <v:shape id="_x0000_s1151" type="#_x0000_t75" style="position:absolute;left:5635;top:504;width:727;height:168">
              <v:imagedata r:id="rId22" o:title=""/>
            </v:shape>
            <v:shape id="_x0000_s1150" type="#_x0000_t75" style="position:absolute;left:6381;top:488;width:353;height:197">
              <v:imagedata r:id="rId23" o:title=""/>
            </v:shape>
            <v:shape id="_x0000_s1149" type="#_x0000_t75" style="position:absolute;left:5652;top:735;width:729;height:168">
              <v:imagedata r:id="rId24" o:title=""/>
            </v:shape>
            <v:shape id="_x0000_s1148" type="#_x0000_t75" style="position:absolute;left:6479;top:735;width:682;height:214">
              <v:imagedata r:id="rId25" o:title=""/>
            </v:shape>
            <v:shape id="_x0000_s1147" style="position:absolute;left:5646;top:962;width:144;height:171" coordorigin="5647,963" coordsize="144,171" o:spt="100" adj="0,,0" path="m5724,963r-17,1l5692,969r-13,7l5668,986r-9,12l5652,1013r-4,17l5647,1050r1,18l5652,1085r6,14l5668,1111r11,10l5692,1128r14,4l5722,1134r12,-1l5746,1130r10,-4l5766,1120r8,-7l5780,1105r-71,l5700,1101r-8,-9l5687,1084r-3,-10l5682,1062r-1,-15l5682,1034r2,-12l5687,1012r5,-7l5700,996r10,-5l5782,991r-2,-3l5773,981r-10,-8l5751,967r-13,-3l5724,963xm5758,1070r-3,12l5751,1091r-13,11l5730,1105r50,l5780,1104r6,-11l5790,1080r-32,-10xm5782,991r-51,l5738,994r13,10l5755,1011r2,8l5790,1011r-4,-13l5782,991xe" fillcolor="#6d6e71" stroked="f">
              <v:stroke joinstyle="round"/>
              <v:formulas/>
              <v:path arrowok="t" o:connecttype="segments"/>
            </v:shape>
            <v:shape id="_x0000_s1146" style="position:absolute;left:5807;top:1008;width:124;height:125" coordorigin="5808,1009" coordsize="124,125" o:spt="100" adj="0,,0" path="m5869,1009r-12,l5847,1011r-19,10l5820,1029r-10,20l5808,1058r,26l5810,1095r10,19l5828,1121r20,10l5858,1133r11,l5882,1132r12,-3l5904,1123r9,-7l5920,1108r-59,l5854,1105r-11,-13l5840,1083r,-24l5843,1050r11,-13l5861,1034r59,l5914,1026r-10,-8l5894,1013r-12,-3l5869,1009xm5920,1034r-43,l5884,1037r12,13l5898,1059r,24l5896,1092r-12,13l5877,1108r43,l5921,1106r6,-11l5930,1084r1,-13l5931,1069r-1,-11l5927,1046r-6,-10l5920,1034xe" fillcolor="#6d6e71" stroked="f">
              <v:stroke joinstyle="round"/>
              <v:formulas/>
              <v:path arrowok="t" o:connecttype="segments"/>
            </v:shape>
            <v:shape id="_x0000_s1145" style="position:absolute;left:5946;top:1008;width:176;height:123" coordorigin="5947,1009" coordsize="176,123" o:spt="100" adj="0,,0" path="m5976,1011r-29,l5947,1131r31,l5978,1061r1,-8l5983,1043r2,-4l5993,1034r5,-1l6121,1033r-3,-5l5976,1028r,-17xm6070,1033r-64,l6010,1034r4,3l6016,1039r,l6018,1046r1,7l6019,1131r32,l6051,1061r,-7l6055,1043r3,-4l6066,1034r4,-1xm6121,1033r-41,l6085,1035r3,4l6090,1043r1,8l6091,1131r32,l6123,1043r-2,-8l6121,1033xm6021,1009r-8,l6003,1010r-10,3l5984,1019r-8,9l6047,1028r-4,-7l6039,1016r-12,-6l6021,1009xm6092,1009r-16,l6070,1010r-12,6l6052,1021r-5,7l6118,1028r-2,-5l6112,1017r-12,-7l6092,1009xe" fillcolor="#6d6e71" stroked="f">
              <v:stroke joinstyle="round"/>
              <v:formulas/>
              <v:path arrowok="t" o:connecttype="segments"/>
            </v:shape>
            <v:shape id="_x0000_s1144" style="position:absolute;left:6148;top:1008;width:176;height:123" coordorigin="6149,1009" coordsize="176,123" o:spt="100" adj="0,,0" path="m6178,1011r-29,l6149,1131r32,l6181,1061r,-8l6183,1048r2,-5l6188,1039r7,-5l6200,1033r123,l6321,1028r-143,l6178,1011xm6272,1033r-63,l6212,1034r5,3l6218,1039r,l6221,1046r,7l6221,1131r32,l6253,1061r1,-7l6257,1043r3,-4l6268,1034r4,-1xm6323,1033r-41,l6287,1035r3,4l6292,1043r1,8l6293,1131r32,l6325,1043r-1,-8l6323,1033xm6223,1009r-8,l6205,1010r-10,3l6186,1019r-8,9l6249,1028r-3,-7l6241,1016r-11,-6l6223,1009xm6294,1009r-15,l6272,1010r-12,6l6254,1021r-5,7l6321,1028r-2,-5l6314,1017r-12,-7l6294,1009xe" fillcolor="#6d6e71" stroked="f">
              <v:stroke joinstyle="round"/>
              <v:formulas/>
              <v:path arrowok="t" o:connecttype="segments"/>
            </v:shape>
            <v:line id="_x0000_s1143" style="position:absolute" from="6366,1011" to="6366,1131" strokecolor="#6d6e71" strokeweight=".55808mm"/>
            <v:line id="_x0000_s1142" style="position:absolute" from="6350,980" to="6382,980" strokecolor="#6d6e71" strokeweight=".51644mm"/>
            <v:shape id="_x0000_s1141" style="position:absolute;left:6401;top:1008;width:112;height:125" coordorigin="6401,1009" coordsize="112,125" o:spt="100" adj="0,,0" path="m6433,1092r-32,5l6404,1108r7,9l6430,1130r12,3l6459,1133r12,l6482,1131r10,-4l6499,1122r10,-8l6510,1111r-59,l6446,1109r-9,-6l6435,1098r-2,-6xm6473,1009r-34,l6426,1012r-16,14l6406,1035r,22l6411,1066r9,6l6427,1076r10,3l6451,1083r23,6l6478,1090r1,2l6481,1093r,2l6481,1101r-1,3l6477,1106r-4,3l6467,1111r43,l6513,1104r,-21l6510,1076r-7,-6l6497,1064r-12,-4l6451,1052r-10,-3l6436,1045r-1,-2l6435,1039r1,-3l6439,1035r3,-3l6448,1031r59,l6506,1030r-5,-8l6485,1011r-12,-2xm6507,1031r-44,l6468,1032r8,5l6478,1041r1,5l6509,1040r-2,-9xe" fillcolor="#6d6e71" stroked="f">
              <v:stroke joinstyle="round"/>
              <v:formulas/>
              <v:path arrowok="t" o:connecttype="segments"/>
            </v:shape>
            <v:shape id="_x0000_s1140" style="position:absolute;left:6529;top:1008;width:112;height:125" coordorigin="6529,1009" coordsize="112,125" o:spt="100" adj="0,,0" path="m6561,1092r-32,5l6532,1108r6,9l6557,1130r13,3l6587,1133r12,l6610,1131r10,-4l6627,1122r9,-8l6638,1111r-59,l6573,1109r-8,-6l6562,1098r-1,-6xm6600,1009r-33,l6554,1012r-16,14l6534,1035r,22l6538,1066r10,6l6555,1076r10,3l6579,1083r23,6l6605,1090r2,2l6608,1093r1,2l6609,1101r-1,3l6605,1106r-4,3l6595,1111r43,l6641,1104r,-21l6638,1076r-7,-6l6624,1064r-11,-4l6579,1052r-10,-3l6564,1045r-1,-2l6563,1039r1,-3l6567,1035r3,-3l6576,1031r58,l6634,1030r-6,-8l6613,1011r-13,-2xm6634,1031r-43,l6596,1032r7,5l6606,1041r1,5l6637,1040r-3,-9xe" fillcolor="#6d6e71" stroked="f">
              <v:stroke joinstyle="round"/>
              <v:formulas/>
              <v:path arrowok="t" o:connecttype="segments"/>
            </v:shape>
            <v:line id="_x0000_s1139" style="position:absolute" from="6678,1011" to="6678,1131" strokecolor="#6d6e71" strokeweight=".55808mm"/>
            <v:line id="_x0000_s1138" style="position:absolute" from="6662,980" to="6694,980" strokecolor="#6d6e71" strokeweight=".51644mm"/>
            <v:shape id="_x0000_s1137" style="position:absolute;left:6716;top:1008;width:124;height:125" coordorigin="6717,1009" coordsize="124,125" o:spt="100" adj="0,,0" path="m6778,1009r-12,l6756,1011r-19,10l6729,1029r-10,20l6717,1058r,26l6719,1095r10,19l6737,1121r20,10l6767,1133r11,l6791,1132r12,-3l6813,1123r9,-7l6829,1108r-59,l6763,1105r-11,-13l6749,1083r,-24l6752,1050r11,-13l6770,1034r59,l6823,1026r-10,-8l6803,1013r-12,-3l6778,1009xm6829,1034r-43,l6793,1037r12,13l6807,1059r,24l6805,1092r-12,13l6786,1108r43,l6830,1106r5,-11l6839,1084r1,-13l6840,1069r-1,-11l6836,1046r-6,-10l6829,1034xe" fillcolor="#6d6e71" stroked="f">
              <v:stroke joinstyle="round"/>
              <v:formulas/>
              <v:path arrowok="t" o:connecttype="segments"/>
            </v:shape>
            <v:shape id="_x0000_s1136" style="position:absolute;left:6860;top:1008;width:109;height:123" coordorigin="6861,1009" coordsize="109,123" o:spt="100" adj="0,,0" path="m6890,1011r-29,l6861,1131r31,l6892,1063r1,-9l6896,1044r3,-4l6908,1034r5,-1l6967,1033r,-3l6966,1029r-76,l6890,1011xm6967,1033r-44,l6926,1034r6,4l6935,1041r2,8l6938,1057r,74l6970,1131r,-84l6969,1040r-2,-7xm6936,1009r-7,l6918,1010r-10,4l6898,1020r-8,9l6966,1029r-1,-3l6959,1018r-5,-3l6943,1010r-7,-1xe" fillcolor="#6d6e71" stroked="f">
              <v:stroke joinstyle="round"/>
              <v:formulas/>
              <v:path arrowok="t" o:connecttype="segments"/>
            </v:shape>
            <w10:wrap type="topAndBottom" anchorx="page"/>
          </v:group>
        </w:pict>
      </w:r>
    </w:p>
    <w:p w:rsidR="0084010A" w:rsidRDefault="0084010A">
      <w:pPr>
        <w:rPr>
          <w:sz w:val="29"/>
        </w:rPr>
        <w:sectPr w:rsidR="0084010A">
          <w:pgSz w:w="11910" w:h="16840"/>
          <w:pgMar w:top="1580" w:right="640" w:bottom="800" w:left="1680" w:header="0" w:footer="612" w:gutter="0"/>
          <w:cols w:space="720"/>
        </w:sectPr>
      </w:pPr>
    </w:p>
    <w:p w:rsidR="0084010A" w:rsidRDefault="0084010A">
      <w:pPr>
        <w:pStyle w:val="BodyText"/>
        <w:spacing w:before="11"/>
        <w:rPr>
          <w:b/>
          <w:sz w:val="8"/>
        </w:rPr>
      </w:pPr>
    </w:p>
    <w:p w:rsidR="0084010A" w:rsidRDefault="003B67A2">
      <w:pPr>
        <w:pStyle w:val="BodyText"/>
        <w:ind w:left="1567"/>
        <w:rPr>
          <w:sz w:val="20"/>
        </w:rPr>
      </w:pPr>
      <w:r>
        <w:rPr>
          <w:sz w:val="20"/>
        </w:rPr>
      </w:r>
      <w:r>
        <w:rPr>
          <w:sz w:val="20"/>
        </w:rPr>
        <w:pict w14:anchorId="58B51A72">
          <v:shapetype id="_x0000_t202" coordsize="21600,21600" o:spt="202" path="m,l,21600r21600,l21600,xe">
            <v:stroke joinstyle="miter"/>
            <v:path gradientshapeok="t" o:connecttype="rect"/>
          </v:shapetype>
          <v:shape id="_x0000_s1194" type="#_x0000_t202" style="width:368.05pt;height:55.4pt;mso-left-percent:-10001;mso-top-percent:-10001;mso-position-horizontal:absolute;mso-position-horizontal-relative:char;mso-position-vertical:absolute;mso-position-vertical-relative:line;mso-left-percent:-10001;mso-top-percent:-10001" filled="f" strokecolor="#231f20" strokeweight=".5pt">
            <v:textbox inset="0,0,0,0">
              <w:txbxContent>
                <w:p w:rsidR="00A50005" w:rsidRDefault="00A50005">
                  <w:pPr>
                    <w:spacing w:before="180" w:line="252" w:lineRule="auto"/>
                    <w:ind w:left="221" w:right="302"/>
                    <w:rPr>
                      <w:rFonts w:ascii="Arial Narrow"/>
                      <w:b/>
                      <w:sz w:val="20"/>
                    </w:rPr>
                  </w:pPr>
                  <w:r>
                    <w:rPr>
                      <w:rFonts w:ascii="Arial Narrow"/>
                      <w:b/>
                      <w:color w:val="850C70"/>
                      <w:sz w:val="20"/>
                    </w:rPr>
                    <w:t>Warning: This report contains detailed accounts of sexual assault and sexual harassment, including personal accounts from survivors, which some readers may find distressing.</w:t>
                  </w:r>
                </w:p>
              </w:txbxContent>
            </v:textbox>
            <w10:wrap type="none"/>
            <w10:anchorlock/>
          </v:shape>
        </w:pict>
      </w:r>
    </w:p>
    <w:p w:rsidR="0084010A" w:rsidRDefault="0084010A">
      <w:pPr>
        <w:pStyle w:val="BodyText"/>
        <w:rPr>
          <w:b/>
          <w:sz w:val="20"/>
        </w:rPr>
      </w:pPr>
    </w:p>
    <w:p w:rsidR="0084010A" w:rsidRDefault="0084010A">
      <w:pPr>
        <w:pStyle w:val="BodyText"/>
        <w:spacing w:before="9"/>
        <w:rPr>
          <w:b/>
          <w:sz w:val="27"/>
        </w:rPr>
      </w:pPr>
    </w:p>
    <w:p w:rsidR="0084010A" w:rsidRDefault="00A50005">
      <w:pPr>
        <w:spacing w:before="94"/>
        <w:ind w:left="207"/>
        <w:rPr>
          <w:sz w:val="20"/>
        </w:rPr>
      </w:pPr>
      <w:r>
        <w:rPr>
          <w:color w:val="231F20"/>
          <w:sz w:val="20"/>
        </w:rPr>
        <w:t>If anything in this report has affected or distressed you, you can contact the following support services:</w:t>
      </w:r>
    </w:p>
    <w:p w:rsidR="0084010A" w:rsidRDefault="0084010A">
      <w:pPr>
        <w:pStyle w:val="BodyText"/>
        <w:spacing w:before="6"/>
        <w:rPr>
          <w:sz w:val="20"/>
        </w:rPr>
      </w:pPr>
    </w:p>
    <w:p w:rsidR="0084010A" w:rsidRDefault="00A50005">
      <w:pPr>
        <w:pStyle w:val="ListParagraph"/>
        <w:numPr>
          <w:ilvl w:val="1"/>
          <w:numId w:val="100"/>
        </w:numPr>
        <w:tabs>
          <w:tab w:val="left" w:pos="888"/>
        </w:tabs>
        <w:spacing w:before="0" w:line="249" w:lineRule="auto"/>
        <w:ind w:right="129" w:hanging="170"/>
        <w:rPr>
          <w:sz w:val="20"/>
        </w:rPr>
      </w:pPr>
      <w:r>
        <w:rPr>
          <w:b/>
          <w:color w:val="231F20"/>
          <w:sz w:val="20"/>
        </w:rPr>
        <w:t>1800RESPECT</w:t>
      </w:r>
      <w:r>
        <w:rPr>
          <w:b/>
          <w:color w:val="231F20"/>
          <w:spacing w:val="-5"/>
          <w:sz w:val="20"/>
        </w:rPr>
        <w:t xml:space="preserve"> </w:t>
      </w:r>
      <w:r>
        <w:rPr>
          <w:color w:val="231F20"/>
          <w:sz w:val="20"/>
        </w:rPr>
        <w:t>(</w:t>
      </w:r>
      <w:proofErr w:type="spellStart"/>
      <w:r>
        <w:rPr>
          <w:color w:val="231F20"/>
          <w:sz w:val="20"/>
        </w:rPr>
        <w:t>Ph</w:t>
      </w:r>
      <w:proofErr w:type="spellEnd"/>
      <w:r>
        <w:rPr>
          <w:color w:val="231F20"/>
          <w:sz w:val="20"/>
        </w:rPr>
        <w:t>:</w:t>
      </w:r>
      <w:r>
        <w:rPr>
          <w:color w:val="231F20"/>
          <w:spacing w:val="-5"/>
          <w:sz w:val="20"/>
        </w:rPr>
        <w:t xml:space="preserve"> </w:t>
      </w:r>
      <w:r>
        <w:rPr>
          <w:color w:val="231F20"/>
          <w:sz w:val="20"/>
        </w:rPr>
        <w:t>1800</w:t>
      </w:r>
      <w:r>
        <w:rPr>
          <w:color w:val="231F20"/>
          <w:spacing w:val="-6"/>
          <w:sz w:val="20"/>
        </w:rPr>
        <w:t xml:space="preserve"> </w:t>
      </w:r>
      <w:r>
        <w:rPr>
          <w:color w:val="231F20"/>
          <w:sz w:val="20"/>
        </w:rPr>
        <w:t>737</w:t>
      </w:r>
      <w:r>
        <w:rPr>
          <w:color w:val="231F20"/>
          <w:spacing w:val="-6"/>
          <w:sz w:val="20"/>
        </w:rPr>
        <w:t xml:space="preserve"> </w:t>
      </w:r>
      <w:r>
        <w:rPr>
          <w:color w:val="231F20"/>
          <w:sz w:val="20"/>
        </w:rPr>
        <w:t>732)</w:t>
      </w:r>
      <w:r>
        <w:rPr>
          <w:color w:val="231F20"/>
          <w:spacing w:val="-6"/>
          <w:sz w:val="20"/>
        </w:rPr>
        <w:t xml:space="preserve"> </w:t>
      </w:r>
      <w:r>
        <w:rPr>
          <w:color w:val="231F20"/>
          <w:sz w:val="20"/>
        </w:rPr>
        <w:t>–</w:t>
      </w:r>
      <w:r>
        <w:rPr>
          <w:color w:val="231F20"/>
          <w:spacing w:val="-6"/>
          <w:sz w:val="20"/>
        </w:rPr>
        <w:t xml:space="preserve"> </w:t>
      </w:r>
      <w:r>
        <w:rPr>
          <w:color w:val="231F20"/>
          <w:sz w:val="20"/>
        </w:rPr>
        <w:t>National</w:t>
      </w:r>
      <w:r>
        <w:rPr>
          <w:color w:val="231F20"/>
          <w:spacing w:val="-6"/>
          <w:sz w:val="20"/>
        </w:rPr>
        <w:t xml:space="preserve"> </w:t>
      </w:r>
      <w:r>
        <w:rPr>
          <w:color w:val="231F20"/>
          <w:sz w:val="20"/>
        </w:rPr>
        <w:t>Sexual</w:t>
      </w:r>
      <w:r>
        <w:rPr>
          <w:color w:val="231F20"/>
          <w:spacing w:val="-15"/>
          <w:sz w:val="20"/>
        </w:rPr>
        <w:t xml:space="preserve"> </w:t>
      </w:r>
      <w:r>
        <w:rPr>
          <w:color w:val="231F20"/>
          <w:sz w:val="20"/>
        </w:rPr>
        <w:t>Assault,</w:t>
      </w:r>
      <w:r>
        <w:rPr>
          <w:color w:val="231F20"/>
          <w:spacing w:val="-5"/>
          <w:sz w:val="20"/>
        </w:rPr>
        <w:t xml:space="preserve"> </w:t>
      </w:r>
      <w:r>
        <w:rPr>
          <w:color w:val="231F20"/>
          <w:sz w:val="20"/>
        </w:rPr>
        <w:t>Domestic</w:t>
      </w:r>
      <w:r>
        <w:rPr>
          <w:color w:val="231F20"/>
          <w:spacing w:val="-6"/>
          <w:sz w:val="20"/>
        </w:rPr>
        <w:t xml:space="preserve"> </w:t>
      </w:r>
      <w:r>
        <w:rPr>
          <w:color w:val="231F20"/>
          <w:sz w:val="20"/>
        </w:rPr>
        <w:t>Family</w:t>
      </w:r>
      <w:r>
        <w:rPr>
          <w:color w:val="231F20"/>
          <w:spacing w:val="-5"/>
          <w:sz w:val="20"/>
        </w:rPr>
        <w:t xml:space="preserve"> </w:t>
      </w:r>
      <w:r>
        <w:rPr>
          <w:color w:val="231F20"/>
          <w:sz w:val="20"/>
        </w:rPr>
        <w:t>Violence</w:t>
      </w:r>
      <w:r>
        <w:rPr>
          <w:color w:val="231F20"/>
          <w:spacing w:val="-6"/>
          <w:sz w:val="20"/>
        </w:rPr>
        <w:t xml:space="preserve"> </w:t>
      </w:r>
      <w:r>
        <w:rPr>
          <w:color w:val="231F20"/>
          <w:sz w:val="20"/>
        </w:rPr>
        <w:t>Counselling Service</w:t>
      </w:r>
    </w:p>
    <w:p w:rsidR="0084010A" w:rsidRDefault="00A50005">
      <w:pPr>
        <w:pStyle w:val="ListParagraph"/>
        <w:numPr>
          <w:ilvl w:val="1"/>
          <w:numId w:val="100"/>
        </w:numPr>
        <w:tabs>
          <w:tab w:val="left" w:pos="888"/>
        </w:tabs>
        <w:spacing w:before="113"/>
        <w:ind w:hanging="170"/>
        <w:rPr>
          <w:sz w:val="20"/>
        </w:rPr>
      </w:pPr>
      <w:r>
        <w:rPr>
          <w:b/>
          <w:color w:val="231F20"/>
          <w:sz w:val="20"/>
        </w:rPr>
        <w:t xml:space="preserve">Lifeline </w:t>
      </w:r>
      <w:r>
        <w:rPr>
          <w:color w:val="231F20"/>
          <w:sz w:val="20"/>
        </w:rPr>
        <w:t>(</w:t>
      </w:r>
      <w:proofErr w:type="spellStart"/>
      <w:r>
        <w:rPr>
          <w:color w:val="231F20"/>
          <w:sz w:val="20"/>
        </w:rPr>
        <w:t>Ph</w:t>
      </w:r>
      <w:proofErr w:type="spellEnd"/>
      <w:r>
        <w:rPr>
          <w:color w:val="231F20"/>
          <w:sz w:val="20"/>
        </w:rPr>
        <w:t xml:space="preserve">: 13 </w:t>
      </w:r>
      <w:r>
        <w:rPr>
          <w:color w:val="231F20"/>
          <w:spacing w:val="-8"/>
          <w:sz w:val="20"/>
        </w:rPr>
        <w:t xml:space="preserve">11 </w:t>
      </w:r>
      <w:r>
        <w:rPr>
          <w:color w:val="231F20"/>
          <w:sz w:val="20"/>
        </w:rPr>
        <w:t>14) – 24-hour crisis support and suicide</w:t>
      </w:r>
      <w:r>
        <w:rPr>
          <w:color w:val="231F20"/>
          <w:spacing w:val="-22"/>
          <w:sz w:val="20"/>
        </w:rPr>
        <w:t xml:space="preserve"> </w:t>
      </w:r>
      <w:r>
        <w:rPr>
          <w:color w:val="231F20"/>
          <w:sz w:val="20"/>
        </w:rPr>
        <w:t>prevention</w:t>
      </w:r>
    </w:p>
    <w:p w:rsidR="0084010A" w:rsidRDefault="00A50005">
      <w:pPr>
        <w:pStyle w:val="ListParagraph"/>
        <w:numPr>
          <w:ilvl w:val="1"/>
          <w:numId w:val="100"/>
        </w:numPr>
        <w:tabs>
          <w:tab w:val="left" w:pos="888"/>
        </w:tabs>
        <w:spacing w:before="122"/>
        <w:ind w:hanging="170"/>
        <w:rPr>
          <w:sz w:val="20"/>
        </w:rPr>
      </w:pPr>
      <w:proofErr w:type="spellStart"/>
      <w:r>
        <w:rPr>
          <w:b/>
          <w:color w:val="231F20"/>
          <w:sz w:val="20"/>
        </w:rPr>
        <w:t>Beyondblue</w:t>
      </w:r>
      <w:proofErr w:type="spellEnd"/>
      <w:r>
        <w:rPr>
          <w:b/>
          <w:color w:val="231F20"/>
          <w:sz w:val="20"/>
        </w:rPr>
        <w:t xml:space="preserve"> </w:t>
      </w:r>
      <w:r>
        <w:rPr>
          <w:color w:val="231F20"/>
          <w:sz w:val="20"/>
        </w:rPr>
        <w:t>(</w:t>
      </w:r>
      <w:proofErr w:type="spellStart"/>
      <w:r>
        <w:rPr>
          <w:color w:val="231F20"/>
          <w:sz w:val="20"/>
        </w:rPr>
        <w:t>Ph</w:t>
      </w:r>
      <w:proofErr w:type="spellEnd"/>
      <w:r>
        <w:rPr>
          <w:color w:val="231F20"/>
          <w:sz w:val="20"/>
        </w:rPr>
        <w:t>: 1300 224 636) – Mental health</w:t>
      </w:r>
      <w:r>
        <w:rPr>
          <w:color w:val="231F20"/>
          <w:spacing w:val="-35"/>
          <w:sz w:val="20"/>
        </w:rPr>
        <w:t xml:space="preserve"> </w:t>
      </w:r>
      <w:r>
        <w:rPr>
          <w:color w:val="231F20"/>
          <w:sz w:val="20"/>
        </w:rPr>
        <w:t>support</w:t>
      </w:r>
    </w:p>
    <w:p w:rsidR="0084010A" w:rsidRDefault="00A50005">
      <w:pPr>
        <w:pStyle w:val="ListParagraph"/>
        <w:numPr>
          <w:ilvl w:val="1"/>
          <w:numId w:val="100"/>
        </w:numPr>
        <w:tabs>
          <w:tab w:val="left" w:pos="888"/>
        </w:tabs>
        <w:spacing w:before="122"/>
        <w:ind w:hanging="170"/>
        <w:rPr>
          <w:sz w:val="20"/>
        </w:rPr>
      </w:pPr>
      <w:r>
        <w:rPr>
          <w:b/>
          <w:color w:val="231F20"/>
          <w:sz w:val="20"/>
        </w:rPr>
        <w:t xml:space="preserve">Suicide Call Back Service </w:t>
      </w:r>
      <w:r>
        <w:rPr>
          <w:color w:val="231F20"/>
          <w:sz w:val="20"/>
        </w:rPr>
        <w:t>(</w:t>
      </w:r>
      <w:proofErr w:type="spellStart"/>
      <w:r>
        <w:rPr>
          <w:color w:val="231F20"/>
          <w:sz w:val="20"/>
        </w:rPr>
        <w:t>Ph</w:t>
      </w:r>
      <w:proofErr w:type="spellEnd"/>
      <w:r>
        <w:rPr>
          <w:color w:val="231F20"/>
          <w:sz w:val="20"/>
        </w:rPr>
        <w:t>: 1300 659</w:t>
      </w:r>
      <w:r>
        <w:rPr>
          <w:color w:val="231F20"/>
          <w:spacing w:val="-22"/>
          <w:sz w:val="20"/>
        </w:rPr>
        <w:t xml:space="preserve"> </w:t>
      </w:r>
      <w:r>
        <w:rPr>
          <w:color w:val="231F20"/>
          <w:sz w:val="20"/>
        </w:rPr>
        <w:t>467)</w:t>
      </w:r>
    </w:p>
    <w:p w:rsidR="0084010A" w:rsidRDefault="0084010A">
      <w:pPr>
        <w:pStyle w:val="BodyText"/>
        <w:spacing w:before="6"/>
        <w:rPr>
          <w:sz w:val="20"/>
        </w:rPr>
      </w:pPr>
    </w:p>
    <w:p w:rsidR="0084010A" w:rsidRDefault="00A50005">
      <w:pPr>
        <w:spacing w:line="249" w:lineRule="auto"/>
        <w:ind w:left="207" w:right="88"/>
        <w:rPr>
          <w:sz w:val="20"/>
        </w:rPr>
      </w:pPr>
      <w:r>
        <w:rPr>
          <w:color w:val="231F20"/>
          <w:sz w:val="20"/>
        </w:rPr>
        <w:t>If you have experienced sexual assault or sexual harassment and feel you would like to speak to someone for support or information, 1800RESPECT (</w:t>
      </w:r>
      <w:proofErr w:type="spellStart"/>
      <w:r>
        <w:rPr>
          <w:color w:val="231F20"/>
          <w:sz w:val="20"/>
        </w:rPr>
        <w:t>Ph</w:t>
      </w:r>
      <w:proofErr w:type="spellEnd"/>
      <w:r>
        <w:rPr>
          <w:color w:val="231F20"/>
          <w:sz w:val="20"/>
        </w:rPr>
        <w:t>: 1800 737 732) can provide counselling 24-hours a day, 7 days a week.</w:t>
      </w:r>
    </w:p>
    <w:p w:rsidR="0084010A" w:rsidRDefault="00A50005">
      <w:pPr>
        <w:spacing w:before="171" w:line="249" w:lineRule="auto"/>
        <w:ind w:left="207"/>
        <w:rPr>
          <w:sz w:val="20"/>
        </w:rPr>
      </w:pPr>
      <w:r>
        <w:rPr>
          <w:color w:val="231F20"/>
          <w:sz w:val="20"/>
        </w:rPr>
        <w:t>If you have experienced sexual harassment, you can also make a complaint to the Australian Human Rights Commission by calling our Infoline on 1300 656 419 (local call).</w:t>
      </w:r>
    </w:p>
    <w:p w:rsidR="0084010A" w:rsidRDefault="00A50005">
      <w:pPr>
        <w:spacing w:before="171"/>
        <w:ind w:left="207"/>
        <w:rPr>
          <w:sz w:val="20"/>
        </w:rPr>
      </w:pPr>
      <w:r>
        <w:rPr>
          <w:color w:val="231F20"/>
          <w:sz w:val="20"/>
        </w:rPr>
        <w:t>You can also contact the sexual assault support service in your state.</w:t>
      </w:r>
    </w:p>
    <w:p w:rsidR="0084010A" w:rsidRDefault="0084010A">
      <w:pPr>
        <w:rPr>
          <w:sz w:val="20"/>
        </w:rPr>
        <w:sectPr w:rsidR="0084010A">
          <w:pgSz w:w="11910" w:h="16840"/>
          <w:pgMar w:top="1580" w:right="1200" w:bottom="840" w:left="700" w:header="0" w:footer="657" w:gutter="0"/>
          <w:cols w:space="720"/>
        </w:sectPr>
      </w:pPr>
    </w:p>
    <w:p w:rsidR="0084010A" w:rsidRDefault="00A50005">
      <w:pPr>
        <w:pStyle w:val="Heading6"/>
        <w:spacing w:before="89"/>
        <w:ind w:left="642" w:right="535"/>
        <w:jc w:val="center"/>
      </w:pPr>
      <w:r>
        <w:rPr>
          <w:color w:val="850C70"/>
        </w:rPr>
        <w:t>Australian Capital Territory</w:t>
      </w:r>
    </w:p>
    <w:p w:rsidR="0084010A" w:rsidRDefault="00A50005">
      <w:pPr>
        <w:spacing w:before="167" w:line="249" w:lineRule="auto"/>
        <w:ind w:left="1158" w:right="1050" w:hanging="2"/>
        <w:jc w:val="center"/>
        <w:rPr>
          <w:sz w:val="20"/>
        </w:rPr>
      </w:pPr>
      <w:r>
        <w:rPr>
          <w:color w:val="231F20"/>
          <w:sz w:val="20"/>
        </w:rPr>
        <w:t xml:space="preserve">Canberra Rape Crisis Centre Crisis Line: (02) 6247 2525 Email: </w:t>
      </w:r>
      <w:hyperlink r:id="rId26">
        <w:r>
          <w:rPr>
            <w:color w:val="850C70"/>
            <w:sz w:val="20"/>
          </w:rPr>
          <w:t>crcc@rapecrisis.org.au</w:t>
        </w:r>
      </w:hyperlink>
      <w:r>
        <w:rPr>
          <w:color w:val="850C70"/>
          <w:sz w:val="20"/>
        </w:rPr>
        <w:t xml:space="preserve"> </w:t>
      </w:r>
      <w:hyperlink r:id="rId27">
        <w:r>
          <w:rPr>
            <w:color w:val="850C70"/>
            <w:sz w:val="20"/>
          </w:rPr>
          <w:t>www.crcc.org.au</w:t>
        </w:r>
      </w:hyperlink>
    </w:p>
    <w:p w:rsidR="0084010A" w:rsidRDefault="0084010A">
      <w:pPr>
        <w:pStyle w:val="BodyText"/>
        <w:rPr>
          <w:sz w:val="31"/>
        </w:rPr>
      </w:pPr>
    </w:p>
    <w:p w:rsidR="0084010A" w:rsidRDefault="00A50005">
      <w:pPr>
        <w:pStyle w:val="Heading6"/>
        <w:ind w:left="641" w:right="535"/>
        <w:jc w:val="center"/>
      </w:pPr>
      <w:r>
        <w:rPr>
          <w:color w:val="850C70"/>
        </w:rPr>
        <w:t>New South Wales</w:t>
      </w:r>
    </w:p>
    <w:p w:rsidR="0084010A" w:rsidRDefault="00A50005">
      <w:pPr>
        <w:spacing w:before="166" w:line="249" w:lineRule="auto"/>
        <w:ind w:left="1359" w:right="1252"/>
        <w:jc w:val="center"/>
        <w:rPr>
          <w:sz w:val="20"/>
        </w:rPr>
      </w:pPr>
      <w:r>
        <w:rPr>
          <w:color w:val="231F20"/>
          <w:sz w:val="20"/>
        </w:rPr>
        <w:t>NSW Rape Crisis Centre (02) 9819 6565</w:t>
      </w:r>
    </w:p>
    <w:p w:rsidR="0084010A" w:rsidRDefault="00A50005">
      <w:pPr>
        <w:spacing w:line="249" w:lineRule="auto"/>
        <w:ind w:left="643" w:right="535"/>
        <w:jc w:val="center"/>
        <w:rPr>
          <w:sz w:val="20"/>
        </w:rPr>
      </w:pPr>
      <w:r>
        <w:rPr>
          <w:color w:val="231F20"/>
          <w:sz w:val="20"/>
        </w:rPr>
        <w:t xml:space="preserve">1800 424 017 (outside Sydney) </w:t>
      </w:r>
      <w:hyperlink r:id="rId28">
        <w:r>
          <w:rPr>
            <w:color w:val="850C70"/>
            <w:sz w:val="20"/>
          </w:rPr>
          <w:t>www.nswrapecrisis.com.au</w:t>
        </w:r>
      </w:hyperlink>
    </w:p>
    <w:p w:rsidR="0084010A" w:rsidRDefault="00A50005">
      <w:pPr>
        <w:spacing w:before="114" w:line="249" w:lineRule="auto"/>
        <w:ind w:left="107" w:hanging="2"/>
        <w:jc w:val="center"/>
        <w:rPr>
          <w:sz w:val="20"/>
        </w:rPr>
      </w:pPr>
      <w:r>
        <w:rPr>
          <w:color w:val="231F20"/>
          <w:sz w:val="20"/>
        </w:rPr>
        <w:t xml:space="preserve">NSW Health Sexual Assault Services </w:t>
      </w:r>
      <w:hyperlink r:id="rId29">
        <w:r>
          <w:rPr>
            <w:color w:val="850C70"/>
            <w:spacing w:val="-2"/>
            <w:sz w:val="20"/>
          </w:rPr>
          <w:t>www.health.nsw.gov.au/kidsfamilies/protection/Pages/</w:t>
        </w:r>
      </w:hyperlink>
      <w:r>
        <w:rPr>
          <w:color w:val="850C70"/>
          <w:spacing w:val="-2"/>
          <w:sz w:val="20"/>
        </w:rPr>
        <w:t xml:space="preserve"> </w:t>
      </w:r>
      <w:hyperlink r:id="rId30">
        <w:r>
          <w:rPr>
            <w:color w:val="850C70"/>
            <w:sz w:val="20"/>
          </w:rPr>
          <w:t>health-sas-services.aspx</w:t>
        </w:r>
      </w:hyperlink>
    </w:p>
    <w:p w:rsidR="0084010A" w:rsidRDefault="0084010A">
      <w:pPr>
        <w:pStyle w:val="BodyText"/>
        <w:spacing w:before="1"/>
        <w:rPr>
          <w:sz w:val="31"/>
        </w:rPr>
      </w:pPr>
    </w:p>
    <w:p w:rsidR="0084010A" w:rsidRDefault="00A50005">
      <w:pPr>
        <w:pStyle w:val="Heading6"/>
        <w:ind w:left="641" w:right="535"/>
        <w:jc w:val="center"/>
      </w:pPr>
      <w:r>
        <w:rPr>
          <w:color w:val="850C70"/>
        </w:rPr>
        <w:t>Northern Territory</w:t>
      </w:r>
    </w:p>
    <w:p w:rsidR="0084010A" w:rsidRDefault="00A50005">
      <w:pPr>
        <w:spacing w:before="167" w:line="249" w:lineRule="auto"/>
        <w:ind w:left="643" w:right="535"/>
        <w:jc w:val="center"/>
        <w:rPr>
          <w:sz w:val="20"/>
        </w:rPr>
      </w:pPr>
      <w:r>
        <w:rPr>
          <w:color w:val="231F20"/>
          <w:sz w:val="20"/>
        </w:rPr>
        <w:t>Sexual Assault Referral Services (SARC) Alice Springs: (08) 8955 4500</w:t>
      </w:r>
    </w:p>
    <w:p w:rsidR="0084010A" w:rsidRDefault="00A50005">
      <w:pPr>
        <w:spacing w:before="1"/>
        <w:ind w:left="640" w:right="535"/>
        <w:jc w:val="center"/>
        <w:rPr>
          <w:sz w:val="20"/>
        </w:rPr>
      </w:pPr>
      <w:r>
        <w:rPr>
          <w:color w:val="231F20"/>
          <w:sz w:val="20"/>
        </w:rPr>
        <w:t>Darwin: (08) 8922 6472</w:t>
      </w:r>
    </w:p>
    <w:p w:rsidR="0084010A" w:rsidRDefault="00A50005">
      <w:pPr>
        <w:spacing w:before="10"/>
        <w:ind w:left="640" w:right="535"/>
        <w:jc w:val="center"/>
        <w:rPr>
          <w:sz w:val="20"/>
        </w:rPr>
      </w:pPr>
      <w:r>
        <w:rPr>
          <w:color w:val="231F20"/>
          <w:sz w:val="20"/>
        </w:rPr>
        <w:t>Katherine: (08) 8973 8524</w:t>
      </w:r>
    </w:p>
    <w:p w:rsidR="0084010A" w:rsidRDefault="00A50005">
      <w:pPr>
        <w:spacing w:before="10"/>
        <w:ind w:left="639" w:right="535"/>
        <w:jc w:val="center"/>
        <w:rPr>
          <w:sz w:val="20"/>
        </w:rPr>
      </w:pPr>
      <w:r>
        <w:rPr>
          <w:color w:val="231F20"/>
          <w:sz w:val="20"/>
        </w:rPr>
        <w:t>Tennant Creek: (08) 8962 4100</w:t>
      </w:r>
    </w:p>
    <w:p w:rsidR="0084010A" w:rsidRDefault="0084010A">
      <w:pPr>
        <w:pStyle w:val="BodyText"/>
        <w:spacing w:before="10"/>
        <w:rPr>
          <w:sz w:val="31"/>
        </w:rPr>
      </w:pPr>
    </w:p>
    <w:p w:rsidR="0084010A" w:rsidRDefault="00A50005">
      <w:pPr>
        <w:pStyle w:val="Heading6"/>
        <w:ind w:left="640" w:right="535"/>
        <w:jc w:val="center"/>
      </w:pPr>
      <w:r>
        <w:rPr>
          <w:color w:val="850C70"/>
        </w:rPr>
        <w:t>Queensland</w:t>
      </w:r>
    </w:p>
    <w:p w:rsidR="0084010A" w:rsidRDefault="00A50005">
      <w:pPr>
        <w:spacing w:before="167" w:line="249" w:lineRule="auto"/>
        <w:ind w:left="287" w:right="179"/>
        <w:jc w:val="center"/>
        <w:rPr>
          <w:sz w:val="20"/>
        </w:rPr>
      </w:pPr>
      <w:r>
        <w:rPr>
          <w:color w:val="231F20"/>
          <w:sz w:val="20"/>
        </w:rPr>
        <w:t>Brisbane Rape &amp; Incest Survivors Support Centre (07) 3391 0004</w:t>
      </w:r>
    </w:p>
    <w:p w:rsidR="0084010A" w:rsidRDefault="003B67A2">
      <w:pPr>
        <w:spacing w:before="1"/>
        <w:ind w:left="640" w:right="535"/>
        <w:jc w:val="center"/>
        <w:rPr>
          <w:sz w:val="20"/>
        </w:rPr>
      </w:pPr>
      <w:hyperlink r:id="rId31">
        <w:r w:rsidR="00A50005">
          <w:rPr>
            <w:color w:val="850C70"/>
            <w:sz w:val="20"/>
          </w:rPr>
          <w:t>www.brissc.org.au</w:t>
        </w:r>
      </w:hyperlink>
    </w:p>
    <w:p w:rsidR="0084010A" w:rsidRDefault="00A50005">
      <w:pPr>
        <w:spacing w:before="123" w:line="249" w:lineRule="auto"/>
        <w:ind w:left="1359" w:right="1252"/>
        <w:jc w:val="center"/>
        <w:rPr>
          <w:sz w:val="20"/>
        </w:rPr>
      </w:pPr>
      <w:r>
        <w:rPr>
          <w:color w:val="231F20"/>
          <w:sz w:val="20"/>
        </w:rPr>
        <w:t>Sexual Assault Help Line 1800 010 120</w:t>
      </w:r>
    </w:p>
    <w:p w:rsidR="0084010A" w:rsidRDefault="00A50005">
      <w:pPr>
        <w:pStyle w:val="Heading6"/>
        <w:spacing w:before="89"/>
        <w:ind w:left="82" w:right="626"/>
        <w:jc w:val="center"/>
      </w:pPr>
      <w:r>
        <w:rPr>
          <w:b w:val="0"/>
        </w:rPr>
        <w:br w:type="column"/>
      </w:r>
      <w:r>
        <w:rPr>
          <w:color w:val="850C70"/>
        </w:rPr>
        <w:t>South Australia</w:t>
      </w:r>
    </w:p>
    <w:p w:rsidR="0084010A" w:rsidRDefault="00A50005">
      <w:pPr>
        <w:spacing w:before="167" w:line="249" w:lineRule="auto"/>
        <w:ind w:left="82" w:right="627"/>
        <w:jc w:val="center"/>
        <w:rPr>
          <w:sz w:val="20"/>
        </w:rPr>
      </w:pPr>
      <w:r>
        <w:rPr>
          <w:color w:val="231F20"/>
          <w:sz w:val="20"/>
        </w:rPr>
        <w:t>Yarrow Place Rape &amp; Sexual Assault Service Free call: 1800 817 421</w:t>
      </w:r>
    </w:p>
    <w:p w:rsidR="0084010A" w:rsidRDefault="00A50005">
      <w:pPr>
        <w:ind w:left="81" w:right="627"/>
        <w:jc w:val="center"/>
        <w:rPr>
          <w:sz w:val="20"/>
        </w:rPr>
      </w:pPr>
      <w:r>
        <w:rPr>
          <w:color w:val="231F20"/>
          <w:sz w:val="20"/>
        </w:rPr>
        <w:t>After hours and emergency: (08) 8226 8787</w:t>
      </w:r>
    </w:p>
    <w:p w:rsidR="0084010A" w:rsidRDefault="0084010A">
      <w:pPr>
        <w:pStyle w:val="BodyText"/>
        <w:spacing w:before="9"/>
        <w:rPr>
          <w:sz w:val="31"/>
        </w:rPr>
      </w:pPr>
    </w:p>
    <w:p w:rsidR="0084010A" w:rsidRDefault="00A50005">
      <w:pPr>
        <w:pStyle w:val="Heading6"/>
        <w:ind w:left="82" w:right="627"/>
        <w:jc w:val="center"/>
      </w:pPr>
      <w:r>
        <w:rPr>
          <w:color w:val="850C70"/>
        </w:rPr>
        <w:t>Tasmania</w:t>
      </w:r>
    </w:p>
    <w:p w:rsidR="0084010A" w:rsidRDefault="00A50005">
      <w:pPr>
        <w:spacing w:before="167" w:line="249" w:lineRule="auto"/>
        <w:ind w:left="655" w:right="1201" w:firstLine="1"/>
        <w:jc w:val="center"/>
        <w:rPr>
          <w:sz w:val="20"/>
        </w:rPr>
      </w:pPr>
      <w:r>
        <w:rPr>
          <w:color w:val="231F20"/>
          <w:sz w:val="20"/>
        </w:rPr>
        <w:t>Sexual Assault Support Service 24 hour crisis line: 1800 697 877</w:t>
      </w:r>
    </w:p>
    <w:p w:rsidR="0084010A" w:rsidRDefault="00A50005">
      <w:pPr>
        <w:spacing w:before="1"/>
        <w:ind w:left="82" w:right="627"/>
        <w:jc w:val="center"/>
        <w:rPr>
          <w:sz w:val="20"/>
        </w:rPr>
      </w:pPr>
      <w:proofErr w:type="spellStart"/>
      <w:r>
        <w:rPr>
          <w:color w:val="231F20"/>
          <w:sz w:val="20"/>
        </w:rPr>
        <w:t>Ph</w:t>
      </w:r>
      <w:proofErr w:type="spellEnd"/>
      <w:r>
        <w:rPr>
          <w:color w:val="231F20"/>
          <w:sz w:val="20"/>
        </w:rPr>
        <w:t>: 03 6231 1811</w:t>
      </w:r>
    </w:p>
    <w:p w:rsidR="0084010A" w:rsidRDefault="00A50005">
      <w:pPr>
        <w:spacing w:before="10"/>
        <w:ind w:left="81" w:right="627"/>
        <w:jc w:val="center"/>
        <w:rPr>
          <w:sz w:val="20"/>
        </w:rPr>
      </w:pPr>
      <w:r>
        <w:rPr>
          <w:color w:val="231F20"/>
          <w:sz w:val="20"/>
        </w:rPr>
        <w:t xml:space="preserve">Email: </w:t>
      </w:r>
      <w:hyperlink r:id="rId32">
        <w:r>
          <w:rPr>
            <w:color w:val="850C70"/>
            <w:sz w:val="20"/>
          </w:rPr>
          <w:t>admin@sass.org.au</w:t>
        </w:r>
      </w:hyperlink>
    </w:p>
    <w:p w:rsidR="0084010A" w:rsidRDefault="00A50005">
      <w:pPr>
        <w:spacing w:before="123" w:line="249" w:lineRule="auto"/>
        <w:ind w:left="926" w:right="1473"/>
        <w:jc w:val="center"/>
        <w:rPr>
          <w:sz w:val="20"/>
        </w:rPr>
      </w:pPr>
      <w:r>
        <w:rPr>
          <w:color w:val="231F20"/>
          <w:sz w:val="20"/>
        </w:rPr>
        <w:t xml:space="preserve">Laurel House Launceston </w:t>
      </w:r>
      <w:proofErr w:type="spellStart"/>
      <w:r>
        <w:rPr>
          <w:color w:val="231F20"/>
          <w:sz w:val="20"/>
        </w:rPr>
        <w:t>Ph</w:t>
      </w:r>
      <w:proofErr w:type="spellEnd"/>
      <w:r>
        <w:rPr>
          <w:color w:val="231F20"/>
          <w:sz w:val="20"/>
        </w:rPr>
        <w:t>: (03) 6334 2740</w:t>
      </w:r>
    </w:p>
    <w:p w:rsidR="0084010A" w:rsidRDefault="00A50005">
      <w:pPr>
        <w:spacing w:line="249" w:lineRule="auto"/>
        <w:ind w:left="81" w:right="627"/>
        <w:jc w:val="center"/>
        <w:rPr>
          <w:sz w:val="20"/>
        </w:rPr>
      </w:pPr>
      <w:proofErr w:type="spellStart"/>
      <w:r>
        <w:rPr>
          <w:color w:val="231F20"/>
          <w:sz w:val="20"/>
        </w:rPr>
        <w:t>Ph</w:t>
      </w:r>
      <w:proofErr w:type="spellEnd"/>
      <w:r>
        <w:rPr>
          <w:color w:val="231F20"/>
          <w:sz w:val="20"/>
        </w:rPr>
        <w:t xml:space="preserve"> (After hours): 1800 697 877 </w:t>
      </w:r>
      <w:hyperlink r:id="rId33">
        <w:r>
          <w:rPr>
            <w:color w:val="850C70"/>
            <w:sz w:val="20"/>
          </w:rPr>
          <w:t>www.laurelhouse.org.au</w:t>
        </w:r>
      </w:hyperlink>
    </w:p>
    <w:p w:rsidR="0084010A" w:rsidRDefault="00A50005">
      <w:pPr>
        <w:spacing w:before="114" w:line="249" w:lineRule="auto"/>
        <w:ind w:left="926" w:right="1473"/>
        <w:jc w:val="center"/>
        <w:rPr>
          <w:sz w:val="20"/>
        </w:rPr>
      </w:pPr>
      <w:r>
        <w:rPr>
          <w:color w:val="231F20"/>
          <w:sz w:val="20"/>
        </w:rPr>
        <w:t xml:space="preserve">Laurel House North West </w:t>
      </w:r>
      <w:proofErr w:type="spellStart"/>
      <w:r>
        <w:rPr>
          <w:color w:val="231F20"/>
          <w:sz w:val="20"/>
        </w:rPr>
        <w:t>Ph</w:t>
      </w:r>
      <w:proofErr w:type="spellEnd"/>
      <w:r>
        <w:rPr>
          <w:color w:val="231F20"/>
          <w:sz w:val="20"/>
        </w:rPr>
        <w:t>: (03) 6431 9711</w:t>
      </w:r>
    </w:p>
    <w:p w:rsidR="0084010A" w:rsidRDefault="00A50005">
      <w:pPr>
        <w:spacing w:before="1" w:line="249" w:lineRule="auto"/>
        <w:ind w:left="81" w:right="627"/>
        <w:jc w:val="center"/>
        <w:rPr>
          <w:sz w:val="20"/>
        </w:rPr>
      </w:pPr>
      <w:proofErr w:type="spellStart"/>
      <w:r>
        <w:rPr>
          <w:color w:val="231F20"/>
          <w:sz w:val="20"/>
        </w:rPr>
        <w:t>Ph</w:t>
      </w:r>
      <w:proofErr w:type="spellEnd"/>
      <w:r>
        <w:rPr>
          <w:color w:val="231F20"/>
          <w:sz w:val="20"/>
        </w:rPr>
        <w:t xml:space="preserve"> (After hours): 1800 697 877 </w:t>
      </w:r>
      <w:hyperlink r:id="rId34">
        <w:r>
          <w:rPr>
            <w:color w:val="850C70"/>
            <w:sz w:val="20"/>
          </w:rPr>
          <w:t>www.laurelhouse.org.au</w:t>
        </w:r>
      </w:hyperlink>
    </w:p>
    <w:p w:rsidR="0084010A" w:rsidRDefault="0084010A">
      <w:pPr>
        <w:pStyle w:val="BodyText"/>
        <w:rPr>
          <w:sz w:val="31"/>
        </w:rPr>
      </w:pPr>
    </w:p>
    <w:p w:rsidR="0084010A" w:rsidRDefault="00A50005">
      <w:pPr>
        <w:pStyle w:val="Heading6"/>
        <w:spacing w:before="1"/>
        <w:ind w:left="82" w:right="627"/>
        <w:jc w:val="center"/>
      </w:pPr>
      <w:r>
        <w:rPr>
          <w:color w:val="850C70"/>
        </w:rPr>
        <w:t>Victoria</w:t>
      </w:r>
    </w:p>
    <w:p w:rsidR="0084010A" w:rsidRDefault="00A50005">
      <w:pPr>
        <w:spacing w:before="167" w:line="249" w:lineRule="auto"/>
        <w:ind w:left="928" w:right="1473"/>
        <w:jc w:val="center"/>
        <w:rPr>
          <w:sz w:val="20"/>
        </w:rPr>
      </w:pPr>
      <w:r>
        <w:rPr>
          <w:color w:val="231F20"/>
          <w:sz w:val="20"/>
        </w:rPr>
        <w:t>Sexual Assault Crisis Line Free call: 1800 806 292</w:t>
      </w:r>
    </w:p>
    <w:p w:rsidR="0084010A" w:rsidRDefault="00A50005">
      <w:pPr>
        <w:ind w:left="81" w:right="627"/>
        <w:jc w:val="center"/>
        <w:rPr>
          <w:sz w:val="20"/>
        </w:rPr>
      </w:pPr>
      <w:r>
        <w:rPr>
          <w:color w:val="231F20"/>
          <w:sz w:val="20"/>
        </w:rPr>
        <w:t xml:space="preserve">Email: </w:t>
      </w:r>
      <w:hyperlink r:id="rId35">
        <w:r>
          <w:rPr>
            <w:color w:val="850C70"/>
            <w:sz w:val="20"/>
          </w:rPr>
          <w:t>ahcasa@thewomens.org.au</w:t>
        </w:r>
      </w:hyperlink>
    </w:p>
    <w:p w:rsidR="0084010A" w:rsidRDefault="0084010A">
      <w:pPr>
        <w:pStyle w:val="BodyText"/>
        <w:spacing w:before="9"/>
        <w:rPr>
          <w:sz w:val="31"/>
        </w:rPr>
      </w:pPr>
    </w:p>
    <w:p w:rsidR="0084010A" w:rsidRDefault="00A50005">
      <w:pPr>
        <w:pStyle w:val="Heading6"/>
        <w:ind w:left="82" w:right="627"/>
        <w:jc w:val="center"/>
      </w:pPr>
      <w:r>
        <w:rPr>
          <w:color w:val="850C70"/>
        </w:rPr>
        <w:t>Western Australia</w:t>
      </w:r>
    </w:p>
    <w:p w:rsidR="0084010A" w:rsidRDefault="00A50005">
      <w:pPr>
        <w:spacing w:before="167" w:line="249" w:lineRule="auto"/>
        <w:ind w:left="80" w:right="627"/>
        <w:jc w:val="center"/>
        <w:rPr>
          <w:sz w:val="20"/>
        </w:rPr>
      </w:pPr>
      <w:r>
        <w:rPr>
          <w:color w:val="231F20"/>
          <w:sz w:val="20"/>
        </w:rPr>
        <w:t>Sexual Assault Resource Centre (SARC) Crisis 24 hour: (08) 9340 1828</w:t>
      </w:r>
    </w:p>
    <w:p w:rsidR="0084010A" w:rsidRDefault="00A50005">
      <w:pPr>
        <w:spacing w:before="1"/>
        <w:ind w:left="81" w:right="627"/>
        <w:jc w:val="center"/>
        <w:rPr>
          <w:sz w:val="20"/>
        </w:rPr>
      </w:pPr>
      <w:r>
        <w:rPr>
          <w:color w:val="231F20"/>
          <w:sz w:val="20"/>
        </w:rPr>
        <w:t>Country areas (free call): 1800 199 888</w:t>
      </w:r>
    </w:p>
    <w:p w:rsidR="0084010A" w:rsidRDefault="0084010A">
      <w:pPr>
        <w:jc w:val="center"/>
        <w:rPr>
          <w:sz w:val="20"/>
        </w:rPr>
        <w:sectPr w:rsidR="0084010A">
          <w:pgSz w:w="11910" w:h="16840"/>
          <w:pgMar w:top="1540" w:right="640" w:bottom="800" w:left="800" w:header="0" w:footer="612" w:gutter="0"/>
          <w:cols w:num="2" w:space="720" w:equalWidth="0">
            <w:col w:w="4871" w:space="846"/>
            <w:col w:w="4753"/>
          </w:cols>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4"/>
        <w:rPr>
          <w:sz w:val="21"/>
        </w:rPr>
      </w:pPr>
    </w:p>
    <w:p w:rsidR="0084010A" w:rsidRDefault="00A50005">
      <w:pPr>
        <w:pStyle w:val="Heading6"/>
        <w:spacing w:before="100"/>
        <w:ind w:left="2952"/>
      </w:pPr>
      <w:r>
        <w:rPr>
          <w:color w:val="850C70"/>
        </w:rPr>
        <w:t>If you are feeling unsafe right now, call 000.</w:t>
      </w:r>
    </w:p>
    <w:p w:rsidR="0084010A" w:rsidRDefault="0084010A">
      <w:pPr>
        <w:sectPr w:rsidR="0084010A">
          <w:type w:val="continuous"/>
          <w:pgSz w:w="11910" w:h="16840"/>
          <w:pgMar w:top="1580" w:right="640" w:bottom="280" w:left="800" w:header="720" w:footer="720" w:gutter="0"/>
          <w:cols w:space="720"/>
        </w:sectPr>
      </w:pPr>
    </w:p>
    <w:bookmarkStart w:id="0" w:name="_bookmark0"/>
    <w:bookmarkEnd w:id="0"/>
    <w:p w:rsidR="0084010A" w:rsidRDefault="00A50005">
      <w:pPr>
        <w:spacing w:before="75"/>
        <w:ind w:left="207"/>
        <w:rPr>
          <w:rFonts w:ascii="Arial Narrow"/>
          <w:sz w:val="52"/>
        </w:rPr>
      </w:pPr>
      <w:r>
        <w:fldChar w:fldCharType="begin"/>
      </w:r>
      <w:r>
        <w:instrText xml:space="preserve"> HYPERLINK \l "_bookmark0" </w:instrText>
      </w:r>
      <w:r>
        <w:fldChar w:fldCharType="separate"/>
      </w:r>
      <w:r>
        <w:rPr>
          <w:rFonts w:ascii="Arial Narrow"/>
          <w:color w:val="850C70"/>
          <w:sz w:val="52"/>
        </w:rPr>
        <w:t>Contents</w:t>
      </w:r>
      <w:r>
        <w:rPr>
          <w:rFonts w:ascii="Arial Narrow"/>
          <w:color w:val="850C70"/>
          <w:sz w:val="52"/>
        </w:rPr>
        <w:fldChar w:fldCharType="end"/>
      </w:r>
    </w:p>
    <w:sdt>
      <w:sdtPr>
        <w:rPr>
          <w:b w:val="0"/>
          <w:bCs w:val="0"/>
          <w:sz w:val="18"/>
          <w:szCs w:val="18"/>
        </w:rPr>
        <w:id w:val="1925300605"/>
        <w:docPartObj>
          <w:docPartGallery w:val="Table of Contents"/>
          <w:docPartUnique/>
        </w:docPartObj>
      </w:sdtPr>
      <w:sdtEndPr/>
      <w:sdtContent>
        <w:p w:rsidR="0084010A" w:rsidRDefault="003B67A2">
          <w:pPr>
            <w:pStyle w:val="TOC1"/>
            <w:tabs>
              <w:tab w:val="right" w:pos="10298"/>
            </w:tabs>
            <w:spacing w:before="622"/>
            <w:ind w:left="207" w:firstLine="0"/>
          </w:pPr>
          <w:hyperlink w:anchor="_bookmark1" w:history="1">
            <w:r w:rsidR="00A50005">
              <w:rPr>
                <w:color w:val="231F20"/>
              </w:rPr>
              <w:t>Commissioner’s</w:t>
            </w:r>
            <w:r w:rsidR="00A50005">
              <w:rPr>
                <w:color w:val="231F20"/>
                <w:spacing w:val="-2"/>
              </w:rPr>
              <w:t xml:space="preserve"> </w:t>
            </w:r>
            <w:r w:rsidR="00A50005">
              <w:rPr>
                <w:color w:val="231F20"/>
              </w:rPr>
              <w:t>foreword</w:t>
            </w:r>
            <w:r w:rsidR="00A50005">
              <w:rPr>
                <w:color w:val="231F20"/>
              </w:rPr>
              <w:tab/>
              <w:t>7</w:t>
            </w:r>
          </w:hyperlink>
        </w:p>
        <w:p w:rsidR="0084010A" w:rsidRDefault="003B67A2">
          <w:pPr>
            <w:pStyle w:val="TOC1"/>
            <w:tabs>
              <w:tab w:val="right" w:pos="10298"/>
            </w:tabs>
            <w:spacing w:before="236"/>
            <w:ind w:left="207" w:firstLine="0"/>
          </w:pPr>
          <w:hyperlink w:anchor="_bookmark2" w:history="1">
            <w:r w:rsidR="00A50005">
              <w:rPr>
                <w:color w:val="231F20"/>
              </w:rPr>
              <w:t>Executive</w:t>
            </w:r>
            <w:r w:rsidR="00A50005">
              <w:rPr>
                <w:color w:val="231F20"/>
                <w:spacing w:val="-1"/>
              </w:rPr>
              <w:t xml:space="preserve"> </w:t>
            </w:r>
            <w:r w:rsidR="00A50005">
              <w:rPr>
                <w:color w:val="231F20"/>
              </w:rPr>
              <w:t>summary</w:t>
            </w:r>
            <w:r w:rsidR="00A50005">
              <w:rPr>
                <w:color w:val="231F20"/>
              </w:rPr>
              <w:tab/>
              <w:t>10</w:t>
            </w:r>
          </w:hyperlink>
        </w:p>
        <w:p w:rsidR="0084010A" w:rsidRDefault="003B67A2">
          <w:pPr>
            <w:pStyle w:val="TOC1"/>
            <w:numPr>
              <w:ilvl w:val="0"/>
              <w:numId w:val="99"/>
            </w:numPr>
            <w:tabs>
              <w:tab w:val="left" w:pos="773"/>
              <w:tab w:val="left" w:pos="775"/>
              <w:tab w:val="right" w:pos="10298"/>
            </w:tabs>
            <w:spacing w:before="236"/>
          </w:pPr>
          <w:hyperlink w:anchor="_bookmark9" w:history="1">
            <w:r w:rsidR="00A50005">
              <w:rPr>
                <w:color w:val="231F20"/>
              </w:rPr>
              <w:t>Introduction</w:t>
            </w:r>
            <w:r w:rsidR="00A50005">
              <w:rPr>
                <w:color w:val="231F20"/>
              </w:rPr>
              <w:tab/>
              <w:t>31</w:t>
            </w:r>
          </w:hyperlink>
        </w:p>
        <w:p w:rsidR="0084010A" w:rsidRDefault="003B67A2">
          <w:pPr>
            <w:pStyle w:val="TOC2"/>
            <w:numPr>
              <w:ilvl w:val="1"/>
              <w:numId w:val="99"/>
            </w:numPr>
            <w:tabs>
              <w:tab w:val="left" w:pos="1075"/>
              <w:tab w:val="right" w:pos="10298"/>
            </w:tabs>
            <w:spacing w:before="117"/>
            <w:ind w:hanging="300"/>
          </w:pPr>
          <w:hyperlink w:anchor="_bookmark10" w:history="1">
            <w:r w:rsidR="00A50005">
              <w:rPr>
                <w:color w:val="231F20"/>
              </w:rPr>
              <w:t>Sexual assault and sexual harassment in Australia:</w:t>
            </w:r>
            <w:r w:rsidR="00A50005">
              <w:rPr>
                <w:color w:val="231F20"/>
                <w:spacing w:val="-26"/>
              </w:rPr>
              <w:t xml:space="preserve"> </w:t>
            </w:r>
            <w:r w:rsidR="00A50005">
              <w:rPr>
                <w:color w:val="231F20"/>
              </w:rPr>
              <w:t>An</w:t>
            </w:r>
            <w:r w:rsidR="00A50005">
              <w:rPr>
                <w:color w:val="231F20"/>
                <w:spacing w:val="-1"/>
              </w:rPr>
              <w:t xml:space="preserve"> </w:t>
            </w:r>
            <w:r w:rsidR="00A50005">
              <w:rPr>
                <w:color w:val="231F20"/>
              </w:rPr>
              <w:t>overview</w:t>
            </w:r>
            <w:r w:rsidR="00A50005">
              <w:rPr>
                <w:color w:val="231F20"/>
              </w:rPr>
              <w:tab/>
              <w:t>37</w:t>
            </w:r>
          </w:hyperlink>
        </w:p>
        <w:p w:rsidR="0084010A" w:rsidRDefault="003B67A2">
          <w:pPr>
            <w:pStyle w:val="TOC2"/>
            <w:numPr>
              <w:ilvl w:val="1"/>
              <w:numId w:val="99"/>
            </w:numPr>
            <w:tabs>
              <w:tab w:val="left" w:pos="1065"/>
              <w:tab w:val="right" w:pos="10298"/>
            </w:tabs>
            <w:ind w:left="1064" w:hanging="290"/>
          </w:pPr>
          <w:hyperlink w:anchor="_bookmark11" w:history="1">
            <w:r w:rsidR="00A50005">
              <w:rPr>
                <w:color w:val="231F20"/>
              </w:rPr>
              <w:t>Australian law and sexual assault and</w:t>
            </w:r>
            <w:r w:rsidR="00A50005">
              <w:rPr>
                <w:color w:val="231F20"/>
                <w:spacing w:val="-6"/>
              </w:rPr>
              <w:t xml:space="preserve"> </w:t>
            </w:r>
            <w:r w:rsidR="00A50005">
              <w:rPr>
                <w:color w:val="231F20"/>
              </w:rPr>
              <w:t>sexual</w:t>
            </w:r>
            <w:r w:rsidR="00A50005">
              <w:rPr>
                <w:color w:val="231F20"/>
                <w:spacing w:val="-1"/>
              </w:rPr>
              <w:t xml:space="preserve"> </w:t>
            </w:r>
            <w:r w:rsidR="00A50005">
              <w:rPr>
                <w:color w:val="231F20"/>
              </w:rPr>
              <w:t>harassment</w:t>
            </w:r>
            <w:r w:rsidR="00A50005">
              <w:rPr>
                <w:color w:val="231F20"/>
              </w:rPr>
              <w:tab/>
              <w:t>38</w:t>
            </w:r>
          </w:hyperlink>
        </w:p>
        <w:p w:rsidR="0084010A" w:rsidRDefault="003B67A2">
          <w:pPr>
            <w:pStyle w:val="TOC2"/>
            <w:numPr>
              <w:ilvl w:val="1"/>
              <w:numId w:val="99"/>
            </w:numPr>
            <w:tabs>
              <w:tab w:val="left" w:pos="1075"/>
              <w:tab w:val="right" w:pos="10298"/>
            </w:tabs>
            <w:ind w:hanging="300"/>
          </w:pPr>
          <w:hyperlink w:anchor="_bookmark12" w:history="1">
            <w:r w:rsidR="00A50005">
              <w:rPr>
                <w:color w:val="231F20"/>
              </w:rPr>
              <w:t>International law and sexual assault and</w:t>
            </w:r>
            <w:r w:rsidR="00A50005">
              <w:rPr>
                <w:color w:val="231F20"/>
                <w:spacing w:val="-6"/>
              </w:rPr>
              <w:t xml:space="preserve"> </w:t>
            </w:r>
            <w:r w:rsidR="00A50005">
              <w:rPr>
                <w:color w:val="231F20"/>
              </w:rPr>
              <w:t>sexual</w:t>
            </w:r>
            <w:r w:rsidR="00A50005">
              <w:rPr>
                <w:color w:val="231F20"/>
                <w:spacing w:val="-1"/>
              </w:rPr>
              <w:t xml:space="preserve"> </w:t>
            </w:r>
            <w:r w:rsidR="00A50005">
              <w:rPr>
                <w:color w:val="231F20"/>
              </w:rPr>
              <w:t>harassment</w:t>
            </w:r>
            <w:r w:rsidR="00A50005">
              <w:rPr>
                <w:color w:val="231F20"/>
              </w:rPr>
              <w:tab/>
              <w:t>41</w:t>
            </w:r>
          </w:hyperlink>
        </w:p>
        <w:p w:rsidR="0084010A" w:rsidRDefault="003B67A2">
          <w:pPr>
            <w:pStyle w:val="TOC1"/>
            <w:numPr>
              <w:ilvl w:val="0"/>
              <w:numId w:val="99"/>
            </w:numPr>
            <w:tabs>
              <w:tab w:val="left" w:pos="773"/>
              <w:tab w:val="left" w:pos="775"/>
              <w:tab w:val="right" w:pos="10298"/>
            </w:tabs>
          </w:pPr>
          <w:hyperlink w:anchor="_bookmark64" w:history="1">
            <w:r w:rsidR="00A50005">
              <w:rPr>
                <w:color w:val="231F20"/>
              </w:rPr>
              <w:t>Sexual assault and sexual harassment</w:t>
            </w:r>
            <w:r w:rsidR="00A50005">
              <w:rPr>
                <w:color w:val="231F20"/>
                <w:spacing w:val="-4"/>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46</w:t>
            </w:r>
          </w:hyperlink>
        </w:p>
        <w:p w:rsidR="0084010A" w:rsidRDefault="003B67A2">
          <w:pPr>
            <w:pStyle w:val="TOC2"/>
            <w:numPr>
              <w:ilvl w:val="1"/>
              <w:numId w:val="99"/>
            </w:numPr>
            <w:tabs>
              <w:tab w:val="left" w:pos="1075"/>
              <w:tab w:val="right" w:pos="10298"/>
            </w:tabs>
            <w:spacing w:before="118"/>
            <w:ind w:hanging="300"/>
          </w:pPr>
          <w:hyperlink w:anchor="_bookmark65" w:history="1">
            <w:r w:rsidR="00A50005">
              <w:rPr>
                <w:color w:val="231F20"/>
              </w:rPr>
              <w:t>Prevalence of</w:t>
            </w:r>
            <w:r w:rsidR="00A50005">
              <w:rPr>
                <w:color w:val="231F20"/>
                <w:spacing w:val="-2"/>
              </w:rPr>
              <w:t xml:space="preserve"> </w:t>
            </w:r>
            <w:r w:rsidR="00A50005">
              <w:rPr>
                <w:color w:val="231F20"/>
              </w:rPr>
              <w:t>sexual</w:t>
            </w:r>
            <w:r w:rsidR="00A50005">
              <w:rPr>
                <w:color w:val="231F20"/>
                <w:spacing w:val="-1"/>
              </w:rPr>
              <w:t xml:space="preserve"> </w:t>
            </w:r>
            <w:r w:rsidR="00A50005">
              <w:rPr>
                <w:color w:val="231F20"/>
              </w:rPr>
              <w:t>harassment</w:t>
            </w:r>
            <w:r w:rsidR="00A50005">
              <w:rPr>
                <w:color w:val="231F20"/>
              </w:rPr>
              <w:tab/>
              <w:t>48</w:t>
            </w:r>
          </w:hyperlink>
        </w:p>
        <w:p w:rsidR="0084010A" w:rsidRDefault="003B67A2">
          <w:pPr>
            <w:pStyle w:val="TOC2"/>
            <w:numPr>
              <w:ilvl w:val="1"/>
              <w:numId w:val="99"/>
            </w:numPr>
            <w:tabs>
              <w:tab w:val="left" w:pos="1075"/>
              <w:tab w:val="right" w:pos="10298"/>
            </w:tabs>
            <w:ind w:hanging="300"/>
          </w:pPr>
          <w:hyperlink w:anchor="_bookmark66" w:history="1">
            <w:r w:rsidR="00A50005">
              <w:rPr>
                <w:color w:val="231F20"/>
              </w:rPr>
              <w:t>Nature of</w:t>
            </w:r>
            <w:r w:rsidR="00A50005">
              <w:rPr>
                <w:color w:val="231F20"/>
                <w:spacing w:val="-3"/>
              </w:rPr>
              <w:t xml:space="preserve"> </w:t>
            </w:r>
            <w:r w:rsidR="00A50005">
              <w:rPr>
                <w:color w:val="231F20"/>
              </w:rPr>
              <w:t>sexual</w:t>
            </w:r>
            <w:r w:rsidR="00A50005">
              <w:rPr>
                <w:color w:val="231F20"/>
                <w:spacing w:val="-1"/>
              </w:rPr>
              <w:t xml:space="preserve"> </w:t>
            </w:r>
            <w:r w:rsidR="00A50005">
              <w:rPr>
                <w:color w:val="231F20"/>
              </w:rPr>
              <w:t>harassment</w:t>
            </w:r>
            <w:r w:rsidR="00A50005">
              <w:rPr>
                <w:color w:val="231F20"/>
              </w:rPr>
              <w:tab/>
              <w:t>50</w:t>
            </w:r>
          </w:hyperlink>
        </w:p>
        <w:p w:rsidR="0084010A" w:rsidRDefault="003B67A2">
          <w:pPr>
            <w:pStyle w:val="TOC2"/>
            <w:numPr>
              <w:ilvl w:val="1"/>
              <w:numId w:val="99"/>
            </w:numPr>
            <w:tabs>
              <w:tab w:val="left" w:pos="1075"/>
              <w:tab w:val="right" w:pos="10298"/>
            </w:tabs>
            <w:ind w:hanging="300"/>
          </w:pPr>
          <w:hyperlink w:anchor="_bookmark67" w:history="1">
            <w:r w:rsidR="00A50005">
              <w:rPr>
                <w:color w:val="231F20"/>
              </w:rPr>
              <w:t>Who experiences sexual harassment</w:t>
            </w:r>
            <w:r w:rsidR="00A50005">
              <w:rPr>
                <w:color w:val="231F20"/>
                <w:spacing w:val="-4"/>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52</w:t>
            </w:r>
          </w:hyperlink>
        </w:p>
        <w:p w:rsidR="0084010A" w:rsidRDefault="003B67A2">
          <w:pPr>
            <w:pStyle w:val="TOC2"/>
            <w:numPr>
              <w:ilvl w:val="1"/>
              <w:numId w:val="99"/>
            </w:numPr>
            <w:tabs>
              <w:tab w:val="left" w:pos="1075"/>
              <w:tab w:val="right" w:pos="10298"/>
            </w:tabs>
            <w:ind w:hanging="300"/>
          </w:pPr>
          <w:hyperlink w:anchor="_bookmark68" w:history="1">
            <w:r w:rsidR="00A50005">
              <w:rPr>
                <w:color w:val="231F20"/>
              </w:rPr>
              <w:t>Who are the perpetrators of sexual harassment</w:t>
            </w:r>
            <w:r w:rsidR="00A50005">
              <w:rPr>
                <w:color w:val="231F20"/>
                <w:spacing w:val="-7"/>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58</w:t>
            </w:r>
          </w:hyperlink>
        </w:p>
        <w:p w:rsidR="0084010A" w:rsidRDefault="003B67A2">
          <w:pPr>
            <w:pStyle w:val="TOC2"/>
            <w:numPr>
              <w:ilvl w:val="1"/>
              <w:numId w:val="99"/>
            </w:numPr>
            <w:tabs>
              <w:tab w:val="left" w:pos="1075"/>
              <w:tab w:val="right" w:pos="10298"/>
            </w:tabs>
            <w:ind w:hanging="300"/>
          </w:pPr>
          <w:hyperlink w:anchor="_bookmark69" w:history="1">
            <w:r w:rsidR="00A50005">
              <w:rPr>
                <w:color w:val="231F20"/>
              </w:rPr>
              <w:t>Prevalence of</w:t>
            </w:r>
            <w:r w:rsidR="00A50005">
              <w:rPr>
                <w:color w:val="231F20"/>
                <w:spacing w:val="-2"/>
              </w:rPr>
              <w:t xml:space="preserve"> </w:t>
            </w:r>
            <w:r w:rsidR="00A50005">
              <w:rPr>
                <w:color w:val="231F20"/>
              </w:rPr>
              <w:t>sexual</w:t>
            </w:r>
            <w:r w:rsidR="00A50005">
              <w:rPr>
                <w:color w:val="231F20"/>
                <w:spacing w:val="-1"/>
              </w:rPr>
              <w:t xml:space="preserve"> </w:t>
            </w:r>
            <w:r w:rsidR="00A50005">
              <w:rPr>
                <w:color w:val="231F20"/>
              </w:rPr>
              <w:t>assault</w:t>
            </w:r>
            <w:r w:rsidR="00A50005">
              <w:rPr>
                <w:color w:val="231F20"/>
              </w:rPr>
              <w:tab/>
              <w:t>64</w:t>
            </w:r>
          </w:hyperlink>
        </w:p>
        <w:p w:rsidR="0084010A" w:rsidRDefault="003B67A2">
          <w:pPr>
            <w:pStyle w:val="TOC2"/>
            <w:numPr>
              <w:ilvl w:val="1"/>
              <w:numId w:val="99"/>
            </w:numPr>
            <w:tabs>
              <w:tab w:val="left" w:pos="1075"/>
              <w:tab w:val="right" w:pos="10298"/>
            </w:tabs>
            <w:ind w:hanging="300"/>
          </w:pPr>
          <w:hyperlink w:anchor="_bookmark69" w:history="1">
            <w:r w:rsidR="00A50005">
              <w:rPr>
                <w:color w:val="231F20"/>
              </w:rPr>
              <w:t>Who experiences sexual assault</w:t>
            </w:r>
            <w:r w:rsidR="00A50005">
              <w:rPr>
                <w:color w:val="231F20"/>
                <w:spacing w:val="-4"/>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64</w:t>
            </w:r>
          </w:hyperlink>
        </w:p>
        <w:p w:rsidR="0084010A" w:rsidRDefault="003B67A2">
          <w:pPr>
            <w:pStyle w:val="TOC2"/>
            <w:numPr>
              <w:ilvl w:val="1"/>
              <w:numId w:val="99"/>
            </w:numPr>
            <w:tabs>
              <w:tab w:val="left" w:pos="1075"/>
              <w:tab w:val="right" w:pos="10298"/>
            </w:tabs>
            <w:ind w:hanging="300"/>
          </w:pPr>
          <w:hyperlink w:anchor="_bookmark70" w:history="1">
            <w:r w:rsidR="00A50005">
              <w:rPr>
                <w:color w:val="231F20"/>
              </w:rPr>
              <w:t>Who are the perpetrators of sexual assault</w:t>
            </w:r>
            <w:r w:rsidR="00A50005">
              <w:rPr>
                <w:color w:val="231F20"/>
                <w:spacing w:val="-7"/>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68</w:t>
            </w:r>
          </w:hyperlink>
        </w:p>
        <w:p w:rsidR="0084010A" w:rsidRDefault="003B67A2">
          <w:pPr>
            <w:pStyle w:val="TOC1"/>
            <w:numPr>
              <w:ilvl w:val="0"/>
              <w:numId w:val="99"/>
            </w:numPr>
            <w:tabs>
              <w:tab w:val="left" w:pos="773"/>
              <w:tab w:val="left" w:pos="775"/>
              <w:tab w:val="right" w:pos="10298"/>
            </w:tabs>
          </w:pPr>
          <w:hyperlink w:anchor="_bookmark86" w:history="1">
            <w:r w:rsidR="00A50005">
              <w:rPr>
                <w:color w:val="231F20"/>
              </w:rPr>
              <w:t>Settings in which sexual assault and sexual harassment occur</w:t>
            </w:r>
            <w:r w:rsidR="00A50005">
              <w:rPr>
                <w:color w:val="231F20"/>
                <w:spacing w:val="-7"/>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76</w:t>
            </w:r>
          </w:hyperlink>
        </w:p>
        <w:p w:rsidR="0084010A" w:rsidRDefault="003B67A2">
          <w:pPr>
            <w:pStyle w:val="TOC2"/>
            <w:numPr>
              <w:ilvl w:val="1"/>
              <w:numId w:val="99"/>
            </w:numPr>
            <w:tabs>
              <w:tab w:val="left" w:pos="1075"/>
              <w:tab w:val="right" w:pos="10298"/>
            </w:tabs>
            <w:spacing w:before="117"/>
            <w:ind w:hanging="300"/>
          </w:pPr>
          <w:hyperlink w:anchor="_bookmark87" w:history="1">
            <w:r w:rsidR="00A50005">
              <w:rPr>
                <w:color w:val="231F20"/>
              </w:rPr>
              <w:t>Survey</w:t>
            </w:r>
            <w:r w:rsidR="00A50005">
              <w:rPr>
                <w:color w:val="231F20"/>
                <w:spacing w:val="-1"/>
              </w:rPr>
              <w:t xml:space="preserve"> </w:t>
            </w:r>
            <w:r w:rsidR="00A50005">
              <w:rPr>
                <w:color w:val="231F20"/>
              </w:rPr>
              <w:t>findings</w:t>
            </w:r>
            <w:r w:rsidR="00A50005">
              <w:rPr>
                <w:color w:val="231F20"/>
              </w:rPr>
              <w:tab/>
              <w:t>77</w:t>
            </w:r>
          </w:hyperlink>
        </w:p>
        <w:p w:rsidR="0084010A" w:rsidRDefault="003B67A2">
          <w:pPr>
            <w:pStyle w:val="TOC2"/>
            <w:numPr>
              <w:ilvl w:val="1"/>
              <w:numId w:val="99"/>
            </w:numPr>
            <w:tabs>
              <w:tab w:val="left" w:pos="1075"/>
              <w:tab w:val="right" w:pos="10298"/>
            </w:tabs>
            <w:ind w:hanging="300"/>
          </w:pPr>
          <w:hyperlink w:anchor="_bookmark88" w:history="1">
            <w:r w:rsidR="00A50005">
              <w:rPr>
                <w:color w:val="231F20"/>
              </w:rPr>
              <w:t>Submissions</w:t>
            </w:r>
            <w:r w:rsidR="00A50005">
              <w:rPr>
                <w:color w:val="231F20"/>
              </w:rPr>
              <w:tab/>
              <w:t>86</w:t>
            </w:r>
          </w:hyperlink>
        </w:p>
        <w:p w:rsidR="0084010A" w:rsidRDefault="003B67A2">
          <w:pPr>
            <w:pStyle w:val="TOC1"/>
            <w:numPr>
              <w:ilvl w:val="0"/>
              <w:numId w:val="99"/>
            </w:numPr>
            <w:tabs>
              <w:tab w:val="left" w:pos="773"/>
              <w:tab w:val="left" w:pos="775"/>
              <w:tab w:val="right" w:pos="10298"/>
            </w:tabs>
          </w:pPr>
          <w:hyperlink w:anchor="_bookmark250" w:history="1">
            <w:r w:rsidR="00A50005">
              <w:rPr>
                <w:color w:val="231F20"/>
              </w:rPr>
              <w:t>Impact of sexual assault and</w:t>
            </w:r>
            <w:r w:rsidR="00A50005">
              <w:rPr>
                <w:color w:val="231F20"/>
                <w:spacing w:val="-5"/>
              </w:rPr>
              <w:t xml:space="preserve"> </w:t>
            </w:r>
            <w:r w:rsidR="00A50005">
              <w:rPr>
                <w:color w:val="231F20"/>
              </w:rPr>
              <w:t>sexual</w:t>
            </w:r>
            <w:r w:rsidR="00A50005">
              <w:rPr>
                <w:color w:val="231F20"/>
                <w:spacing w:val="-2"/>
              </w:rPr>
              <w:t xml:space="preserve"> </w:t>
            </w:r>
            <w:r w:rsidR="00A50005">
              <w:rPr>
                <w:color w:val="231F20"/>
              </w:rPr>
              <w:t>harassment</w:t>
            </w:r>
            <w:r w:rsidR="00A50005">
              <w:rPr>
                <w:color w:val="231F20"/>
              </w:rPr>
              <w:tab/>
              <w:t>123</w:t>
            </w:r>
          </w:hyperlink>
        </w:p>
        <w:p w:rsidR="0084010A" w:rsidRDefault="003B67A2">
          <w:pPr>
            <w:pStyle w:val="TOC2"/>
            <w:numPr>
              <w:ilvl w:val="1"/>
              <w:numId w:val="99"/>
            </w:numPr>
            <w:tabs>
              <w:tab w:val="left" w:pos="1075"/>
              <w:tab w:val="right" w:pos="10298"/>
            </w:tabs>
            <w:spacing w:before="117"/>
            <w:ind w:hanging="300"/>
          </w:pPr>
          <w:hyperlink w:anchor="_bookmark251" w:history="1">
            <w:r w:rsidR="00A50005">
              <w:rPr>
                <w:color w:val="231F20"/>
              </w:rPr>
              <w:t>Mental</w:t>
            </w:r>
            <w:r w:rsidR="00A50005">
              <w:rPr>
                <w:color w:val="231F20"/>
                <w:spacing w:val="-1"/>
              </w:rPr>
              <w:t xml:space="preserve"> </w:t>
            </w:r>
            <w:r w:rsidR="00A50005">
              <w:rPr>
                <w:color w:val="231F20"/>
              </w:rPr>
              <w:t>health</w:t>
            </w:r>
            <w:r w:rsidR="00A50005">
              <w:rPr>
                <w:color w:val="231F20"/>
                <w:spacing w:val="-2"/>
              </w:rPr>
              <w:t xml:space="preserve"> </w:t>
            </w:r>
            <w:r w:rsidR="00A50005">
              <w:rPr>
                <w:color w:val="231F20"/>
              </w:rPr>
              <w:t>impacts</w:t>
            </w:r>
            <w:r w:rsidR="00A50005">
              <w:rPr>
                <w:color w:val="231F20"/>
              </w:rPr>
              <w:tab/>
              <w:t>124</w:t>
            </w:r>
          </w:hyperlink>
        </w:p>
        <w:p w:rsidR="0084010A" w:rsidRDefault="003B67A2">
          <w:pPr>
            <w:pStyle w:val="TOC2"/>
            <w:numPr>
              <w:ilvl w:val="1"/>
              <w:numId w:val="99"/>
            </w:numPr>
            <w:tabs>
              <w:tab w:val="left" w:pos="1075"/>
              <w:tab w:val="right" w:pos="10298"/>
            </w:tabs>
            <w:ind w:hanging="300"/>
          </w:pPr>
          <w:hyperlink w:anchor="_bookmark252" w:history="1">
            <w:r w:rsidR="00A50005">
              <w:rPr>
                <w:color w:val="231F20"/>
              </w:rPr>
              <w:t>Impact on studies</w:t>
            </w:r>
            <w:r w:rsidR="00A50005">
              <w:rPr>
                <w:color w:val="231F20"/>
                <w:spacing w:val="-2"/>
              </w:rPr>
              <w:t xml:space="preserve"> </w:t>
            </w:r>
            <w:r w:rsidR="00A50005">
              <w:rPr>
                <w:color w:val="231F20"/>
              </w:rPr>
              <w:t>and</w:t>
            </w:r>
            <w:r w:rsidR="00A50005">
              <w:rPr>
                <w:color w:val="231F20"/>
                <w:spacing w:val="-2"/>
              </w:rPr>
              <w:t xml:space="preserve"> </w:t>
            </w:r>
            <w:r w:rsidR="00A50005">
              <w:rPr>
                <w:color w:val="231F20"/>
              </w:rPr>
              <w:t>career</w:t>
            </w:r>
            <w:r w:rsidR="00A50005">
              <w:rPr>
                <w:color w:val="231F20"/>
              </w:rPr>
              <w:tab/>
              <w:t>125</w:t>
            </w:r>
          </w:hyperlink>
        </w:p>
        <w:p w:rsidR="0084010A" w:rsidRDefault="003B67A2">
          <w:pPr>
            <w:pStyle w:val="TOC2"/>
            <w:numPr>
              <w:ilvl w:val="1"/>
              <w:numId w:val="99"/>
            </w:numPr>
            <w:tabs>
              <w:tab w:val="left" w:pos="1075"/>
              <w:tab w:val="right" w:pos="10298"/>
            </w:tabs>
            <w:ind w:hanging="300"/>
          </w:pPr>
          <w:hyperlink w:anchor="_bookmark253" w:history="1">
            <w:r w:rsidR="00A50005">
              <w:rPr>
                <w:color w:val="231F20"/>
              </w:rPr>
              <w:t>Impact on</w:t>
            </w:r>
            <w:r w:rsidR="00A50005">
              <w:rPr>
                <w:color w:val="231F20"/>
                <w:spacing w:val="-2"/>
              </w:rPr>
              <w:t xml:space="preserve"> </w:t>
            </w:r>
            <w:r w:rsidR="00A50005">
              <w:rPr>
                <w:color w:val="231F20"/>
              </w:rPr>
              <w:t>social</w:t>
            </w:r>
            <w:r w:rsidR="00A50005">
              <w:rPr>
                <w:color w:val="231F20"/>
                <w:spacing w:val="-1"/>
              </w:rPr>
              <w:t xml:space="preserve"> </w:t>
            </w:r>
            <w:r w:rsidR="00A50005">
              <w:rPr>
                <w:color w:val="231F20"/>
              </w:rPr>
              <w:t>life</w:t>
            </w:r>
            <w:r w:rsidR="00A50005">
              <w:rPr>
                <w:color w:val="231F20"/>
              </w:rPr>
              <w:tab/>
              <w:t>126</w:t>
            </w:r>
          </w:hyperlink>
        </w:p>
        <w:p w:rsidR="0084010A" w:rsidRDefault="003B67A2">
          <w:pPr>
            <w:pStyle w:val="TOC1"/>
            <w:numPr>
              <w:ilvl w:val="0"/>
              <w:numId w:val="99"/>
            </w:numPr>
            <w:tabs>
              <w:tab w:val="left" w:pos="773"/>
              <w:tab w:val="left" w:pos="775"/>
              <w:tab w:val="right" w:pos="10298"/>
            </w:tabs>
          </w:pPr>
          <w:hyperlink w:anchor="_bookmark288" w:history="1">
            <w:r w:rsidR="00A50005">
              <w:rPr>
                <w:color w:val="231F20"/>
              </w:rPr>
              <w:t>Bystander responses to sexual assault and</w:t>
            </w:r>
            <w:r w:rsidR="00A50005">
              <w:rPr>
                <w:color w:val="231F20"/>
                <w:spacing w:val="-8"/>
              </w:rPr>
              <w:t xml:space="preserve"> </w:t>
            </w:r>
            <w:r w:rsidR="00A50005">
              <w:rPr>
                <w:color w:val="231F20"/>
              </w:rPr>
              <w:t>sexual</w:t>
            </w:r>
            <w:r w:rsidR="00A50005">
              <w:rPr>
                <w:color w:val="231F20"/>
                <w:spacing w:val="-1"/>
              </w:rPr>
              <w:t xml:space="preserve"> </w:t>
            </w:r>
            <w:r w:rsidR="00A50005">
              <w:rPr>
                <w:color w:val="231F20"/>
              </w:rPr>
              <w:t>harassment</w:t>
            </w:r>
            <w:r w:rsidR="00A50005">
              <w:rPr>
                <w:color w:val="231F20"/>
              </w:rPr>
              <w:tab/>
              <w:t>131</w:t>
            </w:r>
          </w:hyperlink>
        </w:p>
        <w:p w:rsidR="0084010A" w:rsidRDefault="003B67A2">
          <w:pPr>
            <w:pStyle w:val="TOC2"/>
            <w:numPr>
              <w:ilvl w:val="1"/>
              <w:numId w:val="99"/>
            </w:numPr>
            <w:tabs>
              <w:tab w:val="left" w:pos="1075"/>
              <w:tab w:val="right" w:pos="10298"/>
            </w:tabs>
            <w:spacing w:before="118"/>
            <w:ind w:hanging="300"/>
          </w:pPr>
          <w:hyperlink w:anchor="_bookmark289" w:history="1">
            <w:r w:rsidR="00A50005">
              <w:rPr>
                <w:color w:val="231F20"/>
              </w:rPr>
              <w:t>Survey</w:t>
            </w:r>
            <w:r w:rsidR="00A50005">
              <w:rPr>
                <w:color w:val="231F20"/>
                <w:spacing w:val="-1"/>
              </w:rPr>
              <w:t xml:space="preserve"> </w:t>
            </w:r>
            <w:r w:rsidR="00A50005">
              <w:rPr>
                <w:color w:val="231F20"/>
              </w:rPr>
              <w:t>results</w:t>
            </w:r>
            <w:r w:rsidR="00A50005">
              <w:rPr>
                <w:color w:val="231F20"/>
              </w:rPr>
              <w:tab/>
              <w:t>132</w:t>
            </w:r>
          </w:hyperlink>
        </w:p>
        <w:p w:rsidR="0084010A" w:rsidRDefault="003B67A2">
          <w:pPr>
            <w:pStyle w:val="TOC2"/>
            <w:numPr>
              <w:ilvl w:val="1"/>
              <w:numId w:val="99"/>
            </w:numPr>
            <w:tabs>
              <w:tab w:val="left" w:pos="1075"/>
              <w:tab w:val="right" w:pos="10298"/>
            </w:tabs>
            <w:ind w:hanging="300"/>
          </w:pPr>
          <w:hyperlink w:anchor="_bookmark290" w:history="1">
            <w:r w:rsidR="00A50005">
              <w:rPr>
                <w:color w:val="231F20"/>
              </w:rPr>
              <w:t>Submissions</w:t>
            </w:r>
            <w:r w:rsidR="00A50005">
              <w:rPr>
                <w:color w:val="231F20"/>
              </w:rPr>
              <w:tab/>
              <w:t>140</w:t>
            </w:r>
          </w:hyperlink>
        </w:p>
        <w:p w:rsidR="0084010A" w:rsidRDefault="003B67A2">
          <w:pPr>
            <w:pStyle w:val="TOC1"/>
            <w:numPr>
              <w:ilvl w:val="0"/>
              <w:numId w:val="99"/>
            </w:numPr>
            <w:tabs>
              <w:tab w:val="left" w:pos="773"/>
              <w:tab w:val="left" w:pos="775"/>
              <w:tab w:val="right" w:pos="10298"/>
            </w:tabs>
          </w:pPr>
          <w:hyperlink w:anchor="_bookmark313" w:history="1">
            <w:r w:rsidR="00A50005">
              <w:rPr>
                <w:color w:val="231F20"/>
              </w:rPr>
              <w:t>Reporting and seeking support following sexual assault or</w:t>
            </w:r>
            <w:r w:rsidR="00A50005">
              <w:rPr>
                <w:color w:val="231F20"/>
                <w:spacing w:val="-15"/>
              </w:rPr>
              <w:t xml:space="preserve"> </w:t>
            </w:r>
            <w:r w:rsidR="00A50005">
              <w:rPr>
                <w:color w:val="231F20"/>
              </w:rPr>
              <w:t>sexual</w:t>
            </w:r>
            <w:r w:rsidR="00A50005">
              <w:rPr>
                <w:color w:val="231F20"/>
                <w:spacing w:val="-3"/>
              </w:rPr>
              <w:t xml:space="preserve"> </w:t>
            </w:r>
            <w:r w:rsidR="00A50005">
              <w:rPr>
                <w:color w:val="231F20"/>
              </w:rPr>
              <w:t>harassment</w:t>
            </w:r>
            <w:r w:rsidR="00A50005">
              <w:rPr>
                <w:color w:val="231F20"/>
              </w:rPr>
              <w:tab/>
              <w:t>146</w:t>
            </w:r>
          </w:hyperlink>
        </w:p>
        <w:p w:rsidR="0084010A" w:rsidRDefault="003B67A2">
          <w:pPr>
            <w:pStyle w:val="TOC2"/>
            <w:numPr>
              <w:ilvl w:val="1"/>
              <w:numId w:val="99"/>
            </w:numPr>
            <w:tabs>
              <w:tab w:val="left" w:pos="1075"/>
              <w:tab w:val="right" w:pos="10298"/>
            </w:tabs>
            <w:spacing w:before="118"/>
            <w:ind w:hanging="300"/>
          </w:pPr>
          <w:hyperlink w:anchor="_bookmark314" w:history="1">
            <w:r w:rsidR="00A50005">
              <w:rPr>
                <w:color w:val="231F20"/>
              </w:rPr>
              <w:t>Survey</w:t>
            </w:r>
            <w:r w:rsidR="00A50005">
              <w:rPr>
                <w:color w:val="231F20"/>
                <w:spacing w:val="-1"/>
              </w:rPr>
              <w:t xml:space="preserve"> </w:t>
            </w:r>
            <w:r w:rsidR="00A50005">
              <w:rPr>
                <w:color w:val="231F20"/>
              </w:rPr>
              <w:t>results</w:t>
            </w:r>
            <w:r w:rsidR="00A50005">
              <w:rPr>
                <w:color w:val="231F20"/>
              </w:rPr>
              <w:tab/>
              <w:t>147</w:t>
            </w:r>
          </w:hyperlink>
        </w:p>
        <w:p w:rsidR="0084010A" w:rsidRDefault="003B67A2">
          <w:pPr>
            <w:pStyle w:val="TOC2"/>
            <w:numPr>
              <w:ilvl w:val="1"/>
              <w:numId w:val="99"/>
            </w:numPr>
            <w:tabs>
              <w:tab w:val="left" w:pos="1075"/>
              <w:tab w:val="right" w:pos="10298"/>
            </w:tabs>
            <w:ind w:hanging="300"/>
          </w:pPr>
          <w:hyperlink w:anchor="_bookmark315" w:history="1">
            <w:r w:rsidR="00A50005">
              <w:rPr>
                <w:color w:val="231F20"/>
              </w:rPr>
              <w:t>Submissions</w:t>
            </w:r>
            <w:r w:rsidR="00A50005">
              <w:rPr>
                <w:color w:val="231F20"/>
              </w:rPr>
              <w:tab/>
              <w:t>168</w:t>
            </w:r>
          </w:hyperlink>
        </w:p>
        <w:p w:rsidR="0084010A" w:rsidRDefault="003B67A2">
          <w:pPr>
            <w:pStyle w:val="TOC1"/>
            <w:numPr>
              <w:ilvl w:val="0"/>
              <w:numId w:val="99"/>
            </w:numPr>
            <w:tabs>
              <w:tab w:val="left" w:pos="773"/>
              <w:tab w:val="left" w:pos="775"/>
              <w:tab w:val="right" w:pos="10298"/>
            </w:tabs>
          </w:pPr>
          <w:hyperlink w:anchor="_bookmark442" w:history="1">
            <w:r w:rsidR="00A50005">
              <w:rPr>
                <w:color w:val="231F20"/>
              </w:rPr>
              <w:t>Attitudes which contribute to sexual assault and sexual harassment</w:t>
            </w:r>
            <w:r w:rsidR="00A50005">
              <w:rPr>
                <w:color w:val="231F20"/>
                <w:spacing w:val="-13"/>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196</w:t>
            </w:r>
          </w:hyperlink>
        </w:p>
        <w:p w:rsidR="0084010A" w:rsidRDefault="003B67A2">
          <w:pPr>
            <w:pStyle w:val="TOC2"/>
            <w:numPr>
              <w:ilvl w:val="1"/>
              <w:numId w:val="99"/>
            </w:numPr>
            <w:tabs>
              <w:tab w:val="left" w:pos="1065"/>
              <w:tab w:val="right" w:pos="10298"/>
            </w:tabs>
            <w:spacing w:before="118"/>
            <w:ind w:left="1064" w:hanging="290"/>
          </w:pPr>
          <w:hyperlink w:anchor="_bookmark443" w:history="1">
            <w:r w:rsidR="00A50005">
              <w:rPr>
                <w:color w:val="231F20"/>
              </w:rPr>
              <w:t>Attitudes</w:t>
            </w:r>
            <w:r w:rsidR="00A50005">
              <w:rPr>
                <w:color w:val="231F20"/>
                <w:spacing w:val="-1"/>
              </w:rPr>
              <w:t xml:space="preserve"> </w:t>
            </w:r>
            <w:r w:rsidR="00A50005">
              <w:rPr>
                <w:color w:val="231F20"/>
              </w:rPr>
              <w:t>towards</w:t>
            </w:r>
            <w:r w:rsidR="00A50005">
              <w:rPr>
                <w:color w:val="231F20"/>
                <w:spacing w:val="-1"/>
              </w:rPr>
              <w:t xml:space="preserve"> </w:t>
            </w:r>
            <w:r w:rsidR="00A50005">
              <w:rPr>
                <w:color w:val="231F20"/>
              </w:rPr>
              <w:t>women</w:t>
            </w:r>
            <w:r w:rsidR="00A50005">
              <w:rPr>
                <w:color w:val="231F20"/>
              </w:rPr>
              <w:tab/>
              <w:t>197</w:t>
            </w:r>
          </w:hyperlink>
        </w:p>
        <w:p w:rsidR="0084010A" w:rsidRDefault="003B67A2">
          <w:pPr>
            <w:pStyle w:val="TOC2"/>
            <w:numPr>
              <w:ilvl w:val="1"/>
              <w:numId w:val="99"/>
            </w:numPr>
            <w:tabs>
              <w:tab w:val="left" w:pos="1065"/>
              <w:tab w:val="right" w:pos="10298"/>
            </w:tabs>
            <w:ind w:left="1064" w:hanging="290"/>
          </w:pPr>
          <w:hyperlink w:anchor="_bookmark444" w:history="1">
            <w:r w:rsidR="00A50005">
              <w:rPr>
                <w:color w:val="231F20"/>
              </w:rPr>
              <w:t>Attitudes</w:t>
            </w:r>
            <w:r w:rsidR="00A50005">
              <w:rPr>
                <w:color w:val="231F20"/>
                <w:spacing w:val="-1"/>
              </w:rPr>
              <w:t xml:space="preserve"> </w:t>
            </w:r>
            <w:r w:rsidR="00A50005">
              <w:rPr>
                <w:color w:val="231F20"/>
              </w:rPr>
              <w:t>towards</w:t>
            </w:r>
            <w:r w:rsidR="00A50005">
              <w:rPr>
                <w:color w:val="231F20"/>
                <w:spacing w:val="-1"/>
              </w:rPr>
              <w:t xml:space="preserve"> </w:t>
            </w:r>
            <w:r w:rsidR="00A50005">
              <w:rPr>
                <w:color w:val="231F20"/>
              </w:rPr>
              <w:t>sex</w:t>
            </w:r>
            <w:r w:rsidR="00A50005">
              <w:rPr>
                <w:color w:val="231F20"/>
              </w:rPr>
              <w:tab/>
              <w:t>199</w:t>
            </w:r>
          </w:hyperlink>
        </w:p>
        <w:p w:rsidR="0084010A" w:rsidRDefault="003B67A2">
          <w:pPr>
            <w:pStyle w:val="TOC2"/>
            <w:numPr>
              <w:ilvl w:val="1"/>
              <w:numId w:val="99"/>
            </w:numPr>
            <w:tabs>
              <w:tab w:val="left" w:pos="1065"/>
              <w:tab w:val="right" w:pos="10298"/>
            </w:tabs>
            <w:ind w:left="1064" w:hanging="290"/>
          </w:pPr>
          <w:hyperlink w:anchor="_bookmark445" w:history="1">
            <w:r w:rsidR="00A50005">
              <w:rPr>
                <w:color w:val="231F20"/>
              </w:rPr>
              <w:t>Attitudes towards sexual assault and</w:t>
            </w:r>
            <w:r w:rsidR="00A50005">
              <w:rPr>
                <w:color w:val="231F20"/>
                <w:spacing w:val="-4"/>
              </w:rPr>
              <w:t xml:space="preserve"> </w:t>
            </w:r>
            <w:r w:rsidR="00A50005">
              <w:rPr>
                <w:color w:val="231F20"/>
              </w:rPr>
              <w:t>sexual</w:t>
            </w:r>
            <w:r w:rsidR="00A50005">
              <w:rPr>
                <w:color w:val="231F20"/>
                <w:spacing w:val="-1"/>
              </w:rPr>
              <w:t xml:space="preserve"> </w:t>
            </w:r>
            <w:r w:rsidR="00A50005">
              <w:rPr>
                <w:color w:val="231F20"/>
              </w:rPr>
              <w:t>harassment</w:t>
            </w:r>
            <w:r w:rsidR="00A50005">
              <w:rPr>
                <w:color w:val="231F20"/>
              </w:rPr>
              <w:tab/>
              <w:t>200</w:t>
            </w:r>
          </w:hyperlink>
        </w:p>
        <w:p w:rsidR="0084010A" w:rsidRDefault="003B67A2">
          <w:pPr>
            <w:pStyle w:val="TOC1"/>
            <w:numPr>
              <w:ilvl w:val="0"/>
              <w:numId w:val="99"/>
            </w:numPr>
            <w:tabs>
              <w:tab w:val="left" w:pos="773"/>
              <w:tab w:val="left" w:pos="775"/>
              <w:tab w:val="right" w:pos="10298"/>
            </w:tabs>
          </w:pPr>
          <w:hyperlink w:anchor="_bookmark505" w:history="1">
            <w:r w:rsidR="00A50005">
              <w:rPr>
                <w:color w:val="231F20"/>
              </w:rPr>
              <w:t>Recommendations</w:t>
            </w:r>
            <w:r w:rsidR="00A50005">
              <w:rPr>
                <w:color w:val="231F20"/>
                <w:spacing w:val="-2"/>
              </w:rPr>
              <w:t xml:space="preserve"> </w:t>
            </w:r>
            <w:r w:rsidR="00A50005">
              <w:rPr>
                <w:color w:val="231F20"/>
              </w:rPr>
              <w:t>for</w:t>
            </w:r>
            <w:r w:rsidR="00A50005">
              <w:rPr>
                <w:color w:val="231F20"/>
                <w:spacing w:val="-1"/>
              </w:rPr>
              <w:t xml:space="preserve"> </w:t>
            </w:r>
            <w:r w:rsidR="00A50005">
              <w:rPr>
                <w:color w:val="231F20"/>
              </w:rPr>
              <w:t>change</w:t>
            </w:r>
            <w:r w:rsidR="00A50005">
              <w:rPr>
                <w:color w:val="231F20"/>
              </w:rPr>
              <w:tab/>
              <w:t>208</w:t>
            </w:r>
          </w:hyperlink>
        </w:p>
        <w:p w:rsidR="0084010A" w:rsidRDefault="003B67A2">
          <w:pPr>
            <w:pStyle w:val="TOC2"/>
            <w:numPr>
              <w:ilvl w:val="1"/>
              <w:numId w:val="99"/>
            </w:numPr>
            <w:tabs>
              <w:tab w:val="left" w:pos="1075"/>
              <w:tab w:val="right" w:pos="10298"/>
            </w:tabs>
            <w:spacing w:before="118"/>
            <w:ind w:hanging="300"/>
          </w:pPr>
          <w:hyperlink w:anchor="_bookmark506" w:history="1">
            <w:r w:rsidR="00A50005">
              <w:rPr>
                <w:color w:val="231F20"/>
              </w:rPr>
              <w:t>Leadership</w:t>
            </w:r>
            <w:r w:rsidR="00A50005">
              <w:rPr>
                <w:color w:val="231F20"/>
                <w:spacing w:val="-2"/>
              </w:rPr>
              <w:t xml:space="preserve"> </w:t>
            </w:r>
            <w:r w:rsidR="00A50005">
              <w:rPr>
                <w:color w:val="231F20"/>
              </w:rPr>
              <w:t>and</w:t>
            </w:r>
            <w:r w:rsidR="00A50005">
              <w:rPr>
                <w:color w:val="231F20"/>
                <w:spacing w:val="-2"/>
              </w:rPr>
              <w:t xml:space="preserve"> </w:t>
            </w:r>
            <w:r w:rsidR="00A50005">
              <w:rPr>
                <w:color w:val="231F20"/>
              </w:rPr>
              <w:t>governance</w:t>
            </w:r>
            <w:r w:rsidR="00A50005">
              <w:rPr>
                <w:color w:val="231F20"/>
              </w:rPr>
              <w:tab/>
              <w:t>210</w:t>
            </w:r>
          </w:hyperlink>
        </w:p>
        <w:p w:rsidR="0084010A" w:rsidRDefault="003B67A2">
          <w:pPr>
            <w:pStyle w:val="TOC2"/>
            <w:numPr>
              <w:ilvl w:val="1"/>
              <w:numId w:val="99"/>
            </w:numPr>
            <w:tabs>
              <w:tab w:val="left" w:pos="1075"/>
              <w:tab w:val="right" w:pos="10298"/>
            </w:tabs>
            <w:spacing w:before="9"/>
            <w:ind w:hanging="300"/>
          </w:pPr>
          <w:hyperlink w:anchor="_bookmark507" w:history="1">
            <w:r w:rsidR="00A50005">
              <w:rPr>
                <w:color w:val="231F20"/>
              </w:rPr>
              <w:t>Changing attitudes</w:t>
            </w:r>
            <w:r w:rsidR="00A50005">
              <w:rPr>
                <w:color w:val="231F20"/>
                <w:spacing w:val="-3"/>
              </w:rPr>
              <w:t xml:space="preserve"> </w:t>
            </w:r>
            <w:r w:rsidR="00A50005">
              <w:rPr>
                <w:color w:val="231F20"/>
              </w:rPr>
              <w:t>and</w:t>
            </w:r>
            <w:r w:rsidR="00A50005">
              <w:rPr>
                <w:color w:val="231F20"/>
                <w:spacing w:val="-2"/>
              </w:rPr>
              <w:t xml:space="preserve"> </w:t>
            </w:r>
            <w:proofErr w:type="spellStart"/>
            <w:r w:rsidR="00A50005">
              <w:rPr>
                <w:color w:val="231F20"/>
              </w:rPr>
              <w:t>behaviours</w:t>
            </w:r>
            <w:proofErr w:type="spellEnd"/>
            <w:r w:rsidR="00A50005">
              <w:rPr>
                <w:color w:val="231F20"/>
              </w:rPr>
              <w:tab/>
              <w:t>214</w:t>
            </w:r>
          </w:hyperlink>
        </w:p>
        <w:p w:rsidR="0084010A" w:rsidRDefault="003B67A2">
          <w:pPr>
            <w:pStyle w:val="TOC2"/>
            <w:numPr>
              <w:ilvl w:val="1"/>
              <w:numId w:val="99"/>
            </w:numPr>
            <w:tabs>
              <w:tab w:val="left" w:pos="1075"/>
              <w:tab w:val="right" w:pos="10298"/>
            </w:tabs>
            <w:spacing w:before="9"/>
            <w:ind w:hanging="300"/>
          </w:pPr>
          <w:hyperlink w:anchor="_bookmark508" w:history="1">
            <w:r w:rsidR="00A50005">
              <w:rPr>
                <w:color w:val="231F20"/>
              </w:rPr>
              <w:t>University responses to sexual assault and</w:t>
            </w:r>
            <w:r w:rsidR="00A50005">
              <w:rPr>
                <w:color w:val="231F20"/>
                <w:spacing w:val="-6"/>
              </w:rPr>
              <w:t xml:space="preserve"> </w:t>
            </w:r>
            <w:r w:rsidR="00A50005">
              <w:rPr>
                <w:color w:val="231F20"/>
              </w:rPr>
              <w:t>sexual</w:t>
            </w:r>
            <w:r w:rsidR="00A50005">
              <w:rPr>
                <w:color w:val="231F20"/>
                <w:spacing w:val="-1"/>
              </w:rPr>
              <w:t xml:space="preserve"> </w:t>
            </w:r>
            <w:r w:rsidR="00A50005">
              <w:rPr>
                <w:color w:val="231F20"/>
              </w:rPr>
              <w:t>harassment</w:t>
            </w:r>
            <w:r w:rsidR="00A50005">
              <w:rPr>
                <w:color w:val="231F20"/>
              </w:rPr>
              <w:tab/>
              <w:t>221</w:t>
            </w:r>
          </w:hyperlink>
        </w:p>
        <w:p w:rsidR="0084010A" w:rsidRDefault="003B67A2">
          <w:pPr>
            <w:pStyle w:val="TOC2"/>
            <w:numPr>
              <w:ilvl w:val="1"/>
              <w:numId w:val="99"/>
            </w:numPr>
            <w:tabs>
              <w:tab w:val="left" w:pos="1075"/>
              <w:tab w:val="right" w:pos="10298"/>
            </w:tabs>
            <w:spacing w:before="9"/>
            <w:ind w:hanging="300"/>
          </w:pPr>
          <w:hyperlink w:anchor="_bookmark509" w:history="1">
            <w:r w:rsidR="00A50005">
              <w:rPr>
                <w:color w:val="231F20"/>
              </w:rPr>
              <w:t>Monitoring</w:t>
            </w:r>
            <w:r w:rsidR="00A50005">
              <w:rPr>
                <w:color w:val="231F20"/>
                <w:spacing w:val="-1"/>
              </w:rPr>
              <w:t xml:space="preserve"> </w:t>
            </w:r>
            <w:r w:rsidR="00A50005">
              <w:rPr>
                <w:color w:val="231F20"/>
              </w:rPr>
              <w:t>and</w:t>
            </w:r>
            <w:r w:rsidR="00A50005">
              <w:rPr>
                <w:color w:val="231F20"/>
                <w:spacing w:val="-2"/>
              </w:rPr>
              <w:t xml:space="preserve"> </w:t>
            </w:r>
            <w:r w:rsidR="00A50005">
              <w:rPr>
                <w:color w:val="231F20"/>
              </w:rPr>
              <w:t>evaluation</w:t>
            </w:r>
            <w:r w:rsidR="00A50005">
              <w:rPr>
                <w:color w:val="231F20"/>
              </w:rPr>
              <w:tab/>
              <w:t>231</w:t>
            </w:r>
          </w:hyperlink>
        </w:p>
        <w:p w:rsidR="0084010A" w:rsidRDefault="003B67A2">
          <w:pPr>
            <w:pStyle w:val="TOC2"/>
            <w:numPr>
              <w:ilvl w:val="1"/>
              <w:numId w:val="99"/>
            </w:numPr>
            <w:tabs>
              <w:tab w:val="left" w:pos="1075"/>
              <w:tab w:val="right" w:pos="10298"/>
            </w:tabs>
            <w:spacing w:before="9"/>
            <w:ind w:hanging="300"/>
          </w:pPr>
          <w:hyperlink w:anchor="_bookmark510" w:history="1">
            <w:r w:rsidR="00A50005">
              <w:rPr>
                <w:color w:val="231F20"/>
              </w:rPr>
              <w:t>Residential colleges and</w:t>
            </w:r>
            <w:r w:rsidR="00A50005">
              <w:rPr>
                <w:color w:val="231F20"/>
                <w:spacing w:val="-3"/>
              </w:rPr>
              <w:t xml:space="preserve"> </w:t>
            </w:r>
            <w:r w:rsidR="00A50005">
              <w:rPr>
                <w:color w:val="231F20"/>
              </w:rPr>
              <w:t>university</w:t>
            </w:r>
            <w:r w:rsidR="00A50005">
              <w:rPr>
                <w:color w:val="231F20"/>
                <w:spacing w:val="-2"/>
              </w:rPr>
              <w:t xml:space="preserve"> </w:t>
            </w:r>
            <w:r w:rsidR="00A50005">
              <w:rPr>
                <w:color w:val="231F20"/>
              </w:rPr>
              <w:t>residences</w:t>
            </w:r>
            <w:r w:rsidR="00A50005">
              <w:rPr>
                <w:color w:val="231F20"/>
              </w:rPr>
              <w:tab/>
              <w:t>234</w:t>
            </w:r>
          </w:hyperlink>
        </w:p>
        <w:p w:rsidR="0084010A" w:rsidRDefault="003B67A2">
          <w:pPr>
            <w:pStyle w:val="TOC1"/>
            <w:tabs>
              <w:tab w:val="right" w:pos="10297"/>
            </w:tabs>
            <w:spacing w:before="128"/>
            <w:ind w:left="207" w:firstLine="0"/>
          </w:pPr>
          <w:hyperlink w:anchor="_bookmark565" w:history="1">
            <w:r w:rsidR="00A50005">
              <w:rPr>
                <w:color w:val="231F20"/>
              </w:rPr>
              <w:t>Appendices</w:t>
            </w:r>
            <w:r w:rsidR="00A50005">
              <w:rPr>
                <w:color w:val="231F20"/>
              </w:rPr>
              <w:tab/>
              <w:t>242</w:t>
            </w:r>
          </w:hyperlink>
        </w:p>
        <w:p w:rsidR="0084010A" w:rsidRDefault="003B67A2">
          <w:pPr>
            <w:pStyle w:val="TOC2"/>
            <w:tabs>
              <w:tab w:val="right" w:pos="10298"/>
            </w:tabs>
            <w:spacing w:before="118"/>
            <w:ind w:left="774" w:firstLine="0"/>
          </w:pPr>
          <w:hyperlink w:anchor="_bookmark566" w:history="1">
            <w:r w:rsidR="00A50005">
              <w:rPr>
                <w:color w:val="231F20"/>
              </w:rPr>
              <w:t>Appendix</w:t>
            </w:r>
            <w:r w:rsidR="00A50005">
              <w:rPr>
                <w:color w:val="231F20"/>
                <w:spacing w:val="-1"/>
              </w:rPr>
              <w:t xml:space="preserve"> </w:t>
            </w:r>
            <w:r w:rsidR="00A50005">
              <w:rPr>
                <w:color w:val="231F20"/>
              </w:rPr>
              <w:t>1:</w:t>
            </w:r>
            <w:r w:rsidR="00A50005">
              <w:rPr>
                <w:color w:val="231F20"/>
                <w:spacing w:val="-11"/>
              </w:rPr>
              <w:t xml:space="preserve"> </w:t>
            </w:r>
          </w:hyperlink>
          <w:hyperlink w:anchor="_bookmark566" w:history="1">
            <w:r w:rsidR="00A50005">
              <w:rPr>
                <w:color w:val="231F20"/>
              </w:rPr>
              <w:t>Acknowledgments</w:t>
            </w:r>
            <w:r w:rsidR="00A50005">
              <w:rPr>
                <w:color w:val="231F20"/>
              </w:rPr>
              <w:tab/>
              <w:t>243</w:t>
            </w:r>
          </w:hyperlink>
        </w:p>
        <w:p w:rsidR="0084010A" w:rsidRDefault="003B67A2">
          <w:pPr>
            <w:pStyle w:val="TOC2"/>
            <w:tabs>
              <w:tab w:val="right" w:pos="10298"/>
            </w:tabs>
            <w:ind w:left="774" w:firstLine="0"/>
          </w:pPr>
          <w:hyperlink w:anchor="_bookmark567" w:history="1">
            <w:r w:rsidR="00A50005">
              <w:rPr>
                <w:color w:val="231F20"/>
              </w:rPr>
              <w:t>Appendix 2:</w:t>
            </w:r>
            <w:r w:rsidR="00A50005">
              <w:rPr>
                <w:color w:val="231F20"/>
                <w:spacing w:val="-2"/>
              </w:rPr>
              <w:t xml:space="preserve"> </w:t>
            </w:r>
          </w:hyperlink>
          <w:hyperlink w:anchor="_bookmark567" w:history="1">
            <w:r w:rsidR="00A50005">
              <w:rPr>
                <w:color w:val="231F20"/>
              </w:rPr>
              <w:t>Survey</w:t>
            </w:r>
            <w:r w:rsidR="00A50005">
              <w:rPr>
                <w:color w:val="231F20"/>
                <w:spacing w:val="-1"/>
              </w:rPr>
              <w:t xml:space="preserve"> </w:t>
            </w:r>
            <w:r w:rsidR="00A50005">
              <w:rPr>
                <w:color w:val="231F20"/>
              </w:rPr>
              <w:t>instrument</w:t>
            </w:r>
            <w:r w:rsidR="00A50005">
              <w:rPr>
                <w:color w:val="231F20"/>
              </w:rPr>
              <w:tab/>
              <w:t>245</w:t>
            </w:r>
          </w:hyperlink>
        </w:p>
        <w:p w:rsidR="0084010A" w:rsidRDefault="003B67A2">
          <w:pPr>
            <w:pStyle w:val="TOC2"/>
            <w:tabs>
              <w:tab w:val="right" w:pos="10298"/>
            </w:tabs>
            <w:ind w:left="774" w:firstLine="0"/>
          </w:pPr>
          <w:hyperlink w:anchor="_bookmark568" w:history="1">
            <w:r w:rsidR="00A50005">
              <w:rPr>
                <w:color w:val="231F20"/>
              </w:rPr>
              <w:t xml:space="preserve">Appendix 3: </w:t>
            </w:r>
          </w:hyperlink>
          <w:hyperlink w:anchor="_bookmark568" w:history="1">
            <w:r w:rsidR="00A50005">
              <w:rPr>
                <w:color w:val="231F20"/>
              </w:rPr>
              <w:t>National</w:t>
            </w:r>
            <w:r w:rsidR="00A50005">
              <w:rPr>
                <w:color w:val="231F20"/>
                <w:spacing w:val="-3"/>
              </w:rPr>
              <w:t xml:space="preserve"> </w:t>
            </w:r>
            <w:r w:rsidR="00A50005">
              <w:rPr>
                <w:color w:val="231F20"/>
              </w:rPr>
              <w:t>survey</w:t>
            </w:r>
            <w:r w:rsidR="00A50005">
              <w:rPr>
                <w:color w:val="231F20"/>
                <w:spacing w:val="-1"/>
              </w:rPr>
              <w:t xml:space="preserve"> </w:t>
            </w:r>
            <w:r w:rsidR="00A50005">
              <w:rPr>
                <w:color w:val="231F20"/>
              </w:rPr>
              <w:t>methodology</w:t>
            </w:r>
            <w:r w:rsidR="00A50005">
              <w:rPr>
                <w:color w:val="231F20"/>
              </w:rPr>
              <w:tab/>
              <w:t>281</w:t>
            </w:r>
          </w:hyperlink>
        </w:p>
        <w:p w:rsidR="0084010A" w:rsidRDefault="003B67A2">
          <w:pPr>
            <w:pStyle w:val="TOC2"/>
            <w:tabs>
              <w:tab w:val="right" w:pos="10298"/>
            </w:tabs>
            <w:ind w:left="774" w:firstLine="0"/>
          </w:pPr>
          <w:hyperlink w:anchor="_bookmark569" w:history="1">
            <w:r w:rsidR="00A50005">
              <w:rPr>
                <w:color w:val="231F20"/>
              </w:rPr>
              <w:t xml:space="preserve">Appendix 4: </w:t>
            </w:r>
          </w:hyperlink>
          <w:hyperlink w:anchor="_bookmark569" w:history="1">
            <w:r w:rsidR="00A50005">
              <w:rPr>
                <w:color w:val="231F20"/>
              </w:rPr>
              <w:t>Submissions about sexual assault and sexual harassment</w:t>
            </w:r>
            <w:r w:rsidR="00A50005">
              <w:rPr>
                <w:color w:val="231F20"/>
                <w:spacing w:val="-11"/>
              </w:rPr>
              <w:t xml:space="preserve"> </w:t>
            </w:r>
            <w:r w:rsidR="00A50005">
              <w:rPr>
                <w:color w:val="231F20"/>
              </w:rPr>
              <w:t>at</w:t>
            </w:r>
            <w:r w:rsidR="00A50005">
              <w:rPr>
                <w:color w:val="231F20"/>
                <w:spacing w:val="-2"/>
              </w:rPr>
              <w:t xml:space="preserve"> </w:t>
            </w:r>
            <w:r w:rsidR="00A50005">
              <w:rPr>
                <w:color w:val="231F20"/>
              </w:rPr>
              <w:t>university</w:t>
            </w:r>
            <w:r w:rsidR="00A50005">
              <w:rPr>
                <w:color w:val="231F20"/>
              </w:rPr>
              <w:tab/>
              <w:t>286</w:t>
            </w:r>
          </w:hyperlink>
        </w:p>
      </w:sdtContent>
    </w:sdt>
    <w:p w:rsidR="0084010A" w:rsidRDefault="0084010A">
      <w:pPr>
        <w:sectPr w:rsidR="0084010A">
          <w:pgSz w:w="11910" w:h="16840"/>
          <w:pgMar w:top="1500" w:right="800" w:bottom="840" w:left="700" w:header="0" w:footer="657" w:gutter="0"/>
          <w:cols w:space="720"/>
        </w:sectPr>
      </w:pPr>
    </w:p>
    <w:p w:rsidR="0084010A" w:rsidRDefault="00A50005">
      <w:pPr>
        <w:pStyle w:val="Heading1"/>
      </w:pPr>
      <w:bookmarkStart w:id="1" w:name="Commissioner’s_foreword"/>
      <w:bookmarkStart w:id="2" w:name="_bookmark1"/>
      <w:bookmarkEnd w:id="1"/>
      <w:bookmarkEnd w:id="2"/>
      <w:r>
        <w:rPr>
          <w:color w:val="850C70"/>
        </w:rPr>
        <w:t>Commissioner’s foreword</w:t>
      </w:r>
    </w:p>
    <w:p w:rsidR="0084010A" w:rsidRDefault="00A50005">
      <w:pPr>
        <w:spacing w:before="179"/>
        <w:ind w:left="107"/>
        <w:rPr>
          <w:i/>
          <w:sz w:val="24"/>
        </w:rPr>
      </w:pPr>
      <w:r>
        <w:rPr>
          <w:i/>
          <w:color w:val="231F20"/>
          <w:sz w:val="24"/>
        </w:rPr>
        <w:t>Sex Discrimination Commissioner, Kate Jenkins</w:t>
      </w:r>
    </w:p>
    <w:p w:rsidR="0084010A" w:rsidRDefault="0084010A">
      <w:pPr>
        <w:pStyle w:val="BodyText"/>
        <w:rPr>
          <w:i/>
          <w:sz w:val="26"/>
        </w:rPr>
      </w:pPr>
    </w:p>
    <w:p w:rsidR="0084010A" w:rsidRDefault="0084010A">
      <w:pPr>
        <w:pStyle w:val="BodyText"/>
        <w:rPr>
          <w:i/>
          <w:sz w:val="26"/>
        </w:rPr>
      </w:pPr>
    </w:p>
    <w:p w:rsidR="0084010A" w:rsidRDefault="0084010A">
      <w:pPr>
        <w:pStyle w:val="BodyText"/>
        <w:rPr>
          <w:i/>
          <w:sz w:val="26"/>
        </w:rPr>
      </w:pPr>
    </w:p>
    <w:p w:rsidR="0084010A" w:rsidRDefault="0084010A">
      <w:pPr>
        <w:pStyle w:val="BodyText"/>
        <w:spacing w:before="7"/>
        <w:rPr>
          <w:i/>
          <w:sz w:val="21"/>
        </w:rPr>
      </w:pPr>
    </w:p>
    <w:p w:rsidR="0084010A" w:rsidRDefault="00A50005">
      <w:pPr>
        <w:spacing w:line="249" w:lineRule="auto"/>
        <w:ind w:left="107" w:right="257"/>
        <w:rPr>
          <w:sz w:val="24"/>
        </w:rPr>
      </w:pPr>
      <w:r>
        <w:rPr>
          <w:color w:val="231F20"/>
          <w:sz w:val="24"/>
        </w:rPr>
        <w:t xml:space="preserve">The Australian Human Rights Commission’s </w:t>
      </w:r>
      <w:r>
        <w:rPr>
          <w:i/>
          <w:color w:val="231F20"/>
          <w:sz w:val="24"/>
        </w:rPr>
        <w:t xml:space="preserve">National Report on Sexual Assault and Sexual Harassment at Australian Universities </w:t>
      </w:r>
      <w:r>
        <w:rPr>
          <w:color w:val="231F20"/>
          <w:sz w:val="24"/>
        </w:rPr>
        <w:t>outlines the Commission’s findings on the prevalence and nature of sexual assault and sexual harassment at all Australian universities. It is based on analysis of the data collected through a national survey and a separate submissions process conducted over the second half of 2016.</w:t>
      </w:r>
    </w:p>
    <w:p w:rsidR="0084010A" w:rsidRDefault="00A50005">
      <w:pPr>
        <w:pStyle w:val="BodyText"/>
        <w:spacing w:before="171" w:line="249" w:lineRule="auto"/>
        <w:ind w:left="107" w:right="251"/>
      </w:pPr>
      <w:r>
        <w:rPr>
          <w:color w:val="231F20"/>
        </w:rPr>
        <w:t>All 39 universities in Australia, through their peak body Universities Australia, have committed to this work. We appreciate the assistance of Vice-Chancellors, Universities Australia and other university staff who delivered the national survey to their student bodies. We also thank The Hunting Ground Australia Project, whose advocacy has provided a platform for this project and who provided seed funding to the Commission, for their contribution.</w:t>
      </w:r>
    </w:p>
    <w:p w:rsidR="0084010A" w:rsidRDefault="00A50005">
      <w:pPr>
        <w:pStyle w:val="BodyText"/>
        <w:spacing w:before="171" w:line="249" w:lineRule="auto"/>
        <w:ind w:left="107" w:right="376"/>
      </w:pPr>
      <w:r>
        <w:rPr>
          <w:color w:val="231F20"/>
        </w:rPr>
        <w:t>This report would not have been possible without the assistance of students who completed the survey or made a submission. On behalf of the Commission, I would like to acknowledge the contribution of those who have shared their experiences. For those who have experienced sexual assault or sexual harassment, it is not easy to relive your experiences. I thank you for your courage and for the guidance and knowledge that you have provided by doing so.</w:t>
      </w:r>
    </w:p>
    <w:p w:rsidR="0084010A" w:rsidRDefault="00A50005">
      <w:pPr>
        <w:pStyle w:val="BodyText"/>
        <w:spacing w:before="171" w:line="249" w:lineRule="auto"/>
        <w:ind w:left="107" w:right="257"/>
      </w:pPr>
      <w:r>
        <w:rPr>
          <w:color w:val="231F20"/>
        </w:rPr>
        <w:t xml:space="preserve">Many other people deserve acknowledgement for their contribution to this project. I wish to thank in particular: Karen Willis, </w:t>
      </w:r>
      <w:proofErr w:type="spellStart"/>
      <w:r>
        <w:rPr>
          <w:color w:val="231F20"/>
        </w:rPr>
        <w:t>Dr</w:t>
      </w:r>
      <w:proofErr w:type="spellEnd"/>
      <w:r>
        <w:rPr>
          <w:color w:val="231F20"/>
        </w:rPr>
        <w:t xml:space="preserve"> Damian Powell, Professor Andrea Durbach, Allison Henry, Mary McRae, Sharna Bremner, Heidi La Paglia, Nina Funnell, Anna Hush and Abby Stapleton.</w:t>
      </w:r>
    </w:p>
    <w:p w:rsidR="0084010A" w:rsidRDefault="00A50005">
      <w:pPr>
        <w:pStyle w:val="BodyText"/>
        <w:spacing w:before="171" w:line="249" w:lineRule="auto"/>
        <w:ind w:left="107" w:right="210"/>
      </w:pPr>
      <w:r>
        <w:rPr>
          <w:color w:val="231F20"/>
        </w:rPr>
        <w:t xml:space="preserve">A range of </w:t>
      </w:r>
      <w:proofErr w:type="spellStart"/>
      <w:r>
        <w:rPr>
          <w:color w:val="231F20"/>
        </w:rPr>
        <w:t>organisations</w:t>
      </w:r>
      <w:proofErr w:type="spellEnd"/>
      <w:r>
        <w:rPr>
          <w:color w:val="231F20"/>
        </w:rPr>
        <w:t xml:space="preserve"> provided assistance and advice to the Commission throughout the project. In particular, I acknowledge the contribution made by End Rape on Campus, the Hunting Ground Australia Project, the Australian Human Rights Centre at the University of New South Wales and the National Union of Students.</w:t>
      </w:r>
    </w:p>
    <w:p w:rsidR="0084010A" w:rsidRDefault="00A50005">
      <w:pPr>
        <w:pStyle w:val="BodyText"/>
        <w:spacing w:before="171" w:line="249" w:lineRule="auto"/>
        <w:ind w:left="107" w:right="1030"/>
      </w:pPr>
      <w:r>
        <w:rPr>
          <w:color w:val="231F20"/>
        </w:rPr>
        <w:t xml:space="preserve">This report comes after years of advocacy by survivors of sexual assault, student representatives and other </w:t>
      </w:r>
      <w:proofErr w:type="spellStart"/>
      <w:r>
        <w:rPr>
          <w:color w:val="231F20"/>
        </w:rPr>
        <w:t>organisations</w:t>
      </w:r>
      <w:proofErr w:type="spellEnd"/>
      <w:r>
        <w:rPr>
          <w:color w:val="231F20"/>
        </w:rPr>
        <w:t xml:space="preserve"> to raise public awareness of the issue of sexual assault and sexual harassment at Australian universities.</w:t>
      </w:r>
    </w:p>
    <w:p w:rsidR="0084010A" w:rsidRDefault="00A50005">
      <w:pPr>
        <w:pStyle w:val="BodyText"/>
        <w:spacing w:before="171" w:line="249" w:lineRule="auto"/>
        <w:ind w:left="107" w:right="331"/>
      </w:pPr>
      <w:r>
        <w:rPr>
          <w:color w:val="231F20"/>
        </w:rPr>
        <w:t xml:space="preserve">Sexual assault and sexual harassment have a devastating impact on individuals – physically, emotionally and psychologically. The fact that this </w:t>
      </w:r>
      <w:proofErr w:type="spellStart"/>
      <w:r>
        <w:rPr>
          <w:color w:val="231F20"/>
        </w:rPr>
        <w:t>behaviour</w:t>
      </w:r>
      <w:proofErr w:type="spellEnd"/>
      <w:r>
        <w:rPr>
          <w:color w:val="231F20"/>
        </w:rPr>
        <w:t xml:space="preserve"> is occurring at universities is of serious concern. The implications are far-reaching for students, due to their vulnerability at this stage of their life cycle where they are maturing into adults and may be away from home for the first time. There are often severe consequences for how they access education and the completion of their studies, which in turn can impact their future careers.</w:t>
      </w:r>
    </w:p>
    <w:p w:rsidR="0084010A" w:rsidRDefault="0084010A">
      <w:pPr>
        <w:spacing w:line="249" w:lineRule="auto"/>
        <w:sectPr w:rsidR="0084010A">
          <w:pgSz w:w="11910" w:h="16840"/>
          <w:pgMar w:top="1500" w:right="640" w:bottom="800" w:left="800" w:header="0" w:footer="612" w:gutter="0"/>
          <w:cols w:space="720"/>
        </w:sectPr>
      </w:pPr>
    </w:p>
    <w:p w:rsidR="0084010A" w:rsidRDefault="00A50005">
      <w:pPr>
        <w:pStyle w:val="BodyText"/>
        <w:spacing w:before="72" w:line="249" w:lineRule="auto"/>
        <w:ind w:left="207" w:right="183"/>
      </w:pPr>
      <w:r>
        <w:rPr>
          <w:color w:val="231F20"/>
        </w:rPr>
        <w:t>The prevalence of sexual assault and sexual harassment at universities has received considerable focus in a number of countries over recent years, most notably in the United States and United Kingdom. In</w:t>
      </w:r>
      <w:r>
        <w:rPr>
          <w:color w:val="231F20"/>
          <w:spacing w:val="-51"/>
        </w:rPr>
        <w:t xml:space="preserve"> </w:t>
      </w:r>
      <w:r>
        <w:rPr>
          <w:color w:val="231F20"/>
        </w:rPr>
        <w:t>Australia, there has been a desire to understand the extent to which sexual assault and sexual harassment affects our students and ensure best practice responses, based on comprehensive data.</w:t>
      </w:r>
    </w:p>
    <w:p w:rsidR="0084010A" w:rsidRDefault="00A50005">
      <w:pPr>
        <w:pStyle w:val="BodyText"/>
        <w:spacing w:before="170" w:line="249" w:lineRule="auto"/>
        <w:ind w:left="207" w:right="183"/>
      </w:pPr>
      <w:r>
        <w:rPr>
          <w:color w:val="231F20"/>
        </w:rPr>
        <w:t xml:space="preserve">The information contained in this report paints a disturbing picture of the prevalence rates of these </w:t>
      </w:r>
      <w:proofErr w:type="spellStart"/>
      <w:r>
        <w:rPr>
          <w:color w:val="231F20"/>
        </w:rPr>
        <w:t>behaviours</w:t>
      </w:r>
      <w:proofErr w:type="spellEnd"/>
      <w:r>
        <w:rPr>
          <w:color w:val="231F20"/>
        </w:rPr>
        <w:t xml:space="preserve"> at Australian universities. Importantly, it also explores how universities have responded to disclosures and reports of incidents of sexual assault and sexual harassment.</w:t>
      </w:r>
    </w:p>
    <w:p w:rsidR="0084010A" w:rsidRDefault="00A50005">
      <w:pPr>
        <w:pStyle w:val="BodyText"/>
        <w:spacing w:before="170"/>
        <w:ind w:left="207"/>
      </w:pPr>
      <w:r>
        <w:rPr>
          <w:color w:val="231F20"/>
        </w:rPr>
        <w:t>There are three unavoidable conclusions of this report:</w:t>
      </w:r>
    </w:p>
    <w:p w:rsidR="0084010A" w:rsidRDefault="00A50005">
      <w:pPr>
        <w:pStyle w:val="ListParagraph"/>
        <w:numPr>
          <w:ilvl w:val="0"/>
          <w:numId w:val="98"/>
        </w:numPr>
        <w:tabs>
          <w:tab w:val="left" w:pos="888"/>
        </w:tabs>
        <w:spacing w:before="181" w:line="249" w:lineRule="auto"/>
        <w:ind w:right="106" w:hanging="170"/>
        <w:rPr>
          <w:sz w:val="24"/>
        </w:rPr>
      </w:pPr>
      <w:r>
        <w:rPr>
          <w:color w:val="231F20"/>
          <w:sz w:val="24"/>
        </w:rPr>
        <w:t>sexual assault and sexual harassment are far too prevalent in university settings as they are in the broader</w:t>
      </w:r>
      <w:r>
        <w:rPr>
          <w:color w:val="231F20"/>
          <w:spacing w:val="-12"/>
          <w:sz w:val="24"/>
        </w:rPr>
        <w:t xml:space="preserve"> </w:t>
      </w:r>
      <w:r>
        <w:rPr>
          <w:color w:val="231F20"/>
          <w:sz w:val="24"/>
        </w:rPr>
        <w:t>community</w:t>
      </w:r>
    </w:p>
    <w:p w:rsidR="0084010A" w:rsidRDefault="00A50005">
      <w:pPr>
        <w:pStyle w:val="ListParagraph"/>
        <w:numPr>
          <w:ilvl w:val="0"/>
          <w:numId w:val="98"/>
        </w:numPr>
        <w:tabs>
          <w:tab w:val="left" w:pos="888"/>
        </w:tabs>
        <w:spacing w:before="171" w:line="249" w:lineRule="auto"/>
        <w:ind w:right="839" w:hanging="170"/>
        <w:rPr>
          <w:sz w:val="24"/>
        </w:rPr>
      </w:pPr>
      <w:r>
        <w:rPr>
          <w:color w:val="231F20"/>
          <w:sz w:val="24"/>
        </w:rPr>
        <w:t xml:space="preserve">there is significant underreporting of sexual assault and sexual harassment to the </w:t>
      </w:r>
      <w:r>
        <w:rPr>
          <w:color w:val="231F20"/>
          <w:spacing w:val="-3"/>
          <w:sz w:val="24"/>
        </w:rPr>
        <w:t>university,</w:t>
      </w:r>
      <w:r>
        <w:rPr>
          <w:color w:val="231F20"/>
          <w:spacing w:val="2"/>
          <w:sz w:val="24"/>
        </w:rPr>
        <w:t xml:space="preserve"> </w:t>
      </w:r>
      <w:r>
        <w:rPr>
          <w:color w:val="231F20"/>
          <w:sz w:val="24"/>
        </w:rPr>
        <w:t>and</w:t>
      </w:r>
    </w:p>
    <w:p w:rsidR="0084010A" w:rsidRDefault="00A50005">
      <w:pPr>
        <w:pStyle w:val="ListParagraph"/>
        <w:numPr>
          <w:ilvl w:val="0"/>
          <w:numId w:val="98"/>
        </w:numPr>
        <w:tabs>
          <w:tab w:val="left" w:pos="888"/>
        </w:tabs>
        <w:spacing w:before="171" w:line="249" w:lineRule="auto"/>
        <w:ind w:right="333" w:hanging="170"/>
        <w:rPr>
          <w:sz w:val="24"/>
        </w:rPr>
      </w:pPr>
      <w:r>
        <w:rPr>
          <w:color w:val="231F20"/>
          <w:sz w:val="24"/>
        </w:rPr>
        <w:t>universities need to do more to prevent such abuse from occurring in the first place, to build a culture of respect and to respond appropriately by supporting victims of abuse and sanctioning</w:t>
      </w:r>
      <w:r>
        <w:rPr>
          <w:color w:val="231F20"/>
          <w:spacing w:val="-16"/>
          <w:sz w:val="24"/>
        </w:rPr>
        <w:t xml:space="preserve"> </w:t>
      </w:r>
      <w:r>
        <w:rPr>
          <w:color w:val="231F20"/>
          <w:sz w:val="24"/>
        </w:rPr>
        <w:t>perpetrators.</w:t>
      </w:r>
    </w:p>
    <w:p w:rsidR="0084010A" w:rsidRDefault="00A50005">
      <w:pPr>
        <w:pStyle w:val="BodyText"/>
        <w:spacing w:before="171" w:line="249" w:lineRule="auto"/>
        <w:ind w:left="207" w:right="224"/>
      </w:pPr>
      <w:r>
        <w:rPr>
          <w:color w:val="231F20"/>
        </w:rPr>
        <w:t>The results of the prevalence survey are a reflection of the unacceptably high levels of sexual violence in the broader Australian community. We know from existing research that young people, especially young women between the ages of 18 and 24, are at an increased risk of experiencing sexual violence.</w:t>
      </w:r>
    </w:p>
    <w:p w:rsidR="0084010A" w:rsidRDefault="00A50005">
      <w:pPr>
        <w:pStyle w:val="BodyText"/>
        <w:spacing w:before="171" w:line="249" w:lineRule="auto"/>
        <w:ind w:left="207" w:right="437"/>
      </w:pPr>
      <w:r>
        <w:rPr>
          <w:color w:val="231F20"/>
        </w:rPr>
        <w:t>The rates of violence experienced by young people are a call to action for Australian universities. Every young person who is contemplating a university education is entitled to expect that they will be able to study in an environment that is safe and promotes their well- being.</w:t>
      </w:r>
    </w:p>
    <w:p w:rsidR="0084010A" w:rsidRDefault="00A50005">
      <w:pPr>
        <w:pStyle w:val="BodyText"/>
        <w:spacing w:before="171" w:line="249" w:lineRule="auto"/>
        <w:ind w:left="207" w:right="211"/>
      </w:pPr>
      <w:r>
        <w:rPr>
          <w:color w:val="231F20"/>
        </w:rPr>
        <w:t>Swift and deliberate action with clear accountability is required by universities to improve their response to sexual violence.</w:t>
      </w:r>
    </w:p>
    <w:p w:rsidR="0084010A" w:rsidRDefault="00A50005">
      <w:pPr>
        <w:pStyle w:val="BodyText"/>
        <w:spacing w:before="171" w:line="249" w:lineRule="auto"/>
        <w:ind w:left="207" w:right="183"/>
      </w:pPr>
      <w:r>
        <w:rPr>
          <w:color w:val="231F20"/>
        </w:rPr>
        <w:t>Australia is the first country where an independent human rights agency has been engaged to gather comprehensive national data and share this transparently.</w:t>
      </w:r>
    </w:p>
    <w:p w:rsidR="0084010A" w:rsidRDefault="00A50005">
      <w:pPr>
        <w:pStyle w:val="BodyText"/>
        <w:spacing w:before="171" w:line="249" w:lineRule="auto"/>
        <w:ind w:left="207" w:right="251"/>
      </w:pPr>
      <w:r>
        <w:rPr>
          <w:color w:val="231F20"/>
        </w:rPr>
        <w:t>This is a strong indication that Vice-Chancellors in this country intend to act on the findings of this report.</w:t>
      </w:r>
    </w:p>
    <w:p w:rsidR="0084010A" w:rsidRDefault="00A50005">
      <w:pPr>
        <w:pStyle w:val="BodyText"/>
        <w:spacing w:before="171" w:line="249" w:lineRule="auto"/>
        <w:ind w:left="207" w:right="331"/>
      </w:pPr>
      <w:r>
        <w:rPr>
          <w:color w:val="231F20"/>
        </w:rPr>
        <w:t>The report contains a series of recommendations to assist universities to deal with the challenges that currently exist. I encourage them to move swiftly to indicate what they will do as a result of this report. And I encourage universities to do so in an inclusive manner that involves robust dialogue with students and staff alike, and responds in a fully integrated way across the full life and community of the university.</w:t>
      </w:r>
    </w:p>
    <w:p w:rsidR="0084010A" w:rsidRDefault="00A50005">
      <w:pPr>
        <w:pStyle w:val="BodyText"/>
        <w:spacing w:before="171" w:line="249" w:lineRule="auto"/>
        <w:ind w:left="207" w:right="492"/>
        <w:jc w:val="both"/>
      </w:pPr>
      <w:r>
        <w:rPr>
          <w:color w:val="231F20"/>
        </w:rPr>
        <w:t>The benefits of addressing these issues head on extends beyond the individual reputations of universities and safety of their students. It is critical in informing general attitudes toward women and community safety among the next generation of leaders in Australia.</w:t>
      </w:r>
    </w:p>
    <w:p w:rsidR="0084010A" w:rsidRDefault="0084010A">
      <w:pPr>
        <w:spacing w:line="249" w:lineRule="auto"/>
        <w:jc w:val="both"/>
        <w:sectPr w:rsidR="0084010A">
          <w:pgSz w:w="11910" w:h="16840"/>
          <w:pgMar w:top="1560" w:right="860" w:bottom="840" w:left="700" w:header="0" w:footer="657" w:gutter="0"/>
          <w:cols w:space="720"/>
        </w:sectPr>
      </w:pPr>
    </w:p>
    <w:p w:rsidR="0084010A" w:rsidRDefault="00A50005">
      <w:pPr>
        <w:pStyle w:val="BodyText"/>
        <w:spacing w:before="72" w:line="249" w:lineRule="auto"/>
        <w:ind w:left="107" w:right="363"/>
      </w:pPr>
      <w:r>
        <w:rPr>
          <w:color w:val="231F20"/>
        </w:rPr>
        <w:t>Implementation of the recommendations in this report can therefore contribute to changing the national culture to one that does not tolerate sexual assault or sexual harassment in any form.</w:t>
      </w:r>
    </w:p>
    <w:p w:rsidR="0084010A" w:rsidRDefault="00A50005">
      <w:pPr>
        <w:pStyle w:val="BodyText"/>
        <w:spacing w:before="170" w:line="249" w:lineRule="auto"/>
        <w:ind w:left="107" w:right="751"/>
      </w:pPr>
      <w:r>
        <w:rPr>
          <w:color w:val="231F20"/>
        </w:rPr>
        <w:t>I am committed to assisting universities in this process however I can, and to ensuring that survivors receive the support they need.</w:t>
      </w:r>
    </w:p>
    <w:p w:rsidR="0084010A" w:rsidRDefault="00A50005">
      <w:pPr>
        <w:pStyle w:val="BodyText"/>
        <w:spacing w:before="170" w:line="249" w:lineRule="auto"/>
        <w:ind w:left="107" w:right="270"/>
      </w:pPr>
      <w:r>
        <w:rPr>
          <w:color w:val="231F20"/>
        </w:rPr>
        <w:t>This report is the starting point for a new conversation, focused on ensuring that all students can access education in environments that are safe and which enable them to achieve their full potential.</w:t>
      </w:r>
    </w:p>
    <w:p w:rsidR="0084010A" w:rsidRDefault="0084010A">
      <w:pPr>
        <w:pStyle w:val="BodyText"/>
        <w:rPr>
          <w:sz w:val="26"/>
        </w:rPr>
      </w:pPr>
    </w:p>
    <w:p w:rsidR="0084010A" w:rsidRDefault="0084010A">
      <w:pPr>
        <w:pStyle w:val="BodyText"/>
        <w:spacing w:before="4"/>
        <w:rPr>
          <w:sz w:val="23"/>
        </w:rPr>
      </w:pPr>
    </w:p>
    <w:p w:rsidR="0084010A" w:rsidRDefault="00A50005">
      <w:pPr>
        <w:pStyle w:val="BodyText"/>
        <w:ind w:left="107"/>
      </w:pPr>
      <w:r>
        <w:rPr>
          <w:color w:val="231F20"/>
        </w:rPr>
        <w:t>Kate Jenkins</w:t>
      </w:r>
    </w:p>
    <w:p w:rsidR="0084010A" w:rsidRDefault="00A50005">
      <w:pPr>
        <w:pStyle w:val="Heading7"/>
        <w:spacing w:before="68"/>
      </w:pPr>
      <w:r>
        <w:rPr>
          <w:color w:val="231F20"/>
        </w:rPr>
        <w:t>Sex Discrimination Commissioner</w:t>
      </w:r>
    </w:p>
    <w:p w:rsidR="0084010A" w:rsidRDefault="00A50005">
      <w:pPr>
        <w:pStyle w:val="BodyText"/>
        <w:spacing w:before="210"/>
        <w:ind w:left="107"/>
      </w:pPr>
      <w:r>
        <w:rPr>
          <w:color w:val="231F20"/>
        </w:rPr>
        <w:t>July 2017</w:t>
      </w:r>
    </w:p>
    <w:p w:rsidR="0084010A" w:rsidRDefault="0084010A">
      <w:pPr>
        <w:sectPr w:rsidR="0084010A">
          <w:pgSz w:w="11910" w:h="16840"/>
          <w:pgMar w:top="1560" w:right="640" w:bottom="800" w:left="800" w:header="0" w:footer="612" w:gutter="0"/>
          <w:cols w:space="720"/>
        </w:sectPr>
      </w:pPr>
    </w:p>
    <w:p w:rsidR="0084010A" w:rsidRDefault="00A50005">
      <w:pPr>
        <w:pStyle w:val="Heading1"/>
        <w:ind w:left="315"/>
      </w:pPr>
      <w:bookmarkStart w:id="3" w:name="Executive_summary"/>
      <w:bookmarkStart w:id="4" w:name="_bookmark2"/>
      <w:bookmarkEnd w:id="3"/>
      <w:bookmarkEnd w:id="4"/>
      <w:r>
        <w:rPr>
          <w:color w:val="850C70"/>
        </w:rPr>
        <w:t>Executive summary</w:t>
      </w:r>
    </w:p>
    <w:p w:rsidR="0084010A" w:rsidRDefault="00A50005">
      <w:pPr>
        <w:pStyle w:val="BodyText"/>
        <w:spacing w:before="519" w:line="249" w:lineRule="auto"/>
        <w:ind w:left="315" w:right="530"/>
        <w:jc w:val="both"/>
      </w:pPr>
      <w:r>
        <w:rPr>
          <w:color w:val="231F20"/>
        </w:rPr>
        <w:t>At the request of Australia’s 39 universities, the Australian Human Rights Commission has conducted a national, independent survey of university students to gain greater insight into the</w:t>
      </w:r>
      <w:r>
        <w:rPr>
          <w:color w:val="231F20"/>
          <w:spacing w:val="-4"/>
        </w:rPr>
        <w:t xml:space="preserve"> </w:t>
      </w:r>
      <w:r>
        <w:rPr>
          <w:color w:val="231F20"/>
        </w:rPr>
        <w:t>nature,</w:t>
      </w:r>
      <w:r>
        <w:rPr>
          <w:color w:val="231F20"/>
          <w:spacing w:val="-5"/>
        </w:rPr>
        <w:t xml:space="preserve"> </w:t>
      </w:r>
      <w:r>
        <w:rPr>
          <w:color w:val="231F20"/>
        </w:rPr>
        <w:t>prevalence</w:t>
      </w:r>
      <w:r>
        <w:rPr>
          <w:color w:val="231F20"/>
          <w:spacing w:val="-5"/>
        </w:rPr>
        <w:t xml:space="preserve"> </w:t>
      </w:r>
      <w:r>
        <w:rPr>
          <w:color w:val="231F20"/>
        </w:rPr>
        <w:t>and</w:t>
      </w:r>
      <w:r>
        <w:rPr>
          <w:color w:val="231F20"/>
          <w:spacing w:val="-5"/>
        </w:rPr>
        <w:t xml:space="preserve"> </w:t>
      </w:r>
      <w:r>
        <w:rPr>
          <w:color w:val="231F20"/>
        </w:rPr>
        <w:t>reporting</w:t>
      </w:r>
      <w:r>
        <w:rPr>
          <w:color w:val="231F20"/>
          <w:spacing w:val="-4"/>
        </w:rPr>
        <w:t xml:space="preserve"> </w:t>
      </w:r>
      <w:r>
        <w:rPr>
          <w:color w:val="231F20"/>
        </w:rPr>
        <w:t>of</w:t>
      </w:r>
      <w:r>
        <w:rPr>
          <w:color w:val="231F20"/>
          <w:spacing w:val="-5"/>
        </w:rPr>
        <w:t xml:space="preserve"> </w:t>
      </w:r>
      <w:r>
        <w:rPr>
          <w:color w:val="231F20"/>
        </w:rPr>
        <w:t>sexual</w:t>
      </w:r>
      <w:r>
        <w:rPr>
          <w:color w:val="231F20"/>
          <w:spacing w:val="-4"/>
        </w:rPr>
        <w:t xml:space="preserve"> </w:t>
      </w:r>
      <w:r>
        <w:rPr>
          <w:color w:val="231F20"/>
        </w:rPr>
        <w:t>assault</w:t>
      </w:r>
      <w:r>
        <w:rPr>
          <w:color w:val="231F20"/>
          <w:spacing w:val="-5"/>
        </w:rPr>
        <w:t xml:space="preserve"> </w:t>
      </w:r>
      <w:r>
        <w:rPr>
          <w:color w:val="231F20"/>
        </w:rPr>
        <w:t>and</w:t>
      </w:r>
      <w:r>
        <w:rPr>
          <w:color w:val="231F20"/>
          <w:spacing w:val="-5"/>
        </w:rPr>
        <w:t xml:space="preserve"> </w:t>
      </w:r>
      <w:r>
        <w:rPr>
          <w:color w:val="231F20"/>
        </w:rPr>
        <w:t>sexual</w:t>
      </w:r>
      <w:r>
        <w:rPr>
          <w:color w:val="231F20"/>
          <w:spacing w:val="-4"/>
        </w:rPr>
        <w:t xml:space="preserve"> </w:t>
      </w:r>
      <w:r>
        <w:rPr>
          <w:color w:val="231F20"/>
        </w:rPr>
        <w:t>harassment</w:t>
      </w:r>
      <w:r>
        <w:rPr>
          <w:color w:val="231F20"/>
          <w:spacing w:val="-5"/>
        </w:rPr>
        <w:t xml:space="preserve"> </w:t>
      </w:r>
      <w:r>
        <w:rPr>
          <w:color w:val="231F20"/>
        </w:rPr>
        <w:t>at</w:t>
      </w:r>
      <w:r>
        <w:rPr>
          <w:color w:val="231F20"/>
          <w:spacing w:val="-16"/>
        </w:rPr>
        <w:t xml:space="preserve"> </w:t>
      </w:r>
      <w:r>
        <w:rPr>
          <w:color w:val="231F20"/>
        </w:rPr>
        <w:t>Australian universities.</w:t>
      </w:r>
    </w:p>
    <w:p w:rsidR="0084010A" w:rsidRDefault="00A50005">
      <w:pPr>
        <w:spacing w:before="171" w:line="249" w:lineRule="auto"/>
        <w:ind w:left="315" w:right="89"/>
        <w:rPr>
          <w:sz w:val="24"/>
        </w:rPr>
      </w:pPr>
      <w:r>
        <w:rPr>
          <w:color w:val="231F20"/>
          <w:sz w:val="24"/>
        </w:rPr>
        <w:t xml:space="preserve">The </w:t>
      </w:r>
      <w:r>
        <w:rPr>
          <w:i/>
          <w:color w:val="231F20"/>
          <w:sz w:val="24"/>
        </w:rPr>
        <w:t xml:space="preserve">National university student survey on sexual assault and sexual harassment </w:t>
      </w:r>
      <w:r>
        <w:rPr>
          <w:color w:val="231F20"/>
          <w:sz w:val="24"/>
        </w:rPr>
        <w:t>(the National Survey) also examined the effectiveness of university services and policies that address sexual assault and sexual harassment on campus.</w:t>
      </w:r>
    </w:p>
    <w:p w:rsidR="0084010A" w:rsidRDefault="00A50005">
      <w:pPr>
        <w:pStyle w:val="BodyText"/>
        <w:spacing w:before="171" w:line="249" w:lineRule="auto"/>
        <w:ind w:left="315"/>
      </w:pPr>
      <w:r>
        <w:rPr>
          <w:color w:val="231F20"/>
        </w:rPr>
        <w:t>The request to conduct this survey follows decades of advocacy on the topic of sexual assault and sexual harassment at universities both within Australia and overseas. The National Survey is the first of its kind and the first attempt to examine in detail the scale and the nature of the problem in Australia.</w:t>
      </w:r>
    </w:p>
    <w:p w:rsidR="0084010A" w:rsidRDefault="00A50005">
      <w:pPr>
        <w:pStyle w:val="BodyText"/>
        <w:spacing w:before="171" w:line="249" w:lineRule="auto"/>
        <w:ind w:left="315" w:right="570"/>
      </w:pPr>
      <w:r>
        <w:rPr>
          <w:color w:val="231F20"/>
        </w:rPr>
        <w:t xml:space="preserve">This work builds on the Commission’s extensive experience leading projects of this nature, including the Review into the Treatment of Women in the Australian </w:t>
      </w:r>
      <w:proofErr w:type="spellStart"/>
      <w:r>
        <w:rPr>
          <w:color w:val="231F20"/>
        </w:rPr>
        <w:t>Defence</w:t>
      </w:r>
      <w:proofErr w:type="spellEnd"/>
      <w:r>
        <w:rPr>
          <w:color w:val="231F20"/>
        </w:rPr>
        <w:t xml:space="preserve"> Force and conducting national workplace sexual harassment surveys for the past 12 years.</w:t>
      </w:r>
    </w:p>
    <w:p w:rsidR="0084010A" w:rsidRDefault="00A50005">
      <w:pPr>
        <w:pStyle w:val="BodyText"/>
        <w:spacing w:before="171" w:line="249" w:lineRule="auto"/>
        <w:ind w:left="315" w:right="1116"/>
      </w:pPr>
      <w:r>
        <w:rPr>
          <w:color w:val="231F20"/>
        </w:rPr>
        <w:t>The National Survey measured the experiences of over 30,000 students across all 39 universities and collected information about:</w:t>
      </w:r>
    </w:p>
    <w:p w:rsidR="0084010A" w:rsidRDefault="00A50005">
      <w:pPr>
        <w:pStyle w:val="ListParagraph"/>
        <w:numPr>
          <w:ilvl w:val="0"/>
          <w:numId w:val="10"/>
        </w:numPr>
        <w:tabs>
          <w:tab w:val="left" w:pos="996"/>
        </w:tabs>
        <w:spacing w:before="171" w:line="249" w:lineRule="auto"/>
        <w:ind w:right="931" w:hanging="170"/>
        <w:rPr>
          <w:sz w:val="24"/>
        </w:rPr>
      </w:pPr>
      <w:r>
        <w:rPr>
          <w:color w:val="231F20"/>
          <w:sz w:val="24"/>
        </w:rPr>
        <w:t>prevalence</w:t>
      </w:r>
      <w:r>
        <w:rPr>
          <w:color w:val="231F20"/>
          <w:spacing w:val="-6"/>
          <w:sz w:val="24"/>
        </w:rPr>
        <w:t xml:space="preserve"> </w:t>
      </w:r>
      <w:r>
        <w:rPr>
          <w:color w:val="231F20"/>
          <w:sz w:val="24"/>
        </w:rPr>
        <w:t>of</w:t>
      </w:r>
      <w:r>
        <w:rPr>
          <w:color w:val="231F20"/>
          <w:spacing w:val="-6"/>
          <w:sz w:val="24"/>
        </w:rPr>
        <w:t xml:space="preserve"> </w:t>
      </w:r>
      <w:r>
        <w:rPr>
          <w:color w:val="231F20"/>
          <w:sz w:val="24"/>
        </w:rPr>
        <w:t>sexual</w:t>
      </w:r>
      <w:r>
        <w:rPr>
          <w:color w:val="231F20"/>
          <w:spacing w:val="-5"/>
          <w:sz w:val="24"/>
        </w:rPr>
        <w:t xml:space="preserve"> </w:t>
      </w:r>
      <w:r>
        <w:rPr>
          <w:color w:val="231F20"/>
          <w:sz w:val="24"/>
        </w:rPr>
        <w:t>assault</w:t>
      </w:r>
      <w:r>
        <w:rPr>
          <w:color w:val="231F20"/>
          <w:spacing w:val="-6"/>
          <w:sz w:val="24"/>
        </w:rPr>
        <w:t xml:space="preserve"> </w:t>
      </w:r>
      <w:r>
        <w:rPr>
          <w:color w:val="231F20"/>
          <w:sz w:val="24"/>
        </w:rPr>
        <w:t>and</w:t>
      </w:r>
      <w:r>
        <w:rPr>
          <w:color w:val="231F20"/>
          <w:spacing w:val="-6"/>
          <w:sz w:val="24"/>
        </w:rPr>
        <w:t xml:space="preserve"> </w:t>
      </w:r>
      <w:r>
        <w:rPr>
          <w:color w:val="231F20"/>
          <w:sz w:val="24"/>
        </w:rPr>
        <w:t>sexual</w:t>
      </w:r>
      <w:r>
        <w:rPr>
          <w:color w:val="231F20"/>
          <w:spacing w:val="-5"/>
          <w:sz w:val="24"/>
        </w:rPr>
        <w:t xml:space="preserve"> </w:t>
      </w:r>
      <w:r>
        <w:rPr>
          <w:color w:val="231F20"/>
          <w:sz w:val="24"/>
        </w:rPr>
        <w:t>harassment</w:t>
      </w:r>
      <w:r>
        <w:rPr>
          <w:color w:val="231F20"/>
          <w:spacing w:val="-6"/>
          <w:sz w:val="24"/>
        </w:rPr>
        <w:t xml:space="preserve"> </w:t>
      </w:r>
      <w:r>
        <w:rPr>
          <w:color w:val="231F20"/>
          <w:sz w:val="24"/>
        </w:rPr>
        <w:t>among</w:t>
      </w:r>
      <w:r>
        <w:rPr>
          <w:color w:val="231F20"/>
          <w:spacing w:val="-17"/>
          <w:sz w:val="24"/>
        </w:rPr>
        <w:t xml:space="preserve"> </w:t>
      </w:r>
      <w:r>
        <w:rPr>
          <w:color w:val="231F20"/>
          <w:sz w:val="24"/>
        </w:rPr>
        <w:t>Australian</w:t>
      </w:r>
      <w:r>
        <w:rPr>
          <w:color w:val="231F20"/>
          <w:spacing w:val="-5"/>
          <w:sz w:val="24"/>
        </w:rPr>
        <w:t xml:space="preserve"> </w:t>
      </w:r>
      <w:r>
        <w:rPr>
          <w:color w:val="231F20"/>
          <w:sz w:val="24"/>
        </w:rPr>
        <w:t>university students in 2015 and</w:t>
      </w:r>
      <w:r>
        <w:rPr>
          <w:color w:val="231F20"/>
          <w:spacing w:val="-13"/>
          <w:sz w:val="24"/>
        </w:rPr>
        <w:t xml:space="preserve"> </w:t>
      </w:r>
      <w:r>
        <w:rPr>
          <w:color w:val="231F20"/>
          <w:sz w:val="24"/>
        </w:rPr>
        <w:t>2016</w:t>
      </w:r>
    </w:p>
    <w:p w:rsidR="0084010A" w:rsidRDefault="00A50005">
      <w:pPr>
        <w:pStyle w:val="ListParagraph"/>
        <w:numPr>
          <w:ilvl w:val="0"/>
          <w:numId w:val="10"/>
        </w:numPr>
        <w:tabs>
          <w:tab w:val="left" w:pos="996"/>
        </w:tabs>
        <w:ind w:hanging="170"/>
        <w:rPr>
          <w:sz w:val="24"/>
        </w:rPr>
      </w:pPr>
      <w:r>
        <w:rPr>
          <w:color w:val="231F20"/>
          <w:sz w:val="24"/>
        </w:rPr>
        <w:t>characteristics of people who experienced sexual assault and sexual</w:t>
      </w:r>
      <w:r>
        <w:rPr>
          <w:color w:val="231F20"/>
          <w:spacing w:val="-42"/>
          <w:sz w:val="24"/>
        </w:rPr>
        <w:t xml:space="preserve"> </w:t>
      </w:r>
      <w:r>
        <w:rPr>
          <w:color w:val="231F20"/>
          <w:sz w:val="24"/>
        </w:rPr>
        <w:t>harassment</w:t>
      </w:r>
    </w:p>
    <w:p w:rsidR="0084010A" w:rsidRDefault="00A50005">
      <w:pPr>
        <w:pStyle w:val="ListParagraph"/>
        <w:numPr>
          <w:ilvl w:val="0"/>
          <w:numId w:val="10"/>
        </w:numPr>
        <w:tabs>
          <w:tab w:val="left" w:pos="996"/>
        </w:tabs>
        <w:spacing w:before="11"/>
        <w:ind w:hanging="170"/>
        <w:rPr>
          <w:sz w:val="24"/>
        </w:rPr>
      </w:pPr>
      <w:r>
        <w:rPr>
          <w:color w:val="231F20"/>
          <w:sz w:val="24"/>
        </w:rPr>
        <w:t>characteristics of perpetrators of sexual assault and sexual</w:t>
      </w:r>
      <w:r>
        <w:rPr>
          <w:color w:val="231F20"/>
          <w:spacing w:val="-36"/>
          <w:sz w:val="24"/>
        </w:rPr>
        <w:t xml:space="preserve"> </w:t>
      </w:r>
      <w:r>
        <w:rPr>
          <w:color w:val="231F20"/>
          <w:sz w:val="24"/>
        </w:rPr>
        <w:t>harassment</w:t>
      </w:r>
    </w:p>
    <w:p w:rsidR="0084010A" w:rsidRDefault="00A50005">
      <w:pPr>
        <w:pStyle w:val="ListParagraph"/>
        <w:numPr>
          <w:ilvl w:val="0"/>
          <w:numId w:val="10"/>
        </w:numPr>
        <w:tabs>
          <w:tab w:val="left" w:pos="996"/>
        </w:tabs>
        <w:spacing w:before="11"/>
        <w:ind w:hanging="170"/>
        <w:rPr>
          <w:sz w:val="24"/>
        </w:rPr>
      </w:pPr>
      <w:r>
        <w:rPr>
          <w:color w:val="231F20"/>
          <w:sz w:val="24"/>
        </w:rPr>
        <w:t>settings where students experienced sexual assault and sexual harassment at</w:t>
      </w:r>
      <w:r>
        <w:rPr>
          <w:color w:val="231F20"/>
          <w:spacing w:val="-48"/>
          <w:sz w:val="24"/>
        </w:rPr>
        <w:t xml:space="preserve"> </w:t>
      </w:r>
      <w:r>
        <w:rPr>
          <w:color w:val="231F20"/>
          <w:sz w:val="24"/>
        </w:rPr>
        <w:t>university</w:t>
      </w:r>
    </w:p>
    <w:p w:rsidR="0084010A" w:rsidRDefault="00A50005">
      <w:pPr>
        <w:pStyle w:val="ListParagraph"/>
        <w:numPr>
          <w:ilvl w:val="0"/>
          <w:numId w:val="10"/>
        </w:numPr>
        <w:tabs>
          <w:tab w:val="left" w:pos="996"/>
        </w:tabs>
        <w:spacing w:before="11"/>
        <w:ind w:hanging="170"/>
        <w:rPr>
          <w:sz w:val="24"/>
        </w:rPr>
      </w:pPr>
      <w:r>
        <w:rPr>
          <w:color w:val="231F20"/>
          <w:sz w:val="24"/>
        </w:rPr>
        <w:t>reporting of sexual assault and sexual harassment,</w:t>
      </w:r>
      <w:r>
        <w:rPr>
          <w:color w:val="231F20"/>
          <w:spacing w:val="-34"/>
          <w:sz w:val="24"/>
        </w:rPr>
        <w:t xml:space="preserve"> </w:t>
      </w:r>
      <w:r>
        <w:rPr>
          <w:color w:val="231F20"/>
          <w:sz w:val="24"/>
        </w:rPr>
        <w:t>and</w:t>
      </w:r>
    </w:p>
    <w:p w:rsidR="0084010A" w:rsidRDefault="00A50005">
      <w:pPr>
        <w:pStyle w:val="ListParagraph"/>
        <w:numPr>
          <w:ilvl w:val="0"/>
          <w:numId w:val="10"/>
        </w:numPr>
        <w:tabs>
          <w:tab w:val="left" w:pos="996"/>
        </w:tabs>
        <w:spacing w:before="11"/>
        <w:ind w:hanging="170"/>
        <w:rPr>
          <w:sz w:val="24"/>
        </w:rPr>
      </w:pPr>
      <w:r>
        <w:rPr>
          <w:color w:val="231F20"/>
          <w:sz w:val="24"/>
        </w:rPr>
        <w:t>students’ recommendations for</w:t>
      </w:r>
      <w:r>
        <w:rPr>
          <w:color w:val="231F20"/>
          <w:spacing w:val="-23"/>
          <w:sz w:val="24"/>
        </w:rPr>
        <w:t xml:space="preserve"> </w:t>
      </w:r>
      <w:r>
        <w:rPr>
          <w:color w:val="231F20"/>
          <w:sz w:val="24"/>
        </w:rPr>
        <w:t>change.</w:t>
      </w:r>
    </w:p>
    <w:p w:rsidR="0084010A" w:rsidRDefault="00A50005">
      <w:pPr>
        <w:pStyle w:val="BodyText"/>
        <w:spacing w:before="181" w:line="249" w:lineRule="auto"/>
        <w:ind w:left="315" w:right="263"/>
      </w:pPr>
      <w:r>
        <w:rPr>
          <w:color w:val="231F20"/>
        </w:rPr>
        <w:t>In addition to the quantitative data gathered via the National Survey, a vast amount of qualitative data was gathered through written submissions. The Commission accepted written submissions from 23 August 2016 to 2 December 2016 and received 1849 submissions in total.</w:t>
      </w:r>
    </w:p>
    <w:p w:rsidR="0084010A" w:rsidRDefault="00A50005">
      <w:pPr>
        <w:pStyle w:val="BodyText"/>
        <w:spacing w:before="170" w:line="249" w:lineRule="auto"/>
        <w:ind w:left="315" w:right="263"/>
      </w:pPr>
      <w:r>
        <w:rPr>
          <w:color w:val="231F20"/>
        </w:rPr>
        <w:t>This report outlines the findings of the National Survey, provides an analysis of the qualitative information received through the submissions, and makes recommendations for areas of action and reform.</w:t>
      </w:r>
    </w:p>
    <w:p w:rsidR="0084010A" w:rsidRDefault="0084010A">
      <w:pPr>
        <w:pStyle w:val="BodyText"/>
        <w:rPr>
          <w:sz w:val="35"/>
        </w:rPr>
      </w:pPr>
    </w:p>
    <w:p w:rsidR="0084010A" w:rsidRDefault="00A50005">
      <w:pPr>
        <w:pStyle w:val="Heading6"/>
        <w:spacing w:before="1"/>
        <w:ind w:left="315"/>
      </w:pPr>
      <w:r>
        <w:rPr>
          <w:color w:val="850C70"/>
        </w:rPr>
        <w:t>Prevalence of sexual assault and sexual harassment</w:t>
      </w:r>
    </w:p>
    <w:p w:rsidR="0084010A" w:rsidRDefault="0084010A">
      <w:pPr>
        <w:pStyle w:val="BodyText"/>
        <w:spacing w:before="4"/>
        <w:rPr>
          <w:rFonts w:ascii="Arial Narrow"/>
          <w:b/>
          <w:sz w:val="25"/>
        </w:rPr>
      </w:pPr>
    </w:p>
    <w:p w:rsidR="0084010A" w:rsidRDefault="00A50005">
      <w:pPr>
        <w:pStyle w:val="BodyText"/>
        <w:spacing w:line="249" w:lineRule="auto"/>
        <w:ind w:left="315" w:right="436"/>
      </w:pPr>
      <w:r>
        <w:rPr>
          <w:color w:val="231F20"/>
        </w:rPr>
        <w:t>Overall, the survey results paint a concerning picture of the nature and prevalence of sexual assault and sexual harassment experienced by Australian university students.</w:t>
      </w:r>
    </w:p>
    <w:p w:rsidR="0084010A" w:rsidRDefault="0084010A">
      <w:pPr>
        <w:spacing w:line="249" w:lineRule="auto"/>
        <w:sectPr w:rsidR="0084010A">
          <w:pgSz w:w="11910" w:h="16840"/>
          <w:pgMar w:top="1500" w:right="780" w:bottom="840" w:left="620" w:header="0" w:footer="657" w:gutter="0"/>
          <w:cols w:space="720"/>
        </w:sectPr>
      </w:pPr>
    </w:p>
    <w:p w:rsidR="0084010A" w:rsidRDefault="00A50005">
      <w:pPr>
        <w:pStyle w:val="BodyText"/>
        <w:spacing w:before="72" w:line="249" w:lineRule="auto"/>
        <w:ind w:left="107" w:right="377"/>
      </w:pPr>
      <w:r>
        <w:rPr>
          <w:color w:val="231F20"/>
        </w:rPr>
        <w:t xml:space="preserve">Around half of all university students (51%) were sexually harassed on at least one occasion in 2016, and 6.9% of students were sexually assaulted on at least one occasion in 2015 </w:t>
      </w:r>
      <w:r>
        <w:rPr>
          <w:b/>
          <w:color w:val="231F20"/>
        </w:rPr>
        <w:t xml:space="preserve">or </w:t>
      </w:r>
      <w:r>
        <w:rPr>
          <w:color w:val="231F20"/>
        </w:rPr>
        <w:t>2016. A significant proportion of the sexual harassment experienced by students in 2015 and 2016 occurred in university settings.</w:t>
      </w:r>
    </w:p>
    <w:p w:rsidR="0084010A" w:rsidRDefault="00A50005">
      <w:pPr>
        <w:pStyle w:val="BodyText"/>
        <w:spacing w:before="170" w:line="249" w:lineRule="auto"/>
        <w:ind w:left="107" w:right="377"/>
      </w:pPr>
      <w:r>
        <w:rPr>
          <w:color w:val="231F20"/>
        </w:rPr>
        <w:t>For the purposes of the National Survey, incidents which occurred in ‘university settings’ included sexual assault and sexual harassment that occurred:</w:t>
      </w:r>
    </w:p>
    <w:p w:rsidR="0084010A" w:rsidRDefault="00A50005">
      <w:pPr>
        <w:pStyle w:val="ListParagraph"/>
        <w:numPr>
          <w:ilvl w:val="0"/>
          <w:numId w:val="97"/>
        </w:numPr>
        <w:tabs>
          <w:tab w:val="left" w:pos="788"/>
        </w:tabs>
        <w:spacing w:before="170"/>
        <w:ind w:hanging="170"/>
        <w:rPr>
          <w:sz w:val="24"/>
        </w:rPr>
      </w:pPr>
      <w:r>
        <w:rPr>
          <w:color w:val="231F20"/>
          <w:sz w:val="24"/>
        </w:rPr>
        <w:t>on the university</w:t>
      </w:r>
      <w:r>
        <w:rPr>
          <w:color w:val="231F20"/>
          <w:spacing w:val="-12"/>
          <w:sz w:val="24"/>
        </w:rPr>
        <w:t xml:space="preserve"> </w:t>
      </w:r>
      <w:r>
        <w:rPr>
          <w:color w:val="231F20"/>
          <w:sz w:val="24"/>
        </w:rPr>
        <w:t>campus</w:t>
      </w:r>
    </w:p>
    <w:p w:rsidR="0084010A" w:rsidRDefault="00A50005">
      <w:pPr>
        <w:pStyle w:val="ListParagraph"/>
        <w:numPr>
          <w:ilvl w:val="0"/>
          <w:numId w:val="97"/>
        </w:numPr>
        <w:tabs>
          <w:tab w:val="left" w:pos="788"/>
        </w:tabs>
        <w:spacing w:before="11"/>
        <w:ind w:hanging="170"/>
        <w:rPr>
          <w:sz w:val="24"/>
        </w:rPr>
      </w:pPr>
      <w:r>
        <w:rPr>
          <w:color w:val="231F20"/>
          <w:sz w:val="24"/>
        </w:rPr>
        <w:t>while travelling to or from</w:t>
      </w:r>
      <w:r>
        <w:rPr>
          <w:color w:val="231F20"/>
          <w:spacing w:val="-17"/>
          <w:sz w:val="24"/>
        </w:rPr>
        <w:t xml:space="preserve"> </w:t>
      </w:r>
      <w:r>
        <w:rPr>
          <w:color w:val="231F20"/>
          <w:sz w:val="24"/>
        </w:rPr>
        <w:t>university</w:t>
      </w:r>
    </w:p>
    <w:p w:rsidR="0084010A" w:rsidRDefault="00A50005">
      <w:pPr>
        <w:pStyle w:val="ListParagraph"/>
        <w:numPr>
          <w:ilvl w:val="0"/>
          <w:numId w:val="97"/>
        </w:numPr>
        <w:tabs>
          <w:tab w:val="left" w:pos="788"/>
        </w:tabs>
        <w:spacing w:before="11"/>
        <w:ind w:hanging="170"/>
        <w:rPr>
          <w:sz w:val="24"/>
        </w:rPr>
      </w:pPr>
      <w:r>
        <w:rPr>
          <w:color w:val="231F20"/>
          <w:sz w:val="24"/>
        </w:rPr>
        <w:t xml:space="preserve">at an off-campus event </w:t>
      </w:r>
      <w:proofErr w:type="spellStart"/>
      <w:r>
        <w:rPr>
          <w:color w:val="231F20"/>
          <w:sz w:val="24"/>
        </w:rPr>
        <w:t>organised</w:t>
      </w:r>
      <w:proofErr w:type="spellEnd"/>
      <w:r>
        <w:rPr>
          <w:color w:val="231F20"/>
          <w:sz w:val="24"/>
        </w:rPr>
        <w:t xml:space="preserve"> by or endorsed by the </w:t>
      </w:r>
      <w:r>
        <w:rPr>
          <w:color w:val="231F20"/>
          <w:spacing w:val="-3"/>
          <w:sz w:val="24"/>
        </w:rPr>
        <w:t>university,</w:t>
      </w:r>
      <w:r>
        <w:rPr>
          <w:color w:val="231F20"/>
          <w:spacing w:val="-35"/>
          <w:sz w:val="24"/>
        </w:rPr>
        <w:t xml:space="preserve"> </w:t>
      </w:r>
      <w:r>
        <w:rPr>
          <w:color w:val="231F20"/>
          <w:sz w:val="24"/>
        </w:rPr>
        <w:t>and</w:t>
      </w:r>
    </w:p>
    <w:p w:rsidR="0084010A" w:rsidRDefault="00A50005">
      <w:pPr>
        <w:pStyle w:val="ListParagraph"/>
        <w:numPr>
          <w:ilvl w:val="0"/>
          <w:numId w:val="97"/>
        </w:numPr>
        <w:tabs>
          <w:tab w:val="left" w:pos="788"/>
        </w:tabs>
        <w:spacing w:before="11"/>
        <w:ind w:hanging="170"/>
        <w:rPr>
          <w:sz w:val="24"/>
        </w:rPr>
      </w:pPr>
      <w:r>
        <w:rPr>
          <w:color w:val="231F20"/>
          <w:sz w:val="24"/>
        </w:rPr>
        <w:t>at university</w:t>
      </w:r>
      <w:r>
        <w:rPr>
          <w:color w:val="231F20"/>
          <w:spacing w:val="-23"/>
          <w:sz w:val="24"/>
        </w:rPr>
        <w:t xml:space="preserve"> </w:t>
      </w:r>
      <w:r>
        <w:rPr>
          <w:color w:val="231F20"/>
          <w:sz w:val="24"/>
        </w:rPr>
        <w:t>employment.</w:t>
      </w:r>
    </w:p>
    <w:p w:rsidR="0084010A" w:rsidRDefault="00A50005">
      <w:pPr>
        <w:pStyle w:val="BodyText"/>
        <w:spacing w:before="181" w:line="249" w:lineRule="auto"/>
        <w:ind w:left="107" w:right="1378"/>
      </w:pPr>
      <w:r>
        <w:rPr>
          <w:color w:val="231F20"/>
        </w:rPr>
        <w:t>Experiences of technology-based harassment were included where some or all of the perpetrators were students, teachers or other people associated with the university.</w:t>
      </w:r>
    </w:p>
    <w:p w:rsidR="0084010A" w:rsidRDefault="00A50005">
      <w:pPr>
        <w:pStyle w:val="BodyText"/>
        <w:spacing w:before="170" w:line="249" w:lineRule="auto"/>
        <w:ind w:left="107" w:right="377"/>
      </w:pPr>
      <w:r>
        <w:rPr>
          <w:color w:val="231F20"/>
        </w:rPr>
        <w:t>In total, 26% of students were sexually harassed in a university setting in 2016. As described above, ‘university settings’ include incidents that occurred while travelling to or from university. Although travel to or from university is not strictly within the control of universities, it is nonetheless an important part of students’ university experience.</w:t>
      </w:r>
    </w:p>
    <w:p w:rsidR="0084010A" w:rsidRDefault="00A50005">
      <w:pPr>
        <w:pStyle w:val="BodyText"/>
        <w:spacing w:before="170" w:line="249" w:lineRule="auto"/>
        <w:ind w:left="107" w:right="540"/>
        <w:jc w:val="both"/>
      </w:pPr>
      <w:r>
        <w:rPr>
          <w:color w:val="231F20"/>
        </w:rPr>
        <w:t>When incidents of sexual harassment which occurred while travelling to or from university are excluded, the Commission found that 21% of students were sexually harassed in a university setting in 2016.</w:t>
      </w:r>
    </w:p>
    <w:p w:rsidR="0084010A" w:rsidRDefault="00A50005">
      <w:pPr>
        <w:pStyle w:val="ListParagraph"/>
        <w:numPr>
          <w:ilvl w:val="1"/>
          <w:numId w:val="96"/>
        </w:numPr>
        <w:tabs>
          <w:tab w:val="left" w:pos="442"/>
        </w:tabs>
        <w:spacing w:before="170" w:line="249" w:lineRule="auto"/>
        <w:ind w:right="993" w:firstLine="0"/>
        <w:rPr>
          <w:sz w:val="14"/>
        </w:rPr>
      </w:pPr>
      <w:r>
        <w:rPr>
          <w:color w:val="231F20"/>
          <w:sz w:val="24"/>
        </w:rPr>
        <w:t>% of students reported being sexually assaulted in a university setting (including while travelling to or from university) in 2015 or</w:t>
      </w:r>
      <w:r>
        <w:rPr>
          <w:color w:val="231F20"/>
          <w:spacing w:val="-25"/>
          <w:sz w:val="24"/>
        </w:rPr>
        <w:t xml:space="preserve"> </w:t>
      </w:r>
      <w:r>
        <w:rPr>
          <w:color w:val="231F20"/>
          <w:sz w:val="24"/>
        </w:rPr>
        <w:t>2016.</w:t>
      </w:r>
      <w:hyperlink w:anchor="_bookmark3" w:history="1">
        <w:r>
          <w:rPr>
            <w:color w:val="850C70"/>
            <w:position w:val="8"/>
            <w:sz w:val="14"/>
          </w:rPr>
          <w:t>1</w:t>
        </w:r>
      </w:hyperlink>
    </w:p>
    <w:p w:rsidR="0084010A" w:rsidRDefault="00A50005">
      <w:pPr>
        <w:pStyle w:val="BodyText"/>
        <w:spacing w:before="170" w:line="249" w:lineRule="auto"/>
        <w:ind w:left="107" w:right="753"/>
        <w:jc w:val="both"/>
      </w:pPr>
      <w:r>
        <w:rPr>
          <w:color w:val="231F20"/>
        </w:rPr>
        <w:t>It is clear from the survey that women experience sexual assault and sexual harassment at disproportionately higher rates than men: they were almost twice as likely to be harassed in 2016 and more than three times as likely to be sexually assaulted in 2015 or 2016.</w:t>
      </w:r>
    </w:p>
    <w:p w:rsidR="0084010A" w:rsidRDefault="00A50005">
      <w:pPr>
        <w:pStyle w:val="BodyText"/>
        <w:spacing w:before="170" w:line="249" w:lineRule="auto"/>
        <w:ind w:left="107" w:right="377"/>
      </w:pPr>
      <w:r>
        <w:rPr>
          <w:color w:val="231F20"/>
        </w:rPr>
        <w:t>Overwhelmingly, men were the perpetrators of both sexual assault and sexual harassment reported in the survey. A significant proportion of students who were sexually assaulted or sexually harassed knew the perpetrator, who was most likely to be a fellow student from their university. Postgraduate students were almost twice as likely as undergraduate students to have been sexually harassed by a lecturer or tutor from their university.</w:t>
      </w:r>
    </w:p>
    <w:p w:rsidR="0084010A" w:rsidRDefault="00A50005">
      <w:pPr>
        <w:pStyle w:val="BodyText"/>
        <w:spacing w:before="170" w:line="249" w:lineRule="auto"/>
        <w:ind w:left="107" w:right="457"/>
      </w:pPr>
      <w:r>
        <w:rPr>
          <w:color w:val="231F20"/>
        </w:rPr>
        <w:t>The National Survey results add to the body of evidence that highlights the disturbing levels of sexual violence and violence against women in Australia.</w:t>
      </w:r>
    </w:p>
    <w:p w:rsidR="0084010A" w:rsidRDefault="00A50005">
      <w:pPr>
        <w:pStyle w:val="BodyText"/>
        <w:spacing w:before="170" w:line="249" w:lineRule="auto"/>
        <w:ind w:left="107" w:right="430"/>
      </w:pPr>
      <w:r>
        <w:rPr>
          <w:color w:val="231F20"/>
        </w:rPr>
        <w:t>Although no directly comparable data is available, the prevalence and nature of sexual assault and sexual harassment in a university setting largely corresponds with what is already known about the prevalence and nature of sexual violence in the broader Australian community.</w:t>
      </w:r>
    </w:p>
    <w:p w:rsidR="0084010A" w:rsidRDefault="00A50005">
      <w:pPr>
        <w:pStyle w:val="BodyText"/>
        <w:spacing w:before="170" w:line="249" w:lineRule="auto"/>
        <w:ind w:left="107" w:right="483"/>
        <w:rPr>
          <w:sz w:val="14"/>
        </w:rPr>
      </w:pPr>
      <w:r>
        <w:rPr>
          <w:color w:val="231F20"/>
        </w:rPr>
        <w:t>Existing research indicates that women aged between 18 and 24 experience sexual assault and sexual harassment at disproportionate rates. Since the age of 15, one in five women, and one in 22 men in Australia have experienced sexual violence.</w:t>
      </w:r>
      <w:hyperlink w:anchor="_bookmark4" w:history="1">
        <w:r>
          <w:rPr>
            <w:color w:val="850C70"/>
            <w:position w:val="8"/>
            <w:sz w:val="14"/>
          </w:rPr>
          <w:t xml:space="preserve">2 </w:t>
        </w:r>
      </w:hyperlink>
      <w:r>
        <w:rPr>
          <w:color w:val="231F20"/>
        </w:rPr>
        <w:t>Young women aged between 18 and 24 – the age group of a significant cohort of university students – experience sexual violence at over twice the national rate.</w:t>
      </w:r>
      <w:hyperlink w:anchor="_bookmark5" w:history="1">
        <w:r>
          <w:rPr>
            <w:color w:val="850C70"/>
            <w:position w:val="8"/>
            <w:sz w:val="14"/>
          </w:rPr>
          <w:t>3</w:t>
        </w:r>
      </w:hyperlink>
      <w:r>
        <w:rPr>
          <w:color w:val="850C70"/>
          <w:position w:val="8"/>
          <w:sz w:val="14"/>
        </w:rPr>
        <w:t xml:space="preserve"> </w:t>
      </w:r>
      <w:r>
        <w:rPr>
          <w:color w:val="231F20"/>
        </w:rPr>
        <w:t>18 to 24 year old women are also more likely than men in this age group to have experienced sexual harassment in the workplace.</w:t>
      </w:r>
      <w:hyperlink w:anchor="_bookmark6" w:history="1">
        <w:r>
          <w:rPr>
            <w:color w:val="850C70"/>
            <w:position w:val="8"/>
            <w:sz w:val="14"/>
          </w:rPr>
          <w:t>4</w:t>
        </w:r>
      </w:hyperlink>
    </w:p>
    <w:p w:rsidR="0084010A" w:rsidRDefault="0084010A">
      <w:pPr>
        <w:spacing w:line="249" w:lineRule="auto"/>
        <w:rPr>
          <w:sz w:val="14"/>
        </w:rPr>
        <w:sectPr w:rsidR="0084010A">
          <w:pgSz w:w="11910" w:h="16840"/>
          <w:pgMar w:top="1560" w:right="560" w:bottom="800" w:left="800" w:header="0" w:footer="612" w:gutter="0"/>
          <w:cols w:space="720"/>
        </w:sectPr>
      </w:pPr>
    </w:p>
    <w:p w:rsidR="0084010A" w:rsidRDefault="00A50005">
      <w:pPr>
        <w:pStyle w:val="Heading6"/>
        <w:spacing w:before="89"/>
      </w:pPr>
      <w:r>
        <w:rPr>
          <w:color w:val="850C70"/>
        </w:rPr>
        <w:t>Sexual assault and sexual harassment in university settings</w:t>
      </w:r>
    </w:p>
    <w:p w:rsidR="0084010A" w:rsidRDefault="0084010A">
      <w:pPr>
        <w:pStyle w:val="BodyText"/>
        <w:spacing w:before="4"/>
        <w:rPr>
          <w:rFonts w:ascii="Arial Narrow"/>
          <w:b/>
          <w:sz w:val="25"/>
        </w:rPr>
      </w:pPr>
    </w:p>
    <w:p w:rsidR="0084010A" w:rsidRDefault="00A50005">
      <w:pPr>
        <w:pStyle w:val="BodyText"/>
        <w:spacing w:line="249" w:lineRule="auto"/>
        <w:ind w:left="287" w:right="443"/>
      </w:pPr>
      <w:r>
        <w:rPr>
          <w:color w:val="231F20"/>
        </w:rPr>
        <w:t>The results of the National Survey provide a detailed understanding of where sexual assault and sexual harassment is likely to occur in a university setting.</w:t>
      </w:r>
    </w:p>
    <w:p w:rsidR="0084010A" w:rsidRDefault="00A50005">
      <w:pPr>
        <w:pStyle w:val="BodyText"/>
        <w:spacing w:before="171" w:line="249" w:lineRule="auto"/>
        <w:ind w:left="287" w:right="111"/>
      </w:pPr>
      <w:r>
        <w:rPr>
          <w:color w:val="231F20"/>
        </w:rPr>
        <w:t>The National Survey results indicate that sexual assault and sexual harassment are occurring to varying degrees across most areas of university life. Almost a third of the incidents of sexual harassment reported in the survey as happening in a university setting occurred on university grounds or in teaching spaces, while one in five of those who were sexually assaulted said that this occurred at a university or residence social event. Colleges were a particular area</w:t>
      </w:r>
    </w:p>
    <w:p w:rsidR="0084010A" w:rsidRDefault="00A50005">
      <w:pPr>
        <w:pStyle w:val="BodyText"/>
        <w:spacing w:before="1" w:line="249" w:lineRule="auto"/>
        <w:ind w:left="287" w:right="591"/>
      </w:pPr>
      <w:r>
        <w:rPr>
          <w:color w:val="231F20"/>
        </w:rPr>
        <w:t>of concern, with women four times as likely as men to have been sexually assaulted in this setting.</w:t>
      </w:r>
    </w:p>
    <w:p w:rsidR="0084010A" w:rsidRDefault="00A50005">
      <w:pPr>
        <w:pStyle w:val="BodyText"/>
        <w:spacing w:before="171" w:line="249" w:lineRule="auto"/>
        <w:ind w:left="287" w:right="618"/>
      </w:pPr>
      <w:r>
        <w:rPr>
          <w:color w:val="231F20"/>
        </w:rPr>
        <w:t>The findings are supported by students’ first hand experiences of sexual assault and sexual harassment the Commission received in the submissions process. This information</w:t>
      </w:r>
    </w:p>
    <w:p w:rsidR="0084010A" w:rsidRDefault="00A50005">
      <w:pPr>
        <w:pStyle w:val="BodyText"/>
        <w:spacing w:before="1" w:line="249" w:lineRule="auto"/>
        <w:ind w:left="287" w:right="378"/>
      </w:pPr>
      <w:r>
        <w:rPr>
          <w:color w:val="231F20"/>
        </w:rPr>
        <w:t xml:space="preserve">provides an evidence base for </w:t>
      </w:r>
      <w:proofErr w:type="spellStart"/>
      <w:r>
        <w:rPr>
          <w:color w:val="231F20"/>
        </w:rPr>
        <w:t>prioritising</w:t>
      </w:r>
      <w:proofErr w:type="spellEnd"/>
      <w:r>
        <w:rPr>
          <w:color w:val="231F20"/>
        </w:rPr>
        <w:t xml:space="preserve"> university responses to sexual assault and sexual harassment, and the Commission’s recommendations for action and reform contained in this report.</w:t>
      </w:r>
    </w:p>
    <w:p w:rsidR="0084010A" w:rsidRDefault="0084010A">
      <w:pPr>
        <w:pStyle w:val="BodyText"/>
        <w:spacing w:before="1"/>
        <w:rPr>
          <w:sz w:val="35"/>
        </w:rPr>
      </w:pPr>
    </w:p>
    <w:p w:rsidR="0084010A" w:rsidRDefault="00A50005">
      <w:pPr>
        <w:pStyle w:val="Heading6"/>
      </w:pPr>
      <w:r>
        <w:rPr>
          <w:color w:val="850C70"/>
        </w:rPr>
        <w:t>Responses to sexual assault and sexual harassment</w:t>
      </w:r>
    </w:p>
    <w:p w:rsidR="0084010A" w:rsidRDefault="0084010A">
      <w:pPr>
        <w:pStyle w:val="BodyText"/>
        <w:spacing w:before="4"/>
        <w:rPr>
          <w:rFonts w:ascii="Arial Narrow"/>
          <w:b/>
          <w:sz w:val="25"/>
        </w:rPr>
      </w:pPr>
    </w:p>
    <w:p w:rsidR="0084010A" w:rsidRDefault="00A50005">
      <w:pPr>
        <w:pStyle w:val="BodyText"/>
        <w:spacing w:line="249" w:lineRule="auto"/>
        <w:ind w:left="287" w:right="831"/>
        <w:jc w:val="both"/>
      </w:pPr>
      <w:r>
        <w:rPr>
          <w:color w:val="231F20"/>
        </w:rPr>
        <w:t>Our research also revealed that a vast majority of students who were sexually assaulted or sexually harassed in 2015 and 2016 did not make a formal report or complaint to their university.</w:t>
      </w:r>
    </w:p>
    <w:p w:rsidR="0084010A" w:rsidRDefault="00A50005">
      <w:pPr>
        <w:pStyle w:val="BodyText"/>
        <w:spacing w:before="171" w:line="249" w:lineRule="auto"/>
        <w:ind w:left="287"/>
      </w:pPr>
      <w:r>
        <w:rPr>
          <w:color w:val="231F20"/>
        </w:rPr>
        <w:t>Common reasons for this were that students who were sexually assaulted or sexually harassed did not believe their experience was serious enough to warrant making a report or that they</w:t>
      </w:r>
    </w:p>
    <w:p w:rsidR="0084010A" w:rsidRDefault="00A50005">
      <w:pPr>
        <w:pStyle w:val="BodyText"/>
        <w:spacing w:before="1" w:line="249" w:lineRule="auto"/>
        <w:ind w:left="287" w:right="391"/>
      </w:pPr>
      <w:r>
        <w:rPr>
          <w:color w:val="231F20"/>
        </w:rPr>
        <w:t>did not know how or where to make a report. Students were also unlikely to seek support or advice in relation to their experience of sexual assault or harassment, either from within their university or from external support sources.</w:t>
      </w:r>
    </w:p>
    <w:p w:rsidR="0084010A" w:rsidRDefault="00A50005">
      <w:pPr>
        <w:pStyle w:val="BodyText"/>
        <w:spacing w:before="171" w:line="249" w:lineRule="auto"/>
        <w:ind w:left="287" w:right="150"/>
      </w:pPr>
      <w:r>
        <w:rPr>
          <w:color w:val="231F20"/>
        </w:rPr>
        <w:t>It is clear from the results of the survey that students face a range of barriers, both structural and attitudinal, to reporting or seeking support following sexual assault or sexual harassment. In addition, students who did report were often unsatisfied with the response of their university.</w:t>
      </w:r>
    </w:p>
    <w:p w:rsidR="0084010A" w:rsidRDefault="00A50005">
      <w:pPr>
        <w:pStyle w:val="BodyText"/>
        <w:spacing w:before="171" w:line="249" w:lineRule="auto"/>
        <w:ind w:left="287" w:right="137"/>
      </w:pPr>
      <w:r>
        <w:rPr>
          <w:color w:val="231F20"/>
        </w:rPr>
        <w:t>The survey results indicated that only 6% of students thought that their university was currently doing enough to provide and promote clear and accessible information on sexual harassment procedures, policies and support services, and only 4% thought this was the case in relation to sexual assault.</w:t>
      </w:r>
    </w:p>
    <w:p w:rsidR="0084010A" w:rsidRDefault="00A50005">
      <w:pPr>
        <w:pStyle w:val="BodyText"/>
        <w:spacing w:before="171" w:line="249" w:lineRule="auto"/>
        <w:ind w:left="287" w:right="377"/>
      </w:pPr>
      <w:r>
        <w:rPr>
          <w:color w:val="231F20"/>
        </w:rPr>
        <w:t>These results are a cause for concern for a number of reasons. Firstly, the underreporting of sexual assault and sexual harassment makes it difficult for universities to shape appropriate responses. Secondly, it suggests that universities do not have clear pathways and policies for reporting sexual assault and sexual harassment, and do not foster an environment where reporting is encouraged.</w:t>
      </w:r>
    </w:p>
    <w:p w:rsidR="0084010A" w:rsidRDefault="00A50005">
      <w:pPr>
        <w:pStyle w:val="BodyText"/>
        <w:spacing w:before="171" w:line="249" w:lineRule="auto"/>
        <w:ind w:left="287" w:right="311"/>
      </w:pPr>
      <w:r>
        <w:rPr>
          <w:color w:val="231F20"/>
        </w:rPr>
        <w:t>The National Survey demonstrates that more work is needed to not only improve universities’ response to sexual assault and sexual harassment when it occurs, but also to increase the students’ awareness of available responses.</w:t>
      </w:r>
    </w:p>
    <w:p w:rsidR="0084010A" w:rsidRDefault="0084010A">
      <w:pPr>
        <w:spacing w:line="249" w:lineRule="auto"/>
        <w:sectPr w:rsidR="0084010A">
          <w:pgSz w:w="11910" w:h="16840"/>
          <w:pgMar w:top="1540" w:right="800" w:bottom="840" w:left="620" w:header="0" w:footer="657" w:gutter="0"/>
          <w:cols w:space="720"/>
        </w:sectPr>
      </w:pPr>
    </w:p>
    <w:p w:rsidR="0084010A" w:rsidRDefault="00A50005">
      <w:pPr>
        <w:pStyle w:val="BodyText"/>
        <w:spacing w:before="72" w:line="249" w:lineRule="auto"/>
        <w:ind w:left="107" w:right="370"/>
      </w:pPr>
      <w:r>
        <w:rPr>
          <w:color w:val="231F20"/>
        </w:rPr>
        <w:t>This report recommends the commissioning of an independent, systematic review of universities’ policies in responding to sexual assault and sexual harassment to assess their effectiveness.</w:t>
      </w:r>
    </w:p>
    <w:p w:rsidR="0084010A" w:rsidRDefault="0084010A">
      <w:pPr>
        <w:pStyle w:val="BodyText"/>
        <w:rPr>
          <w:sz w:val="35"/>
        </w:rPr>
      </w:pPr>
    </w:p>
    <w:p w:rsidR="0084010A" w:rsidRDefault="00A50005">
      <w:pPr>
        <w:pStyle w:val="Heading6"/>
        <w:spacing w:before="1"/>
        <w:ind w:left="107"/>
      </w:pPr>
      <w:r>
        <w:rPr>
          <w:color w:val="850C70"/>
        </w:rPr>
        <w:t>Contributing factors to sexual assault and sexual harassment</w:t>
      </w:r>
    </w:p>
    <w:p w:rsidR="0084010A" w:rsidRDefault="0084010A">
      <w:pPr>
        <w:pStyle w:val="BodyText"/>
        <w:spacing w:before="4"/>
        <w:rPr>
          <w:rFonts w:ascii="Arial Narrow"/>
          <w:b/>
          <w:sz w:val="25"/>
        </w:rPr>
      </w:pPr>
    </w:p>
    <w:p w:rsidR="0084010A" w:rsidRDefault="00A50005">
      <w:pPr>
        <w:pStyle w:val="BodyText"/>
        <w:spacing w:line="249" w:lineRule="auto"/>
        <w:ind w:left="107" w:right="797"/>
      </w:pPr>
      <w:r>
        <w:rPr>
          <w:color w:val="231F20"/>
        </w:rPr>
        <w:t>The qualitative information received through submissions highlighted a number of recurring themes in incidents of sexual assault and sexual harassment that occurred in university settings.</w:t>
      </w:r>
    </w:p>
    <w:p w:rsidR="0084010A" w:rsidRDefault="00A50005">
      <w:pPr>
        <w:pStyle w:val="ListParagraph"/>
        <w:numPr>
          <w:ilvl w:val="2"/>
          <w:numId w:val="96"/>
        </w:numPr>
        <w:tabs>
          <w:tab w:val="left" w:pos="788"/>
        </w:tabs>
        <w:spacing w:before="171" w:line="249" w:lineRule="auto"/>
        <w:ind w:right="438" w:hanging="170"/>
        <w:jc w:val="both"/>
        <w:rPr>
          <w:sz w:val="24"/>
        </w:rPr>
      </w:pPr>
      <w:r>
        <w:rPr>
          <w:b/>
          <w:color w:val="231F20"/>
          <w:sz w:val="24"/>
        </w:rPr>
        <w:t xml:space="preserve">Attitudes towards women: </w:t>
      </w:r>
      <w:r>
        <w:rPr>
          <w:color w:val="231F20"/>
          <w:sz w:val="24"/>
        </w:rPr>
        <w:t>The submissions were indicative of some of the underlying attitudes towards women, gender roles, relationships and sex which contribute to sexual assault and sexual harassment at</w:t>
      </w:r>
      <w:r>
        <w:rPr>
          <w:color w:val="231F20"/>
          <w:spacing w:val="-16"/>
          <w:sz w:val="24"/>
        </w:rPr>
        <w:t xml:space="preserve"> </w:t>
      </w:r>
      <w:r>
        <w:rPr>
          <w:color w:val="231F20"/>
          <w:spacing w:val="-3"/>
          <w:sz w:val="24"/>
        </w:rPr>
        <w:t>university.</w:t>
      </w:r>
    </w:p>
    <w:p w:rsidR="0084010A" w:rsidRDefault="00A50005">
      <w:pPr>
        <w:pStyle w:val="ListParagraph"/>
        <w:numPr>
          <w:ilvl w:val="2"/>
          <w:numId w:val="96"/>
        </w:numPr>
        <w:tabs>
          <w:tab w:val="left" w:pos="788"/>
        </w:tabs>
        <w:spacing w:before="171" w:line="249" w:lineRule="auto"/>
        <w:ind w:right="365" w:hanging="170"/>
        <w:rPr>
          <w:sz w:val="24"/>
        </w:rPr>
      </w:pPr>
      <w:r>
        <w:rPr>
          <w:b/>
          <w:color w:val="231F20"/>
          <w:sz w:val="24"/>
        </w:rPr>
        <w:t>Alcohol:</w:t>
      </w:r>
      <w:r>
        <w:rPr>
          <w:b/>
          <w:color w:val="231F20"/>
          <w:spacing w:val="-17"/>
          <w:sz w:val="24"/>
        </w:rPr>
        <w:t xml:space="preserve"> </w:t>
      </w:r>
      <w:r>
        <w:rPr>
          <w:color w:val="231F20"/>
          <w:sz w:val="24"/>
        </w:rPr>
        <w:t>Alcohol</w:t>
      </w:r>
      <w:r>
        <w:rPr>
          <w:color w:val="231F20"/>
          <w:spacing w:val="-5"/>
          <w:sz w:val="24"/>
        </w:rPr>
        <w:t xml:space="preserve"> </w:t>
      </w:r>
      <w:r>
        <w:rPr>
          <w:color w:val="231F20"/>
          <w:sz w:val="24"/>
        </w:rPr>
        <w:t>was</w:t>
      </w:r>
      <w:r>
        <w:rPr>
          <w:color w:val="231F20"/>
          <w:spacing w:val="-5"/>
          <w:sz w:val="24"/>
        </w:rPr>
        <w:t xml:space="preserve"> </w:t>
      </w:r>
      <w:r>
        <w:rPr>
          <w:color w:val="231F20"/>
          <w:sz w:val="24"/>
        </w:rPr>
        <w:t>often</w:t>
      </w:r>
      <w:r>
        <w:rPr>
          <w:color w:val="231F20"/>
          <w:spacing w:val="-5"/>
          <w:sz w:val="24"/>
        </w:rPr>
        <w:t xml:space="preserve"> </w:t>
      </w:r>
      <w:r>
        <w:rPr>
          <w:color w:val="231F20"/>
          <w:sz w:val="24"/>
        </w:rPr>
        <w:t>identified</w:t>
      </w:r>
      <w:r>
        <w:rPr>
          <w:color w:val="231F20"/>
          <w:spacing w:val="-5"/>
          <w:sz w:val="24"/>
        </w:rPr>
        <w:t xml:space="preserve"> </w:t>
      </w:r>
      <w:r>
        <w:rPr>
          <w:color w:val="231F20"/>
          <w:sz w:val="24"/>
        </w:rPr>
        <w:t>as</w:t>
      </w:r>
      <w:r>
        <w:rPr>
          <w:color w:val="231F20"/>
          <w:spacing w:val="-5"/>
          <w:sz w:val="24"/>
        </w:rPr>
        <w:t xml:space="preserve"> </w:t>
      </w:r>
      <w:r>
        <w:rPr>
          <w:color w:val="231F20"/>
          <w:sz w:val="24"/>
        </w:rPr>
        <w:t>a</w:t>
      </w:r>
      <w:r>
        <w:rPr>
          <w:color w:val="231F20"/>
          <w:spacing w:val="-5"/>
          <w:sz w:val="24"/>
        </w:rPr>
        <w:t xml:space="preserve"> </w:t>
      </w:r>
      <w:r>
        <w:rPr>
          <w:color w:val="231F20"/>
          <w:sz w:val="24"/>
        </w:rPr>
        <w:t>factor</w:t>
      </w:r>
      <w:r>
        <w:rPr>
          <w:color w:val="231F20"/>
          <w:spacing w:val="-5"/>
          <w:sz w:val="24"/>
        </w:rPr>
        <w:t xml:space="preserve"> </w:t>
      </w:r>
      <w:r>
        <w:rPr>
          <w:color w:val="231F20"/>
          <w:sz w:val="24"/>
        </w:rPr>
        <w:t>that</w:t>
      </w:r>
      <w:r>
        <w:rPr>
          <w:color w:val="231F20"/>
          <w:spacing w:val="-5"/>
          <w:sz w:val="24"/>
        </w:rPr>
        <w:t xml:space="preserve"> </w:t>
      </w:r>
      <w:r>
        <w:rPr>
          <w:color w:val="231F20"/>
          <w:sz w:val="24"/>
        </w:rPr>
        <w:t>contributed</w:t>
      </w:r>
      <w:r>
        <w:rPr>
          <w:color w:val="231F20"/>
          <w:spacing w:val="-5"/>
          <w:sz w:val="24"/>
        </w:rPr>
        <w:t xml:space="preserve"> </w:t>
      </w:r>
      <w:r>
        <w:rPr>
          <w:color w:val="231F20"/>
          <w:sz w:val="24"/>
        </w:rPr>
        <w:t>to</w:t>
      </w:r>
      <w:r>
        <w:rPr>
          <w:color w:val="231F20"/>
          <w:spacing w:val="-5"/>
          <w:sz w:val="24"/>
        </w:rPr>
        <w:t xml:space="preserve"> </w:t>
      </w:r>
      <w:r>
        <w:rPr>
          <w:color w:val="231F20"/>
          <w:sz w:val="24"/>
        </w:rPr>
        <w:t>people’s</w:t>
      </w:r>
      <w:r>
        <w:rPr>
          <w:color w:val="231F20"/>
          <w:spacing w:val="-5"/>
          <w:sz w:val="24"/>
        </w:rPr>
        <w:t xml:space="preserve"> </w:t>
      </w:r>
      <w:r>
        <w:rPr>
          <w:color w:val="231F20"/>
          <w:sz w:val="24"/>
        </w:rPr>
        <w:t>experiences of sexual assault and sexual harassment. The Commission received a number of submissions that reported sexual assault while the person being assaulted was unconscious or severely impaired due to the influence of</w:t>
      </w:r>
      <w:r>
        <w:rPr>
          <w:color w:val="231F20"/>
          <w:spacing w:val="-43"/>
          <w:sz w:val="24"/>
        </w:rPr>
        <w:t xml:space="preserve"> </w:t>
      </w:r>
      <w:r>
        <w:rPr>
          <w:color w:val="231F20"/>
          <w:sz w:val="24"/>
        </w:rPr>
        <w:t>alcohol.</w:t>
      </w:r>
    </w:p>
    <w:p w:rsidR="0084010A" w:rsidRDefault="00A50005">
      <w:pPr>
        <w:pStyle w:val="ListParagraph"/>
        <w:numPr>
          <w:ilvl w:val="2"/>
          <w:numId w:val="96"/>
        </w:numPr>
        <w:tabs>
          <w:tab w:val="left" w:pos="788"/>
        </w:tabs>
        <w:spacing w:before="171" w:line="249" w:lineRule="auto"/>
        <w:ind w:right="426" w:hanging="170"/>
        <w:rPr>
          <w:sz w:val="24"/>
        </w:rPr>
      </w:pPr>
      <w:r>
        <w:rPr>
          <w:b/>
          <w:color w:val="231F20"/>
          <w:sz w:val="24"/>
        </w:rPr>
        <w:t xml:space="preserve">Perpetrator abusing a position of power: </w:t>
      </w:r>
      <w:r>
        <w:rPr>
          <w:color w:val="231F20"/>
          <w:sz w:val="24"/>
        </w:rPr>
        <w:t xml:space="preserve">A common theme was perpetrators abusing their position of power to create situations where they were able to sexually assault or sexually harass. Staff engaging in this </w:t>
      </w:r>
      <w:proofErr w:type="spellStart"/>
      <w:r>
        <w:rPr>
          <w:color w:val="231F20"/>
          <w:sz w:val="24"/>
        </w:rPr>
        <w:t>behaviour</w:t>
      </w:r>
      <w:proofErr w:type="spellEnd"/>
      <w:r>
        <w:rPr>
          <w:color w:val="231F20"/>
          <w:sz w:val="24"/>
        </w:rPr>
        <w:t xml:space="preserve"> towards students is an obvious area of concern, however submissions also identified instances of senior students in leadership positions sexually assaulting or sexually harassing other students in clubs and societies, at </w:t>
      </w:r>
      <w:proofErr w:type="spellStart"/>
      <w:r>
        <w:rPr>
          <w:color w:val="231F20"/>
          <w:sz w:val="24"/>
        </w:rPr>
        <w:t>Uni</w:t>
      </w:r>
      <w:proofErr w:type="spellEnd"/>
      <w:r>
        <w:rPr>
          <w:color w:val="231F20"/>
          <w:sz w:val="24"/>
        </w:rPr>
        <w:t xml:space="preserve"> Games, on orientation camps and within residential</w:t>
      </w:r>
      <w:r>
        <w:rPr>
          <w:color w:val="231F20"/>
          <w:spacing w:val="-37"/>
          <w:sz w:val="24"/>
        </w:rPr>
        <w:t xml:space="preserve"> </w:t>
      </w:r>
      <w:r>
        <w:rPr>
          <w:color w:val="231F20"/>
          <w:sz w:val="24"/>
        </w:rPr>
        <w:t>colleges.</w:t>
      </w:r>
    </w:p>
    <w:p w:rsidR="0084010A" w:rsidRDefault="00A50005">
      <w:pPr>
        <w:pStyle w:val="ListParagraph"/>
        <w:numPr>
          <w:ilvl w:val="2"/>
          <w:numId w:val="96"/>
        </w:numPr>
        <w:tabs>
          <w:tab w:val="left" w:pos="788"/>
        </w:tabs>
        <w:spacing w:before="171" w:line="249" w:lineRule="auto"/>
        <w:ind w:right="535" w:hanging="170"/>
        <w:rPr>
          <w:sz w:val="24"/>
        </w:rPr>
      </w:pPr>
      <w:r>
        <w:rPr>
          <w:b/>
          <w:color w:val="231F20"/>
          <w:sz w:val="24"/>
        </w:rPr>
        <w:t xml:space="preserve">Residential settings: </w:t>
      </w:r>
      <w:r>
        <w:rPr>
          <w:color w:val="231F20"/>
          <w:sz w:val="24"/>
        </w:rPr>
        <w:t>Easy access to bedrooms, whether in a residential college, private home, on a university camp or overseas trip, provides perpetrators with a space in which to commit sexual assault or sexual</w:t>
      </w:r>
      <w:r>
        <w:rPr>
          <w:color w:val="231F20"/>
          <w:spacing w:val="-27"/>
          <w:sz w:val="24"/>
        </w:rPr>
        <w:t xml:space="preserve"> </w:t>
      </w:r>
      <w:r>
        <w:rPr>
          <w:color w:val="231F20"/>
          <w:sz w:val="24"/>
        </w:rPr>
        <w:t>harassment.</w:t>
      </w:r>
    </w:p>
    <w:p w:rsidR="0084010A" w:rsidRDefault="0084010A">
      <w:pPr>
        <w:pStyle w:val="BodyText"/>
        <w:spacing w:before="1"/>
        <w:rPr>
          <w:sz w:val="35"/>
        </w:rPr>
      </w:pPr>
    </w:p>
    <w:p w:rsidR="0084010A" w:rsidRDefault="00A50005">
      <w:pPr>
        <w:pStyle w:val="Heading6"/>
        <w:ind w:left="107"/>
      </w:pPr>
      <w:r>
        <w:rPr>
          <w:color w:val="850C70"/>
        </w:rPr>
        <w:t>Recommendations</w:t>
      </w:r>
    </w:p>
    <w:p w:rsidR="0084010A" w:rsidRDefault="0084010A">
      <w:pPr>
        <w:pStyle w:val="BodyText"/>
        <w:spacing w:before="4"/>
        <w:rPr>
          <w:rFonts w:ascii="Arial Narrow"/>
          <w:b/>
          <w:sz w:val="25"/>
        </w:rPr>
      </w:pPr>
    </w:p>
    <w:p w:rsidR="0084010A" w:rsidRDefault="00A50005">
      <w:pPr>
        <w:pStyle w:val="BodyText"/>
        <w:spacing w:line="249" w:lineRule="auto"/>
        <w:ind w:left="107" w:right="370"/>
      </w:pPr>
      <w:r>
        <w:rPr>
          <w:color w:val="231F20"/>
        </w:rPr>
        <w:t>Australian universities provide education, pastoral care, recreational opportunities and employment to a cohort of students at increased risk of experiencing sexual assault and sexual harassment. This means that universities are in a unique position to prevent and respond to sexual assault and sexual harassment.</w:t>
      </w:r>
    </w:p>
    <w:p w:rsidR="0084010A" w:rsidRDefault="00A50005">
      <w:pPr>
        <w:pStyle w:val="BodyText"/>
        <w:spacing w:before="171" w:line="249" w:lineRule="auto"/>
        <w:ind w:left="107" w:right="894"/>
      </w:pPr>
      <w:r>
        <w:rPr>
          <w:color w:val="231F20"/>
        </w:rPr>
        <w:t xml:space="preserve">The results of the National Survey provide insight into the areas of university life where sexual assault and sexual harassment are more prevalent, the contributing factors to these </w:t>
      </w:r>
      <w:proofErr w:type="spellStart"/>
      <w:r>
        <w:rPr>
          <w:color w:val="231F20"/>
        </w:rPr>
        <w:t>behaviours</w:t>
      </w:r>
      <w:proofErr w:type="spellEnd"/>
      <w:r>
        <w:rPr>
          <w:color w:val="231F20"/>
        </w:rPr>
        <w:t>, and the effectiveness of current responses to sexual assault and sexual harassment.</w:t>
      </w:r>
    </w:p>
    <w:p w:rsidR="0084010A" w:rsidRDefault="00A50005">
      <w:pPr>
        <w:pStyle w:val="BodyText"/>
        <w:spacing w:before="171" w:line="249" w:lineRule="auto"/>
        <w:ind w:left="107" w:right="1024"/>
      </w:pPr>
      <w:r>
        <w:rPr>
          <w:color w:val="231F20"/>
        </w:rPr>
        <w:t>The information contained in this report is a call to action for universities to address these factors and ensure that they are providing students with a safe, supportive learning environment that does not tolerate sexual assault or sexual harassment. It is also</w:t>
      </w:r>
      <w:r>
        <w:rPr>
          <w:color w:val="231F20"/>
          <w:spacing w:val="-46"/>
        </w:rPr>
        <w:t xml:space="preserve"> </w:t>
      </w:r>
      <w:r>
        <w:rPr>
          <w:color w:val="231F20"/>
        </w:rPr>
        <w:t>an</w:t>
      </w:r>
    </w:p>
    <w:p w:rsidR="0084010A" w:rsidRDefault="00A50005">
      <w:pPr>
        <w:pStyle w:val="BodyText"/>
        <w:spacing w:before="1" w:line="249" w:lineRule="auto"/>
        <w:ind w:left="107" w:right="437"/>
      </w:pPr>
      <w:r>
        <w:rPr>
          <w:color w:val="231F20"/>
        </w:rPr>
        <w:t xml:space="preserve">opportunity for universities to create an institution-wide culture based on inclusiveness, gender equality, respectful </w:t>
      </w:r>
      <w:proofErr w:type="spellStart"/>
      <w:r>
        <w:rPr>
          <w:color w:val="231F20"/>
        </w:rPr>
        <w:t>behaviour</w:t>
      </w:r>
      <w:proofErr w:type="spellEnd"/>
      <w:r>
        <w:rPr>
          <w:color w:val="231F20"/>
        </w:rPr>
        <w:t xml:space="preserve"> and accountability.</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BodyText"/>
        <w:spacing w:before="72" w:line="249" w:lineRule="auto"/>
        <w:ind w:left="287" w:right="210"/>
      </w:pPr>
      <w:r>
        <w:rPr>
          <w:color w:val="231F20"/>
        </w:rPr>
        <w:t>Our findings and recommendations provide a clear pathway to ensuring that the fundamental rights of every student to access and enjoy their education free from the fear of sexual assault or sexual harassment are upheld and protected.</w:t>
      </w:r>
    </w:p>
    <w:p w:rsidR="0084010A" w:rsidRDefault="00A50005">
      <w:pPr>
        <w:pStyle w:val="BodyText"/>
        <w:spacing w:before="170" w:line="249" w:lineRule="auto"/>
        <w:ind w:left="287" w:right="157"/>
      </w:pPr>
      <w:r>
        <w:rPr>
          <w:color w:val="231F20"/>
        </w:rPr>
        <w:t>The Commission has made a total of nine recommendations, eight of which are directed to universities and one aimed at university colleges. These recommendations focus on five areas of action:</w:t>
      </w:r>
    </w:p>
    <w:p w:rsidR="0084010A" w:rsidRDefault="00A50005">
      <w:pPr>
        <w:pStyle w:val="ListParagraph"/>
        <w:numPr>
          <w:ilvl w:val="0"/>
          <w:numId w:val="95"/>
        </w:numPr>
        <w:tabs>
          <w:tab w:val="left" w:pos="1138"/>
        </w:tabs>
        <w:spacing w:before="170" w:line="249" w:lineRule="auto"/>
        <w:ind w:right="630" w:hanging="283"/>
        <w:rPr>
          <w:sz w:val="24"/>
        </w:rPr>
      </w:pPr>
      <w:r>
        <w:rPr>
          <w:b/>
          <w:color w:val="231F20"/>
          <w:sz w:val="24"/>
        </w:rPr>
        <w:t xml:space="preserve">Leadership and governance: </w:t>
      </w:r>
      <w:r>
        <w:rPr>
          <w:color w:val="231F20"/>
          <w:sz w:val="24"/>
        </w:rPr>
        <w:t>A strong and visible commitment to action from university leaders, accompanied by clear and transparent implementation of these recommendations.</w:t>
      </w:r>
    </w:p>
    <w:p w:rsidR="0084010A" w:rsidRDefault="00A50005">
      <w:pPr>
        <w:pStyle w:val="ListParagraph"/>
        <w:numPr>
          <w:ilvl w:val="0"/>
          <w:numId w:val="95"/>
        </w:numPr>
        <w:tabs>
          <w:tab w:val="left" w:pos="1138"/>
        </w:tabs>
        <w:spacing w:before="170" w:line="249" w:lineRule="auto"/>
        <w:ind w:right="191" w:hanging="283"/>
        <w:rPr>
          <w:sz w:val="24"/>
        </w:rPr>
      </w:pPr>
      <w:r>
        <w:rPr>
          <w:b/>
          <w:color w:val="231F20"/>
          <w:sz w:val="24"/>
        </w:rPr>
        <w:t xml:space="preserve">Changing attitudes and </w:t>
      </w:r>
      <w:proofErr w:type="spellStart"/>
      <w:r>
        <w:rPr>
          <w:b/>
          <w:color w:val="231F20"/>
          <w:sz w:val="24"/>
        </w:rPr>
        <w:t>behaviours</w:t>
      </w:r>
      <w:proofErr w:type="spellEnd"/>
      <w:r>
        <w:rPr>
          <w:b/>
          <w:color w:val="231F20"/>
          <w:sz w:val="24"/>
        </w:rPr>
        <w:t xml:space="preserve">: </w:t>
      </w:r>
      <w:r>
        <w:rPr>
          <w:color w:val="231F20"/>
          <w:sz w:val="24"/>
        </w:rPr>
        <w:t>Development of measures aimed at preventing sexual assault and sexual</w:t>
      </w:r>
      <w:r>
        <w:rPr>
          <w:color w:val="231F20"/>
          <w:spacing w:val="-21"/>
          <w:sz w:val="24"/>
        </w:rPr>
        <w:t xml:space="preserve"> </w:t>
      </w:r>
      <w:r>
        <w:rPr>
          <w:color w:val="231F20"/>
          <w:sz w:val="24"/>
        </w:rPr>
        <w:t>harassment.</w:t>
      </w:r>
    </w:p>
    <w:p w:rsidR="0084010A" w:rsidRDefault="00A50005">
      <w:pPr>
        <w:pStyle w:val="ListParagraph"/>
        <w:numPr>
          <w:ilvl w:val="0"/>
          <w:numId w:val="95"/>
        </w:numPr>
        <w:tabs>
          <w:tab w:val="left" w:pos="1138"/>
        </w:tabs>
        <w:spacing w:before="170" w:line="249" w:lineRule="auto"/>
        <w:ind w:right="115" w:hanging="283"/>
        <w:rPr>
          <w:sz w:val="24"/>
        </w:rPr>
      </w:pPr>
      <w:r>
        <w:rPr>
          <w:b/>
          <w:color w:val="231F20"/>
          <w:sz w:val="24"/>
        </w:rPr>
        <w:t xml:space="preserve">University responses to sexual assault and sexual harassment: </w:t>
      </w:r>
      <w:r>
        <w:rPr>
          <w:color w:val="231F20"/>
          <w:sz w:val="24"/>
        </w:rPr>
        <w:t>An independent, systematic review of university responses to sexual assault and sexual harassment and</w:t>
      </w:r>
      <w:r>
        <w:rPr>
          <w:color w:val="231F20"/>
          <w:spacing w:val="-5"/>
          <w:sz w:val="24"/>
        </w:rPr>
        <w:t xml:space="preserve"> </w:t>
      </w:r>
      <w:r>
        <w:rPr>
          <w:color w:val="231F20"/>
          <w:sz w:val="24"/>
        </w:rPr>
        <w:t>their</w:t>
      </w:r>
      <w:r>
        <w:rPr>
          <w:color w:val="231F20"/>
          <w:spacing w:val="-5"/>
          <w:sz w:val="24"/>
        </w:rPr>
        <w:t xml:space="preserve"> </w:t>
      </w:r>
      <w:r>
        <w:rPr>
          <w:color w:val="231F20"/>
          <w:sz w:val="24"/>
        </w:rPr>
        <w:t>effectiveness</w:t>
      </w:r>
      <w:r>
        <w:rPr>
          <w:color w:val="231F20"/>
          <w:spacing w:val="-5"/>
          <w:sz w:val="24"/>
        </w:rPr>
        <w:t xml:space="preserve"> </w:t>
      </w:r>
      <w:r>
        <w:rPr>
          <w:color w:val="231F20"/>
          <w:sz w:val="24"/>
        </w:rPr>
        <w:t>and</w:t>
      </w:r>
      <w:r>
        <w:rPr>
          <w:color w:val="231F20"/>
          <w:spacing w:val="-5"/>
          <w:sz w:val="24"/>
        </w:rPr>
        <w:t xml:space="preserve"> </w:t>
      </w:r>
      <w:r>
        <w:rPr>
          <w:color w:val="231F20"/>
          <w:sz w:val="24"/>
        </w:rPr>
        <w:t>the</w:t>
      </w:r>
      <w:r>
        <w:rPr>
          <w:color w:val="231F20"/>
          <w:spacing w:val="-5"/>
          <w:sz w:val="24"/>
        </w:rPr>
        <w:t xml:space="preserve"> </w:t>
      </w:r>
      <w:r>
        <w:rPr>
          <w:color w:val="231F20"/>
          <w:sz w:val="24"/>
        </w:rPr>
        <w:t>implementation</w:t>
      </w:r>
      <w:r>
        <w:rPr>
          <w:color w:val="231F20"/>
          <w:spacing w:val="-5"/>
          <w:sz w:val="24"/>
        </w:rPr>
        <w:t xml:space="preserve"> </w:t>
      </w:r>
      <w:r>
        <w:rPr>
          <w:color w:val="231F20"/>
          <w:sz w:val="24"/>
        </w:rPr>
        <w:t>of</w:t>
      </w:r>
      <w:r>
        <w:rPr>
          <w:color w:val="231F20"/>
          <w:spacing w:val="-5"/>
          <w:sz w:val="24"/>
        </w:rPr>
        <w:t xml:space="preserve"> </w:t>
      </w:r>
      <w:r>
        <w:rPr>
          <w:color w:val="231F20"/>
          <w:sz w:val="24"/>
        </w:rPr>
        <w:t>effective</w:t>
      </w:r>
      <w:r>
        <w:rPr>
          <w:color w:val="231F20"/>
          <w:spacing w:val="-5"/>
          <w:sz w:val="24"/>
        </w:rPr>
        <w:t xml:space="preserve"> </w:t>
      </w:r>
      <w:r>
        <w:rPr>
          <w:color w:val="231F20"/>
          <w:sz w:val="24"/>
        </w:rPr>
        <w:t>processes</w:t>
      </w:r>
      <w:r>
        <w:rPr>
          <w:color w:val="231F20"/>
          <w:spacing w:val="-5"/>
          <w:sz w:val="24"/>
        </w:rPr>
        <w:t xml:space="preserve"> </w:t>
      </w:r>
      <w:r>
        <w:rPr>
          <w:color w:val="231F20"/>
          <w:sz w:val="24"/>
        </w:rPr>
        <w:t>for</w:t>
      </w:r>
      <w:r>
        <w:rPr>
          <w:color w:val="231F20"/>
          <w:spacing w:val="-5"/>
          <w:sz w:val="24"/>
        </w:rPr>
        <w:t xml:space="preserve"> </w:t>
      </w:r>
      <w:r>
        <w:rPr>
          <w:color w:val="231F20"/>
          <w:sz w:val="24"/>
        </w:rPr>
        <w:t>responding</w:t>
      </w:r>
      <w:r>
        <w:rPr>
          <w:color w:val="231F20"/>
          <w:spacing w:val="-5"/>
          <w:sz w:val="24"/>
        </w:rPr>
        <w:t xml:space="preserve"> </w:t>
      </w:r>
      <w:r>
        <w:rPr>
          <w:color w:val="231F20"/>
          <w:sz w:val="24"/>
        </w:rPr>
        <w:t>to sexual assault and sexual</w:t>
      </w:r>
      <w:r>
        <w:rPr>
          <w:color w:val="231F20"/>
          <w:spacing w:val="-21"/>
          <w:sz w:val="24"/>
        </w:rPr>
        <w:t xml:space="preserve"> </w:t>
      </w:r>
      <w:r>
        <w:rPr>
          <w:color w:val="231F20"/>
          <w:sz w:val="24"/>
        </w:rPr>
        <w:t>harassment.</w:t>
      </w:r>
    </w:p>
    <w:p w:rsidR="0084010A" w:rsidRDefault="00A50005">
      <w:pPr>
        <w:pStyle w:val="ListParagraph"/>
        <w:numPr>
          <w:ilvl w:val="0"/>
          <w:numId w:val="95"/>
        </w:numPr>
        <w:tabs>
          <w:tab w:val="left" w:pos="1138"/>
        </w:tabs>
        <w:spacing w:before="170" w:line="249" w:lineRule="auto"/>
        <w:ind w:right="164" w:hanging="283"/>
        <w:rPr>
          <w:sz w:val="24"/>
        </w:rPr>
      </w:pPr>
      <w:r>
        <w:rPr>
          <w:b/>
          <w:color w:val="231F20"/>
          <w:sz w:val="24"/>
        </w:rPr>
        <w:t xml:space="preserve">Monitoring and evaluation: </w:t>
      </w:r>
      <w:r>
        <w:rPr>
          <w:color w:val="231F20"/>
          <w:sz w:val="24"/>
        </w:rPr>
        <w:t>Ensuring that steps taken to prevent and respond to sexual assault and sexual harassment are evidence-based and that improvements are made over</w:t>
      </w:r>
      <w:r>
        <w:rPr>
          <w:color w:val="231F20"/>
          <w:spacing w:val="-7"/>
          <w:sz w:val="24"/>
        </w:rPr>
        <w:t xml:space="preserve"> </w:t>
      </w:r>
      <w:r>
        <w:rPr>
          <w:color w:val="231F20"/>
          <w:sz w:val="24"/>
        </w:rPr>
        <w:t>time.</w:t>
      </w:r>
    </w:p>
    <w:p w:rsidR="0084010A" w:rsidRDefault="00A50005">
      <w:pPr>
        <w:pStyle w:val="ListParagraph"/>
        <w:numPr>
          <w:ilvl w:val="0"/>
          <w:numId w:val="95"/>
        </w:numPr>
        <w:tabs>
          <w:tab w:val="left" w:pos="1138"/>
        </w:tabs>
        <w:spacing w:before="170" w:line="249" w:lineRule="auto"/>
        <w:ind w:right="202" w:hanging="283"/>
        <w:rPr>
          <w:sz w:val="24"/>
        </w:rPr>
      </w:pPr>
      <w:r>
        <w:rPr>
          <w:b/>
          <w:color w:val="231F20"/>
          <w:sz w:val="24"/>
        </w:rPr>
        <w:t>Residential</w:t>
      </w:r>
      <w:r>
        <w:rPr>
          <w:b/>
          <w:color w:val="231F20"/>
          <w:spacing w:val="-6"/>
          <w:sz w:val="24"/>
        </w:rPr>
        <w:t xml:space="preserve"> </w:t>
      </w:r>
      <w:r>
        <w:rPr>
          <w:b/>
          <w:color w:val="231F20"/>
          <w:sz w:val="24"/>
        </w:rPr>
        <w:t>colleges</w:t>
      </w:r>
      <w:r>
        <w:rPr>
          <w:b/>
          <w:color w:val="231F20"/>
          <w:spacing w:val="-6"/>
          <w:sz w:val="24"/>
        </w:rPr>
        <w:t xml:space="preserve"> </w:t>
      </w:r>
      <w:r>
        <w:rPr>
          <w:b/>
          <w:color w:val="231F20"/>
          <w:sz w:val="24"/>
        </w:rPr>
        <w:t>and</w:t>
      </w:r>
      <w:r>
        <w:rPr>
          <w:b/>
          <w:color w:val="231F20"/>
          <w:spacing w:val="-6"/>
          <w:sz w:val="24"/>
        </w:rPr>
        <w:t xml:space="preserve"> </w:t>
      </w:r>
      <w:r>
        <w:rPr>
          <w:b/>
          <w:color w:val="231F20"/>
          <w:sz w:val="24"/>
        </w:rPr>
        <w:t>university</w:t>
      </w:r>
      <w:r>
        <w:rPr>
          <w:b/>
          <w:color w:val="231F20"/>
          <w:spacing w:val="-5"/>
          <w:sz w:val="24"/>
        </w:rPr>
        <w:t xml:space="preserve"> </w:t>
      </w:r>
      <w:r>
        <w:rPr>
          <w:b/>
          <w:color w:val="231F20"/>
          <w:sz w:val="24"/>
        </w:rPr>
        <w:t>residences:</w:t>
      </w:r>
      <w:r>
        <w:rPr>
          <w:b/>
          <w:color w:val="231F20"/>
          <w:spacing w:val="-4"/>
          <w:sz w:val="24"/>
        </w:rPr>
        <w:t xml:space="preserve"> </w:t>
      </w:r>
      <w:r>
        <w:rPr>
          <w:color w:val="231F20"/>
          <w:sz w:val="24"/>
        </w:rPr>
        <w:t>A</w:t>
      </w:r>
      <w:r>
        <w:rPr>
          <w:color w:val="231F20"/>
          <w:spacing w:val="-18"/>
          <w:sz w:val="24"/>
        </w:rPr>
        <w:t xml:space="preserve"> </w:t>
      </w:r>
      <w:r>
        <w:rPr>
          <w:color w:val="231F20"/>
          <w:sz w:val="24"/>
        </w:rPr>
        <w:t>review</w:t>
      </w:r>
      <w:r>
        <w:rPr>
          <w:color w:val="231F20"/>
          <w:spacing w:val="-5"/>
          <w:sz w:val="24"/>
        </w:rPr>
        <w:t xml:space="preserve"> </w:t>
      </w:r>
      <w:r>
        <w:rPr>
          <w:color w:val="231F20"/>
          <w:sz w:val="24"/>
        </w:rPr>
        <w:t>to</w:t>
      </w:r>
      <w:r>
        <w:rPr>
          <w:color w:val="231F20"/>
          <w:spacing w:val="-5"/>
          <w:sz w:val="24"/>
        </w:rPr>
        <w:t xml:space="preserve"> </w:t>
      </w:r>
      <w:r>
        <w:rPr>
          <w:color w:val="231F20"/>
          <w:sz w:val="24"/>
        </w:rPr>
        <w:t>further</w:t>
      </w:r>
      <w:r>
        <w:rPr>
          <w:color w:val="231F20"/>
          <w:spacing w:val="-5"/>
          <w:sz w:val="24"/>
        </w:rPr>
        <w:t xml:space="preserve"> </w:t>
      </w:r>
      <w:r>
        <w:rPr>
          <w:color w:val="231F20"/>
          <w:sz w:val="24"/>
        </w:rPr>
        <w:t>examine</w:t>
      </w:r>
      <w:r>
        <w:rPr>
          <w:color w:val="231F20"/>
          <w:spacing w:val="-6"/>
          <w:sz w:val="24"/>
        </w:rPr>
        <w:t xml:space="preserve"> </w:t>
      </w:r>
      <w:r>
        <w:rPr>
          <w:color w:val="231F20"/>
          <w:sz w:val="24"/>
        </w:rPr>
        <w:t>issues and solutions to address sexual assault and sexual harassment within residential colleges and university</w:t>
      </w:r>
      <w:r>
        <w:rPr>
          <w:color w:val="231F20"/>
          <w:spacing w:val="-24"/>
          <w:sz w:val="24"/>
        </w:rPr>
        <w:t xml:space="preserve"> </w:t>
      </w:r>
      <w:r>
        <w:rPr>
          <w:color w:val="231F20"/>
          <w:sz w:val="24"/>
        </w:rPr>
        <w:t>residences.</w:t>
      </w:r>
    </w:p>
    <w:p w:rsidR="0084010A" w:rsidRDefault="0084010A">
      <w:pPr>
        <w:pStyle w:val="BodyText"/>
        <w:rPr>
          <w:sz w:val="26"/>
        </w:rPr>
      </w:pPr>
    </w:p>
    <w:p w:rsidR="0084010A" w:rsidRDefault="00A50005">
      <w:pPr>
        <w:pStyle w:val="Heading6"/>
        <w:spacing w:before="217"/>
        <w:rPr>
          <w:rFonts w:ascii="Arial"/>
        </w:rPr>
      </w:pPr>
      <w:r>
        <w:rPr>
          <w:rFonts w:ascii="Arial"/>
          <w:color w:val="850C70"/>
        </w:rPr>
        <w:t>Key findings</w:t>
      </w:r>
    </w:p>
    <w:p w:rsidR="0084010A" w:rsidRDefault="0084010A">
      <w:pPr>
        <w:pStyle w:val="BodyText"/>
        <w:rPr>
          <w:b/>
          <w:sz w:val="28"/>
        </w:rPr>
      </w:pPr>
    </w:p>
    <w:p w:rsidR="0084010A" w:rsidRDefault="00A50005">
      <w:pPr>
        <w:pStyle w:val="Heading6"/>
        <w:spacing w:before="201"/>
      </w:pPr>
      <w:r>
        <w:rPr>
          <w:color w:val="850C70"/>
        </w:rPr>
        <w:t>Prevalence of sexual harassment</w:t>
      </w:r>
    </w:p>
    <w:p w:rsidR="0084010A" w:rsidRDefault="0084010A">
      <w:pPr>
        <w:pStyle w:val="BodyText"/>
        <w:spacing w:before="3"/>
        <w:rPr>
          <w:rFonts w:ascii="Arial Narrow"/>
          <w:b/>
          <w:sz w:val="25"/>
        </w:rPr>
      </w:pPr>
    </w:p>
    <w:p w:rsidR="0084010A" w:rsidRDefault="00A50005">
      <w:pPr>
        <w:pStyle w:val="BodyText"/>
        <w:spacing w:line="249" w:lineRule="auto"/>
        <w:ind w:left="287" w:right="457"/>
        <w:jc w:val="both"/>
      </w:pPr>
      <w:r>
        <w:rPr>
          <w:color w:val="231F20"/>
        </w:rPr>
        <w:t xml:space="preserve">The results of the National Survey reveal that students’ </w:t>
      </w:r>
      <w:r>
        <w:rPr>
          <w:color w:val="231F20"/>
          <w:spacing w:val="-3"/>
        </w:rPr>
        <w:t xml:space="preserve">gender, </w:t>
      </w:r>
      <w:r>
        <w:rPr>
          <w:color w:val="231F20"/>
        </w:rPr>
        <w:t xml:space="preserve">sexual orientation, culturally and linguistically diverse backgrounds, Aboriginal and </w:t>
      </w:r>
      <w:r>
        <w:rPr>
          <w:color w:val="231F20"/>
          <w:spacing w:val="-6"/>
        </w:rPr>
        <w:t xml:space="preserve">Torres </w:t>
      </w:r>
      <w:r>
        <w:rPr>
          <w:color w:val="231F20"/>
        </w:rPr>
        <w:t>Strait Islander status, disability status and age may impact on their experience of sexual harassment.</w:t>
      </w:r>
    </w:p>
    <w:p w:rsidR="0084010A" w:rsidRDefault="00A50005">
      <w:pPr>
        <w:pStyle w:val="BodyText"/>
        <w:spacing w:before="170" w:line="249" w:lineRule="auto"/>
        <w:ind w:left="287"/>
        <w:rPr>
          <w:sz w:val="14"/>
        </w:rPr>
      </w:pPr>
      <w:r>
        <w:rPr>
          <w:color w:val="231F20"/>
        </w:rPr>
        <w:t>The results of the National Survey reflect existing research about the prevalence of sexual harassment in Australia more broadly, which indicates that women aged 18 to 24 experience higher rates of sexual harassment in the workplace than any other age group.</w:t>
      </w:r>
      <w:hyperlink w:anchor="_bookmark7" w:history="1">
        <w:r>
          <w:rPr>
            <w:color w:val="850C70"/>
            <w:position w:val="8"/>
            <w:sz w:val="14"/>
          </w:rPr>
          <w:t>5</w:t>
        </w:r>
      </w:hyperlink>
    </w:p>
    <w:p w:rsidR="0084010A" w:rsidRDefault="00A50005">
      <w:pPr>
        <w:pStyle w:val="BodyText"/>
        <w:spacing w:before="170"/>
        <w:ind w:left="287"/>
      </w:pPr>
      <w:r>
        <w:rPr>
          <w:color w:val="231F20"/>
        </w:rPr>
        <w:t>The National Survey shows:</w:t>
      </w:r>
    </w:p>
    <w:p w:rsidR="0084010A" w:rsidRDefault="00A50005">
      <w:pPr>
        <w:pStyle w:val="ListParagraph"/>
        <w:numPr>
          <w:ilvl w:val="3"/>
          <w:numId w:val="96"/>
        </w:numPr>
        <w:tabs>
          <w:tab w:val="left" w:pos="968"/>
        </w:tabs>
        <w:spacing w:before="181"/>
        <w:ind w:hanging="170"/>
        <w:rPr>
          <w:sz w:val="24"/>
        </w:rPr>
      </w:pPr>
      <w:r>
        <w:rPr>
          <w:color w:val="231F20"/>
          <w:sz w:val="24"/>
        </w:rPr>
        <w:t>51% of students were sexually harassed on at least one occasion in</w:t>
      </w:r>
      <w:r>
        <w:rPr>
          <w:color w:val="231F20"/>
          <w:spacing w:val="-44"/>
          <w:sz w:val="24"/>
        </w:rPr>
        <w:t xml:space="preserve"> </w:t>
      </w:r>
      <w:r>
        <w:rPr>
          <w:color w:val="231F20"/>
          <w:sz w:val="24"/>
        </w:rPr>
        <w:t>2016.</w:t>
      </w:r>
    </w:p>
    <w:p w:rsidR="0084010A" w:rsidRDefault="00A50005">
      <w:pPr>
        <w:pStyle w:val="ListParagraph"/>
        <w:numPr>
          <w:ilvl w:val="3"/>
          <w:numId w:val="96"/>
        </w:numPr>
        <w:tabs>
          <w:tab w:val="left" w:pos="968"/>
        </w:tabs>
        <w:spacing w:before="181" w:line="249" w:lineRule="auto"/>
        <w:ind w:right="101" w:hanging="170"/>
        <w:rPr>
          <w:sz w:val="24"/>
        </w:rPr>
      </w:pPr>
      <w:r>
        <w:rPr>
          <w:color w:val="231F20"/>
          <w:sz w:val="24"/>
        </w:rPr>
        <w:t xml:space="preserve">21% of students were sexually harassed in one of the following university settings: on campus, at an off-campus event </w:t>
      </w:r>
      <w:proofErr w:type="spellStart"/>
      <w:r>
        <w:rPr>
          <w:color w:val="231F20"/>
          <w:sz w:val="24"/>
        </w:rPr>
        <w:t>organised</w:t>
      </w:r>
      <w:proofErr w:type="spellEnd"/>
      <w:r>
        <w:rPr>
          <w:color w:val="231F20"/>
          <w:sz w:val="24"/>
        </w:rPr>
        <w:t xml:space="preserve"> by or endorsed by the </w:t>
      </w:r>
      <w:r>
        <w:rPr>
          <w:color w:val="231F20"/>
          <w:spacing w:val="-3"/>
          <w:sz w:val="24"/>
        </w:rPr>
        <w:t xml:space="preserve">university, </w:t>
      </w:r>
      <w:r>
        <w:rPr>
          <w:color w:val="231F20"/>
          <w:sz w:val="24"/>
        </w:rPr>
        <w:t xml:space="preserve">at university employment </w:t>
      </w:r>
      <w:r>
        <w:rPr>
          <w:color w:val="231F20"/>
          <w:spacing w:val="-5"/>
          <w:sz w:val="24"/>
        </w:rPr>
        <w:t xml:space="preserve">or, </w:t>
      </w:r>
      <w:r>
        <w:rPr>
          <w:color w:val="231F20"/>
          <w:sz w:val="24"/>
        </w:rPr>
        <w:t>for technology-based harassment, where some or all of the perpetrators were students, teachers or other people associated with the</w:t>
      </w:r>
      <w:r>
        <w:rPr>
          <w:color w:val="231F20"/>
          <w:spacing w:val="-25"/>
          <w:sz w:val="24"/>
        </w:rPr>
        <w:t xml:space="preserve"> </w:t>
      </w:r>
      <w:r>
        <w:rPr>
          <w:color w:val="231F20"/>
          <w:spacing w:val="-3"/>
          <w:sz w:val="24"/>
        </w:rPr>
        <w:t>university.</w:t>
      </w:r>
    </w:p>
    <w:p w:rsidR="0084010A" w:rsidRDefault="0084010A">
      <w:pPr>
        <w:spacing w:line="249" w:lineRule="auto"/>
        <w:rPr>
          <w:sz w:val="24"/>
        </w:rPr>
        <w:sectPr w:rsidR="0084010A">
          <w:pgSz w:w="11910" w:h="16840"/>
          <w:pgMar w:top="1560" w:right="820" w:bottom="840" w:left="620" w:header="0" w:footer="657" w:gutter="0"/>
          <w:cols w:space="720"/>
        </w:sectPr>
      </w:pPr>
    </w:p>
    <w:p w:rsidR="0084010A" w:rsidRDefault="00A50005">
      <w:pPr>
        <w:pStyle w:val="ListParagraph"/>
        <w:numPr>
          <w:ilvl w:val="0"/>
          <w:numId w:val="94"/>
        </w:numPr>
        <w:tabs>
          <w:tab w:val="left" w:pos="788"/>
        </w:tabs>
        <w:spacing w:before="72" w:line="249" w:lineRule="auto"/>
        <w:ind w:right="653" w:hanging="170"/>
        <w:rPr>
          <w:sz w:val="24"/>
        </w:rPr>
      </w:pPr>
      <w:r>
        <w:rPr>
          <w:color w:val="231F20"/>
          <w:sz w:val="24"/>
        </w:rPr>
        <w:t>26% of students were sexually harassed in one of the above university settings and/or while travelling to or from university in</w:t>
      </w:r>
      <w:r>
        <w:rPr>
          <w:color w:val="231F20"/>
          <w:spacing w:val="-24"/>
          <w:sz w:val="24"/>
        </w:rPr>
        <w:t xml:space="preserve"> </w:t>
      </w:r>
      <w:r>
        <w:rPr>
          <w:color w:val="231F20"/>
          <w:sz w:val="24"/>
        </w:rPr>
        <w:t>2016.</w:t>
      </w:r>
    </w:p>
    <w:p w:rsidR="0084010A" w:rsidRDefault="00A50005">
      <w:pPr>
        <w:pStyle w:val="ListParagraph"/>
        <w:numPr>
          <w:ilvl w:val="0"/>
          <w:numId w:val="94"/>
        </w:numPr>
        <w:tabs>
          <w:tab w:val="left" w:pos="788"/>
        </w:tabs>
        <w:spacing w:before="170" w:line="249" w:lineRule="auto"/>
        <w:ind w:right="1311" w:hanging="170"/>
        <w:rPr>
          <w:sz w:val="24"/>
        </w:rPr>
      </w:pPr>
      <w:r>
        <w:rPr>
          <w:color w:val="231F20"/>
          <w:sz w:val="24"/>
        </w:rPr>
        <w:t>Women were almost twice as likely as men to have been sexually harassed in</w:t>
      </w:r>
      <w:r>
        <w:rPr>
          <w:color w:val="231F20"/>
          <w:spacing w:val="-47"/>
          <w:sz w:val="24"/>
        </w:rPr>
        <w:t xml:space="preserve"> </w:t>
      </w:r>
      <w:r>
        <w:rPr>
          <w:color w:val="231F20"/>
          <w:sz w:val="24"/>
        </w:rPr>
        <w:t>a university setting in</w:t>
      </w:r>
      <w:r>
        <w:rPr>
          <w:color w:val="231F20"/>
          <w:spacing w:val="-17"/>
          <w:sz w:val="24"/>
        </w:rPr>
        <w:t xml:space="preserve"> </w:t>
      </w:r>
      <w:r>
        <w:rPr>
          <w:color w:val="231F20"/>
          <w:sz w:val="24"/>
        </w:rPr>
        <w:t>2016.</w:t>
      </w:r>
    </w:p>
    <w:p w:rsidR="0084010A" w:rsidRDefault="00A50005">
      <w:pPr>
        <w:pStyle w:val="ListParagraph"/>
        <w:numPr>
          <w:ilvl w:val="0"/>
          <w:numId w:val="94"/>
        </w:numPr>
        <w:tabs>
          <w:tab w:val="left" w:pos="788"/>
        </w:tabs>
        <w:spacing w:before="170" w:line="249" w:lineRule="auto"/>
        <w:ind w:right="441" w:hanging="170"/>
        <w:rPr>
          <w:sz w:val="24"/>
        </w:rPr>
      </w:pPr>
      <w:r>
        <w:rPr>
          <w:color w:val="231F20"/>
          <w:sz w:val="24"/>
        </w:rPr>
        <w:t xml:space="preserve">44% of students who identified as bisexual and 38% of students who identified as </w:t>
      </w:r>
      <w:r>
        <w:rPr>
          <w:color w:val="231F20"/>
          <w:spacing w:val="-5"/>
          <w:sz w:val="24"/>
        </w:rPr>
        <w:t xml:space="preserve">gay, </w:t>
      </w:r>
      <w:r>
        <w:rPr>
          <w:color w:val="231F20"/>
          <w:sz w:val="24"/>
        </w:rPr>
        <w:t>lesbian or homosexual were sexually harassed in a university setting in 2016, compared with 23% of students who identified as</w:t>
      </w:r>
      <w:r>
        <w:rPr>
          <w:color w:val="231F20"/>
          <w:spacing w:val="-37"/>
          <w:sz w:val="24"/>
        </w:rPr>
        <w:t xml:space="preserve"> </w:t>
      </w:r>
      <w:r>
        <w:rPr>
          <w:color w:val="231F20"/>
          <w:sz w:val="24"/>
        </w:rPr>
        <w:t>heterosexual.</w:t>
      </w:r>
    </w:p>
    <w:p w:rsidR="0084010A" w:rsidRDefault="00A50005">
      <w:pPr>
        <w:pStyle w:val="ListParagraph"/>
        <w:numPr>
          <w:ilvl w:val="0"/>
          <w:numId w:val="94"/>
        </w:numPr>
        <w:tabs>
          <w:tab w:val="left" w:pos="788"/>
        </w:tabs>
        <w:spacing w:before="170" w:line="249" w:lineRule="auto"/>
        <w:ind w:right="1182" w:hanging="170"/>
        <w:rPr>
          <w:sz w:val="24"/>
        </w:rPr>
      </w:pPr>
      <w:r>
        <w:rPr>
          <w:color w:val="231F20"/>
          <w:spacing w:val="-3"/>
          <w:sz w:val="24"/>
        </w:rPr>
        <w:t xml:space="preserve">Trans </w:t>
      </w:r>
      <w:r>
        <w:rPr>
          <w:color w:val="231F20"/>
          <w:sz w:val="24"/>
        </w:rPr>
        <w:t>and gender diverse students (45%) were more likely to have been sexually harassed in a university setting in 2016 than women and</w:t>
      </w:r>
      <w:r>
        <w:rPr>
          <w:color w:val="231F20"/>
          <w:spacing w:val="-39"/>
          <w:sz w:val="24"/>
        </w:rPr>
        <w:t xml:space="preserve"> </w:t>
      </w:r>
      <w:r>
        <w:rPr>
          <w:color w:val="231F20"/>
          <w:sz w:val="24"/>
        </w:rPr>
        <w:t>men.</w:t>
      </w:r>
    </w:p>
    <w:p w:rsidR="0084010A" w:rsidRDefault="00A50005">
      <w:pPr>
        <w:pStyle w:val="ListParagraph"/>
        <w:numPr>
          <w:ilvl w:val="0"/>
          <w:numId w:val="94"/>
        </w:numPr>
        <w:tabs>
          <w:tab w:val="left" w:pos="788"/>
        </w:tabs>
        <w:spacing w:before="170" w:line="249" w:lineRule="auto"/>
        <w:ind w:right="640" w:hanging="170"/>
        <w:rPr>
          <w:sz w:val="24"/>
        </w:rPr>
      </w:pPr>
      <w:r>
        <w:rPr>
          <w:color w:val="231F20"/>
          <w:sz w:val="24"/>
        </w:rPr>
        <w:t>Domestic students (27%) were slightly more likely than international students (22%) to have been sexually harassed in a university setting in</w:t>
      </w:r>
      <w:r>
        <w:rPr>
          <w:color w:val="231F20"/>
          <w:spacing w:val="-36"/>
          <w:sz w:val="24"/>
        </w:rPr>
        <w:t xml:space="preserve"> </w:t>
      </w:r>
      <w:r>
        <w:rPr>
          <w:color w:val="231F20"/>
          <w:sz w:val="24"/>
        </w:rPr>
        <w:t>2016.</w:t>
      </w:r>
    </w:p>
    <w:p w:rsidR="0084010A" w:rsidRDefault="00A50005">
      <w:pPr>
        <w:pStyle w:val="ListParagraph"/>
        <w:numPr>
          <w:ilvl w:val="0"/>
          <w:numId w:val="94"/>
        </w:numPr>
        <w:tabs>
          <w:tab w:val="left" w:pos="788"/>
        </w:tabs>
        <w:spacing w:before="170" w:line="249" w:lineRule="auto"/>
        <w:ind w:right="760" w:hanging="170"/>
        <w:rPr>
          <w:sz w:val="24"/>
        </w:rPr>
      </w:pPr>
      <w:r>
        <w:rPr>
          <w:color w:val="231F20"/>
          <w:sz w:val="24"/>
        </w:rPr>
        <w:t xml:space="preserve">Though sample sizes were small, Aboriginal and </w:t>
      </w:r>
      <w:r>
        <w:rPr>
          <w:color w:val="231F20"/>
          <w:spacing w:val="-6"/>
          <w:sz w:val="24"/>
        </w:rPr>
        <w:t xml:space="preserve">Torres </w:t>
      </w:r>
      <w:r>
        <w:rPr>
          <w:color w:val="231F20"/>
          <w:sz w:val="24"/>
        </w:rPr>
        <w:t>Strait Islander students and students with disability were more likely to have been sexually harassed in 2016 than non-Indigenous students and students without</w:t>
      </w:r>
      <w:r>
        <w:rPr>
          <w:color w:val="231F20"/>
          <w:spacing w:val="-18"/>
          <w:sz w:val="24"/>
        </w:rPr>
        <w:t xml:space="preserve"> </w:t>
      </w:r>
      <w:r>
        <w:rPr>
          <w:color w:val="231F20"/>
          <w:spacing w:val="-3"/>
          <w:sz w:val="24"/>
        </w:rPr>
        <w:t>disability.</w:t>
      </w:r>
    </w:p>
    <w:p w:rsidR="0084010A" w:rsidRDefault="00A50005">
      <w:pPr>
        <w:pStyle w:val="ListParagraph"/>
        <w:numPr>
          <w:ilvl w:val="0"/>
          <w:numId w:val="94"/>
        </w:numPr>
        <w:tabs>
          <w:tab w:val="left" w:pos="788"/>
        </w:tabs>
        <w:spacing w:before="170" w:line="249" w:lineRule="auto"/>
        <w:ind w:right="413" w:hanging="170"/>
        <w:rPr>
          <w:sz w:val="24"/>
        </w:rPr>
      </w:pPr>
      <w:r>
        <w:rPr>
          <w:color w:val="231F20"/>
          <w:sz w:val="24"/>
        </w:rPr>
        <w:t>Undergraduate students (28%) were more likely than postgraduates (19%) to have been sexually harassed in a university setting in</w:t>
      </w:r>
      <w:r>
        <w:rPr>
          <w:color w:val="231F20"/>
          <w:spacing w:val="-28"/>
          <w:sz w:val="24"/>
        </w:rPr>
        <w:t xml:space="preserve"> </w:t>
      </w:r>
      <w:r>
        <w:rPr>
          <w:color w:val="231F20"/>
          <w:sz w:val="24"/>
        </w:rPr>
        <w:t>2016.</w:t>
      </w:r>
    </w:p>
    <w:p w:rsidR="0084010A" w:rsidRDefault="0084010A">
      <w:pPr>
        <w:pStyle w:val="BodyText"/>
        <w:rPr>
          <w:sz w:val="35"/>
        </w:rPr>
      </w:pPr>
    </w:p>
    <w:p w:rsidR="0084010A" w:rsidRDefault="00A50005">
      <w:pPr>
        <w:pStyle w:val="Heading6"/>
        <w:spacing w:before="1"/>
        <w:ind w:left="107"/>
      </w:pPr>
      <w:r>
        <w:rPr>
          <w:color w:val="850C70"/>
        </w:rPr>
        <w:t>Prevalence of sexual assault</w:t>
      </w:r>
    </w:p>
    <w:p w:rsidR="0084010A" w:rsidRDefault="0084010A">
      <w:pPr>
        <w:pStyle w:val="BodyText"/>
        <w:spacing w:before="4"/>
        <w:rPr>
          <w:rFonts w:ascii="Arial Narrow"/>
          <w:b/>
          <w:sz w:val="25"/>
        </w:rPr>
      </w:pPr>
    </w:p>
    <w:p w:rsidR="0084010A" w:rsidRDefault="00A50005">
      <w:pPr>
        <w:pStyle w:val="BodyText"/>
        <w:spacing w:line="249" w:lineRule="auto"/>
        <w:ind w:left="107" w:right="477"/>
      </w:pPr>
      <w:r>
        <w:rPr>
          <w:color w:val="231F20"/>
        </w:rPr>
        <w:t>Overall, the prevalence of sexual assault among university students is concerning and reflects existing research about rates of sexual assault in the Australian community more broadly, where young women between the age of 18 and 24 experience sexual assault at twice the national rate.</w:t>
      </w:r>
    </w:p>
    <w:p w:rsidR="0084010A" w:rsidRDefault="00A50005">
      <w:pPr>
        <w:pStyle w:val="BodyText"/>
        <w:spacing w:before="171" w:line="249" w:lineRule="auto"/>
        <w:ind w:left="107" w:right="370"/>
      </w:pPr>
      <w:r>
        <w:rPr>
          <w:color w:val="231F20"/>
        </w:rPr>
        <w:t>As with sexual harassment, gender and other characteristics such as sexual orientation, gender, culturally and linguistically diverse backgrounds, Aboriginal and Torres Strait Islander status, disability status and age can impact on an individual’s experiences of sexual assault at university.</w:t>
      </w:r>
    </w:p>
    <w:p w:rsidR="0084010A" w:rsidRDefault="00A50005">
      <w:pPr>
        <w:pStyle w:val="ListParagraph"/>
        <w:numPr>
          <w:ilvl w:val="0"/>
          <w:numId w:val="94"/>
        </w:numPr>
        <w:tabs>
          <w:tab w:val="left" w:pos="788"/>
        </w:tabs>
        <w:spacing w:before="171" w:line="249" w:lineRule="auto"/>
        <w:ind w:right="693" w:hanging="170"/>
        <w:rPr>
          <w:sz w:val="24"/>
        </w:rPr>
      </w:pPr>
      <w:r>
        <w:rPr>
          <w:color w:val="231F20"/>
          <w:sz w:val="24"/>
        </w:rPr>
        <w:t>Overall, 6.9% of students were sexually assaulted on at least one occasion in 2015 or 2016,</w:t>
      </w:r>
      <w:r>
        <w:rPr>
          <w:color w:val="231F20"/>
          <w:spacing w:val="-5"/>
          <w:sz w:val="24"/>
        </w:rPr>
        <w:t xml:space="preserve"> </w:t>
      </w:r>
      <w:r>
        <w:rPr>
          <w:color w:val="231F20"/>
          <w:sz w:val="24"/>
        </w:rPr>
        <w:t>with</w:t>
      </w:r>
      <w:r>
        <w:rPr>
          <w:color w:val="231F20"/>
          <w:spacing w:val="-5"/>
          <w:sz w:val="24"/>
        </w:rPr>
        <w:t xml:space="preserve"> </w:t>
      </w:r>
      <w:r>
        <w:rPr>
          <w:color w:val="231F20"/>
          <w:sz w:val="24"/>
        </w:rPr>
        <w:t>1.6%</w:t>
      </w:r>
      <w:r>
        <w:rPr>
          <w:color w:val="231F20"/>
          <w:spacing w:val="-5"/>
          <w:sz w:val="24"/>
        </w:rPr>
        <w:t xml:space="preserve"> </w:t>
      </w:r>
      <w:r>
        <w:rPr>
          <w:color w:val="231F20"/>
          <w:sz w:val="24"/>
        </w:rPr>
        <w:t>reporting</w:t>
      </w:r>
      <w:r>
        <w:rPr>
          <w:color w:val="231F20"/>
          <w:spacing w:val="-4"/>
          <w:sz w:val="24"/>
        </w:rPr>
        <w:t xml:space="preserve"> </w:t>
      </w:r>
      <w:r>
        <w:rPr>
          <w:color w:val="231F20"/>
          <w:sz w:val="24"/>
        </w:rPr>
        <w:t>that</w:t>
      </w:r>
      <w:r>
        <w:rPr>
          <w:color w:val="231F20"/>
          <w:spacing w:val="-4"/>
          <w:sz w:val="24"/>
        </w:rPr>
        <w:t xml:space="preserve"> </w:t>
      </w:r>
      <w:r>
        <w:rPr>
          <w:color w:val="231F20"/>
          <w:sz w:val="24"/>
        </w:rPr>
        <w:t>the</w:t>
      </w:r>
      <w:r>
        <w:rPr>
          <w:color w:val="231F20"/>
          <w:spacing w:val="-4"/>
          <w:sz w:val="24"/>
        </w:rPr>
        <w:t xml:space="preserve"> </w:t>
      </w:r>
      <w:r>
        <w:rPr>
          <w:color w:val="231F20"/>
          <w:sz w:val="24"/>
        </w:rPr>
        <w:t>sexual</w:t>
      </w:r>
      <w:r>
        <w:rPr>
          <w:color w:val="231F20"/>
          <w:spacing w:val="-4"/>
          <w:sz w:val="24"/>
        </w:rPr>
        <w:t xml:space="preserve"> </w:t>
      </w:r>
      <w:r>
        <w:rPr>
          <w:color w:val="231F20"/>
          <w:sz w:val="24"/>
        </w:rPr>
        <w:t>assault</w:t>
      </w:r>
      <w:r>
        <w:rPr>
          <w:color w:val="231F20"/>
          <w:spacing w:val="-5"/>
          <w:sz w:val="24"/>
        </w:rPr>
        <w:t xml:space="preserve"> </w:t>
      </w:r>
      <w:r>
        <w:rPr>
          <w:color w:val="231F20"/>
          <w:sz w:val="24"/>
        </w:rPr>
        <w:t>occurred</w:t>
      </w:r>
      <w:r>
        <w:rPr>
          <w:color w:val="231F20"/>
          <w:spacing w:val="-5"/>
          <w:sz w:val="24"/>
        </w:rPr>
        <w:t xml:space="preserve"> </w:t>
      </w:r>
      <w:r>
        <w:rPr>
          <w:color w:val="231F20"/>
          <w:sz w:val="24"/>
        </w:rPr>
        <w:t>in</w:t>
      </w:r>
      <w:r>
        <w:rPr>
          <w:color w:val="231F20"/>
          <w:spacing w:val="-5"/>
          <w:sz w:val="24"/>
        </w:rPr>
        <w:t xml:space="preserve"> </w:t>
      </w:r>
      <w:r>
        <w:rPr>
          <w:color w:val="231F20"/>
          <w:sz w:val="24"/>
        </w:rPr>
        <w:t>a</w:t>
      </w:r>
      <w:r>
        <w:rPr>
          <w:color w:val="231F20"/>
          <w:spacing w:val="-5"/>
          <w:sz w:val="24"/>
        </w:rPr>
        <w:t xml:space="preserve"> </w:t>
      </w:r>
      <w:r>
        <w:rPr>
          <w:color w:val="231F20"/>
          <w:sz w:val="24"/>
        </w:rPr>
        <w:t>university</w:t>
      </w:r>
      <w:r>
        <w:rPr>
          <w:color w:val="231F20"/>
          <w:spacing w:val="-5"/>
          <w:sz w:val="24"/>
        </w:rPr>
        <w:t xml:space="preserve"> </w:t>
      </w:r>
      <w:r>
        <w:rPr>
          <w:color w:val="231F20"/>
          <w:sz w:val="24"/>
        </w:rPr>
        <w:t>setting.</w:t>
      </w:r>
    </w:p>
    <w:p w:rsidR="0084010A" w:rsidRDefault="00A50005">
      <w:pPr>
        <w:pStyle w:val="ListParagraph"/>
        <w:numPr>
          <w:ilvl w:val="0"/>
          <w:numId w:val="94"/>
        </w:numPr>
        <w:tabs>
          <w:tab w:val="left" w:pos="788"/>
        </w:tabs>
        <w:spacing w:before="171" w:line="249" w:lineRule="auto"/>
        <w:ind w:right="1256" w:hanging="170"/>
        <w:rPr>
          <w:sz w:val="24"/>
        </w:rPr>
      </w:pPr>
      <w:r>
        <w:rPr>
          <w:color w:val="231F20"/>
          <w:sz w:val="24"/>
        </w:rPr>
        <w:t>Women (10%) were more than three times as likely as men (2.9%) to have been sexually assaulted in 2015 or</w:t>
      </w:r>
      <w:r>
        <w:rPr>
          <w:color w:val="231F20"/>
          <w:spacing w:val="-22"/>
          <w:sz w:val="24"/>
        </w:rPr>
        <w:t xml:space="preserve"> </w:t>
      </w:r>
      <w:r>
        <w:rPr>
          <w:color w:val="231F20"/>
          <w:sz w:val="24"/>
        </w:rPr>
        <w:t>2016.</w:t>
      </w:r>
    </w:p>
    <w:p w:rsidR="0084010A" w:rsidRDefault="00A50005">
      <w:pPr>
        <w:pStyle w:val="ListParagraph"/>
        <w:numPr>
          <w:ilvl w:val="0"/>
          <w:numId w:val="94"/>
        </w:numPr>
        <w:tabs>
          <w:tab w:val="left" w:pos="788"/>
        </w:tabs>
        <w:spacing w:before="171" w:line="249" w:lineRule="auto"/>
        <w:ind w:right="565" w:hanging="170"/>
        <w:rPr>
          <w:sz w:val="24"/>
        </w:rPr>
      </w:pPr>
      <w:r>
        <w:rPr>
          <w:color w:val="231F20"/>
          <w:sz w:val="24"/>
        </w:rPr>
        <w:t>Women</w:t>
      </w:r>
      <w:r>
        <w:rPr>
          <w:color w:val="231F20"/>
          <w:spacing w:val="-5"/>
          <w:sz w:val="24"/>
        </w:rPr>
        <w:t xml:space="preserve"> </w:t>
      </w:r>
      <w:r>
        <w:rPr>
          <w:color w:val="231F20"/>
          <w:sz w:val="24"/>
        </w:rPr>
        <w:t>were</w:t>
      </w:r>
      <w:r>
        <w:rPr>
          <w:color w:val="231F20"/>
          <w:spacing w:val="-5"/>
          <w:sz w:val="24"/>
        </w:rPr>
        <w:t xml:space="preserve"> </w:t>
      </w:r>
      <w:r>
        <w:rPr>
          <w:color w:val="231F20"/>
          <w:sz w:val="24"/>
        </w:rPr>
        <w:t>also</w:t>
      </w:r>
      <w:r>
        <w:rPr>
          <w:color w:val="231F20"/>
          <w:spacing w:val="-5"/>
          <w:sz w:val="24"/>
        </w:rPr>
        <w:t xml:space="preserve"> </w:t>
      </w:r>
      <w:r>
        <w:rPr>
          <w:color w:val="231F20"/>
          <w:sz w:val="24"/>
        </w:rPr>
        <w:t>more</w:t>
      </w:r>
      <w:r>
        <w:rPr>
          <w:color w:val="231F20"/>
          <w:spacing w:val="-4"/>
          <w:sz w:val="24"/>
        </w:rPr>
        <w:t xml:space="preserve"> </w:t>
      </w:r>
      <w:r>
        <w:rPr>
          <w:color w:val="231F20"/>
          <w:sz w:val="24"/>
        </w:rPr>
        <w:t>likely</w:t>
      </w:r>
      <w:r>
        <w:rPr>
          <w:color w:val="231F20"/>
          <w:spacing w:val="-5"/>
          <w:sz w:val="24"/>
        </w:rPr>
        <w:t xml:space="preserve"> </w:t>
      </w:r>
      <w:r>
        <w:rPr>
          <w:color w:val="231F20"/>
          <w:sz w:val="24"/>
        </w:rPr>
        <w:t>than</w:t>
      </w:r>
      <w:r>
        <w:rPr>
          <w:color w:val="231F20"/>
          <w:spacing w:val="-4"/>
          <w:sz w:val="24"/>
        </w:rPr>
        <w:t xml:space="preserve"> </w:t>
      </w:r>
      <w:r>
        <w:rPr>
          <w:color w:val="231F20"/>
          <w:sz w:val="24"/>
        </w:rPr>
        <w:t>men</w:t>
      </w:r>
      <w:r>
        <w:rPr>
          <w:color w:val="231F20"/>
          <w:spacing w:val="-4"/>
          <w:sz w:val="24"/>
        </w:rPr>
        <w:t xml:space="preserve"> </w:t>
      </w:r>
      <w:r>
        <w:rPr>
          <w:color w:val="231F20"/>
          <w:sz w:val="24"/>
        </w:rPr>
        <w:t>to</w:t>
      </w:r>
      <w:r>
        <w:rPr>
          <w:color w:val="231F20"/>
          <w:spacing w:val="-4"/>
          <w:sz w:val="24"/>
        </w:rPr>
        <w:t xml:space="preserve"> </w:t>
      </w:r>
      <w:r>
        <w:rPr>
          <w:color w:val="231F20"/>
          <w:sz w:val="24"/>
        </w:rPr>
        <w:t>have</w:t>
      </w:r>
      <w:r>
        <w:rPr>
          <w:color w:val="231F20"/>
          <w:spacing w:val="-5"/>
          <w:sz w:val="24"/>
        </w:rPr>
        <w:t xml:space="preserve"> </w:t>
      </w:r>
      <w:r>
        <w:rPr>
          <w:color w:val="231F20"/>
          <w:sz w:val="24"/>
        </w:rPr>
        <w:t>been</w:t>
      </w:r>
      <w:r>
        <w:rPr>
          <w:color w:val="231F20"/>
          <w:spacing w:val="-5"/>
          <w:sz w:val="24"/>
        </w:rPr>
        <w:t xml:space="preserve"> </w:t>
      </w:r>
      <w:r>
        <w:rPr>
          <w:color w:val="231F20"/>
          <w:sz w:val="24"/>
        </w:rPr>
        <w:t>sexually</w:t>
      </w:r>
      <w:r>
        <w:rPr>
          <w:color w:val="231F20"/>
          <w:spacing w:val="-4"/>
          <w:sz w:val="24"/>
        </w:rPr>
        <w:t xml:space="preserve"> </w:t>
      </w:r>
      <w:r>
        <w:rPr>
          <w:color w:val="231F20"/>
          <w:sz w:val="24"/>
        </w:rPr>
        <w:t>assaulted</w:t>
      </w:r>
      <w:r>
        <w:rPr>
          <w:color w:val="231F20"/>
          <w:spacing w:val="-5"/>
          <w:sz w:val="24"/>
        </w:rPr>
        <w:t xml:space="preserve"> </w:t>
      </w:r>
      <w:r>
        <w:rPr>
          <w:color w:val="231F20"/>
          <w:sz w:val="24"/>
        </w:rPr>
        <w:t>in</w:t>
      </w:r>
      <w:r>
        <w:rPr>
          <w:color w:val="231F20"/>
          <w:spacing w:val="-5"/>
          <w:sz w:val="24"/>
        </w:rPr>
        <w:t xml:space="preserve"> </w:t>
      </w:r>
      <w:r>
        <w:rPr>
          <w:color w:val="231F20"/>
          <w:sz w:val="24"/>
        </w:rPr>
        <w:t>a</w:t>
      </w:r>
      <w:r>
        <w:rPr>
          <w:color w:val="231F20"/>
          <w:spacing w:val="-5"/>
          <w:sz w:val="24"/>
        </w:rPr>
        <w:t xml:space="preserve"> </w:t>
      </w:r>
      <w:r>
        <w:rPr>
          <w:color w:val="231F20"/>
          <w:sz w:val="24"/>
        </w:rPr>
        <w:t>university setting in 2015 or 2016 (2.3% compared with 0.7% for</w:t>
      </w:r>
      <w:r>
        <w:rPr>
          <w:color w:val="231F20"/>
          <w:spacing w:val="-20"/>
          <w:sz w:val="24"/>
        </w:rPr>
        <w:t xml:space="preserve"> </w:t>
      </w:r>
      <w:r>
        <w:rPr>
          <w:color w:val="231F20"/>
          <w:sz w:val="24"/>
        </w:rPr>
        <w:t>men).</w:t>
      </w:r>
    </w:p>
    <w:p w:rsidR="0084010A" w:rsidRDefault="00A50005">
      <w:pPr>
        <w:pStyle w:val="ListParagraph"/>
        <w:numPr>
          <w:ilvl w:val="0"/>
          <w:numId w:val="94"/>
        </w:numPr>
        <w:tabs>
          <w:tab w:val="left" w:pos="788"/>
        </w:tabs>
        <w:spacing w:before="171" w:line="249" w:lineRule="auto"/>
        <w:ind w:right="1134" w:hanging="170"/>
        <w:rPr>
          <w:sz w:val="24"/>
        </w:rPr>
      </w:pPr>
      <w:r>
        <w:rPr>
          <w:color w:val="231F20"/>
          <w:sz w:val="24"/>
        </w:rPr>
        <w:t>Students who identified as bisexual (3.8%) were also more likely than those who identified as heterosexual (1.5%) or gay/lesbian/homosexual (1.4%) to have been sexually assaulted in a university setting in 2015 or</w:t>
      </w:r>
      <w:r>
        <w:rPr>
          <w:color w:val="231F20"/>
          <w:spacing w:val="-35"/>
          <w:sz w:val="24"/>
        </w:rPr>
        <w:t xml:space="preserve"> </w:t>
      </w:r>
      <w:r>
        <w:rPr>
          <w:color w:val="231F20"/>
          <w:sz w:val="24"/>
        </w:rPr>
        <w:t>2016.</w:t>
      </w:r>
    </w:p>
    <w:p w:rsidR="0084010A" w:rsidRDefault="00A50005">
      <w:pPr>
        <w:pStyle w:val="ListParagraph"/>
        <w:numPr>
          <w:ilvl w:val="0"/>
          <w:numId w:val="94"/>
        </w:numPr>
        <w:tabs>
          <w:tab w:val="left" w:pos="788"/>
        </w:tabs>
        <w:spacing w:before="171" w:line="249" w:lineRule="auto"/>
        <w:ind w:right="921" w:hanging="170"/>
        <w:jc w:val="both"/>
        <w:rPr>
          <w:sz w:val="24"/>
        </w:rPr>
      </w:pPr>
      <w:r>
        <w:rPr>
          <w:color w:val="231F20"/>
          <w:sz w:val="24"/>
        </w:rPr>
        <w:t xml:space="preserve">Though sample sizes were small, Aboriginal and </w:t>
      </w:r>
      <w:r>
        <w:rPr>
          <w:color w:val="231F20"/>
          <w:spacing w:val="-6"/>
          <w:sz w:val="24"/>
        </w:rPr>
        <w:t xml:space="preserve">Torres </w:t>
      </w:r>
      <w:r>
        <w:rPr>
          <w:color w:val="231F20"/>
          <w:sz w:val="24"/>
        </w:rPr>
        <w:t>Strait Islander students and students with disability were more likely to have been sexually assaulted in 2015 or 2016 than non-Indigenous students and students without</w:t>
      </w:r>
      <w:r>
        <w:rPr>
          <w:color w:val="231F20"/>
          <w:spacing w:val="-21"/>
          <w:sz w:val="24"/>
        </w:rPr>
        <w:t xml:space="preserve"> </w:t>
      </w:r>
      <w:r>
        <w:rPr>
          <w:color w:val="231F20"/>
          <w:spacing w:val="-3"/>
          <w:sz w:val="24"/>
        </w:rPr>
        <w:t>disability.</w:t>
      </w:r>
    </w:p>
    <w:p w:rsidR="0084010A" w:rsidRDefault="0084010A">
      <w:pPr>
        <w:spacing w:line="249" w:lineRule="auto"/>
        <w:jc w:val="both"/>
        <w:rPr>
          <w:sz w:val="24"/>
        </w:rPr>
        <w:sectPr w:rsidR="0084010A">
          <w:pgSz w:w="11910" w:h="16840"/>
          <w:pgMar w:top="1560" w:right="540" w:bottom="800" w:left="800" w:header="0" w:footer="612" w:gutter="0"/>
          <w:cols w:space="720"/>
        </w:sectPr>
      </w:pPr>
    </w:p>
    <w:p w:rsidR="0084010A" w:rsidRDefault="00A50005">
      <w:pPr>
        <w:pStyle w:val="Heading6"/>
        <w:spacing w:before="89"/>
        <w:jc w:val="both"/>
      </w:pPr>
      <w:r>
        <w:rPr>
          <w:color w:val="850C70"/>
        </w:rPr>
        <w:t>The perpetrators of sexual assault and sexual harassment</w:t>
      </w:r>
    </w:p>
    <w:p w:rsidR="0084010A" w:rsidRDefault="0084010A">
      <w:pPr>
        <w:pStyle w:val="BodyText"/>
        <w:spacing w:before="4"/>
        <w:rPr>
          <w:rFonts w:ascii="Arial Narrow"/>
          <w:b/>
          <w:sz w:val="25"/>
        </w:rPr>
      </w:pPr>
    </w:p>
    <w:p w:rsidR="0084010A" w:rsidRDefault="00A50005">
      <w:pPr>
        <w:pStyle w:val="BodyText"/>
        <w:spacing w:line="249" w:lineRule="auto"/>
        <w:ind w:left="287" w:right="121"/>
        <w:jc w:val="both"/>
      </w:pPr>
      <w:r>
        <w:rPr>
          <w:color w:val="231F20"/>
        </w:rPr>
        <w:t>The majority of perpetrators of most recent incidents of sexual assault or sexual harassment in a university setting were male, and in approximately half of these incidents, were known to the victim.</w:t>
      </w:r>
    </w:p>
    <w:p w:rsidR="0084010A" w:rsidRDefault="00A50005">
      <w:pPr>
        <w:pStyle w:val="BodyText"/>
        <w:spacing w:before="171" w:line="249" w:lineRule="auto"/>
        <w:ind w:left="287" w:right="467"/>
        <w:jc w:val="both"/>
        <w:rPr>
          <w:sz w:val="14"/>
        </w:rPr>
      </w:pPr>
      <w:r>
        <w:rPr>
          <w:color w:val="231F20"/>
        </w:rPr>
        <w:t>The National Survey results indicate that university students may be at greater risk of being sexually assaulted or sexually harassed by a person not previously known to them than the broader Australian community.</w:t>
      </w:r>
      <w:hyperlink w:anchor="_bookmark8" w:history="1">
        <w:r>
          <w:rPr>
            <w:color w:val="850C70"/>
            <w:position w:val="8"/>
            <w:sz w:val="14"/>
          </w:rPr>
          <w:t>6</w:t>
        </w:r>
      </w:hyperlink>
    </w:p>
    <w:p w:rsidR="0084010A" w:rsidRDefault="00A50005">
      <w:pPr>
        <w:pStyle w:val="BodyText"/>
        <w:spacing w:before="171" w:line="249" w:lineRule="auto"/>
        <w:ind w:left="287" w:right="211"/>
      </w:pPr>
      <w:r>
        <w:rPr>
          <w:color w:val="231F20"/>
        </w:rPr>
        <w:t>However, a significant proportion of both sexual assault and sexual harassment was perpetrated by a person known to the victim. This highlights the need for universities to take measures to prevent sexual assault and sexual harassment and to ensure they respond appropriately to support victims and hold perpetrators accountable in situations where both are associated with the same university and are likely to attend the same campus, classes, or social events.</w:t>
      </w:r>
    </w:p>
    <w:p w:rsidR="0084010A" w:rsidRDefault="00A50005">
      <w:pPr>
        <w:pStyle w:val="ListParagraph"/>
        <w:numPr>
          <w:ilvl w:val="1"/>
          <w:numId w:val="94"/>
        </w:numPr>
        <w:tabs>
          <w:tab w:val="left" w:pos="968"/>
        </w:tabs>
        <w:spacing w:before="171" w:line="249" w:lineRule="auto"/>
        <w:ind w:right="307" w:hanging="170"/>
        <w:rPr>
          <w:sz w:val="24"/>
        </w:rPr>
      </w:pPr>
      <w:r>
        <w:rPr>
          <w:color w:val="231F20"/>
          <w:sz w:val="24"/>
        </w:rPr>
        <w:t>Almost half (45%) of students who were sexually harassed in a university setting knew some or all of the perpetrators of the most recent</w:t>
      </w:r>
      <w:r>
        <w:rPr>
          <w:color w:val="231F20"/>
          <w:spacing w:val="-38"/>
          <w:sz w:val="24"/>
        </w:rPr>
        <w:t xml:space="preserve"> </w:t>
      </w:r>
      <w:r>
        <w:rPr>
          <w:color w:val="231F20"/>
          <w:sz w:val="24"/>
        </w:rPr>
        <w:t>incident.</w:t>
      </w:r>
    </w:p>
    <w:p w:rsidR="0084010A" w:rsidRDefault="00A50005">
      <w:pPr>
        <w:pStyle w:val="ListParagraph"/>
        <w:numPr>
          <w:ilvl w:val="1"/>
          <w:numId w:val="94"/>
        </w:numPr>
        <w:tabs>
          <w:tab w:val="left" w:pos="968"/>
        </w:tabs>
        <w:spacing w:before="171" w:line="249" w:lineRule="auto"/>
        <w:ind w:right="133" w:hanging="170"/>
        <w:rPr>
          <w:sz w:val="24"/>
        </w:rPr>
      </w:pPr>
      <w:r>
        <w:rPr>
          <w:color w:val="231F20"/>
          <w:sz w:val="24"/>
        </w:rPr>
        <w:t>The majority (51%) of students who were sexually assaulted in a university setting knew some or all of the perpetrators of the most recent</w:t>
      </w:r>
      <w:r>
        <w:rPr>
          <w:color w:val="231F20"/>
          <w:spacing w:val="-38"/>
          <w:sz w:val="24"/>
        </w:rPr>
        <w:t xml:space="preserve"> </w:t>
      </w:r>
      <w:r>
        <w:rPr>
          <w:color w:val="231F20"/>
          <w:sz w:val="24"/>
        </w:rPr>
        <w:t>incident.</w:t>
      </w:r>
    </w:p>
    <w:p w:rsidR="0084010A" w:rsidRDefault="00A50005">
      <w:pPr>
        <w:pStyle w:val="ListParagraph"/>
        <w:numPr>
          <w:ilvl w:val="1"/>
          <w:numId w:val="94"/>
        </w:numPr>
        <w:tabs>
          <w:tab w:val="left" w:pos="968"/>
        </w:tabs>
        <w:spacing w:before="171" w:line="249" w:lineRule="auto"/>
        <w:ind w:right="439" w:hanging="170"/>
        <w:rPr>
          <w:sz w:val="24"/>
        </w:rPr>
      </w:pPr>
      <w:r>
        <w:rPr>
          <w:color w:val="231F20"/>
          <w:sz w:val="24"/>
        </w:rPr>
        <w:t>The majority of students who were sexually assaulted or sexually harassed in a university setting in 2015 or 2016 said that the perpetrator of the most recent incident was male (71% for sexual harassment and 83% for sexual</w:t>
      </w:r>
      <w:r>
        <w:rPr>
          <w:color w:val="231F20"/>
          <w:spacing w:val="-34"/>
          <w:sz w:val="24"/>
        </w:rPr>
        <w:t xml:space="preserve"> </w:t>
      </w:r>
      <w:r>
        <w:rPr>
          <w:color w:val="231F20"/>
          <w:sz w:val="24"/>
        </w:rPr>
        <w:t>assault).</w:t>
      </w:r>
    </w:p>
    <w:p w:rsidR="0084010A" w:rsidRDefault="00A50005">
      <w:pPr>
        <w:pStyle w:val="ListParagraph"/>
        <w:numPr>
          <w:ilvl w:val="1"/>
          <w:numId w:val="94"/>
        </w:numPr>
        <w:tabs>
          <w:tab w:val="left" w:pos="968"/>
        </w:tabs>
        <w:spacing w:before="171" w:line="249" w:lineRule="auto"/>
        <w:ind w:right="117" w:hanging="170"/>
        <w:rPr>
          <w:sz w:val="24"/>
        </w:rPr>
      </w:pPr>
      <w:r>
        <w:rPr>
          <w:color w:val="231F20"/>
          <w:sz w:val="24"/>
        </w:rPr>
        <w:t xml:space="preserve">Among those who had been sexually harassed in a university setting by someone they </w:t>
      </w:r>
      <w:r>
        <w:rPr>
          <w:color w:val="231F20"/>
          <w:spacing w:val="-3"/>
          <w:sz w:val="24"/>
        </w:rPr>
        <w:t xml:space="preserve">knew, </w:t>
      </w:r>
      <w:r>
        <w:rPr>
          <w:color w:val="231F20"/>
          <w:sz w:val="24"/>
        </w:rPr>
        <w:t>more than two thirds (68%) said that the perpetrator(s) of the most recent incident was a student from their</w:t>
      </w:r>
      <w:r>
        <w:rPr>
          <w:color w:val="231F20"/>
          <w:spacing w:val="1"/>
          <w:sz w:val="24"/>
        </w:rPr>
        <w:t xml:space="preserve"> </w:t>
      </w:r>
      <w:r>
        <w:rPr>
          <w:color w:val="231F20"/>
          <w:spacing w:val="-3"/>
          <w:sz w:val="24"/>
        </w:rPr>
        <w:t>university.</w:t>
      </w:r>
    </w:p>
    <w:p w:rsidR="0084010A" w:rsidRDefault="00A50005">
      <w:pPr>
        <w:pStyle w:val="ListParagraph"/>
        <w:numPr>
          <w:ilvl w:val="1"/>
          <w:numId w:val="94"/>
        </w:numPr>
        <w:tabs>
          <w:tab w:val="left" w:pos="968"/>
        </w:tabs>
        <w:spacing w:before="171" w:line="249" w:lineRule="auto"/>
        <w:ind w:right="238" w:hanging="170"/>
        <w:rPr>
          <w:sz w:val="24"/>
        </w:rPr>
      </w:pPr>
      <w:r>
        <w:rPr>
          <w:color w:val="231F20"/>
          <w:sz w:val="24"/>
        </w:rPr>
        <w:t xml:space="preserve">Among those who had been sexually assaulted in a university setting by someone they </w:t>
      </w:r>
      <w:r>
        <w:rPr>
          <w:color w:val="231F20"/>
          <w:spacing w:val="-3"/>
          <w:sz w:val="24"/>
        </w:rPr>
        <w:t xml:space="preserve">knew, </w:t>
      </w:r>
      <w:r>
        <w:rPr>
          <w:color w:val="231F20"/>
          <w:sz w:val="24"/>
        </w:rPr>
        <w:t>over half (57%) said that the perpetrator(s) of the most recent incident was a student from their</w:t>
      </w:r>
      <w:r>
        <w:rPr>
          <w:color w:val="231F20"/>
          <w:spacing w:val="5"/>
          <w:sz w:val="24"/>
        </w:rPr>
        <w:t xml:space="preserve"> </w:t>
      </w:r>
      <w:r>
        <w:rPr>
          <w:color w:val="231F20"/>
          <w:spacing w:val="-3"/>
          <w:sz w:val="24"/>
        </w:rPr>
        <w:t>university.</w:t>
      </w:r>
    </w:p>
    <w:p w:rsidR="0084010A" w:rsidRDefault="0084010A">
      <w:pPr>
        <w:pStyle w:val="BodyText"/>
        <w:spacing w:before="1"/>
        <w:rPr>
          <w:sz w:val="35"/>
        </w:rPr>
      </w:pPr>
    </w:p>
    <w:p w:rsidR="0084010A" w:rsidRDefault="00A50005">
      <w:pPr>
        <w:pStyle w:val="Heading6"/>
        <w:jc w:val="both"/>
      </w:pPr>
      <w:r>
        <w:rPr>
          <w:color w:val="850C70"/>
        </w:rPr>
        <w:t>Settings in which sexual harassment occurred</w:t>
      </w:r>
    </w:p>
    <w:p w:rsidR="0084010A" w:rsidRDefault="0084010A">
      <w:pPr>
        <w:pStyle w:val="BodyText"/>
        <w:spacing w:before="3"/>
        <w:rPr>
          <w:rFonts w:ascii="Arial Narrow"/>
          <w:b/>
          <w:sz w:val="25"/>
        </w:rPr>
      </w:pPr>
    </w:p>
    <w:p w:rsidR="0084010A" w:rsidRDefault="00A50005">
      <w:pPr>
        <w:pStyle w:val="BodyText"/>
        <w:spacing w:before="1" w:line="249" w:lineRule="auto"/>
        <w:ind w:left="287" w:right="745"/>
      </w:pPr>
      <w:r>
        <w:rPr>
          <w:color w:val="231F20"/>
        </w:rPr>
        <w:t>The most common setting in which most recent incidents of sexual harassment occurred in 2015 or 2016 was on public transport to or from university. One in five students also</w:t>
      </w:r>
    </w:p>
    <w:p w:rsidR="0084010A" w:rsidRDefault="00A50005">
      <w:pPr>
        <w:pStyle w:val="BodyText"/>
        <w:spacing w:before="1" w:line="249" w:lineRule="auto"/>
        <w:ind w:left="287" w:right="250"/>
      </w:pPr>
      <w:r>
        <w:rPr>
          <w:color w:val="231F20"/>
        </w:rPr>
        <w:t>experienced technology-based sexual harassment in 2016, although not necessarily in a way connected with their university.</w:t>
      </w:r>
    </w:p>
    <w:p w:rsidR="0084010A" w:rsidRDefault="00A50005">
      <w:pPr>
        <w:pStyle w:val="BodyText"/>
        <w:spacing w:before="171" w:line="249" w:lineRule="auto"/>
        <w:ind w:left="287" w:right="850"/>
      </w:pPr>
      <w:r>
        <w:rPr>
          <w:color w:val="231F20"/>
        </w:rPr>
        <w:t>While both public transport and the use of technology such as email and social media by students and staff are beyond universities’ direct control, these findings highlight the</w:t>
      </w:r>
    </w:p>
    <w:p w:rsidR="0084010A" w:rsidRDefault="00A50005">
      <w:pPr>
        <w:pStyle w:val="BodyText"/>
        <w:spacing w:before="1" w:line="249" w:lineRule="auto"/>
        <w:ind w:left="287" w:right="331"/>
      </w:pPr>
      <w:r>
        <w:rPr>
          <w:color w:val="231F20"/>
        </w:rPr>
        <w:t>importance of prevention activities by universities, especially where the perpetrator of sexual harassment is another university student or staff member.</w:t>
      </w:r>
    </w:p>
    <w:p w:rsidR="0084010A" w:rsidRDefault="0084010A">
      <w:pPr>
        <w:spacing w:line="249" w:lineRule="auto"/>
        <w:sectPr w:rsidR="0084010A">
          <w:pgSz w:w="11910" w:h="16840"/>
          <w:pgMar w:top="1540" w:right="860" w:bottom="840" w:left="620" w:header="0" w:footer="657" w:gutter="0"/>
          <w:cols w:space="720"/>
        </w:sectPr>
      </w:pPr>
    </w:p>
    <w:p w:rsidR="0084010A" w:rsidRDefault="00A50005">
      <w:pPr>
        <w:pStyle w:val="ListParagraph"/>
        <w:numPr>
          <w:ilvl w:val="0"/>
          <w:numId w:val="94"/>
        </w:numPr>
        <w:tabs>
          <w:tab w:val="left" w:pos="788"/>
        </w:tabs>
        <w:spacing w:before="72" w:line="249" w:lineRule="auto"/>
        <w:ind w:right="533" w:hanging="170"/>
        <w:rPr>
          <w:sz w:val="24"/>
        </w:rPr>
      </w:pPr>
      <w:r>
        <w:rPr>
          <w:color w:val="231F20"/>
          <w:sz w:val="24"/>
        </w:rPr>
        <w:t>Students who were sexually harassed in a university setting in 2015 or 2016 were most likely to have experienced the most recent incident of sexual harassment on public transport on the way to or from university (22%), on university grounds (14%) or in a university teaching space</w:t>
      </w:r>
      <w:r>
        <w:rPr>
          <w:color w:val="231F20"/>
          <w:spacing w:val="-10"/>
          <w:sz w:val="24"/>
        </w:rPr>
        <w:t xml:space="preserve"> </w:t>
      </w:r>
      <w:r>
        <w:rPr>
          <w:color w:val="231F20"/>
          <w:sz w:val="24"/>
        </w:rPr>
        <w:t>(13%).</w:t>
      </w:r>
    </w:p>
    <w:p w:rsidR="0084010A" w:rsidRDefault="00A50005">
      <w:pPr>
        <w:pStyle w:val="ListParagraph"/>
        <w:numPr>
          <w:ilvl w:val="0"/>
          <w:numId w:val="94"/>
        </w:numPr>
        <w:tabs>
          <w:tab w:val="left" w:pos="788"/>
        </w:tabs>
        <w:spacing w:before="170" w:line="249" w:lineRule="auto"/>
        <w:ind w:right="506" w:hanging="170"/>
        <w:rPr>
          <w:sz w:val="24"/>
        </w:rPr>
      </w:pPr>
      <w:r>
        <w:rPr>
          <w:color w:val="231F20"/>
          <w:sz w:val="24"/>
        </w:rPr>
        <w:t xml:space="preserve">Of most recent incidents of sexual harassment which occurred on public transport, 57% of perpetrators were students from their </w:t>
      </w:r>
      <w:r>
        <w:rPr>
          <w:color w:val="231F20"/>
          <w:spacing w:val="-3"/>
          <w:sz w:val="24"/>
        </w:rPr>
        <w:t xml:space="preserve">university. </w:t>
      </w:r>
      <w:r>
        <w:rPr>
          <w:color w:val="231F20"/>
          <w:sz w:val="24"/>
        </w:rPr>
        <w:t>Men were most commonly sexually harassed in university teaching spaces (17%). In relation to the most recent incident, women (25%) were more likely than men (13%) to have been sexually harassed on public transport to or from the</w:t>
      </w:r>
      <w:r>
        <w:rPr>
          <w:color w:val="231F20"/>
          <w:spacing w:val="-2"/>
          <w:sz w:val="24"/>
        </w:rPr>
        <w:t xml:space="preserve"> </w:t>
      </w:r>
      <w:r>
        <w:rPr>
          <w:color w:val="231F20"/>
          <w:spacing w:val="-3"/>
          <w:sz w:val="24"/>
        </w:rPr>
        <w:t>university.</w:t>
      </w:r>
    </w:p>
    <w:p w:rsidR="0084010A" w:rsidRDefault="00A50005">
      <w:pPr>
        <w:pStyle w:val="ListParagraph"/>
        <w:numPr>
          <w:ilvl w:val="0"/>
          <w:numId w:val="94"/>
        </w:numPr>
        <w:tabs>
          <w:tab w:val="left" w:pos="788"/>
        </w:tabs>
        <w:spacing w:before="170" w:line="249" w:lineRule="auto"/>
        <w:ind w:right="437" w:hanging="170"/>
        <w:rPr>
          <w:sz w:val="24"/>
        </w:rPr>
      </w:pPr>
      <w:r>
        <w:rPr>
          <w:color w:val="231F20"/>
          <w:sz w:val="24"/>
        </w:rPr>
        <w:t>More than one in five (22%) students experienced technology-based sexual harassment in 2016, including repeated or inappropriate advances on email, social networking websites and internet chat rooms and sexually explicit emails or SMS</w:t>
      </w:r>
      <w:r>
        <w:rPr>
          <w:color w:val="231F20"/>
          <w:spacing w:val="-42"/>
          <w:sz w:val="24"/>
        </w:rPr>
        <w:t xml:space="preserve"> </w:t>
      </w:r>
      <w:r>
        <w:rPr>
          <w:color w:val="231F20"/>
          <w:sz w:val="24"/>
        </w:rPr>
        <w:t>messages.</w:t>
      </w:r>
    </w:p>
    <w:p w:rsidR="0084010A" w:rsidRDefault="0084010A">
      <w:pPr>
        <w:pStyle w:val="BodyText"/>
        <w:rPr>
          <w:sz w:val="35"/>
        </w:rPr>
      </w:pPr>
    </w:p>
    <w:p w:rsidR="0084010A" w:rsidRDefault="00A50005">
      <w:pPr>
        <w:pStyle w:val="Heading6"/>
        <w:spacing w:before="1"/>
        <w:ind w:left="107"/>
      </w:pPr>
      <w:r>
        <w:rPr>
          <w:color w:val="850C70"/>
        </w:rPr>
        <w:t>Settings in which sexual assault occurred</w:t>
      </w:r>
    </w:p>
    <w:p w:rsidR="0084010A" w:rsidRDefault="0084010A">
      <w:pPr>
        <w:pStyle w:val="BodyText"/>
        <w:spacing w:before="4"/>
        <w:rPr>
          <w:rFonts w:ascii="Arial Narrow"/>
          <w:b/>
          <w:sz w:val="25"/>
        </w:rPr>
      </w:pPr>
    </w:p>
    <w:p w:rsidR="0084010A" w:rsidRDefault="00A50005">
      <w:pPr>
        <w:pStyle w:val="BodyText"/>
        <w:spacing w:line="249" w:lineRule="auto"/>
        <w:ind w:left="107" w:right="464"/>
      </w:pPr>
      <w:r>
        <w:rPr>
          <w:color w:val="231F20"/>
        </w:rPr>
        <w:t>Most recent incidents of sexual assault in a university setting most commonly occurred at a university or residence social event. While men were more likely to be sexually assaulted at a university or residence social event, women were significantly more likely to have experienced sexual assault at a residential college or university residence.</w:t>
      </w:r>
    </w:p>
    <w:p w:rsidR="0084010A" w:rsidRDefault="00A50005">
      <w:pPr>
        <w:pStyle w:val="BodyText"/>
        <w:spacing w:before="171" w:line="249" w:lineRule="auto"/>
        <w:ind w:left="107" w:right="584"/>
      </w:pPr>
      <w:r>
        <w:rPr>
          <w:color w:val="231F20"/>
        </w:rPr>
        <w:t xml:space="preserve">These findings, coupled with the information received from the submissions process, provide a more detailed understanding of the university settings that carry an increased risk of sexual assault, and the underpinning factors which contribute to these </w:t>
      </w:r>
      <w:proofErr w:type="spellStart"/>
      <w:r>
        <w:rPr>
          <w:color w:val="231F20"/>
        </w:rPr>
        <w:t>behaviours</w:t>
      </w:r>
      <w:proofErr w:type="spellEnd"/>
      <w:r>
        <w:rPr>
          <w:color w:val="231F20"/>
        </w:rPr>
        <w:t>. Further work recommended by the Commission will assist in shaping prevention and response activities within universities and residential colleges.</w:t>
      </w:r>
    </w:p>
    <w:p w:rsidR="0084010A" w:rsidRDefault="00A50005">
      <w:pPr>
        <w:pStyle w:val="ListParagraph"/>
        <w:numPr>
          <w:ilvl w:val="0"/>
          <w:numId w:val="94"/>
        </w:numPr>
        <w:tabs>
          <w:tab w:val="left" w:pos="788"/>
        </w:tabs>
        <w:spacing w:before="171" w:line="249" w:lineRule="auto"/>
        <w:ind w:right="373" w:hanging="170"/>
        <w:rPr>
          <w:sz w:val="24"/>
        </w:rPr>
      </w:pPr>
      <w:r>
        <w:rPr>
          <w:color w:val="231F20"/>
          <w:sz w:val="24"/>
        </w:rPr>
        <w:t>Students who were sexually assaulted in a university setting in 2015 or 2016 were most likely to have experienced the most recent incident at a university or residence social event (21%), on public transport to or from university (15%), on university grounds (10%) or at a residential college or university residence</w:t>
      </w:r>
      <w:r>
        <w:rPr>
          <w:color w:val="231F20"/>
          <w:spacing w:val="-35"/>
          <w:sz w:val="24"/>
        </w:rPr>
        <w:t xml:space="preserve"> </w:t>
      </w:r>
      <w:r>
        <w:rPr>
          <w:color w:val="231F20"/>
          <w:sz w:val="24"/>
        </w:rPr>
        <w:t>(10%).</w:t>
      </w:r>
    </w:p>
    <w:p w:rsidR="0084010A" w:rsidRDefault="00A50005">
      <w:pPr>
        <w:pStyle w:val="ListParagraph"/>
        <w:numPr>
          <w:ilvl w:val="0"/>
          <w:numId w:val="94"/>
        </w:numPr>
        <w:tabs>
          <w:tab w:val="left" w:pos="788"/>
        </w:tabs>
        <w:spacing w:before="171" w:line="249" w:lineRule="auto"/>
        <w:ind w:right="773" w:hanging="170"/>
        <w:rPr>
          <w:sz w:val="24"/>
        </w:rPr>
      </w:pPr>
      <w:r>
        <w:rPr>
          <w:color w:val="231F20"/>
          <w:sz w:val="24"/>
        </w:rPr>
        <w:t>Men (29%) were more likely than women (20%) to have experienced the most recent incident of sexual assault at a university or residence social</w:t>
      </w:r>
      <w:r>
        <w:rPr>
          <w:color w:val="231F20"/>
          <w:spacing w:val="-45"/>
          <w:sz w:val="24"/>
        </w:rPr>
        <w:t xml:space="preserve"> </w:t>
      </w:r>
      <w:r>
        <w:rPr>
          <w:color w:val="231F20"/>
          <w:sz w:val="24"/>
        </w:rPr>
        <w:t>event.</w:t>
      </w:r>
    </w:p>
    <w:p w:rsidR="0084010A" w:rsidRDefault="00A50005">
      <w:pPr>
        <w:pStyle w:val="ListParagraph"/>
        <w:numPr>
          <w:ilvl w:val="0"/>
          <w:numId w:val="94"/>
        </w:numPr>
        <w:tabs>
          <w:tab w:val="left" w:pos="788"/>
        </w:tabs>
        <w:spacing w:before="171" w:line="249" w:lineRule="auto"/>
        <w:ind w:right="893" w:hanging="170"/>
        <w:rPr>
          <w:sz w:val="24"/>
        </w:rPr>
      </w:pPr>
      <w:r>
        <w:rPr>
          <w:color w:val="231F20"/>
          <w:sz w:val="24"/>
        </w:rPr>
        <w:t>Women (12%) were significantly more likely than men (3%) to have been sexually assaulted</w:t>
      </w:r>
      <w:r>
        <w:rPr>
          <w:color w:val="231F20"/>
          <w:spacing w:val="-6"/>
          <w:sz w:val="24"/>
        </w:rPr>
        <w:t xml:space="preserve"> </w:t>
      </w:r>
      <w:r>
        <w:rPr>
          <w:color w:val="231F20"/>
          <w:sz w:val="24"/>
        </w:rPr>
        <w:t>at</w:t>
      </w:r>
      <w:r>
        <w:rPr>
          <w:color w:val="231F20"/>
          <w:spacing w:val="-6"/>
          <w:sz w:val="24"/>
        </w:rPr>
        <w:t xml:space="preserve"> </w:t>
      </w:r>
      <w:r>
        <w:rPr>
          <w:color w:val="231F20"/>
          <w:sz w:val="24"/>
        </w:rPr>
        <w:t>a</w:t>
      </w:r>
      <w:r>
        <w:rPr>
          <w:color w:val="231F20"/>
          <w:spacing w:val="-6"/>
          <w:sz w:val="24"/>
        </w:rPr>
        <w:t xml:space="preserve"> </w:t>
      </w:r>
      <w:r>
        <w:rPr>
          <w:color w:val="231F20"/>
          <w:sz w:val="24"/>
        </w:rPr>
        <w:t>residential</w:t>
      </w:r>
      <w:r>
        <w:rPr>
          <w:color w:val="231F20"/>
          <w:spacing w:val="-5"/>
          <w:sz w:val="24"/>
        </w:rPr>
        <w:t xml:space="preserve"> </w:t>
      </w:r>
      <w:r>
        <w:rPr>
          <w:color w:val="231F20"/>
          <w:sz w:val="24"/>
        </w:rPr>
        <w:t>college</w:t>
      </w:r>
      <w:r>
        <w:rPr>
          <w:color w:val="231F20"/>
          <w:spacing w:val="-5"/>
          <w:sz w:val="24"/>
        </w:rPr>
        <w:t xml:space="preserve"> </w:t>
      </w:r>
      <w:r>
        <w:rPr>
          <w:color w:val="231F20"/>
          <w:sz w:val="24"/>
        </w:rPr>
        <w:t>or</w:t>
      </w:r>
      <w:r>
        <w:rPr>
          <w:color w:val="231F20"/>
          <w:spacing w:val="-5"/>
          <w:sz w:val="24"/>
        </w:rPr>
        <w:t xml:space="preserve"> </w:t>
      </w:r>
      <w:r>
        <w:rPr>
          <w:color w:val="231F20"/>
          <w:sz w:val="24"/>
        </w:rPr>
        <w:t>university</w:t>
      </w:r>
      <w:r>
        <w:rPr>
          <w:color w:val="231F20"/>
          <w:spacing w:val="-6"/>
          <w:sz w:val="24"/>
        </w:rPr>
        <w:t xml:space="preserve"> </w:t>
      </w:r>
      <w:r>
        <w:rPr>
          <w:color w:val="231F20"/>
          <w:sz w:val="24"/>
        </w:rPr>
        <w:t>residence</w:t>
      </w:r>
      <w:r>
        <w:rPr>
          <w:color w:val="231F20"/>
          <w:spacing w:val="-5"/>
          <w:sz w:val="24"/>
        </w:rPr>
        <w:t xml:space="preserve"> </w:t>
      </w:r>
      <w:r>
        <w:rPr>
          <w:color w:val="231F20"/>
          <w:sz w:val="24"/>
        </w:rPr>
        <w:t>in</w:t>
      </w:r>
      <w:r>
        <w:rPr>
          <w:color w:val="231F20"/>
          <w:spacing w:val="-6"/>
          <w:sz w:val="24"/>
        </w:rPr>
        <w:t xml:space="preserve"> </w:t>
      </w:r>
      <w:r>
        <w:rPr>
          <w:color w:val="231F20"/>
          <w:sz w:val="24"/>
        </w:rPr>
        <w:t>the</w:t>
      </w:r>
      <w:r>
        <w:rPr>
          <w:color w:val="231F20"/>
          <w:spacing w:val="-5"/>
          <w:sz w:val="24"/>
        </w:rPr>
        <w:t xml:space="preserve"> </w:t>
      </w:r>
      <w:r>
        <w:rPr>
          <w:color w:val="231F20"/>
          <w:sz w:val="24"/>
        </w:rPr>
        <w:t>most</w:t>
      </w:r>
      <w:r>
        <w:rPr>
          <w:color w:val="231F20"/>
          <w:spacing w:val="-5"/>
          <w:sz w:val="24"/>
        </w:rPr>
        <w:t xml:space="preserve"> </w:t>
      </w:r>
      <w:r>
        <w:rPr>
          <w:color w:val="231F20"/>
          <w:sz w:val="24"/>
        </w:rPr>
        <w:t>recent</w:t>
      </w:r>
      <w:r>
        <w:rPr>
          <w:color w:val="231F20"/>
          <w:spacing w:val="-5"/>
          <w:sz w:val="24"/>
        </w:rPr>
        <w:t xml:space="preserve"> </w:t>
      </w:r>
      <w:r>
        <w:rPr>
          <w:color w:val="231F20"/>
          <w:sz w:val="24"/>
        </w:rPr>
        <w:t>incident.</w:t>
      </w:r>
    </w:p>
    <w:p w:rsidR="0084010A" w:rsidRDefault="0084010A">
      <w:pPr>
        <w:pStyle w:val="BodyText"/>
        <w:spacing w:before="1"/>
        <w:rPr>
          <w:sz w:val="35"/>
        </w:rPr>
      </w:pPr>
    </w:p>
    <w:p w:rsidR="0084010A" w:rsidRDefault="00A50005">
      <w:pPr>
        <w:pStyle w:val="Heading6"/>
        <w:ind w:left="107"/>
      </w:pPr>
      <w:r>
        <w:rPr>
          <w:color w:val="850C70"/>
        </w:rPr>
        <w:t>Bystander responses to sexual assault and sexual harassment</w:t>
      </w:r>
    </w:p>
    <w:p w:rsidR="0084010A" w:rsidRDefault="0084010A">
      <w:pPr>
        <w:pStyle w:val="BodyText"/>
        <w:spacing w:before="4"/>
        <w:rPr>
          <w:rFonts w:ascii="Arial Narrow"/>
          <w:b/>
          <w:sz w:val="25"/>
        </w:rPr>
      </w:pPr>
    </w:p>
    <w:p w:rsidR="0084010A" w:rsidRDefault="00A50005">
      <w:pPr>
        <w:pStyle w:val="BodyText"/>
        <w:spacing w:line="249" w:lineRule="auto"/>
        <w:ind w:left="107" w:right="503"/>
      </w:pPr>
      <w:r>
        <w:rPr>
          <w:color w:val="231F20"/>
        </w:rPr>
        <w:t>A majority of students who had witnessed an incident of sexual assault or sexual harassment failed to take any action in response. This highlights the need for universities to provide appropriate bystander education to equip students to take appropriate action when witnessing an incident of sexual assault or sexual harassment.</w:t>
      </w:r>
    </w:p>
    <w:p w:rsidR="0084010A" w:rsidRDefault="00A50005">
      <w:pPr>
        <w:pStyle w:val="ListParagraph"/>
        <w:numPr>
          <w:ilvl w:val="0"/>
          <w:numId w:val="94"/>
        </w:numPr>
        <w:tabs>
          <w:tab w:val="left" w:pos="788"/>
        </w:tabs>
        <w:spacing w:before="171" w:line="249" w:lineRule="auto"/>
        <w:ind w:right="945" w:hanging="170"/>
        <w:rPr>
          <w:sz w:val="24"/>
        </w:rPr>
      </w:pPr>
      <w:r>
        <w:rPr>
          <w:color w:val="231F20"/>
          <w:sz w:val="24"/>
        </w:rPr>
        <w:t>One in four (25%) students witnessed another student being sexually harassed in a university setting in</w:t>
      </w:r>
      <w:r>
        <w:rPr>
          <w:color w:val="231F20"/>
          <w:spacing w:val="-17"/>
          <w:sz w:val="24"/>
        </w:rPr>
        <w:t xml:space="preserve"> </w:t>
      </w:r>
      <w:r>
        <w:rPr>
          <w:color w:val="231F20"/>
          <w:sz w:val="24"/>
        </w:rPr>
        <w:t>2016.</w:t>
      </w:r>
    </w:p>
    <w:p w:rsidR="0084010A" w:rsidRDefault="0084010A">
      <w:pPr>
        <w:spacing w:line="249" w:lineRule="auto"/>
        <w:rPr>
          <w:sz w:val="24"/>
        </w:rPr>
        <w:sectPr w:rsidR="0084010A">
          <w:pgSz w:w="11910" w:h="16840"/>
          <w:pgMar w:top="1560" w:right="540" w:bottom="800" w:left="800" w:header="0" w:footer="612" w:gutter="0"/>
          <w:cols w:space="720"/>
        </w:sectPr>
      </w:pPr>
    </w:p>
    <w:p w:rsidR="0084010A" w:rsidRDefault="00A50005">
      <w:pPr>
        <w:pStyle w:val="ListParagraph"/>
        <w:numPr>
          <w:ilvl w:val="1"/>
          <w:numId w:val="94"/>
        </w:numPr>
        <w:tabs>
          <w:tab w:val="left" w:pos="968"/>
        </w:tabs>
        <w:spacing w:before="72" w:line="249" w:lineRule="auto"/>
        <w:ind w:right="647" w:hanging="170"/>
        <w:rPr>
          <w:sz w:val="24"/>
        </w:rPr>
      </w:pPr>
      <w:r>
        <w:rPr>
          <w:color w:val="231F20"/>
          <w:sz w:val="24"/>
        </w:rPr>
        <w:t>1.1% of students witnessed another student being sexually assaulted in a university setting in</w:t>
      </w:r>
      <w:r>
        <w:rPr>
          <w:color w:val="231F20"/>
          <w:spacing w:val="-7"/>
          <w:sz w:val="24"/>
        </w:rPr>
        <w:t xml:space="preserve"> </w:t>
      </w:r>
      <w:r>
        <w:rPr>
          <w:color w:val="231F20"/>
          <w:sz w:val="24"/>
        </w:rPr>
        <w:t>2016.</w:t>
      </w:r>
    </w:p>
    <w:p w:rsidR="0084010A" w:rsidRDefault="00A50005">
      <w:pPr>
        <w:pStyle w:val="ListParagraph"/>
        <w:numPr>
          <w:ilvl w:val="1"/>
          <w:numId w:val="94"/>
        </w:numPr>
        <w:tabs>
          <w:tab w:val="left" w:pos="968"/>
        </w:tabs>
        <w:spacing w:before="170" w:line="249" w:lineRule="auto"/>
        <w:ind w:right="140" w:hanging="170"/>
        <w:rPr>
          <w:sz w:val="24"/>
        </w:rPr>
      </w:pPr>
      <w:r>
        <w:rPr>
          <w:color w:val="231F20"/>
          <w:sz w:val="24"/>
        </w:rPr>
        <w:t>Students who witnessed other students being sexually assaulted or sexually harassed in a university setting usually did not take any action in</w:t>
      </w:r>
      <w:r>
        <w:rPr>
          <w:color w:val="231F20"/>
          <w:spacing w:val="-44"/>
          <w:sz w:val="24"/>
        </w:rPr>
        <w:t xml:space="preserve"> </w:t>
      </w:r>
      <w:r>
        <w:rPr>
          <w:color w:val="231F20"/>
          <w:sz w:val="24"/>
        </w:rPr>
        <w:t>response.</w:t>
      </w:r>
    </w:p>
    <w:p w:rsidR="0084010A" w:rsidRDefault="00A50005">
      <w:pPr>
        <w:pStyle w:val="BodyText"/>
        <w:spacing w:before="170" w:line="249" w:lineRule="auto"/>
        <w:ind w:left="1534" w:right="443" w:hanging="171"/>
      </w:pPr>
      <w:r>
        <w:rPr>
          <w:color w:val="231F20"/>
        </w:rPr>
        <w:t>» 21% of people who saw another student being sexually harassed in 2016 took action in response to the incident.</w:t>
      </w:r>
    </w:p>
    <w:p w:rsidR="0084010A" w:rsidRDefault="00A50005">
      <w:pPr>
        <w:pStyle w:val="BodyText"/>
        <w:spacing w:before="170" w:line="249" w:lineRule="auto"/>
        <w:ind w:left="1534" w:hanging="171"/>
      </w:pPr>
      <w:r>
        <w:rPr>
          <w:color w:val="231F20"/>
        </w:rPr>
        <w:t>» 37% of people who saw another student being sexually assaulted in 2016 took action in response to the incident.</w:t>
      </w:r>
    </w:p>
    <w:p w:rsidR="0084010A" w:rsidRDefault="00A50005">
      <w:pPr>
        <w:pStyle w:val="ListParagraph"/>
        <w:numPr>
          <w:ilvl w:val="1"/>
          <w:numId w:val="94"/>
        </w:numPr>
        <w:tabs>
          <w:tab w:val="left" w:pos="968"/>
        </w:tabs>
        <w:spacing w:before="170" w:line="249" w:lineRule="auto"/>
        <w:ind w:right="538" w:hanging="170"/>
        <w:rPr>
          <w:sz w:val="24"/>
        </w:rPr>
      </w:pPr>
      <w:r>
        <w:rPr>
          <w:color w:val="231F20"/>
          <w:sz w:val="24"/>
        </w:rPr>
        <w:t>The most common reasons bystanders did not take any action were that they did not think it was serious enough to intervene or that they did not know what to</w:t>
      </w:r>
      <w:r>
        <w:rPr>
          <w:color w:val="231F20"/>
          <w:spacing w:val="-35"/>
          <w:sz w:val="24"/>
        </w:rPr>
        <w:t xml:space="preserve"> </w:t>
      </w:r>
      <w:r>
        <w:rPr>
          <w:color w:val="231F20"/>
          <w:sz w:val="24"/>
        </w:rPr>
        <w:t>do.</w:t>
      </w:r>
    </w:p>
    <w:p w:rsidR="0084010A" w:rsidRDefault="0084010A">
      <w:pPr>
        <w:pStyle w:val="BodyText"/>
        <w:rPr>
          <w:sz w:val="35"/>
        </w:rPr>
      </w:pPr>
    </w:p>
    <w:p w:rsidR="0084010A" w:rsidRDefault="00A50005">
      <w:pPr>
        <w:pStyle w:val="Heading6"/>
        <w:spacing w:before="1"/>
      </w:pPr>
      <w:r>
        <w:rPr>
          <w:color w:val="850C70"/>
        </w:rPr>
        <w:t>Reporting and seeking support following sexual assault or sexual harassment</w:t>
      </w:r>
    </w:p>
    <w:p w:rsidR="0084010A" w:rsidRDefault="0084010A">
      <w:pPr>
        <w:pStyle w:val="BodyText"/>
        <w:spacing w:before="4"/>
        <w:rPr>
          <w:rFonts w:ascii="Arial Narrow"/>
          <w:b/>
          <w:sz w:val="25"/>
        </w:rPr>
      </w:pPr>
    </w:p>
    <w:p w:rsidR="0084010A" w:rsidRDefault="00A50005">
      <w:pPr>
        <w:pStyle w:val="BodyText"/>
        <w:spacing w:line="249" w:lineRule="auto"/>
        <w:ind w:left="287" w:right="351"/>
      </w:pPr>
      <w:r>
        <w:rPr>
          <w:color w:val="231F20"/>
        </w:rPr>
        <w:t>An overwhelming majority of students who were sexually assaulted or sexually harassed in a university setting did not report the most recent incident to their university or seek support or assistance from their university. The reasons for not reporting were varied, and ranged from the victims not considering the incident serious enough to report, to not knowing where to formally report an incident.</w:t>
      </w:r>
    </w:p>
    <w:p w:rsidR="0084010A" w:rsidRDefault="00A50005">
      <w:pPr>
        <w:pStyle w:val="BodyText"/>
        <w:spacing w:before="171" w:line="249" w:lineRule="auto"/>
        <w:ind w:left="287"/>
      </w:pPr>
      <w:r>
        <w:rPr>
          <w:color w:val="231F20"/>
        </w:rPr>
        <w:t xml:space="preserve">Creating a safe, supportive environment that encourages the reporting of sexual assault and sexual harassment is the first step to ensuring appropriate processes are in place for victim support and perpetrator accountability. An environment that encourages reporting and provides clear and accessible information on available support services forms a part of an </w:t>
      </w:r>
      <w:proofErr w:type="spellStart"/>
      <w:r>
        <w:rPr>
          <w:color w:val="231F20"/>
        </w:rPr>
        <w:t>organisational</w:t>
      </w:r>
      <w:proofErr w:type="spellEnd"/>
      <w:r>
        <w:rPr>
          <w:color w:val="231F20"/>
        </w:rPr>
        <w:t xml:space="preserve"> culture that does not tolerate sexual assault and sexual harassment.</w:t>
      </w:r>
    </w:p>
    <w:p w:rsidR="0084010A" w:rsidRDefault="00A50005">
      <w:pPr>
        <w:pStyle w:val="ListParagraph"/>
        <w:numPr>
          <w:ilvl w:val="1"/>
          <w:numId w:val="94"/>
        </w:numPr>
        <w:tabs>
          <w:tab w:val="left" w:pos="968"/>
        </w:tabs>
        <w:spacing w:before="171" w:line="249" w:lineRule="auto"/>
        <w:ind w:right="392" w:hanging="170"/>
        <w:rPr>
          <w:sz w:val="24"/>
        </w:rPr>
      </w:pPr>
      <w:r>
        <w:rPr>
          <w:color w:val="231F20"/>
          <w:sz w:val="24"/>
        </w:rPr>
        <w:t>Of students who were sexually harassed in a university setting, 94% did not make a formal report or complaint to anyone at the university and 92% did not seek support or assistance from their university in relation to the most recent</w:t>
      </w:r>
      <w:r>
        <w:rPr>
          <w:color w:val="231F20"/>
          <w:spacing w:val="-46"/>
          <w:sz w:val="24"/>
        </w:rPr>
        <w:t xml:space="preserve"> </w:t>
      </w:r>
      <w:r>
        <w:rPr>
          <w:color w:val="231F20"/>
          <w:sz w:val="24"/>
        </w:rPr>
        <w:t>incident.</w:t>
      </w:r>
    </w:p>
    <w:p w:rsidR="0084010A" w:rsidRDefault="00A50005">
      <w:pPr>
        <w:pStyle w:val="ListParagraph"/>
        <w:numPr>
          <w:ilvl w:val="1"/>
          <w:numId w:val="94"/>
        </w:numPr>
        <w:tabs>
          <w:tab w:val="left" w:pos="968"/>
        </w:tabs>
        <w:spacing w:before="171" w:line="249" w:lineRule="auto"/>
        <w:ind w:right="392" w:hanging="170"/>
        <w:rPr>
          <w:sz w:val="24"/>
        </w:rPr>
      </w:pPr>
      <w:r>
        <w:rPr>
          <w:color w:val="231F20"/>
          <w:sz w:val="24"/>
        </w:rPr>
        <w:t>Of students who were sexually assaulted in a university setting, 87% did not make a formal report or complaint to anyone at the university and 79% did not seek support or assistance from their university following the most recent</w:t>
      </w:r>
      <w:r>
        <w:rPr>
          <w:color w:val="231F20"/>
          <w:spacing w:val="-37"/>
          <w:sz w:val="24"/>
        </w:rPr>
        <w:t xml:space="preserve"> </w:t>
      </w:r>
      <w:r>
        <w:rPr>
          <w:color w:val="231F20"/>
          <w:sz w:val="24"/>
        </w:rPr>
        <w:t>incident.</w:t>
      </w:r>
    </w:p>
    <w:p w:rsidR="0084010A" w:rsidRDefault="00A50005">
      <w:pPr>
        <w:pStyle w:val="ListParagraph"/>
        <w:numPr>
          <w:ilvl w:val="1"/>
          <w:numId w:val="94"/>
        </w:numPr>
        <w:tabs>
          <w:tab w:val="left" w:pos="968"/>
        </w:tabs>
        <w:spacing w:before="171" w:line="249" w:lineRule="auto"/>
        <w:ind w:right="433" w:hanging="170"/>
        <w:rPr>
          <w:sz w:val="24"/>
        </w:rPr>
      </w:pPr>
      <w:r>
        <w:rPr>
          <w:color w:val="231F20"/>
          <w:sz w:val="24"/>
        </w:rPr>
        <w:t>18% of students who were sexually harassed and 36% of students who were sexually assaulted sought support from outside the university in relation to the most recent incident.</w:t>
      </w:r>
    </w:p>
    <w:p w:rsidR="0084010A" w:rsidRDefault="00A50005">
      <w:pPr>
        <w:pStyle w:val="ListParagraph"/>
        <w:numPr>
          <w:ilvl w:val="1"/>
          <w:numId w:val="94"/>
        </w:numPr>
        <w:tabs>
          <w:tab w:val="left" w:pos="968"/>
        </w:tabs>
        <w:spacing w:before="171" w:line="249" w:lineRule="auto"/>
        <w:ind w:right="365" w:hanging="170"/>
        <w:rPr>
          <w:sz w:val="24"/>
        </w:rPr>
      </w:pPr>
      <w:r>
        <w:rPr>
          <w:color w:val="231F20"/>
          <w:sz w:val="24"/>
        </w:rPr>
        <w:t>68% of students who experienced sexual harassment in a university setting did not make a formal report or complaint about the most recent incident because they did not think their experience was serious enough, while 53% did not think they needed</w:t>
      </w:r>
      <w:r>
        <w:rPr>
          <w:color w:val="231F20"/>
          <w:spacing w:val="-45"/>
          <w:sz w:val="24"/>
        </w:rPr>
        <w:t xml:space="preserve"> </w:t>
      </w:r>
      <w:r>
        <w:rPr>
          <w:color w:val="231F20"/>
          <w:sz w:val="24"/>
        </w:rPr>
        <w:t>help.</w:t>
      </w:r>
    </w:p>
    <w:p w:rsidR="0084010A" w:rsidRDefault="00A50005">
      <w:pPr>
        <w:pStyle w:val="ListParagraph"/>
        <w:numPr>
          <w:ilvl w:val="1"/>
          <w:numId w:val="94"/>
        </w:numPr>
        <w:tabs>
          <w:tab w:val="left" w:pos="968"/>
        </w:tabs>
        <w:spacing w:before="171" w:line="249" w:lineRule="auto"/>
        <w:ind w:right="165" w:hanging="170"/>
        <w:rPr>
          <w:sz w:val="24"/>
        </w:rPr>
      </w:pPr>
      <w:r>
        <w:rPr>
          <w:color w:val="231F20"/>
          <w:sz w:val="24"/>
        </w:rPr>
        <w:t>40% of students who experienced sexual assault in a university setting did not report the most recent incident because they did not think it was serious enough, while another 40% felt they did not need any</w:t>
      </w:r>
      <w:r>
        <w:rPr>
          <w:color w:val="231F20"/>
          <w:spacing w:val="-21"/>
          <w:sz w:val="24"/>
        </w:rPr>
        <w:t xml:space="preserve"> </w:t>
      </w:r>
      <w:r>
        <w:rPr>
          <w:color w:val="231F20"/>
          <w:sz w:val="24"/>
        </w:rPr>
        <w:t>help.</w:t>
      </w:r>
    </w:p>
    <w:p w:rsidR="0084010A" w:rsidRDefault="0084010A">
      <w:pPr>
        <w:spacing w:line="249" w:lineRule="auto"/>
        <w:rPr>
          <w:sz w:val="24"/>
        </w:rPr>
        <w:sectPr w:rsidR="0084010A">
          <w:pgSz w:w="11910" w:h="16840"/>
          <w:pgMar w:top="1560" w:right="800" w:bottom="840" w:left="620" w:header="0" w:footer="657" w:gutter="0"/>
          <w:cols w:space="720"/>
        </w:sectPr>
      </w:pPr>
    </w:p>
    <w:p w:rsidR="0084010A" w:rsidRDefault="00A50005">
      <w:pPr>
        <w:pStyle w:val="ListParagraph"/>
        <w:numPr>
          <w:ilvl w:val="0"/>
          <w:numId w:val="94"/>
        </w:numPr>
        <w:tabs>
          <w:tab w:val="left" w:pos="788"/>
        </w:tabs>
        <w:spacing w:before="72" w:line="249" w:lineRule="auto"/>
        <w:ind w:right="371" w:hanging="170"/>
        <w:jc w:val="both"/>
        <w:rPr>
          <w:sz w:val="24"/>
        </w:rPr>
      </w:pPr>
      <w:r>
        <w:rPr>
          <w:color w:val="231F20"/>
          <w:sz w:val="24"/>
        </w:rPr>
        <w:t>The majority of students had little or no knowledge about where they could go to formally report or make a complaint about an experience of sexual harassment (60% of students) or sexual assault</w:t>
      </w:r>
      <w:r>
        <w:rPr>
          <w:color w:val="231F20"/>
          <w:spacing w:val="-9"/>
          <w:sz w:val="24"/>
        </w:rPr>
        <w:t xml:space="preserve"> </w:t>
      </w:r>
      <w:r>
        <w:rPr>
          <w:color w:val="231F20"/>
          <w:sz w:val="24"/>
        </w:rPr>
        <w:t>(62%).</w:t>
      </w:r>
    </w:p>
    <w:p w:rsidR="0084010A" w:rsidRDefault="0084010A">
      <w:pPr>
        <w:pStyle w:val="BodyText"/>
        <w:rPr>
          <w:sz w:val="35"/>
        </w:rPr>
      </w:pPr>
    </w:p>
    <w:p w:rsidR="0084010A" w:rsidRDefault="00A50005">
      <w:pPr>
        <w:pStyle w:val="Heading6"/>
        <w:spacing w:before="1"/>
        <w:ind w:left="107"/>
      </w:pPr>
      <w:r>
        <w:rPr>
          <w:color w:val="850C70"/>
        </w:rPr>
        <w:t>Recommendations</w:t>
      </w:r>
    </w:p>
    <w:p w:rsidR="0084010A" w:rsidRDefault="0084010A">
      <w:pPr>
        <w:pStyle w:val="BodyText"/>
        <w:spacing w:before="4"/>
        <w:rPr>
          <w:rFonts w:ascii="Arial Narrow"/>
          <w:b/>
          <w:sz w:val="25"/>
        </w:rPr>
      </w:pPr>
    </w:p>
    <w:p w:rsidR="0084010A" w:rsidRDefault="00A50005">
      <w:pPr>
        <w:pStyle w:val="BodyText"/>
        <w:spacing w:line="249" w:lineRule="auto"/>
        <w:ind w:left="107" w:right="370"/>
      </w:pPr>
      <w:r>
        <w:rPr>
          <w:color w:val="231F20"/>
        </w:rPr>
        <w:t>In response to the National Survey results and the qualitative information received from submissions, the Commission has made nine recommendations for reform and further work to improve the prevention of and response to sexual assault and sexual harassment in Australian universities.</w:t>
      </w:r>
    </w:p>
    <w:p w:rsidR="0084010A" w:rsidRDefault="00A50005">
      <w:pPr>
        <w:pStyle w:val="BodyText"/>
        <w:spacing w:before="171" w:line="249" w:lineRule="auto"/>
        <w:ind w:left="107" w:right="863"/>
      </w:pPr>
      <w:r>
        <w:rPr>
          <w:color w:val="231F20"/>
        </w:rPr>
        <w:t xml:space="preserve">The recommendations focus on five areas of action: leadership and governance; changing attitudes and </w:t>
      </w:r>
      <w:proofErr w:type="spellStart"/>
      <w:r>
        <w:rPr>
          <w:color w:val="231F20"/>
        </w:rPr>
        <w:t>behaviours</w:t>
      </w:r>
      <w:proofErr w:type="spellEnd"/>
      <w:r>
        <w:rPr>
          <w:color w:val="231F20"/>
        </w:rPr>
        <w:t>; university responses to sexual assault and sexual harassment; monitoring and evaluation; and residential colleges and university residences.</w:t>
      </w:r>
    </w:p>
    <w:p w:rsidR="0084010A" w:rsidRDefault="0084010A">
      <w:pPr>
        <w:pStyle w:val="BodyText"/>
        <w:spacing w:before="1"/>
        <w:rPr>
          <w:sz w:val="35"/>
        </w:rPr>
      </w:pPr>
    </w:p>
    <w:p w:rsidR="0084010A" w:rsidRDefault="00A50005">
      <w:pPr>
        <w:pStyle w:val="Heading6"/>
        <w:ind w:left="107"/>
      </w:pPr>
      <w:r>
        <w:rPr>
          <w:color w:val="850C70"/>
        </w:rPr>
        <w:t>Leadership and governance</w:t>
      </w:r>
    </w:p>
    <w:p w:rsidR="0084010A" w:rsidRDefault="0084010A">
      <w:pPr>
        <w:pStyle w:val="BodyText"/>
        <w:spacing w:before="3"/>
        <w:rPr>
          <w:rFonts w:ascii="Arial Narrow"/>
          <w:b/>
          <w:sz w:val="25"/>
        </w:rPr>
      </w:pPr>
    </w:p>
    <w:p w:rsidR="0084010A" w:rsidRDefault="00A50005">
      <w:pPr>
        <w:pStyle w:val="BodyText"/>
        <w:spacing w:line="249" w:lineRule="auto"/>
        <w:ind w:left="107" w:right="1078"/>
      </w:pPr>
      <w:r>
        <w:rPr>
          <w:color w:val="231F20"/>
        </w:rPr>
        <w:t>This report identifies that sexual assault and sexual harassment, while more prevalent in certain settings, are occurring to some degree in most areas of university life.</w:t>
      </w:r>
    </w:p>
    <w:p w:rsidR="0084010A" w:rsidRDefault="00A50005">
      <w:pPr>
        <w:pStyle w:val="BodyText"/>
        <w:spacing w:before="170" w:line="249" w:lineRule="auto"/>
        <w:ind w:left="107" w:right="370"/>
      </w:pPr>
      <w:r>
        <w:rPr>
          <w:color w:val="231F20"/>
        </w:rPr>
        <w:t>It is evident that improved measures for preventing and responding to sexual assault and sexual harassment are necessary, and the recommendations detailed below are designed to assist universities’ to address prevention and response.</w:t>
      </w:r>
    </w:p>
    <w:p w:rsidR="0084010A" w:rsidRDefault="00A50005">
      <w:pPr>
        <w:pStyle w:val="BodyText"/>
        <w:spacing w:before="170" w:line="249" w:lineRule="auto"/>
        <w:ind w:left="107" w:right="437"/>
      </w:pPr>
      <w:r>
        <w:rPr>
          <w:color w:val="231F20"/>
        </w:rPr>
        <w:t xml:space="preserve">As with the implementation of any significant reform, leadership and </w:t>
      </w:r>
      <w:proofErr w:type="spellStart"/>
      <w:r>
        <w:rPr>
          <w:color w:val="231F20"/>
        </w:rPr>
        <w:t>organisational</w:t>
      </w:r>
      <w:proofErr w:type="spellEnd"/>
      <w:r>
        <w:rPr>
          <w:color w:val="231F20"/>
        </w:rPr>
        <w:t xml:space="preserve"> support play a crucial role. The Commission’s first recommendation therefore, focuses on establishing the required governance structures and ensuring the leadership of Vice-Chancellors for a timely and comprehensive implementation of these recommendations.</w:t>
      </w:r>
    </w:p>
    <w:p w:rsidR="0084010A" w:rsidRDefault="00A50005">
      <w:pPr>
        <w:pStyle w:val="BodyText"/>
        <w:spacing w:before="170" w:line="249" w:lineRule="auto"/>
        <w:ind w:left="107" w:right="370"/>
      </w:pPr>
      <w:r>
        <w:rPr>
          <w:color w:val="231F20"/>
        </w:rPr>
        <w:t>There are core principles which should underpin universities’ approach to addressing sexual assault and sexual harassment. It is important that action:</w:t>
      </w:r>
    </w:p>
    <w:p w:rsidR="0084010A" w:rsidRDefault="00A50005">
      <w:pPr>
        <w:pStyle w:val="ListParagraph"/>
        <w:numPr>
          <w:ilvl w:val="0"/>
          <w:numId w:val="94"/>
        </w:numPr>
        <w:tabs>
          <w:tab w:val="left" w:pos="788"/>
        </w:tabs>
        <w:spacing w:before="170"/>
        <w:ind w:hanging="170"/>
        <w:rPr>
          <w:sz w:val="24"/>
        </w:rPr>
      </w:pPr>
      <w:r>
        <w:rPr>
          <w:color w:val="231F20"/>
          <w:sz w:val="24"/>
        </w:rPr>
        <w:t>is led by</w:t>
      </w:r>
      <w:r>
        <w:rPr>
          <w:color w:val="231F20"/>
          <w:spacing w:val="-27"/>
          <w:sz w:val="24"/>
        </w:rPr>
        <w:t xml:space="preserve"> </w:t>
      </w:r>
      <w:r>
        <w:rPr>
          <w:color w:val="231F20"/>
          <w:sz w:val="24"/>
        </w:rPr>
        <w:t>Vice-Chancellors</w:t>
      </w:r>
    </w:p>
    <w:p w:rsidR="0084010A" w:rsidRDefault="00A50005">
      <w:pPr>
        <w:pStyle w:val="ListParagraph"/>
        <w:numPr>
          <w:ilvl w:val="0"/>
          <w:numId w:val="94"/>
        </w:numPr>
        <w:tabs>
          <w:tab w:val="left" w:pos="788"/>
        </w:tabs>
        <w:spacing w:before="11"/>
        <w:ind w:hanging="170"/>
        <w:rPr>
          <w:sz w:val="24"/>
        </w:rPr>
      </w:pPr>
      <w:r>
        <w:rPr>
          <w:color w:val="231F20"/>
          <w:sz w:val="24"/>
        </w:rPr>
        <w:t>engages all levels of the university (including</w:t>
      </w:r>
      <w:r>
        <w:rPr>
          <w:color w:val="231F20"/>
          <w:spacing w:val="-37"/>
          <w:sz w:val="24"/>
        </w:rPr>
        <w:t xml:space="preserve"> </w:t>
      </w:r>
      <w:r>
        <w:rPr>
          <w:color w:val="231F20"/>
          <w:sz w:val="24"/>
        </w:rPr>
        <w:t>students)</w:t>
      </w:r>
    </w:p>
    <w:p w:rsidR="0084010A" w:rsidRDefault="00A50005">
      <w:pPr>
        <w:pStyle w:val="ListParagraph"/>
        <w:numPr>
          <w:ilvl w:val="0"/>
          <w:numId w:val="94"/>
        </w:numPr>
        <w:tabs>
          <w:tab w:val="left" w:pos="788"/>
        </w:tabs>
        <w:spacing w:before="11"/>
        <w:ind w:hanging="170"/>
        <w:rPr>
          <w:sz w:val="24"/>
        </w:rPr>
      </w:pPr>
      <w:r>
        <w:rPr>
          <w:color w:val="231F20"/>
          <w:sz w:val="24"/>
        </w:rPr>
        <w:t>is transparent,</w:t>
      </w:r>
      <w:r>
        <w:rPr>
          <w:color w:val="231F20"/>
          <w:spacing w:val="-5"/>
          <w:sz w:val="24"/>
        </w:rPr>
        <w:t xml:space="preserve"> </w:t>
      </w:r>
      <w:r>
        <w:rPr>
          <w:color w:val="231F20"/>
          <w:sz w:val="24"/>
        </w:rPr>
        <w:t>and</w:t>
      </w:r>
    </w:p>
    <w:p w:rsidR="0084010A" w:rsidRDefault="00A50005">
      <w:pPr>
        <w:pStyle w:val="ListParagraph"/>
        <w:numPr>
          <w:ilvl w:val="0"/>
          <w:numId w:val="94"/>
        </w:numPr>
        <w:tabs>
          <w:tab w:val="left" w:pos="788"/>
        </w:tabs>
        <w:spacing w:before="11"/>
        <w:ind w:hanging="170"/>
        <w:rPr>
          <w:sz w:val="24"/>
        </w:rPr>
      </w:pPr>
      <w:r>
        <w:rPr>
          <w:color w:val="231F20"/>
          <w:sz w:val="24"/>
        </w:rPr>
        <w:t>is based on evidence and</w:t>
      </w:r>
      <w:r>
        <w:rPr>
          <w:color w:val="231F20"/>
          <w:spacing w:val="-30"/>
          <w:sz w:val="24"/>
        </w:rPr>
        <w:t xml:space="preserve"> </w:t>
      </w:r>
      <w:r>
        <w:rPr>
          <w:color w:val="231F20"/>
          <w:sz w:val="24"/>
        </w:rPr>
        <w:t>expertise.</w:t>
      </w:r>
    </w:p>
    <w:p w:rsidR="0084010A" w:rsidRDefault="0084010A">
      <w:pPr>
        <w:rPr>
          <w:sz w:val="24"/>
        </w:rPr>
        <w:sectPr w:rsidR="0084010A">
          <w:pgSz w:w="11910" w:h="16840"/>
          <w:pgMar w:top="1560" w:right="540" w:bottom="800" w:left="800" w:header="0" w:footer="612" w:gutter="0"/>
          <w:cols w:space="720"/>
        </w:sectPr>
      </w:pPr>
    </w:p>
    <w:p w:rsidR="0084010A" w:rsidRDefault="0084010A">
      <w:pPr>
        <w:pStyle w:val="BodyText"/>
        <w:spacing w:before="11"/>
        <w:rPr>
          <w:sz w:val="8"/>
        </w:rPr>
      </w:pPr>
    </w:p>
    <w:tbl>
      <w:tblPr>
        <w:tblStyle w:val="TableNormal1"/>
        <w:tblW w:w="0" w:type="auto"/>
        <w:tblInd w:w="2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1</w:t>
            </w:r>
          </w:p>
        </w:tc>
      </w:tr>
      <w:tr w:rsidR="0084010A">
        <w:trPr>
          <w:trHeight w:val="8300"/>
        </w:trPr>
        <w:tc>
          <w:tcPr>
            <w:tcW w:w="10081" w:type="dxa"/>
            <w:shd w:val="clear" w:color="auto" w:fill="F4F5F5"/>
          </w:tcPr>
          <w:p w:rsidR="0084010A" w:rsidRDefault="00A50005">
            <w:pPr>
              <w:pStyle w:val="TableParagraph"/>
              <w:spacing w:before="171" w:line="249" w:lineRule="auto"/>
              <w:ind w:left="221" w:right="478"/>
              <w:rPr>
                <w:sz w:val="24"/>
              </w:rPr>
            </w:pPr>
            <w:r>
              <w:rPr>
                <w:color w:val="231F20"/>
                <w:sz w:val="24"/>
              </w:rPr>
              <w:t>Vice-Chancellors should take direct responsibility for the implementation of these recommendations, including decision-making and monitoring and evaluation of actions taken.</w:t>
            </w:r>
          </w:p>
          <w:p w:rsidR="0084010A" w:rsidRDefault="00A50005">
            <w:pPr>
              <w:pStyle w:val="TableParagraph"/>
              <w:spacing w:before="171" w:line="249" w:lineRule="auto"/>
              <w:ind w:left="221" w:right="478"/>
              <w:rPr>
                <w:sz w:val="24"/>
              </w:rPr>
            </w:pPr>
            <w:r>
              <w:rPr>
                <w:color w:val="231F20"/>
                <w:sz w:val="24"/>
              </w:rPr>
              <w:t>To assist and advise them in this respect, Vice-Chancellors should have an advisory body within their institution which has responsibility for guiding the implementation of the recommendations made in this report.</w:t>
            </w:r>
          </w:p>
          <w:p w:rsidR="0084010A" w:rsidRDefault="00A50005">
            <w:pPr>
              <w:pStyle w:val="TableParagraph"/>
              <w:spacing w:before="171" w:line="249" w:lineRule="auto"/>
              <w:ind w:left="221" w:right="478"/>
              <w:rPr>
                <w:sz w:val="24"/>
              </w:rPr>
            </w:pPr>
            <w:r>
              <w:rPr>
                <w:color w:val="231F20"/>
                <w:sz w:val="24"/>
              </w:rPr>
              <w:t>The advisory body should report directly to the Vice-Chancellor of each university and include representatives from:</w:t>
            </w:r>
          </w:p>
          <w:p w:rsidR="0084010A" w:rsidRDefault="00A50005">
            <w:pPr>
              <w:pStyle w:val="TableParagraph"/>
              <w:numPr>
                <w:ilvl w:val="0"/>
                <w:numId w:val="93"/>
              </w:numPr>
              <w:tabs>
                <w:tab w:val="left" w:pos="903"/>
              </w:tabs>
              <w:spacing w:before="171"/>
              <w:ind w:hanging="170"/>
              <w:rPr>
                <w:sz w:val="24"/>
              </w:rPr>
            </w:pPr>
            <w:r>
              <w:rPr>
                <w:color w:val="231F20"/>
                <w:sz w:val="24"/>
              </w:rPr>
              <w:t>the university’s senior</w:t>
            </w:r>
            <w:r>
              <w:rPr>
                <w:color w:val="231F20"/>
                <w:spacing w:val="-25"/>
                <w:sz w:val="24"/>
              </w:rPr>
              <w:t xml:space="preserve"> </w:t>
            </w:r>
            <w:r>
              <w:rPr>
                <w:color w:val="231F20"/>
                <w:sz w:val="24"/>
              </w:rPr>
              <w:t>leadership</w:t>
            </w:r>
          </w:p>
          <w:p w:rsidR="0084010A" w:rsidRDefault="00A50005">
            <w:pPr>
              <w:pStyle w:val="TableParagraph"/>
              <w:numPr>
                <w:ilvl w:val="0"/>
                <w:numId w:val="93"/>
              </w:numPr>
              <w:tabs>
                <w:tab w:val="left" w:pos="903"/>
              </w:tabs>
              <w:spacing w:before="12"/>
              <w:ind w:hanging="170"/>
              <w:rPr>
                <w:sz w:val="24"/>
              </w:rPr>
            </w:pPr>
            <w:r>
              <w:rPr>
                <w:color w:val="231F20"/>
                <w:sz w:val="24"/>
              </w:rPr>
              <w:t>the student</w:t>
            </w:r>
            <w:r>
              <w:rPr>
                <w:color w:val="231F20"/>
                <w:spacing w:val="-4"/>
                <w:sz w:val="24"/>
              </w:rPr>
              <w:t xml:space="preserve"> </w:t>
            </w:r>
            <w:r>
              <w:rPr>
                <w:color w:val="231F20"/>
                <w:sz w:val="24"/>
              </w:rPr>
              <w:t>body</w:t>
            </w:r>
          </w:p>
          <w:p w:rsidR="0084010A" w:rsidRDefault="00A50005">
            <w:pPr>
              <w:pStyle w:val="TableParagraph"/>
              <w:numPr>
                <w:ilvl w:val="0"/>
                <w:numId w:val="93"/>
              </w:numPr>
              <w:tabs>
                <w:tab w:val="left" w:pos="903"/>
              </w:tabs>
              <w:spacing w:before="12"/>
              <w:ind w:hanging="170"/>
              <w:rPr>
                <w:sz w:val="24"/>
              </w:rPr>
            </w:pPr>
            <w:r>
              <w:rPr>
                <w:color w:val="231F20"/>
                <w:sz w:val="24"/>
              </w:rPr>
              <w:t>academic</w:t>
            </w:r>
            <w:r>
              <w:rPr>
                <w:color w:val="231F20"/>
                <w:spacing w:val="-13"/>
                <w:sz w:val="24"/>
              </w:rPr>
              <w:t xml:space="preserve"> </w:t>
            </w:r>
            <w:r>
              <w:rPr>
                <w:color w:val="231F20"/>
                <w:sz w:val="24"/>
              </w:rPr>
              <w:t>staff</w:t>
            </w:r>
          </w:p>
          <w:p w:rsidR="0084010A" w:rsidRDefault="00A50005">
            <w:pPr>
              <w:pStyle w:val="TableParagraph"/>
              <w:numPr>
                <w:ilvl w:val="0"/>
                <w:numId w:val="93"/>
              </w:numPr>
              <w:tabs>
                <w:tab w:val="left" w:pos="903"/>
              </w:tabs>
              <w:spacing w:before="12"/>
              <w:ind w:hanging="170"/>
              <w:rPr>
                <w:sz w:val="24"/>
              </w:rPr>
            </w:pPr>
            <w:r>
              <w:rPr>
                <w:color w:val="231F20"/>
                <w:sz w:val="24"/>
              </w:rPr>
              <w:t>residential colleges affiliated with the</w:t>
            </w:r>
            <w:r>
              <w:rPr>
                <w:color w:val="231F20"/>
                <w:spacing w:val="-34"/>
                <w:sz w:val="24"/>
              </w:rPr>
              <w:t xml:space="preserve"> </w:t>
            </w:r>
            <w:r>
              <w:rPr>
                <w:color w:val="231F20"/>
                <w:sz w:val="24"/>
              </w:rPr>
              <w:t>university</w:t>
            </w:r>
          </w:p>
          <w:p w:rsidR="0084010A" w:rsidRDefault="00A50005">
            <w:pPr>
              <w:pStyle w:val="TableParagraph"/>
              <w:numPr>
                <w:ilvl w:val="0"/>
                <w:numId w:val="93"/>
              </w:numPr>
              <w:tabs>
                <w:tab w:val="left" w:pos="903"/>
              </w:tabs>
              <w:spacing w:before="12" w:line="249" w:lineRule="auto"/>
              <w:ind w:right="910" w:hanging="170"/>
              <w:rPr>
                <w:sz w:val="24"/>
              </w:rPr>
            </w:pPr>
            <w:r>
              <w:rPr>
                <w:color w:val="231F20"/>
                <w:sz w:val="24"/>
              </w:rPr>
              <w:t>student services, such as: counselling services, medical services and campus security,</w:t>
            </w:r>
            <w:r>
              <w:rPr>
                <w:color w:val="231F20"/>
                <w:spacing w:val="-21"/>
                <w:sz w:val="24"/>
              </w:rPr>
              <w:t xml:space="preserve"> </w:t>
            </w:r>
            <w:r>
              <w:rPr>
                <w:color w:val="231F20"/>
                <w:sz w:val="24"/>
              </w:rPr>
              <w:t>and</w:t>
            </w:r>
          </w:p>
          <w:p w:rsidR="0084010A" w:rsidRDefault="00A50005">
            <w:pPr>
              <w:pStyle w:val="TableParagraph"/>
              <w:numPr>
                <w:ilvl w:val="0"/>
                <w:numId w:val="93"/>
              </w:numPr>
              <w:tabs>
                <w:tab w:val="left" w:pos="903"/>
              </w:tabs>
              <w:spacing w:before="1"/>
              <w:ind w:hanging="170"/>
              <w:rPr>
                <w:sz w:val="24"/>
              </w:rPr>
            </w:pPr>
            <w:r>
              <w:rPr>
                <w:color w:val="231F20"/>
                <w:sz w:val="24"/>
              </w:rPr>
              <w:t>frontline sexual assault</w:t>
            </w:r>
            <w:r>
              <w:rPr>
                <w:color w:val="231F20"/>
                <w:spacing w:val="-7"/>
                <w:sz w:val="24"/>
              </w:rPr>
              <w:t xml:space="preserve"> </w:t>
            </w:r>
            <w:r>
              <w:rPr>
                <w:color w:val="231F20"/>
                <w:sz w:val="24"/>
              </w:rPr>
              <w:t>services.</w:t>
            </w:r>
          </w:p>
          <w:p w:rsidR="0084010A" w:rsidRDefault="00A50005">
            <w:pPr>
              <w:pStyle w:val="TableParagraph"/>
              <w:spacing w:before="182" w:line="249" w:lineRule="auto"/>
              <w:ind w:left="221" w:right="1585"/>
              <w:rPr>
                <w:sz w:val="24"/>
              </w:rPr>
            </w:pPr>
            <w:r>
              <w:rPr>
                <w:color w:val="231F20"/>
                <w:sz w:val="24"/>
              </w:rPr>
              <w:t>The advisory body should be responsible for developing an action plan for the implementation of these recommendations.</w:t>
            </w:r>
          </w:p>
          <w:p w:rsidR="0084010A" w:rsidRDefault="00A50005">
            <w:pPr>
              <w:pStyle w:val="TableParagraph"/>
              <w:spacing w:before="171" w:line="249" w:lineRule="auto"/>
              <w:ind w:left="221" w:right="250"/>
              <w:rPr>
                <w:sz w:val="24"/>
              </w:rPr>
            </w:pPr>
            <w:r>
              <w:rPr>
                <w:color w:val="231F20"/>
                <w:sz w:val="24"/>
              </w:rPr>
              <w:t>The development of an action plan should involve broad and extensive consultation with all relevant stakeholders from the university community and, where relevant, the wider community.</w:t>
            </w:r>
            <w:r>
              <w:rPr>
                <w:color w:val="231F20"/>
                <w:spacing w:val="-10"/>
                <w:sz w:val="24"/>
              </w:rPr>
              <w:t xml:space="preserve"> </w:t>
            </w:r>
            <w:r>
              <w:rPr>
                <w:color w:val="231F20"/>
                <w:sz w:val="24"/>
              </w:rPr>
              <w:t>The</w:t>
            </w:r>
            <w:r>
              <w:rPr>
                <w:color w:val="231F20"/>
                <w:spacing w:val="-6"/>
                <w:sz w:val="24"/>
              </w:rPr>
              <w:t xml:space="preserve"> </w:t>
            </w:r>
            <w:r>
              <w:rPr>
                <w:color w:val="231F20"/>
                <w:sz w:val="24"/>
              </w:rPr>
              <w:t>advisory</w:t>
            </w:r>
            <w:r>
              <w:rPr>
                <w:color w:val="231F20"/>
                <w:spacing w:val="-7"/>
                <w:sz w:val="24"/>
              </w:rPr>
              <w:t xml:space="preserve"> </w:t>
            </w:r>
            <w:r>
              <w:rPr>
                <w:color w:val="231F20"/>
                <w:sz w:val="24"/>
              </w:rPr>
              <w:t>body</w:t>
            </w:r>
            <w:r>
              <w:rPr>
                <w:color w:val="231F20"/>
                <w:spacing w:val="-7"/>
                <w:sz w:val="24"/>
              </w:rPr>
              <w:t xml:space="preserve"> </w:t>
            </w:r>
            <w:r>
              <w:rPr>
                <w:color w:val="231F20"/>
                <w:sz w:val="24"/>
              </w:rPr>
              <w:t>should</w:t>
            </w:r>
            <w:r>
              <w:rPr>
                <w:color w:val="231F20"/>
                <w:spacing w:val="-6"/>
                <w:sz w:val="24"/>
              </w:rPr>
              <w:t xml:space="preserve"> </w:t>
            </w:r>
            <w:r>
              <w:rPr>
                <w:color w:val="231F20"/>
                <w:sz w:val="24"/>
              </w:rPr>
              <w:t>also</w:t>
            </w:r>
            <w:r>
              <w:rPr>
                <w:color w:val="231F20"/>
                <w:spacing w:val="-7"/>
                <w:sz w:val="24"/>
              </w:rPr>
              <w:t xml:space="preserve"> </w:t>
            </w:r>
            <w:r>
              <w:rPr>
                <w:color w:val="231F20"/>
                <w:sz w:val="24"/>
              </w:rPr>
              <w:t>seek</w:t>
            </w:r>
            <w:r>
              <w:rPr>
                <w:color w:val="231F20"/>
                <w:spacing w:val="-6"/>
                <w:sz w:val="24"/>
              </w:rPr>
              <w:t xml:space="preserve"> </w:t>
            </w:r>
            <w:r>
              <w:rPr>
                <w:color w:val="231F20"/>
                <w:sz w:val="24"/>
              </w:rPr>
              <w:t>independent</w:t>
            </w:r>
            <w:r>
              <w:rPr>
                <w:color w:val="231F20"/>
                <w:spacing w:val="-7"/>
                <w:sz w:val="24"/>
              </w:rPr>
              <w:t xml:space="preserve"> </w:t>
            </w:r>
            <w:r>
              <w:rPr>
                <w:color w:val="231F20"/>
                <w:sz w:val="24"/>
              </w:rPr>
              <w:t>expertise</w:t>
            </w:r>
            <w:r>
              <w:rPr>
                <w:color w:val="231F20"/>
                <w:spacing w:val="-7"/>
                <w:sz w:val="24"/>
              </w:rPr>
              <w:t xml:space="preserve"> </w:t>
            </w:r>
            <w:r>
              <w:rPr>
                <w:color w:val="231F20"/>
                <w:sz w:val="24"/>
              </w:rPr>
              <w:t>where</w:t>
            </w:r>
            <w:r>
              <w:rPr>
                <w:color w:val="231F20"/>
                <w:spacing w:val="-7"/>
                <w:sz w:val="24"/>
              </w:rPr>
              <w:t xml:space="preserve"> </w:t>
            </w:r>
            <w:r>
              <w:rPr>
                <w:color w:val="231F20"/>
                <w:sz w:val="24"/>
              </w:rPr>
              <w:t>relevant</w:t>
            </w:r>
            <w:r>
              <w:rPr>
                <w:color w:val="231F20"/>
                <w:spacing w:val="-6"/>
                <w:sz w:val="24"/>
              </w:rPr>
              <w:t xml:space="preserve"> </w:t>
            </w:r>
            <w:r>
              <w:rPr>
                <w:color w:val="231F20"/>
                <w:sz w:val="24"/>
              </w:rPr>
              <w:t>and draw on existing research and best</w:t>
            </w:r>
            <w:r>
              <w:rPr>
                <w:color w:val="231F20"/>
                <w:spacing w:val="-37"/>
                <w:sz w:val="24"/>
              </w:rPr>
              <w:t xml:space="preserve"> </w:t>
            </w:r>
            <w:r>
              <w:rPr>
                <w:color w:val="231F20"/>
                <w:sz w:val="24"/>
              </w:rPr>
              <w:t>practice.</w:t>
            </w:r>
          </w:p>
          <w:p w:rsidR="0084010A" w:rsidRDefault="00A50005">
            <w:pPr>
              <w:pStyle w:val="TableParagraph"/>
              <w:spacing w:before="171" w:line="249" w:lineRule="auto"/>
              <w:ind w:left="221"/>
              <w:rPr>
                <w:sz w:val="24"/>
              </w:rPr>
            </w:pPr>
            <w:r>
              <w:rPr>
                <w:color w:val="231F20"/>
                <w:sz w:val="24"/>
              </w:rPr>
              <w:t>The advisory body should assess and publicly report on the university’s progress towards implementation of these recommendations within 18 months of the release of this report. From then on, public reporting on progress should occur on an annual basis.</w:t>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3"/>
        <w:rPr>
          <w:sz w:val="26"/>
        </w:rPr>
      </w:pPr>
    </w:p>
    <w:p w:rsidR="0084010A" w:rsidRDefault="00A50005">
      <w:pPr>
        <w:pStyle w:val="Heading6"/>
        <w:spacing w:before="100"/>
      </w:pPr>
      <w:r>
        <w:rPr>
          <w:color w:val="850C70"/>
        </w:rPr>
        <w:t xml:space="preserve">Changing attitudes and </w:t>
      </w:r>
      <w:proofErr w:type="spellStart"/>
      <w:r>
        <w:rPr>
          <w:color w:val="850C70"/>
        </w:rPr>
        <w:t>behaviours</w:t>
      </w:r>
      <w:proofErr w:type="spellEnd"/>
    </w:p>
    <w:p w:rsidR="0084010A" w:rsidRDefault="0084010A">
      <w:pPr>
        <w:pStyle w:val="BodyText"/>
        <w:spacing w:before="3"/>
        <w:rPr>
          <w:rFonts w:ascii="Arial Narrow"/>
          <w:b/>
          <w:sz w:val="25"/>
        </w:rPr>
      </w:pPr>
    </w:p>
    <w:p w:rsidR="0084010A" w:rsidRDefault="00A50005">
      <w:pPr>
        <w:pStyle w:val="BodyText"/>
        <w:spacing w:before="1" w:line="249" w:lineRule="auto"/>
        <w:ind w:left="287" w:right="190"/>
      </w:pPr>
      <w:r>
        <w:rPr>
          <w:color w:val="231F20"/>
        </w:rPr>
        <w:t>Women experience disproportionately high rates of sexual assault and sexual harassment. Research indicates that sexual assault and sexual harassment are often driven by deeply held norms and attitudes about women, their role in society and relationships between men and women.</w:t>
      </w:r>
    </w:p>
    <w:p w:rsidR="0084010A" w:rsidRDefault="00A50005">
      <w:pPr>
        <w:pStyle w:val="BodyText"/>
        <w:spacing w:before="171" w:line="249" w:lineRule="auto"/>
        <w:ind w:left="287" w:right="763"/>
      </w:pPr>
      <w:r>
        <w:rPr>
          <w:color w:val="231F20"/>
        </w:rPr>
        <w:t xml:space="preserve">Universities have an opportunity to prevent sexual assault and sexual harassment from occurring by addressing their underlying causes. Actions addressing attitudes and norms about gender roles and relationships are integral to preventing sexual assault and sexual harassment, and reducing the prevalence of these </w:t>
      </w:r>
      <w:proofErr w:type="spellStart"/>
      <w:r>
        <w:rPr>
          <w:color w:val="231F20"/>
        </w:rPr>
        <w:t>behaviours</w:t>
      </w:r>
      <w:proofErr w:type="spellEnd"/>
      <w:r>
        <w:rPr>
          <w:color w:val="231F20"/>
        </w:rPr>
        <w:t xml:space="preserve"> over the long term.</w:t>
      </w:r>
    </w:p>
    <w:p w:rsidR="0084010A" w:rsidRDefault="0084010A">
      <w:pPr>
        <w:spacing w:line="249" w:lineRule="auto"/>
        <w:sectPr w:rsidR="0084010A">
          <w:pgSz w:w="11910" w:h="16840"/>
          <w:pgMar w:top="1580" w:right="800" w:bottom="840" w:left="620" w:header="0" w:footer="657" w:gutter="0"/>
          <w:cols w:space="720"/>
        </w:sectPr>
      </w:pPr>
    </w:p>
    <w:p w:rsidR="0084010A" w:rsidRDefault="0084010A">
      <w:pPr>
        <w:pStyle w:val="BodyText"/>
        <w:spacing w:before="11"/>
        <w:rPr>
          <w:sz w:val="8"/>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2</w:t>
            </w:r>
          </w:p>
        </w:tc>
      </w:tr>
      <w:tr w:rsidR="0084010A">
        <w:trPr>
          <w:trHeight w:val="6340"/>
        </w:trPr>
        <w:tc>
          <w:tcPr>
            <w:tcW w:w="10081" w:type="dxa"/>
            <w:shd w:val="clear" w:color="auto" w:fill="F4F5F5"/>
          </w:tcPr>
          <w:p w:rsidR="0084010A" w:rsidRDefault="00A50005">
            <w:pPr>
              <w:pStyle w:val="TableParagraph"/>
              <w:spacing w:before="171" w:line="249" w:lineRule="auto"/>
              <w:ind w:left="221" w:right="1105"/>
              <w:rPr>
                <w:sz w:val="24"/>
              </w:rPr>
            </w:pPr>
            <w:r>
              <w:rPr>
                <w:color w:val="231F20"/>
                <w:sz w:val="24"/>
              </w:rPr>
              <w:t>Universities develop a plan for addressing the drivers of sexual assault and sexual harassment that:</w:t>
            </w:r>
          </w:p>
          <w:p w:rsidR="0084010A" w:rsidRDefault="00A50005">
            <w:pPr>
              <w:pStyle w:val="TableParagraph"/>
              <w:numPr>
                <w:ilvl w:val="0"/>
                <w:numId w:val="92"/>
              </w:numPr>
              <w:tabs>
                <w:tab w:val="left" w:pos="903"/>
              </w:tabs>
              <w:spacing w:before="171" w:line="249" w:lineRule="auto"/>
              <w:ind w:right="408" w:hanging="170"/>
              <w:rPr>
                <w:sz w:val="24"/>
              </w:rPr>
            </w:pPr>
            <w:r>
              <w:rPr>
                <w:color w:val="231F20"/>
                <w:sz w:val="24"/>
              </w:rPr>
              <w:t xml:space="preserve">provides students and staff with education about: </w:t>
            </w:r>
            <w:proofErr w:type="spellStart"/>
            <w:r>
              <w:rPr>
                <w:color w:val="231F20"/>
                <w:sz w:val="24"/>
              </w:rPr>
              <w:t>behaviours</w:t>
            </w:r>
            <w:proofErr w:type="spellEnd"/>
            <w:r>
              <w:rPr>
                <w:color w:val="231F20"/>
                <w:sz w:val="24"/>
              </w:rPr>
              <w:t xml:space="preserve"> that constitute</w:t>
            </w:r>
            <w:r>
              <w:rPr>
                <w:color w:val="231F20"/>
                <w:spacing w:val="-43"/>
                <w:sz w:val="24"/>
              </w:rPr>
              <w:t xml:space="preserve"> </w:t>
            </w:r>
            <w:r>
              <w:rPr>
                <w:color w:val="231F20"/>
                <w:sz w:val="24"/>
              </w:rPr>
              <w:t>sexual assault and sexual harassment, consent and respectful relationships, ‘violence supportive attitudes’ and bystander intervention,</w:t>
            </w:r>
            <w:r>
              <w:rPr>
                <w:color w:val="231F20"/>
                <w:spacing w:val="-46"/>
                <w:sz w:val="24"/>
              </w:rPr>
              <w:t xml:space="preserve"> </w:t>
            </w:r>
            <w:r>
              <w:rPr>
                <w:color w:val="231F20"/>
                <w:sz w:val="24"/>
              </w:rPr>
              <w:t>and</w:t>
            </w:r>
          </w:p>
          <w:p w:rsidR="0084010A" w:rsidRDefault="00A50005">
            <w:pPr>
              <w:pStyle w:val="TableParagraph"/>
              <w:numPr>
                <w:ilvl w:val="0"/>
                <w:numId w:val="92"/>
              </w:numPr>
              <w:tabs>
                <w:tab w:val="left" w:pos="903"/>
              </w:tabs>
              <w:spacing w:before="171" w:line="249" w:lineRule="auto"/>
              <w:ind w:right="817" w:hanging="170"/>
              <w:rPr>
                <w:sz w:val="24"/>
              </w:rPr>
            </w:pPr>
            <w:r>
              <w:rPr>
                <w:color w:val="231F20"/>
                <w:sz w:val="24"/>
              </w:rPr>
              <w:t>identifies existing resources and communications campaigns that reinforce</w:t>
            </w:r>
            <w:r>
              <w:rPr>
                <w:color w:val="231F20"/>
                <w:spacing w:val="-35"/>
                <w:sz w:val="24"/>
              </w:rPr>
              <w:t xml:space="preserve"> </w:t>
            </w:r>
            <w:r>
              <w:rPr>
                <w:color w:val="231F20"/>
                <w:sz w:val="24"/>
              </w:rPr>
              <w:t>key messages of education programs for dissemination to staff and</w:t>
            </w:r>
            <w:r>
              <w:rPr>
                <w:color w:val="231F20"/>
                <w:spacing w:val="-46"/>
                <w:sz w:val="24"/>
              </w:rPr>
              <w:t xml:space="preserve"> </w:t>
            </w:r>
            <w:r>
              <w:rPr>
                <w:color w:val="231F20"/>
                <w:sz w:val="24"/>
              </w:rPr>
              <w:t>students.</w:t>
            </w:r>
          </w:p>
          <w:p w:rsidR="0084010A" w:rsidRDefault="00A50005">
            <w:pPr>
              <w:pStyle w:val="TableParagraph"/>
              <w:spacing w:before="171"/>
              <w:ind w:left="221"/>
              <w:rPr>
                <w:sz w:val="24"/>
              </w:rPr>
            </w:pPr>
            <w:r>
              <w:rPr>
                <w:color w:val="231F20"/>
                <w:sz w:val="24"/>
              </w:rPr>
              <w:t>Education programs and communications should:</w:t>
            </w:r>
          </w:p>
          <w:p w:rsidR="0084010A" w:rsidRDefault="00A50005">
            <w:pPr>
              <w:pStyle w:val="TableParagraph"/>
              <w:numPr>
                <w:ilvl w:val="0"/>
                <w:numId w:val="92"/>
              </w:numPr>
              <w:tabs>
                <w:tab w:val="left" w:pos="903"/>
              </w:tabs>
              <w:spacing w:before="182" w:line="249" w:lineRule="auto"/>
              <w:ind w:right="579" w:hanging="170"/>
              <w:rPr>
                <w:sz w:val="24"/>
              </w:rPr>
            </w:pPr>
            <w:r>
              <w:rPr>
                <w:color w:val="231F20"/>
                <w:sz w:val="24"/>
              </w:rPr>
              <w:t xml:space="preserve">target all levels of the </w:t>
            </w:r>
            <w:proofErr w:type="spellStart"/>
            <w:r>
              <w:rPr>
                <w:color w:val="231F20"/>
                <w:sz w:val="24"/>
              </w:rPr>
              <w:t>organisation</w:t>
            </w:r>
            <w:proofErr w:type="spellEnd"/>
            <w:r>
              <w:rPr>
                <w:color w:val="231F20"/>
                <w:sz w:val="24"/>
              </w:rPr>
              <w:t xml:space="preserve"> – current and future students, staff,</w:t>
            </w:r>
            <w:r>
              <w:rPr>
                <w:color w:val="231F20"/>
                <w:spacing w:val="-41"/>
                <w:sz w:val="24"/>
              </w:rPr>
              <w:t xml:space="preserve"> </w:t>
            </w:r>
            <w:r>
              <w:rPr>
                <w:color w:val="231F20"/>
                <w:sz w:val="24"/>
              </w:rPr>
              <w:t xml:space="preserve">residential colleges, public transport to/from </w:t>
            </w:r>
            <w:r>
              <w:rPr>
                <w:color w:val="231F20"/>
                <w:spacing w:val="-3"/>
                <w:sz w:val="24"/>
              </w:rPr>
              <w:t xml:space="preserve">university, </w:t>
            </w:r>
            <w:r>
              <w:rPr>
                <w:color w:val="231F20"/>
                <w:sz w:val="24"/>
              </w:rPr>
              <w:t>sports clubs, student societies and student</w:t>
            </w:r>
            <w:r>
              <w:rPr>
                <w:color w:val="231F20"/>
                <w:spacing w:val="-6"/>
                <w:sz w:val="24"/>
              </w:rPr>
              <w:t xml:space="preserve"> </w:t>
            </w:r>
            <w:r>
              <w:rPr>
                <w:color w:val="231F20"/>
                <w:sz w:val="24"/>
              </w:rPr>
              <w:t>unions</w:t>
            </w:r>
          </w:p>
          <w:p w:rsidR="0084010A" w:rsidRDefault="00A50005">
            <w:pPr>
              <w:pStyle w:val="TableParagraph"/>
              <w:numPr>
                <w:ilvl w:val="0"/>
                <w:numId w:val="92"/>
              </w:numPr>
              <w:tabs>
                <w:tab w:val="left" w:pos="903"/>
              </w:tabs>
              <w:spacing w:before="171"/>
              <w:ind w:hanging="170"/>
              <w:rPr>
                <w:sz w:val="24"/>
              </w:rPr>
            </w:pPr>
            <w:r>
              <w:rPr>
                <w:color w:val="231F20"/>
                <w:sz w:val="24"/>
              </w:rPr>
              <w:t>be based on best practice and</w:t>
            </w:r>
            <w:r>
              <w:rPr>
                <w:color w:val="231F20"/>
                <w:spacing w:val="-24"/>
                <w:sz w:val="24"/>
              </w:rPr>
              <w:t xml:space="preserve"> </w:t>
            </w:r>
            <w:r>
              <w:rPr>
                <w:color w:val="231F20"/>
                <w:sz w:val="24"/>
              </w:rPr>
              <w:t>research</w:t>
            </w:r>
          </w:p>
          <w:p w:rsidR="0084010A" w:rsidRDefault="00A50005">
            <w:pPr>
              <w:pStyle w:val="TableParagraph"/>
              <w:numPr>
                <w:ilvl w:val="0"/>
                <w:numId w:val="92"/>
              </w:numPr>
              <w:tabs>
                <w:tab w:val="left" w:pos="903"/>
              </w:tabs>
              <w:spacing w:before="182" w:line="249" w:lineRule="auto"/>
              <w:ind w:right="686" w:hanging="170"/>
              <w:rPr>
                <w:sz w:val="24"/>
              </w:rPr>
            </w:pPr>
            <w:r>
              <w:rPr>
                <w:color w:val="231F20"/>
                <w:sz w:val="24"/>
              </w:rPr>
              <w:t>be</w:t>
            </w:r>
            <w:r>
              <w:rPr>
                <w:color w:val="231F20"/>
                <w:spacing w:val="-7"/>
                <w:sz w:val="24"/>
              </w:rPr>
              <w:t xml:space="preserve"> </w:t>
            </w:r>
            <w:r>
              <w:rPr>
                <w:color w:val="231F20"/>
                <w:sz w:val="24"/>
              </w:rPr>
              <w:t>developed</w:t>
            </w:r>
            <w:r>
              <w:rPr>
                <w:color w:val="231F20"/>
                <w:spacing w:val="-7"/>
                <w:sz w:val="24"/>
              </w:rPr>
              <w:t xml:space="preserve"> </w:t>
            </w:r>
            <w:r>
              <w:rPr>
                <w:color w:val="231F20"/>
                <w:sz w:val="24"/>
              </w:rPr>
              <w:t>and</w:t>
            </w:r>
            <w:r>
              <w:rPr>
                <w:color w:val="231F20"/>
                <w:spacing w:val="-7"/>
                <w:sz w:val="24"/>
              </w:rPr>
              <w:t xml:space="preserve"> </w:t>
            </w:r>
            <w:r>
              <w:rPr>
                <w:color w:val="231F20"/>
                <w:sz w:val="24"/>
              </w:rPr>
              <w:t>delivered</w:t>
            </w:r>
            <w:r>
              <w:rPr>
                <w:color w:val="231F20"/>
                <w:spacing w:val="-7"/>
                <w:sz w:val="24"/>
              </w:rPr>
              <w:t xml:space="preserve"> </w:t>
            </w:r>
            <w:r>
              <w:rPr>
                <w:color w:val="231F20"/>
                <w:sz w:val="24"/>
              </w:rPr>
              <w:t>by</w:t>
            </w:r>
            <w:r>
              <w:rPr>
                <w:color w:val="231F20"/>
                <w:spacing w:val="-7"/>
                <w:sz w:val="24"/>
              </w:rPr>
              <w:t xml:space="preserve"> </w:t>
            </w:r>
            <w:r>
              <w:rPr>
                <w:color w:val="231F20"/>
                <w:sz w:val="24"/>
              </w:rPr>
              <w:t>individuals</w:t>
            </w:r>
            <w:r>
              <w:rPr>
                <w:color w:val="231F20"/>
                <w:spacing w:val="-7"/>
                <w:sz w:val="24"/>
              </w:rPr>
              <w:t xml:space="preserve"> </w:t>
            </w:r>
            <w:r>
              <w:rPr>
                <w:color w:val="231F20"/>
                <w:sz w:val="24"/>
              </w:rPr>
              <w:t>and/or</w:t>
            </w:r>
            <w:r>
              <w:rPr>
                <w:color w:val="231F20"/>
                <w:spacing w:val="-7"/>
                <w:sz w:val="24"/>
              </w:rPr>
              <w:t xml:space="preserve"> </w:t>
            </w:r>
            <w:proofErr w:type="spellStart"/>
            <w:r>
              <w:rPr>
                <w:color w:val="231F20"/>
                <w:sz w:val="24"/>
              </w:rPr>
              <w:t>organisations</w:t>
            </w:r>
            <w:proofErr w:type="spellEnd"/>
            <w:r>
              <w:rPr>
                <w:color w:val="231F20"/>
                <w:spacing w:val="-7"/>
                <w:sz w:val="24"/>
              </w:rPr>
              <w:t xml:space="preserve"> </w:t>
            </w:r>
            <w:r>
              <w:rPr>
                <w:color w:val="231F20"/>
                <w:sz w:val="24"/>
              </w:rPr>
              <w:t>with</w:t>
            </w:r>
            <w:r>
              <w:rPr>
                <w:color w:val="231F20"/>
                <w:spacing w:val="-7"/>
                <w:sz w:val="24"/>
              </w:rPr>
              <w:t xml:space="preserve"> </w:t>
            </w:r>
            <w:r>
              <w:rPr>
                <w:color w:val="231F20"/>
                <w:sz w:val="24"/>
              </w:rPr>
              <w:t>expertise</w:t>
            </w:r>
            <w:r>
              <w:rPr>
                <w:color w:val="231F20"/>
                <w:spacing w:val="-7"/>
                <w:sz w:val="24"/>
              </w:rPr>
              <w:t xml:space="preserve"> </w:t>
            </w:r>
            <w:r>
              <w:rPr>
                <w:color w:val="231F20"/>
                <w:sz w:val="24"/>
              </w:rPr>
              <w:t>in sexual violence</w:t>
            </w:r>
            <w:r>
              <w:rPr>
                <w:color w:val="231F20"/>
                <w:spacing w:val="-10"/>
                <w:sz w:val="24"/>
              </w:rPr>
              <w:t xml:space="preserve"> </w:t>
            </w:r>
            <w:r>
              <w:rPr>
                <w:color w:val="231F20"/>
                <w:sz w:val="24"/>
              </w:rPr>
              <w:t>prevention</w:t>
            </w:r>
          </w:p>
          <w:p w:rsidR="0084010A" w:rsidRDefault="00A50005">
            <w:pPr>
              <w:pStyle w:val="TableParagraph"/>
              <w:numPr>
                <w:ilvl w:val="0"/>
                <w:numId w:val="92"/>
              </w:numPr>
              <w:tabs>
                <w:tab w:val="left" w:pos="903"/>
              </w:tabs>
              <w:spacing w:before="171"/>
              <w:ind w:hanging="170"/>
              <w:rPr>
                <w:sz w:val="24"/>
              </w:rPr>
            </w:pPr>
            <w:r>
              <w:rPr>
                <w:color w:val="231F20"/>
                <w:sz w:val="24"/>
              </w:rPr>
              <w:t>be developed in consultation with university students,</w:t>
            </w:r>
            <w:r>
              <w:rPr>
                <w:color w:val="231F20"/>
                <w:spacing w:val="-30"/>
                <w:sz w:val="24"/>
              </w:rPr>
              <w:t xml:space="preserve"> </w:t>
            </w:r>
            <w:r>
              <w:rPr>
                <w:color w:val="231F20"/>
                <w:sz w:val="24"/>
              </w:rPr>
              <w:t>and</w:t>
            </w:r>
          </w:p>
          <w:p w:rsidR="0084010A" w:rsidRDefault="00A50005">
            <w:pPr>
              <w:pStyle w:val="TableParagraph"/>
              <w:numPr>
                <w:ilvl w:val="0"/>
                <w:numId w:val="92"/>
              </w:numPr>
              <w:tabs>
                <w:tab w:val="left" w:pos="903"/>
              </w:tabs>
              <w:spacing w:before="181"/>
              <w:ind w:hanging="170"/>
              <w:rPr>
                <w:sz w:val="24"/>
              </w:rPr>
            </w:pPr>
            <w:r>
              <w:rPr>
                <w:color w:val="231F20"/>
                <w:sz w:val="24"/>
              </w:rPr>
              <w:t>include measures for evaluating and refining the actions</w:t>
            </w:r>
            <w:r>
              <w:rPr>
                <w:color w:val="231F20"/>
                <w:spacing w:val="-41"/>
                <w:sz w:val="24"/>
              </w:rPr>
              <w:t xml:space="preserve"> </w:t>
            </w:r>
            <w:r>
              <w:rPr>
                <w:color w:val="231F20"/>
                <w:sz w:val="24"/>
              </w:rPr>
              <w:t>taken.</w:t>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3"/>
        <w:rPr>
          <w:sz w:val="26"/>
        </w:rPr>
      </w:pPr>
    </w:p>
    <w:p w:rsidR="0084010A" w:rsidRDefault="00A50005">
      <w:pPr>
        <w:pStyle w:val="Heading6"/>
        <w:spacing w:before="100"/>
        <w:ind w:left="107"/>
      </w:pPr>
      <w:r>
        <w:rPr>
          <w:color w:val="850C70"/>
        </w:rPr>
        <w:t>University responses to sexual assault and sexual harassment</w:t>
      </w:r>
    </w:p>
    <w:p w:rsidR="0084010A" w:rsidRDefault="0084010A">
      <w:pPr>
        <w:pStyle w:val="BodyText"/>
        <w:spacing w:before="3"/>
        <w:rPr>
          <w:rFonts w:ascii="Arial Narrow"/>
          <w:b/>
          <w:sz w:val="25"/>
        </w:rPr>
      </w:pPr>
    </w:p>
    <w:p w:rsidR="0084010A" w:rsidRDefault="00A50005">
      <w:pPr>
        <w:pStyle w:val="BodyText"/>
        <w:spacing w:before="1" w:line="249" w:lineRule="auto"/>
        <w:ind w:left="107" w:right="477"/>
      </w:pPr>
      <w:r>
        <w:rPr>
          <w:color w:val="231F20"/>
        </w:rPr>
        <w:t>The National Survey indicates that very few students who experienced sexual assault or sexual harassment in a university setting reported the incident either externally or to their university. Only 2% of students who experienced sexual harassment and 9% of students who experienced sexual assault in a university setting in 2015 or 2016 said that they had made a formal report or complaint to the university.</w:t>
      </w:r>
    </w:p>
    <w:p w:rsidR="0084010A" w:rsidRDefault="00A50005">
      <w:pPr>
        <w:pStyle w:val="BodyText"/>
        <w:spacing w:before="171" w:line="249" w:lineRule="auto"/>
        <w:ind w:left="107" w:right="370"/>
      </w:pPr>
      <w:r>
        <w:rPr>
          <w:color w:val="231F20"/>
        </w:rPr>
        <w:t>A greater number of people had disclosed the incident or sought support and assistance from family, friends or a university staff member, however the overwhelming majority did not seek any form of formal or professional support or advice from their university or externally.</w:t>
      </w:r>
    </w:p>
    <w:p w:rsidR="0084010A" w:rsidRDefault="00A50005">
      <w:pPr>
        <w:pStyle w:val="BodyText"/>
        <w:spacing w:before="171" w:line="249" w:lineRule="auto"/>
        <w:ind w:left="107" w:right="730"/>
      </w:pPr>
      <w:r>
        <w:rPr>
          <w:color w:val="231F20"/>
        </w:rPr>
        <w:t>The National Survey also highlighted that the majority of students had little or no knowledge about where they could go to formally report or make a complaint about an experience</w:t>
      </w:r>
    </w:p>
    <w:p w:rsidR="0084010A" w:rsidRDefault="00A50005">
      <w:pPr>
        <w:pStyle w:val="BodyText"/>
        <w:spacing w:before="1" w:line="249" w:lineRule="auto"/>
        <w:ind w:left="107" w:right="650"/>
      </w:pPr>
      <w:r>
        <w:rPr>
          <w:color w:val="231F20"/>
        </w:rPr>
        <w:t>of sexual harassment. It is critical that students and staff are aware of the university’s reporting policies and processes and available support services. Therefore, the Commission recommends that universities take action to ensure information about reporting avenues and support services is widely disseminated and easily accessible.</w:t>
      </w:r>
    </w:p>
    <w:p w:rsidR="0084010A" w:rsidRDefault="0084010A">
      <w:pPr>
        <w:spacing w:line="249" w:lineRule="auto"/>
        <w:sectPr w:rsidR="0084010A">
          <w:pgSz w:w="11910" w:h="16840"/>
          <w:pgMar w:top="1580" w:right="540" w:bottom="800" w:left="800" w:header="0" w:footer="612" w:gutter="0"/>
          <w:cols w:space="720"/>
        </w:sectPr>
      </w:pPr>
    </w:p>
    <w:p w:rsidR="0084010A" w:rsidRDefault="0084010A">
      <w:pPr>
        <w:pStyle w:val="BodyText"/>
        <w:spacing w:before="11"/>
        <w:rPr>
          <w:sz w:val="8"/>
        </w:rPr>
      </w:pPr>
    </w:p>
    <w:tbl>
      <w:tblPr>
        <w:tblStyle w:val="TableNormal1"/>
        <w:tblW w:w="0" w:type="auto"/>
        <w:tblInd w:w="2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3</w:t>
            </w:r>
          </w:p>
        </w:tc>
      </w:tr>
      <w:tr w:rsidR="0084010A">
        <w:trPr>
          <w:trHeight w:val="7620"/>
        </w:trPr>
        <w:tc>
          <w:tcPr>
            <w:tcW w:w="10081" w:type="dxa"/>
            <w:shd w:val="clear" w:color="auto" w:fill="F4F5F5"/>
          </w:tcPr>
          <w:p w:rsidR="0084010A" w:rsidRDefault="00A50005">
            <w:pPr>
              <w:pStyle w:val="TableParagraph"/>
              <w:spacing w:before="171" w:line="249" w:lineRule="auto"/>
              <w:ind w:left="221"/>
              <w:rPr>
                <w:sz w:val="24"/>
              </w:rPr>
            </w:pPr>
            <w:r>
              <w:rPr>
                <w:color w:val="231F20"/>
                <w:sz w:val="24"/>
              </w:rPr>
              <w:t>In order to ensure students and staff know about support services and reporting processes for sexual assault or sexual harassment, universities should:</w:t>
            </w:r>
          </w:p>
          <w:p w:rsidR="0084010A" w:rsidRDefault="00A50005">
            <w:pPr>
              <w:pStyle w:val="TableParagraph"/>
              <w:numPr>
                <w:ilvl w:val="0"/>
                <w:numId w:val="91"/>
              </w:numPr>
              <w:tabs>
                <w:tab w:val="left" w:pos="903"/>
              </w:tabs>
              <w:spacing w:before="171" w:line="249" w:lineRule="auto"/>
              <w:ind w:right="916" w:hanging="170"/>
              <w:rPr>
                <w:sz w:val="24"/>
              </w:rPr>
            </w:pPr>
            <w:r>
              <w:rPr>
                <w:color w:val="231F20"/>
                <w:sz w:val="24"/>
              </w:rPr>
              <w:t>widely</w:t>
            </w:r>
            <w:r>
              <w:rPr>
                <w:color w:val="231F20"/>
                <w:spacing w:val="-7"/>
                <w:sz w:val="24"/>
              </w:rPr>
              <w:t xml:space="preserve"> </w:t>
            </w:r>
            <w:r>
              <w:rPr>
                <w:color w:val="231F20"/>
                <w:sz w:val="24"/>
              </w:rPr>
              <w:t>disseminate</w:t>
            </w:r>
            <w:r>
              <w:rPr>
                <w:color w:val="231F20"/>
                <w:spacing w:val="-7"/>
                <w:sz w:val="24"/>
              </w:rPr>
              <w:t xml:space="preserve"> </w:t>
            </w:r>
            <w:r>
              <w:rPr>
                <w:color w:val="231F20"/>
                <w:sz w:val="24"/>
              </w:rPr>
              <w:t>information</w:t>
            </w:r>
            <w:r>
              <w:rPr>
                <w:color w:val="231F20"/>
                <w:spacing w:val="-7"/>
                <w:sz w:val="24"/>
              </w:rPr>
              <w:t xml:space="preserve"> </w:t>
            </w:r>
            <w:r>
              <w:rPr>
                <w:color w:val="231F20"/>
                <w:sz w:val="24"/>
              </w:rPr>
              <w:t>about</w:t>
            </w:r>
            <w:r>
              <w:rPr>
                <w:color w:val="231F20"/>
                <w:spacing w:val="-7"/>
                <w:sz w:val="24"/>
              </w:rPr>
              <w:t xml:space="preserve"> </w:t>
            </w:r>
            <w:r>
              <w:rPr>
                <w:color w:val="231F20"/>
                <w:sz w:val="24"/>
              </w:rPr>
              <w:t>university</w:t>
            </w:r>
            <w:r>
              <w:rPr>
                <w:color w:val="231F20"/>
                <w:spacing w:val="-7"/>
                <w:sz w:val="24"/>
              </w:rPr>
              <w:t xml:space="preserve"> </w:t>
            </w:r>
            <w:r>
              <w:rPr>
                <w:color w:val="231F20"/>
                <w:sz w:val="24"/>
              </w:rPr>
              <w:t>reporting</w:t>
            </w:r>
            <w:r>
              <w:rPr>
                <w:color w:val="231F20"/>
                <w:spacing w:val="-6"/>
                <w:sz w:val="24"/>
              </w:rPr>
              <w:t xml:space="preserve"> </w:t>
            </w:r>
            <w:r>
              <w:rPr>
                <w:color w:val="231F20"/>
                <w:sz w:val="24"/>
              </w:rPr>
              <w:t>avenues</w:t>
            </w:r>
            <w:r>
              <w:rPr>
                <w:color w:val="231F20"/>
                <w:spacing w:val="-7"/>
                <w:sz w:val="24"/>
              </w:rPr>
              <w:t xml:space="preserve"> </w:t>
            </w:r>
            <w:r>
              <w:rPr>
                <w:color w:val="231F20"/>
                <w:sz w:val="24"/>
              </w:rPr>
              <w:t>to</w:t>
            </w:r>
            <w:r>
              <w:rPr>
                <w:color w:val="231F20"/>
                <w:spacing w:val="-6"/>
                <w:sz w:val="24"/>
              </w:rPr>
              <w:t xml:space="preserve"> </w:t>
            </w:r>
            <w:r>
              <w:rPr>
                <w:color w:val="231F20"/>
                <w:sz w:val="24"/>
              </w:rPr>
              <w:t>staff</w:t>
            </w:r>
            <w:r>
              <w:rPr>
                <w:color w:val="231F20"/>
                <w:spacing w:val="-6"/>
                <w:sz w:val="24"/>
              </w:rPr>
              <w:t xml:space="preserve"> </w:t>
            </w:r>
            <w:r>
              <w:rPr>
                <w:color w:val="231F20"/>
                <w:sz w:val="24"/>
              </w:rPr>
              <w:t>and students</w:t>
            </w:r>
          </w:p>
          <w:p w:rsidR="0084010A" w:rsidRDefault="00A50005">
            <w:pPr>
              <w:pStyle w:val="TableParagraph"/>
              <w:numPr>
                <w:ilvl w:val="0"/>
                <w:numId w:val="91"/>
              </w:numPr>
              <w:tabs>
                <w:tab w:val="left" w:pos="903"/>
              </w:tabs>
              <w:spacing w:before="171" w:line="249" w:lineRule="auto"/>
              <w:ind w:right="541" w:hanging="170"/>
              <w:rPr>
                <w:sz w:val="24"/>
              </w:rPr>
            </w:pPr>
            <w:r>
              <w:rPr>
                <w:color w:val="231F20"/>
                <w:sz w:val="24"/>
              </w:rPr>
              <w:t>widely disseminate information about internal and external services to staff and students, including: university counselling and medical services, campus</w:t>
            </w:r>
            <w:r>
              <w:rPr>
                <w:color w:val="231F20"/>
                <w:spacing w:val="-44"/>
                <w:sz w:val="24"/>
              </w:rPr>
              <w:t xml:space="preserve"> </w:t>
            </w:r>
            <w:r>
              <w:rPr>
                <w:color w:val="231F20"/>
                <w:sz w:val="24"/>
              </w:rPr>
              <w:t xml:space="preserve">security, local sexual assault services, police, medical </w:t>
            </w:r>
            <w:proofErr w:type="spellStart"/>
            <w:r>
              <w:rPr>
                <w:color w:val="231F20"/>
                <w:sz w:val="24"/>
              </w:rPr>
              <w:t>centres</w:t>
            </w:r>
            <w:proofErr w:type="spellEnd"/>
            <w:r>
              <w:rPr>
                <w:color w:val="231F20"/>
                <w:sz w:val="24"/>
              </w:rPr>
              <w:t>, hospitals, counselling services and anti-discrimination</w:t>
            </w:r>
            <w:r>
              <w:rPr>
                <w:color w:val="231F20"/>
                <w:spacing w:val="-30"/>
                <w:sz w:val="24"/>
              </w:rPr>
              <w:t xml:space="preserve"> </w:t>
            </w:r>
            <w:r>
              <w:rPr>
                <w:color w:val="231F20"/>
                <w:sz w:val="24"/>
              </w:rPr>
              <w:t>agencies</w:t>
            </w:r>
          </w:p>
          <w:p w:rsidR="0084010A" w:rsidRDefault="00A50005">
            <w:pPr>
              <w:pStyle w:val="TableParagraph"/>
              <w:numPr>
                <w:ilvl w:val="0"/>
                <w:numId w:val="91"/>
              </w:numPr>
              <w:tabs>
                <w:tab w:val="left" w:pos="903"/>
              </w:tabs>
              <w:spacing w:before="171" w:line="249" w:lineRule="auto"/>
              <w:ind w:right="476" w:hanging="170"/>
              <w:rPr>
                <w:sz w:val="24"/>
              </w:rPr>
            </w:pPr>
            <w:r>
              <w:rPr>
                <w:color w:val="231F20"/>
                <w:sz w:val="24"/>
              </w:rPr>
              <w:t xml:space="preserve">ensure that information about internal and external reporting procedures and support services is displayed </w:t>
            </w:r>
            <w:r>
              <w:rPr>
                <w:color w:val="231F20"/>
                <w:spacing w:val="-3"/>
                <w:sz w:val="24"/>
              </w:rPr>
              <w:t xml:space="preserve">clearly, </w:t>
            </w:r>
            <w:r>
              <w:rPr>
                <w:color w:val="231F20"/>
                <w:sz w:val="24"/>
              </w:rPr>
              <w:t>in a logical place(s) on the university</w:t>
            </w:r>
            <w:r>
              <w:rPr>
                <w:color w:val="231F20"/>
                <w:spacing w:val="-39"/>
                <w:sz w:val="24"/>
              </w:rPr>
              <w:t xml:space="preserve"> </w:t>
            </w:r>
            <w:r>
              <w:rPr>
                <w:color w:val="231F20"/>
                <w:sz w:val="24"/>
              </w:rPr>
              <w:t>website</w:t>
            </w:r>
          </w:p>
          <w:p w:rsidR="0084010A" w:rsidRDefault="00A50005">
            <w:pPr>
              <w:pStyle w:val="TableParagraph"/>
              <w:numPr>
                <w:ilvl w:val="0"/>
                <w:numId w:val="91"/>
              </w:numPr>
              <w:tabs>
                <w:tab w:val="left" w:pos="903"/>
              </w:tabs>
              <w:spacing w:before="171" w:line="249" w:lineRule="auto"/>
              <w:ind w:right="631" w:hanging="170"/>
              <w:rPr>
                <w:sz w:val="24"/>
              </w:rPr>
            </w:pPr>
            <w:r>
              <w:rPr>
                <w:color w:val="231F20"/>
                <w:sz w:val="24"/>
              </w:rPr>
              <w:t>ensure that information about internal and external reporting procedures and support services is provided to students as part of their orientation into</w:t>
            </w:r>
            <w:r>
              <w:rPr>
                <w:color w:val="231F20"/>
                <w:spacing w:val="-41"/>
                <w:sz w:val="24"/>
              </w:rPr>
              <w:t xml:space="preserve"> </w:t>
            </w:r>
            <w:r>
              <w:rPr>
                <w:color w:val="231F20"/>
                <w:sz w:val="24"/>
              </w:rPr>
              <w:t>university and</w:t>
            </w:r>
            <w:r>
              <w:rPr>
                <w:color w:val="231F20"/>
                <w:spacing w:val="-6"/>
                <w:sz w:val="24"/>
              </w:rPr>
              <w:t xml:space="preserve"> </w:t>
            </w:r>
            <w:r>
              <w:rPr>
                <w:color w:val="231F20"/>
                <w:sz w:val="24"/>
              </w:rPr>
              <w:t>to</w:t>
            </w:r>
            <w:r>
              <w:rPr>
                <w:color w:val="231F20"/>
                <w:spacing w:val="-5"/>
                <w:sz w:val="24"/>
              </w:rPr>
              <w:t xml:space="preserve"> </w:t>
            </w:r>
            <w:r>
              <w:rPr>
                <w:color w:val="231F20"/>
                <w:sz w:val="24"/>
              </w:rPr>
              <w:t>new</w:t>
            </w:r>
            <w:r>
              <w:rPr>
                <w:color w:val="231F20"/>
                <w:spacing w:val="-6"/>
                <w:sz w:val="24"/>
              </w:rPr>
              <w:t xml:space="preserve"> </w:t>
            </w:r>
            <w:r>
              <w:rPr>
                <w:color w:val="231F20"/>
                <w:sz w:val="24"/>
              </w:rPr>
              <w:t>staff</w:t>
            </w:r>
            <w:r>
              <w:rPr>
                <w:color w:val="231F20"/>
                <w:spacing w:val="-5"/>
                <w:sz w:val="24"/>
              </w:rPr>
              <w:t xml:space="preserve"> </w:t>
            </w:r>
            <w:r>
              <w:rPr>
                <w:color w:val="231F20"/>
                <w:sz w:val="24"/>
              </w:rPr>
              <w:t>as</w:t>
            </w:r>
            <w:r>
              <w:rPr>
                <w:color w:val="231F20"/>
                <w:spacing w:val="-6"/>
                <w:sz w:val="24"/>
              </w:rPr>
              <w:t xml:space="preserve"> </w:t>
            </w:r>
            <w:r>
              <w:rPr>
                <w:color w:val="231F20"/>
                <w:sz w:val="24"/>
              </w:rPr>
              <w:t>part</w:t>
            </w:r>
            <w:r>
              <w:rPr>
                <w:color w:val="231F20"/>
                <w:spacing w:val="-6"/>
                <w:sz w:val="24"/>
              </w:rPr>
              <w:t xml:space="preserve"> </w:t>
            </w:r>
            <w:r>
              <w:rPr>
                <w:color w:val="231F20"/>
                <w:sz w:val="24"/>
              </w:rPr>
              <w:t>of</w:t>
            </w:r>
            <w:r>
              <w:rPr>
                <w:color w:val="231F20"/>
                <w:spacing w:val="-6"/>
                <w:sz w:val="24"/>
              </w:rPr>
              <w:t xml:space="preserve"> </w:t>
            </w:r>
            <w:r>
              <w:rPr>
                <w:color w:val="231F20"/>
                <w:sz w:val="24"/>
              </w:rPr>
              <w:t>their</w:t>
            </w:r>
            <w:r>
              <w:rPr>
                <w:color w:val="231F20"/>
                <w:spacing w:val="-5"/>
                <w:sz w:val="24"/>
              </w:rPr>
              <w:t xml:space="preserve"> </w:t>
            </w:r>
            <w:r>
              <w:rPr>
                <w:color w:val="231F20"/>
                <w:sz w:val="24"/>
              </w:rPr>
              <w:t>human</w:t>
            </w:r>
            <w:r>
              <w:rPr>
                <w:color w:val="231F20"/>
                <w:spacing w:val="-6"/>
                <w:sz w:val="24"/>
              </w:rPr>
              <w:t xml:space="preserve"> </w:t>
            </w:r>
            <w:r>
              <w:rPr>
                <w:color w:val="231F20"/>
                <w:sz w:val="24"/>
              </w:rPr>
              <w:t>resources</w:t>
            </w:r>
            <w:r>
              <w:rPr>
                <w:color w:val="231F20"/>
                <w:spacing w:val="-5"/>
                <w:sz w:val="24"/>
              </w:rPr>
              <w:t xml:space="preserve"> </w:t>
            </w:r>
            <w:r>
              <w:rPr>
                <w:color w:val="231F20"/>
                <w:sz w:val="24"/>
              </w:rPr>
              <w:t>induction/on-boarding</w:t>
            </w:r>
          </w:p>
          <w:p w:rsidR="0084010A" w:rsidRDefault="00A50005">
            <w:pPr>
              <w:pStyle w:val="TableParagraph"/>
              <w:numPr>
                <w:ilvl w:val="0"/>
                <w:numId w:val="91"/>
              </w:numPr>
              <w:tabs>
                <w:tab w:val="left" w:pos="903"/>
              </w:tabs>
              <w:spacing w:before="171" w:line="249" w:lineRule="auto"/>
              <w:ind w:right="1035" w:hanging="170"/>
              <w:jc w:val="both"/>
              <w:rPr>
                <w:sz w:val="24"/>
              </w:rPr>
            </w:pPr>
            <w:r>
              <w:rPr>
                <w:color w:val="231F20"/>
                <w:sz w:val="24"/>
              </w:rPr>
              <w:t>ensure that information about internal and external reporting procedures and support services is accessible to all students and staff, including: people</w:t>
            </w:r>
            <w:r>
              <w:rPr>
                <w:color w:val="231F20"/>
                <w:spacing w:val="-41"/>
                <w:sz w:val="24"/>
              </w:rPr>
              <w:t xml:space="preserve"> </w:t>
            </w:r>
            <w:r>
              <w:rPr>
                <w:color w:val="231F20"/>
                <w:sz w:val="24"/>
              </w:rPr>
              <w:t xml:space="preserve">with </w:t>
            </w:r>
            <w:r>
              <w:rPr>
                <w:color w:val="231F20"/>
                <w:spacing w:val="-3"/>
                <w:sz w:val="24"/>
              </w:rPr>
              <w:t xml:space="preserve">disability, </w:t>
            </w:r>
            <w:r>
              <w:rPr>
                <w:color w:val="231F20"/>
                <w:sz w:val="24"/>
              </w:rPr>
              <w:t>people from CALD backgrounds,</w:t>
            </w:r>
            <w:r>
              <w:rPr>
                <w:color w:val="231F20"/>
                <w:spacing w:val="-16"/>
                <w:sz w:val="24"/>
              </w:rPr>
              <w:t xml:space="preserve"> </w:t>
            </w:r>
            <w:r>
              <w:rPr>
                <w:color w:val="231F20"/>
                <w:sz w:val="24"/>
              </w:rPr>
              <w:t>and</w:t>
            </w:r>
          </w:p>
          <w:p w:rsidR="0084010A" w:rsidRDefault="00A50005">
            <w:pPr>
              <w:pStyle w:val="TableParagraph"/>
              <w:numPr>
                <w:ilvl w:val="0"/>
                <w:numId w:val="91"/>
              </w:numPr>
              <w:tabs>
                <w:tab w:val="left" w:pos="903"/>
              </w:tabs>
              <w:spacing w:before="171" w:line="249" w:lineRule="auto"/>
              <w:ind w:right="872" w:hanging="170"/>
              <w:rPr>
                <w:sz w:val="24"/>
              </w:rPr>
            </w:pPr>
            <w:r>
              <w:rPr>
                <w:color w:val="231F20"/>
                <w:sz w:val="24"/>
              </w:rPr>
              <w:t>develop relationships with external services (local sexual assault service,</w:t>
            </w:r>
            <w:r>
              <w:rPr>
                <w:color w:val="231F20"/>
                <w:spacing w:val="-45"/>
                <w:sz w:val="24"/>
              </w:rPr>
              <w:t xml:space="preserve"> </w:t>
            </w:r>
            <w:r>
              <w:rPr>
                <w:color w:val="231F20"/>
                <w:sz w:val="24"/>
              </w:rPr>
              <w:t>local hospital) to enable referral of students to these services where</w:t>
            </w:r>
            <w:r>
              <w:rPr>
                <w:color w:val="231F20"/>
                <w:spacing w:val="-25"/>
                <w:sz w:val="24"/>
              </w:rPr>
              <w:t xml:space="preserve"> </w:t>
            </w:r>
            <w:r>
              <w:rPr>
                <w:color w:val="231F20"/>
                <w:spacing w:val="-3"/>
                <w:sz w:val="24"/>
              </w:rPr>
              <w:t>necessary.</w:t>
            </w:r>
          </w:p>
          <w:p w:rsidR="0084010A" w:rsidRDefault="00A50005">
            <w:pPr>
              <w:pStyle w:val="TableParagraph"/>
              <w:spacing w:before="171" w:line="249" w:lineRule="auto"/>
              <w:ind w:left="221" w:right="606"/>
              <w:jc w:val="both"/>
              <w:rPr>
                <w:sz w:val="24"/>
              </w:rPr>
            </w:pPr>
            <w:r>
              <w:rPr>
                <w:color w:val="231F20"/>
                <w:sz w:val="24"/>
              </w:rPr>
              <w:t>Universities</w:t>
            </w:r>
            <w:r>
              <w:rPr>
                <w:color w:val="231F20"/>
                <w:spacing w:val="-6"/>
                <w:sz w:val="24"/>
              </w:rPr>
              <w:t xml:space="preserve"> </w:t>
            </w:r>
            <w:r>
              <w:rPr>
                <w:color w:val="231F20"/>
                <w:sz w:val="24"/>
              </w:rPr>
              <w:t>should</w:t>
            </w:r>
            <w:r>
              <w:rPr>
                <w:color w:val="231F20"/>
                <w:spacing w:val="-5"/>
                <w:sz w:val="24"/>
              </w:rPr>
              <w:t xml:space="preserve"> </w:t>
            </w:r>
            <w:r>
              <w:rPr>
                <w:color w:val="231F20"/>
                <w:sz w:val="24"/>
              </w:rPr>
              <w:t>evaluate</w:t>
            </w:r>
            <w:r>
              <w:rPr>
                <w:color w:val="231F20"/>
                <w:spacing w:val="-6"/>
                <w:sz w:val="24"/>
              </w:rPr>
              <w:t xml:space="preserve"> </w:t>
            </w:r>
            <w:r>
              <w:rPr>
                <w:color w:val="231F20"/>
                <w:sz w:val="24"/>
              </w:rPr>
              <w:t>the</w:t>
            </w:r>
            <w:r>
              <w:rPr>
                <w:color w:val="231F20"/>
                <w:spacing w:val="-5"/>
                <w:sz w:val="24"/>
              </w:rPr>
              <w:t xml:space="preserve"> </w:t>
            </w:r>
            <w:r>
              <w:rPr>
                <w:color w:val="231F20"/>
                <w:sz w:val="24"/>
              </w:rPr>
              <w:t>activities</w:t>
            </w:r>
            <w:r>
              <w:rPr>
                <w:color w:val="231F20"/>
                <w:spacing w:val="-6"/>
                <w:sz w:val="24"/>
              </w:rPr>
              <w:t xml:space="preserve"> </w:t>
            </w:r>
            <w:r>
              <w:rPr>
                <w:color w:val="231F20"/>
                <w:sz w:val="24"/>
              </w:rPr>
              <w:t>undertaken</w:t>
            </w:r>
            <w:r>
              <w:rPr>
                <w:color w:val="231F20"/>
                <w:spacing w:val="-6"/>
                <w:sz w:val="24"/>
              </w:rPr>
              <w:t xml:space="preserve"> </w:t>
            </w:r>
            <w:r>
              <w:rPr>
                <w:color w:val="231F20"/>
                <w:sz w:val="24"/>
              </w:rPr>
              <w:t>to</w:t>
            </w:r>
            <w:r>
              <w:rPr>
                <w:color w:val="231F20"/>
                <w:spacing w:val="-5"/>
                <w:sz w:val="24"/>
              </w:rPr>
              <w:t xml:space="preserve"> </w:t>
            </w:r>
            <w:r>
              <w:rPr>
                <w:color w:val="231F20"/>
                <w:sz w:val="24"/>
              </w:rPr>
              <w:t>increase</w:t>
            </w:r>
            <w:r>
              <w:rPr>
                <w:color w:val="231F20"/>
                <w:spacing w:val="-6"/>
                <w:sz w:val="24"/>
              </w:rPr>
              <w:t xml:space="preserve"> </w:t>
            </w:r>
            <w:r>
              <w:rPr>
                <w:color w:val="231F20"/>
                <w:sz w:val="24"/>
              </w:rPr>
              <w:t>awareness</w:t>
            </w:r>
            <w:r>
              <w:rPr>
                <w:color w:val="231F20"/>
                <w:spacing w:val="-6"/>
                <w:sz w:val="24"/>
              </w:rPr>
              <w:t xml:space="preserve"> </w:t>
            </w:r>
            <w:r>
              <w:rPr>
                <w:color w:val="231F20"/>
                <w:sz w:val="24"/>
              </w:rPr>
              <w:t>of</w:t>
            </w:r>
            <w:r>
              <w:rPr>
                <w:color w:val="231F20"/>
                <w:spacing w:val="-6"/>
                <w:sz w:val="24"/>
              </w:rPr>
              <w:t xml:space="preserve"> </w:t>
            </w:r>
            <w:r>
              <w:rPr>
                <w:color w:val="231F20"/>
                <w:sz w:val="24"/>
              </w:rPr>
              <w:t>support services and reporting processes to ensure that these measures have been effective in increasing awareness among staff and</w:t>
            </w:r>
            <w:r>
              <w:rPr>
                <w:color w:val="231F20"/>
                <w:spacing w:val="-31"/>
                <w:sz w:val="24"/>
              </w:rPr>
              <w:t xml:space="preserve"> </w:t>
            </w:r>
            <w:r>
              <w:rPr>
                <w:color w:val="231F20"/>
                <w:sz w:val="24"/>
              </w:rPr>
              <w:t>students.</w:t>
            </w:r>
          </w:p>
        </w:tc>
      </w:tr>
    </w:tbl>
    <w:p w:rsidR="0084010A" w:rsidRDefault="0084010A">
      <w:pPr>
        <w:pStyle w:val="BodyText"/>
        <w:rPr>
          <w:sz w:val="20"/>
        </w:rPr>
      </w:pPr>
    </w:p>
    <w:p w:rsidR="0084010A" w:rsidRDefault="0084010A">
      <w:pPr>
        <w:pStyle w:val="BodyText"/>
        <w:spacing w:before="8"/>
        <w:rPr>
          <w:sz w:val="26"/>
        </w:rPr>
      </w:pPr>
    </w:p>
    <w:p w:rsidR="0084010A" w:rsidRDefault="00A50005">
      <w:pPr>
        <w:pStyle w:val="BodyText"/>
        <w:spacing w:before="93" w:line="249" w:lineRule="auto"/>
        <w:ind w:left="287" w:right="257"/>
      </w:pPr>
      <w:r>
        <w:rPr>
          <w:color w:val="231F20"/>
        </w:rPr>
        <w:t>University policies and procedures for responding to reports and disclosures of sexual assault and sexual harassment should be supportive of the person who has experienced the sexual assault or sexual harassment, respect their rights and those of the perpetrator, and ensure</w:t>
      </w:r>
    </w:p>
    <w:p w:rsidR="0084010A" w:rsidRDefault="00A50005">
      <w:pPr>
        <w:pStyle w:val="BodyText"/>
        <w:spacing w:before="1" w:line="249" w:lineRule="auto"/>
        <w:ind w:left="287" w:right="511"/>
      </w:pPr>
      <w:r>
        <w:rPr>
          <w:color w:val="231F20"/>
        </w:rPr>
        <w:t>a trauma-informed, fair process and perpetrator accountability. An appropriate response is critically important, particularly in cases where both are students at the same university and may attend the same campus, classes or social events.</w:t>
      </w:r>
    </w:p>
    <w:p w:rsidR="0084010A" w:rsidRDefault="00A50005">
      <w:pPr>
        <w:pStyle w:val="BodyText"/>
        <w:spacing w:before="171" w:line="249" w:lineRule="auto"/>
        <w:ind w:left="287" w:right="138"/>
      </w:pPr>
      <w:r>
        <w:rPr>
          <w:color w:val="231F20"/>
        </w:rPr>
        <w:t>The Commission recommends further work is required to gain a comprehensive understanding of the way in which universities respond to sexual assault and sexual harassment and the effectiveness of those responses.</w:t>
      </w:r>
    </w:p>
    <w:p w:rsidR="0084010A" w:rsidRDefault="00A50005">
      <w:pPr>
        <w:pStyle w:val="BodyText"/>
        <w:spacing w:before="171" w:line="249" w:lineRule="auto"/>
        <w:ind w:left="287" w:right="150"/>
      </w:pPr>
      <w:r>
        <w:rPr>
          <w:color w:val="231F20"/>
        </w:rPr>
        <w:t>In addition, universities must take steps to ensure that students who experience sexual assault or sexual harassment have access to specialist support, from a service provider with the required expertise and training in this area.</w:t>
      </w:r>
    </w:p>
    <w:p w:rsidR="0084010A" w:rsidRDefault="0084010A">
      <w:pPr>
        <w:spacing w:line="249" w:lineRule="auto"/>
        <w:sectPr w:rsidR="0084010A">
          <w:pgSz w:w="11910" w:h="16840"/>
          <w:pgMar w:top="1580" w:right="800" w:bottom="840" w:left="620" w:header="0" w:footer="657" w:gutter="0"/>
          <w:cols w:space="720"/>
        </w:sectPr>
      </w:pPr>
    </w:p>
    <w:p w:rsidR="0084010A" w:rsidRDefault="0084010A">
      <w:pPr>
        <w:pStyle w:val="BodyText"/>
        <w:spacing w:before="11"/>
        <w:rPr>
          <w:sz w:val="8"/>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4</w:t>
            </w:r>
          </w:p>
        </w:tc>
      </w:tr>
      <w:tr w:rsidR="0084010A">
        <w:trPr>
          <w:trHeight w:val="7500"/>
        </w:trPr>
        <w:tc>
          <w:tcPr>
            <w:tcW w:w="10081" w:type="dxa"/>
            <w:shd w:val="clear" w:color="auto" w:fill="F4F5F5"/>
          </w:tcPr>
          <w:p w:rsidR="0084010A" w:rsidRDefault="00A50005">
            <w:pPr>
              <w:pStyle w:val="TableParagraph"/>
              <w:spacing w:before="171" w:line="249" w:lineRule="auto"/>
              <w:ind w:left="221" w:right="478"/>
              <w:rPr>
                <w:sz w:val="24"/>
              </w:rPr>
            </w:pPr>
            <w:r>
              <w:rPr>
                <w:color w:val="231F20"/>
                <w:sz w:val="24"/>
              </w:rPr>
              <w:t>In order to ensure that actions taken by universities to prevent and respond to sexual assault and sexual harassment are appropriate, within a year of the release of this report, universities should commission an independent, expert-led review of existing university policies and response pathways in relation to sexual assault and sexual harassment. This review should assess the effectiveness of existing university policies and pathways and make specific recommendations to universities about best practice responses to sexual assault and sexual harassment.</w:t>
            </w:r>
          </w:p>
          <w:p w:rsidR="0084010A" w:rsidRDefault="00A50005">
            <w:pPr>
              <w:pStyle w:val="TableParagraph"/>
              <w:spacing w:before="171" w:line="249" w:lineRule="auto"/>
              <w:ind w:left="221" w:right="571"/>
              <w:rPr>
                <w:sz w:val="24"/>
              </w:rPr>
            </w:pPr>
            <w:r>
              <w:rPr>
                <w:color w:val="231F20"/>
                <w:sz w:val="24"/>
              </w:rPr>
              <w:t>In the interim, and at an institutional level, universities should draw on sexual violence counselling expertise to develop and review processes for responding to sexual assault and sexual harassment of students to ensure that they:</w:t>
            </w:r>
          </w:p>
          <w:p w:rsidR="0084010A" w:rsidRDefault="00A50005">
            <w:pPr>
              <w:pStyle w:val="TableParagraph"/>
              <w:numPr>
                <w:ilvl w:val="0"/>
                <w:numId w:val="90"/>
              </w:numPr>
              <w:tabs>
                <w:tab w:val="left" w:pos="903"/>
              </w:tabs>
              <w:spacing w:before="171" w:line="249" w:lineRule="auto"/>
              <w:ind w:right="565" w:hanging="170"/>
              <w:rPr>
                <w:sz w:val="24"/>
              </w:rPr>
            </w:pPr>
            <w:r>
              <w:rPr>
                <w:color w:val="231F20"/>
                <w:sz w:val="24"/>
              </w:rPr>
              <w:t>secure the immediate safety and wellbeing of the individual who has</w:t>
            </w:r>
            <w:r>
              <w:rPr>
                <w:color w:val="231F20"/>
                <w:spacing w:val="-48"/>
                <w:sz w:val="24"/>
              </w:rPr>
              <w:t xml:space="preserve"> </w:t>
            </w:r>
            <w:r>
              <w:rPr>
                <w:color w:val="231F20"/>
                <w:sz w:val="24"/>
              </w:rPr>
              <w:t>experienced the sexual assault or sexual</w:t>
            </w:r>
            <w:r>
              <w:rPr>
                <w:color w:val="231F20"/>
                <w:spacing w:val="-19"/>
                <w:sz w:val="24"/>
              </w:rPr>
              <w:t xml:space="preserve"> </w:t>
            </w:r>
            <w:r>
              <w:rPr>
                <w:color w:val="231F20"/>
                <w:sz w:val="24"/>
              </w:rPr>
              <w:t>harassment</w:t>
            </w:r>
          </w:p>
          <w:p w:rsidR="0084010A" w:rsidRDefault="00A50005">
            <w:pPr>
              <w:pStyle w:val="TableParagraph"/>
              <w:numPr>
                <w:ilvl w:val="0"/>
                <w:numId w:val="90"/>
              </w:numPr>
              <w:tabs>
                <w:tab w:val="left" w:pos="903"/>
              </w:tabs>
              <w:spacing w:before="171"/>
              <w:ind w:hanging="170"/>
              <w:rPr>
                <w:sz w:val="24"/>
              </w:rPr>
            </w:pPr>
            <w:r>
              <w:rPr>
                <w:color w:val="231F20"/>
                <w:sz w:val="24"/>
              </w:rPr>
              <w:t>are clear and</w:t>
            </w:r>
            <w:r>
              <w:rPr>
                <w:color w:val="231F20"/>
                <w:spacing w:val="-16"/>
                <w:sz w:val="24"/>
              </w:rPr>
              <w:t xml:space="preserve"> </w:t>
            </w:r>
            <w:r>
              <w:rPr>
                <w:color w:val="231F20"/>
                <w:sz w:val="24"/>
              </w:rPr>
              <w:t>accessible</w:t>
            </w:r>
          </w:p>
          <w:p w:rsidR="0084010A" w:rsidRDefault="00A50005">
            <w:pPr>
              <w:pStyle w:val="TableParagraph"/>
              <w:numPr>
                <w:ilvl w:val="0"/>
                <w:numId w:val="90"/>
              </w:numPr>
              <w:tabs>
                <w:tab w:val="left" w:pos="903"/>
              </w:tabs>
              <w:spacing w:before="182"/>
              <w:ind w:hanging="170"/>
              <w:rPr>
                <w:sz w:val="24"/>
              </w:rPr>
            </w:pPr>
            <w:r>
              <w:rPr>
                <w:color w:val="231F20"/>
                <w:sz w:val="24"/>
              </w:rPr>
              <w:t>provide individuals with control over what happens to their</w:t>
            </w:r>
            <w:r>
              <w:rPr>
                <w:color w:val="231F20"/>
                <w:spacing w:val="-37"/>
                <w:sz w:val="24"/>
              </w:rPr>
              <w:t xml:space="preserve"> </w:t>
            </w:r>
            <w:r>
              <w:rPr>
                <w:color w:val="231F20"/>
                <w:sz w:val="24"/>
              </w:rPr>
              <w:t>report</w:t>
            </w:r>
          </w:p>
          <w:p w:rsidR="0084010A" w:rsidRDefault="00A50005">
            <w:pPr>
              <w:pStyle w:val="TableParagraph"/>
              <w:numPr>
                <w:ilvl w:val="0"/>
                <w:numId w:val="90"/>
              </w:numPr>
              <w:tabs>
                <w:tab w:val="left" w:pos="903"/>
              </w:tabs>
              <w:spacing w:before="182"/>
              <w:ind w:hanging="170"/>
              <w:rPr>
                <w:sz w:val="24"/>
              </w:rPr>
            </w:pPr>
            <w:r>
              <w:rPr>
                <w:color w:val="231F20"/>
                <w:sz w:val="24"/>
              </w:rPr>
              <w:t>have the flexibility to suit individual</w:t>
            </w:r>
            <w:r>
              <w:rPr>
                <w:color w:val="231F20"/>
                <w:spacing w:val="-14"/>
                <w:sz w:val="24"/>
              </w:rPr>
              <w:t xml:space="preserve"> </w:t>
            </w:r>
            <w:r>
              <w:rPr>
                <w:color w:val="231F20"/>
                <w:sz w:val="24"/>
              </w:rPr>
              <w:t>circumstances</w:t>
            </w:r>
          </w:p>
          <w:p w:rsidR="0084010A" w:rsidRDefault="00A50005">
            <w:pPr>
              <w:pStyle w:val="TableParagraph"/>
              <w:numPr>
                <w:ilvl w:val="0"/>
                <w:numId w:val="90"/>
              </w:numPr>
              <w:tabs>
                <w:tab w:val="left" w:pos="903"/>
              </w:tabs>
              <w:spacing w:before="182"/>
              <w:ind w:hanging="170"/>
              <w:rPr>
                <w:sz w:val="24"/>
              </w:rPr>
            </w:pPr>
            <w:r>
              <w:rPr>
                <w:color w:val="231F20"/>
                <w:sz w:val="24"/>
              </w:rPr>
              <w:t>provide students with support to continue with their</w:t>
            </w:r>
            <w:r>
              <w:rPr>
                <w:color w:val="231F20"/>
                <w:spacing w:val="-15"/>
                <w:sz w:val="24"/>
              </w:rPr>
              <w:t xml:space="preserve"> </w:t>
            </w:r>
            <w:r>
              <w:rPr>
                <w:color w:val="231F20"/>
                <w:sz w:val="24"/>
              </w:rPr>
              <w:t>studies</w:t>
            </w:r>
          </w:p>
          <w:p w:rsidR="0084010A" w:rsidRDefault="00A50005">
            <w:pPr>
              <w:pStyle w:val="TableParagraph"/>
              <w:numPr>
                <w:ilvl w:val="0"/>
                <w:numId w:val="90"/>
              </w:numPr>
              <w:tabs>
                <w:tab w:val="left" w:pos="903"/>
              </w:tabs>
              <w:spacing w:before="182" w:line="249" w:lineRule="auto"/>
              <w:ind w:right="416" w:hanging="170"/>
              <w:rPr>
                <w:sz w:val="24"/>
              </w:rPr>
            </w:pPr>
            <w:r>
              <w:rPr>
                <w:color w:val="231F20"/>
                <w:sz w:val="24"/>
              </w:rPr>
              <w:t>provide specialist support, from someone who has specialist expertise and training in sexual assault, sexual harassment and trauma counselling of sexual assault survivors,</w:t>
            </w:r>
            <w:r>
              <w:rPr>
                <w:color w:val="231F20"/>
                <w:spacing w:val="-3"/>
                <w:sz w:val="24"/>
              </w:rPr>
              <w:t xml:space="preserve"> </w:t>
            </w:r>
            <w:r>
              <w:rPr>
                <w:color w:val="231F20"/>
                <w:sz w:val="24"/>
              </w:rPr>
              <w:t>and</w:t>
            </w:r>
          </w:p>
          <w:p w:rsidR="0084010A" w:rsidRDefault="00A50005">
            <w:pPr>
              <w:pStyle w:val="TableParagraph"/>
              <w:numPr>
                <w:ilvl w:val="0"/>
                <w:numId w:val="90"/>
              </w:numPr>
              <w:tabs>
                <w:tab w:val="left" w:pos="903"/>
              </w:tabs>
              <w:spacing w:before="171"/>
              <w:ind w:hanging="170"/>
              <w:rPr>
                <w:sz w:val="24"/>
              </w:rPr>
            </w:pPr>
            <w:r>
              <w:rPr>
                <w:color w:val="231F20"/>
                <w:sz w:val="24"/>
              </w:rPr>
              <w:t>accommodate the needs of students from a diverse range of</w:t>
            </w:r>
            <w:r>
              <w:rPr>
                <w:color w:val="231F20"/>
                <w:spacing w:val="-44"/>
                <w:sz w:val="24"/>
              </w:rPr>
              <w:t xml:space="preserve"> </w:t>
            </w:r>
            <w:r>
              <w:rPr>
                <w:color w:val="231F20"/>
                <w:sz w:val="24"/>
              </w:rPr>
              <w:t>backgrounds.</w:t>
            </w:r>
          </w:p>
        </w:tc>
      </w:tr>
    </w:tbl>
    <w:p w:rsidR="0084010A" w:rsidRDefault="0084010A">
      <w:pPr>
        <w:pStyle w:val="BodyText"/>
        <w:rPr>
          <w:sz w:val="20"/>
        </w:rPr>
      </w:pPr>
    </w:p>
    <w:p w:rsidR="0084010A" w:rsidRDefault="0084010A">
      <w:pPr>
        <w:pStyle w:val="BodyText"/>
        <w:spacing w:before="8"/>
        <w:rPr>
          <w:sz w:val="26"/>
        </w:rPr>
      </w:pPr>
    </w:p>
    <w:p w:rsidR="0084010A" w:rsidRDefault="00A50005">
      <w:pPr>
        <w:pStyle w:val="BodyText"/>
        <w:spacing w:before="93" w:line="249" w:lineRule="auto"/>
        <w:ind w:left="107" w:right="664"/>
      </w:pPr>
      <w:r>
        <w:rPr>
          <w:color w:val="231F20"/>
        </w:rPr>
        <w:t>A fundamental element of an effective response to sexual violence is ensuring that those receiving reports and disclosures of sexual assault and sexual harassment are appropriately trained and know how to respond.</w:t>
      </w:r>
    </w:p>
    <w:p w:rsidR="0084010A" w:rsidRDefault="00A50005">
      <w:pPr>
        <w:pStyle w:val="BodyText"/>
        <w:spacing w:before="171" w:line="249" w:lineRule="auto"/>
        <w:ind w:left="107" w:right="717"/>
      </w:pPr>
      <w:r>
        <w:rPr>
          <w:color w:val="231F20"/>
        </w:rPr>
        <w:t>In submissions, students who did report or seek support from their university in relation to sexual assault or sexual harassment often identified a lack of training among university staff and students in dealing with disclosures of sexual violence.</w:t>
      </w:r>
    </w:p>
    <w:p w:rsidR="0084010A" w:rsidRDefault="00A50005">
      <w:pPr>
        <w:pStyle w:val="BodyText"/>
        <w:spacing w:before="171" w:line="249" w:lineRule="auto"/>
        <w:ind w:left="107" w:right="370"/>
      </w:pPr>
      <w:r>
        <w:rPr>
          <w:color w:val="231F20"/>
        </w:rPr>
        <w:t>The information received by the Commission also indicated that many students disclosed their experiences to a trusted member of staff, such as a lecturer, or a student representative, such as their university women’s officer. These individuals are often not trained to provide support to victims of sexual assault and sexual harassment, and may experience vicarious trauma as a result of being exposed to the traumatic experiences of others.</w:t>
      </w:r>
    </w:p>
    <w:p w:rsidR="0084010A" w:rsidRDefault="0084010A">
      <w:pPr>
        <w:spacing w:line="249" w:lineRule="auto"/>
        <w:sectPr w:rsidR="0084010A">
          <w:pgSz w:w="11910" w:h="16840"/>
          <w:pgMar w:top="1580" w:right="540" w:bottom="800" w:left="800" w:header="0" w:footer="612" w:gutter="0"/>
          <w:cols w:space="720"/>
        </w:sectPr>
      </w:pPr>
    </w:p>
    <w:p w:rsidR="0084010A" w:rsidRDefault="00A50005">
      <w:pPr>
        <w:pStyle w:val="BodyText"/>
        <w:spacing w:before="72" w:line="249" w:lineRule="auto"/>
        <w:ind w:left="287" w:right="297"/>
      </w:pPr>
      <w:r>
        <w:rPr>
          <w:color w:val="231F20"/>
        </w:rPr>
        <w:t xml:space="preserve">Training is therefore important to ensure that those individuals who are likely to receive disclosures of sexual assault and sexual harassment are able to respond in an effective, supportive way and to </w:t>
      </w:r>
      <w:proofErr w:type="spellStart"/>
      <w:r>
        <w:rPr>
          <w:color w:val="231F20"/>
        </w:rPr>
        <w:t>recognise</w:t>
      </w:r>
      <w:proofErr w:type="spellEnd"/>
      <w:r>
        <w:rPr>
          <w:color w:val="231F20"/>
        </w:rPr>
        <w:t xml:space="preserve"> and take appropriate action in response to vicarious trauma. This training should be provided by an external service provider with expertise in the areas of sexual assault and sexual harassment.</w:t>
      </w:r>
    </w:p>
    <w:p w:rsidR="0084010A" w:rsidRDefault="0084010A">
      <w:pPr>
        <w:pStyle w:val="BodyText"/>
        <w:rPr>
          <w:sz w:val="20"/>
        </w:rPr>
      </w:pPr>
    </w:p>
    <w:p w:rsidR="0084010A" w:rsidRDefault="0084010A">
      <w:pPr>
        <w:pStyle w:val="BodyText"/>
        <w:spacing w:before="10"/>
        <w:rPr>
          <w:sz w:val="23"/>
        </w:rPr>
      </w:pPr>
    </w:p>
    <w:tbl>
      <w:tblPr>
        <w:tblStyle w:val="TableNormal1"/>
        <w:tblW w:w="0" w:type="auto"/>
        <w:tblInd w:w="2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5</w:t>
            </w:r>
          </w:p>
        </w:tc>
      </w:tr>
      <w:tr w:rsidR="0084010A">
        <w:trPr>
          <w:trHeight w:val="2280"/>
        </w:trPr>
        <w:tc>
          <w:tcPr>
            <w:tcW w:w="10081" w:type="dxa"/>
            <w:shd w:val="clear" w:color="auto" w:fill="F4F5F5"/>
          </w:tcPr>
          <w:p w:rsidR="0084010A" w:rsidRDefault="00A50005">
            <w:pPr>
              <w:pStyle w:val="TableParagraph"/>
              <w:spacing w:before="171" w:line="249" w:lineRule="auto"/>
              <w:ind w:left="221" w:right="479"/>
              <w:rPr>
                <w:sz w:val="24"/>
              </w:rPr>
            </w:pPr>
            <w:r>
              <w:rPr>
                <w:color w:val="231F20"/>
                <w:sz w:val="24"/>
              </w:rPr>
              <w:t>Universities should conduct an assessment to identify staff members and student representatives within their institution most likely to receive disclosures of sexual assault and sexual harassment.</w:t>
            </w:r>
          </w:p>
          <w:p w:rsidR="0084010A" w:rsidRDefault="00A50005">
            <w:pPr>
              <w:pStyle w:val="TableParagraph"/>
              <w:spacing w:before="171" w:line="249" w:lineRule="auto"/>
              <w:ind w:left="221" w:right="460"/>
              <w:jc w:val="both"/>
              <w:rPr>
                <w:sz w:val="24"/>
              </w:rPr>
            </w:pPr>
            <w:r>
              <w:rPr>
                <w:color w:val="231F20"/>
                <w:sz w:val="24"/>
              </w:rPr>
              <w:t>Universities</w:t>
            </w:r>
            <w:r>
              <w:rPr>
                <w:color w:val="231F20"/>
                <w:spacing w:val="-6"/>
                <w:sz w:val="24"/>
              </w:rPr>
              <w:t xml:space="preserve"> </w:t>
            </w:r>
            <w:r>
              <w:rPr>
                <w:color w:val="231F20"/>
                <w:sz w:val="24"/>
              </w:rPr>
              <w:t>should</w:t>
            </w:r>
            <w:r>
              <w:rPr>
                <w:color w:val="231F20"/>
                <w:spacing w:val="-5"/>
                <w:sz w:val="24"/>
              </w:rPr>
              <w:t xml:space="preserve"> </w:t>
            </w:r>
            <w:r>
              <w:rPr>
                <w:color w:val="231F20"/>
                <w:sz w:val="24"/>
              </w:rPr>
              <w:t>ensure</w:t>
            </w:r>
            <w:r>
              <w:rPr>
                <w:color w:val="231F20"/>
                <w:spacing w:val="-6"/>
                <w:sz w:val="24"/>
              </w:rPr>
              <w:t xml:space="preserve"> </w:t>
            </w:r>
            <w:r>
              <w:rPr>
                <w:color w:val="231F20"/>
                <w:sz w:val="24"/>
              </w:rPr>
              <w:t>that</w:t>
            </w:r>
            <w:r>
              <w:rPr>
                <w:color w:val="231F20"/>
                <w:spacing w:val="-5"/>
                <w:sz w:val="24"/>
              </w:rPr>
              <w:t xml:space="preserve"> </w:t>
            </w:r>
            <w:r>
              <w:rPr>
                <w:color w:val="231F20"/>
                <w:sz w:val="24"/>
              </w:rPr>
              <w:t>these</w:t>
            </w:r>
            <w:r>
              <w:rPr>
                <w:color w:val="231F20"/>
                <w:spacing w:val="-5"/>
                <w:sz w:val="24"/>
              </w:rPr>
              <w:t xml:space="preserve"> </w:t>
            </w:r>
            <w:r>
              <w:rPr>
                <w:color w:val="231F20"/>
                <w:sz w:val="24"/>
              </w:rPr>
              <w:t>staff</w:t>
            </w:r>
            <w:r>
              <w:rPr>
                <w:color w:val="231F20"/>
                <w:spacing w:val="-5"/>
                <w:sz w:val="24"/>
              </w:rPr>
              <w:t xml:space="preserve"> </w:t>
            </w:r>
            <w:r>
              <w:rPr>
                <w:color w:val="231F20"/>
                <w:sz w:val="24"/>
              </w:rPr>
              <w:t>members</w:t>
            </w:r>
            <w:r>
              <w:rPr>
                <w:color w:val="231F20"/>
                <w:spacing w:val="-5"/>
                <w:sz w:val="24"/>
              </w:rPr>
              <w:t xml:space="preserve"> </w:t>
            </w:r>
            <w:r>
              <w:rPr>
                <w:color w:val="231F20"/>
                <w:sz w:val="24"/>
              </w:rPr>
              <w:t>and</w:t>
            </w:r>
            <w:r>
              <w:rPr>
                <w:color w:val="231F20"/>
                <w:spacing w:val="-6"/>
                <w:sz w:val="24"/>
              </w:rPr>
              <w:t xml:space="preserve"> </w:t>
            </w:r>
            <w:r>
              <w:rPr>
                <w:color w:val="231F20"/>
                <w:sz w:val="24"/>
              </w:rPr>
              <w:t>student</w:t>
            </w:r>
            <w:r>
              <w:rPr>
                <w:color w:val="231F20"/>
                <w:spacing w:val="-5"/>
                <w:sz w:val="24"/>
              </w:rPr>
              <w:t xml:space="preserve"> </w:t>
            </w:r>
            <w:r>
              <w:rPr>
                <w:color w:val="231F20"/>
                <w:sz w:val="24"/>
              </w:rPr>
              <w:t>representatives</w:t>
            </w:r>
            <w:r>
              <w:rPr>
                <w:color w:val="231F20"/>
                <w:spacing w:val="-5"/>
                <w:sz w:val="24"/>
              </w:rPr>
              <w:t xml:space="preserve"> </w:t>
            </w:r>
            <w:r>
              <w:rPr>
                <w:color w:val="231F20"/>
                <w:sz w:val="24"/>
              </w:rPr>
              <w:t xml:space="preserve">receive training in responding to disclosures of sexual assault and sexual harassment, delivered by an </w:t>
            </w:r>
            <w:proofErr w:type="spellStart"/>
            <w:r>
              <w:rPr>
                <w:color w:val="231F20"/>
                <w:sz w:val="24"/>
              </w:rPr>
              <w:t>organisation</w:t>
            </w:r>
            <w:proofErr w:type="spellEnd"/>
            <w:r>
              <w:rPr>
                <w:color w:val="231F20"/>
                <w:sz w:val="24"/>
              </w:rPr>
              <w:t xml:space="preserve"> with specialist expertise in this</w:t>
            </w:r>
            <w:r>
              <w:rPr>
                <w:color w:val="231F20"/>
                <w:spacing w:val="-36"/>
                <w:sz w:val="24"/>
              </w:rPr>
              <w:t xml:space="preserve"> </w:t>
            </w:r>
            <w:r>
              <w:rPr>
                <w:color w:val="231F20"/>
                <w:sz w:val="24"/>
              </w:rPr>
              <w:t>area.</w:t>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3"/>
        <w:rPr>
          <w:sz w:val="26"/>
        </w:rPr>
      </w:pPr>
    </w:p>
    <w:p w:rsidR="0084010A" w:rsidRDefault="00A50005">
      <w:pPr>
        <w:pStyle w:val="Heading6"/>
        <w:spacing w:before="100"/>
      </w:pPr>
      <w:r>
        <w:rPr>
          <w:color w:val="850C70"/>
        </w:rPr>
        <w:t>Monitoring and evaluation</w:t>
      </w:r>
    </w:p>
    <w:p w:rsidR="0084010A" w:rsidRDefault="0084010A">
      <w:pPr>
        <w:pStyle w:val="BodyText"/>
        <w:spacing w:before="3"/>
        <w:rPr>
          <w:rFonts w:ascii="Arial Narrow"/>
          <w:b/>
          <w:sz w:val="25"/>
        </w:rPr>
      </w:pPr>
    </w:p>
    <w:p w:rsidR="0084010A" w:rsidRDefault="00A50005">
      <w:pPr>
        <w:pStyle w:val="BodyText"/>
        <w:spacing w:before="1" w:line="249" w:lineRule="auto"/>
        <w:ind w:left="287" w:right="217"/>
      </w:pPr>
      <w:r>
        <w:rPr>
          <w:color w:val="231F20"/>
        </w:rPr>
        <w:t>The actions universities take to prevent and respond to sexual assault and sexual harassment should be evidence-based and evaluated.</w:t>
      </w:r>
    </w:p>
    <w:p w:rsidR="0084010A" w:rsidRDefault="00A50005">
      <w:pPr>
        <w:pStyle w:val="BodyText"/>
        <w:spacing w:before="171" w:line="249" w:lineRule="auto"/>
        <w:ind w:left="287" w:right="190"/>
      </w:pPr>
      <w:r>
        <w:rPr>
          <w:color w:val="231F20"/>
        </w:rPr>
        <w:t>It is recommended that universities collect their own data about reports and disclosures of sexual assault and sexual harassment, in order to track the effectiveness and appropriateness of their responses to sexual assault and sexual harassment over time.</w:t>
      </w:r>
    </w:p>
    <w:p w:rsidR="0084010A" w:rsidRDefault="00A50005">
      <w:pPr>
        <w:pStyle w:val="BodyText"/>
        <w:spacing w:before="171" w:line="249" w:lineRule="auto"/>
        <w:ind w:left="287" w:right="350"/>
      </w:pPr>
      <w:r>
        <w:rPr>
          <w:color w:val="231F20"/>
        </w:rPr>
        <w:t xml:space="preserve">Universities should also continue to obtain independent data about rates of sexual assault and sexual harassment at their institution. Collecting this information periodically will enable universities to measure the effectiveness of the steps they take to address these </w:t>
      </w:r>
      <w:proofErr w:type="spellStart"/>
      <w:r>
        <w:rPr>
          <w:color w:val="231F20"/>
        </w:rPr>
        <w:t>behaviours</w:t>
      </w:r>
      <w:proofErr w:type="spellEnd"/>
      <w:r>
        <w:rPr>
          <w:color w:val="231F20"/>
        </w:rPr>
        <w:t>.</w:t>
      </w:r>
    </w:p>
    <w:p w:rsidR="0084010A" w:rsidRDefault="00A50005">
      <w:pPr>
        <w:pStyle w:val="BodyText"/>
        <w:spacing w:before="171" w:line="249" w:lineRule="auto"/>
        <w:ind w:left="287"/>
      </w:pPr>
      <w:r>
        <w:rPr>
          <w:color w:val="231F20"/>
        </w:rPr>
        <w:t>A commitment to obtaining independent data about sexual assault and sexual harassment may also improve public confidence in universities’ commitment to positive change. Maintaining and increasing public confidence in universities as safe and supportive learning environments and communities is important and may encourage those who experience sexual assault and sexual harassment to come forward and report to, or seek support from, their institution.</w:t>
      </w:r>
    </w:p>
    <w:p w:rsidR="0084010A" w:rsidRDefault="0084010A">
      <w:pPr>
        <w:spacing w:line="249" w:lineRule="auto"/>
        <w:sectPr w:rsidR="0084010A">
          <w:pgSz w:w="11910" w:h="16840"/>
          <w:pgMar w:top="1560" w:right="800" w:bottom="840" w:left="620" w:header="0" w:footer="657" w:gutter="0"/>
          <w:cols w:space="720"/>
        </w:sectPr>
      </w:pPr>
    </w:p>
    <w:p w:rsidR="0084010A" w:rsidRDefault="0084010A">
      <w:pPr>
        <w:pStyle w:val="BodyText"/>
        <w:spacing w:before="11"/>
        <w:rPr>
          <w:rFonts w:ascii="Times New Roman"/>
          <w:sz w:val="8"/>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6</w:t>
            </w:r>
          </w:p>
        </w:tc>
      </w:tr>
      <w:tr w:rsidR="0084010A">
        <w:trPr>
          <w:trHeight w:val="6460"/>
        </w:trPr>
        <w:tc>
          <w:tcPr>
            <w:tcW w:w="10081" w:type="dxa"/>
            <w:shd w:val="clear" w:color="auto" w:fill="F4F5F5"/>
          </w:tcPr>
          <w:p w:rsidR="0084010A" w:rsidRDefault="00A50005">
            <w:pPr>
              <w:pStyle w:val="TableParagraph"/>
              <w:spacing w:before="171" w:line="249" w:lineRule="auto"/>
              <w:ind w:left="221" w:right="451"/>
              <w:rPr>
                <w:sz w:val="24"/>
              </w:rPr>
            </w:pPr>
            <w:r>
              <w:rPr>
                <w:color w:val="231F20"/>
                <w:sz w:val="24"/>
              </w:rPr>
              <w:t>Universities should ensure that information about individual disclosures and reports of sexual assault and sexual harassment is collected and stored confidentially and used for continuous improvement of processes, including:</w:t>
            </w:r>
          </w:p>
          <w:p w:rsidR="0084010A" w:rsidRDefault="00A50005">
            <w:pPr>
              <w:pStyle w:val="TableParagraph"/>
              <w:numPr>
                <w:ilvl w:val="0"/>
                <w:numId w:val="89"/>
              </w:numPr>
              <w:tabs>
                <w:tab w:val="left" w:pos="903"/>
              </w:tabs>
              <w:spacing w:before="171"/>
              <w:ind w:hanging="170"/>
              <w:rPr>
                <w:sz w:val="24"/>
              </w:rPr>
            </w:pPr>
            <w:r>
              <w:rPr>
                <w:color w:val="231F20"/>
                <w:sz w:val="24"/>
              </w:rPr>
              <w:t>details of the</w:t>
            </w:r>
            <w:r>
              <w:rPr>
                <w:color w:val="231F20"/>
                <w:spacing w:val="-9"/>
                <w:sz w:val="24"/>
              </w:rPr>
              <w:t xml:space="preserve"> </w:t>
            </w:r>
            <w:r>
              <w:rPr>
                <w:color w:val="231F20"/>
                <w:sz w:val="24"/>
              </w:rPr>
              <w:t>complaint/incident</w:t>
            </w:r>
          </w:p>
          <w:p w:rsidR="0084010A" w:rsidRDefault="00A50005">
            <w:pPr>
              <w:pStyle w:val="TableParagraph"/>
              <w:numPr>
                <w:ilvl w:val="0"/>
                <w:numId w:val="89"/>
              </w:numPr>
              <w:tabs>
                <w:tab w:val="left" w:pos="903"/>
              </w:tabs>
              <w:spacing w:before="182" w:line="249" w:lineRule="auto"/>
              <w:ind w:right="219" w:hanging="170"/>
              <w:rPr>
                <w:sz w:val="24"/>
              </w:rPr>
            </w:pPr>
            <w:r>
              <w:rPr>
                <w:color w:val="231F20"/>
                <w:sz w:val="24"/>
              </w:rPr>
              <w:t>steps taken to respond to the complaint/incident, i.e.: whether the individual</w:t>
            </w:r>
            <w:r>
              <w:rPr>
                <w:color w:val="231F20"/>
                <w:spacing w:val="-43"/>
                <w:sz w:val="24"/>
              </w:rPr>
              <w:t xml:space="preserve"> </w:t>
            </w:r>
            <w:r>
              <w:rPr>
                <w:color w:val="231F20"/>
                <w:sz w:val="24"/>
              </w:rPr>
              <w:t>reported to</w:t>
            </w:r>
            <w:r>
              <w:rPr>
                <w:color w:val="231F20"/>
                <w:spacing w:val="-6"/>
                <w:sz w:val="24"/>
              </w:rPr>
              <w:t xml:space="preserve"> </w:t>
            </w:r>
            <w:r>
              <w:rPr>
                <w:color w:val="231F20"/>
                <w:sz w:val="24"/>
              </w:rPr>
              <w:t>police,</w:t>
            </w:r>
            <w:r>
              <w:rPr>
                <w:color w:val="231F20"/>
                <w:spacing w:val="-6"/>
                <w:sz w:val="24"/>
              </w:rPr>
              <w:t xml:space="preserve"> </w:t>
            </w:r>
            <w:r>
              <w:rPr>
                <w:color w:val="231F20"/>
                <w:sz w:val="24"/>
              </w:rPr>
              <w:t>whether</w:t>
            </w:r>
            <w:r>
              <w:rPr>
                <w:color w:val="231F20"/>
                <w:spacing w:val="-6"/>
                <w:sz w:val="24"/>
              </w:rPr>
              <w:t xml:space="preserve"> </w:t>
            </w:r>
            <w:r>
              <w:rPr>
                <w:color w:val="231F20"/>
                <w:sz w:val="24"/>
              </w:rPr>
              <w:t>the</w:t>
            </w:r>
            <w:r>
              <w:rPr>
                <w:color w:val="231F20"/>
                <w:spacing w:val="-6"/>
                <w:sz w:val="24"/>
              </w:rPr>
              <w:t xml:space="preserve"> </w:t>
            </w:r>
            <w:r>
              <w:rPr>
                <w:color w:val="231F20"/>
                <w:sz w:val="24"/>
              </w:rPr>
              <w:t>perpetrator</w:t>
            </w:r>
            <w:r>
              <w:rPr>
                <w:color w:val="231F20"/>
                <w:spacing w:val="-6"/>
                <w:sz w:val="24"/>
              </w:rPr>
              <w:t xml:space="preserve"> </w:t>
            </w:r>
            <w:r>
              <w:rPr>
                <w:color w:val="231F20"/>
                <w:sz w:val="24"/>
              </w:rPr>
              <w:t>was</w:t>
            </w:r>
            <w:r>
              <w:rPr>
                <w:color w:val="231F20"/>
                <w:spacing w:val="-6"/>
                <w:sz w:val="24"/>
              </w:rPr>
              <w:t xml:space="preserve"> </w:t>
            </w:r>
            <w:r>
              <w:rPr>
                <w:color w:val="231F20"/>
                <w:sz w:val="24"/>
              </w:rPr>
              <w:t>moved</w:t>
            </w:r>
            <w:r>
              <w:rPr>
                <w:color w:val="231F20"/>
                <w:spacing w:val="-6"/>
                <w:sz w:val="24"/>
              </w:rPr>
              <w:t xml:space="preserve"> </w:t>
            </w:r>
            <w:r>
              <w:rPr>
                <w:color w:val="231F20"/>
                <w:sz w:val="24"/>
              </w:rPr>
              <w:t>to</w:t>
            </w:r>
            <w:r>
              <w:rPr>
                <w:color w:val="231F20"/>
                <w:spacing w:val="-6"/>
                <w:sz w:val="24"/>
              </w:rPr>
              <w:t xml:space="preserve"> </w:t>
            </w:r>
            <w:r>
              <w:rPr>
                <w:color w:val="231F20"/>
                <w:sz w:val="24"/>
              </w:rPr>
              <w:t>a</w:t>
            </w:r>
            <w:r>
              <w:rPr>
                <w:color w:val="231F20"/>
                <w:spacing w:val="-6"/>
                <w:sz w:val="24"/>
              </w:rPr>
              <w:t xml:space="preserve"> </w:t>
            </w:r>
            <w:r>
              <w:rPr>
                <w:color w:val="231F20"/>
                <w:sz w:val="24"/>
              </w:rPr>
              <w:t>different</w:t>
            </w:r>
            <w:r>
              <w:rPr>
                <w:color w:val="231F20"/>
                <w:spacing w:val="-6"/>
                <w:sz w:val="24"/>
              </w:rPr>
              <w:t xml:space="preserve"> </w:t>
            </w:r>
            <w:r>
              <w:rPr>
                <w:color w:val="231F20"/>
                <w:sz w:val="24"/>
              </w:rPr>
              <w:t>lecture/tutorial</w:t>
            </w:r>
          </w:p>
          <w:p w:rsidR="0084010A" w:rsidRDefault="00A50005">
            <w:pPr>
              <w:pStyle w:val="TableParagraph"/>
              <w:numPr>
                <w:ilvl w:val="0"/>
                <w:numId w:val="89"/>
              </w:numPr>
              <w:tabs>
                <w:tab w:val="left" w:pos="903"/>
              </w:tabs>
              <w:spacing w:before="171" w:line="249" w:lineRule="auto"/>
              <w:ind w:right="430" w:hanging="170"/>
              <w:jc w:val="both"/>
              <w:rPr>
                <w:sz w:val="24"/>
              </w:rPr>
            </w:pPr>
            <w:r>
              <w:rPr>
                <w:color w:val="231F20"/>
                <w:sz w:val="24"/>
              </w:rPr>
              <w:t>support or assistance received, i.e.: whether the person received counselling from university services, whether they reported to police, whether they received</w:t>
            </w:r>
            <w:r>
              <w:rPr>
                <w:color w:val="231F20"/>
                <w:spacing w:val="-43"/>
                <w:sz w:val="24"/>
              </w:rPr>
              <w:t xml:space="preserve"> </w:t>
            </w:r>
            <w:r>
              <w:rPr>
                <w:color w:val="231F20"/>
                <w:sz w:val="24"/>
              </w:rPr>
              <w:t>support from an external sexual assault</w:t>
            </w:r>
            <w:r>
              <w:rPr>
                <w:color w:val="231F20"/>
                <w:spacing w:val="-17"/>
                <w:sz w:val="24"/>
              </w:rPr>
              <w:t xml:space="preserve"> </w:t>
            </w:r>
            <w:r>
              <w:rPr>
                <w:color w:val="231F20"/>
                <w:sz w:val="24"/>
              </w:rPr>
              <w:t>service</w:t>
            </w:r>
          </w:p>
          <w:p w:rsidR="0084010A" w:rsidRDefault="00A50005">
            <w:pPr>
              <w:pStyle w:val="TableParagraph"/>
              <w:numPr>
                <w:ilvl w:val="0"/>
                <w:numId w:val="89"/>
              </w:numPr>
              <w:tabs>
                <w:tab w:val="left" w:pos="903"/>
              </w:tabs>
              <w:spacing w:before="171"/>
              <w:ind w:hanging="170"/>
              <w:rPr>
                <w:sz w:val="24"/>
              </w:rPr>
            </w:pPr>
            <w:r>
              <w:rPr>
                <w:color w:val="231F20"/>
                <w:sz w:val="24"/>
              </w:rPr>
              <w:t>time taken to respond to the report and/or refer the person to support services,</w:t>
            </w:r>
            <w:r>
              <w:rPr>
                <w:color w:val="231F20"/>
                <w:spacing w:val="-30"/>
                <w:sz w:val="24"/>
              </w:rPr>
              <w:t xml:space="preserve"> </w:t>
            </w:r>
            <w:r>
              <w:rPr>
                <w:color w:val="231F20"/>
                <w:sz w:val="24"/>
              </w:rPr>
              <w:t>and</w:t>
            </w:r>
          </w:p>
          <w:p w:rsidR="0084010A" w:rsidRDefault="00A50005">
            <w:pPr>
              <w:pStyle w:val="TableParagraph"/>
              <w:numPr>
                <w:ilvl w:val="0"/>
                <w:numId w:val="89"/>
              </w:numPr>
              <w:tabs>
                <w:tab w:val="left" w:pos="903"/>
              </w:tabs>
              <w:spacing w:before="182"/>
              <w:ind w:hanging="170"/>
              <w:rPr>
                <w:sz w:val="24"/>
              </w:rPr>
            </w:pPr>
            <w:r>
              <w:rPr>
                <w:color w:val="231F20"/>
                <w:sz w:val="24"/>
              </w:rPr>
              <w:t>any feedback provided by the complainant/respondent in relation to the</w:t>
            </w:r>
            <w:r>
              <w:rPr>
                <w:color w:val="231F20"/>
                <w:spacing w:val="-30"/>
                <w:sz w:val="24"/>
              </w:rPr>
              <w:t xml:space="preserve"> </w:t>
            </w:r>
            <w:r>
              <w:rPr>
                <w:color w:val="231F20"/>
                <w:sz w:val="24"/>
              </w:rPr>
              <w:t>process.</w:t>
            </w:r>
          </w:p>
          <w:p w:rsidR="0084010A" w:rsidRDefault="00A50005">
            <w:pPr>
              <w:pStyle w:val="TableParagraph"/>
              <w:spacing w:before="182" w:line="249" w:lineRule="auto"/>
              <w:ind w:left="221" w:right="878"/>
              <w:rPr>
                <w:sz w:val="24"/>
              </w:rPr>
            </w:pPr>
            <w:r>
              <w:rPr>
                <w:color w:val="231F20"/>
                <w:sz w:val="24"/>
              </w:rPr>
              <w:t>Access to this information should be limited to staff members with responsibility for responding to disclosures and reports and those responsible for improving university responses to disclosures and reports.</w:t>
            </w:r>
          </w:p>
          <w:p w:rsidR="0084010A" w:rsidRDefault="00A50005">
            <w:pPr>
              <w:pStyle w:val="TableParagraph"/>
              <w:spacing w:before="171" w:line="249" w:lineRule="auto"/>
              <w:ind w:left="221" w:right="316"/>
              <w:jc w:val="both"/>
              <w:rPr>
                <w:sz w:val="24"/>
              </w:rPr>
            </w:pPr>
            <w:r>
              <w:rPr>
                <w:color w:val="231F20"/>
                <w:sz w:val="24"/>
              </w:rPr>
              <w:t>On</w:t>
            </w:r>
            <w:r>
              <w:rPr>
                <w:color w:val="231F20"/>
                <w:spacing w:val="-4"/>
                <w:sz w:val="24"/>
              </w:rPr>
              <w:t xml:space="preserve"> </w:t>
            </w:r>
            <w:r>
              <w:rPr>
                <w:color w:val="231F20"/>
                <w:sz w:val="24"/>
              </w:rPr>
              <w:t>a</w:t>
            </w:r>
            <w:r>
              <w:rPr>
                <w:color w:val="231F20"/>
                <w:spacing w:val="-5"/>
                <w:sz w:val="24"/>
              </w:rPr>
              <w:t xml:space="preserve"> </w:t>
            </w:r>
            <w:r>
              <w:rPr>
                <w:color w:val="231F20"/>
                <w:sz w:val="24"/>
              </w:rPr>
              <w:t>regular</w:t>
            </w:r>
            <w:r>
              <w:rPr>
                <w:color w:val="231F20"/>
                <w:spacing w:val="-4"/>
                <w:sz w:val="24"/>
              </w:rPr>
              <w:t xml:space="preserve"> </w:t>
            </w:r>
            <w:r>
              <w:rPr>
                <w:color w:val="231F20"/>
                <w:sz w:val="24"/>
              </w:rPr>
              <w:t>basis</w:t>
            </w:r>
            <w:r>
              <w:rPr>
                <w:color w:val="231F20"/>
                <w:spacing w:val="-5"/>
                <w:sz w:val="24"/>
              </w:rPr>
              <w:t xml:space="preserve"> </w:t>
            </w:r>
            <w:r>
              <w:rPr>
                <w:color w:val="231F20"/>
                <w:sz w:val="24"/>
              </w:rPr>
              <w:t>–</w:t>
            </w:r>
            <w:r>
              <w:rPr>
                <w:color w:val="231F20"/>
                <w:spacing w:val="-5"/>
                <w:sz w:val="24"/>
              </w:rPr>
              <w:t xml:space="preserve"> </w:t>
            </w:r>
            <w:r>
              <w:rPr>
                <w:color w:val="231F20"/>
                <w:sz w:val="24"/>
              </w:rPr>
              <w:t>at</w:t>
            </w:r>
            <w:r>
              <w:rPr>
                <w:color w:val="231F20"/>
                <w:spacing w:val="-5"/>
                <w:sz w:val="24"/>
              </w:rPr>
              <w:t xml:space="preserve"> </w:t>
            </w:r>
            <w:r>
              <w:rPr>
                <w:color w:val="231F20"/>
                <w:sz w:val="24"/>
              </w:rPr>
              <w:t>least</w:t>
            </w:r>
            <w:r>
              <w:rPr>
                <w:color w:val="231F20"/>
                <w:spacing w:val="-5"/>
                <w:sz w:val="24"/>
              </w:rPr>
              <w:t xml:space="preserve"> </w:t>
            </w:r>
            <w:r>
              <w:rPr>
                <w:color w:val="231F20"/>
                <w:sz w:val="24"/>
              </w:rPr>
              <w:t>every</w:t>
            </w:r>
            <w:r>
              <w:rPr>
                <w:color w:val="231F20"/>
                <w:spacing w:val="-5"/>
                <w:sz w:val="24"/>
              </w:rPr>
              <w:t xml:space="preserve"> </w:t>
            </w:r>
            <w:r>
              <w:rPr>
                <w:color w:val="231F20"/>
                <w:sz w:val="24"/>
              </w:rPr>
              <w:t>six</w:t>
            </w:r>
            <w:r>
              <w:rPr>
                <w:color w:val="231F20"/>
                <w:spacing w:val="-4"/>
                <w:sz w:val="24"/>
              </w:rPr>
              <w:t xml:space="preserve"> </w:t>
            </w:r>
            <w:r>
              <w:rPr>
                <w:color w:val="231F20"/>
                <w:sz w:val="24"/>
              </w:rPr>
              <w:t>months</w:t>
            </w:r>
            <w:r>
              <w:rPr>
                <w:color w:val="231F20"/>
                <w:spacing w:val="-4"/>
                <w:sz w:val="24"/>
              </w:rPr>
              <w:t xml:space="preserve"> </w:t>
            </w:r>
            <w:r>
              <w:rPr>
                <w:color w:val="231F20"/>
                <w:sz w:val="24"/>
              </w:rPr>
              <w:t>–</w:t>
            </w:r>
            <w:r>
              <w:rPr>
                <w:color w:val="231F20"/>
                <w:spacing w:val="-5"/>
                <w:sz w:val="24"/>
              </w:rPr>
              <w:t xml:space="preserve"> </w:t>
            </w:r>
            <w:r>
              <w:rPr>
                <w:color w:val="231F20"/>
                <w:sz w:val="24"/>
              </w:rPr>
              <w:t>Vice-Chancellors</w:t>
            </w:r>
            <w:r>
              <w:rPr>
                <w:color w:val="231F20"/>
                <w:spacing w:val="-5"/>
                <w:sz w:val="24"/>
              </w:rPr>
              <w:t xml:space="preserve"> </w:t>
            </w:r>
            <w:r>
              <w:rPr>
                <w:color w:val="231F20"/>
                <w:sz w:val="24"/>
              </w:rPr>
              <w:t>should</w:t>
            </w:r>
            <w:r>
              <w:rPr>
                <w:color w:val="231F20"/>
                <w:spacing w:val="-4"/>
                <w:sz w:val="24"/>
              </w:rPr>
              <w:t xml:space="preserve"> </w:t>
            </w:r>
            <w:r>
              <w:rPr>
                <w:color w:val="231F20"/>
                <w:sz w:val="24"/>
              </w:rPr>
              <w:t>be</w:t>
            </w:r>
            <w:r>
              <w:rPr>
                <w:color w:val="231F20"/>
                <w:spacing w:val="-5"/>
                <w:sz w:val="24"/>
              </w:rPr>
              <w:t xml:space="preserve"> </w:t>
            </w:r>
            <w:r>
              <w:rPr>
                <w:color w:val="231F20"/>
                <w:sz w:val="24"/>
              </w:rPr>
              <w:t>provided</w:t>
            </w:r>
            <w:r>
              <w:rPr>
                <w:color w:val="231F20"/>
                <w:spacing w:val="-5"/>
                <w:sz w:val="24"/>
              </w:rPr>
              <w:t xml:space="preserve"> </w:t>
            </w:r>
            <w:r>
              <w:rPr>
                <w:color w:val="231F20"/>
                <w:sz w:val="24"/>
              </w:rPr>
              <w:t>with de-identified reports of this data, including any trends or identifiable concerns which arise, along</w:t>
            </w:r>
            <w:r>
              <w:rPr>
                <w:color w:val="231F20"/>
                <w:spacing w:val="-8"/>
                <w:sz w:val="24"/>
              </w:rPr>
              <w:t xml:space="preserve"> </w:t>
            </w:r>
            <w:r>
              <w:rPr>
                <w:color w:val="231F20"/>
                <w:sz w:val="24"/>
              </w:rPr>
              <w:t>with</w:t>
            </w:r>
            <w:r>
              <w:rPr>
                <w:color w:val="231F20"/>
                <w:spacing w:val="-8"/>
                <w:sz w:val="24"/>
              </w:rPr>
              <w:t xml:space="preserve"> </w:t>
            </w:r>
            <w:r>
              <w:rPr>
                <w:color w:val="231F20"/>
                <w:sz w:val="24"/>
              </w:rPr>
              <w:t>recommendations</w:t>
            </w:r>
            <w:r>
              <w:rPr>
                <w:color w:val="231F20"/>
                <w:spacing w:val="-7"/>
                <w:sz w:val="24"/>
              </w:rPr>
              <w:t xml:space="preserve"> </w:t>
            </w:r>
            <w:r>
              <w:rPr>
                <w:color w:val="231F20"/>
                <w:sz w:val="24"/>
              </w:rPr>
              <w:t>for</w:t>
            </w:r>
            <w:r>
              <w:rPr>
                <w:color w:val="231F20"/>
                <w:spacing w:val="-7"/>
                <w:sz w:val="24"/>
              </w:rPr>
              <w:t xml:space="preserve"> </w:t>
            </w:r>
            <w:r>
              <w:rPr>
                <w:color w:val="231F20"/>
                <w:sz w:val="24"/>
              </w:rPr>
              <w:t>any</w:t>
            </w:r>
            <w:r>
              <w:rPr>
                <w:color w:val="231F20"/>
                <w:spacing w:val="-8"/>
                <w:sz w:val="24"/>
              </w:rPr>
              <w:t xml:space="preserve"> </w:t>
            </w:r>
            <w:r>
              <w:rPr>
                <w:color w:val="231F20"/>
                <w:sz w:val="24"/>
              </w:rPr>
              <w:t>necessary</w:t>
            </w:r>
            <w:r>
              <w:rPr>
                <w:color w:val="231F20"/>
                <w:spacing w:val="-8"/>
                <w:sz w:val="24"/>
              </w:rPr>
              <w:t xml:space="preserve"> </w:t>
            </w:r>
            <w:r>
              <w:rPr>
                <w:color w:val="231F20"/>
                <w:sz w:val="24"/>
              </w:rPr>
              <w:t>improvements</w:t>
            </w:r>
            <w:r>
              <w:rPr>
                <w:color w:val="231F20"/>
                <w:spacing w:val="-8"/>
                <w:sz w:val="24"/>
              </w:rPr>
              <w:t xml:space="preserve"> </w:t>
            </w:r>
            <w:r>
              <w:rPr>
                <w:color w:val="231F20"/>
                <w:sz w:val="24"/>
              </w:rPr>
              <w:t>to</w:t>
            </w:r>
            <w:r>
              <w:rPr>
                <w:color w:val="231F20"/>
                <w:spacing w:val="-7"/>
                <w:sz w:val="24"/>
              </w:rPr>
              <w:t xml:space="preserve"> </w:t>
            </w:r>
            <w:r>
              <w:rPr>
                <w:color w:val="231F20"/>
                <w:sz w:val="24"/>
              </w:rPr>
              <w:t>processes.</w:t>
            </w:r>
          </w:p>
        </w:tc>
      </w:tr>
    </w:tbl>
    <w:p w:rsidR="0084010A" w:rsidRDefault="0084010A">
      <w:pPr>
        <w:spacing w:line="249" w:lineRule="auto"/>
        <w:jc w:val="both"/>
        <w:rPr>
          <w:sz w:val="24"/>
        </w:rPr>
        <w:sectPr w:rsidR="0084010A">
          <w:pgSz w:w="11910" w:h="16840"/>
          <w:pgMar w:top="1580" w:right="540" w:bottom="740" w:left="800" w:header="0" w:footer="612" w:gutter="0"/>
          <w:cols w:space="720"/>
        </w:sectPr>
      </w:pPr>
    </w:p>
    <w:p w:rsidR="0084010A" w:rsidRDefault="0084010A">
      <w:pPr>
        <w:pStyle w:val="BodyText"/>
        <w:spacing w:before="11"/>
        <w:rPr>
          <w:rFonts w:ascii="Times New Roman"/>
          <w:sz w:val="8"/>
        </w:rPr>
      </w:pPr>
    </w:p>
    <w:tbl>
      <w:tblPr>
        <w:tblStyle w:val="TableNormal1"/>
        <w:tblW w:w="0" w:type="auto"/>
        <w:tblInd w:w="2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7</w:t>
            </w:r>
          </w:p>
        </w:tc>
      </w:tr>
      <w:tr w:rsidR="0084010A">
        <w:trPr>
          <w:trHeight w:val="5880"/>
        </w:trPr>
        <w:tc>
          <w:tcPr>
            <w:tcW w:w="10081" w:type="dxa"/>
            <w:shd w:val="clear" w:color="auto" w:fill="F4F5F5"/>
          </w:tcPr>
          <w:p w:rsidR="0084010A" w:rsidRDefault="00A50005">
            <w:pPr>
              <w:pStyle w:val="TableParagraph"/>
              <w:spacing w:before="171" w:line="249" w:lineRule="auto"/>
              <w:ind w:left="221" w:right="577"/>
              <w:jc w:val="both"/>
              <w:rPr>
                <w:sz w:val="24"/>
              </w:rPr>
            </w:pPr>
            <w:r>
              <w:rPr>
                <w:color w:val="231F20"/>
                <w:sz w:val="24"/>
              </w:rPr>
              <w:t>Within six months of this report, but as soon as possible, universities should conduct an audit of university counselling services to assess:</w:t>
            </w:r>
          </w:p>
          <w:p w:rsidR="0084010A" w:rsidRDefault="00A50005">
            <w:pPr>
              <w:pStyle w:val="TableParagraph"/>
              <w:numPr>
                <w:ilvl w:val="0"/>
                <w:numId w:val="88"/>
              </w:numPr>
              <w:tabs>
                <w:tab w:val="left" w:pos="903"/>
              </w:tabs>
              <w:spacing w:before="171" w:line="249" w:lineRule="auto"/>
              <w:ind w:right="504" w:hanging="170"/>
              <w:rPr>
                <w:sz w:val="24"/>
              </w:rPr>
            </w:pPr>
            <w:r>
              <w:rPr>
                <w:color w:val="231F20"/>
                <w:sz w:val="24"/>
              </w:rPr>
              <w:t>the capacity of university counselling services to respond to students’ requests</w:t>
            </w:r>
            <w:r>
              <w:rPr>
                <w:color w:val="231F20"/>
                <w:spacing w:val="-34"/>
                <w:sz w:val="24"/>
              </w:rPr>
              <w:t xml:space="preserve"> </w:t>
            </w:r>
            <w:r>
              <w:rPr>
                <w:color w:val="231F20"/>
                <w:sz w:val="24"/>
              </w:rPr>
              <w:t>for counselling in an appropriately timely manner,</w:t>
            </w:r>
            <w:r>
              <w:rPr>
                <w:color w:val="231F20"/>
                <w:spacing w:val="-33"/>
                <w:sz w:val="24"/>
              </w:rPr>
              <w:t xml:space="preserve"> </w:t>
            </w:r>
            <w:r>
              <w:rPr>
                <w:color w:val="231F20"/>
                <w:sz w:val="24"/>
              </w:rPr>
              <w:t>and</w:t>
            </w:r>
          </w:p>
          <w:p w:rsidR="0084010A" w:rsidRDefault="00A50005">
            <w:pPr>
              <w:pStyle w:val="TableParagraph"/>
              <w:numPr>
                <w:ilvl w:val="0"/>
                <w:numId w:val="88"/>
              </w:numPr>
              <w:tabs>
                <w:tab w:val="left" w:pos="903"/>
              </w:tabs>
              <w:spacing w:before="171" w:line="249" w:lineRule="auto"/>
              <w:ind w:right="394" w:hanging="170"/>
              <w:rPr>
                <w:sz w:val="24"/>
              </w:rPr>
            </w:pPr>
            <w:r>
              <w:rPr>
                <w:color w:val="231F20"/>
                <w:sz w:val="24"/>
              </w:rPr>
              <w:t>how many university counselling staff have received training in working with</w:t>
            </w:r>
            <w:r>
              <w:rPr>
                <w:color w:val="231F20"/>
                <w:spacing w:val="-42"/>
                <w:sz w:val="24"/>
              </w:rPr>
              <w:t xml:space="preserve"> </w:t>
            </w:r>
            <w:r>
              <w:rPr>
                <w:color w:val="231F20"/>
                <w:sz w:val="24"/>
              </w:rPr>
              <w:t>sexual assault</w:t>
            </w:r>
            <w:r>
              <w:rPr>
                <w:color w:val="231F20"/>
                <w:spacing w:val="-7"/>
                <w:sz w:val="24"/>
              </w:rPr>
              <w:t xml:space="preserve"> </w:t>
            </w:r>
            <w:r>
              <w:rPr>
                <w:color w:val="231F20"/>
                <w:sz w:val="24"/>
              </w:rPr>
              <w:t>survivors.</w:t>
            </w:r>
          </w:p>
          <w:p w:rsidR="0084010A" w:rsidRDefault="00A50005">
            <w:pPr>
              <w:pStyle w:val="TableParagraph"/>
              <w:spacing w:before="171"/>
              <w:ind w:left="221"/>
              <w:jc w:val="both"/>
              <w:rPr>
                <w:sz w:val="24"/>
              </w:rPr>
            </w:pPr>
            <w:r>
              <w:rPr>
                <w:color w:val="231F20"/>
                <w:sz w:val="24"/>
              </w:rPr>
              <w:t>As part of this audit, universities should collect data on:</w:t>
            </w:r>
          </w:p>
          <w:p w:rsidR="0084010A" w:rsidRDefault="00A50005">
            <w:pPr>
              <w:pStyle w:val="TableParagraph"/>
              <w:numPr>
                <w:ilvl w:val="0"/>
                <w:numId w:val="88"/>
              </w:numPr>
              <w:tabs>
                <w:tab w:val="left" w:pos="903"/>
              </w:tabs>
              <w:spacing w:before="182" w:line="249" w:lineRule="auto"/>
              <w:ind w:right="1297" w:hanging="170"/>
              <w:rPr>
                <w:sz w:val="24"/>
              </w:rPr>
            </w:pPr>
            <w:r>
              <w:rPr>
                <w:color w:val="231F20"/>
                <w:sz w:val="24"/>
              </w:rPr>
              <w:t>the average length of time students are required to wait to see a</w:t>
            </w:r>
            <w:r>
              <w:rPr>
                <w:color w:val="231F20"/>
                <w:spacing w:val="-39"/>
                <w:sz w:val="24"/>
              </w:rPr>
              <w:t xml:space="preserve"> </w:t>
            </w:r>
            <w:r>
              <w:rPr>
                <w:color w:val="231F20"/>
                <w:sz w:val="24"/>
              </w:rPr>
              <w:t>university counsellor,</w:t>
            </w:r>
            <w:r>
              <w:rPr>
                <w:color w:val="231F20"/>
                <w:spacing w:val="-16"/>
                <w:sz w:val="24"/>
              </w:rPr>
              <w:t xml:space="preserve"> </w:t>
            </w:r>
            <w:r>
              <w:rPr>
                <w:color w:val="231F20"/>
                <w:sz w:val="24"/>
              </w:rPr>
              <w:t>and</w:t>
            </w:r>
          </w:p>
          <w:p w:rsidR="0084010A" w:rsidRDefault="00A50005">
            <w:pPr>
              <w:pStyle w:val="TableParagraph"/>
              <w:numPr>
                <w:ilvl w:val="0"/>
                <w:numId w:val="88"/>
              </w:numPr>
              <w:tabs>
                <w:tab w:val="left" w:pos="903"/>
              </w:tabs>
              <w:spacing w:before="171"/>
              <w:ind w:hanging="170"/>
              <w:rPr>
                <w:sz w:val="24"/>
              </w:rPr>
            </w:pPr>
            <w:r>
              <w:rPr>
                <w:color w:val="231F20"/>
                <w:sz w:val="24"/>
              </w:rPr>
              <w:t>the number of urgent/crisis requests for counselling</w:t>
            </w:r>
            <w:r>
              <w:rPr>
                <w:color w:val="231F20"/>
                <w:spacing w:val="-28"/>
                <w:sz w:val="24"/>
              </w:rPr>
              <w:t xml:space="preserve"> </w:t>
            </w:r>
            <w:r>
              <w:rPr>
                <w:color w:val="231F20"/>
                <w:sz w:val="24"/>
              </w:rPr>
              <w:t>received.</w:t>
            </w:r>
          </w:p>
          <w:p w:rsidR="0084010A" w:rsidRDefault="00A50005">
            <w:pPr>
              <w:pStyle w:val="TableParagraph"/>
              <w:spacing w:before="182" w:line="249" w:lineRule="auto"/>
              <w:ind w:left="221" w:right="631"/>
              <w:jc w:val="both"/>
              <w:rPr>
                <w:sz w:val="24"/>
              </w:rPr>
            </w:pPr>
            <w:r>
              <w:rPr>
                <w:color w:val="231F20"/>
                <w:sz w:val="24"/>
              </w:rPr>
              <w:t>This data should be assessed to determine whether additional counselling services are required to meet the urgent needs of students who have experienced sexual assault or harassment.</w:t>
            </w:r>
          </w:p>
          <w:p w:rsidR="0084010A" w:rsidRDefault="00A50005">
            <w:pPr>
              <w:pStyle w:val="TableParagraph"/>
              <w:spacing w:before="171" w:line="249" w:lineRule="auto"/>
              <w:ind w:left="221" w:right="998"/>
              <w:rPr>
                <w:sz w:val="24"/>
              </w:rPr>
            </w:pPr>
            <w:r>
              <w:rPr>
                <w:color w:val="231F20"/>
                <w:sz w:val="24"/>
              </w:rPr>
              <w:t>If additional counselling services are required, universities should ensure that these additional resources are in place as soon as practicable.</w:t>
            </w:r>
          </w:p>
        </w:tc>
      </w:tr>
    </w:tbl>
    <w:p w:rsidR="0084010A" w:rsidRDefault="0084010A">
      <w:pPr>
        <w:pStyle w:val="BodyText"/>
        <w:rPr>
          <w:rFonts w:ascii="Times New Roman"/>
          <w:sz w:val="20"/>
        </w:rPr>
      </w:pPr>
    </w:p>
    <w:p w:rsidR="0084010A" w:rsidRDefault="0084010A">
      <w:pPr>
        <w:pStyle w:val="BodyText"/>
        <w:spacing w:before="3"/>
        <w:rPr>
          <w:rFonts w:ascii="Times New Roman"/>
          <w:sz w:val="29"/>
        </w:rPr>
      </w:pPr>
    </w:p>
    <w:tbl>
      <w:tblPr>
        <w:tblStyle w:val="TableNormal1"/>
        <w:tblW w:w="0" w:type="auto"/>
        <w:tblInd w:w="2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8</w:t>
            </w:r>
          </w:p>
        </w:tc>
      </w:tr>
      <w:tr w:rsidR="0084010A">
        <w:trPr>
          <w:trHeight w:val="1240"/>
        </w:trPr>
        <w:tc>
          <w:tcPr>
            <w:tcW w:w="10081" w:type="dxa"/>
            <w:shd w:val="clear" w:color="auto" w:fill="F4F5F5"/>
          </w:tcPr>
          <w:p w:rsidR="0084010A" w:rsidRDefault="00A50005">
            <w:pPr>
              <w:pStyle w:val="TableParagraph"/>
              <w:spacing w:before="171" w:line="249" w:lineRule="auto"/>
              <w:ind w:left="221" w:right="465"/>
              <w:rPr>
                <w:sz w:val="24"/>
              </w:rPr>
            </w:pPr>
            <w:r>
              <w:rPr>
                <w:color w:val="231F20"/>
                <w:sz w:val="24"/>
              </w:rPr>
              <w:t xml:space="preserve">Universities should engage an independent body to conduct the </w:t>
            </w:r>
            <w:r>
              <w:rPr>
                <w:i/>
                <w:color w:val="231F20"/>
                <w:sz w:val="24"/>
              </w:rPr>
              <w:t xml:space="preserve">National university student survey of sexual assault and sexual harassment </w:t>
            </w:r>
            <w:r>
              <w:rPr>
                <w:color w:val="231F20"/>
                <w:sz w:val="24"/>
              </w:rPr>
              <w:t>at three yearly intervals to track progress in reducing the prevalence of these incidents at a sector-wide level.</w:t>
            </w:r>
          </w:p>
        </w:tc>
      </w:tr>
    </w:tbl>
    <w:p w:rsidR="0084010A" w:rsidRDefault="0084010A">
      <w:pPr>
        <w:pStyle w:val="BodyText"/>
        <w:rPr>
          <w:rFonts w:ascii="Times New Roman"/>
          <w:sz w:val="20"/>
        </w:rPr>
      </w:pPr>
    </w:p>
    <w:p w:rsidR="0084010A" w:rsidRDefault="0084010A">
      <w:pPr>
        <w:pStyle w:val="BodyText"/>
        <w:rPr>
          <w:rFonts w:ascii="Times New Roman"/>
          <w:sz w:val="20"/>
        </w:rPr>
      </w:pPr>
    </w:p>
    <w:p w:rsidR="0084010A" w:rsidRDefault="0084010A">
      <w:pPr>
        <w:pStyle w:val="BodyText"/>
        <w:spacing w:before="3"/>
        <w:rPr>
          <w:rFonts w:ascii="Times New Roman"/>
          <w:sz w:val="26"/>
        </w:rPr>
      </w:pPr>
    </w:p>
    <w:p w:rsidR="0084010A" w:rsidRDefault="00A50005">
      <w:pPr>
        <w:pStyle w:val="Heading6"/>
        <w:spacing w:before="100"/>
      </w:pPr>
      <w:r>
        <w:rPr>
          <w:color w:val="850C70"/>
        </w:rPr>
        <w:t>Residential colleges and university residences</w:t>
      </w:r>
    </w:p>
    <w:p w:rsidR="0084010A" w:rsidRDefault="0084010A">
      <w:pPr>
        <w:pStyle w:val="BodyText"/>
        <w:spacing w:before="3"/>
        <w:rPr>
          <w:rFonts w:ascii="Arial Narrow"/>
          <w:b/>
          <w:sz w:val="25"/>
        </w:rPr>
      </w:pPr>
    </w:p>
    <w:p w:rsidR="0084010A" w:rsidRDefault="00A50005">
      <w:pPr>
        <w:pStyle w:val="BodyText"/>
        <w:spacing w:before="1" w:line="249" w:lineRule="auto"/>
        <w:ind w:left="287" w:right="323"/>
      </w:pPr>
      <w:r>
        <w:rPr>
          <w:color w:val="231F20"/>
        </w:rPr>
        <w:t xml:space="preserve">While the style and mode of social and academic life vary considerably within and between universities, residential colleges play a significant role in shaping the university experience, as well as the attitudes and </w:t>
      </w:r>
      <w:proofErr w:type="spellStart"/>
      <w:r>
        <w:rPr>
          <w:color w:val="231F20"/>
        </w:rPr>
        <w:t>behaviours</w:t>
      </w:r>
      <w:proofErr w:type="spellEnd"/>
      <w:r>
        <w:rPr>
          <w:color w:val="231F20"/>
        </w:rPr>
        <w:t xml:space="preserve">, of the students who reside there. University-affiliated residential halls and colleges present a unique environment in which young people, generally aged between 17 and 24, live, work, study and </w:t>
      </w:r>
      <w:proofErr w:type="spellStart"/>
      <w:r>
        <w:rPr>
          <w:color w:val="231F20"/>
        </w:rPr>
        <w:t>socialise</w:t>
      </w:r>
      <w:proofErr w:type="spellEnd"/>
      <w:r>
        <w:rPr>
          <w:color w:val="231F20"/>
        </w:rPr>
        <w:t xml:space="preserve"> within close proximity to each other and away from parents and family, typically for the first time.</w:t>
      </w:r>
    </w:p>
    <w:p w:rsidR="0084010A" w:rsidRDefault="00A50005">
      <w:pPr>
        <w:pStyle w:val="BodyText"/>
        <w:spacing w:before="171" w:line="249" w:lineRule="auto"/>
        <w:ind w:left="287" w:right="497"/>
      </w:pPr>
      <w:r>
        <w:rPr>
          <w:color w:val="231F20"/>
        </w:rPr>
        <w:t>Colleges and university residences have a duty of care to their students, and students have a reasonable expectation that their college will provide them with a safe and supportive environment.</w:t>
      </w:r>
    </w:p>
    <w:p w:rsidR="0084010A" w:rsidRDefault="0084010A">
      <w:pPr>
        <w:spacing w:line="249" w:lineRule="auto"/>
        <w:sectPr w:rsidR="0084010A">
          <w:pgSz w:w="11910" w:h="16840"/>
          <w:pgMar w:top="1580" w:right="800" w:bottom="840" w:left="620" w:header="0" w:footer="657" w:gutter="0"/>
          <w:cols w:space="720"/>
        </w:sectPr>
      </w:pPr>
    </w:p>
    <w:p w:rsidR="0084010A" w:rsidRDefault="00A50005">
      <w:pPr>
        <w:pStyle w:val="BodyText"/>
        <w:spacing w:before="72" w:line="249" w:lineRule="auto"/>
        <w:ind w:left="107" w:right="597"/>
      </w:pPr>
      <w:r>
        <w:rPr>
          <w:color w:val="231F20"/>
        </w:rPr>
        <w:t>The results of the National Survey, which indicate a relatively high prevalence rate of sexual assault and sexual harassment within residential colleges and university residences, suggest that more needs to be done to provide the safest possible environment for students living in residential colleges and university residences.</w:t>
      </w:r>
    </w:p>
    <w:p w:rsidR="0084010A" w:rsidRDefault="00A50005">
      <w:pPr>
        <w:pStyle w:val="BodyText"/>
        <w:spacing w:before="170" w:line="249" w:lineRule="auto"/>
        <w:ind w:left="107" w:right="283"/>
      </w:pPr>
      <w:r>
        <w:rPr>
          <w:color w:val="231F20"/>
        </w:rPr>
        <w:t>A large number of submissions received by the Commission also related to residential colleges and university residences, providing rich qualitative information on many aspects of residential college and university residence culture and practice which are cause for concern, and in the Commission’s view, warrant further investigation.</w:t>
      </w:r>
    </w:p>
    <w:p w:rsidR="0084010A" w:rsidRDefault="0084010A">
      <w:pPr>
        <w:pStyle w:val="BodyText"/>
        <w:rPr>
          <w:sz w:val="20"/>
        </w:rPr>
      </w:pPr>
    </w:p>
    <w:p w:rsidR="0084010A" w:rsidRDefault="0084010A">
      <w:pPr>
        <w:pStyle w:val="BodyText"/>
        <w:spacing w:before="10"/>
        <w:rPr>
          <w:sz w:val="23"/>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9</w:t>
            </w:r>
          </w:p>
        </w:tc>
      </w:tr>
      <w:tr w:rsidR="0084010A">
        <w:trPr>
          <w:trHeight w:val="6460"/>
        </w:trPr>
        <w:tc>
          <w:tcPr>
            <w:tcW w:w="10081" w:type="dxa"/>
            <w:shd w:val="clear" w:color="auto" w:fill="F4F5F5"/>
          </w:tcPr>
          <w:p w:rsidR="0084010A" w:rsidRDefault="00A50005">
            <w:pPr>
              <w:pStyle w:val="TableParagraph"/>
              <w:spacing w:before="171" w:line="249" w:lineRule="auto"/>
              <w:ind w:left="221" w:right="678"/>
              <w:rPr>
                <w:sz w:val="24"/>
              </w:rPr>
            </w:pPr>
            <w:r>
              <w:rPr>
                <w:color w:val="231F20"/>
                <w:sz w:val="24"/>
              </w:rPr>
              <w:t>In addition to considering the implementation of the university recommendations made in this report, residential colleges and university residences should commission an</w:t>
            </w:r>
          </w:p>
          <w:p w:rsidR="0084010A" w:rsidRDefault="00A50005">
            <w:pPr>
              <w:pStyle w:val="TableParagraph"/>
              <w:spacing w:before="1" w:line="249" w:lineRule="auto"/>
              <w:ind w:left="221" w:right="211"/>
              <w:rPr>
                <w:sz w:val="24"/>
              </w:rPr>
            </w:pPr>
            <w:r>
              <w:rPr>
                <w:color w:val="231F20"/>
                <w:sz w:val="24"/>
              </w:rPr>
              <w:t>independent, expert-led review of the factors which contribute to sexual assault and sexual harassment in their settings.</w:t>
            </w:r>
          </w:p>
          <w:p w:rsidR="0084010A" w:rsidRDefault="00A50005">
            <w:pPr>
              <w:pStyle w:val="TableParagraph"/>
              <w:spacing w:before="171"/>
              <w:ind w:left="221"/>
              <w:rPr>
                <w:sz w:val="24"/>
              </w:rPr>
            </w:pPr>
            <w:r>
              <w:rPr>
                <w:color w:val="231F20"/>
                <w:sz w:val="24"/>
              </w:rPr>
              <w:t>This review should consider:</w:t>
            </w:r>
          </w:p>
          <w:p w:rsidR="0084010A" w:rsidRDefault="00A50005">
            <w:pPr>
              <w:pStyle w:val="TableParagraph"/>
              <w:numPr>
                <w:ilvl w:val="0"/>
                <w:numId w:val="87"/>
              </w:numPr>
              <w:tabs>
                <w:tab w:val="left" w:pos="903"/>
              </w:tabs>
              <w:spacing w:before="181" w:line="249" w:lineRule="auto"/>
              <w:ind w:right="857" w:hanging="170"/>
              <w:rPr>
                <w:sz w:val="24"/>
              </w:rPr>
            </w:pPr>
            <w:r>
              <w:rPr>
                <w:color w:val="231F20"/>
                <w:sz w:val="24"/>
              </w:rPr>
              <w:t>appropriate responses by a college or university residence to reports of</w:t>
            </w:r>
            <w:r>
              <w:rPr>
                <w:color w:val="231F20"/>
                <w:spacing w:val="-47"/>
                <w:sz w:val="24"/>
              </w:rPr>
              <w:t xml:space="preserve"> </w:t>
            </w:r>
            <w:r>
              <w:rPr>
                <w:color w:val="231F20"/>
                <w:sz w:val="24"/>
              </w:rPr>
              <w:t>sexual assault and sexual</w:t>
            </w:r>
            <w:r>
              <w:rPr>
                <w:color w:val="231F20"/>
                <w:spacing w:val="-20"/>
                <w:sz w:val="24"/>
              </w:rPr>
              <w:t xml:space="preserve"> </w:t>
            </w:r>
            <w:r>
              <w:rPr>
                <w:color w:val="231F20"/>
                <w:sz w:val="24"/>
              </w:rPr>
              <w:t>harassment</w:t>
            </w:r>
          </w:p>
          <w:p w:rsidR="0084010A" w:rsidRDefault="00A50005">
            <w:pPr>
              <w:pStyle w:val="TableParagraph"/>
              <w:numPr>
                <w:ilvl w:val="0"/>
                <w:numId w:val="87"/>
              </w:numPr>
              <w:tabs>
                <w:tab w:val="left" w:pos="903"/>
              </w:tabs>
              <w:spacing w:before="170" w:line="249" w:lineRule="auto"/>
              <w:ind w:right="242" w:hanging="170"/>
              <w:rPr>
                <w:sz w:val="24"/>
              </w:rPr>
            </w:pPr>
            <w:r>
              <w:rPr>
                <w:color w:val="231F20"/>
                <w:sz w:val="24"/>
              </w:rPr>
              <w:t>a trauma-informed and rights-based approach in a situation in which an allegation</w:t>
            </w:r>
            <w:r>
              <w:rPr>
                <w:color w:val="231F20"/>
                <w:spacing w:val="-45"/>
                <w:sz w:val="24"/>
              </w:rPr>
              <w:t xml:space="preserve"> </w:t>
            </w:r>
            <w:r>
              <w:rPr>
                <w:color w:val="231F20"/>
                <w:sz w:val="24"/>
              </w:rPr>
              <w:t>of sexual assault has been</w:t>
            </w:r>
            <w:r>
              <w:rPr>
                <w:color w:val="231F20"/>
                <w:spacing w:val="-14"/>
                <w:sz w:val="24"/>
              </w:rPr>
              <w:t xml:space="preserve"> </w:t>
            </w:r>
            <w:r>
              <w:rPr>
                <w:color w:val="231F20"/>
                <w:sz w:val="24"/>
              </w:rPr>
              <w:t>made</w:t>
            </w:r>
          </w:p>
          <w:p w:rsidR="0084010A" w:rsidRDefault="00A50005">
            <w:pPr>
              <w:pStyle w:val="TableParagraph"/>
              <w:numPr>
                <w:ilvl w:val="0"/>
                <w:numId w:val="87"/>
              </w:numPr>
              <w:tabs>
                <w:tab w:val="left" w:pos="903"/>
              </w:tabs>
              <w:spacing w:before="170" w:line="249" w:lineRule="auto"/>
              <w:ind w:right="385" w:hanging="170"/>
              <w:rPr>
                <w:sz w:val="24"/>
              </w:rPr>
            </w:pPr>
            <w:r>
              <w:rPr>
                <w:color w:val="231F20"/>
                <w:sz w:val="24"/>
              </w:rPr>
              <w:t>the ways that hazing practices and college ‘traditions’</w:t>
            </w:r>
            <w:r>
              <w:rPr>
                <w:color w:val="231F20"/>
                <w:spacing w:val="-49"/>
                <w:sz w:val="24"/>
              </w:rPr>
              <w:t xml:space="preserve"> </w:t>
            </w:r>
            <w:r>
              <w:rPr>
                <w:color w:val="231F20"/>
                <w:sz w:val="24"/>
              </w:rPr>
              <w:t>facilitate a culture which may increase the likelihood of sexual</w:t>
            </w:r>
            <w:r>
              <w:rPr>
                <w:color w:val="231F20"/>
                <w:spacing w:val="-20"/>
                <w:sz w:val="24"/>
              </w:rPr>
              <w:t xml:space="preserve"> </w:t>
            </w:r>
            <w:r>
              <w:rPr>
                <w:color w:val="231F20"/>
                <w:sz w:val="24"/>
              </w:rPr>
              <w:t>violence</w:t>
            </w:r>
          </w:p>
          <w:p w:rsidR="0084010A" w:rsidRDefault="00A50005">
            <w:pPr>
              <w:pStyle w:val="TableParagraph"/>
              <w:numPr>
                <w:ilvl w:val="0"/>
                <w:numId w:val="87"/>
              </w:numPr>
              <w:tabs>
                <w:tab w:val="left" w:pos="903"/>
              </w:tabs>
              <w:spacing w:before="170" w:line="249" w:lineRule="auto"/>
              <w:ind w:right="229" w:hanging="170"/>
              <w:rPr>
                <w:sz w:val="24"/>
              </w:rPr>
            </w:pPr>
            <w:r>
              <w:rPr>
                <w:color w:val="231F20"/>
                <w:sz w:val="24"/>
              </w:rPr>
              <w:t>the role of alcohol in facilitating a culture which may increase the likelihood of sexual violence</w:t>
            </w:r>
          </w:p>
          <w:p w:rsidR="0084010A" w:rsidRDefault="00A50005">
            <w:pPr>
              <w:pStyle w:val="TableParagraph"/>
              <w:numPr>
                <w:ilvl w:val="0"/>
                <w:numId w:val="87"/>
              </w:numPr>
              <w:tabs>
                <w:tab w:val="left" w:pos="903"/>
              </w:tabs>
              <w:spacing w:before="170" w:line="249" w:lineRule="auto"/>
              <w:ind w:right="389" w:hanging="170"/>
              <w:rPr>
                <w:sz w:val="24"/>
              </w:rPr>
            </w:pPr>
            <w:r>
              <w:rPr>
                <w:color w:val="231F20"/>
                <w:sz w:val="24"/>
              </w:rPr>
              <w:t>the level and nature of supervision in a twenty-four hour residential setting in which large numbers of young people are living away from home,</w:t>
            </w:r>
            <w:r>
              <w:rPr>
                <w:color w:val="231F20"/>
                <w:spacing w:val="-41"/>
                <w:sz w:val="24"/>
              </w:rPr>
              <w:t xml:space="preserve"> </w:t>
            </w:r>
            <w:r>
              <w:rPr>
                <w:color w:val="231F20"/>
                <w:sz w:val="24"/>
              </w:rPr>
              <w:t>and</w:t>
            </w:r>
          </w:p>
          <w:p w:rsidR="0084010A" w:rsidRDefault="00A50005">
            <w:pPr>
              <w:pStyle w:val="TableParagraph"/>
              <w:numPr>
                <w:ilvl w:val="0"/>
                <w:numId w:val="87"/>
              </w:numPr>
              <w:tabs>
                <w:tab w:val="left" w:pos="903"/>
              </w:tabs>
              <w:spacing w:before="170" w:line="249" w:lineRule="auto"/>
              <w:ind w:right="349" w:hanging="170"/>
              <w:rPr>
                <w:sz w:val="24"/>
              </w:rPr>
            </w:pPr>
            <w:r>
              <w:rPr>
                <w:color w:val="231F20"/>
                <w:sz w:val="24"/>
              </w:rPr>
              <w:t>the level and adequacy of training required to equip residential advisors to serve</w:t>
            </w:r>
            <w:r>
              <w:rPr>
                <w:color w:val="231F20"/>
                <w:spacing w:val="-48"/>
                <w:sz w:val="24"/>
              </w:rPr>
              <w:t xml:space="preserve"> </w:t>
            </w:r>
            <w:r>
              <w:rPr>
                <w:color w:val="231F20"/>
                <w:sz w:val="24"/>
              </w:rPr>
              <w:t>as first</w:t>
            </w:r>
            <w:r>
              <w:rPr>
                <w:color w:val="231F20"/>
                <w:spacing w:val="-5"/>
                <w:sz w:val="24"/>
              </w:rPr>
              <w:t xml:space="preserve"> </w:t>
            </w:r>
            <w:r>
              <w:rPr>
                <w:color w:val="231F20"/>
                <w:sz w:val="24"/>
              </w:rPr>
              <w:t>responders</w:t>
            </w:r>
            <w:r>
              <w:rPr>
                <w:color w:val="231F20"/>
                <w:spacing w:val="-5"/>
                <w:sz w:val="24"/>
              </w:rPr>
              <w:t xml:space="preserve"> </w:t>
            </w:r>
            <w:r>
              <w:rPr>
                <w:color w:val="231F20"/>
                <w:sz w:val="24"/>
              </w:rPr>
              <w:t>or</w:t>
            </w:r>
            <w:r>
              <w:rPr>
                <w:color w:val="231F20"/>
                <w:spacing w:val="-5"/>
                <w:sz w:val="24"/>
              </w:rPr>
              <w:t xml:space="preserve"> </w:t>
            </w:r>
            <w:r>
              <w:rPr>
                <w:color w:val="231F20"/>
                <w:sz w:val="24"/>
              </w:rPr>
              <w:t>in</w:t>
            </w:r>
            <w:r>
              <w:rPr>
                <w:color w:val="231F20"/>
                <w:spacing w:val="-5"/>
                <w:sz w:val="24"/>
              </w:rPr>
              <w:t xml:space="preserve"> </w:t>
            </w:r>
            <w:r>
              <w:rPr>
                <w:color w:val="231F20"/>
                <w:sz w:val="24"/>
              </w:rPr>
              <w:t>response</w:t>
            </w:r>
            <w:r>
              <w:rPr>
                <w:color w:val="231F20"/>
                <w:spacing w:val="-5"/>
                <w:sz w:val="24"/>
              </w:rPr>
              <w:t xml:space="preserve"> </w:t>
            </w:r>
            <w:r>
              <w:rPr>
                <w:color w:val="231F20"/>
                <w:sz w:val="24"/>
              </w:rPr>
              <w:t>to</w:t>
            </w:r>
            <w:r>
              <w:rPr>
                <w:color w:val="231F20"/>
                <w:spacing w:val="-5"/>
                <w:sz w:val="24"/>
              </w:rPr>
              <w:t xml:space="preserve"> </w:t>
            </w:r>
            <w:r>
              <w:rPr>
                <w:color w:val="231F20"/>
                <w:sz w:val="24"/>
              </w:rPr>
              <w:t>matters</w:t>
            </w:r>
            <w:r>
              <w:rPr>
                <w:color w:val="231F20"/>
                <w:spacing w:val="-5"/>
                <w:sz w:val="24"/>
              </w:rPr>
              <w:t xml:space="preserve"> </w:t>
            </w:r>
            <w:r>
              <w:rPr>
                <w:color w:val="231F20"/>
                <w:sz w:val="24"/>
              </w:rPr>
              <w:t>of</w:t>
            </w:r>
            <w:r>
              <w:rPr>
                <w:color w:val="231F20"/>
                <w:spacing w:val="-5"/>
                <w:sz w:val="24"/>
              </w:rPr>
              <w:t xml:space="preserve"> </w:t>
            </w:r>
            <w:r>
              <w:rPr>
                <w:color w:val="231F20"/>
                <w:sz w:val="24"/>
              </w:rPr>
              <w:t>sexual</w:t>
            </w:r>
            <w:r>
              <w:rPr>
                <w:color w:val="231F20"/>
                <w:spacing w:val="-5"/>
                <w:sz w:val="24"/>
              </w:rPr>
              <w:t xml:space="preserve"> </w:t>
            </w:r>
            <w:r>
              <w:rPr>
                <w:color w:val="231F20"/>
                <w:sz w:val="24"/>
              </w:rPr>
              <w:t>assault</w:t>
            </w:r>
            <w:r>
              <w:rPr>
                <w:color w:val="231F20"/>
                <w:spacing w:val="-5"/>
                <w:sz w:val="24"/>
              </w:rPr>
              <w:t xml:space="preserve"> </w:t>
            </w:r>
            <w:r>
              <w:rPr>
                <w:color w:val="231F20"/>
                <w:sz w:val="24"/>
              </w:rPr>
              <w:t>and</w:t>
            </w:r>
            <w:r>
              <w:rPr>
                <w:color w:val="231F20"/>
                <w:spacing w:val="-5"/>
                <w:sz w:val="24"/>
              </w:rPr>
              <w:t xml:space="preserve"> </w:t>
            </w:r>
            <w:r>
              <w:rPr>
                <w:color w:val="231F20"/>
                <w:sz w:val="24"/>
              </w:rPr>
              <w:t>harassment.</w:t>
            </w:r>
          </w:p>
        </w:tc>
      </w:tr>
    </w:tbl>
    <w:p w:rsidR="0084010A" w:rsidRDefault="0084010A">
      <w:pPr>
        <w:spacing w:line="249" w:lineRule="auto"/>
        <w:rPr>
          <w:sz w:val="24"/>
        </w:rPr>
        <w:sectPr w:rsidR="0084010A">
          <w:pgSz w:w="11910" w:h="16840"/>
          <w:pgMar w:top="1560" w:right="540" w:bottom="740" w:left="800" w:header="0" w:footer="612" w:gutter="0"/>
          <w:cols w:space="720"/>
        </w:sectPr>
      </w:pPr>
    </w:p>
    <w:p w:rsidR="0084010A" w:rsidRDefault="00A50005">
      <w:pPr>
        <w:pStyle w:val="Heading7"/>
        <w:spacing w:before="73"/>
        <w:ind w:left="287"/>
        <w:rPr>
          <w:rFonts w:ascii="Arial Narrow"/>
        </w:rPr>
      </w:pPr>
      <w:r>
        <w:rPr>
          <w:rFonts w:ascii="Arial Narrow"/>
          <w:color w:val="231F20"/>
        </w:rPr>
        <w:t>Executive summary: Endnotes</w:t>
      </w:r>
    </w:p>
    <w:p w:rsidR="0084010A" w:rsidRDefault="0084010A">
      <w:pPr>
        <w:pStyle w:val="BodyText"/>
        <w:spacing w:before="9"/>
        <w:rPr>
          <w:rFonts w:ascii="Arial Narrow"/>
          <w:b/>
        </w:rPr>
      </w:pPr>
    </w:p>
    <w:p w:rsidR="0084010A" w:rsidRDefault="00A50005">
      <w:pPr>
        <w:pStyle w:val="ListParagraph"/>
        <w:numPr>
          <w:ilvl w:val="0"/>
          <w:numId w:val="86"/>
        </w:numPr>
        <w:tabs>
          <w:tab w:val="left" w:pos="683"/>
          <w:tab w:val="left" w:pos="684"/>
        </w:tabs>
        <w:spacing w:before="0" w:line="249" w:lineRule="auto"/>
        <w:ind w:right="214" w:hanging="396"/>
        <w:rPr>
          <w:sz w:val="20"/>
        </w:rPr>
      </w:pPr>
      <w:bookmarkStart w:id="5" w:name="_bookmark3"/>
      <w:bookmarkEnd w:id="5"/>
      <w:r>
        <w:rPr>
          <w:color w:val="231F20"/>
          <w:sz w:val="20"/>
        </w:rPr>
        <w:t>There is no comparable data from the National Survey which provides a prevalence rate for sexual assault</w:t>
      </w:r>
      <w:bookmarkStart w:id="6" w:name="_bookmark4"/>
      <w:bookmarkEnd w:id="6"/>
      <w:r>
        <w:rPr>
          <w:color w:val="231F20"/>
          <w:sz w:val="20"/>
        </w:rPr>
        <w:t xml:space="preserve"> which</w:t>
      </w:r>
      <w:r>
        <w:rPr>
          <w:color w:val="231F20"/>
          <w:spacing w:val="-5"/>
          <w:sz w:val="20"/>
        </w:rPr>
        <w:t xml:space="preserve"> </w:t>
      </w:r>
      <w:r>
        <w:rPr>
          <w:color w:val="231F20"/>
          <w:sz w:val="20"/>
        </w:rPr>
        <w:t>occurred</w:t>
      </w:r>
      <w:r>
        <w:rPr>
          <w:color w:val="231F20"/>
          <w:spacing w:val="-5"/>
          <w:sz w:val="20"/>
        </w:rPr>
        <w:t xml:space="preserve"> </w:t>
      </w:r>
      <w:r>
        <w:rPr>
          <w:color w:val="231F20"/>
          <w:sz w:val="20"/>
        </w:rPr>
        <w:t>in</w:t>
      </w:r>
      <w:r>
        <w:rPr>
          <w:color w:val="231F20"/>
          <w:spacing w:val="-5"/>
          <w:sz w:val="20"/>
        </w:rPr>
        <w:t xml:space="preserve"> </w:t>
      </w:r>
      <w:r>
        <w:rPr>
          <w:color w:val="231F20"/>
          <w:sz w:val="20"/>
        </w:rPr>
        <w:t>university</w:t>
      </w:r>
      <w:r>
        <w:rPr>
          <w:color w:val="231F20"/>
          <w:spacing w:val="-5"/>
          <w:sz w:val="20"/>
        </w:rPr>
        <w:t xml:space="preserve"> </w:t>
      </w:r>
      <w:r>
        <w:rPr>
          <w:color w:val="231F20"/>
          <w:sz w:val="20"/>
        </w:rPr>
        <w:t>settings</w:t>
      </w:r>
      <w:r>
        <w:rPr>
          <w:color w:val="231F20"/>
          <w:spacing w:val="-4"/>
          <w:sz w:val="20"/>
        </w:rPr>
        <w:t xml:space="preserve"> </w:t>
      </w:r>
      <w:r>
        <w:rPr>
          <w:color w:val="231F20"/>
          <w:sz w:val="20"/>
        </w:rPr>
        <w:t>excluding</w:t>
      </w:r>
      <w:r>
        <w:rPr>
          <w:color w:val="231F20"/>
          <w:spacing w:val="-5"/>
          <w:sz w:val="20"/>
        </w:rPr>
        <w:t xml:space="preserve"> </w:t>
      </w:r>
      <w:r>
        <w:rPr>
          <w:color w:val="231F20"/>
          <w:sz w:val="20"/>
        </w:rPr>
        <w:t>incidents</w:t>
      </w:r>
      <w:r>
        <w:rPr>
          <w:color w:val="231F20"/>
          <w:spacing w:val="-5"/>
          <w:sz w:val="20"/>
        </w:rPr>
        <w:t xml:space="preserve"> </w:t>
      </w:r>
      <w:r>
        <w:rPr>
          <w:color w:val="231F20"/>
          <w:sz w:val="20"/>
        </w:rPr>
        <w:t>which</w:t>
      </w:r>
      <w:r>
        <w:rPr>
          <w:color w:val="231F20"/>
          <w:spacing w:val="-5"/>
          <w:sz w:val="20"/>
        </w:rPr>
        <w:t xml:space="preserve"> </w:t>
      </w:r>
      <w:r>
        <w:rPr>
          <w:color w:val="231F20"/>
          <w:sz w:val="20"/>
        </w:rPr>
        <w:t>occurred</w:t>
      </w:r>
      <w:r>
        <w:rPr>
          <w:color w:val="231F20"/>
          <w:spacing w:val="-5"/>
          <w:sz w:val="20"/>
        </w:rPr>
        <w:t xml:space="preserve"> </w:t>
      </w:r>
      <w:r>
        <w:rPr>
          <w:color w:val="231F20"/>
          <w:sz w:val="20"/>
        </w:rPr>
        <w:t>while</w:t>
      </w:r>
      <w:r>
        <w:rPr>
          <w:color w:val="231F20"/>
          <w:spacing w:val="-5"/>
          <w:sz w:val="20"/>
        </w:rPr>
        <w:t xml:space="preserve"> </w:t>
      </w:r>
      <w:r>
        <w:rPr>
          <w:color w:val="231F20"/>
          <w:sz w:val="20"/>
        </w:rPr>
        <w:t>travelling</w:t>
      </w:r>
      <w:r>
        <w:rPr>
          <w:color w:val="231F20"/>
          <w:spacing w:val="-4"/>
          <w:sz w:val="20"/>
        </w:rPr>
        <w:t xml:space="preserve"> </w:t>
      </w:r>
      <w:r>
        <w:rPr>
          <w:color w:val="231F20"/>
          <w:sz w:val="20"/>
        </w:rPr>
        <w:t>to</w:t>
      </w:r>
      <w:r>
        <w:rPr>
          <w:color w:val="231F20"/>
          <w:spacing w:val="-4"/>
          <w:sz w:val="20"/>
        </w:rPr>
        <w:t xml:space="preserve"> </w:t>
      </w:r>
      <w:r>
        <w:rPr>
          <w:color w:val="231F20"/>
          <w:sz w:val="20"/>
        </w:rPr>
        <w:t>or</w:t>
      </w:r>
      <w:r>
        <w:rPr>
          <w:color w:val="231F20"/>
          <w:spacing w:val="-5"/>
          <w:sz w:val="20"/>
        </w:rPr>
        <w:t xml:space="preserve"> </w:t>
      </w:r>
      <w:r>
        <w:rPr>
          <w:color w:val="231F20"/>
          <w:sz w:val="20"/>
        </w:rPr>
        <w:t>from</w:t>
      </w:r>
      <w:r>
        <w:rPr>
          <w:color w:val="231F20"/>
          <w:spacing w:val="-4"/>
          <w:sz w:val="20"/>
        </w:rPr>
        <w:t xml:space="preserve"> </w:t>
      </w:r>
      <w:r>
        <w:rPr>
          <w:color w:val="231F20"/>
          <w:spacing w:val="-3"/>
          <w:sz w:val="20"/>
        </w:rPr>
        <w:t>university.</w:t>
      </w:r>
    </w:p>
    <w:p w:rsidR="0084010A" w:rsidRDefault="00A50005">
      <w:pPr>
        <w:pStyle w:val="ListParagraph"/>
        <w:numPr>
          <w:ilvl w:val="0"/>
          <w:numId w:val="86"/>
        </w:numPr>
        <w:tabs>
          <w:tab w:val="left" w:pos="683"/>
          <w:tab w:val="left" w:pos="684"/>
        </w:tabs>
        <w:spacing w:before="0" w:line="249" w:lineRule="auto"/>
        <w:ind w:right="148" w:hanging="396"/>
        <w:rPr>
          <w:sz w:val="20"/>
        </w:rPr>
      </w:pPr>
      <w:r>
        <w:rPr>
          <w:color w:val="231F20"/>
          <w:sz w:val="20"/>
        </w:rPr>
        <w:t>Peta</w:t>
      </w:r>
      <w:r>
        <w:rPr>
          <w:color w:val="231F20"/>
          <w:spacing w:val="-3"/>
          <w:sz w:val="20"/>
        </w:rPr>
        <w:t xml:space="preserve"> </w:t>
      </w:r>
      <w:r>
        <w:rPr>
          <w:color w:val="231F20"/>
          <w:sz w:val="20"/>
        </w:rPr>
        <w:t>Cox,</w:t>
      </w:r>
      <w:r>
        <w:rPr>
          <w:color w:val="231F20"/>
          <w:spacing w:val="-3"/>
          <w:sz w:val="20"/>
        </w:rPr>
        <w:t xml:space="preserve"> </w:t>
      </w:r>
      <w:r>
        <w:rPr>
          <w:i/>
          <w:color w:val="231F20"/>
          <w:sz w:val="20"/>
        </w:rPr>
        <w:t>Violence</w:t>
      </w:r>
      <w:r>
        <w:rPr>
          <w:i/>
          <w:color w:val="231F20"/>
          <w:spacing w:val="-4"/>
          <w:sz w:val="20"/>
        </w:rPr>
        <w:t xml:space="preserve"> </w:t>
      </w:r>
      <w:r>
        <w:rPr>
          <w:i/>
          <w:color w:val="231F20"/>
          <w:sz w:val="20"/>
        </w:rPr>
        <w:t>against</w:t>
      </w:r>
      <w:r>
        <w:rPr>
          <w:i/>
          <w:color w:val="231F20"/>
          <w:spacing w:val="-4"/>
          <w:sz w:val="20"/>
        </w:rPr>
        <w:t xml:space="preserve"> </w:t>
      </w:r>
      <w:r>
        <w:rPr>
          <w:i/>
          <w:color w:val="231F20"/>
          <w:sz w:val="20"/>
        </w:rPr>
        <w:t>women:</w:t>
      </w:r>
      <w:r>
        <w:rPr>
          <w:i/>
          <w:color w:val="231F20"/>
          <w:spacing w:val="-10"/>
          <w:sz w:val="20"/>
        </w:rPr>
        <w:t xml:space="preserve"> </w:t>
      </w:r>
      <w:r>
        <w:rPr>
          <w:i/>
          <w:color w:val="231F20"/>
          <w:sz w:val="20"/>
        </w:rPr>
        <w:t>Additional</w:t>
      </w:r>
      <w:r>
        <w:rPr>
          <w:i/>
          <w:color w:val="231F20"/>
          <w:spacing w:val="-3"/>
          <w:sz w:val="20"/>
        </w:rPr>
        <w:t xml:space="preserve"> </w:t>
      </w:r>
      <w:r>
        <w:rPr>
          <w:i/>
          <w:color w:val="231F20"/>
          <w:sz w:val="20"/>
        </w:rPr>
        <w:t>analysis</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the</w:t>
      </w:r>
      <w:r>
        <w:rPr>
          <w:i/>
          <w:color w:val="231F20"/>
          <w:spacing w:val="-10"/>
          <w:sz w:val="20"/>
        </w:rPr>
        <w:t xml:space="preserve"> </w:t>
      </w:r>
      <w:r>
        <w:rPr>
          <w:i/>
          <w:color w:val="231F20"/>
          <w:sz w:val="20"/>
        </w:rPr>
        <w:t>Australian</w:t>
      </w:r>
      <w:r>
        <w:rPr>
          <w:i/>
          <w:color w:val="231F20"/>
          <w:spacing w:val="-3"/>
          <w:sz w:val="20"/>
        </w:rPr>
        <w:t xml:space="preserve"> </w:t>
      </w:r>
      <w:r>
        <w:rPr>
          <w:i/>
          <w:color w:val="231F20"/>
          <w:sz w:val="20"/>
        </w:rPr>
        <w:t>Bureau</w:t>
      </w:r>
      <w:r>
        <w:rPr>
          <w:i/>
          <w:color w:val="231F20"/>
          <w:spacing w:val="-3"/>
          <w:sz w:val="20"/>
        </w:rPr>
        <w:t xml:space="preserve"> </w:t>
      </w:r>
      <w:r>
        <w:rPr>
          <w:i/>
          <w:color w:val="231F20"/>
          <w:sz w:val="20"/>
        </w:rPr>
        <w:t>of</w:t>
      </w:r>
      <w:r>
        <w:rPr>
          <w:i/>
          <w:color w:val="231F20"/>
          <w:spacing w:val="-4"/>
          <w:sz w:val="20"/>
        </w:rPr>
        <w:t xml:space="preserve"> </w:t>
      </w:r>
      <w:r>
        <w:rPr>
          <w:i/>
          <w:color w:val="231F20"/>
          <w:sz w:val="20"/>
        </w:rPr>
        <w:t>Statistics’</w:t>
      </w:r>
      <w:r>
        <w:rPr>
          <w:i/>
          <w:color w:val="231F20"/>
          <w:spacing w:val="-13"/>
          <w:sz w:val="20"/>
        </w:rPr>
        <w:t xml:space="preserve"> </w:t>
      </w:r>
      <w:r>
        <w:rPr>
          <w:i/>
          <w:color w:val="231F20"/>
          <w:sz w:val="20"/>
        </w:rPr>
        <w:t>Personal</w:t>
      </w:r>
      <w:r>
        <w:rPr>
          <w:i/>
          <w:color w:val="231F20"/>
          <w:spacing w:val="-3"/>
          <w:sz w:val="20"/>
        </w:rPr>
        <w:t xml:space="preserve"> </w:t>
      </w:r>
      <w:r>
        <w:rPr>
          <w:i/>
          <w:color w:val="231F20"/>
          <w:sz w:val="20"/>
        </w:rPr>
        <w:t>Safety Survey</w:t>
      </w:r>
      <w:r>
        <w:rPr>
          <w:color w:val="231F20"/>
          <w:sz w:val="20"/>
        </w:rPr>
        <w:t xml:space="preserve">, 2012 (2015) Australia’s National Research </w:t>
      </w:r>
      <w:proofErr w:type="spellStart"/>
      <w:r>
        <w:rPr>
          <w:color w:val="231F20"/>
          <w:sz w:val="20"/>
        </w:rPr>
        <w:t>Organisation</w:t>
      </w:r>
      <w:proofErr w:type="spellEnd"/>
      <w:r>
        <w:rPr>
          <w:color w:val="231F20"/>
          <w:sz w:val="20"/>
        </w:rPr>
        <w:t xml:space="preserve"> for Women’s </w:t>
      </w:r>
      <w:r>
        <w:rPr>
          <w:color w:val="231F20"/>
          <w:spacing w:val="-3"/>
          <w:sz w:val="20"/>
        </w:rPr>
        <w:t xml:space="preserve">Safety. </w:t>
      </w:r>
      <w:r>
        <w:rPr>
          <w:color w:val="231F20"/>
          <w:sz w:val="20"/>
        </w:rPr>
        <w:t xml:space="preserve">At </w:t>
      </w:r>
      <w:hyperlink r:id="rId36">
        <w:r>
          <w:rPr>
            <w:color w:val="850C70"/>
            <w:sz w:val="20"/>
          </w:rPr>
          <w:t>http://media.aomx.</w:t>
        </w:r>
      </w:hyperlink>
      <w:bookmarkStart w:id="7" w:name="_bookmark5"/>
      <w:bookmarkEnd w:id="7"/>
      <w:r>
        <w:rPr>
          <w:color w:val="850C70"/>
          <w:sz w:val="20"/>
        </w:rPr>
        <w:t xml:space="preserve"> </w:t>
      </w:r>
      <w:hyperlink r:id="rId37">
        <w:r>
          <w:rPr>
            <w:color w:val="850C70"/>
            <w:sz w:val="20"/>
          </w:rPr>
          <w:t xml:space="preserve">com/anrows.org.au/s3fs-public/151022%20Horizons%201.1%20PSS.pdf </w:t>
        </w:r>
      </w:hyperlink>
      <w:r>
        <w:rPr>
          <w:color w:val="231F20"/>
          <w:sz w:val="20"/>
        </w:rPr>
        <w:t>(viewed 3 February</w:t>
      </w:r>
      <w:r>
        <w:rPr>
          <w:color w:val="231F20"/>
          <w:spacing w:val="-12"/>
          <w:sz w:val="20"/>
        </w:rPr>
        <w:t xml:space="preserve"> </w:t>
      </w:r>
      <w:r>
        <w:rPr>
          <w:color w:val="231F20"/>
          <w:sz w:val="20"/>
        </w:rPr>
        <w:t>2017).</w:t>
      </w:r>
    </w:p>
    <w:p w:rsidR="0084010A" w:rsidRDefault="00A50005">
      <w:pPr>
        <w:pStyle w:val="ListParagraph"/>
        <w:numPr>
          <w:ilvl w:val="0"/>
          <w:numId w:val="86"/>
        </w:numPr>
        <w:tabs>
          <w:tab w:val="left" w:pos="683"/>
          <w:tab w:val="left" w:pos="684"/>
        </w:tabs>
        <w:spacing w:before="0" w:line="249" w:lineRule="auto"/>
        <w:ind w:right="148" w:hanging="396"/>
        <w:rPr>
          <w:sz w:val="20"/>
        </w:rPr>
      </w:pPr>
      <w:r>
        <w:rPr>
          <w:color w:val="231F20"/>
          <w:sz w:val="20"/>
        </w:rPr>
        <w:t>Peta</w:t>
      </w:r>
      <w:r>
        <w:rPr>
          <w:color w:val="231F20"/>
          <w:spacing w:val="-3"/>
          <w:sz w:val="20"/>
        </w:rPr>
        <w:t xml:space="preserve"> </w:t>
      </w:r>
      <w:r>
        <w:rPr>
          <w:color w:val="231F20"/>
          <w:sz w:val="20"/>
        </w:rPr>
        <w:t>Cox,</w:t>
      </w:r>
      <w:r>
        <w:rPr>
          <w:color w:val="231F20"/>
          <w:spacing w:val="-3"/>
          <w:sz w:val="20"/>
        </w:rPr>
        <w:t xml:space="preserve"> </w:t>
      </w:r>
      <w:r>
        <w:rPr>
          <w:i/>
          <w:color w:val="231F20"/>
          <w:sz w:val="20"/>
        </w:rPr>
        <w:t>Violence</w:t>
      </w:r>
      <w:r>
        <w:rPr>
          <w:i/>
          <w:color w:val="231F20"/>
          <w:spacing w:val="-4"/>
          <w:sz w:val="20"/>
        </w:rPr>
        <w:t xml:space="preserve"> </w:t>
      </w:r>
      <w:r>
        <w:rPr>
          <w:i/>
          <w:color w:val="231F20"/>
          <w:sz w:val="20"/>
        </w:rPr>
        <w:t>against</w:t>
      </w:r>
      <w:r>
        <w:rPr>
          <w:i/>
          <w:color w:val="231F20"/>
          <w:spacing w:val="-4"/>
          <w:sz w:val="20"/>
        </w:rPr>
        <w:t xml:space="preserve"> </w:t>
      </w:r>
      <w:r>
        <w:rPr>
          <w:i/>
          <w:color w:val="231F20"/>
          <w:sz w:val="20"/>
        </w:rPr>
        <w:t>women:</w:t>
      </w:r>
      <w:r>
        <w:rPr>
          <w:i/>
          <w:color w:val="231F20"/>
          <w:spacing w:val="-10"/>
          <w:sz w:val="20"/>
        </w:rPr>
        <w:t xml:space="preserve"> </w:t>
      </w:r>
      <w:r>
        <w:rPr>
          <w:i/>
          <w:color w:val="231F20"/>
          <w:sz w:val="20"/>
        </w:rPr>
        <w:t>Additional</w:t>
      </w:r>
      <w:r>
        <w:rPr>
          <w:i/>
          <w:color w:val="231F20"/>
          <w:spacing w:val="-3"/>
          <w:sz w:val="20"/>
        </w:rPr>
        <w:t xml:space="preserve"> </w:t>
      </w:r>
      <w:r>
        <w:rPr>
          <w:i/>
          <w:color w:val="231F20"/>
          <w:sz w:val="20"/>
        </w:rPr>
        <w:t>analysis</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the</w:t>
      </w:r>
      <w:r>
        <w:rPr>
          <w:i/>
          <w:color w:val="231F20"/>
          <w:spacing w:val="-10"/>
          <w:sz w:val="20"/>
        </w:rPr>
        <w:t xml:space="preserve"> </w:t>
      </w:r>
      <w:r>
        <w:rPr>
          <w:i/>
          <w:color w:val="231F20"/>
          <w:sz w:val="20"/>
        </w:rPr>
        <w:t>Australian</w:t>
      </w:r>
      <w:r>
        <w:rPr>
          <w:i/>
          <w:color w:val="231F20"/>
          <w:spacing w:val="-3"/>
          <w:sz w:val="20"/>
        </w:rPr>
        <w:t xml:space="preserve"> </w:t>
      </w:r>
      <w:r>
        <w:rPr>
          <w:i/>
          <w:color w:val="231F20"/>
          <w:sz w:val="20"/>
        </w:rPr>
        <w:t>Bureau</w:t>
      </w:r>
      <w:r>
        <w:rPr>
          <w:i/>
          <w:color w:val="231F20"/>
          <w:spacing w:val="-3"/>
          <w:sz w:val="20"/>
        </w:rPr>
        <w:t xml:space="preserve"> </w:t>
      </w:r>
      <w:r>
        <w:rPr>
          <w:i/>
          <w:color w:val="231F20"/>
          <w:sz w:val="20"/>
        </w:rPr>
        <w:t>of</w:t>
      </w:r>
      <w:r>
        <w:rPr>
          <w:i/>
          <w:color w:val="231F20"/>
          <w:spacing w:val="-4"/>
          <w:sz w:val="20"/>
        </w:rPr>
        <w:t xml:space="preserve"> </w:t>
      </w:r>
      <w:r>
        <w:rPr>
          <w:i/>
          <w:color w:val="231F20"/>
          <w:sz w:val="20"/>
        </w:rPr>
        <w:t>Statistics’</w:t>
      </w:r>
      <w:r>
        <w:rPr>
          <w:i/>
          <w:color w:val="231F20"/>
          <w:spacing w:val="-13"/>
          <w:sz w:val="20"/>
        </w:rPr>
        <w:t xml:space="preserve"> </w:t>
      </w:r>
      <w:r>
        <w:rPr>
          <w:i/>
          <w:color w:val="231F20"/>
          <w:sz w:val="20"/>
        </w:rPr>
        <w:t>Personal</w:t>
      </w:r>
      <w:r>
        <w:rPr>
          <w:i/>
          <w:color w:val="231F20"/>
          <w:spacing w:val="-3"/>
          <w:sz w:val="20"/>
        </w:rPr>
        <w:t xml:space="preserve"> </w:t>
      </w:r>
      <w:r>
        <w:rPr>
          <w:i/>
          <w:color w:val="231F20"/>
          <w:sz w:val="20"/>
        </w:rPr>
        <w:t>Safety Survey</w:t>
      </w:r>
      <w:r>
        <w:rPr>
          <w:color w:val="231F20"/>
          <w:sz w:val="20"/>
        </w:rPr>
        <w:t xml:space="preserve">, 2012 (2015) Australia’s National Research </w:t>
      </w:r>
      <w:proofErr w:type="spellStart"/>
      <w:r>
        <w:rPr>
          <w:color w:val="231F20"/>
          <w:sz w:val="20"/>
        </w:rPr>
        <w:t>Organisation</w:t>
      </w:r>
      <w:proofErr w:type="spellEnd"/>
      <w:r>
        <w:rPr>
          <w:color w:val="231F20"/>
          <w:sz w:val="20"/>
        </w:rPr>
        <w:t xml:space="preserve"> for Women’s </w:t>
      </w:r>
      <w:r>
        <w:rPr>
          <w:color w:val="231F20"/>
          <w:spacing w:val="-3"/>
          <w:sz w:val="20"/>
        </w:rPr>
        <w:t xml:space="preserve">Safety. </w:t>
      </w:r>
      <w:r>
        <w:rPr>
          <w:color w:val="231F20"/>
          <w:sz w:val="20"/>
        </w:rPr>
        <w:t xml:space="preserve">At </w:t>
      </w:r>
      <w:hyperlink r:id="rId38">
        <w:r>
          <w:rPr>
            <w:color w:val="850C70"/>
            <w:sz w:val="20"/>
          </w:rPr>
          <w:t>http://media.aomx.</w:t>
        </w:r>
      </w:hyperlink>
      <w:bookmarkStart w:id="8" w:name="_bookmark6"/>
      <w:bookmarkEnd w:id="8"/>
      <w:r>
        <w:rPr>
          <w:color w:val="850C70"/>
          <w:sz w:val="20"/>
        </w:rPr>
        <w:t xml:space="preserve"> </w:t>
      </w:r>
      <w:hyperlink r:id="rId39">
        <w:r>
          <w:rPr>
            <w:color w:val="850C70"/>
            <w:sz w:val="20"/>
          </w:rPr>
          <w:t xml:space="preserve">com/anrows.org.au/s3fs-public/151022%20Horizons%201.1%20PSS.pdf </w:t>
        </w:r>
      </w:hyperlink>
      <w:r>
        <w:rPr>
          <w:color w:val="231F20"/>
          <w:sz w:val="20"/>
        </w:rPr>
        <w:t>(viewed 3 February</w:t>
      </w:r>
      <w:r>
        <w:rPr>
          <w:color w:val="231F20"/>
          <w:spacing w:val="-12"/>
          <w:sz w:val="20"/>
        </w:rPr>
        <w:t xml:space="preserve"> </w:t>
      </w:r>
      <w:r>
        <w:rPr>
          <w:color w:val="231F20"/>
          <w:sz w:val="20"/>
        </w:rPr>
        <w:t>2017).</w:t>
      </w:r>
    </w:p>
    <w:p w:rsidR="0084010A" w:rsidRDefault="00A50005">
      <w:pPr>
        <w:pStyle w:val="ListParagraph"/>
        <w:numPr>
          <w:ilvl w:val="0"/>
          <w:numId w:val="86"/>
        </w:numPr>
        <w:tabs>
          <w:tab w:val="left" w:pos="683"/>
          <w:tab w:val="left" w:pos="684"/>
        </w:tabs>
        <w:spacing w:before="0" w:line="249" w:lineRule="auto"/>
        <w:ind w:right="439" w:hanging="396"/>
        <w:rPr>
          <w:sz w:val="20"/>
        </w:rPr>
      </w:pPr>
      <w:r>
        <w:rPr>
          <w:color w:val="231F20"/>
          <w:sz w:val="20"/>
        </w:rPr>
        <w:t xml:space="preserve">Australian Human Rights Commission, </w:t>
      </w:r>
      <w:r>
        <w:rPr>
          <w:i/>
          <w:color w:val="231F20"/>
          <w:sz w:val="20"/>
        </w:rPr>
        <w:t xml:space="preserve">Working without fear: Results of the Sexual Harassment National </w:t>
      </w:r>
      <w:r>
        <w:rPr>
          <w:i/>
          <w:color w:val="231F20"/>
          <w:spacing w:val="-3"/>
          <w:sz w:val="20"/>
        </w:rPr>
        <w:t>Telephone</w:t>
      </w:r>
      <w:r>
        <w:rPr>
          <w:i/>
          <w:color w:val="231F20"/>
          <w:spacing w:val="-9"/>
          <w:sz w:val="20"/>
        </w:rPr>
        <w:t xml:space="preserve"> </w:t>
      </w:r>
      <w:r>
        <w:rPr>
          <w:i/>
          <w:color w:val="231F20"/>
          <w:sz w:val="20"/>
        </w:rPr>
        <w:t>Survey</w:t>
      </w:r>
      <w:r>
        <w:rPr>
          <w:i/>
          <w:color w:val="231F20"/>
          <w:spacing w:val="-8"/>
          <w:sz w:val="20"/>
        </w:rPr>
        <w:t xml:space="preserve"> </w:t>
      </w:r>
      <w:r>
        <w:rPr>
          <w:color w:val="231F20"/>
          <w:sz w:val="20"/>
        </w:rPr>
        <w:t>(2012)</w:t>
      </w:r>
      <w:r>
        <w:rPr>
          <w:color w:val="231F20"/>
          <w:spacing w:val="-8"/>
          <w:sz w:val="20"/>
        </w:rPr>
        <w:t xml:space="preserve"> </w:t>
      </w:r>
      <w:r>
        <w:rPr>
          <w:color w:val="231F20"/>
          <w:sz w:val="20"/>
        </w:rPr>
        <w:t>28.</w:t>
      </w:r>
      <w:r>
        <w:rPr>
          <w:color w:val="231F20"/>
          <w:spacing w:val="-19"/>
          <w:sz w:val="20"/>
        </w:rPr>
        <w:t xml:space="preserve"> </w:t>
      </w:r>
      <w:r>
        <w:rPr>
          <w:color w:val="231F20"/>
          <w:sz w:val="20"/>
        </w:rPr>
        <w:t>At</w:t>
      </w:r>
      <w:r>
        <w:rPr>
          <w:color w:val="231F20"/>
          <w:spacing w:val="-8"/>
          <w:sz w:val="20"/>
        </w:rPr>
        <w:t xml:space="preserve"> </w:t>
      </w:r>
      <w:hyperlink r:id="rId40">
        <w:r>
          <w:rPr>
            <w:color w:val="850C70"/>
            <w:sz w:val="20"/>
          </w:rPr>
          <w:t>https://www.humanrights.gov.au/our-work/sex-discrimination/publications/</w:t>
        </w:r>
      </w:hyperlink>
      <w:bookmarkStart w:id="9" w:name="_bookmark7"/>
      <w:bookmarkEnd w:id="9"/>
      <w:r>
        <w:rPr>
          <w:color w:val="850C70"/>
          <w:sz w:val="20"/>
        </w:rPr>
        <w:t xml:space="preserve"> </w:t>
      </w:r>
      <w:hyperlink r:id="rId41">
        <w:r>
          <w:rPr>
            <w:color w:val="850C70"/>
            <w:sz w:val="20"/>
          </w:rPr>
          <w:t>working-without-fear-results-sexual-harassment-national</w:t>
        </w:r>
        <w:r>
          <w:rPr>
            <w:color w:val="850C70"/>
            <w:spacing w:val="-16"/>
            <w:sz w:val="20"/>
          </w:rPr>
          <w:t xml:space="preserve"> </w:t>
        </w:r>
      </w:hyperlink>
      <w:r>
        <w:rPr>
          <w:color w:val="231F20"/>
          <w:sz w:val="20"/>
        </w:rPr>
        <w:t>(viewed</w:t>
      </w:r>
      <w:r>
        <w:rPr>
          <w:color w:val="231F20"/>
          <w:spacing w:val="-17"/>
          <w:sz w:val="20"/>
        </w:rPr>
        <w:t xml:space="preserve"> </w:t>
      </w:r>
      <w:r>
        <w:rPr>
          <w:color w:val="231F20"/>
          <w:sz w:val="20"/>
        </w:rPr>
        <w:t>3</w:t>
      </w:r>
      <w:r>
        <w:rPr>
          <w:color w:val="231F20"/>
          <w:spacing w:val="-18"/>
          <w:sz w:val="20"/>
        </w:rPr>
        <w:t xml:space="preserve"> </w:t>
      </w:r>
      <w:r>
        <w:rPr>
          <w:color w:val="231F20"/>
          <w:sz w:val="20"/>
        </w:rPr>
        <w:t>February</w:t>
      </w:r>
      <w:r>
        <w:rPr>
          <w:color w:val="231F20"/>
          <w:spacing w:val="-17"/>
          <w:sz w:val="20"/>
        </w:rPr>
        <w:t xml:space="preserve"> </w:t>
      </w:r>
      <w:r>
        <w:rPr>
          <w:color w:val="231F20"/>
          <w:sz w:val="20"/>
        </w:rPr>
        <w:t>2017).</w:t>
      </w:r>
    </w:p>
    <w:p w:rsidR="0084010A" w:rsidRDefault="00A50005">
      <w:pPr>
        <w:pStyle w:val="ListParagraph"/>
        <w:numPr>
          <w:ilvl w:val="0"/>
          <w:numId w:val="86"/>
        </w:numPr>
        <w:tabs>
          <w:tab w:val="left" w:pos="684"/>
        </w:tabs>
        <w:spacing w:before="0" w:line="249" w:lineRule="auto"/>
        <w:ind w:right="550" w:hanging="396"/>
        <w:jc w:val="both"/>
        <w:rPr>
          <w:sz w:val="20"/>
        </w:rPr>
      </w:pPr>
      <w:r>
        <w:rPr>
          <w:color w:val="231F20"/>
          <w:sz w:val="20"/>
        </w:rPr>
        <w:t xml:space="preserve">Australian Human Rights Commission, </w:t>
      </w:r>
      <w:r>
        <w:rPr>
          <w:i/>
          <w:color w:val="231F20"/>
          <w:sz w:val="20"/>
        </w:rPr>
        <w:t xml:space="preserve">Working without fear: Results of the Sexual Harassment National </w:t>
      </w:r>
      <w:r>
        <w:rPr>
          <w:i/>
          <w:color w:val="231F20"/>
          <w:spacing w:val="-3"/>
          <w:sz w:val="20"/>
        </w:rPr>
        <w:t>Telephone</w:t>
      </w:r>
      <w:r>
        <w:rPr>
          <w:i/>
          <w:color w:val="231F20"/>
          <w:spacing w:val="-9"/>
          <w:sz w:val="20"/>
        </w:rPr>
        <w:t xml:space="preserve"> </w:t>
      </w:r>
      <w:r>
        <w:rPr>
          <w:i/>
          <w:color w:val="231F20"/>
          <w:sz w:val="20"/>
        </w:rPr>
        <w:t>Survey</w:t>
      </w:r>
      <w:r>
        <w:rPr>
          <w:i/>
          <w:color w:val="231F20"/>
          <w:spacing w:val="-8"/>
          <w:sz w:val="20"/>
        </w:rPr>
        <w:t xml:space="preserve"> </w:t>
      </w:r>
      <w:r>
        <w:rPr>
          <w:color w:val="231F20"/>
          <w:sz w:val="20"/>
        </w:rPr>
        <w:t>(2012)</w:t>
      </w:r>
      <w:r>
        <w:rPr>
          <w:color w:val="231F20"/>
          <w:spacing w:val="-8"/>
          <w:sz w:val="20"/>
        </w:rPr>
        <w:t xml:space="preserve"> </w:t>
      </w:r>
      <w:r>
        <w:rPr>
          <w:color w:val="231F20"/>
          <w:sz w:val="20"/>
        </w:rPr>
        <w:t>4.</w:t>
      </w:r>
      <w:r>
        <w:rPr>
          <w:color w:val="231F20"/>
          <w:spacing w:val="-19"/>
          <w:sz w:val="20"/>
        </w:rPr>
        <w:t xml:space="preserve"> </w:t>
      </w:r>
      <w:r>
        <w:rPr>
          <w:color w:val="231F20"/>
          <w:sz w:val="20"/>
        </w:rPr>
        <w:t>At</w:t>
      </w:r>
      <w:r>
        <w:rPr>
          <w:color w:val="231F20"/>
          <w:spacing w:val="-8"/>
          <w:sz w:val="20"/>
        </w:rPr>
        <w:t xml:space="preserve"> </w:t>
      </w:r>
      <w:hyperlink r:id="rId42">
        <w:r>
          <w:rPr>
            <w:color w:val="850C70"/>
            <w:sz w:val="20"/>
          </w:rPr>
          <w:t>https://www.humanrights.gov.au/our-work/sex-discrimination/publications/</w:t>
        </w:r>
      </w:hyperlink>
      <w:bookmarkStart w:id="10" w:name="_bookmark8"/>
      <w:bookmarkEnd w:id="10"/>
      <w:r>
        <w:rPr>
          <w:color w:val="850C70"/>
          <w:sz w:val="20"/>
        </w:rPr>
        <w:t xml:space="preserve"> </w:t>
      </w:r>
      <w:hyperlink r:id="rId43">
        <w:r>
          <w:rPr>
            <w:color w:val="850C70"/>
            <w:sz w:val="20"/>
          </w:rPr>
          <w:t>working-without-fear-results-sexual-harassment-national</w:t>
        </w:r>
        <w:r>
          <w:rPr>
            <w:color w:val="850C70"/>
            <w:spacing w:val="-16"/>
            <w:sz w:val="20"/>
          </w:rPr>
          <w:t xml:space="preserve"> </w:t>
        </w:r>
      </w:hyperlink>
      <w:r>
        <w:rPr>
          <w:color w:val="231F20"/>
          <w:sz w:val="20"/>
        </w:rPr>
        <w:t>(viewed</w:t>
      </w:r>
      <w:r>
        <w:rPr>
          <w:color w:val="231F20"/>
          <w:spacing w:val="-17"/>
          <w:sz w:val="20"/>
        </w:rPr>
        <w:t xml:space="preserve"> </w:t>
      </w:r>
      <w:r>
        <w:rPr>
          <w:color w:val="231F20"/>
          <w:sz w:val="20"/>
        </w:rPr>
        <w:t>3</w:t>
      </w:r>
      <w:r>
        <w:rPr>
          <w:color w:val="231F20"/>
          <w:spacing w:val="-18"/>
          <w:sz w:val="20"/>
        </w:rPr>
        <w:t xml:space="preserve"> </w:t>
      </w:r>
      <w:r>
        <w:rPr>
          <w:color w:val="231F20"/>
          <w:sz w:val="20"/>
        </w:rPr>
        <w:t>February</w:t>
      </w:r>
      <w:r>
        <w:rPr>
          <w:color w:val="231F20"/>
          <w:spacing w:val="-17"/>
          <w:sz w:val="20"/>
        </w:rPr>
        <w:t xml:space="preserve"> </w:t>
      </w:r>
      <w:r>
        <w:rPr>
          <w:color w:val="231F20"/>
          <w:sz w:val="20"/>
        </w:rPr>
        <w:t>2017).</w:t>
      </w:r>
    </w:p>
    <w:p w:rsidR="0084010A" w:rsidRDefault="00A50005">
      <w:pPr>
        <w:pStyle w:val="ListParagraph"/>
        <w:numPr>
          <w:ilvl w:val="0"/>
          <w:numId w:val="86"/>
        </w:numPr>
        <w:tabs>
          <w:tab w:val="left" w:pos="683"/>
          <w:tab w:val="left" w:pos="684"/>
        </w:tabs>
        <w:spacing w:before="0" w:line="249" w:lineRule="auto"/>
        <w:ind w:right="107" w:hanging="396"/>
        <w:rPr>
          <w:sz w:val="20"/>
        </w:rPr>
      </w:pPr>
      <w:r>
        <w:rPr>
          <w:color w:val="231F20"/>
          <w:sz w:val="20"/>
        </w:rPr>
        <w:t xml:space="preserve">Australian Human Rights Commission, </w:t>
      </w:r>
      <w:r>
        <w:rPr>
          <w:i/>
          <w:color w:val="231F20"/>
          <w:sz w:val="20"/>
        </w:rPr>
        <w:t xml:space="preserve">Working without fear: Results of the Sexual Harassment National </w:t>
      </w:r>
      <w:r>
        <w:rPr>
          <w:i/>
          <w:color w:val="231F20"/>
          <w:spacing w:val="-3"/>
          <w:sz w:val="20"/>
        </w:rPr>
        <w:t xml:space="preserve">Telephone </w:t>
      </w:r>
      <w:r>
        <w:rPr>
          <w:i/>
          <w:color w:val="231F20"/>
          <w:sz w:val="20"/>
        </w:rPr>
        <w:t xml:space="preserve">Survey </w:t>
      </w:r>
      <w:r>
        <w:rPr>
          <w:color w:val="231F20"/>
          <w:sz w:val="20"/>
        </w:rPr>
        <w:t xml:space="preserve">(2012) 36. At </w:t>
      </w:r>
      <w:hyperlink r:id="rId44">
        <w:r>
          <w:rPr>
            <w:color w:val="850C70"/>
            <w:sz w:val="20"/>
          </w:rPr>
          <w:t>https://www.humanrights.gov.au/our-work/sex-discrimination/publications/</w:t>
        </w:r>
      </w:hyperlink>
      <w:hyperlink r:id="rId45">
        <w:r>
          <w:rPr>
            <w:color w:val="850C70"/>
            <w:sz w:val="20"/>
          </w:rPr>
          <w:t xml:space="preserve"> working-without-fear-results-sexual-harassment-national </w:t>
        </w:r>
      </w:hyperlink>
      <w:r>
        <w:rPr>
          <w:color w:val="231F20"/>
          <w:sz w:val="20"/>
        </w:rPr>
        <w:t>(viewed 3 February 2017). Australian Bureau of Statistics,</w:t>
      </w:r>
      <w:r>
        <w:rPr>
          <w:color w:val="231F20"/>
          <w:spacing w:val="-5"/>
          <w:sz w:val="20"/>
        </w:rPr>
        <w:t xml:space="preserve"> </w:t>
      </w:r>
      <w:r>
        <w:rPr>
          <w:i/>
          <w:color w:val="231F20"/>
          <w:sz w:val="20"/>
        </w:rPr>
        <w:t>2012</w:t>
      </w:r>
      <w:r>
        <w:rPr>
          <w:i/>
          <w:color w:val="231F20"/>
          <w:spacing w:val="-5"/>
          <w:sz w:val="20"/>
        </w:rPr>
        <w:t xml:space="preserve"> </w:t>
      </w:r>
      <w:r>
        <w:rPr>
          <w:i/>
          <w:color w:val="231F20"/>
          <w:sz w:val="20"/>
        </w:rPr>
        <w:t>Personal</w:t>
      </w:r>
      <w:r>
        <w:rPr>
          <w:i/>
          <w:color w:val="231F20"/>
          <w:spacing w:val="-4"/>
          <w:sz w:val="20"/>
        </w:rPr>
        <w:t xml:space="preserve"> </w:t>
      </w:r>
      <w:r>
        <w:rPr>
          <w:i/>
          <w:color w:val="231F20"/>
          <w:sz w:val="20"/>
        </w:rPr>
        <w:t>Safety</w:t>
      </w:r>
      <w:r>
        <w:rPr>
          <w:i/>
          <w:color w:val="231F20"/>
          <w:spacing w:val="-4"/>
          <w:sz w:val="20"/>
        </w:rPr>
        <w:t xml:space="preserve"> </w:t>
      </w:r>
      <w:r>
        <w:rPr>
          <w:i/>
          <w:color w:val="231F20"/>
          <w:sz w:val="20"/>
        </w:rPr>
        <w:t>Survey</w:t>
      </w:r>
      <w:r>
        <w:rPr>
          <w:i/>
          <w:color w:val="231F20"/>
          <w:spacing w:val="-4"/>
          <w:sz w:val="20"/>
        </w:rPr>
        <w:t xml:space="preserve"> </w:t>
      </w:r>
      <w:r>
        <w:rPr>
          <w:i/>
          <w:color w:val="231F20"/>
          <w:sz w:val="20"/>
        </w:rPr>
        <w:t>–</w:t>
      </w:r>
      <w:r>
        <w:rPr>
          <w:i/>
          <w:color w:val="231F20"/>
          <w:spacing w:val="-5"/>
          <w:sz w:val="20"/>
        </w:rPr>
        <w:t xml:space="preserve"> </w:t>
      </w:r>
      <w:r>
        <w:rPr>
          <w:i/>
          <w:color w:val="231F20"/>
          <w:spacing w:val="-4"/>
          <w:sz w:val="20"/>
        </w:rPr>
        <w:t>Tables</w:t>
      </w:r>
      <w:r>
        <w:rPr>
          <w:i/>
          <w:color w:val="231F20"/>
          <w:spacing w:val="-5"/>
          <w:sz w:val="20"/>
        </w:rPr>
        <w:t xml:space="preserve"> </w:t>
      </w:r>
      <w:r>
        <w:rPr>
          <w:i/>
          <w:color w:val="231F20"/>
          <w:sz w:val="20"/>
        </w:rPr>
        <w:t>4,</w:t>
      </w:r>
      <w:r>
        <w:rPr>
          <w:i/>
          <w:color w:val="231F20"/>
          <w:spacing w:val="-5"/>
          <w:sz w:val="20"/>
        </w:rPr>
        <w:t xml:space="preserve"> </w:t>
      </w:r>
      <w:r>
        <w:rPr>
          <w:i/>
          <w:color w:val="231F20"/>
          <w:sz w:val="20"/>
        </w:rPr>
        <w:t>5,</w:t>
      </w:r>
      <w:r>
        <w:rPr>
          <w:i/>
          <w:color w:val="231F20"/>
          <w:spacing w:val="-5"/>
          <w:sz w:val="20"/>
        </w:rPr>
        <w:t xml:space="preserve"> </w:t>
      </w:r>
      <w:r>
        <w:rPr>
          <w:i/>
          <w:color w:val="231F20"/>
          <w:sz w:val="20"/>
        </w:rPr>
        <w:t>35-37</w:t>
      </w:r>
      <w:r>
        <w:rPr>
          <w:color w:val="231F20"/>
          <w:sz w:val="20"/>
        </w:rPr>
        <w:t>,</w:t>
      </w:r>
      <w:r>
        <w:rPr>
          <w:color w:val="231F20"/>
          <w:spacing w:val="-4"/>
          <w:sz w:val="20"/>
        </w:rPr>
        <w:t xml:space="preserve"> </w:t>
      </w:r>
      <w:r>
        <w:rPr>
          <w:color w:val="231F20"/>
          <w:sz w:val="20"/>
        </w:rPr>
        <w:t>cat</w:t>
      </w:r>
      <w:r>
        <w:rPr>
          <w:color w:val="231F20"/>
          <w:spacing w:val="-4"/>
          <w:sz w:val="20"/>
        </w:rPr>
        <w:t xml:space="preserve"> </w:t>
      </w:r>
      <w:r>
        <w:rPr>
          <w:color w:val="231F20"/>
          <w:sz w:val="20"/>
        </w:rPr>
        <w:t>no.</w:t>
      </w:r>
      <w:r>
        <w:rPr>
          <w:color w:val="231F20"/>
          <w:spacing w:val="-5"/>
          <w:sz w:val="20"/>
        </w:rPr>
        <w:t xml:space="preserve"> </w:t>
      </w:r>
      <w:r>
        <w:rPr>
          <w:color w:val="231F20"/>
          <w:sz w:val="20"/>
        </w:rPr>
        <w:t>4906.0</w:t>
      </w:r>
      <w:r>
        <w:rPr>
          <w:color w:val="231F20"/>
          <w:spacing w:val="-5"/>
          <w:sz w:val="20"/>
        </w:rPr>
        <w:t xml:space="preserve"> </w:t>
      </w:r>
      <w:r>
        <w:rPr>
          <w:color w:val="231F20"/>
          <w:sz w:val="20"/>
        </w:rPr>
        <w:t>(2013).</w:t>
      </w:r>
      <w:r>
        <w:rPr>
          <w:color w:val="231F20"/>
          <w:spacing w:val="-14"/>
          <w:sz w:val="20"/>
        </w:rPr>
        <w:t xml:space="preserve"> </w:t>
      </w:r>
      <w:r>
        <w:rPr>
          <w:color w:val="231F20"/>
          <w:sz w:val="20"/>
        </w:rPr>
        <w:t>At</w:t>
      </w:r>
      <w:r>
        <w:rPr>
          <w:color w:val="231F20"/>
          <w:spacing w:val="-4"/>
          <w:sz w:val="20"/>
        </w:rPr>
        <w:t xml:space="preserve"> </w:t>
      </w:r>
      <w:hyperlink r:id="rId46">
        <w:r>
          <w:rPr>
            <w:color w:val="850C70"/>
            <w:sz w:val="20"/>
          </w:rPr>
          <w:t>http://www.abs.gov.au/</w:t>
        </w:r>
      </w:hyperlink>
      <w:hyperlink r:id="rId47">
        <w:r>
          <w:rPr>
            <w:color w:val="850C70"/>
            <w:sz w:val="20"/>
          </w:rPr>
          <w:t xml:space="preserve"> AUSSTATS/abs@.nsf/DetailsPage/4906.02012?OpenDocument</w:t>
        </w:r>
        <w:r>
          <w:rPr>
            <w:color w:val="850C70"/>
            <w:spacing w:val="-14"/>
            <w:sz w:val="20"/>
          </w:rPr>
          <w:t xml:space="preserve"> </w:t>
        </w:r>
      </w:hyperlink>
      <w:r>
        <w:rPr>
          <w:color w:val="231F20"/>
          <w:sz w:val="20"/>
        </w:rPr>
        <w:t>(viewed</w:t>
      </w:r>
      <w:r>
        <w:rPr>
          <w:color w:val="231F20"/>
          <w:spacing w:val="-12"/>
          <w:sz w:val="20"/>
        </w:rPr>
        <w:t xml:space="preserve"> </w:t>
      </w:r>
      <w:r>
        <w:rPr>
          <w:color w:val="231F20"/>
          <w:sz w:val="20"/>
        </w:rPr>
        <w:t>24</w:t>
      </w:r>
      <w:r>
        <w:rPr>
          <w:color w:val="231F20"/>
          <w:spacing w:val="-13"/>
          <w:sz w:val="20"/>
        </w:rPr>
        <w:t xml:space="preserve"> </w:t>
      </w:r>
      <w:r>
        <w:rPr>
          <w:color w:val="231F20"/>
          <w:sz w:val="20"/>
        </w:rPr>
        <w:t>March</w:t>
      </w:r>
      <w:r>
        <w:rPr>
          <w:color w:val="231F20"/>
          <w:spacing w:val="-12"/>
          <w:sz w:val="20"/>
        </w:rPr>
        <w:t xml:space="preserve"> </w:t>
      </w:r>
      <w:r>
        <w:rPr>
          <w:color w:val="231F20"/>
          <w:sz w:val="20"/>
        </w:rPr>
        <w:t>2017).</w:t>
      </w:r>
    </w:p>
    <w:p w:rsidR="0084010A" w:rsidRDefault="0084010A">
      <w:pPr>
        <w:spacing w:line="249" w:lineRule="auto"/>
        <w:rPr>
          <w:sz w:val="20"/>
        </w:rPr>
        <w:sectPr w:rsidR="0084010A">
          <w:pgSz w:w="11910" w:h="16840"/>
          <w:pgMar w:top="1560" w:right="820" w:bottom="840" w:left="620" w:header="0" w:footer="657" w:gutter="0"/>
          <w:cols w:space="720"/>
        </w:sectPr>
      </w:pPr>
    </w:p>
    <w:p w:rsidR="0084010A" w:rsidRDefault="0084010A">
      <w:pPr>
        <w:pStyle w:val="BodyText"/>
        <w:spacing w:before="11"/>
        <w:rPr>
          <w:rFonts w:ascii="Times New Roman"/>
          <w:sz w:val="8"/>
        </w:rPr>
      </w:pPr>
    </w:p>
    <w:p w:rsidR="0084010A" w:rsidRDefault="00A50005">
      <w:pPr>
        <w:pStyle w:val="BodyText"/>
        <w:ind w:left="103"/>
        <w:rPr>
          <w:rFonts w:ascii="Times New Roman"/>
          <w:sz w:val="20"/>
        </w:rPr>
      </w:pPr>
      <w:r>
        <w:rPr>
          <w:rFonts w:ascii="Times New Roman"/>
          <w:noProof/>
          <w:sz w:val="20"/>
          <w:lang w:val="en-AU" w:eastAsia="en-AU"/>
        </w:rPr>
        <w:drawing>
          <wp:inline distT="0" distB="0" distL="0" distR="0" wp14:anchorId="36C45D0F" wp14:editId="10F4F43B">
            <wp:extent cx="6076949" cy="8524875"/>
            <wp:effectExtent l="0" t="0" r="0" b="0"/>
            <wp:docPr id="3" name="image14.png" descr="At a glance... 30,000+ students responded to the national survey. 39 Australian universities responded." title="Info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48" cstate="print"/>
                    <a:stretch>
                      <a:fillRect/>
                    </a:stretch>
                  </pic:blipFill>
                  <pic:spPr>
                    <a:xfrm>
                      <a:off x="0" y="0"/>
                      <a:ext cx="6076949" cy="8524875"/>
                    </a:xfrm>
                    <a:prstGeom prst="rect">
                      <a:avLst/>
                    </a:prstGeom>
                  </pic:spPr>
                </pic:pic>
              </a:graphicData>
            </a:graphic>
          </wp:inline>
        </w:drawing>
      </w:r>
    </w:p>
    <w:p w:rsidR="0084010A" w:rsidRDefault="0084010A">
      <w:pPr>
        <w:rPr>
          <w:rFonts w:ascii="Times New Roman"/>
          <w:sz w:val="20"/>
        </w:rPr>
        <w:sectPr w:rsidR="0084010A">
          <w:pgSz w:w="11910" w:h="16840"/>
          <w:pgMar w:top="1580" w:right="540" w:bottom="740" w:left="1060" w:header="0" w:footer="612" w:gutter="0"/>
          <w:cols w:space="720"/>
        </w:sectPr>
      </w:pPr>
    </w:p>
    <w:p w:rsidR="0084010A" w:rsidRDefault="0084010A">
      <w:pPr>
        <w:pStyle w:val="BodyText"/>
        <w:spacing w:before="11"/>
        <w:rPr>
          <w:rFonts w:ascii="Times New Roman"/>
          <w:sz w:val="8"/>
        </w:rPr>
      </w:pPr>
    </w:p>
    <w:p w:rsidR="0084010A" w:rsidRDefault="00A50005">
      <w:pPr>
        <w:pStyle w:val="BodyText"/>
        <w:ind w:left="464"/>
        <w:rPr>
          <w:rFonts w:ascii="Times New Roman"/>
          <w:sz w:val="20"/>
        </w:rPr>
      </w:pPr>
      <w:r>
        <w:rPr>
          <w:rFonts w:ascii="Times New Roman"/>
          <w:noProof/>
          <w:sz w:val="20"/>
          <w:lang w:val="en-AU" w:eastAsia="en-AU"/>
        </w:rPr>
        <w:drawing>
          <wp:inline distT="0" distB="0" distL="0" distR="0" wp14:anchorId="06E9BC09" wp14:editId="6BF9EEE5">
            <wp:extent cx="6177945" cy="8524875"/>
            <wp:effectExtent l="0" t="0" r="0" b="0"/>
            <wp:docPr id="5" name="image15.png" title="Infographic 1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png"/>
                    <pic:cNvPicPr/>
                  </pic:nvPicPr>
                  <pic:blipFill>
                    <a:blip r:embed="rId49" cstate="print"/>
                    <a:stretch>
                      <a:fillRect/>
                    </a:stretch>
                  </pic:blipFill>
                  <pic:spPr>
                    <a:xfrm>
                      <a:off x="0" y="0"/>
                      <a:ext cx="6177945" cy="8524875"/>
                    </a:xfrm>
                    <a:prstGeom prst="rect">
                      <a:avLst/>
                    </a:prstGeom>
                  </pic:spPr>
                </pic:pic>
              </a:graphicData>
            </a:graphic>
          </wp:inline>
        </w:drawing>
      </w:r>
    </w:p>
    <w:p w:rsidR="0084010A" w:rsidRDefault="0084010A">
      <w:pPr>
        <w:rPr>
          <w:rFonts w:ascii="Times New Roman"/>
          <w:sz w:val="20"/>
        </w:rPr>
        <w:sectPr w:rsidR="0084010A">
          <w:pgSz w:w="11910" w:h="16840"/>
          <w:pgMar w:top="1580" w:right="980" w:bottom="780" w:left="620" w:header="0" w:footer="657" w:gutter="0"/>
          <w:cols w:space="720"/>
        </w:sectPr>
      </w:pPr>
    </w:p>
    <w:p w:rsidR="0084010A" w:rsidRDefault="00A50005">
      <w:pPr>
        <w:pStyle w:val="Heading1"/>
      </w:pPr>
      <w:bookmarkStart w:id="11" w:name="1_Introduction"/>
      <w:bookmarkStart w:id="12" w:name="_bookmark9"/>
      <w:bookmarkEnd w:id="11"/>
      <w:bookmarkEnd w:id="12"/>
      <w:r>
        <w:rPr>
          <w:color w:val="850C70"/>
        </w:rPr>
        <w:t>1 Introduction</w:t>
      </w:r>
    </w:p>
    <w:p w:rsidR="0084010A" w:rsidRDefault="00A50005">
      <w:pPr>
        <w:pStyle w:val="BodyText"/>
        <w:spacing w:before="519"/>
        <w:ind w:left="107"/>
        <w:rPr>
          <w:sz w:val="14"/>
        </w:rPr>
      </w:pPr>
      <w:r>
        <w:rPr>
          <w:color w:val="231F20"/>
        </w:rPr>
        <w:t>More than one million students are currently enrolled at Australia’s universities.</w:t>
      </w:r>
      <w:hyperlink w:anchor="_bookmark13" w:history="1">
        <w:r>
          <w:rPr>
            <w:color w:val="850C70"/>
            <w:position w:val="8"/>
            <w:sz w:val="14"/>
          </w:rPr>
          <w:t>1</w:t>
        </w:r>
      </w:hyperlink>
    </w:p>
    <w:p w:rsidR="0084010A" w:rsidRDefault="00A50005">
      <w:pPr>
        <w:pStyle w:val="BodyText"/>
        <w:spacing w:before="181" w:line="249" w:lineRule="auto"/>
        <w:ind w:left="107" w:right="637"/>
      </w:pPr>
      <w:r>
        <w:rPr>
          <w:color w:val="231F20"/>
        </w:rPr>
        <w:t xml:space="preserve">A university education is a crucial milestone in the lives of many young people. Higher education provides the opportunity for students to gain qualifications and skills that will make them competitive in the </w:t>
      </w:r>
      <w:proofErr w:type="spellStart"/>
      <w:r>
        <w:rPr>
          <w:color w:val="231F20"/>
        </w:rPr>
        <w:t>labour</w:t>
      </w:r>
      <w:proofErr w:type="spellEnd"/>
      <w:r>
        <w:rPr>
          <w:color w:val="231F20"/>
        </w:rPr>
        <w:t xml:space="preserve"> market. University is a time when many students turn their minds to their future careers and continue the transition towards increased independence.</w:t>
      </w:r>
    </w:p>
    <w:p w:rsidR="0084010A" w:rsidRDefault="00A50005">
      <w:pPr>
        <w:pStyle w:val="BodyText"/>
        <w:spacing w:before="171" w:line="249" w:lineRule="auto"/>
        <w:ind w:left="107" w:right="785"/>
      </w:pPr>
      <w:r>
        <w:rPr>
          <w:color w:val="231F20"/>
        </w:rPr>
        <w:t>The impact that university has on a person’s life extends beyond the classroom and lecture theatre. University is a place where students broaden their social and future professional networks. It is often their first time living away from home, at a time when they are maturing into adulthood. Many students live on campus at residential colleges and halls or in shared accommodation with fellow students during their studies.</w:t>
      </w:r>
    </w:p>
    <w:p w:rsidR="0084010A" w:rsidRDefault="00A50005">
      <w:pPr>
        <w:pStyle w:val="BodyText"/>
        <w:spacing w:before="171" w:line="249" w:lineRule="auto"/>
        <w:ind w:left="107" w:right="384"/>
      </w:pPr>
      <w:r>
        <w:rPr>
          <w:color w:val="231F20"/>
        </w:rPr>
        <w:t>The information set out in this report outlines a university experience shared by far too many Australian university students. Sexual assault and sexual harassment, whether they occur on a university campus or in another setting, can have a devastating impact on students’ lives.</w:t>
      </w:r>
    </w:p>
    <w:p w:rsidR="0084010A" w:rsidRDefault="00A50005">
      <w:pPr>
        <w:pStyle w:val="BodyText"/>
        <w:spacing w:before="171" w:line="249" w:lineRule="auto"/>
        <w:ind w:left="107" w:right="1037"/>
      </w:pPr>
      <w:r>
        <w:rPr>
          <w:color w:val="231F20"/>
        </w:rPr>
        <w:t>Institutional failures to respond appropriately to these incidents can also be damaging for individuals, often compounding existing trauma.</w:t>
      </w:r>
    </w:p>
    <w:p w:rsidR="0084010A" w:rsidRDefault="00A50005">
      <w:pPr>
        <w:pStyle w:val="BodyText"/>
        <w:spacing w:before="171" w:line="249" w:lineRule="auto"/>
        <w:ind w:left="107" w:right="597"/>
        <w:rPr>
          <w:sz w:val="14"/>
        </w:rPr>
      </w:pPr>
      <w:r>
        <w:rPr>
          <w:color w:val="231F20"/>
        </w:rPr>
        <w:t>The issue of sexual assault and sexual harassment within Australian universities is not new. There is extensive anecdotal evidence suggesting that this is an area of concern, including numerous media reports of incidents of sexual assault and sexual harassment, particularly at residential colleges.</w:t>
      </w:r>
      <w:hyperlink w:anchor="_bookmark14" w:history="1">
        <w:r>
          <w:rPr>
            <w:color w:val="850C70"/>
            <w:position w:val="8"/>
            <w:sz w:val="14"/>
          </w:rPr>
          <w:t>2</w:t>
        </w:r>
      </w:hyperlink>
    </w:p>
    <w:p w:rsidR="0084010A" w:rsidRDefault="00A50005">
      <w:pPr>
        <w:pStyle w:val="BodyText"/>
        <w:spacing w:before="171" w:line="249" w:lineRule="auto"/>
        <w:ind w:left="107"/>
        <w:rPr>
          <w:sz w:val="14"/>
        </w:rPr>
      </w:pPr>
      <w:r>
        <w:rPr>
          <w:color w:val="231F20"/>
        </w:rPr>
        <w:t>Advocates and survivors have also raised awareness of the issue, making it clear that concrete action is needed. The experiences of the higher education sectors overseas, particularly in the United States and United Kingdom, suggests that Australia is not alone in grappling with sexual assault and sexual harassment at universities.</w:t>
      </w:r>
      <w:hyperlink w:anchor="_bookmark15" w:history="1">
        <w:r>
          <w:rPr>
            <w:color w:val="850C70"/>
            <w:position w:val="8"/>
            <w:sz w:val="14"/>
          </w:rPr>
          <w:t>3</w:t>
        </w:r>
      </w:hyperlink>
    </w:p>
    <w:p w:rsidR="0084010A" w:rsidRDefault="00A50005">
      <w:pPr>
        <w:pStyle w:val="BodyText"/>
        <w:spacing w:before="171" w:line="249" w:lineRule="auto"/>
        <w:ind w:left="107" w:right="283"/>
      </w:pPr>
      <w:r>
        <w:rPr>
          <w:color w:val="231F20"/>
        </w:rPr>
        <w:t xml:space="preserve">The prevalence of these </w:t>
      </w:r>
      <w:proofErr w:type="spellStart"/>
      <w:r>
        <w:rPr>
          <w:color w:val="231F20"/>
        </w:rPr>
        <w:t>behaviours</w:t>
      </w:r>
      <w:proofErr w:type="spellEnd"/>
      <w:r>
        <w:rPr>
          <w:color w:val="231F20"/>
        </w:rPr>
        <w:t xml:space="preserve"> and how they are dealt with has not previously been explored in detail. This report is the first attempt to examine in detail the scale and nature of the problem.</w:t>
      </w:r>
    </w:p>
    <w:p w:rsidR="0084010A" w:rsidRDefault="00A50005">
      <w:pPr>
        <w:pStyle w:val="BodyText"/>
        <w:spacing w:before="171" w:line="249" w:lineRule="auto"/>
        <w:ind w:left="107" w:right="370"/>
      </w:pPr>
      <w:r>
        <w:rPr>
          <w:color w:val="231F20"/>
        </w:rPr>
        <w:t xml:space="preserve">Experience from other, similar work, within the Australian </w:t>
      </w:r>
      <w:proofErr w:type="spellStart"/>
      <w:r>
        <w:rPr>
          <w:color w:val="231F20"/>
        </w:rPr>
        <w:t>Defence</w:t>
      </w:r>
      <w:proofErr w:type="spellEnd"/>
      <w:r>
        <w:rPr>
          <w:color w:val="231F20"/>
        </w:rPr>
        <w:t xml:space="preserve"> Forces and Victoria Police indicates that independent data and information is the first step in a longer journey towards positive change.</w:t>
      </w:r>
    </w:p>
    <w:p w:rsidR="0084010A" w:rsidRDefault="00A50005">
      <w:pPr>
        <w:pStyle w:val="BodyText"/>
        <w:spacing w:before="171" w:line="249" w:lineRule="auto"/>
        <w:ind w:left="107" w:right="758"/>
        <w:jc w:val="both"/>
      </w:pPr>
      <w:r>
        <w:rPr>
          <w:color w:val="231F20"/>
        </w:rPr>
        <w:t>This report marks an important milestone in terms of universities confronting sexual assault and sexual harassment within their institutions. All 39 universities are to be commended for engaging the Commission to undertake this work, so that they can understand the nature of the challenges they face.</w:t>
      </w:r>
    </w:p>
    <w:p w:rsidR="0084010A" w:rsidRDefault="00A50005">
      <w:pPr>
        <w:pStyle w:val="BodyText"/>
        <w:spacing w:before="171" w:line="249" w:lineRule="auto"/>
        <w:ind w:left="107" w:right="283"/>
      </w:pPr>
      <w:r>
        <w:rPr>
          <w:color w:val="231F20"/>
        </w:rPr>
        <w:t>It is also a testament to the conviction and dedication of survivors and advocates, who have been tireless in bringing these issues to national attention. Their efforts have been instrumental in reaching this point.</w:t>
      </w:r>
    </w:p>
    <w:p w:rsidR="0084010A" w:rsidRDefault="0084010A">
      <w:pPr>
        <w:spacing w:line="249" w:lineRule="auto"/>
        <w:sectPr w:rsidR="0084010A">
          <w:pgSz w:w="11910" w:h="16840"/>
          <w:pgMar w:top="1500" w:right="540" w:bottom="740" w:left="800" w:header="0" w:footer="612" w:gutter="0"/>
          <w:cols w:space="720"/>
        </w:sectPr>
      </w:pPr>
    </w:p>
    <w:p w:rsidR="0084010A" w:rsidRDefault="0084010A">
      <w:pPr>
        <w:pStyle w:val="BodyText"/>
        <w:spacing w:before="9"/>
        <w:rPr>
          <w:sz w:val="25"/>
        </w:rPr>
      </w:pPr>
    </w:p>
    <w:p w:rsidR="0084010A" w:rsidRDefault="003B67A2">
      <w:pPr>
        <w:pStyle w:val="Heading6"/>
        <w:spacing w:before="92"/>
        <w:ind w:left="627"/>
        <w:rPr>
          <w:rFonts w:ascii="Arial"/>
        </w:rPr>
      </w:pPr>
      <w:r>
        <w:pict w14:anchorId="4739BF1A">
          <v:rect id="_x0000_s1133" style="position:absolute;left:0;text-align:left;margin-left:45.35pt;margin-top:-9.65pt;width:504.55pt;height:562.9pt;z-index:-934504;mso-position-horizontal-relative:page" fillcolor="#f0f5eb" stroked="f">
            <w10:wrap anchorx="page"/>
          </v:rect>
        </w:pict>
      </w:r>
      <w:r w:rsidR="00A50005">
        <w:rPr>
          <w:rFonts w:ascii="Arial"/>
          <w:color w:val="850C70"/>
        </w:rPr>
        <w:t>Methodology</w:t>
      </w:r>
    </w:p>
    <w:p w:rsidR="0084010A" w:rsidRDefault="0084010A">
      <w:pPr>
        <w:pStyle w:val="BodyText"/>
        <w:spacing w:before="3"/>
        <w:rPr>
          <w:b/>
          <w:sz w:val="25"/>
        </w:rPr>
      </w:pPr>
    </w:p>
    <w:p w:rsidR="0084010A" w:rsidRDefault="00A50005">
      <w:pPr>
        <w:pStyle w:val="BodyText"/>
        <w:spacing w:line="249" w:lineRule="auto"/>
        <w:ind w:left="627" w:right="677"/>
      </w:pPr>
      <w:r>
        <w:rPr>
          <w:color w:val="231F20"/>
        </w:rPr>
        <w:t>The findings and recommendations in this report are based on an independent assessment of the prevalence, nature and consequences of sexual assault and sexual harassment at universities. This assessment includes a detailed examination and analysis of both quantitative and qualitative research.</w:t>
      </w:r>
    </w:p>
    <w:p w:rsidR="0084010A" w:rsidRDefault="0084010A">
      <w:pPr>
        <w:pStyle w:val="BodyText"/>
        <w:rPr>
          <w:sz w:val="35"/>
        </w:rPr>
      </w:pPr>
    </w:p>
    <w:p w:rsidR="0084010A" w:rsidRDefault="00A50005">
      <w:pPr>
        <w:pStyle w:val="Heading6"/>
        <w:ind w:left="627"/>
        <w:rPr>
          <w:rFonts w:ascii="Arial"/>
        </w:rPr>
      </w:pPr>
      <w:r>
        <w:rPr>
          <w:rFonts w:ascii="Arial"/>
          <w:color w:val="850C70"/>
        </w:rPr>
        <w:t>Quantitative data</w:t>
      </w:r>
    </w:p>
    <w:p w:rsidR="0084010A" w:rsidRDefault="0084010A">
      <w:pPr>
        <w:pStyle w:val="BodyText"/>
        <w:spacing w:before="3"/>
        <w:rPr>
          <w:b/>
          <w:sz w:val="25"/>
        </w:rPr>
      </w:pPr>
    </w:p>
    <w:p w:rsidR="0084010A" w:rsidRDefault="00A50005">
      <w:pPr>
        <w:spacing w:line="249" w:lineRule="auto"/>
        <w:ind w:left="627" w:right="971"/>
        <w:rPr>
          <w:sz w:val="24"/>
        </w:rPr>
      </w:pPr>
      <w:r>
        <w:rPr>
          <w:color w:val="231F20"/>
          <w:sz w:val="24"/>
        </w:rPr>
        <w:t xml:space="preserve">The Commission engaged Roy Morgan Research to conduct the </w:t>
      </w:r>
      <w:r>
        <w:rPr>
          <w:i/>
          <w:color w:val="231F20"/>
          <w:sz w:val="24"/>
        </w:rPr>
        <w:t xml:space="preserve">National university student survey on sexual assault and sexual harassment </w:t>
      </w:r>
      <w:r>
        <w:rPr>
          <w:color w:val="231F20"/>
          <w:sz w:val="24"/>
        </w:rPr>
        <w:t>(the National Survey).</w:t>
      </w:r>
    </w:p>
    <w:p w:rsidR="0084010A" w:rsidRDefault="00A50005">
      <w:pPr>
        <w:pStyle w:val="BodyText"/>
        <w:spacing w:before="171" w:line="249" w:lineRule="auto"/>
        <w:ind w:left="627" w:right="1412"/>
      </w:pPr>
      <w:r>
        <w:rPr>
          <w:color w:val="231F20"/>
        </w:rPr>
        <w:t>The National Survey received ethics approval from the Human Research Ethics Committee at the University of New South Wales on 4 August 2016.</w:t>
      </w:r>
    </w:p>
    <w:p w:rsidR="0084010A" w:rsidRDefault="00A50005">
      <w:pPr>
        <w:pStyle w:val="BodyText"/>
        <w:spacing w:before="171" w:line="249" w:lineRule="auto"/>
        <w:ind w:left="627" w:right="443"/>
      </w:pPr>
      <w:r>
        <w:rPr>
          <w:color w:val="231F20"/>
        </w:rPr>
        <w:t xml:space="preserve">A range of </w:t>
      </w:r>
      <w:proofErr w:type="spellStart"/>
      <w:r>
        <w:rPr>
          <w:color w:val="231F20"/>
        </w:rPr>
        <w:t>organisations</w:t>
      </w:r>
      <w:proofErr w:type="spellEnd"/>
      <w:r>
        <w:rPr>
          <w:color w:val="231F20"/>
        </w:rPr>
        <w:t xml:space="preserve"> with expertise in survey design and methodology were consulted in the development of the survey, including:</w:t>
      </w:r>
    </w:p>
    <w:p w:rsidR="0084010A" w:rsidRDefault="00A50005">
      <w:pPr>
        <w:pStyle w:val="ListParagraph"/>
        <w:numPr>
          <w:ilvl w:val="0"/>
          <w:numId w:val="9"/>
        </w:numPr>
        <w:tabs>
          <w:tab w:val="left" w:pos="1308"/>
        </w:tabs>
        <w:spacing w:before="171"/>
        <w:ind w:hanging="170"/>
        <w:rPr>
          <w:sz w:val="24"/>
        </w:rPr>
      </w:pPr>
      <w:r>
        <w:rPr>
          <w:color w:val="231F20"/>
          <w:sz w:val="24"/>
        </w:rPr>
        <w:t>Roy Morgan</w:t>
      </w:r>
      <w:r>
        <w:rPr>
          <w:color w:val="231F20"/>
          <w:spacing w:val="-16"/>
          <w:sz w:val="24"/>
        </w:rPr>
        <w:t xml:space="preserve"> </w:t>
      </w:r>
      <w:r>
        <w:rPr>
          <w:color w:val="231F20"/>
          <w:sz w:val="24"/>
        </w:rPr>
        <w:t>Research</w:t>
      </w:r>
    </w:p>
    <w:p w:rsidR="0084010A" w:rsidRDefault="00A50005">
      <w:pPr>
        <w:pStyle w:val="ListParagraph"/>
        <w:numPr>
          <w:ilvl w:val="0"/>
          <w:numId w:val="9"/>
        </w:numPr>
        <w:tabs>
          <w:tab w:val="left" w:pos="1308"/>
        </w:tabs>
        <w:spacing w:before="12"/>
        <w:ind w:hanging="170"/>
        <w:rPr>
          <w:sz w:val="24"/>
        </w:rPr>
      </w:pPr>
      <w:r>
        <w:rPr>
          <w:color w:val="231F20"/>
          <w:sz w:val="24"/>
        </w:rPr>
        <w:t>Australian Bureau of</w:t>
      </w:r>
      <w:r>
        <w:rPr>
          <w:color w:val="231F20"/>
          <w:spacing w:val="-2"/>
          <w:sz w:val="24"/>
        </w:rPr>
        <w:t xml:space="preserve"> </w:t>
      </w:r>
      <w:r>
        <w:rPr>
          <w:color w:val="231F20"/>
          <w:sz w:val="24"/>
        </w:rPr>
        <w:t>Statistics</w:t>
      </w:r>
    </w:p>
    <w:p w:rsidR="0084010A" w:rsidRDefault="00A50005">
      <w:pPr>
        <w:pStyle w:val="ListParagraph"/>
        <w:numPr>
          <w:ilvl w:val="0"/>
          <w:numId w:val="9"/>
        </w:numPr>
        <w:tabs>
          <w:tab w:val="left" w:pos="1308"/>
        </w:tabs>
        <w:spacing w:before="12"/>
        <w:ind w:hanging="170"/>
        <w:rPr>
          <w:sz w:val="24"/>
        </w:rPr>
      </w:pPr>
      <w:r>
        <w:rPr>
          <w:color w:val="231F20"/>
          <w:sz w:val="24"/>
        </w:rPr>
        <w:t>Department of</w:t>
      </w:r>
      <w:r>
        <w:rPr>
          <w:color w:val="231F20"/>
          <w:spacing w:val="-19"/>
          <w:sz w:val="24"/>
        </w:rPr>
        <w:t xml:space="preserve"> </w:t>
      </w:r>
      <w:proofErr w:type="spellStart"/>
      <w:r>
        <w:rPr>
          <w:color w:val="231F20"/>
          <w:sz w:val="24"/>
        </w:rPr>
        <w:t>Defence</w:t>
      </w:r>
      <w:proofErr w:type="spellEnd"/>
    </w:p>
    <w:p w:rsidR="0084010A" w:rsidRDefault="00A50005">
      <w:pPr>
        <w:pStyle w:val="ListParagraph"/>
        <w:numPr>
          <w:ilvl w:val="0"/>
          <w:numId w:val="9"/>
        </w:numPr>
        <w:tabs>
          <w:tab w:val="left" w:pos="1308"/>
        </w:tabs>
        <w:spacing w:before="12"/>
        <w:ind w:hanging="170"/>
        <w:rPr>
          <w:sz w:val="24"/>
        </w:rPr>
      </w:pPr>
      <w:r>
        <w:rPr>
          <w:color w:val="231F20"/>
          <w:sz w:val="24"/>
        </w:rPr>
        <w:t>Rape and Domestic Violence Services</w:t>
      </w:r>
      <w:r>
        <w:rPr>
          <w:color w:val="231F20"/>
          <w:spacing w:val="-40"/>
          <w:sz w:val="24"/>
        </w:rPr>
        <w:t xml:space="preserve"> </w:t>
      </w:r>
      <w:r>
        <w:rPr>
          <w:color w:val="231F20"/>
          <w:sz w:val="24"/>
        </w:rPr>
        <w:t>Australia</w:t>
      </w:r>
    </w:p>
    <w:p w:rsidR="0084010A" w:rsidRDefault="00A50005">
      <w:pPr>
        <w:pStyle w:val="ListParagraph"/>
        <w:numPr>
          <w:ilvl w:val="0"/>
          <w:numId w:val="9"/>
        </w:numPr>
        <w:tabs>
          <w:tab w:val="left" w:pos="1308"/>
        </w:tabs>
        <w:spacing w:before="12" w:line="249" w:lineRule="auto"/>
        <w:ind w:right="1613" w:hanging="170"/>
        <w:rPr>
          <w:sz w:val="24"/>
        </w:rPr>
      </w:pPr>
      <w:r>
        <w:rPr>
          <w:color w:val="231F20"/>
          <w:sz w:val="24"/>
        </w:rPr>
        <w:t>National Sexual Assault, Domestic Family violence Counselling</w:t>
      </w:r>
      <w:r>
        <w:rPr>
          <w:color w:val="231F20"/>
          <w:spacing w:val="-39"/>
          <w:sz w:val="24"/>
        </w:rPr>
        <w:t xml:space="preserve"> </w:t>
      </w:r>
      <w:r>
        <w:rPr>
          <w:color w:val="231F20"/>
          <w:sz w:val="24"/>
        </w:rPr>
        <w:t>Service (1800RESPECT),</w:t>
      </w:r>
      <w:r>
        <w:rPr>
          <w:color w:val="231F20"/>
          <w:spacing w:val="-16"/>
          <w:sz w:val="24"/>
        </w:rPr>
        <w:t xml:space="preserve"> </w:t>
      </w:r>
      <w:r>
        <w:rPr>
          <w:color w:val="231F20"/>
          <w:sz w:val="24"/>
        </w:rPr>
        <w:t>and</w:t>
      </w:r>
    </w:p>
    <w:p w:rsidR="0084010A" w:rsidRDefault="00A50005">
      <w:pPr>
        <w:pStyle w:val="ListParagraph"/>
        <w:numPr>
          <w:ilvl w:val="0"/>
          <w:numId w:val="9"/>
        </w:numPr>
        <w:tabs>
          <w:tab w:val="left" w:pos="1308"/>
        </w:tabs>
        <w:ind w:hanging="170"/>
        <w:rPr>
          <w:sz w:val="24"/>
        </w:rPr>
      </w:pPr>
      <w:r>
        <w:rPr>
          <w:color w:val="231F20"/>
          <w:sz w:val="24"/>
        </w:rPr>
        <w:t>Australian Human Rights Centre at the University of New South</w:t>
      </w:r>
      <w:r>
        <w:rPr>
          <w:color w:val="231F20"/>
          <w:spacing w:val="-30"/>
          <w:sz w:val="24"/>
        </w:rPr>
        <w:t xml:space="preserve"> </w:t>
      </w:r>
      <w:r>
        <w:rPr>
          <w:color w:val="231F20"/>
          <w:spacing w:val="-3"/>
          <w:sz w:val="24"/>
        </w:rPr>
        <w:t>Wales.</w:t>
      </w:r>
    </w:p>
    <w:p w:rsidR="0084010A" w:rsidRDefault="00A50005">
      <w:pPr>
        <w:pStyle w:val="BodyText"/>
        <w:spacing w:before="181" w:line="249" w:lineRule="auto"/>
        <w:ind w:left="627" w:right="784"/>
      </w:pPr>
      <w:r>
        <w:rPr>
          <w:color w:val="231F20"/>
        </w:rPr>
        <w:t>The National Survey measured the experiences of over 30,000 students across all 39 Australian universities. The survey was distributed online, to a stratified sample of 319,252 students. A total of 30,930 responses were received, representing an overall response rate of 9.7% of the issued sample.</w:t>
      </w:r>
    </w:p>
    <w:p w:rsidR="0084010A" w:rsidRDefault="00A50005">
      <w:pPr>
        <w:pStyle w:val="BodyText"/>
        <w:spacing w:before="170" w:line="249" w:lineRule="auto"/>
        <w:ind w:left="627" w:right="1284"/>
        <w:jc w:val="both"/>
      </w:pPr>
      <w:r>
        <w:rPr>
          <w:color w:val="231F20"/>
        </w:rPr>
        <w:t xml:space="preserve">The National Survey provides the first nationally representative data on students’ experiences of sexual assault and sexual harassment at </w:t>
      </w:r>
      <w:r>
        <w:rPr>
          <w:color w:val="231F20"/>
          <w:spacing w:val="-3"/>
        </w:rPr>
        <w:t xml:space="preserve">university, </w:t>
      </w:r>
      <w:r>
        <w:rPr>
          <w:color w:val="231F20"/>
        </w:rPr>
        <w:t>and collected information about:</w:t>
      </w:r>
    </w:p>
    <w:p w:rsidR="0084010A" w:rsidRDefault="00A50005">
      <w:pPr>
        <w:pStyle w:val="ListParagraph"/>
        <w:numPr>
          <w:ilvl w:val="0"/>
          <w:numId w:val="9"/>
        </w:numPr>
        <w:tabs>
          <w:tab w:val="left" w:pos="1308"/>
        </w:tabs>
        <w:spacing w:before="170" w:line="249" w:lineRule="auto"/>
        <w:ind w:right="1307" w:hanging="170"/>
        <w:rPr>
          <w:sz w:val="24"/>
        </w:rPr>
      </w:pPr>
      <w:r>
        <w:rPr>
          <w:color w:val="231F20"/>
          <w:sz w:val="24"/>
        </w:rPr>
        <w:t>whether students had experienced sexual assault or sexual harassment in university settings in 2015 and/or</w:t>
      </w:r>
      <w:r>
        <w:rPr>
          <w:color w:val="231F20"/>
          <w:spacing w:val="-26"/>
          <w:sz w:val="24"/>
        </w:rPr>
        <w:t xml:space="preserve"> </w:t>
      </w:r>
      <w:r>
        <w:rPr>
          <w:color w:val="231F20"/>
          <w:sz w:val="24"/>
        </w:rPr>
        <w:t>2016</w:t>
      </w:r>
    </w:p>
    <w:p w:rsidR="0084010A" w:rsidRDefault="00A50005">
      <w:pPr>
        <w:pStyle w:val="ListParagraph"/>
        <w:numPr>
          <w:ilvl w:val="0"/>
          <w:numId w:val="9"/>
        </w:numPr>
        <w:tabs>
          <w:tab w:val="left" w:pos="1308"/>
        </w:tabs>
        <w:spacing w:before="0" w:line="249" w:lineRule="auto"/>
        <w:ind w:right="707" w:hanging="170"/>
        <w:rPr>
          <w:sz w:val="24"/>
        </w:rPr>
      </w:pPr>
      <w:r>
        <w:rPr>
          <w:color w:val="231F20"/>
          <w:sz w:val="24"/>
        </w:rPr>
        <w:t>where students experienced sexual assault and sexual harassment in university settings</w:t>
      </w:r>
    </w:p>
    <w:p w:rsidR="0084010A" w:rsidRDefault="0084010A">
      <w:pPr>
        <w:spacing w:line="249" w:lineRule="auto"/>
        <w:rPr>
          <w:sz w:val="24"/>
        </w:rPr>
        <w:sectPr w:rsidR="0084010A">
          <w:pgSz w:w="11910" w:h="16840"/>
          <w:pgMar w:top="1580" w:right="800" w:bottom="780" w:left="620" w:header="0" w:footer="657" w:gutter="0"/>
          <w:cols w:space="720"/>
        </w:sectPr>
      </w:pPr>
    </w:p>
    <w:p w:rsidR="0084010A" w:rsidRDefault="0084010A">
      <w:pPr>
        <w:pStyle w:val="BodyText"/>
        <w:spacing w:before="1"/>
        <w:rPr>
          <w:sz w:val="26"/>
        </w:rPr>
      </w:pPr>
    </w:p>
    <w:p w:rsidR="0084010A" w:rsidRDefault="003B67A2">
      <w:pPr>
        <w:pStyle w:val="ListParagraph"/>
        <w:numPr>
          <w:ilvl w:val="0"/>
          <w:numId w:val="85"/>
        </w:numPr>
        <w:tabs>
          <w:tab w:val="left" w:pos="1128"/>
        </w:tabs>
        <w:spacing w:before="92"/>
        <w:ind w:hanging="170"/>
        <w:rPr>
          <w:sz w:val="24"/>
        </w:rPr>
      </w:pPr>
      <w:r>
        <w:pict w14:anchorId="0D65176C">
          <v:rect id="_x0000_s1132" style="position:absolute;left:0;text-align:left;margin-left:45.35pt;margin-top:-9.85pt;width:504.55pt;height:539.5pt;z-index:-934480;mso-position-horizontal-relative:page" fillcolor="#f0f5eb" stroked="f">
            <w10:wrap anchorx="page"/>
          </v:rect>
        </w:pict>
      </w:r>
      <w:r w:rsidR="00A50005">
        <w:rPr>
          <w:color w:val="231F20"/>
          <w:sz w:val="24"/>
        </w:rPr>
        <w:t>the perpetrators of sexual assault and sexual</w:t>
      </w:r>
      <w:r w:rsidR="00A50005">
        <w:rPr>
          <w:color w:val="231F20"/>
          <w:spacing w:val="-34"/>
          <w:sz w:val="24"/>
        </w:rPr>
        <w:t xml:space="preserve"> </w:t>
      </w:r>
      <w:r w:rsidR="00A50005">
        <w:rPr>
          <w:color w:val="231F20"/>
          <w:sz w:val="24"/>
        </w:rPr>
        <w:t>harassment</w:t>
      </w:r>
    </w:p>
    <w:p w:rsidR="0084010A" w:rsidRDefault="00A50005">
      <w:pPr>
        <w:pStyle w:val="ListParagraph"/>
        <w:numPr>
          <w:ilvl w:val="0"/>
          <w:numId w:val="85"/>
        </w:numPr>
        <w:tabs>
          <w:tab w:val="left" w:pos="1128"/>
        </w:tabs>
        <w:spacing w:before="11"/>
        <w:ind w:hanging="170"/>
        <w:rPr>
          <w:sz w:val="24"/>
        </w:rPr>
      </w:pPr>
      <w:r>
        <w:rPr>
          <w:color w:val="231F20"/>
          <w:sz w:val="24"/>
        </w:rPr>
        <w:t>reporting of sexual assault and sexual harassment,</w:t>
      </w:r>
      <w:r>
        <w:rPr>
          <w:color w:val="231F20"/>
          <w:spacing w:val="-34"/>
          <w:sz w:val="24"/>
        </w:rPr>
        <w:t xml:space="preserve"> </w:t>
      </w:r>
      <w:r>
        <w:rPr>
          <w:color w:val="231F20"/>
          <w:sz w:val="24"/>
        </w:rPr>
        <w:t>and</w:t>
      </w:r>
    </w:p>
    <w:p w:rsidR="0084010A" w:rsidRDefault="00A50005">
      <w:pPr>
        <w:pStyle w:val="ListParagraph"/>
        <w:numPr>
          <w:ilvl w:val="0"/>
          <w:numId w:val="85"/>
        </w:numPr>
        <w:tabs>
          <w:tab w:val="left" w:pos="1128"/>
        </w:tabs>
        <w:spacing w:before="11"/>
        <w:ind w:hanging="170"/>
        <w:rPr>
          <w:sz w:val="24"/>
        </w:rPr>
      </w:pPr>
      <w:r>
        <w:rPr>
          <w:color w:val="231F20"/>
          <w:sz w:val="24"/>
        </w:rPr>
        <w:t>students’ recommendations for</w:t>
      </w:r>
      <w:r>
        <w:rPr>
          <w:color w:val="231F20"/>
          <w:spacing w:val="-23"/>
          <w:sz w:val="24"/>
        </w:rPr>
        <w:t xml:space="preserve"> </w:t>
      </w:r>
      <w:r>
        <w:rPr>
          <w:color w:val="231F20"/>
          <w:sz w:val="24"/>
        </w:rPr>
        <w:t>change.</w:t>
      </w:r>
    </w:p>
    <w:p w:rsidR="0084010A" w:rsidRDefault="00A50005">
      <w:pPr>
        <w:pStyle w:val="BodyText"/>
        <w:spacing w:before="181" w:line="249" w:lineRule="auto"/>
        <w:ind w:left="447" w:right="751"/>
      </w:pPr>
      <w:r>
        <w:rPr>
          <w:color w:val="231F20"/>
        </w:rPr>
        <w:t xml:space="preserve">The National Survey </w:t>
      </w:r>
      <w:proofErr w:type="spellStart"/>
      <w:r>
        <w:rPr>
          <w:color w:val="231F20"/>
        </w:rPr>
        <w:t>focussed</w:t>
      </w:r>
      <w:proofErr w:type="spellEnd"/>
      <w:r>
        <w:rPr>
          <w:color w:val="231F20"/>
        </w:rPr>
        <w:t xml:space="preserve"> on sexual assault and sexual harassment which occurred ‘in a university setting’, including incidents which occurred on the university campus, while travelling to and from university, at an off-campus event </w:t>
      </w:r>
      <w:proofErr w:type="spellStart"/>
      <w:r>
        <w:rPr>
          <w:color w:val="231F20"/>
        </w:rPr>
        <w:t>organised</w:t>
      </w:r>
      <w:proofErr w:type="spellEnd"/>
      <w:r>
        <w:rPr>
          <w:color w:val="231F20"/>
        </w:rPr>
        <w:t xml:space="preserve"> by or endorsed by the university, at university employment, or, for technology-based harassment, where some or all of the perpetrators were students, teachers or other people associated with the university.</w:t>
      </w:r>
    </w:p>
    <w:p w:rsidR="0084010A" w:rsidRDefault="00A50005">
      <w:pPr>
        <w:pStyle w:val="BodyText"/>
        <w:spacing w:before="171" w:line="249" w:lineRule="auto"/>
        <w:ind w:left="447" w:right="730"/>
      </w:pPr>
      <w:r>
        <w:rPr>
          <w:color w:val="231F20"/>
        </w:rPr>
        <w:t>Although the Commission acknowledges that some locations, in particular public transport to and from university, are not within the control of universities, this information has been included because travel to and from university was considered an important part of students’ university experience.</w:t>
      </w:r>
    </w:p>
    <w:p w:rsidR="0084010A" w:rsidRDefault="0084010A">
      <w:pPr>
        <w:pStyle w:val="BodyText"/>
        <w:spacing w:before="1"/>
        <w:rPr>
          <w:sz w:val="35"/>
        </w:rPr>
      </w:pPr>
    </w:p>
    <w:p w:rsidR="0084010A" w:rsidRDefault="00A50005">
      <w:pPr>
        <w:pStyle w:val="Heading6"/>
        <w:ind w:left="447"/>
      </w:pPr>
      <w:r>
        <w:rPr>
          <w:color w:val="850C70"/>
        </w:rPr>
        <w:t>Notes on reading the prevalence data</w:t>
      </w:r>
    </w:p>
    <w:p w:rsidR="0084010A" w:rsidRDefault="0084010A">
      <w:pPr>
        <w:pStyle w:val="BodyText"/>
        <w:spacing w:before="3"/>
        <w:rPr>
          <w:rFonts w:ascii="Arial Narrow"/>
          <w:b/>
          <w:sz w:val="25"/>
        </w:rPr>
      </w:pPr>
    </w:p>
    <w:p w:rsidR="0084010A" w:rsidRDefault="00A50005">
      <w:pPr>
        <w:pStyle w:val="BodyText"/>
        <w:spacing w:before="1" w:line="249" w:lineRule="auto"/>
        <w:ind w:left="447" w:right="1024"/>
      </w:pPr>
      <w:r>
        <w:rPr>
          <w:color w:val="231F20"/>
        </w:rPr>
        <w:t>Given the small sample sizes of respondents with a disability and Aboriginal and Torres Strait Islander respondents, the findings for these groups should be regarded as indicative only and care should be taken when extrapolating these findings to the general population.</w:t>
      </w:r>
    </w:p>
    <w:p w:rsidR="0084010A" w:rsidRDefault="00A50005">
      <w:pPr>
        <w:pStyle w:val="BodyText"/>
        <w:spacing w:before="171" w:line="249" w:lineRule="auto"/>
        <w:ind w:left="447" w:right="1271"/>
      </w:pPr>
      <w:r>
        <w:rPr>
          <w:color w:val="231F20"/>
        </w:rPr>
        <w:t>The survey data has been derived from a sample of the target population who were motivated to respond, and who made an autonomous decision to do so. It may not necessarily be representative of the entire university student population.</w:t>
      </w:r>
    </w:p>
    <w:p w:rsidR="0084010A" w:rsidRDefault="00A50005">
      <w:pPr>
        <w:pStyle w:val="BodyText"/>
        <w:spacing w:before="171" w:line="249" w:lineRule="auto"/>
        <w:ind w:left="447" w:right="370"/>
      </w:pPr>
      <w:r>
        <w:rPr>
          <w:color w:val="231F20"/>
        </w:rPr>
        <w:t xml:space="preserve">An independent analysis of the data was conducted in order to assess whether any ‘response </w:t>
      </w:r>
      <w:proofErr w:type="spellStart"/>
      <w:r>
        <w:rPr>
          <w:color w:val="231F20"/>
        </w:rPr>
        <w:t>bias’</w:t>
      </w:r>
      <w:proofErr w:type="spellEnd"/>
      <w:r>
        <w:rPr>
          <w:color w:val="231F20"/>
        </w:rPr>
        <w:t xml:space="preserve"> existed in relation to the survey, by examining the relationship between university response rates and the extent to which people said they had experienced or witnessed sexual assault or sexual harassment.</w:t>
      </w:r>
    </w:p>
    <w:p w:rsidR="0084010A" w:rsidRDefault="00A50005">
      <w:pPr>
        <w:pStyle w:val="BodyText"/>
        <w:spacing w:before="171" w:line="249" w:lineRule="auto"/>
        <w:ind w:left="447" w:right="777"/>
      </w:pPr>
      <w:r>
        <w:rPr>
          <w:color w:val="231F20"/>
        </w:rPr>
        <w:t xml:space="preserve">‘Response </w:t>
      </w:r>
      <w:proofErr w:type="spellStart"/>
      <w:r>
        <w:rPr>
          <w:color w:val="231F20"/>
        </w:rPr>
        <w:t>bias’</w:t>
      </w:r>
      <w:proofErr w:type="spellEnd"/>
      <w:r>
        <w:rPr>
          <w:color w:val="231F20"/>
        </w:rPr>
        <w:t xml:space="preserve"> can occur where people who had been sexually assaulted or sexually harassed are more likely to respond to the survey than those who had not. Conversely, ‘non-response </w:t>
      </w:r>
      <w:proofErr w:type="spellStart"/>
      <w:r>
        <w:rPr>
          <w:color w:val="231F20"/>
        </w:rPr>
        <w:t>bias’</w:t>
      </w:r>
      <w:proofErr w:type="spellEnd"/>
      <w:r>
        <w:rPr>
          <w:color w:val="231F20"/>
        </w:rPr>
        <w:t xml:space="preserve"> can occur where people who had been sexually assaulted or sexually harassed choose </w:t>
      </w:r>
      <w:r>
        <w:rPr>
          <w:b/>
          <w:color w:val="231F20"/>
        </w:rPr>
        <w:t xml:space="preserve">not </w:t>
      </w:r>
      <w:r>
        <w:rPr>
          <w:color w:val="231F20"/>
        </w:rPr>
        <w:t>to respond to the survey because they felt it would be too difficult or traumatic. Either of these can impact on the accuracy of the results.</w:t>
      </w:r>
    </w:p>
    <w:p w:rsidR="0084010A" w:rsidRDefault="0084010A">
      <w:pPr>
        <w:spacing w:line="249" w:lineRule="auto"/>
        <w:sectPr w:rsidR="0084010A">
          <w:pgSz w:w="11910" w:h="16840"/>
          <w:pgMar w:top="1580" w:right="540" w:bottom="800" w:left="800" w:header="0" w:footer="612" w:gutter="0"/>
          <w:cols w:space="720"/>
        </w:sectPr>
      </w:pPr>
    </w:p>
    <w:p w:rsidR="0084010A" w:rsidRDefault="0084010A">
      <w:pPr>
        <w:pStyle w:val="BodyText"/>
        <w:spacing w:before="1"/>
        <w:rPr>
          <w:sz w:val="26"/>
        </w:rPr>
      </w:pPr>
    </w:p>
    <w:p w:rsidR="0084010A" w:rsidRDefault="003B67A2">
      <w:pPr>
        <w:pStyle w:val="BodyText"/>
        <w:spacing w:before="92" w:line="249" w:lineRule="auto"/>
        <w:ind w:left="627" w:right="504"/>
      </w:pPr>
      <w:r>
        <w:pict w14:anchorId="7A404EF1">
          <v:rect id="_x0000_s1131" style="position:absolute;left:0;text-align:left;margin-left:45.35pt;margin-top:-9.85pt;width:504.55pt;height:545.15pt;z-index:-934456;mso-position-horizontal-relative:page" fillcolor="#f0f5eb" stroked="f">
            <w10:wrap anchorx="page"/>
          </v:rect>
        </w:pict>
      </w:r>
      <w:r w:rsidR="00A50005">
        <w:rPr>
          <w:color w:val="231F20"/>
        </w:rPr>
        <w:t>This analysis found that universities with a higher proportion of survey respondents who said they had witnessed sexual harassment at university in 2016 had higher response rates. This indicates that survey respondents who witnessed sexual harassment in 2016 may have been more likely to respond to the National Survey.</w:t>
      </w:r>
    </w:p>
    <w:p w:rsidR="0084010A" w:rsidRDefault="00A50005">
      <w:pPr>
        <w:pStyle w:val="BodyText"/>
        <w:spacing w:before="170" w:line="249" w:lineRule="auto"/>
        <w:ind w:left="627" w:right="451"/>
      </w:pPr>
      <w:r>
        <w:rPr>
          <w:color w:val="231F20"/>
        </w:rPr>
        <w:t>An examination of the responses from men and women revealed that for men, there was a positive association between response rates and experiencing or witnessing sexual assault or sexual harassment.</w:t>
      </w:r>
    </w:p>
    <w:p w:rsidR="0084010A" w:rsidRDefault="00A50005">
      <w:pPr>
        <w:pStyle w:val="BodyText"/>
        <w:spacing w:before="170" w:line="249" w:lineRule="auto"/>
        <w:ind w:left="627" w:right="477"/>
      </w:pPr>
      <w:r>
        <w:rPr>
          <w:color w:val="231F20"/>
        </w:rPr>
        <w:t>This indicates that men who had experienced or witnessed sexual assault or sexual harassment may have been more likely to complete the survey. Therefore, caution must be taken in relation to our results which are projected to the population of male students. These may be an overestimation of the rates of sexual assault and sexual harassment experienced by male university students.</w:t>
      </w:r>
    </w:p>
    <w:p w:rsidR="0084010A" w:rsidRDefault="00A50005">
      <w:pPr>
        <w:pStyle w:val="BodyText"/>
        <w:spacing w:before="170" w:line="249" w:lineRule="auto"/>
        <w:ind w:left="627"/>
      </w:pPr>
      <w:r>
        <w:rPr>
          <w:color w:val="231F20"/>
        </w:rPr>
        <w:t xml:space="preserve">No such ‘response </w:t>
      </w:r>
      <w:proofErr w:type="spellStart"/>
      <w:r>
        <w:rPr>
          <w:color w:val="231F20"/>
        </w:rPr>
        <w:t>bias’</w:t>
      </w:r>
      <w:proofErr w:type="spellEnd"/>
      <w:r>
        <w:rPr>
          <w:color w:val="231F20"/>
        </w:rPr>
        <w:t xml:space="preserve"> was identified in relation to women and we are therefore more confident in projecting these results to the population of female university students.</w:t>
      </w:r>
    </w:p>
    <w:p w:rsidR="0084010A" w:rsidRDefault="00A50005">
      <w:pPr>
        <w:pStyle w:val="BodyText"/>
        <w:spacing w:before="170" w:line="249" w:lineRule="auto"/>
        <w:ind w:left="627" w:right="443"/>
      </w:pPr>
      <w:r>
        <w:rPr>
          <w:color w:val="231F20"/>
        </w:rPr>
        <w:t xml:space="preserve">All results are rounded to the nearest whole number, except those results that relate to the </w:t>
      </w:r>
      <w:r>
        <w:rPr>
          <w:b/>
          <w:color w:val="231F20"/>
        </w:rPr>
        <w:t>prevalence of sexual assault</w:t>
      </w:r>
      <w:r>
        <w:rPr>
          <w:color w:val="231F20"/>
        </w:rPr>
        <w:t>. These have been rounded to the nearest decimal place to ensure greater accuracy, due to the smaller sample sizes of people who have been sexually assaulted at university.</w:t>
      </w:r>
    </w:p>
    <w:p w:rsidR="0084010A" w:rsidRDefault="0084010A">
      <w:pPr>
        <w:pStyle w:val="BodyText"/>
        <w:rPr>
          <w:sz w:val="26"/>
        </w:rPr>
      </w:pPr>
    </w:p>
    <w:p w:rsidR="0084010A" w:rsidRDefault="00A50005">
      <w:pPr>
        <w:pStyle w:val="Heading6"/>
        <w:spacing w:before="217"/>
        <w:ind w:left="627"/>
        <w:rPr>
          <w:rFonts w:ascii="Arial"/>
        </w:rPr>
      </w:pPr>
      <w:r>
        <w:rPr>
          <w:rFonts w:ascii="Arial"/>
          <w:color w:val="850C70"/>
        </w:rPr>
        <w:t>Qualitative data</w:t>
      </w:r>
    </w:p>
    <w:p w:rsidR="0084010A" w:rsidRDefault="0084010A">
      <w:pPr>
        <w:pStyle w:val="BodyText"/>
        <w:spacing w:before="3"/>
        <w:rPr>
          <w:b/>
          <w:sz w:val="25"/>
        </w:rPr>
      </w:pPr>
    </w:p>
    <w:p w:rsidR="0084010A" w:rsidRDefault="00A50005">
      <w:pPr>
        <w:pStyle w:val="BodyText"/>
        <w:spacing w:line="249" w:lineRule="auto"/>
        <w:ind w:left="627" w:right="404"/>
      </w:pPr>
      <w:r>
        <w:rPr>
          <w:color w:val="231F20"/>
        </w:rPr>
        <w:t>A large amount of qualitative information was received through written submissions, to inform this report and our recommendations. Although this report refers to alleged sexual assault and sexual harassment, it should be noted that the scope of this work did not extend to investigating or making findings or determinations with regard to any specific incidents. The qualitative information is used to inform the analysis of the quantitative data and to provide illustrative examples of students’ experiences of sexual assault and sexual harassment.</w:t>
      </w:r>
    </w:p>
    <w:p w:rsidR="0084010A" w:rsidRDefault="00A50005">
      <w:pPr>
        <w:pStyle w:val="BodyText"/>
        <w:spacing w:before="170" w:line="249" w:lineRule="auto"/>
        <w:ind w:left="627" w:right="443"/>
      </w:pPr>
      <w:r>
        <w:rPr>
          <w:color w:val="231F20"/>
        </w:rPr>
        <w:t xml:space="preserve">A call for submissions was disseminated via the Australian Human Rights Commission’s website and on the Commission’s social media platforms. Universities, student groups and other </w:t>
      </w:r>
      <w:proofErr w:type="spellStart"/>
      <w:r>
        <w:rPr>
          <w:color w:val="231F20"/>
        </w:rPr>
        <w:t>organisations</w:t>
      </w:r>
      <w:proofErr w:type="spellEnd"/>
      <w:r>
        <w:rPr>
          <w:color w:val="231F20"/>
        </w:rPr>
        <w:t xml:space="preserve"> also promoted the submissions process through their social media channels.</w:t>
      </w:r>
    </w:p>
    <w:p w:rsidR="0084010A" w:rsidRDefault="0084010A">
      <w:pPr>
        <w:spacing w:line="249" w:lineRule="auto"/>
        <w:sectPr w:rsidR="0084010A">
          <w:pgSz w:w="11910" w:h="16840"/>
          <w:pgMar w:top="1580" w:right="800" w:bottom="840" w:left="620" w:header="0" w:footer="657" w:gutter="0"/>
          <w:cols w:space="720"/>
        </w:sectPr>
      </w:pPr>
    </w:p>
    <w:p w:rsidR="0084010A" w:rsidRDefault="0084010A">
      <w:pPr>
        <w:pStyle w:val="BodyText"/>
        <w:spacing w:before="1"/>
        <w:rPr>
          <w:sz w:val="26"/>
        </w:rPr>
      </w:pPr>
    </w:p>
    <w:p w:rsidR="0084010A" w:rsidRDefault="003B67A2">
      <w:pPr>
        <w:pStyle w:val="BodyText"/>
        <w:spacing w:before="92" w:line="249" w:lineRule="auto"/>
        <w:ind w:left="447" w:right="797"/>
      </w:pPr>
      <w:r>
        <w:pict w14:anchorId="1021630C">
          <v:rect id="_x0000_s1130" style="position:absolute;left:0;text-align:left;margin-left:45.35pt;margin-top:-9.85pt;width:504.55pt;height:440.75pt;z-index:-934432;mso-position-horizontal-relative:page" fillcolor="#f0f5eb" stroked="f">
            <w10:wrap anchorx="page"/>
          </v:rect>
        </w:pict>
      </w:r>
      <w:r w:rsidR="00A50005">
        <w:rPr>
          <w:color w:val="231F20"/>
        </w:rPr>
        <w:t>The Commission accepted written submissions from 23 August 2016 to 2 December 2016.</w:t>
      </w:r>
    </w:p>
    <w:p w:rsidR="0084010A" w:rsidRDefault="00A50005">
      <w:pPr>
        <w:pStyle w:val="BodyText"/>
        <w:spacing w:before="170" w:line="249" w:lineRule="auto"/>
        <w:ind w:left="447" w:right="844"/>
      </w:pPr>
      <w:r>
        <w:rPr>
          <w:color w:val="231F20"/>
        </w:rPr>
        <w:t>While the National Survey data relates to 2015 and/or 2016, the submission process was not restricted to the same time period and the majority of submissions received did not specify the timing of the incident(s) reported. Therefore, no direct correlation can be drawn between the survey data and the information received through submissions. The qualitative information is used to inform the analysis of the quantitative data and to provide illustrative examples of students’ experiences of sexual harassment and sexual assault.</w:t>
      </w:r>
    </w:p>
    <w:p w:rsidR="0084010A" w:rsidRDefault="00A50005">
      <w:pPr>
        <w:pStyle w:val="BodyText"/>
        <w:spacing w:before="170" w:line="249" w:lineRule="auto"/>
        <w:ind w:left="447" w:right="477"/>
      </w:pPr>
      <w:r>
        <w:rPr>
          <w:color w:val="231F20"/>
        </w:rPr>
        <w:t>It should also be noted that an open call for submissions presents some limitations. The first is that people self-selected to make submissions. This means that their experiences are not necessarily representative of the Australian university student population as a whole. Additionally, the quotes and case studies from submissions are a reflection of the personal experiences of the individual who made the submission.</w:t>
      </w:r>
    </w:p>
    <w:p w:rsidR="0084010A" w:rsidRDefault="00A50005">
      <w:pPr>
        <w:pStyle w:val="BodyText"/>
        <w:spacing w:before="170" w:line="249" w:lineRule="auto"/>
        <w:ind w:left="447" w:right="924"/>
      </w:pPr>
      <w:r>
        <w:rPr>
          <w:color w:val="231F20"/>
        </w:rPr>
        <w:t>Notwithstanding this, many of the experiences and themes detailed in submissions are confirmed by previously published empirical research.</w:t>
      </w:r>
    </w:p>
    <w:p w:rsidR="0084010A" w:rsidRDefault="00A50005">
      <w:pPr>
        <w:pStyle w:val="BodyText"/>
        <w:spacing w:before="170" w:line="249" w:lineRule="auto"/>
        <w:ind w:left="447" w:right="370"/>
      </w:pPr>
      <w:r>
        <w:rPr>
          <w:color w:val="231F20"/>
        </w:rPr>
        <w:t xml:space="preserve">A total of 1849 submissions were received, 1846 of which were confidential and from individuals. The Commission also received submissions from three </w:t>
      </w:r>
      <w:proofErr w:type="spellStart"/>
      <w:r>
        <w:rPr>
          <w:color w:val="231F20"/>
        </w:rPr>
        <w:t>organisations</w:t>
      </w:r>
      <w:proofErr w:type="spellEnd"/>
      <w:r>
        <w:rPr>
          <w:color w:val="231F20"/>
        </w:rPr>
        <w:t>.</w:t>
      </w:r>
    </w:p>
    <w:p w:rsidR="0084010A" w:rsidRDefault="00A50005">
      <w:pPr>
        <w:pStyle w:val="BodyText"/>
        <w:spacing w:before="170" w:line="249" w:lineRule="auto"/>
        <w:ind w:left="447" w:right="1044"/>
      </w:pPr>
      <w:r>
        <w:rPr>
          <w:color w:val="231F20"/>
        </w:rPr>
        <w:t xml:space="preserve">The submissions were </w:t>
      </w:r>
      <w:proofErr w:type="spellStart"/>
      <w:r>
        <w:rPr>
          <w:color w:val="231F20"/>
        </w:rPr>
        <w:t>analysed</w:t>
      </w:r>
      <w:proofErr w:type="spellEnd"/>
      <w:r>
        <w:rPr>
          <w:color w:val="231F20"/>
        </w:rPr>
        <w:t xml:space="preserve"> by Commission staff to identify emerging themes. The information from submissions, although anecdotal in nature, illustrates the issues identified by the quantitative data in this report through quotes and case studies.</w:t>
      </w:r>
    </w:p>
    <w:p w:rsidR="0084010A" w:rsidRDefault="00A50005">
      <w:pPr>
        <w:pStyle w:val="BodyText"/>
        <w:spacing w:before="170" w:line="249" w:lineRule="auto"/>
        <w:ind w:left="447" w:right="777"/>
      </w:pPr>
      <w:r>
        <w:rPr>
          <w:color w:val="231F20"/>
        </w:rPr>
        <w:t>In all quotes and case studies used in this report, names and/or particularly distinctive details have been changed or omitted to ensure no individual can be identified. As a further precaution, no associated demographic information that could be used to identify individuals has been reported.</w:t>
      </w:r>
    </w:p>
    <w:p w:rsidR="0084010A" w:rsidRDefault="0084010A">
      <w:pPr>
        <w:spacing w:line="249" w:lineRule="auto"/>
        <w:sectPr w:rsidR="0084010A">
          <w:pgSz w:w="11910" w:h="16840"/>
          <w:pgMar w:top="1580" w:right="540" w:bottom="800" w:left="800" w:header="0" w:footer="612" w:gutter="0"/>
          <w:cols w:space="720"/>
        </w:sectPr>
      </w:pPr>
    </w:p>
    <w:p w:rsidR="0084010A" w:rsidRDefault="0084010A">
      <w:pPr>
        <w:pStyle w:val="BodyText"/>
        <w:spacing w:before="9"/>
        <w:rPr>
          <w:sz w:val="25"/>
        </w:rPr>
      </w:pPr>
    </w:p>
    <w:p w:rsidR="0084010A" w:rsidRDefault="003B67A2">
      <w:pPr>
        <w:pStyle w:val="Heading6"/>
        <w:spacing w:before="92"/>
        <w:ind w:left="627"/>
        <w:rPr>
          <w:rFonts w:ascii="Arial"/>
        </w:rPr>
      </w:pPr>
      <w:r>
        <w:pict w14:anchorId="6BE1819F">
          <v:rect id="_x0000_s1129" style="position:absolute;left:0;text-align:left;margin-left:45.35pt;margin-top:-9.65pt;width:504.55pt;height:465pt;z-index:-934408;mso-position-horizontal-relative:page" fillcolor="#f0f5eb" stroked="f">
            <w10:wrap anchorx="page"/>
          </v:rect>
        </w:pict>
      </w:r>
      <w:r w:rsidR="00A50005">
        <w:rPr>
          <w:rFonts w:ascii="Arial"/>
          <w:color w:val="850C70"/>
        </w:rPr>
        <w:t>Principles underpinning our methodology</w:t>
      </w:r>
    </w:p>
    <w:p w:rsidR="0084010A" w:rsidRDefault="0084010A">
      <w:pPr>
        <w:pStyle w:val="BodyText"/>
        <w:rPr>
          <w:b/>
          <w:sz w:val="28"/>
        </w:rPr>
      </w:pPr>
    </w:p>
    <w:p w:rsidR="0084010A" w:rsidRDefault="00A50005">
      <w:pPr>
        <w:pStyle w:val="Heading6"/>
        <w:spacing w:before="202"/>
        <w:ind w:left="627"/>
      </w:pPr>
      <w:r>
        <w:rPr>
          <w:color w:val="850C70"/>
        </w:rPr>
        <w:t>Evidence based</w:t>
      </w:r>
    </w:p>
    <w:p w:rsidR="0084010A" w:rsidRDefault="0084010A">
      <w:pPr>
        <w:pStyle w:val="BodyText"/>
        <w:spacing w:before="4"/>
        <w:rPr>
          <w:rFonts w:ascii="Arial Narrow"/>
          <w:b/>
          <w:sz w:val="25"/>
        </w:rPr>
      </w:pPr>
    </w:p>
    <w:p w:rsidR="0084010A" w:rsidRDefault="00A50005">
      <w:pPr>
        <w:pStyle w:val="BodyText"/>
        <w:spacing w:line="249" w:lineRule="auto"/>
        <w:ind w:left="627" w:right="596"/>
      </w:pPr>
      <w:r>
        <w:rPr>
          <w:color w:val="231F20"/>
        </w:rPr>
        <w:t>The Commission based its findings and suggested areas for action and reform on the extensive quantitative data and qualitative information gathered through the survey and submissions, as well as on existing academic and social policy research.</w:t>
      </w:r>
    </w:p>
    <w:p w:rsidR="0084010A" w:rsidRDefault="0084010A">
      <w:pPr>
        <w:pStyle w:val="BodyText"/>
        <w:spacing w:before="1"/>
        <w:rPr>
          <w:sz w:val="35"/>
        </w:rPr>
      </w:pPr>
    </w:p>
    <w:p w:rsidR="0084010A" w:rsidRDefault="00A50005">
      <w:pPr>
        <w:pStyle w:val="Heading6"/>
        <w:ind w:left="627"/>
      </w:pPr>
      <w:r>
        <w:rPr>
          <w:color w:val="850C70"/>
        </w:rPr>
        <w:t>Consultative and inclusive</w:t>
      </w:r>
    </w:p>
    <w:p w:rsidR="0084010A" w:rsidRDefault="0084010A">
      <w:pPr>
        <w:pStyle w:val="BodyText"/>
        <w:spacing w:before="4"/>
        <w:rPr>
          <w:rFonts w:ascii="Arial Narrow"/>
          <w:b/>
          <w:sz w:val="25"/>
        </w:rPr>
      </w:pPr>
    </w:p>
    <w:p w:rsidR="0084010A" w:rsidRDefault="00A50005">
      <w:pPr>
        <w:pStyle w:val="BodyText"/>
        <w:spacing w:line="249" w:lineRule="auto"/>
        <w:ind w:left="627" w:right="465"/>
      </w:pPr>
      <w:r>
        <w:rPr>
          <w:color w:val="231F20"/>
        </w:rPr>
        <w:t>The Commission aimed to give every current university student, as well as past students and other interested parties, the opportunity to contribute to the findings in this report.</w:t>
      </w:r>
    </w:p>
    <w:p w:rsidR="0084010A" w:rsidRDefault="00A50005">
      <w:pPr>
        <w:pStyle w:val="BodyText"/>
        <w:spacing w:before="1" w:line="249" w:lineRule="auto"/>
        <w:ind w:left="627" w:right="1066"/>
      </w:pPr>
      <w:r>
        <w:rPr>
          <w:color w:val="231F20"/>
        </w:rPr>
        <w:t>The Commission took measures to promote the call for submissions and survey as widely as possible.</w:t>
      </w:r>
    </w:p>
    <w:p w:rsidR="0084010A" w:rsidRDefault="0084010A">
      <w:pPr>
        <w:pStyle w:val="BodyText"/>
        <w:spacing w:before="1"/>
        <w:rPr>
          <w:sz w:val="35"/>
        </w:rPr>
      </w:pPr>
    </w:p>
    <w:p w:rsidR="0084010A" w:rsidRDefault="00A50005">
      <w:pPr>
        <w:pStyle w:val="Heading6"/>
        <w:ind w:left="627"/>
      </w:pPr>
      <w:r>
        <w:rPr>
          <w:color w:val="850C70"/>
        </w:rPr>
        <w:t>Voluntary</w:t>
      </w:r>
    </w:p>
    <w:p w:rsidR="0084010A" w:rsidRDefault="0084010A">
      <w:pPr>
        <w:pStyle w:val="BodyText"/>
        <w:spacing w:before="3"/>
        <w:rPr>
          <w:rFonts w:ascii="Arial Narrow"/>
          <w:b/>
          <w:sz w:val="25"/>
        </w:rPr>
      </w:pPr>
    </w:p>
    <w:p w:rsidR="0084010A" w:rsidRDefault="00A50005">
      <w:pPr>
        <w:spacing w:line="249" w:lineRule="auto"/>
        <w:ind w:left="627" w:right="758"/>
        <w:rPr>
          <w:sz w:val="24"/>
        </w:rPr>
      </w:pPr>
      <w:r>
        <w:rPr>
          <w:color w:val="231F20"/>
          <w:sz w:val="24"/>
        </w:rPr>
        <w:t xml:space="preserve">Involvement of participants in the </w:t>
      </w:r>
      <w:r>
        <w:rPr>
          <w:i/>
          <w:color w:val="231F20"/>
          <w:sz w:val="24"/>
        </w:rPr>
        <w:t xml:space="preserve">National university student survey on sexual assault and sexual harassment </w:t>
      </w:r>
      <w:r>
        <w:rPr>
          <w:color w:val="231F20"/>
          <w:sz w:val="24"/>
        </w:rPr>
        <w:t>(the National Survey) and the submissions process was voluntary.</w:t>
      </w:r>
    </w:p>
    <w:p w:rsidR="0084010A" w:rsidRDefault="0084010A">
      <w:pPr>
        <w:pStyle w:val="BodyText"/>
        <w:rPr>
          <w:sz w:val="35"/>
        </w:rPr>
      </w:pPr>
    </w:p>
    <w:p w:rsidR="0084010A" w:rsidRDefault="00A50005">
      <w:pPr>
        <w:pStyle w:val="Heading6"/>
        <w:spacing w:before="1"/>
        <w:ind w:left="627"/>
      </w:pPr>
      <w:r>
        <w:rPr>
          <w:color w:val="850C70"/>
        </w:rPr>
        <w:t>Confidential</w:t>
      </w:r>
    </w:p>
    <w:p w:rsidR="0084010A" w:rsidRDefault="0084010A">
      <w:pPr>
        <w:pStyle w:val="BodyText"/>
        <w:spacing w:before="4"/>
        <w:rPr>
          <w:rFonts w:ascii="Arial Narrow"/>
          <w:b/>
          <w:sz w:val="25"/>
        </w:rPr>
      </w:pPr>
    </w:p>
    <w:p w:rsidR="0084010A" w:rsidRDefault="00A50005">
      <w:pPr>
        <w:pStyle w:val="BodyText"/>
        <w:spacing w:line="249" w:lineRule="auto"/>
        <w:ind w:left="627"/>
      </w:pPr>
      <w:r>
        <w:rPr>
          <w:color w:val="231F20"/>
        </w:rPr>
        <w:t>The survey information was gathered anonymously, and information received through submissions has been de-identified and confidentiality has been strictly maintained.</w:t>
      </w:r>
    </w:p>
    <w:p w:rsidR="0084010A" w:rsidRDefault="00A50005">
      <w:pPr>
        <w:pStyle w:val="BodyText"/>
        <w:spacing w:line="249" w:lineRule="auto"/>
        <w:ind w:left="627" w:right="691"/>
      </w:pPr>
      <w:r>
        <w:rPr>
          <w:color w:val="231F20"/>
        </w:rPr>
        <w:t>In addition, the Commission ensured that individuals who shared their experiences of sexual assault and sexual harassment were informed of the support services available nationally and in their state or territory.</w:t>
      </w:r>
    </w:p>
    <w:p w:rsidR="0084010A" w:rsidRDefault="0084010A">
      <w:pPr>
        <w:spacing w:line="249" w:lineRule="auto"/>
        <w:sectPr w:rsidR="0084010A">
          <w:pgSz w:w="11910" w:h="16840"/>
          <w:pgMar w:top="1580" w:right="800" w:bottom="840" w:left="620" w:header="0" w:footer="657" w:gutter="0"/>
          <w:cols w:space="720"/>
        </w:sectPr>
      </w:pPr>
    </w:p>
    <w:p w:rsidR="0084010A" w:rsidRDefault="00A50005">
      <w:pPr>
        <w:pStyle w:val="Heading2"/>
        <w:numPr>
          <w:ilvl w:val="1"/>
          <w:numId w:val="84"/>
        </w:numPr>
        <w:tabs>
          <w:tab w:val="left" w:pos="641"/>
        </w:tabs>
        <w:spacing w:before="76"/>
        <w:ind w:hanging="533"/>
        <w:jc w:val="left"/>
      </w:pPr>
      <w:bookmarkStart w:id="13" w:name="1.1_Sexual_assault_and_sexual_harassment"/>
      <w:bookmarkStart w:id="14" w:name="_bookmark10"/>
      <w:bookmarkEnd w:id="13"/>
      <w:bookmarkEnd w:id="14"/>
      <w:r>
        <w:rPr>
          <w:color w:val="850C70"/>
        </w:rPr>
        <w:t>Sexual assault and sexual harassment in Australia:</w:t>
      </w:r>
      <w:r>
        <w:rPr>
          <w:color w:val="850C70"/>
          <w:spacing w:val="-65"/>
        </w:rPr>
        <w:t xml:space="preserve"> </w:t>
      </w:r>
      <w:r>
        <w:rPr>
          <w:color w:val="850C70"/>
        </w:rPr>
        <w:t>An overview</w:t>
      </w:r>
    </w:p>
    <w:p w:rsidR="0084010A" w:rsidRDefault="00A50005">
      <w:pPr>
        <w:pStyle w:val="BodyText"/>
        <w:spacing w:before="222" w:line="249" w:lineRule="auto"/>
        <w:ind w:left="107" w:right="770"/>
      </w:pPr>
      <w:r>
        <w:rPr>
          <w:color w:val="231F20"/>
        </w:rPr>
        <w:t>There is no existing data on the prevalence of sexual assault and sexual harassment within Australian universities, however national data on sexual assault and sexual harassment in Australia does provide some context.</w:t>
      </w:r>
    </w:p>
    <w:p w:rsidR="0084010A" w:rsidRDefault="00A50005">
      <w:pPr>
        <w:pStyle w:val="BodyText"/>
        <w:spacing w:before="171" w:line="249" w:lineRule="auto"/>
        <w:ind w:left="107" w:right="1133"/>
        <w:jc w:val="both"/>
      </w:pPr>
      <w:r>
        <w:rPr>
          <w:color w:val="231F20"/>
        </w:rPr>
        <w:t>Current data indicates that sexual assault and sexual harassment are experienced by a significant</w:t>
      </w:r>
      <w:r>
        <w:rPr>
          <w:color w:val="231F20"/>
          <w:spacing w:val="-5"/>
        </w:rPr>
        <w:t xml:space="preserve"> </w:t>
      </w:r>
      <w:r>
        <w:rPr>
          <w:color w:val="231F20"/>
        </w:rPr>
        <w:t>proportion</w:t>
      </w:r>
      <w:r>
        <w:rPr>
          <w:color w:val="231F20"/>
          <w:spacing w:val="-6"/>
        </w:rPr>
        <w:t xml:space="preserve"> </w:t>
      </w:r>
      <w:r>
        <w:rPr>
          <w:color w:val="231F20"/>
        </w:rPr>
        <w:t>of</w:t>
      </w:r>
      <w:r>
        <w:rPr>
          <w:color w:val="231F20"/>
          <w:spacing w:val="-6"/>
        </w:rPr>
        <w:t xml:space="preserve"> </w:t>
      </w:r>
      <w:r>
        <w:rPr>
          <w:color w:val="231F20"/>
        </w:rPr>
        <w:t>the</w:t>
      </w:r>
      <w:r>
        <w:rPr>
          <w:color w:val="231F20"/>
          <w:spacing w:val="-17"/>
        </w:rPr>
        <w:t xml:space="preserve"> </w:t>
      </w:r>
      <w:r>
        <w:rPr>
          <w:color w:val="231F20"/>
        </w:rPr>
        <w:t>Australian</w:t>
      </w:r>
      <w:r>
        <w:rPr>
          <w:color w:val="231F20"/>
          <w:spacing w:val="-5"/>
        </w:rPr>
        <w:t xml:space="preserve"> </w:t>
      </w:r>
      <w:r>
        <w:rPr>
          <w:color w:val="231F20"/>
        </w:rPr>
        <w:t>population</w:t>
      </w:r>
      <w:r>
        <w:rPr>
          <w:color w:val="231F20"/>
          <w:spacing w:val="-6"/>
        </w:rPr>
        <w:t xml:space="preserve"> </w:t>
      </w:r>
      <w:r>
        <w:rPr>
          <w:color w:val="231F20"/>
        </w:rPr>
        <w:t>and</w:t>
      </w:r>
      <w:r>
        <w:rPr>
          <w:color w:val="231F20"/>
          <w:spacing w:val="-6"/>
        </w:rPr>
        <w:t xml:space="preserve"> </w:t>
      </w:r>
      <w:r>
        <w:rPr>
          <w:color w:val="231F20"/>
        </w:rPr>
        <w:t>that</w:t>
      </w:r>
      <w:r>
        <w:rPr>
          <w:color w:val="231F20"/>
          <w:spacing w:val="-5"/>
        </w:rPr>
        <w:t xml:space="preserve"> </w:t>
      </w:r>
      <w:r>
        <w:rPr>
          <w:color w:val="231F20"/>
        </w:rPr>
        <w:t>women</w:t>
      </w:r>
      <w:r>
        <w:rPr>
          <w:color w:val="231F20"/>
          <w:spacing w:val="-6"/>
        </w:rPr>
        <w:t xml:space="preserve"> </w:t>
      </w:r>
      <w:r>
        <w:rPr>
          <w:color w:val="231F20"/>
        </w:rPr>
        <w:t>are</w:t>
      </w:r>
      <w:r>
        <w:rPr>
          <w:color w:val="231F20"/>
          <w:spacing w:val="-6"/>
        </w:rPr>
        <w:t xml:space="preserve"> </w:t>
      </w:r>
      <w:r>
        <w:rPr>
          <w:color w:val="231F20"/>
        </w:rPr>
        <w:t>disproportionately affected by these</w:t>
      </w:r>
      <w:r>
        <w:rPr>
          <w:color w:val="231F20"/>
          <w:spacing w:val="-19"/>
        </w:rPr>
        <w:t xml:space="preserve"> </w:t>
      </w:r>
      <w:proofErr w:type="spellStart"/>
      <w:r>
        <w:rPr>
          <w:color w:val="231F20"/>
        </w:rPr>
        <w:t>behaviours</w:t>
      </w:r>
      <w:proofErr w:type="spellEnd"/>
      <w:r>
        <w:rPr>
          <w:color w:val="231F20"/>
        </w:rPr>
        <w:t>.</w:t>
      </w:r>
    </w:p>
    <w:p w:rsidR="0084010A" w:rsidRDefault="00A50005">
      <w:pPr>
        <w:pStyle w:val="BodyText"/>
        <w:spacing w:before="171" w:line="249" w:lineRule="auto"/>
        <w:ind w:left="107" w:right="370"/>
        <w:rPr>
          <w:sz w:val="14"/>
        </w:rPr>
      </w:pPr>
      <w:r>
        <w:rPr>
          <w:color w:val="231F20"/>
        </w:rPr>
        <w:t xml:space="preserve">In 2012, the Australian Bureau of Statistics estimated that 17% of women and 4% of men aged 18 years and over have been </w:t>
      </w:r>
      <w:r>
        <w:rPr>
          <w:b/>
          <w:color w:val="231F20"/>
        </w:rPr>
        <w:t xml:space="preserve">sexually assaulted </w:t>
      </w:r>
      <w:r>
        <w:rPr>
          <w:color w:val="231F20"/>
        </w:rPr>
        <w:t>since the age of 15.</w:t>
      </w:r>
      <w:hyperlink w:anchor="_bookmark16" w:history="1">
        <w:r>
          <w:rPr>
            <w:color w:val="850C70"/>
            <w:position w:val="8"/>
            <w:sz w:val="14"/>
          </w:rPr>
          <w:t>4</w:t>
        </w:r>
      </w:hyperlink>
    </w:p>
    <w:p w:rsidR="0084010A" w:rsidRDefault="00A50005">
      <w:pPr>
        <w:spacing w:before="171" w:line="249" w:lineRule="auto"/>
        <w:ind w:left="107" w:right="846"/>
        <w:jc w:val="both"/>
        <w:rPr>
          <w:sz w:val="14"/>
        </w:rPr>
      </w:pPr>
      <w:r>
        <w:rPr>
          <w:color w:val="231F20"/>
          <w:sz w:val="24"/>
        </w:rPr>
        <w:t xml:space="preserve">Research by the Australian Human Rights Commission in the 2012 </w:t>
      </w:r>
      <w:r>
        <w:rPr>
          <w:i/>
          <w:color w:val="231F20"/>
          <w:sz w:val="24"/>
        </w:rPr>
        <w:t xml:space="preserve">Working Without Fear: National </w:t>
      </w:r>
      <w:r>
        <w:rPr>
          <w:i/>
          <w:color w:val="231F20"/>
          <w:spacing w:val="-4"/>
          <w:sz w:val="24"/>
        </w:rPr>
        <w:t xml:space="preserve">Telephone </w:t>
      </w:r>
      <w:r>
        <w:rPr>
          <w:i/>
          <w:color w:val="231F20"/>
          <w:sz w:val="24"/>
        </w:rPr>
        <w:t>Survey</w:t>
      </w:r>
      <w:r>
        <w:rPr>
          <w:color w:val="231F20"/>
          <w:sz w:val="24"/>
        </w:rPr>
        <w:t xml:space="preserve">, found that 33% of women and 9% of men have been </w:t>
      </w:r>
      <w:r>
        <w:rPr>
          <w:b/>
          <w:color w:val="231F20"/>
          <w:sz w:val="24"/>
        </w:rPr>
        <w:t xml:space="preserve">sexually harassed </w:t>
      </w:r>
      <w:r>
        <w:rPr>
          <w:color w:val="231F20"/>
          <w:sz w:val="24"/>
        </w:rPr>
        <w:t>since the age of 15.</w:t>
      </w:r>
      <w:hyperlink w:anchor="_bookmark17" w:history="1">
        <w:r>
          <w:rPr>
            <w:color w:val="850C70"/>
            <w:position w:val="8"/>
            <w:sz w:val="14"/>
          </w:rPr>
          <w:t>5</w:t>
        </w:r>
      </w:hyperlink>
    </w:p>
    <w:p w:rsidR="0084010A" w:rsidRDefault="00A50005">
      <w:pPr>
        <w:pStyle w:val="BodyText"/>
        <w:spacing w:before="171"/>
        <w:ind w:left="107"/>
      </w:pPr>
      <w:r>
        <w:rPr>
          <w:color w:val="231F20"/>
        </w:rPr>
        <w:t>This prevalence study also found that:</w:t>
      </w:r>
    </w:p>
    <w:p w:rsidR="0084010A" w:rsidRDefault="00A50005">
      <w:pPr>
        <w:pStyle w:val="ListParagraph"/>
        <w:numPr>
          <w:ilvl w:val="2"/>
          <w:numId w:val="84"/>
        </w:numPr>
        <w:tabs>
          <w:tab w:val="left" w:pos="788"/>
        </w:tabs>
        <w:spacing w:before="182" w:line="249" w:lineRule="auto"/>
        <w:ind w:right="1119" w:hanging="170"/>
        <w:rPr>
          <w:sz w:val="24"/>
        </w:rPr>
      </w:pPr>
      <w:r>
        <w:rPr>
          <w:color w:val="231F20"/>
          <w:sz w:val="24"/>
        </w:rPr>
        <w:t xml:space="preserve">Approximately one in five (21%) people aged 15 years and older has experienced sexual harassment </w:t>
      </w:r>
      <w:r>
        <w:rPr>
          <w:b/>
          <w:color w:val="231F20"/>
          <w:sz w:val="24"/>
        </w:rPr>
        <w:t xml:space="preserve">in the workplace </w:t>
      </w:r>
      <w:r>
        <w:rPr>
          <w:color w:val="231F20"/>
          <w:sz w:val="24"/>
        </w:rPr>
        <w:t>in the past five</w:t>
      </w:r>
      <w:r>
        <w:rPr>
          <w:color w:val="231F20"/>
          <w:spacing w:val="-18"/>
          <w:sz w:val="24"/>
        </w:rPr>
        <w:t xml:space="preserve"> </w:t>
      </w:r>
      <w:r>
        <w:rPr>
          <w:color w:val="231F20"/>
          <w:sz w:val="24"/>
        </w:rPr>
        <w:t>years.</w:t>
      </w:r>
    </w:p>
    <w:p w:rsidR="0084010A" w:rsidRDefault="00A50005">
      <w:pPr>
        <w:pStyle w:val="ListParagraph"/>
        <w:numPr>
          <w:ilvl w:val="2"/>
          <w:numId w:val="84"/>
        </w:numPr>
        <w:tabs>
          <w:tab w:val="left" w:pos="788"/>
        </w:tabs>
        <w:spacing w:before="171" w:line="249" w:lineRule="auto"/>
        <w:ind w:right="777" w:hanging="170"/>
        <w:rPr>
          <w:sz w:val="24"/>
        </w:rPr>
      </w:pPr>
      <w:r>
        <w:rPr>
          <w:color w:val="231F20"/>
          <w:sz w:val="24"/>
        </w:rPr>
        <w:t>Women (25%) were much more likely than men (16%) to be sexually harassed in the workplace during this</w:t>
      </w:r>
      <w:r>
        <w:rPr>
          <w:color w:val="231F20"/>
          <w:spacing w:val="-22"/>
          <w:sz w:val="24"/>
        </w:rPr>
        <w:t xml:space="preserve"> </w:t>
      </w:r>
      <w:r>
        <w:rPr>
          <w:color w:val="231F20"/>
          <w:sz w:val="24"/>
        </w:rPr>
        <w:t>period.</w:t>
      </w:r>
    </w:p>
    <w:p w:rsidR="0084010A" w:rsidRDefault="00A50005">
      <w:pPr>
        <w:pStyle w:val="ListParagraph"/>
        <w:numPr>
          <w:ilvl w:val="2"/>
          <w:numId w:val="84"/>
        </w:numPr>
        <w:tabs>
          <w:tab w:val="left" w:pos="788"/>
        </w:tabs>
        <w:spacing w:before="171" w:line="249" w:lineRule="auto"/>
        <w:ind w:right="413" w:hanging="170"/>
        <w:rPr>
          <w:sz w:val="24"/>
        </w:rPr>
      </w:pPr>
      <w:r>
        <w:rPr>
          <w:color w:val="231F20"/>
          <w:sz w:val="24"/>
        </w:rPr>
        <w:t>Both men and women are more likely to be sexually assaulted and sexually harassed by a</w:t>
      </w:r>
      <w:r>
        <w:rPr>
          <w:color w:val="231F20"/>
          <w:spacing w:val="-1"/>
          <w:sz w:val="24"/>
        </w:rPr>
        <w:t xml:space="preserve"> </w:t>
      </w:r>
      <w:r>
        <w:rPr>
          <w:color w:val="231F20"/>
          <w:sz w:val="24"/>
        </w:rPr>
        <w:t>man.</w:t>
      </w:r>
    </w:p>
    <w:p w:rsidR="0084010A" w:rsidRDefault="00A50005">
      <w:pPr>
        <w:pStyle w:val="BodyText"/>
        <w:spacing w:before="171" w:line="249" w:lineRule="auto"/>
        <w:ind w:left="107" w:right="1410"/>
      </w:pPr>
      <w:r>
        <w:rPr>
          <w:color w:val="231F20"/>
        </w:rPr>
        <w:t>Very few people who experience sexual assault and sexual harassment report their experience. In 2012, only 17% of women who had been sexually assaulted in the last</w:t>
      </w:r>
    </w:p>
    <w:p w:rsidR="0084010A" w:rsidRDefault="00A50005">
      <w:pPr>
        <w:pStyle w:val="BodyText"/>
        <w:spacing w:before="1" w:line="249" w:lineRule="auto"/>
        <w:ind w:left="107" w:right="370"/>
        <w:rPr>
          <w:sz w:val="14"/>
        </w:rPr>
      </w:pPr>
      <w:r>
        <w:rPr>
          <w:color w:val="231F20"/>
        </w:rPr>
        <w:t>12 months had contacted the police.</w:t>
      </w:r>
      <w:hyperlink w:anchor="_bookmark18" w:history="1">
        <w:r>
          <w:rPr>
            <w:color w:val="850C70"/>
            <w:position w:val="8"/>
            <w:sz w:val="14"/>
          </w:rPr>
          <w:t>6</w:t>
        </w:r>
      </w:hyperlink>
      <w:r>
        <w:rPr>
          <w:color w:val="850C70"/>
          <w:position w:val="8"/>
          <w:sz w:val="14"/>
        </w:rPr>
        <w:t xml:space="preserve"> </w:t>
      </w:r>
      <w:r>
        <w:rPr>
          <w:color w:val="231F20"/>
        </w:rPr>
        <w:t>78% of women and 83% of men who had been sexually harassed in the workplace said that they did not make a report or complaint.</w:t>
      </w:r>
      <w:hyperlink w:anchor="_bookmark19" w:history="1">
        <w:r>
          <w:rPr>
            <w:color w:val="850C70"/>
            <w:position w:val="8"/>
            <w:sz w:val="14"/>
          </w:rPr>
          <w:t>7</w:t>
        </w:r>
      </w:hyperlink>
    </w:p>
    <w:p w:rsidR="0084010A" w:rsidRDefault="00A50005">
      <w:pPr>
        <w:pStyle w:val="BodyText"/>
        <w:spacing w:before="171" w:line="249" w:lineRule="auto"/>
        <w:ind w:left="107" w:right="548"/>
      </w:pPr>
      <w:r>
        <w:rPr>
          <w:color w:val="231F20"/>
        </w:rPr>
        <w:t xml:space="preserve">There is also evidence to suggest that particular groups, such as young people, Aboriginal and </w:t>
      </w:r>
      <w:r>
        <w:rPr>
          <w:color w:val="231F20"/>
          <w:spacing w:val="-6"/>
        </w:rPr>
        <w:t xml:space="preserve">Torres </w:t>
      </w:r>
      <w:r>
        <w:rPr>
          <w:color w:val="231F20"/>
        </w:rPr>
        <w:t xml:space="preserve">Strait Islander people, lesbian, </w:t>
      </w:r>
      <w:r>
        <w:rPr>
          <w:color w:val="231F20"/>
          <w:spacing w:val="-5"/>
        </w:rPr>
        <w:t xml:space="preserve">gay, </w:t>
      </w:r>
      <w:r>
        <w:rPr>
          <w:color w:val="231F20"/>
        </w:rPr>
        <w:t>bisexual and trans (LGBT) people, people from culturally and linguistically diverse (CALD) backgrounds and people with a disability may experience higher rates of sexual assault and sexual harassment than the general Australian population.</w:t>
      </w:r>
    </w:p>
    <w:p w:rsidR="0084010A" w:rsidRDefault="00A50005">
      <w:pPr>
        <w:pStyle w:val="BodyText"/>
        <w:spacing w:before="171" w:line="249" w:lineRule="auto"/>
        <w:ind w:left="107" w:right="411"/>
        <w:rPr>
          <w:sz w:val="14"/>
        </w:rPr>
      </w:pPr>
      <w:r>
        <w:rPr>
          <w:color w:val="231F20"/>
        </w:rPr>
        <w:t xml:space="preserve">The Commission’s </w:t>
      </w:r>
      <w:r>
        <w:rPr>
          <w:i/>
          <w:color w:val="231F20"/>
        </w:rPr>
        <w:t xml:space="preserve">Working Without Fear: National Telephone Survey </w:t>
      </w:r>
      <w:r>
        <w:rPr>
          <w:color w:val="231F20"/>
        </w:rPr>
        <w:t xml:space="preserve">found that </w:t>
      </w:r>
      <w:r>
        <w:rPr>
          <w:b/>
          <w:color w:val="231F20"/>
        </w:rPr>
        <w:t xml:space="preserve">young people </w:t>
      </w:r>
      <w:r>
        <w:rPr>
          <w:color w:val="231F20"/>
        </w:rPr>
        <w:t>are at greater risk of sexual harassment in the workplace. In 2012, 18 to 24 year olds were most likely to experience sexual harassment in the workplace, representing 21% of those who were sexually harassed in the past 5 years.</w:t>
      </w:r>
      <w:hyperlink w:anchor="_bookmark20" w:history="1">
        <w:r>
          <w:rPr>
            <w:color w:val="850C70"/>
            <w:position w:val="8"/>
            <w:sz w:val="14"/>
          </w:rPr>
          <w:t>8</w:t>
        </w:r>
      </w:hyperlink>
    </w:p>
    <w:p w:rsidR="0084010A" w:rsidRDefault="00A50005">
      <w:pPr>
        <w:pStyle w:val="BodyText"/>
        <w:spacing w:before="171" w:line="249" w:lineRule="auto"/>
        <w:ind w:left="107" w:right="283"/>
        <w:rPr>
          <w:sz w:val="14"/>
        </w:rPr>
      </w:pPr>
      <w:r>
        <w:rPr>
          <w:color w:val="231F20"/>
        </w:rPr>
        <w:t xml:space="preserve">Similarly, the 2012 ABS </w:t>
      </w:r>
      <w:r>
        <w:rPr>
          <w:i/>
          <w:color w:val="231F20"/>
        </w:rPr>
        <w:t xml:space="preserve">Personal Safety Survey </w:t>
      </w:r>
      <w:r>
        <w:rPr>
          <w:color w:val="231F20"/>
        </w:rPr>
        <w:t>found that young people aged between 18 and 24 are the group most likely to have experienced some form of violence.</w:t>
      </w:r>
      <w:hyperlink w:anchor="_bookmark21" w:history="1">
        <w:r>
          <w:rPr>
            <w:color w:val="850C70"/>
            <w:position w:val="8"/>
            <w:sz w:val="14"/>
          </w:rPr>
          <w:t>9</w:t>
        </w:r>
      </w:hyperlink>
      <w:r>
        <w:rPr>
          <w:color w:val="850C70"/>
          <w:position w:val="8"/>
          <w:sz w:val="14"/>
        </w:rPr>
        <w:t xml:space="preserve"> </w:t>
      </w:r>
      <w:r>
        <w:rPr>
          <w:color w:val="231F20"/>
        </w:rPr>
        <w:t>Women in this age group are four times more likely to experience sexual assault than young men.</w:t>
      </w:r>
      <w:hyperlink w:anchor="_bookmark80" w:history="1">
        <w:r>
          <w:rPr>
            <w:color w:val="850C70"/>
            <w:position w:val="8"/>
            <w:sz w:val="14"/>
          </w:rPr>
          <w:t xml:space="preserve">10 </w:t>
        </w:r>
      </w:hyperlink>
      <w:r>
        <w:rPr>
          <w:color w:val="231F20"/>
        </w:rPr>
        <w:t>Women aged 18 to 24 also experience sexual assault at twice the rate of women nationally and ten times the rate of women over the age of 55.</w:t>
      </w:r>
      <w:hyperlink w:anchor="_bookmark22" w:history="1">
        <w:r>
          <w:rPr>
            <w:color w:val="850C70"/>
            <w:position w:val="8"/>
            <w:sz w:val="14"/>
          </w:rPr>
          <w:t>11</w:t>
        </w:r>
      </w:hyperlink>
    </w:p>
    <w:p w:rsidR="0084010A" w:rsidRDefault="0084010A">
      <w:pPr>
        <w:spacing w:line="249" w:lineRule="auto"/>
        <w:rPr>
          <w:sz w:val="14"/>
        </w:rPr>
        <w:sectPr w:rsidR="0084010A">
          <w:pgSz w:w="11910" w:h="16840"/>
          <w:pgMar w:top="1540" w:right="540" w:bottom="800" w:left="800" w:header="0" w:footer="612" w:gutter="0"/>
          <w:cols w:space="720"/>
        </w:sectPr>
      </w:pPr>
    </w:p>
    <w:p w:rsidR="0084010A" w:rsidRDefault="00A50005">
      <w:pPr>
        <w:pStyle w:val="BodyText"/>
        <w:spacing w:before="72" w:line="249" w:lineRule="auto"/>
        <w:ind w:left="287" w:right="125"/>
        <w:rPr>
          <w:sz w:val="14"/>
        </w:rPr>
      </w:pPr>
      <w:bookmarkStart w:id="15" w:name="1.2_Australian_law_and_sexual_assault_an"/>
      <w:bookmarkStart w:id="16" w:name="_bookmark11"/>
      <w:bookmarkEnd w:id="15"/>
      <w:bookmarkEnd w:id="16"/>
      <w:r>
        <w:rPr>
          <w:color w:val="231F20"/>
        </w:rPr>
        <w:t xml:space="preserve">The National LGBTI Health Alliance reports that ‘regardless of their actual identity, a young person whose </w:t>
      </w:r>
      <w:r>
        <w:rPr>
          <w:b/>
          <w:color w:val="231F20"/>
        </w:rPr>
        <w:t xml:space="preserve">sexual orientation, sex or gender identity </w:t>
      </w:r>
      <w:r>
        <w:rPr>
          <w:color w:val="231F20"/>
        </w:rPr>
        <w:t>is perceived to be non-conforming is frequently the target of verbal and physical violence’.</w:t>
      </w:r>
      <w:hyperlink w:anchor="_bookmark23" w:history="1">
        <w:r>
          <w:rPr>
            <w:color w:val="850C70"/>
            <w:position w:val="8"/>
            <w:sz w:val="14"/>
          </w:rPr>
          <w:t>12</w:t>
        </w:r>
      </w:hyperlink>
      <w:r>
        <w:rPr>
          <w:color w:val="850C70"/>
          <w:position w:val="8"/>
          <w:sz w:val="14"/>
        </w:rPr>
        <w:t xml:space="preserve"> </w:t>
      </w:r>
      <w:r>
        <w:rPr>
          <w:color w:val="231F20"/>
        </w:rPr>
        <w:t xml:space="preserve">In its 2014 </w:t>
      </w:r>
      <w:r>
        <w:rPr>
          <w:i/>
          <w:color w:val="231F20"/>
        </w:rPr>
        <w:t xml:space="preserve">From Blues to Rainbows </w:t>
      </w:r>
      <w:r>
        <w:rPr>
          <w:color w:val="231F20"/>
        </w:rPr>
        <w:t>report, the Alliance found that 66% of young LGBTI people reported experiencing verbal abuse because of their gender identity and expression.</w:t>
      </w:r>
      <w:hyperlink w:anchor="_bookmark24" w:history="1">
        <w:r>
          <w:rPr>
            <w:color w:val="850C70"/>
            <w:position w:val="8"/>
            <w:sz w:val="14"/>
          </w:rPr>
          <w:t>13</w:t>
        </w:r>
      </w:hyperlink>
    </w:p>
    <w:p w:rsidR="0084010A" w:rsidRDefault="00A50005">
      <w:pPr>
        <w:pStyle w:val="BodyText"/>
        <w:spacing w:before="170" w:line="249" w:lineRule="auto"/>
        <w:ind w:left="287" w:right="311"/>
        <w:rPr>
          <w:sz w:val="14"/>
        </w:rPr>
      </w:pPr>
      <w:r>
        <w:rPr>
          <w:color w:val="231F20"/>
        </w:rPr>
        <w:t xml:space="preserve">Regarding people who identify as </w:t>
      </w:r>
      <w:r>
        <w:rPr>
          <w:b/>
          <w:color w:val="231F20"/>
        </w:rPr>
        <w:t>trans or gender diverse</w:t>
      </w:r>
      <w:r>
        <w:rPr>
          <w:color w:val="231F20"/>
        </w:rPr>
        <w:t xml:space="preserve">, the </w:t>
      </w:r>
      <w:proofErr w:type="spellStart"/>
      <w:r>
        <w:rPr>
          <w:i/>
          <w:color w:val="231F20"/>
        </w:rPr>
        <w:t>Tranznation</w:t>
      </w:r>
      <w:proofErr w:type="spellEnd"/>
      <w:r>
        <w:rPr>
          <w:i/>
          <w:color w:val="231F20"/>
        </w:rPr>
        <w:t xml:space="preserve"> </w:t>
      </w:r>
      <w:r>
        <w:rPr>
          <w:color w:val="231F20"/>
        </w:rPr>
        <w:t>report on health and wellbeing of trans people in Australia and New Zealand found that 10% of respondents had experienced sexual assault and/or rape.</w:t>
      </w:r>
      <w:hyperlink w:anchor="_bookmark25" w:history="1">
        <w:r>
          <w:rPr>
            <w:color w:val="850C70"/>
            <w:position w:val="8"/>
            <w:sz w:val="14"/>
          </w:rPr>
          <w:t>14</w:t>
        </w:r>
      </w:hyperlink>
    </w:p>
    <w:p w:rsidR="0084010A" w:rsidRDefault="00A50005">
      <w:pPr>
        <w:pStyle w:val="BodyText"/>
        <w:spacing w:before="170" w:line="249" w:lineRule="auto"/>
        <w:ind w:left="287" w:right="511"/>
        <w:rPr>
          <w:sz w:val="14"/>
        </w:rPr>
      </w:pPr>
      <w:r>
        <w:rPr>
          <w:color w:val="231F20"/>
        </w:rPr>
        <w:t xml:space="preserve">There is very little existing data on the prevalence of sexual assault and sexual harassment within </w:t>
      </w:r>
      <w:r>
        <w:rPr>
          <w:b/>
          <w:color w:val="231F20"/>
        </w:rPr>
        <w:t xml:space="preserve">CALD communities </w:t>
      </w:r>
      <w:r>
        <w:rPr>
          <w:color w:val="231F20"/>
        </w:rPr>
        <w:t>in Australia.</w:t>
      </w:r>
      <w:hyperlink w:anchor="_bookmark26" w:history="1">
        <w:r>
          <w:rPr>
            <w:color w:val="850C70"/>
            <w:position w:val="8"/>
            <w:sz w:val="14"/>
          </w:rPr>
          <w:t xml:space="preserve">15 </w:t>
        </w:r>
      </w:hyperlink>
      <w:r>
        <w:rPr>
          <w:color w:val="231F20"/>
        </w:rPr>
        <w:t>However, research produced by the Australian Institute of Family Studies indicates that women from CALD backgrounds may be at higher risk of experiencing sexual assault and may experience additional barriers to reporting their experiences.</w:t>
      </w:r>
      <w:hyperlink w:anchor="_bookmark27" w:history="1">
        <w:r>
          <w:rPr>
            <w:color w:val="850C70"/>
            <w:position w:val="8"/>
            <w:sz w:val="14"/>
          </w:rPr>
          <w:t>16</w:t>
        </w:r>
      </w:hyperlink>
    </w:p>
    <w:p w:rsidR="0084010A" w:rsidRDefault="00A50005">
      <w:pPr>
        <w:pStyle w:val="BodyText"/>
        <w:spacing w:before="170" w:line="249" w:lineRule="auto"/>
        <w:ind w:left="287" w:right="125"/>
        <w:rPr>
          <w:sz w:val="14"/>
        </w:rPr>
      </w:pPr>
      <w:r>
        <w:rPr>
          <w:color w:val="231F20"/>
        </w:rPr>
        <w:t xml:space="preserve">Recent surveys and statistics estimate that </w:t>
      </w:r>
      <w:r>
        <w:rPr>
          <w:b/>
          <w:color w:val="231F20"/>
        </w:rPr>
        <w:t xml:space="preserve">Aboriginal and </w:t>
      </w:r>
      <w:r>
        <w:rPr>
          <w:b/>
          <w:color w:val="231F20"/>
          <w:spacing w:val="-4"/>
        </w:rPr>
        <w:t xml:space="preserve">Torres </w:t>
      </w:r>
      <w:r>
        <w:rPr>
          <w:b/>
          <w:color w:val="231F20"/>
        </w:rPr>
        <w:t xml:space="preserve">Strait Islander </w:t>
      </w:r>
      <w:r>
        <w:rPr>
          <w:color w:val="231F20"/>
        </w:rPr>
        <w:t>women are between three and three and a half times more likely than non-Indigenous women to be victims of sexual violence.</w:t>
      </w:r>
      <w:hyperlink w:anchor="_bookmark28" w:history="1">
        <w:r>
          <w:rPr>
            <w:color w:val="850C70"/>
            <w:position w:val="8"/>
            <w:sz w:val="14"/>
          </w:rPr>
          <w:t xml:space="preserve">17 </w:t>
        </w:r>
      </w:hyperlink>
      <w:r>
        <w:rPr>
          <w:color w:val="231F20"/>
        </w:rPr>
        <w:t xml:space="preserve">While research indicates that sexual violence against Aboriginal and </w:t>
      </w:r>
      <w:r>
        <w:rPr>
          <w:color w:val="231F20"/>
          <w:spacing w:val="-6"/>
        </w:rPr>
        <w:t xml:space="preserve">Torres </w:t>
      </w:r>
      <w:r>
        <w:rPr>
          <w:color w:val="231F20"/>
        </w:rPr>
        <w:t xml:space="preserve">Strait Islander women is most prevalent in remote and regional areas, there are also reports of significant rates of sexual violence perpetrated against Aboriginal and </w:t>
      </w:r>
      <w:r>
        <w:rPr>
          <w:color w:val="231F20"/>
          <w:spacing w:val="-6"/>
        </w:rPr>
        <w:t xml:space="preserve">Torres </w:t>
      </w:r>
      <w:r>
        <w:rPr>
          <w:color w:val="231F20"/>
        </w:rPr>
        <w:t>Strait Islander women in rural and metropolitan</w:t>
      </w:r>
      <w:r>
        <w:rPr>
          <w:color w:val="231F20"/>
          <w:spacing w:val="-32"/>
        </w:rPr>
        <w:t xml:space="preserve"> </w:t>
      </w:r>
      <w:r>
        <w:rPr>
          <w:color w:val="231F20"/>
        </w:rPr>
        <w:t>areas.</w:t>
      </w:r>
      <w:hyperlink w:anchor="_bookmark29" w:history="1">
        <w:r>
          <w:rPr>
            <w:color w:val="850C70"/>
            <w:position w:val="8"/>
            <w:sz w:val="14"/>
          </w:rPr>
          <w:t>18</w:t>
        </w:r>
      </w:hyperlink>
    </w:p>
    <w:p w:rsidR="0084010A" w:rsidRDefault="00A50005">
      <w:pPr>
        <w:pStyle w:val="BodyText"/>
        <w:spacing w:before="170" w:line="249" w:lineRule="auto"/>
        <w:ind w:left="287" w:right="131"/>
      </w:pPr>
      <w:r>
        <w:rPr>
          <w:color w:val="231F20"/>
        </w:rPr>
        <w:t>Nearly one in five Australians live with a disability.</w:t>
      </w:r>
      <w:hyperlink w:anchor="_bookmark30" w:history="1">
        <w:r>
          <w:rPr>
            <w:color w:val="850C70"/>
            <w:position w:val="8"/>
            <w:sz w:val="14"/>
          </w:rPr>
          <w:t xml:space="preserve">19 </w:t>
        </w:r>
      </w:hyperlink>
      <w:r>
        <w:rPr>
          <w:b/>
          <w:color w:val="231F20"/>
        </w:rPr>
        <w:t xml:space="preserve">People living with a disability </w:t>
      </w:r>
      <w:r>
        <w:rPr>
          <w:color w:val="231F20"/>
        </w:rPr>
        <w:t>experience a variety of impairments that can affect their lives, including ‘medical and/or health conditions, and/or sensory, physical, cognitive and psychosocial impairments, singly or in combination’.</w:t>
      </w:r>
      <w:hyperlink w:anchor="_bookmark31" w:history="1">
        <w:r>
          <w:rPr>
            <w:color w:val="850C70"/>
            <w:position w:val="8"/>
            <w:sz w:val="14"/>
          </w:rPr>
          <w:t>20</w:t>
        </w:r>
      </w:hyperlink>
      <w:r>
        <w:rPr>
          <w:color w:val="850C70"/>
          <w:position w:val="8"/>
          <w:sz w:val="14"/>
        </w:rPr>
        <w:t xml:space="preserve"> </w:t>
      </w:r>
      <w:r>
        <w:rPr>
          <w:color w:val="231F20"/>
        </w:rPr>
        <w:t>Further research is required to better understand the nature of sexual assault and sexual harassment experienced by people with disabilities. There is no national data in relation to the prevalence of sexual assault or sexual harassment against people with disability in Australia.</w:t>
      </w:r>
    </w:p>
    <w:p w:rsidR="0084010A" w:rsidRDefault="0084010A">
      <w:pPr>
        <w:pStyle w:val="BodyText"/>
        <w:spacing w:before="4"/>
        <w:rPr>
          <w:sz w:val="36"/>
        </w:rPr>
      </w:pPr>
    </w:p>
    <w:p w:rsidR="0084010A" w:rsidRDefault="00A50005">
      <w:pPr>
        <w:pStyle w:val="Heading2"/>
        <w:numPr>
          <w:ilvl w:val="1"/>
          <w:numId w:val="84"/>
        </w:numPr>
        <w:tabs>
          <w:tab w:val="left" w:pos="821"/>
        </w:tabs>
        <w:ind w:left="820" w:hanging="533"/>
        <w:jc w:val="left"/>
      </w:pPr>
      <w:r>
        <w:rPr>
          <w:color w:val="850C70"/>
        </w:rPr>
        <w:t>Australian law and sexual assault and sexual</w:t>
      </w:r>
      <w:r>
        <w:rPr>
          <w:color w:val="850C70"/>
          <w:spacing w:val="-26"/>
        </w:rPr>
        <w:t xml:space="preserve"> </w:t>
      </w:r>
      <w:r>
        <w:rPr>
          <w:color w:val="850C70"/>
        </w:rPr>
        <w:t>harassment</w:t>
      </w:r>
    </w:p>
    <w:p w:rsidR="0084010A" w:rsidRDefault="00A50005">
      <w:pPr>
        <w:pStyle w:val="BodyText"/>
        <w:spacing w:before="221" w:line="249" w:lineRule="auto"/>
        <w:ind w:left="287"/>
      </w:pPr>
      <w:r>
        <w:rPr>
          <w:color w:val="231F20"/>
        </w:rPr>
        <w:t>Sexual assault and sexual harassment are prohibited in Australia under both anti-discrimination laws and criminal laws.</w:t>
      </w:r>
    </w:p>
    <w:p w:rsidR="0084010A" w:rsidRDefault="0084010A">
      <w:pPr>
        <w:pStyle w:val="BodyText"/>
        <w:spacing w:before="6"/>
        <w:rPr>
          <w:sz w:val="35"/>
        </w:rPr>
      </w:pPr>
    </w:p>
    <w:p w:rsidR="0084010A" w:rsidRDefault="00A50005">
      <w:pPr>
        <w:pStyle w:val="Heading3"/>
        <w:numPr>
          <w:ilvl w:val="0"/>
          <w:numId w:val="83"/>
        </w:numPr>
        <w:tabs>
          <w:tab w:val="left" w:pos="632"/>
        </w:tabs>
        <w:ind w:hanging="344"/>
      </w:pPr>
      <w:r>
        <w:rPr>
          <w:color w:val="231F20"/>
        </w:rPr>
        <w:t>Anti-discrimination</w:t>
      </w:r>
      <w:r>
        <w:rPr>
          <w:color w:val="231F20"/>
          <w:spacing w:val="-4"/>
        </w:rPr>
        <w:t xml:space="preserve"> </w:t>
      </w:r>
      <w:r>
        <w:rPr>
          <w:color w:val="231F20"/>
        </w:rPr>
        <w:t>laws</w:t>
      </w:r>
    </w:p>
    <w:p w:rsidR="0084010A" w:rsidRDefault="00A50005">
      <w:pPr>
        <w:pStyle w:val="BodyText"/>
        <w:spacing w:before="173" w:line="249" w:lineRule="auto"/>
        <w:ind w:left="287" w:right="256"/>
        <w:jc w:val="both"/>
        <w:rPr>
          <w:sz w:val="14"/>
        </w:rPr>
      </w:pPr>
      <w:r>
        <w:rPr>
          <w:color w:val="231F20"/>
        </w:rPr>
        <w:t>Under</w:t>
      </w:r>
      <w:r>
        <w:rPr>
          <w:color w:val="231F20"/>
          <w:spacing w:val="-5"/>
        </w:rPr>
        <w:t xml:space="preserve"> </w:t>
      </w:r>
      <w:r>
        <w:rPr>
          <w:color w:val="231F20"/>
        </w:rPr>
        <w:t>the</w:t>
      </w:r>
      <w:r>
        <w:rPr>
          <w:color w:val="231F20"/>
          <w:spacing w:val="-4"/>
        </w:rPr>
        <w:t xml:space="preserve"> </w:t>
      </w:r>
      <w:r>
        <w:rPr>
          <w:i/>
          <w:color w:val="231F20"/>
        </w:rPr>
        <w:t>Sex</w:t>
      </w:r>
      <w:r>
        <w:rPr>
          <w:i/>
          <w:color w:val="231F20"/>
          <w:spacing w:val="-4"/>
        </w:rPr>
        <w:t xml:space="preserve"> </w:t>
      </w:r>
      <w:r>
        <w:rPr>
          <w:i/>
          <w:color w:val="231F20"/>
        </w:rPr>
        <w:t>Discrimination</w:t>
      </w:r>
      <w:r>
        <w:rPr>
          <w:i/>
          <w:color w:val="231F20"/>
          <w:spacing w:val="-13"/>
        </w:rPr>
        <w:t xml:space="preserve"> </w:t>
      </w:r>
      <w:r>
        <w:rPr>
          <w:i/>
          <w:color w:val="231F20"/>
        </w:rPr>
        <w:t>Act</w:t>
      </w:r>
      <w:r>
        <w:rPr>
          <w:i/>
          <w:color w:val="231F20"/>
          <w:spacing w:val="-4"/>
        </w:rPr>
        <w:t xml:space="preserve"> </w:t>
      </w:r>
      <w:r>
        <w:rPr>
          <w:i/>
          <w:color w:val="231F20"/>
        </w:rPr>
        <w:t>1984</w:t>
      </w:r>
      <w:r>
        <w:rPr>
          <w:i/>
          <w:color w:val="231F20"/>
          <w:spacing w:val="-4"/>
        </w:rPr>
        <w:t xml:space="preserve"> </w:t>
      </w:r>
      <w:r>
        <w:rPr>
          <w:color w:val="231F20"/>
        </w:rPr>
        <w:t>(</w:t>
      </w:r>
      <w:proofErr w:type="spellStart"/>
      <w:r>
        <w:rPr>
          <w:color w:val="231F20"/>
        </w:rPr>
        <w:t>Cth</w:t>
      </w:r>
      <w:proofErr w:type="spellEnd"/>
      <w:r>
        <w:rPr>
          <w:color w:val="231F20"/>
        </w:rPr>
        <w:t>),</w:t>
      </w:r>
      <w:r>
        <w:rPr>
          <w:color w:val="231F20"/>
          <w:spacing w:val="-4"/>
        </w:rPr>
        <w:t xml:space="preserve"> </w:t>
      </w:r>
      <w:r>
        <w:rPr>
          <w:color w:val="231F20"/>
        </w:rPr>
        <w:t>sexual</w:t>
      </w:r>
      <w:r>
        <w:rPr>
          <w:color w:val="231F20"/>
          <w:spacing w:val="-4"/>
        </w:rPr>
        <w:t xml:space="preserve"> </w:t>
      </w:r>
      <w:r>
        <w:rPr>
          <w:color w:val="231F20"/>
        </w:rPr>
        <w:t>harassment</w:t>
      </w:r>
      <w:r>
        <w:rPr>
          <w:color w:val="231F20"/>
          <w:spacing w:val="-5"/>
        </w:rPr>
        <w:t xml:space="preserve"> </w:t>
      </w:r>
      <w:r>
        <w:rPr>
          <w:color w:val="231F20"/>
        </w:rPr>
        <w:t>is</w:t>
      </w:r>
      <w:r>
        <w:rPr>
          <w:color w:val="231F20"/>
          <w:spacing w:val="-5"/>
        </w:rPr>
        <w:t xml:space="preserve"> </w:t>
      </w:r>
      <w:r>
        <w:rPr>
          <w:color w:val="231F20"/>
        </w:rPr>
        <w:t>defined</w:t>
      </w:r>
      <w:r>
        <w:rPr>
          <w:color w:val="231F20"/>
          <w:spacing w:val="-5"/>
        </w:rPr>
        <w:t xml:space="preserve"> </w:t>
      </w:r>
      <w:r>
        <w:rPr>
          <w:color w:val="231F20"/>
        </w:rPr>
        <w:t>as</w:t>
      </w:r>
      <w:r>
        <w:rPr>
          <w:color w:val="231F20"/>
          <w:spacing w:val="-5"/>
        </w:rPr>
        <w:t xml:space="preserve"> </w:t>
      </w:r>
      <w:r>
        <w:rPr>
          <w:color w:val="231F20"/>
        </w:rPr>
        <w:t>‘an</w:t>
      </w:r>
      <w:r>
        <w:rPr>
          <w:color w:val="231F20"/>
          <w:spacing w:val="-5"/>
        </w:rPr>
        <w:t xml:space="preserve"> </w:t>
      </w:r>
      <w:r>
        <w:rPr>
          <w:color w:val="231F20"/>
        </w:rPr>
        <w:t xml:space="preserve">unwelcome sexual advance’, ‘an unwelcome request for sexual </w:t>
      </w:r>
      <w:proofErr w:type="spellStart"/>
      <w:r>
        <w:rPr>
          <w:color w:val="231F20"/>
        </w:rPr>
        <w:t>favours’</w:t>
      </w:r>
      <w:proofErr w:type="spellEnd"/>
      <w:r>
        <w:rPr>
          <w:color w:val="231F20"/>
        </w:rPr>
        <w:t xml:space="preserve"> or ‘other unwelcome conduct of a sexual</w:t>
      </w:r>
      <w:r>
        <w:rPr>
          <w:color w:val="231F20"/>
          <w:spacing w:val="-9"/>
        </w:rPr>
        <w:t xml:space="preserve"> </w:t>
      </w:r>
      <w:r>
        <w:rPr>
          <w:color w:val="231F20"/>
        </w:rPr>
        <w:t>nature’.</w:t>
      </w:r>
      <w:hyperlink w:anchor="_bookmark32" w:history="1">
        <w:r>
          <w:rPr>
            <w:color w:val="850C70"/>
            <w:position w:val="8"/>
            <w:sz w:val="14"/>
          </w:rPr>
          <w:t>21</w:t>
        </w:r>
      </w:hyperlink>
    </w:p>
    <w:p w:rsidR="0084010A" w:rsidRDefault="00A50005">
      <w:pPr>
        <w:pStyle w:val="BodyText"/>
        <w:spacing w:before="171" w:line="249" w:lineRule="auto"/>
        <w:ind w:left="287" w:right="273"/>
        <w:jc w:val="both"/>
        <w:rPr>
          <w:sz w:val="14"/>
        </w:rPr>
      </w:pPr>
      <w:r>
        <w:rPr>
          <w:color w:val="231F20"/>
          <w:spacing w:val="-14"/>
        </w:rPr>
        <w:t xml:space="preserve">To </w:t>
      </w:r>
      <w:r>
        <w:rPr>
          <w:color w:val="231F20"/>
        </w:rPr>
        <w:t xml:space="preserve">be unlawful, this </w:t>
      </w:r>
      <w:proofErr w:type="spellStart"/>
      <w:r>
        <w:rPr>
          <w:color w:val="231F20"/>
        </w:rPr>
        <w:t>behaviour</w:t>
      </w:r>
      <w:proofErr w:type="spellEnd"/>
      <w:r>
        <w:rPr>
          <w:color w:val="231F20"/>
        </w:rPr>
        <w:t xml:space="preserve"> must have taken place in ‘circumstances in which a reasonable person, having regard to all the circumstances, would have anticipated the possibility that the person harassed would be offended, humiliated or intimidated’.</w:t>
      </w:r>
      <w:hyperlink w:anchor="_bookmark33" w:history="1">
        <w:r>
          <w:rPr>
            <w:color w:val="850C70"/>
            <w:position w:val="8"/>
            <w:sz w:val="14"/>
          </w:rPr>
          <w:t>22</w:t>
        </w:r>
      </w:hyperlink>
    </w:p>
    <w:p w:rsidR="0084010A" w:rsidRDefault="0084010A">
      <w:pPr>
        <w:spacing w:line="249" w:lineRule="auto"/>
        <w:jc w:val="both"/>
        <w:rPr>
          <w:sz w:val="14"/>
        </w:rPr>
        <w:sectPr w:rsidR="0084010A">
          <w:pgSz w:w="11910" w:h="16840"/>
          <w:pgMar w:top="1560" w:right="800" w:bottom="840" w:left="620" w:header="0" w:footer="657" w:gutter="0"/>
          <w:cols w:space="720"/>
        </w:sectPr>
      </w:pPr>
    </w:p>
    <w:p w:rsidR="0084010A" w:rsidRDefault="00A50005">
      <w:pPr>
        <w:pStyle w:val="BodyText"/>
        <w:spacing w:before="72" w:line="249" w:lineRule="auto"/>
        <w:ind w:left="107" w:right="491"/>
      </w:pPr>
      <w:r>
        <w:rPr>
          <w:color w:val="231F20"/>
        </w:rPr>
        <w:t>Sexual harassment can take many forms, both physical and non-physical. Sexual harassment may include:</w:t>
      </w:r>
    </w:p>
    <w:p w:rsidR="0084010A" w:rsidRDefault="00A50005">
      <w:pPr>
        <w:pStyle w:val="ListParagraph"/>
        <w:numPr>
          <w:ilvl w:val="1"/>
          <w:numId w:val="83"/>
        </w:numPr>
        <w:tabs>
          <w:tab w:val="left" w:pos="788"/>
        </w:tabs>
        <w:spacing w:before="170"/>
        <w:ind w:hanging="170"/>
        <w:rPr>
          <w:sz w:val="24"/>
        </w:rPr>
      </w:pPr>
      <w:r>
        <w:rPr>
          <w:color w:val="231F20"/>
          <w:sz w:val="24"/>
        </w:rPr>
        <w:t>staring or</w:t>
      </w:r>
      <w:r>
        <w:rPr>
          <w:color w:val="231F20"/>
          <w:spacing w:val="-9"/>
          <w:sz w:val="24"/>
        </w:rPr>
        <w:t xml:space="preserve"> </w:t>
      </w:r>
      <w:r>
        <w:rPr>
          <w:color w:val="231F20"/>
          <w:sz w:val="24"/>
        </w:rPr>
        <w:t>leering</w:t>
      </w:r>
    </w:p>
    <w:p w:rsidR="0084010A" w:rsidRDefault="00A50005">
      <w:pPr>
        <w:pStyle w:val="ListParagraph"/>
        <w:numPr>
          <w:ilvl w:val="1"/>
          <w:numId w:val="83"/>
        </w:numPr>
        <w:tabs>
          <w:tab w:val="left" w:pos="788"/>
        </w:tabs>
        <w:spacing w:before="11" w:line="249" w:lineRule="auto"/>
        <w:ind w:right="925" w:hanging="170"/>
        <w:rPr>
          <w:sz w:val="24"/>
        </w:rPr>
      </w:pPr>
      <w:r>
        <w:rPr>
          <w:color w:val="231F20"/>
          <w:sz w:val="24"/>
        </w:rPr>
        <w:t>unnecessary</w:t>
      </w:r>
      <w:r>
        <w:rPr>
          <w:color w:val="231F20"/>
          <w:spacing w:val="-7"/>
          <w:sz w:val="24"/>
        </w:rPr>
        <w:t xml:space="preserve"> </w:t>
      </w:r>
      <w:r>
        <w:rPr>
          <w:color w:val="231F20"/>
          <w:sz w:val="24"/>
        </w:rPr>
        <w:t>familiarity,</w:t>
      </w:r>
      <w:r>
        <w:rPr>
          <w:color w:val="231F20"/>
          <w:spacing w:val="-6"/>
          <w:sz w:val="24"/>
        </w:rPr>
        <w:t xml:space="preserve"> </w:t>
      </w:r>
      <w:r>
        <w:rPr>
          <w:color w:val="231F20"/>
          <w:sz w:val="24"/>
        </w:rPr>
        <w:t>such</w:t>
      </w:r>
      <w:r>
        <w:rPr>
          <w:color w:val="231F20"/>
          <w:spacing w:val="-6"/>
          <w:sz w:val="24"/>
        </w:rPr>
        <w:t xml:space="preserve"> </w:t>
      </w:r>
      <w:r>
        <w:rPr>
          <w:color w:val="231F20"/>
          <w:sz w:val="24"/>
        </w:rPr>
        <w:t>as</w:t>
      </w:r>
      <w:r>
        <w:rPr>
          <w:color w:val="231F20"/>
          <w:spacing w:val="-7"/>
          <w:sz w:val="24"/>
        </w:rPr>
        <w:t xml:space="preserve"> </w:t>
      </w:r>
      <w:r>
        <w:rPr>
          <w:color w:val="231F20"/>
          <w:sz w:val="24"/>
        </w:rPr>
        <w:t>deliberately</w:t>
      </w:r>
      <w:r>
        <w:rPr>
          <w:color w:val="231F20"/>
          <w:spacing w:val="-7"/>
          <w:sz w:val="24"/>
        </w:rPr>
        <w:t xml:space="preserve"> </w:t>
      </w:r>
      <w:r>
        <w:rPr>
          <w:color w:val="231F20"/>
          <w:sz w:val="24"/>
        </w:rPr>
        <w:t>brushing</w:t>
      </w:r>
      <w:r>
        <w:rPr>
          <w:color w:val="231F20"/>
          <w:spacing w:val="-7"/>
          <w:sz w:val="24"/>
        </w:rPr>
        <w:t xml:space="preserve"> </w:t>
      </w:r>
      <w:r>
        <w:rPr>
          <w:color w:val="231F20"/>
          <w:sz w:val="24"/>
        </w:rPr>
        <w:t>up</w:t>
      </w:r>
      <w:r>
        <w:rPr>
          <w:color w:val="231F20"/>
          <w:spacing w:val="-7"/>
          <w:sz w:val="24"/>
        </w:rPr>
        <w:t xml:space="preserve"> </w:t>
      </w:r>
      <w:r>
        <w:rPr>
          <w:color w:val="231F20"/>
          <w:sz w:val="24"/>
        </w:rPr>
        <w:t>against</w:t>
      </w:r>
      <w:r>
        <w:rPr>
          <w:color w:val="231F20"/>
          <w:spacing w:val="-7"/>
          <w:sz w:val="24"/>
        </w:rPr>
        <w:t xml:space="preserve"> </w:t>
      </w:r>
      <w:r>
        <w:rPr>
          <w:color w:val="231F20"/>
          <w:sz w:val="24"/>
        </w:rPr>
        <w:t>you</w:t>
      </w:r>
      <w:r>
        <w:rPr>
          <w:color w:val="231F20"/>
          <w:spacing w:val="-6"/>
          <w:sz w:val="24"/>
        </w:rPr>
        <w:t xml:space="preserve"> </w:t>
      </w:r>
      <w:r>
        <w:rPr>
          <w:color w:val="231F20"/>
          <w:sz w:val="24"/>
        </w:rPr>
        <w:t>or</w:t>
      </w:r>
      <w:r>
        <w:rPr>
          <w:color w:val="231F20"/>
          <w:spacing w:val="-7"/>
          <w:sz w:val="24"/>
        </w:rPr>
        <w:t xml:space="preserve"> </w:t>
      </w:r>
      <w:r>
        <w:rPr>
          <w:color w:val="231F20"/>
          <w:sz w:val="24"/>
        </w:rPr>
        <w:t>unwelcome touching</w:t>
      </w:r>
    </w:p>
    <w:p w:rsidR="0084010A" w:rsidRDefault="00A50005">
      <w:pPr>
        <w:pStyle w:val="ListParagraph"/>
        <w:numPr>
          <w:ilvl w:val="1"/>
          <w:numId w:val="83"/>
        </w:numPr>
        <w:tabs>
          <w:tab w:val="left" w:pos="788"/>
        </w:tabs>
        <w:ind w:hanging="170"/>
        <w:rPr>
          <w:sz w:val="24"/>
        </w:rPr>
      </w:pPr>
      <w:r>
        <w:rPr>
          <w:color w:val="231F20"/>
          <w:sz w:val="24"/>
        </w:rPr>
        <w:t>suggestive comments or</w:t>
      </w:r>
      <w:r>
        <w:rPr>
          <w:color w:val="231F20"/>
          <w:spacing w:val="-7"/>
          <w:sz w:val="24"/>
        </w:rPr>
        <w:t xml:space="preserve"> </w:t>
      </w:r>
      <w:r>
        <w:rPr>
          <w:color w:val="231F20"/>
          <w:sz w:val="24"/>
        </w:rPr>
        <w:t>jokes</w:t>
      </w:r>
    </w:p>
    <w:p w:rsidR="0084010A" w:rsidRDefault="00A50005">
      <w:pPr>
        <w:pStyle w:val="ListParagraph"/>
        <w:numPr>
          <w:ilvl w:val="1"/>
          <w:numId w:val="83"/>
        </w:numPr>
        <w:tabs>
          <w:tab w:val="left" w:pos="788"/>
        </w:tabs>
        <w:spacing w:before="12"/>
        <w:ind w:hanging="170"/>
        <w:rPr>
          <w:sz w:val="24"/>
        </w:rPr>
      </w:pPr>
      <w:r>
        <w:rPr>
          <w:color w:val="231F20"/>
          <w:sz w:val="24"/>
        </w:rPr>
        <w:t>insults or taunts of a sexual</w:t>
      </w:r>
      <w:r>
        <w:rPr>
          <w:color w:val="231F20"/>
          <w:spacing w:val="-18"/>
          <w:sz w:val="24"/>
        </w:rPr>
        <w:t xml:space="preserve"> </w:t>
      </w:r>
      <w:r>
        <w:rPr>
          <w:color w:val="231F20"/>
          <w:sz w:val="24"/>
        </w:rPr>
        <w:t>nature</w:t>
      </w:r>
    </w:p>
    <w:p w:rsidR="0084010A" w:rsidRDefault="00A50005">
      <w:pPr>
        <w:pStyle w:val="ListParagraph"/>
        <w:numPr>
          <w:ilvl w:val="1"/>
          <w:numId w:val="83"/>
        </w:numPr>
        <w:tabs>
          <w:tab w:val="left" w:pos="788"/>
        </w:tabs>
        <w:spacing w:before="12"/>
        <w:ind w:hanging="170"/>
        <w:rPr>
          <w:sz w:val="24"/>
        </w:rPr>
      </w:pPr>
      <w:r>
        <w:rPr>
          <w:color w:val="231F20"/>
          <w:sz w:val="24"/>
        </w:rPr>
        <w:t>intrusive questions or statements about someone’s private</w:t>
      </w:r>
      <w:r>
        <w:rPr>
          <w:color w:val="231F20"/>
          <w:spacing w:val="-40"/>
          <w:sz w:val="24"/>
        </w:rPr>
        <w:t xml:space="preserve"> </w:t>
      </w:r>
      <w:r>
        <w:rPr>
          <w:color w:val="231F20"/>
          <w:sz w:val="24"/>
        </w:rPr>
        <w:t>life</w:t>
      </w:r>
    </w:p>
    <w:p w:rsidR="0084010A" w:rsidRDefault="00A50005">
      <w:pPr>
        <w:pStyle w:val="ListParagraph"/>
        <w:numPr>
          <w:ilvl w:val="1"/>
          <w:numId w:val="83"/>
        </w:numPr>
        <w:tabs>
          <w:tab w:val="left" w:pos="788"/>
        </w:tabs>
        <w:spacing w:before="12"/>
        <w:ind w:hanging="170"/>
        <w:rPr>
          <w:sz w:val="24"/>
        </w:rPr>
      </w:pPr>
      <w:r>
        <w:rPr>
          <w:color w:val="231F20"/>
          <w:sz w:val="24"/>
        </w:rPr>
        <w:t>displaying posters, magazines or screen savers of a sexual</w:t>
      </w:r>
      <w:r>
        <w:rPr>
          <w:color w:val="231F20"/>
          <w:spacing w:val="-37"/>
          <w:sz w:val="24"/>
        </w:rPr>
        <w:t xml:space="preserve"> </w:t>
      </w:r>
      <w:r>
        <w:rPr>
          <w:color w:val="231F20"/>
          <w:sz w:val="24"/>
        </w:rPr>
        <w:t>nature</w:t>
      </w:r>
    </w:p>
    <w:p w:rsidR="0084010A" w:rsidRDefault="00A50005">
      <w:pPr>
        <w:pStyle w:val="ListParagraph"/>
        <w:numPr>
          <w:ilvl w:val="1"/>
          <w:numId w:val="83"/>
        </w:numPr>
        <w:tabs>
          <w:tab w:val="left" w:pos="788"/>
        </w:tabs>
        <w:spacing w:before="12"/>
        <w:ind w:hanging="170"/>
        <w:rPr>
          <w:sz w:val="24"/>
        </w:rPr>
      </w:pPr>
      <w:r>
        <w:rPr>
          <w:color w:val="231F20"/>
          <w:sz w:val="24"/>
        </w:rPr>
        <w:t>sending sexually explicit emails or text</w:t>
      </w:r>
      <w:r>
        <w:rPr>
          <w:color w:val="231F20"/>
          <w:spacing w:val="-16"/>
          <w:sz w:val="24"/>
        </w:rPr>
        <w:t xml:space="preserve"> </w:t>
      </w:r>
      <w:r>
        <w:rPr>
          <w:color w:val="231F20"/>
          <w:sz w:val="24"/>
        </w:rPr>
        <w:t>messages</w:t>
      </w:r>
    </w:p>
    <w:p w:rsidR="0084010A" w:rsidRDefault="00A50005">
      <w:pPr>
        <w:pStyle w:val="ListParagraph"/>
        <w:numPr>
          <w:ilvl w:val="1"/>
          <w:numId w:val="83"/>
        </w:numPr>
        <w:tabs>
          <w:tab w:val="left" w:pos="788"/>
        </w:tabs>
        <w:spacing w:before="12"/>
        <w:ind w:hanging="170"/>
        <w:rPr>
          <w:sz w:val="24"/>
        </w:rPr>
      </w:pPr>
      <w:r>
        <w:rPr>
          <w:color w:val="231F20"/>
          <w:sz w:val="24"/>
        </w:rPr>
        <w:t>inappropriate advances on social networking</w:t>
      </w:r>
      <w:r>
        <w:rPr>
          <w:color w:val="231F20"/>
          <w:spacing w:val="-33"/>
          <w:sz w:val="24"/>
        </w:rPr>
        <w:t xml:space="preserve"> </w:t>
      </w:r>
      <w:r>
        <w:rPr>
          <w:color w:val="231F20"/>
          <w:sz w:val="24"/>
        </w:rPr>
        <w:t>sites</w:t>
      </w:r>
    </w:p>
    <w:p w:rsidR="0084010A" w:rsidRDefault="00A50005">
      <w:pPr>
        <w:pStyle w:val="ListParagraph"/>
        <w:numPr>
          <w:ilvl w:val="1"/>
          <w:numId w:val="83"/>
        </w:numPr>
        <w:tabs>
          <w:tab w:val="left" w:pos="788"/>
        </w:tabs>
        <w:spacing w:before="12"/>
        <w:ind w:hanging="170"/>
        <w:rPr>
          <w:sz w:val="24"/>
        </w:rPr>
      </w:pPr>
      <w:r>
        <w:rPr>
          <w:color w:val="231F20"/>
          <w:sz w:val="24"/>
        </w:rPr>
        <w:t>accessing sexually explicit internet</w:t>
      </w:r>
      <w:r>
        <w:rPr>
          <w:color w:val="231F20"/>
          <w:spacing w:val="-25"/>
          <w:sz w:val="24"/>
        </w:rPr>
        <w:t xml:space="preserve"> </w:t>
      </w:r>
      <w:r>
        <w:rPr>
          <w:color w:val="231F20"/>
          <w:sz w:val="24"/>
        </w:rPr>
        <w:t>sites</w:t>
      </w:r>
    </w:p>
    <w:p w:rsidR="0084010A" w:rsidRDefault="00A50005">
      <w:pPr>
        <w:pStyle w:val="ListParagraph"/>
        <w:numPr>
          <w:ilvl w:val="1"/>
          <w:numId w:val="83"/>
        </w:numPr>
        <w:tabs>
          <w:tab w:val="left" w:pos="788"/>
        </w:tabs>
        <w:spacing w:before="12"/>
        <w:ind w:hanging="170"/>
        <w:rPr>
          <w:sz w:val="24"/>
        </w:rPr>
      </w:pPr>
      <w:r>
        <w:rPr>
          <w:color w:val="231F20"/>
          <w:sz w:val="24"/>
        </w:rPr>
        <w:t>requests for sex or repeated unwanted requests to go out on dates,</w:t>
      </w:r>
      <w:r>
        <w:rPr>
          <w:color w:val="231F20"/>
          <w:spacing w:val="-47"/>
          <w:sz w:val="24"/>
        </w:rPr>
        <w:t xml:space="preserve"> </w:t>
      </w:r>
      <w:r>
        <w:rPr>
          <w:color w:val="231F20"/>
          <w:sz w:val="24"/>
        </w:rPr>
        <w:t>and</w:t>
      </w:r>
    </w:p>
    <w:p w:rsidR="0084010A" w:rsidRDefault="00A50005">
      <w:pPr>
        <w:pStyle w:val="ListParagraph"/>
        <w:numPr>
          <w:ilvl w:val="1"/>
          <w:numId w:val="83"/>
        </w:numPr>
        <w:tabs>
          <w:tab w:val="left" w:pos="788"/>
        </w:tabs>
        <w:spacing w:before="12" w:line="249" w:lineRule="auto"/>
        <w:ind w:right="1241" w:hanging="170"/>
        <w:rPr>
          <w:sz w:val="24"/>
        </w:rPr>
      </w:pPr>
      <w:proofErr w:type="spellStart"/>
      <w:r>
        <w:rPr>
          <w:color w:val="231F20"/>
          <w:sz w:val="24"/>
        </w:rPr>
        <w:t>behaviour</w:t>
      </w:r>
      <w:proofErr w:type="spellEnd"/>
      <w:r>
        <w:rPr>
          <w:color w:val="231F20"/>
          <w:sz w:val="24"/>
        </w:rPr>
        <w:t xml:space="preserve"> that may also be considered to be an offence under criminal </w:t>
      </w:r>
      <w:r>
        <w:rPr>
          <w:color w:val="231F20"/>
          <w:spacing w:val="-4"/>
          <w:sz w:val="24"/>
        </w:rPr>
        <w:t xml:space="preserve">law, </w:t>
      </w:r>
      <w:r>
        <w:rPr>
          <w:color w:val="231F20"/>
          <w:sz w:val="24"/>
        </w:rPr>
        <w:t>such as physical assault, indecent exposure, sexual assault, stalking or obscene communications.</w:t>
      </w:r>
    </w:p>
    <w:p w:rsidR="0084010A" w:rsidRDefault="00A50005">
      <w:pPr>
        <w:pStyle w:val="BodyText"/>
        <w:spacing w:before="171"/>
        <w:ind w:left="107"/>
        <w:jc w:val="both"/>
      </w:pPr>
      <w:r>
        <w:rPr>
          <w:color w:val="231F20"/>
        </w:rPr>
        <w:t>The term ‘conduct of a sexual nature’ has been interpreted broadly by the courts. For example:</w:t>
      </w:r>
    </w:p>
    <w:p w:rsidR="0084010A" w:rsidRDefault="00A50005">
      <w:pPr>
        <w:pStyle w:val="ListParagraph"/>
        <w:numPr>
          <w:ilvl w:val="1"/>
          <w:numId w:val="83"/>
        </w:numPr>
        <w:tabs>
          <w:tab w:val="left" w:pos="788"/>
        </w:tabs>
        <w:spacing w:before="181" w:line="249" w:lineRule="auto"/>
        <w:ind w:right="450" w:hanging="170"/>
        <w:rPr>
          <w:sz w:val="14"/>
        </w:rPr>
      </w:pPr>
      <w:r>
        <w:rPr>
          <w:color w:val="231F20"/>
          <w:sz w:val="24"/>
        </w:rPr>
        <w:t xml:space="preserve">In </w:t>
      </w:r>
      <w:proofErr w:type="spellStart"/>
      <w:r>
        <w:rPr>
          <w:i/>
          <w:color w:val="231F20"/>
          <w:sz w:val="24"/>
        </w:rPr>
        <w:t>Johanson</w:t>
      </w:r>
      <w:proofErr w:type="spellEnd"/>
      <w:r>
        <w:rPr>
          <w:i/>
          <w:color w:val="231F20"/>
          <w:sz w:val="24"/>
        </w:rPr>
        <w:t xml:space="preserve"> v </w:t>
      </w:r>
      <w:proofErr w:type="spellStart"/>
      <w:r>
        <w:rPr>
          <w:i/>
          <w:color w:val="231F20"/>
          <w:sz w:val="24"/>
        </w:rPr>
        <w:t>Blackledge</w:t>
      </w:r>
      <w:proofErr w:type="spellEnd"/>
      <w:r>
        <w:rPr>
          <w:i/>
          <w:color w:val="231F20"/>
          <w:sz w:val="24"/>
        </w:rPr>
        <w:t xml:space="preserve"> </w:t>
      </w:r>
      <w:r>
        <w:rPr>
          <w:color w:val="231F20"/>
          <w:sz w:val="24"/>
        </w:rPr>
        <w:t>the sale of a dog bone shaped so as to resemble a penis was found to be conduct of a sexual</w:t>
      </w:r>
      <w:r>
        <w:rPr>
          <w:color w:val="231F20"/>
          <w:spacing w:val="-13"/>
          <w:sz w:val="24"/>
        </w:rPr>
        <w:t xml:space="preserve"> </w:t>
      </w:r>
      <w:r>
        <w:rPr>
          <w:color w:val="231F20"/>
          <w:sz w:val="24"/>
        </w:rPr>
        <w:t>nature.</w:t>
      </w:r>
      <w:hyperlink w:anchor="_bookmark34" w:history="1">
        <w:r>
          <w:rPr>
            <w:color w:val="850C70"/>
            <w:position w:val="8"/>
            <w:sz w:val="14"/>
          </w:rPr>
          <w:t>23</w:t>
        </w:r>
      </w:hyperlink>
    </w:p>
    <w:p w:rsidR="0084010A" w:rsidRDefault="00A50005">
      <w:pPr>
        <w:pStyle w:val="ListParagraph"/>
        <w:numPr>
          <w:ilvl w:val="1"/>
          <w:numId w:val="83"/>
        </w:numPr>
        <w:tabs>
          <w:tab w:val="left" w:pos="788"/>
        </w:tabs>
        <w:spacing w:before="170" w:line="249" w:lineRule="auto"/>
        <w:ind w:right="503" w:hanging="170"/>
        <w:rPr>
          <w:sz w:val="14"/>
        </w:rPr>
      </w:pPr>
      <w:r>
        <w:rPr>
          <w:color w:val="231F20"/>
          <w:sz w:val="24"/>
        </w:rPr>
        <w:t xml:space="preserve">In the case of </w:t>
      </w:r>
      <w:proofErr w:type="spellStart"/>
      <w:r>
        <w:rPr>
          <w:i/>
          <w:color w:val="231F20"/>
          <w:sz w:val="24"/>
        </w:rPr>
        <w:t>Aleksovski</w:t>
      </w:r>
      <w:proofErr w:type="spellEnd"/>
      <w:r>
        <w:rPr>
          <w:i/>
          <w:color w:val="231F20"/>
          <w:sz w:val="24"/>
        </w:rPr>
        <w:t xml:space="preserve"> v Australia Asia Aerospace Pty Ltd</w:t>
      </w:r>
      <w:r>
        <w:rPr>
          <w:color w:val="231F20"/>
          <w:sz w:val="24"/>
        </w:rPr>
        <w:t>, the Court found that the conduct of a co-worker of the applicant constituted unwelcome conduct of a sexual nature. This conduct included: his declaration of love for the applicant; his suggestion that they discuss matters at his home; his reference to the applicant’s relationship with her partner and repeating all of these things the following day; and becoming angry and agitated when the applicant refused to do as he</w:t>
      </w:r>
      <w:r>
        <w:rPr>
          <w:color w:val="231F20"/>
          <w:spacing w:val="-40"/>
          <w:sz w:val="24"/>
        </w:rPr>
        <w:t xml:space="preserve"> </w:t>
      </w:r>
      <w:r>
        <w:rPr>
          <w:color w:val="231F20"/>
          <w:sz w:val="24"/>
        </w:rPr>
        <w:t>wished.</w:t>
      </w:r>
      <w:hyperlink w:anchor="_bookmark35" w:history="1">
        <w:r>
          <w:rPr>
            <w:color w:val="850C70"/>
            <w:position w:val="8"/>
            <w:sz w:val="14"/>
          </w:rPr>
          <w:t>24</w:t>
        </w:r>
      </w:hyperlink>
    </w:p>
    <w:p w:rsidR="0084010A" w:rsidRDefault="00A50005">
      <w:pPr>
        <w:pStyle w:val="BodyText"/>
        <w:spacing w:before="170" w:line="249" w:lineRule="auto"/>
        <w:ind w:left="107" w:right="703"/>
        <w:jc w:val="both"/>
      </w:pPr>
      <w:r>
        <w:rPr>
          <w:color w:val="231F20"/>
        </w:rPr>
        <w:t>Certain conduct which may not on its own amount to conduct of a sexual nature may still be classified as such where it forms part of a broader pattern of inappropriate sexual conduct.</w:t>
      </w:r>
      <w:hyperlink w:anchor="_bookmark36" w:history="1">
        <w:r>
          <w:rPr>
            <w:color w:val="850C70"/>
            <w:position w:val="8"/>
            <w:sz w:val="14"/>
          </w:rPr>
          <w:t>25</w:t>
        </w:r>
      </w:hyperlink>
      <w:r>
        <w:rPr>
          <w:color w:val="850C70"/>
          <w:position w:val="8"/>
          <w:sz w:val="14"/>
        </w:rPr>
        <w:t xml:space="preserve"> </w:t>
      </w:r>
      <w:r>
        <w:rPr>
          <w:color w:val="231F20"/>
        </w:rPr>
        <w:t xml:space="preserve">In </w:t>
      </w:r>
      <w:proofErr w:type="spellStart"/>
      <w:r>
        <w:rPr>
          <w:i/>
          <w:color w:val="231F20"/>
        </w:rPr>
        <w:t>Shiels</w:t>
      </w:r>
      <w:proofErr w:type="spellEnd"/>
      <w:r>
        <w:rPr>
          <w:i/>
          <w:color w:val="231F20"/>
        </w:rPr>
        <w:t xml:space="preserve"> v James </w:t>
      </w:r>
      <w:r>
        <w:rPr>
          <w:color w:val="231F20"/>
        </w:rPr>
        <w:t>the court found that incidents relating to the flicking of elastic bands at the</w:t>
      </w:r>
    </w:p>
    <w:p w:rsidR="0084010A" w:rsidRDefault="00A50005">
      <w:pPr>
        <w:pStyle w:val="BodyText"/>
        <w:ind w:left="107"/>
        <w:jc w:val="both"/>
        <w:rPr>
          <w:sz w:val="14"/>
        </w:rPr>
      </w:pPr>
      <w:r>
        <w:rPr>
          <w:color w:val="231F20"/>
        </w:rPr>
        <w:t>applicant were of a sexual nature as they formed part of a broader pattern of sexual conduct.</w:t>
      </w:r>
      <w:hyperlink w:anchor="_bookmark37" w:history="1">
        <w:r>
          <w:rPr>
            <w:color w:val="850C70"/>
            <w:position w:val="8"/>
            <w:sz w:val="14"/>
          </w:rPr>
          <w:t>26</w:t>
        </w:r>
      </w:hyperlink>
    </w:p>
    <w:p w:rsidR="0084010A" w:rsidRDefault="00A50005">
      <w:pPr>
        <w:spacing w:before="181" w:line="249" w:lineRule="auto"/>
        <w:ind w:left="107" w:right="370"/>
        <w:rPr>
          <w:sz w:val="14"/>
        </w:rPr>
      </w:pPr>
      <w:r>
        <w:rPr>
          <w:color w:val="231F20"/>
          <w:sz w:val="24"/>
        </w:rPr>
        <w:t xml:space="preserve">The </w:t>
      </w:r>
      <w:r>
        <w:rPr>
          <w:i/>
          <w:color w:val="231F20"/>
          <w:sz w:val="24"/>
        </w:rPr>
        <w:t xml:space="preserve">Sex Discrimination Act 1984 </w:t>
      </w:r>
      <w:r>
        <w:rPr>
          <w:color w:val="231F20"/>
          <w:sz w:val="24"/>
        </w:rPr>
        <w:t>(</w:t>
      </w:r>
      <w:proofErr w:type="spellStart"/>
      <w:r>
        <w:rPr>
          <w:color w:val="231F20"/>
          <w:sz w:val="24"/>
        </w:rPr>
        <w:t>Cth</w:t>
      </w:r>
      <w:proofErr w:type="spellEnd"/>
      <w:r>
        <w:rPr>
          <w:color w:val="231F20"/>
          <w:sz w:val="24"/>
        </w:rPr>
        <w:t>) makes sexual harassment unlawful in some circumstances, including in an educational institution or workplace.</w:t>
      </w:r>
      <w:hyperlink w:anchor="_bookmark38" w:history="1">
        <w:r>
          <w:rPr>
            <w:color w:val="850C70"/>
            <w:position w:val="8"/>
            <w:sz w:val="14"/>
          </w:rPr>
          <w:t>27</w:t>
        </w:r>
      </w:hyperlink>
    </w:p>
    <w:p w:rsidR="0084010A" w:rsidRDefault="00A50005">
      <w:pPr>
        <w:pStyle w:val="BodyText"/>
        <w:spacing w:before="171" w:line="249" w:lineRule="auto"/>
        <w:ind w:left="107" w:right="851"/>
        <w:rPr>
          <w:sz w:val="14"/>
        </w:rPr>
      </w:pPr>
      <w:r>
        <w:rPr>
          <w:color w:val="231F20"/>
        </w:rPr>
        <w:t>All states and territories have equivalent anti-discrimination or human rights legislation that also prohibit sexual harassment.</w:t>
      </w:r>
      <w:hyperlink w:anchor="_bookmark39" w:history="1">
        <w:r>
          <w:rPr>
            <w:color w:val="850C70"/>
            <w:position w:val="8"/>
            <w:sz w:val="14"/>
          </w:rPr>
          <w:t>28</w:t>
        </w:r>
      </w:hyperlink>
    </w:p>
    <w:p w:rsidR="0084010A" w:rsidRDefault="00A50005">
      <w:pPr>
        <w:pStyle w:val="BodyText"/>
        <w:spacing w:before="171" w:line="249" w:lineRule="auto"/>
        <w:ind w:left="107" w:right="370"/>
        <w:rPr>
          <w:sz w:val="14"/>
        </w:rPr>
      </w:pPr>
      <w:r>
        <w:rPr>
          <w:color w:val="231F20"/>
        </w:rPr>
        <w:t xml:space="preserve">Other </w:t>
      </w:r>
      <w:proofErr w:type="spellStart"/>
      <w:r>
        <w:rPr>
          <w:color w:val="231F20"/>
        </w:rPr>
        <w:t>behaviours</w:t>
      </w:r>
      <w:proofErr w:type="spellEnd"/>
      <w:r>
        <w:rPr>
          <w:color w:val="231F20"/>
        </w:rPr>
        <w:t xml:space="preserve"> which can constitute sexual harassment are also </w:t>
      </w:r>
      <w:proofErr w:type="spellStart"/>
      <w:r>
        <w:rPr>
          <w:color w:val="231F20"/>
        </w:rPr>
        <w:t>criminalised</w:t>
      </w:r>
      <w:proofErr w:type="spellEnd"/>
      <w:r>
        <w:rPr>
          <w:color w:val="231F20"/>
        </w:rPr>
        <w:t xml:space="preserve"> in some jurisdictions. For example, all Australian states and territories currently </w:t>
      </w:r>
      <w:proofErr w:type="spellStart"/>
      <w:r>
        <w:rPr>
          <w:color w:val="231F20"/>
        </w:rPr>
        <w:t>criminalise</w:t>
      </w:r>
      <w:proofErr w:type="spellEnd"/>
      <w:r>
        <w:rPr>
          <w:color w:val="231F20"/>
        </w:rPr>
        <w:t xml:space="preserve"> stalking.</w:t>
      </w:r>
      <w:hyperlink w:anchor="_bookmark40" w:history="1">
        <w:r>
          <w:rPr>
            <w:color w:val="850C70"/>
            <w:position w:val="8"/>
            <w:sz w:val="14"/>
          </w:rPr>
          <w:t>29</w:t>
        </w:r>
      </w:hyperlink>
    </w:p>
    <w:p w:rsidR="0084010A" w:rsidRDefault="0084010A">
      <w:pPr>
        <w:spacing w:line="249" w:lineRule="auto"/>
        <w:rPr>
          <w:sz w:val="14"/>
        </w:rPr>
        <w:sectPr w:rsidR="0084010A">
          <w:pgSz w:w="11910" w:h="16840"/>
          <w:pgMar w:top="1560" w:right="540" w:bottom="800" w:left="800" w:header="0" w:footer="612" w:gutter="0"/>
          <w:cols w:space="720"/>
        </w:sectPr>
      </w:pPr>
    </w:p>
    <w:p w:rsidR="0084010A" w:rsidRDefault="00A50005">
      <w:pPr>
        <w:pStyle w:val="Heading3"/>
        <w:numPr>
          <w:ilvl w:val="0"/>
          <w:numId w:val="83"/>
        </w:numPr>
        <w:tabs>
          <w:tab w:val="left" w:pos="645"/>
        </w:tabs>
        <w:spacing w:before="85"/>
        <w:ind w:left="644" w:hanging="357"/>
      </w:pPr>
      <w:r>
        <w:rPr>
          <w:color w:val="231F20"/>
        </w:rPr>
        <w:t>Criminal</w:t>
      </w:r>
      <w:r>
        <w:rPr>
          <w:color w:val="231F20"/>
          <w:spacing w:val="-4"/>
        </w:rPr>
        <w:t xml:space="preserve"> </w:t>
      </w:r>
      <w:r>
        <w:rPr>
          <w:color w:val="231F20"/>
        </w:rPr>
        <w:t>laws</w:t>
      </w:r>
    </w:p>
    <w:p w:rsidR="0084010A" w:rsidRDefault="00A50005">
      <w:pPr>
        <w:pStyle w:val="BodyText"/>
        <w:spacing w:before="173" w:line="249" w:lineRule="auto"/>
        <w:ind w:left="287" w:right="913"/>
        <w:jc w:val="both"/>
      </w:pPr>
      <w:r>
        <w:rPr>
          <w:color w:val="231F20"/>
        </w:rPr>
        <w:t>Sexual assault has a specific meaning when used to describe particular criminal sexual offences, however it also has a broader, more general meaning when used in everyday conversation.</w:t>
      </w:r>
    </w:p>
    <w:p w:rsidR="0084010A" w:rsidRDefault="00A50005">
      <w:pPr>
        <w:pStyle w:val="BodyText"/>
        <w:spacing w:before="170" w:line="249" w:lineRule="auto"/>
        <w:ind w:left="287" w:right="210"/>
      </w:pPr>
      <w:r>
        <w:rPr>
          <w:color w:val="231F20"/>
        </w:rPr>
        <w:t>In the community, the terms ‘sexual assault’, ‘sexual abuse’ and ‘rape’ are often used interchangeably.</w:t>
      </w:r>
      <w:hyperlink w:anchor="_bookmark41" w:history="1">
        <w:r>
          <w:rPr>
            <w:color w:val="850C70"/>
            <w:position w:val="8"/>
            <w:sz w:val="14"/>
          </w:rPr>
          <w:t xml:space="preserve">30 </w:t>
        </w:r>
      </w:hyperlink>
      <w:r>
        <w:rPr>
          <w:color w:val="231F20"/>
        </w:rPr>
        <w:t>The NSW Department of Justice has defined the following terms commonly used to describe sexual assault in the community:</w:t>
      </w:r>
    </w:p>
    <w:p w:rsidR="0084010A" w:rsidRDefault="00A50005">
      <w:pPr>
        <w:pStyle w:val="ListParagraph"/>
        <w:numPr>
          <w:ilvl w:val="1"/>
          <w:numId w:val="83"/>
        </w:numPr>
        <w:tabs>
          <w:tab w:val="left" w:pos="968"/>
        </w:tabs>
        <w:spacing w:before="170" w:line="249" w:lineRule="auto"/>
        <w:ind w:left="967" w:right="180" w:hanging="170"/>
        <w:rPr>
          <w:sz w:val="14"/>
        </w:rPr>
      </w:pPr>
      <w:r>
        <w:rPr>
          <w:color w:val="231F20"/>
          <w:sz w:val="24"/>
        </w:rPr>
        <w:t>‘Rape is a term used in the community which describes the forced penetration of the vagina or anus of any person with any part of the body of another person, or any object, against their will or consent. It also includes oral</w:t>
      </w:r>
      <w:r>
        <w:rPr>
          <w:color w:val="231F20"/>
          <w:spacing w:val="-30"/>
          <w:sz w:val="24"/>
        </w:rPr>
        <w:t xml:space="preserve"> </w:t>
      </w:r>
      <w:r>
        <w:rPr>
          <w:color w:val="231F20"/>
          <w:sz w:val="24"/>
        </w:rPr>
        <w:t>sex’.</w:t>
      </w:r>
      <w:hyperlink w:anchor="_bookmark42" w:history="1">
        <w:r>
          <w:rPr>
            <w:color w:val="850C70"/>
            <w:position w:val="8"/>
            <w:sz w:val="14"/>
          </w:rPr>
          <w:t>31</w:t>
        </w:r>
      </w:hyperlink>
    </w:p>
    <w:p w:rsidR="0084010A" w:rsidRDefault="00A50005">
      <w:pPr>
        <w:pStyle w:val="ListParagraph"/>
        <w:numPr>
          <w:ilvl w:val="1"/>
          <w:numId w:val="83"/>
        </w:numPr>
        <w:tabs>
          <w:tab w:val="left" w:pos="968"/>
        </w:tabs>
        <w:spacing w:before="170" w:line="249" w:lineRule="auto"/>
        <w:ind w:left="967" w:right="143" w:hanging="170"/>
        <w:rPr>
          <w:sz w:val="14"/>
        </w:rPr>
      </w:pPr>
      <w:r>
        <w:rPr>
          <w:color w:val="231F20"/>
          <w:sz w:val="24"/>
        </w:rPr>
        <w:t>‘Indecent assault is unwanted touching of a person’s body by another person. For example</w:t>
      </w:r>
      <w:r>
        <w:rPr>
          <w:color w:val="231F20"/>
          <w:spacing w:val="-5"/>
          <w:sz w:val="24"/>
        </w:rPr>
        <w:t xml:space="preserve"> </w:t>
      </w:r>
      <w:r>
        <w:rPr>
          <w:color w:val="231F20"/>
          <w:sz w:val="24"/>
        </w:rPr>
        <w:t>it</w:t>
      </w:r>
      <w:r>
        <w:rPr>
          <w:color w:val="231F20"/>
          <w:spacing w:val="-5"/>
          <w:sz w:val="24"/>
        </w:rPr>
        <w:t xml:space="preserve"> </w:t>
      </w:r>
      <w:r>
        <w:rPr>
          <w:color w:val="231F20"/>
          <w:sz w:val="24"/>
        </w:rPr>
        <w:t>can</w:t>
      </w:r>
      <w:r>
        <w:rPr>
          <w:color w:val="231F20"/>
          <w:spacing w:val="-4"/>
          <w:sz w:val="24"/>
        </w:rPr>
        <w:t xml:space="preserve"> </w:t>
      </w:r>
      <w:r>
        <w:rPr>
          <w:color w:val="231F20"/>
          <w:sz w:val="24"/>
        </w:rPr>
        <w:t>include</w:t>
      </w:r>
      <w:r>
        <w:rPr>
          <w:color w:val="231F20"/>
          <w:spacing w:val="-5"/>
          <w:sz w:val="24"/>
        </w:rPr>
        <w:t xml:space="preserve"> </w:t>
      </w:r>
      <w:r>
        <w:rPr>
          <w:color w:val="231F20"/>
          <w:sz w:val="24"/>
        </w:rPr>
        <w:t>kissing</w:t>
      </w:r>
      <w:r>
        <w:rPr>
          <w:color w:val="231F20"/>
          <w:spacing w:val="-4"/>
          <w:sz w:val="24"/>
        </w:rPr>
        <w:t xml:space="preserve"> </w:t>
      </w:r>
      <w:r>
        <w:rPr>
          <w:color w:val="231F20"/>
          <w:sz w:val="24"/>
        </w:rPr>
        <w:t>or</w:t>
      </w:r>
      <w:r>
        <w:rPr>
          <w:color w:val="231F20"/>
          <w:spacing w:val="-5"/>
          <w:sz w:val="24"/>
        </w:rPr>
        <w:t xml:space="preserve"> </w:t>
      </w:r>
      <w:r>
        <w:rPr>
          <w:color w:val="231F20"/>
          <w:sz w:val="24"/>
        </w:rPr>
        <w:t>inappropriate</w:t>
      </w:r>
      <w:r>
        <w:rPr>
          <w:color w:val="231F20"/>
          <w:spacing w:val="-5"/>
          <w:sz w:val="24"/>
        </w:rPr>
        <w:t xml:space="preserve"> </w:t>
      </w:r>
      <w:r>
        <w:rPr>
          <w:color w:val="231F20"/>
          <w:sz w:val="24"/>
        </w:rPr>
        <w:t>touching</w:t>
      </w:r>
      <w:r>
        <w:rPr>
          <w:color w:val="231F20"/>
          <w:spacing w:val="-4"/>
          <w:sz w:val="24"/>
        </w:rPr>
        <w:t xml:space="preserve"> </w:t>
      </w:r>
      <w:r>
        <w:rPr>
          <w:color w:val="231F20"/>
          <w:sz w:val="24"/>
        </w:rPr>
        <w:t>of</w:t>
      </w:r>
      <w:r>
        <w:rPr>
          <w:color w:val="231F20"/>
          <w:spacing w:val="-5"/>
          <w:sz w:val="24"/>
        </w:rPr>
        <w:t xml:space="preserve"> </w:t>
      </w:r>
      <w:r>
        <w:rPr>
          <w:color w:val="231F20"/>
          <w:sz w:val="24"/>
        </w:rPr>
        <w:t>a</w:t>
      </w:r>
      <w:r>
        <w:rPr>
          <w:color w:val="231F20"/>
          <w:spacing w:val="-5"/>
          <w:sz w:val="24"/>
        </w:rPr>
        <w:t xml:space="preserve"> </w:t>
      </w:r>
      <w:r>
        <w:rPr>
          <w:color w:val="231F20"/>
          <w:sz w:val="24"/>
        </w:rPr>
        <w:t>person’s</w:t>
      </w:r>
      <w:r>
        <w:rPr>
          <w:color w:val="231F20"/>
          <w:spacing w:val="-4"/>
          <w:sz w:val="24"/>
        </w:rPr>
        <w:t xml:space="preserve"> </w:t>
      </w:r>
      <w:r>
        <w:rPr>
          <w:color w:val="231F20"/>
          <w:sz w:val="24"/>
        </w:rPr>
        <w:t>breasts,</w:t>
      </w:r>
      <w:r>
        <w:rPr>
          <w:color w:val="231F20"/>
          <w:spacing w:val="-5"/>
          <w:sz w:val="24"/>
        </w:rPr>
        <w:t xml:space="preserve"> </w:t>
      </w:r>
      <w:r>
        <w:rPr>
          <w:color w:val="231F20"/>
          <w:sz w:val="24"/>
        </w:rPr>
        <w:t>bottom</w:t>
      </w:r>
      <w:r>
        <w:rPr>
          <w:color w:val="231F20"/>
          <w:spacing w:val="-5"/>
          <w:sz w:val="24"/>
        </w:rPr>
        <w:t xml:space="preserve"> </w:t>
      </w:r>
      <w:r>
        <w:rPr>
          <w:color w:val="231F20"/>
          <w:sz w:val="24"/>
        </w:rPr>
        <w:t>or</w:t>
      </w:r>
      <w:r>
        <w:rPr>
          <w:color w:val="231F20"/>
          <w:position w:val="-7"/>
          <w:sz w:val="24"/>
        </w:rPr>
        <w:t xml:space="preserve"> genitals’.</w:t>
      </w:r>
      <w:hyperlink w:anchor="_bookmark43" w:history="1">
        <w:r>
          <w:rPr>
            <w:color w:val="850C70"/>
            <w:sz w:val="14"/>
          </w:rPr>
          <w:t>32</w:t>
        </w:r>
      </w:hyperlink>
    </w:p>
    <w:p w:rsidR="0084010A" w:rsidRDefault="00A50005">
      <w:pPr>
        <w:pStyle w:val="BodyText"/>
        <w:spacing w:before="170" w:line="249" w:lineRule="auto"/>
        <w:ind w:left="287" w:right="110"/>
        <w:rPr>
          <w:sz w:val="14"/>
        </w:rPr>
      </w:pPr>
      <w:r>
        <w:rPr>
          <w:color w:val="231F20"/>
        </w:rPr>
        <w:t xml:space="preserve">Each Australian jurisdiction has </w:t>
      </w:r>
      <w:proofErr w:type="spellStart"/>
      <w:r>
        <w:rPr>
          <w:color w:val="231F20"/>
        </w:rPr>
        <w:t>criminalised</w:t>
      </w:r>
      <w:proofErr w:type="spellEnd"/>
      <w:r>
        <w:rPr>
          <w:color w:val="231F20"/>
        </w:rPr>
        <w:t xml:space="preserve"> sexual assault, although specific legal definitions differ slightly between jurisdictions. Sexual assault is the legal term for sexual intercourse without consent in New South Wales.</w:t>
      </w:r>
      <w:hyperlink w:anchor="_bookmark44" w:history="1">
        <w:r>
          <w:rPr>
            <w:color w:val="850C70"/>
            <w:position w:val="8"/>
            <w:sz w:val="14"/>
          </w:rPr>
          <w:t xml:space="preserve">33 </w:t>
        </w:r>
      </w:hyperlink>
      <w:r>
        <w:rPr>
          <w:color w:val="231F20"/>
        </w:rPr>
        <w:t>However, the same offence is variously described as: ‘rape’ in Victoria,</w:t>
      </w:r>
      <w:hyperlink w:anchor="_bookmark45" w:history="1">
        <w:r>
          <w:rPr>
            <w:color w:val="850C70"/>
            <w:position w:val="8"/>
            <w:sz w:val="14"/>
          </w:rPr>
          <w:t xml:space="preserve">34 </w:t>
        </w:r>
      </w:hyperlink>
      <w:r>
        <w:rPr>
          <w:color w:val="231F20"/>
        </w:rPr>
        <w:t>Queensland,</w:t>
      </w:r>
      <w:hyperlink w:anchor="_bookmark46" w:history="1">
        <w:r>
          <w:rPr>
            <w:color w:val="850C70"/>
            <w:position w:val="8"/>
            <w:sz w:val="14"/>
          </w:rPr>
          <w:t xml:space="preserve">35 </w:t>
        </w:r>
      </w:hyperlink>
      <w:r>
        <w:rPr>
          <w:color w:val="231F20"/>
        </w:rPr>
        <w:t>South Australia</w:t>
      </w:r>
      <w:hyperlink w:anchor="_bookmark47" w:history="1">
        <w:r>
          <w:rPr>
            <w:color w:val="850C70"/>
            <w:position w:val="8"/>
            <w:sz w:val="14"/>
          </w:rPr>
          <w:t xml:space="preserve">36 </w:t>
        </w:r>
      </w:hyperlink>
      <w:r>
        <w:rPr>
          <w:color w:val="231F20"/>
        </w:rPr>
        <w:t>and Tasmania;</w:t>
      </w:r>
      <w:hyperlink w:anchor="_bookmark48" w:history="1">
        <w:r>
          <w:rPr>
            <w:color w:val="850C70"/>
            <w:position w:val="8"/>
            <w:sz w:val="14"/>
          </w:rPr>
          <w:t>37</w:t>
        </w:r>
      </w:hyperlink>
      <w:r>
        <w:rPr>
          <w:color w:val="850C70"/>
          <w:position w:val="8"/>
          <w:sz w:val="14"/>
        </w:rPr>
        <w:t xml:space="preserve"> </w:t>
      </w:r>
      <w:r>
        <w:rPr>
          <w:color w:val="231F20"/>
        </w:rPr>
        <w:t>‘sexual intercourse without consent’ in the Australian Capital Territory</w:t>
      </w:r>
      <w:hyperlink w:anchor="_bookmark49" w:history="1">
        <w:r>
          <w:rPr>
            <w:color w:val="850C70"/>
            <w:position w:val="8"/>
            <w:sz w:val="14"/>
          </w:rPr>
          <w:t xml:space="preserve">38 </w:t>
        </w:r>
      </w:hyperlink>
      <w:r>
        <w:rPr>
          <w:color w:val="231F20"/>
        </w:rPr>
        <w:t>and Northern Territory;</w:t>
      </w:r>
      <w:hyperlink w:anchor="_bookmark50" w:history="1">
        <w:r>
          <w:rPr>
            <w:color w:val="850C70"/>
            <w:position w:val="8"/>
            <w:sz w:val="14"/>
          </w:rPr>
          <w:t xml:space="preserve">39 </w:t>
        </w:r>
      </w:hyperlink>
      <w:r>
        <w:rPr>
          <w:color w:val="231F20"/>
        </w:rPr>
        <w:t>and ‘sexual penetration without consent’ in Western Australia.</w:t>
      </w:r>
      <w:hyperlink w:anchor="_bookmark51" w:history="1">
        <w:r>
          <w:rPr>
            <w:color w:val="850C70"/>
            <w:position w:val="8"/>
            <w:sz w:val="14"/>
          </w:rPr>
          <w:t>40</w:t>
        </w:r>
      </w:hyperlink>
    </w:p>
    <w:p w:rsidR="0084010A" w:rsidRDefault="00A50005">
      <w:pPr>
        <w:pStyle w:val="BodyText"/>
        <w:spacing w:before="170" w:line="249" w:lineRule="auto"/>
        <w:ind w:left="287" w:right="110"/>
        <w:rPr>
          <w:sz w:val="14"/>
        </w:rPr>
      </w:pPr>
      <w:r>
        <w:rPr>
          <w:color w:val="231F20"/>
        </w:rPr>
        <w:t xml:space="preserve">In addition to using differing terminology, jurisdictions vary slightly in their classifications of the types of </w:t>
      </w:r>
      <w:proofErr w:type="spellStart"/>
      <w:r>
        <w:rPr>
          <w:color w:val="231F20"/>
        </w:rPr>
        <w:t>behaviours</w:t>
      </w:r>
      <w:proofErr w:type="spellEnd"/>
      <w:r>
        <w:rPr>
          <w:color w:val="231F20"/>
        </w:rPr>
        <w:t xml:space="preserve"> which constitute sexual assault. However, there is generally a requirement for sexual intercourse or sexual penetration without consent to have occurred in order for there to have been a sexual assault.</w:t>
      </w:r>
      <w:hyperlink w:anchor="_bookmark52" w:history="1">
        <w:r>
          <w:rPr>
            <w:color w:val="850C70"/>
            <w:position w:val="8"/>
            <w:sz w:val="14"/>
          </w:rPr>
          <w:t>41</w:t>
        </w:r>
      </w:hyperlink>
    </w:p>
    <w:p w:rsidR="0084010A" w:rsidRDefault="00A50005">
      <w:pPr>
        <w:pStyle w:val="BodyText"/>
        <w:spacing w:before="170"/>
        <w:ind w:left="287"/>
      </w:pPr>
      <w:r>
        <w:rPr>
          <w:color w:val="231F20"/>
        </w:rPr>
        <w:t>The definition of ‘sexual intercourse’ or ‘sexual penetration’ can include:</w:t>
      </w:r>
    </w:p>
    <w:p w:rsidR="0084010A" w:rsidRDefault="00A50005">
      <w:pPr>
        <w:pStyle w:val="ListParagraph"/>
        <w:numPr>
          <w:ilvl w:val="1"/>
          <w:numId w:val="83"/>
        </w:numPr>
        <w:tabs>
          <w:tab w:val="left" w:pos="968"/>
        </w:tabs>
        <w:spacing w:before="181"/>
        <w:ind w:left="967" w:hanging="170"/>
        <w:rPr>
          <w:sz w:val="24"/>
        </w:rPr>
      </w:pPr>
      <w:r>
        <w:rPr>
          <w:color w:val="231F20"/>
          <w:sz w:val="24"/>
        </w:rPr>
        <w:t>penetration</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4"/>
          <w:sz w:val="24"/>
        </w:rPr>
        <w:t xml:space="preserve"> </w:t>
      </w:r>
      <w:r>
        <w:rPr>
          <w:color w:val="231F20"/>
          <w:sz w:val="24"/>
        </w:rPr>
        <w:t>vagina</w:t>
      </w:r>
      <w:r>
        <w:rPr>
          <w:color w:val="231F20"/>
          <w:spacing w:val="-4"/>
          <w:sz w:val="24"/>
        </w:rPr>
        <w:t xml:space="preserve"> </w:t>
      </w:r>
      <w:r>
        <w:rPr>
          <w:color w:val="231F20"/>
          <w:sz w:val="24"/>
        </w:rPr>
        <w:t>or</w:t>
      </w:r>
      <w:r>
        <w:rPr>
          <w:color w:val="231F20"/>
          <w:spacing w:val="-5"/>
          <w:sz w:val="24"/>
        </w:rPr>
        <w:t xml:space="preserve"> </w:t>
      </w:r>
      <w:r>
        <w:rPr>
          <w:color w:val="231F20"/>
          <w:sz w:val="24"/>
        </w:rPr>
        <w:t>anus</w:t>
      </w:r>
      <w:r>
        <w:rPr>
          <w:color w:val="231F20"/>
          <w:spacing w:val="-5"/>
          <w:sz w:val="24"/>
        </w:rPr>
        <w:t xml:space="preserve"> </w:t>
      </w:r>
      <w:r>
        <w:rPr>
          <w:color w:val="231F20"/>
          <w:sz w:val="24"/>
        </w:rPr>
        <w:t>of</w:t>
      </w:r>
      <w:r>
        <w:rPr>
          <w:color w:val="231F20"/>
          <w:spacing w:val="-5"/>
          <w:sz w:val="24"/>
        </w:rPr>
        <w:t xml:space="preserve"> </w:t>
      </w:r>
      <w:r>
        <w:rPr>
          <w:color w:val="231F20"/>
          <w:sz w:val="24"/>
        </w:rPr>
        <w:t>one</w:t>
      </w:r>
      <w:r>
        <w:rPr>
          <w:color w:val="231F20"/>
          <w:spacing w:val="-5"/>
          <w:sz w:val="24"/>
        </w:rPr>
        <w:t xml:space="preserve"> </w:t>
      </w:r>
      <w:r>
        <w:rPr>
          <w:color w:val="231F20"/>
          <w:sz w:val="24"/>
        </w:rPr>
        <w:t>person</w:t>
      </w:r>
      <w:r>
        <w:rPr>
          <w:color w:val="231F20"/>
          <w:spacing w:val="-5"/>
          <w:sz w:val="24"/>
        </w:rPr>
        <w:t xml:space="preserve"> </w:t>
      </w:r>
      <w:r>
        <w:rPr>
          <w:color w:val="231F20"/>
          <w:sz w:val="24"/>
        </w:rPr>
        <w:t>by</w:t>
      </w:r>
      <w:r>
        <w:rPr>
          <w:color w:val="231F20"/>
          <w:spacing w:val="-5"/>
          <w:sz w:val="24"/>
        </w:rPr>
        <w:t xml:space="preserve"> </w:t>
      </w:r>
      <w:r>
        <w:rPr>
          <w:color w:val="231F20"/>
          <w:sz w:val="24"/>
        </w:rPr>
        <w:t>another</w:t>
      </w:r>
      <w:r>
        <w:rPr>
          <w:color w:val="231F20"/>
          <w:spacing w:val="-5"/>
          <w:sz w:val="24"/>
        </w:rPr>
        <w:t xml:space="preserve"> </w:t>
      </w:r>
      <w:r>
        <w:rPr>
          <w:color w:val="231F20"/>
          <w:sz w:val="24"/>
        </w:rPr>
        <w:t>person</w:t>
      </w:r>
      <w:r>
        <w:rPr>
          <w:color w:val="231F20"/>
          <w:spacing w:val="-5"/>
          <w:sz w:val="24"/>
        </w:rPr>
        <w:t xml:space="preserve"> </w:t>
      </w:r>
      <w:r>
        <w:rPr>
          <w:color w:val="231F20"/>
          <w:sz w:val="24"/>
        </w:rPr>
        <w:t>with</w:t>
      </w:r>
      <w:r>
        <w:rPr>
          <w:color w:val="231F20"/>
          <w:spacing w:val="-5"/>
          <w:sz w:val="24"/>
        </w:rPr>
        <w:t xml:space="preserve"> </w:t>
      </w:r>
      <w:r>
        <w:rPr>
          <w:color w:val="231F20"/>
          <w:sz w:val="24"/>
        </w:rPr>
        <w:t>any</w:t>
      </w:r>
      <w:r>
        <w:rPr>
          <w:color w:val="231F20"/>
          <w:spacing w:val="-5"/>
          <w:sz w:val="24"/>
        </w:rPr>
        <w:t xml:space="preserve"> </w:t>
      </w:r>
      <w:r>
        <w:rPr>
          <w:color w:val="231F20"/>
          <w:sz w:val="24"/>
        </w:rPr>
        <w:t>body</w:t>
      </w:r>
      <w:r>
        <w:rPr>
          <w:color w:val="231F20"/>
          <w:spacing w:val="-5"/>
          <w:sz w:val="24"/>
        </w:rPr>
        <w:t xml:space="preserve"> </w:t>
      </w:r>
      <w:r>
        <w:rPr>
          <w:color w:val="231F20"/>
          <w:sz w:val="24"/>
        </w:rPr>
        <w:t>part</w:t>
      </w:r>
    </w:p>
    <w:p w:rsidR="0084010A" w:rsidRDefault="00A50005">
      <w:pPr>
        <w:pStyle w:val="ListParagraph"/>
        <w:numPr>
          <w:ilvl w:val="1"/>
          <w:numId w:val="83"/>
        </w:numPr>
        <w:tabs>
          <w:tab w:val="left" w:pos="968"/>
        </w:tabs>
        <w:spacing w:before="11"/>
        <w:ind w:left="967" w:hanging="170"/>
        <w:rPr>
          <w:sz w:val="24"/>
        </w:rPr>
      </w:pPr>
      <w:r>
        <w:rPr>
          <w:color w:val="231F20"/>
          <w:sz w:val="24"/>
        </w:rPr>
        <w:t>penetration</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4"/>
          <w:sz w:val="24"/>
        </w:rPr>
        <w:t xml:space="preserve"> </w:t>
      </w:r>
      <w:r>
        <w:rPr>
          <w:color w:val="231F20"/>
          <w:sz w:val="24"/>
        </w:rPr>
        <w:t>vagina</w:t>
      </w:r>
      <w:r>
        <w:rPr>
          <w:color w:val="231F20"/>
          <w:spacing w:val="-4"/>
          <w:sz w:val="24"/>
        </w:rPr>
        <w:t xml:space="preserve"> </w:t>
      </w:r>
      <w:r>
        <w:rPr>
          <w:color w:val="231F20"/>
          <w:sz w:val="24"/>
        </w:rPr>
        <w:t>or</w:t>
      </w:r>
      <w:r>
        <w:rPr>
          <w:color w:val="231F20"/>
          <w:spacing w:val="-5"/>
          <w:sz w:val="24"/>
        </w:rPr>
        <w:t xml:space="preserve"> </w:t>
      </w:r>
      <w:r>
        <w:rPr>
          <w:color w:val="231F20"/>
          <w:sz w:val="24"/>
        </w:rPr>
        <w:t>anus</w:t>
      </w:r>
      <w:r>
        <w:rPr>
          <w:color w:val="231F20"/>
          <w:spacing w:val="-5"/>
          <w:sz w:val="24"/>
        </w:rPr>
        <w:t xml:space="preserve"> </w:t>
      </w:r>
      <w:r>
        <w:rPr>
          <w:color w:val="231F20"/>
          <w:sz w:val="24"/>
        </w:rPr>
        <w:t>of</w:t>
      </w:r>
      <w:r>
        <w:rPr>
          <w:color w:val="231F20"/>
          <w:spacing w:val="-5"/>
          <w:sz w:val="24"/>
        </w:rPr>
        <w:t xml:space="preserve"> </w:t>
      </w:r>
      <w:r>
        <w:rPr>
          <w:color w:val="231F20"/>
          <w:sz w:val="24"/>
        </w:rPr>
        <w:t>one</w:t>
      </w:r>
      <w:r>
        <w:rPr>
          <w:color w:val="231F20"/>
          <w:spacing w:val="-5"/>
          <w:sz w:val="24"/>
        </w:rPr>
        <w:t xml:space="preserve"> </w:t>
      </w:r>
      <w:r>
        <w:rPr>
          <w:color w:val="231F20"/>
          <w:sz w:val="24"/>
        </w:rPr>
        <w:t>person</w:t>
      </w:r>
      <w:r>
        <w:rPr>
          <w:color w:val="231F20"/>
          <w:spacing w:val="-5"/>
          <w:sz w:val="24"/>
        </w:rPr>
        <w:t xml:space="preserve"> </w:t>
      </w:r>
      <w:r>
        <w:rPr>
          <w:color w:val="231F20"/>
          <w:sz w:val="24"/>
        </w:rPr>
        <w:t>by</w:t>
      </w:r>
      <w:r>
        <w:rPr>
          <w:color w:val="231F20"/>
          <w:spacing w:val="-5"/>
          <w:sz w:val="24"/>
        </w:rPr>
        <w:t xml:space="preserve"> </w:t>
      </w:r>
      <w:r>
        <w:rPr>
          <w:color w:val="231F20"/>
          <w:sz w:val="24"/>
        </w:rPr>
        <w:t>another</w:t>
      </w:r>
      <w:r>
        <w:rPr>
          <w:color w:val="231F20"/>
          <w:spacing w:val="-5"/>
          <w:sz w:val="24"/>
        </w:rPr>
        <w:t xml:space="preserve"> </w:t>
      </w:r>
      <w:r>
        <w:rPr>
          <w:color w:val="231F20"/>
          <w:sz w:val="24"/>
        </w:rPr>
        <w:t>person</w:t>
      </w:r>
      <w:r>
        <w:rPr>
          <w:color w:val="231F20"/>
          <w:spacing w:val="-5"/>
          <w:sz w:val="24"/>
        </w:rPr>
        <w:t xml:space="preserve"> </w:t>
      </w:r>
      <w:r>
        <w:rPr>
          <w:color w:val="231F20"/>
          <w:sz w:val="24"/>
        </w:rPr>
        <w:t>with</w:t>
      </w:r>
      <w:r>
        <w:rPr>
          <w:color w:val="231F20"/>
          <w:spacing w:val="-5"/>
          <w:sz w:val="24"/>
        </w:rPr>
        <w:t xml:space="preserve"> </w:t>
      </w:r>
      <w:r>
        <w:rPr>
          <w:color w:val="231F20"/>
          <w:sz w:val="24"/>
        </w:rPr>
        <w:t>any</w:t>
      </w:r>
      <w:r>
        <w:rPr>
          <w:color w:val="231F20"/>
          <w:spacing w:val="-5"/>
          <w:sz w:val="24"/>
        </w:rPr>
        <w:t xml:space="preserve"> </w:t>
      </w:r>
      <w:r>
        <w:rPr>
          <w:color w:val="231F20"/>
          <w:sz w:val="24"/>
        </w:rPr>
        <w:t>object</w:t>
      </w:r>
    </w:p>
    <w:p w:rsidR="0084010A" w:rsidRDefault="00A50005">
      <w:pPr>
        <w:pStyle w:val="ListParagraph"/>
        <w:numPr>
          <w:ilvl w:val="1"/>
          <w:numId w:val="83"/>
        </w:numPr>
        <w:tabs>
          <w:tab w:val="left" w:pos="968"/>
        </w:tabs>
        <w:spacing w:before="11" w:line="249" w:lineRule="auto"/>
        <w:ind w:left="967" w:right="659" w:hanging="170"/>
        <w:rPr>
          <w:sz w:val="24"/>
        </w:rPr>
      </w:pPr>
      <w:r>
        <w:rPr>
          <w:color w:val="231F20"/>
          <w:sz w:val="24"/>
        </w:rPr>
        <w:t>oral sexual contact, including: insertion of the penis of one person into the mouth of another</w:t>
      </w:r>
      <w:r>
        <w:rPr>
          <w:color w:val="231F20"/>
          <w:spacing w:val="-6"/>
          <w:sz w:val="24"/>
        </w:rPr>
        <w:t xml:space="preserve"> </w:t>
      </w:r>
      <w:r>
        <w:rPr>
          <w:color w:val="231F20"/>
          <w:sz w:val="24"/>
        </w:rPr>
        <w:t>person,</w:t>
      </w:r>
      <w:r>
        <w:rPr>
          <w:color w:val="231F20"/>
          <w:spacing w:val="-6"/>
          <w:sz w:val="24"/>
        </w:rPr>
        <w:t xml:space="preserve"> </w:t>
      </w:r>
      <w:proofErr w:type="spellStart"/>
      <w:r>
        <w:rPr>
          <w:color w:val="231F20"/>
          <w:sz w:val="24"/>
        </w:rPr>
        <w:t>performingoral</w:t>
      </w:r>
      <w:proofErr w:type="spellEnd"/>
      <w:r>
        <w:rPr>
          <w:color w:val="231F20"/>
          <w:spacing w:val="-5"/>
          <w:sz w:val="24"/>
        </w:rPr>
        <w:t xml:space="preserve"> </w:t>
      </w:r>
      <w:r>
        <w:rPr>
          <w:color w:val="231F20"/>
          <w:sz w:val="24"/>
        </w:rPr>
        <w:t>sex</w:t>
      </w:r>
      <w:r>
        <w:rPr>
          <w:color w:val="231F20"/>
          <w:spacing w:val="-5"/>
          <w:sz w:val="24"/>
        </w:rPr>
        <w:t xml:space="preserve"> </w:t>
      </w:r>
      <w:r>
        <w:rPr>
          <w:color w:val="231F20"/>
          <w:sz w:val="24"/>
        </w:rPr>
        <w:t>on</w:t>
      </w:r>
      <w:r>
        <w:rPr>
          <w:color w:val="231F20"/>
          <w:spacing w:val="-6"/>
          <w:sz w:val="24"/>
        </w:rPr>
        <w:t xml:space="preserve"> </w:t>
      </w:r>
      <w:r>
        <w:rPr>
          <w:color w:val="231F20"/>
          <w:sz w:val="24"/>
        </w:rPr>
        <w:t>a</w:t>
      </w:r>
      <w:r>
        <w:rPr>
          <w:color w:val="231F20"/>
          <w:spacing w:val="-6"/>
          <w:sz w:val="24"/>
        </w:rPr>
        <w:t xml:space="preserve"> </w:t>
      </w:r>
      <w:r>
        <w:rPr>
          <w:color w:val="231F20"/>
          <w:sz w:val="24"/>
        </w:rPr>
        <w:t>person</w:t>
      </w:r>
      <w:r>
        <w:rPr>
          <w:color w:val="231F20"/>
          <w:spacing w:val="-6"/>
          <w:sz w:val="24"/>
        </w:rPr>
        <w:t xml:space="preserve"> </w:t>
      </w:r>
      <w:r>
        <w:rPr>
          <w:color w:val="231F20"/>
          <w:sz w:val="24"/>
        </w:rPr>
        <w:t>(cunnilingus</w:t>
      </w:r>
      <w:r>
        <w:rPr>
          <w:color w:val="231F20"/>
          <w:spacing w:val="-5"/>
          <w:sz w:val="24"/>
        </w:rPr>
        <w:t xml:space="preserve"> </w:t>
      </w:r>
      <w:r>
        <w:rPr>
          <w:color w:val="231F20"/>
          <w:sz w:val="24"/>
        </w:rPr>
        <w:t>or</w:t>
      </w:r>
      <w:r>
        <w:rPr>
          <w:color w:val="231F20"/>
          <w:spacing w:val="-6"/>
          <w:sz w:val="24"/>
        </w:rPr>
        <w:t xml:space="preserve"> </w:t>
      </w:r>
      <w:r>
        <w:rPr>
          <w:color w:val="231F20"/>
          <w:sz w:val="24"/>
        </w:rPr>
        <w:t>fellatio),</w:t>
      </w:r>
      <w:r>
        <w:rPr>
          <w:color w:val="231F20"/>
          <w:spacing w:val="-5"/>
          <w:sz w:val="24"/>
        </w:rPr>
        <w:t xml:space="preserve"> </w:t>
      </w:r>
      <w:r>
        <w:rPr>
          <w:color w:val="231F20"/>
          <w:sz w:val="24"/>
        </w:rPr>
        <w:t>and</w:t>
      </w:r>
    </w:p>
    <w:p w:rsidR="0084010A" w:rsidRDefault="00A50005">
      <w:pPr>
        <w:pStyle w:val="ListParagraph"/>
        <w:numPr>
          <w:ilvl w:val="1"/>
          <w:numId w:val="83"/>
        </w:numPr>
        <w:tabs>
          <w:tab w:val="left" w:pos="968"/>
        </w:tabs>
        <w:ind w:left="967" w:hanging="170"/>
        <w:rPr>
          <w:sz w:val="14"/>
        </w:rPr>
      </w:pPr>
      <w:r>
        <w:rPr>
          <w:color w:val="231F20"/>
          <w:sz w:val="24"/>
        </w:rPr>
        <w:t>forced self-manipulation of the vagina or anus of a</w:t>
      </w:r>
      <w:r>
        <w:rPr>
          <w:color w:val="231F20"/>
          <w:spacing w:val="-20"/>
          <w:sz w:val="24"/>
        </w:rPr>
        <w:t xml:space="preserve"> </w:t>
      </w:r>
      <w:r>
        <w:rPr>
          <w:color w:val="231F20"/>
          <w:sz w:val="24"/>
        </w:rPr>
        <w:t>person.</w:t>
      </w:r>
      <w:hyperlink w:anchor="_bookmark53" w:history="1">
        <w:r>
          <w:rPr>
            <w:color w:val="850C70"/>
            <w:position w:val="8"/>
            <w:sz w:val="14"/>
          </w:rPr>
          <w:t>42</w:t>
        </w:r>
      </w:hyperlink>
    </w:p>
    <w:p w:rsidR="0084010A" w:rsidRDefault="00A50005">
      <w:pPr>
        <w:pStyle w:val="BodyText"/>
        <w:spacing w:before="182" w:line="249" w:lineRule="auto"/>
        <w:ind w:left="287"/>
        <w:rPr>
          <w:sz w:val="14"/>
        </w:rPr>
      </w:pPr>
      <w:r>
        <w:rPr>
          <w:color w:val="231F20"/>
        </w:rPr>
        <w:t>All Australian jurisdictions also have an offence of indecent assault which covers sexual acts other than a penetrative sexual offence.</w:t>
      </w:r>
      <w:hyperlink w:anchor="_bookmark54" w:history="1">
        <w:r>
          <w:rPr>
            <w:color w:val="850C70"/>
            <w:position w:val="8"/>
            <w:sz w:val="14"/>
          </w:rPr>
          <w:t xml:space="preserve">43 </w:t>
        </w:r>
      </w:hyperlink>
      <w:r>
        <w:rPr>
          <w:color w:val="231F20"/>
        </w:rPr>
        <w:t>Similar to sexual assault, the legal terminology used differs in some jurisdictions. However, indecent assault can be defined as an assault that has a sexual connotation, which is offensive to the ordinary modesty of an average person.</w:t>
      </w:r>
      <w:hyperlink w:anchor="_bookmark55" w:history="1">
        <w:r>
          <w:rPr>
            <w:color w:val="850C70"/>
            <w:position w:val="8"/>
            <w:sz w:val="14"/>
          </w:rPr>
          <w:t>44</w:t>
        </w:r>
      </w:hyperlink>
    </w:p>
    <w:p w:rsidR="0084010A" w:rsidRDefault="0084010A">
      <w:pPr>
        <w:spacing w:line="249" w:lineRule="auto"/>
        <w:rPr>
          <w:sz w:val="14"/>
        </w:rPr>
        <w:sectPr w:rsidR="0084010A">
          <w:pgSz w:w="11910" w:h="16840"/>
          <w:pgMar w:top="1540" w:right="840" w:bottom="840" w:left="620" w:header="0" w:footer="657" w:gutter="0"/>
          <w:cols w:space="720"/>
        </w:sectPr>
      </w:pPr>
    </w:p>
    <w:p w:rsidR="0084010A" w:rsidRDefault="00A50005">
      <w:pPr>
        <w:pStyle w:val="Heading2"/>
        <w:numPr>
          <w:ilvl w:val="1"/>
          <w:numId w:val="84"/>
        </w:numPr>
        <w:tabs>
          <w:tab w:val="left" w:pos="641"/>
        </w:tabs>
        <w:spacing w:before="76"/>
        <w:ind w:hanging="533"/>
        <w:jc w:val="left"/>
      </w:pPr>
      <w:bookmarkStart w:id="17" w:name="1.3_International_law_and_sexual_assault"/>
      <w:bookmarkStart w:id="18" w:name="_bookmark12"/>
      <w:bookmarkEnd w:id="17"/>
      <w:bookmarkEnd w:id="18"/>
      <w:r>
        <w:rPr>
          <w:color w:val="850C70"/>
        </w:rPr>
        <w:t>International law and sexual assault and sexual</w:t>
      </w:r>
      <w:r>
        <w:rPr>
          <w:color w:val="850C70"/>
          <w:spacing w:val="-26"/>
        </w:rPr>
        <w:t xml:space="preserve"> </w:t>
      </w:r>
      <w:r>
        <w:rPr>
          <w:color w:val="850C70"/>
        </w:rPr>
        <w:t>harassment</w:t>
      </w:r>
    </w:p>
    <w:p w:rsidR="0084010A" w:rsidRDefault="00A50005">
      <w:pPr>
        <w:pStyle w:val="BodyText"/>
        <w:spacing w:before="222" w:line="249" w:lineRule="auto"/>
        <w:ind w:left="107" w:right="570"/>
      </w:pPr>
      <w:r>
        <w:rPr>
          <w:color w:val="231F20"/>
        </w:rPr>
        <w:t xml:space="preserve">Sexual assault and sexual harassment are also violations of the fundamental human rights to personal security, freedom from violence and non-discrimination. The fact that the </w:t>
      </w:r>
      <w:proofErr w:type="spellStart"/>
      <w:r>
        <w:rPr>
          <w:color w:val="231F20"/>
        </w:rPr>
        <w:t>behaviour</w:t>
      </w:r>
      <w:proofErr w:type="spellEnd"/>
      <w:r>
        <w:rPr>
          <w:color w:val="231F20"/>
        </w:rPr>
        <w:t xml:space="preserve"> described in this report </w:t>
      </w:r>
      <w:proofErr w:type="spellStart"/>
      <w:r>
        <w:rPr>
          <w:color w:val="231F20"/>
        </w:rPr>
        <w:t>occured</w:t>
      </w:r>
      <w:proofErr w:type="spellEnd"/>
      <w:r>
        <w:rPr>
          <w:color w:val="231F20"/>
        </w:rPr>
        <w:t xml:space="preserve"> in an educational environment means that it may also lead to violations of the right to education.</w:t>
      </w:r>
    </w:p>
    <w:p w:rsidR="0084010A" w:rsidRDefault="00A50005">
      <w:pPr>
        <w:pStyle w:val="BodyText"/>
        <w:spacing w:before="171" w:line="249" w:lineRule="auto"/>
        <w:ind w:left="107" w:right="370"/>
      </w:pPr>
      <w:r>
        <w:rPr>
          <w:color w:val="231F20"/>
        </w:rPr>
        <w:t>Australia has ratified, and therefore has obligations under, a number of international treaties and conventions which enshrine these rights, including the:</w:t>
      </w:r>
    </w:p>
    <w:p w:rsidR="0084010A" w:rsidRDefault="00A50005">
      <w:pPr>
        <w:pStyle w:val="ListParagraph"/>
        <w:numPr>
          <w:ilvl w:val="2"/>
          <w:numId w:val="84"/>
        </w:numPr>
        <w:tabs>
          <w:tab w:val="left" w:pos="788"/>
        </w:tabs>
        <w:spacing w:before="171"/>
        <w:ind w:hanging="170"/>
        <w:rPr>
          <w:i/>
          <w:sz w:val="24"/>
        </w:rPr>
      </w:pPr>
      <w:r>
        <w:rPr>
          <w:i/>
          <w:color w:val="231F20"/>
          <w:sz w:val="24"/>
        </w:rPr>
        <w:t>International Covenant on Civil and Political</w:t>
      </w:r>
      <w:r>
        <w:rPr>
          <w:i/>
          <w:color w:val="231F20"/>
          <w:spacing w:val="-24"/>
          <w:sz w:val="24"/>
        </w:rPr>
        <w:t xml:space="preserve"> </w:t>
      </w:r>
      <w:r>
        <w:rPr>
          <w:i/>
          <w:color w:val="231F20"/>
          <w:sz w:val="24"/>
        </w:rPr>
        <w:t>Rights</w:t>
      </w:r>
    </w:p>
    <w:p w:rsidR="0084010A" w:rsidRDefault="00A50005">
      <w:pPr>
        <w:pStyle w:val="ListParagraph"/>
        <w:numPr>
          <w:ilvl w:val="2"/>
          <w:numId w:val="84"/>
        </w:numPr>
        <w:tabs>
          <w:tab w:val="left" w:pos="788"/>
        </w:tabs>
        <w:spacing w:before="12"/>
        <w:ind w:hanging="170"/>
        <w:rPr>
          <w:sz w:val="24"/>
        </w:rPr>
      </w:pPr>
      <w:r>
        <w:rPr>
          <w:i/>
          <w:color w:val="231F20"/>
          <w:sz w:val="24"/>
        </w:rPr>
        <w:t>Convention on the Elimination of All Forms of Discrimination</w:t>
      </w:r>
      <w:r>
        <w:rPr>
          <w:i/>
          <w:color w:val="231F20"/>
          <w:spacing w:val="-49"/>
          <w:sz w:val="24"/>
        </w:rPr>
        <w:t xml:space="preserve"> </w:t>
      </w:r>
      <w:r>
        <w:rPr>
          <w:i/>
          <w:color w:val="231F20"/>
          <w:sz w:val="24"/>
        </w:rPr>
        <w:t>Against Women</w:t>
      </w:r>
      <w:r>
        <w:rPr>
          <w:color w:val="231F20"/>
          <w:sz w:val="24"/>
        </w:rPr>
        <w:t>, and</w:t>
      </w:r>
    </w:p>
    <w:p w:rsidR="0084010A" w:rsidRDefault="00A50005">
      <w:pPr>
        <w:pStyle w:val="ListParagraph"/>
        <w:numPr>
          <w:ilvl w:val="2"/>
          <w:numId w:val="84"/>
        </w:numPr>
        <w:tabs>
          <w:tab w:val="left" w:pos="788"/>
        </w:tabs>
        <w:spacing w:before="12"/>
        <w:ind w:hanging="170"/>
        <w:rPr>
          <w:i/>
          <w:sz w:val="24"/>
        </w:rPr>
      </w:pPr>
      <w:r>
        <w:rPr>
          <w:i/>
          <w:color w:val="231F20"/>
          <w:sz w:val="24"/>
        </w:rPr>
        <w:t>International Covenant on Economic, Social and Cultural</w:t>
      </w:r>
      <w:r>
        <w:rPr>
          <w:i/>
          <w:color w:val="231F20"/>
          <w:spacing w:val="-28"/>
          <w:sz w:val="24"/>
        </w:rPr>
        <w:t xml:space="preserve"> </w:t>
      </w:r>
      <w:r>
        <w:rPr>
          <w:i/>
          <w:color w:val="231F20"/>
          <w:sz w:val="24"/>
        </w:rPr>
        <w:t>Rights.</w:t>
      </w:r>
    </w:p>
    <w:p w:rsidR="0084010A" w:rsidRDefault="00A50005">
      <w:pPr>
        <w:spacing w:before="182" w:line="249" w:lineRule="auto"/>
        <w:ind w:left="107" w:right="677"/>
        <w:rPr>
          <w:sz w:val="14"/>
        </w:rPr>
      </w:pPr>
      <w:r>
        <w:rPr>
          <w:color w:val="231F20"/>
          <w:sz w:val="24"/>
        </w:rPr>
        <w:t xml:space="preserve">Under the </w:t>
      </w:r>
      <w:r>
        <w:rPr>
          <w:i/>
          <w:color w:val="231F20"/>
          <w:sz w:val="24"/>
        </w:rPr>
        <w:t>International Covenant on Civil and Political Rights</w:t>
      </w:r>
      <w:r>
        <w:rPr>
          <w:color w:val="231F20"/>
          <w:sz w:val="24"/>
        </w:rPr>
        <w:t>, ‘everyone has the right to life, liberty and security of person’.</w:t>
      </w:r>
      <w:hyperlink w:anchor="_bookmark56" w:history="1">
        <w:r>
          <w:rPr>
            <w:color w:val="850C70"/>
            <w:position w:val="8"/>
            <w:sz w:val="14"/>
          </w:rPr>
          <w:t>45</w:t>
        </w:r>
      </w:hyperlink>
    </w:p>
    <w:p w:rsidR="0084010A" w:rsidRDefault="00A50005">
      <w:pPr>
        <w:spacing w:before="171" w:line="249" w:lineRule="auto"/>
        <w:ind w:left="107" w:right="283"/>
        <w:rPr>
          <w:sz w:val="24"/>
        </w:rPr>
      </w:pPr>
      <w:r>
        <w:rPr>
          <w:color w:val="231F20"/>
          <w:sz w:val="24"/>
        </w:rPr>
        <w:t xml:space="preserve">The </w:t>
      </w:r>
      <w:r>
        <w:rPr>
          <w:i/>
          <w:color w:val="231F20"/>
          <w:sz w:val="24"/>
        </w:rPr>
        <w:t>Convention on the Elimination of All Forms of Discrimination Against Women</w:t>
      </w:r>
      <w:r>
        <w:rPr>
          <w:color w:val="231F20"/>
          <w:sz w:val="24"/>
        </w:rPr>
        <w:t>, requires states to take appropriate measures to eliminate discrimination against women in a range of settings, including in educational settings.</w:t>
      </w:r>
      <w:hyperlink w:anchor="_bookmark57" w:history="1">
        <w:r>
          <w:rPr>
            <w:color w:val="850C70"/>
            <w:position w:val="8"/>
            <w:sz w:val="14"/>
          </w:rPr>
          <w:t xml:space="preserve">46 </w:t>
        </w:r>
      </w:hyperlink>
      <w:r>
        <w:rPr>
          <w:color w:val="231F20"/>
          <w:sz w:val="24"/>
        </w:rPr>
        <w:t>The Committee on the Elimination of Discrimination Against Women has interpreted the term ‘discrimination’ to include gender-based violence</w:t>
      </w:r>
    </w:p>
    <w:p w:rsidR="0084010A" w:rsidRDefault="00A50005">
      <w:pPr>
        <w:pStyle w:val="BodyText"/>
        <w:spacing w:before="1" w:line="249" w:lineRule="auto"/>
        <w:ind w:left="107" w:right="797"/>
        <w:rPr>
          <w:sz w:val="14"/>
        </w:rPr>
      </w:pPr>
      <w:r>
        <w:rPr>
          <w:color w:val="231F20"/>
        </w:rPr>
        <w:t>– that is, ‘violence that is directed against a woman because she is a woman or that affects women disproportionately.’</w:t>
      </w:r>
      <w:hyperlink w:anchor="_bookmark58" w:history="1">
        <w:r>
          <w:rPr>
            <w:color w:val="850C70"/>
            <w:position w:val="8"/>
            <w:sz w:val="14"/>
          </w:rPr>
          <w:t>47</w:t>
        </w:r>
      </w:hyperlink>
    </w:p>
    <w:p w:rsidR="0084010A" w:rsidRDefault="00A50005">
      <w:pPr>
        <w:pStyle w:val="BodyText"/>
        <w:spacing w:before="171" w:line="249" w:lineRule="auto"/>
        <w:ind w:left="107" w:right="391"/>
        <w:rPr>
          <w:sz w:val="14"/>
        </w:rPr>
      </w:pPr>
      <w:r>
        <w:rPr>
          <w:color w:val="231F20"/>
        </w:rPr>
        <w:t>Sexual assault and sexual harassment are forms of violence against women. The Beijing Platform for Action, adopted at the Fourth World Conference on Women in 1995, defines violence against women as ‘any act of gender-based violence that results in, or is likely to result in, physical, sexual or psychological harm or suffering to women’.</w:t>
      </w:r>
      <w:hyperlink w:anchor="_bookmark59" w:history="1">
        <w:r>
          <w:rPr>
            <w:color w:val="850C70"/>
            <w:position w:val="8"/>
            <w:sz w:val="14"/>
          </w:rPr>
          <w:t xml:space="preserve">48 </w:t>
        </w:r>
      </w:hyperlink>
      <w:r>
        <w:rPr>
          <w:color w:val="231F20"/>
        </w:rPr>
        <w:t xml:space="preserve">The Beijing Platform for Action specifically </w:t>
      </w:r>
      <w:proofErr w:type="spellStart"/>
      <w:r>
        <w:rPr>
          <w:color w:val="231F20"/>
        </w:rPr>
        <w:t>recognises</w:t>
      </w:r>
      <w:proofErr w:type="spellEnd"/>
      <w:r>
        <w:rPr>
          <w:color w:val="231F20"/>
        </w:rPr>
        <w:t xml:space="preserve"> sexual harassment in work or education institutions as a form of violence against women and as a form of discrimination.</w:t>
      </w:r>
      <w:hyperlink w:anchor="_bookmark60" w:history="1">
        <w:r>
          <w:rPr>
            <w:color w:val="850C70"/>
            <w:position w:val="8"/>
            <w:sz w:val="14"/>
          </w:rPr>
          <w:t xml:space="preserve">49 </w:t>
        </w:r>
      </w:hyperlink>
      <w:r>
        <w:rPr>
          <w:color w:val="231F20"/>
        </w:rPr>
        <w:t>It calls for governments to enact and</w:t>
      </w:r>
      <w:r>
        <w:rPr>
          <w:color w:val="231F20"/>
          <w:spacing w:val="-7"/>
        </w:rPr>
        <w:t xml:space="preserve"> </w:t>
      </w:r>
      <w:r>
        <w:rPr>
          <w:color w:val="231F20"/>
        </w:rPr>
        <w:t>enforce</w:t>
      </w:r>
      <w:r>
        <w:rPr>
          <w:color w:val="231F20"/>
          <w:spacing w:val="-7"/>
        </w:rPr>
        <w:t xml:space="preserve"> </w:t>
      </w:r>
      <w:r>
        <w:rPr>
          <w:color w:val="231F20"/>
        </w:rPr>
        <w:t>laws</w:t>
      </w:r>
      <w:r>
        <w:rPr>
          <w:color w:val="231F20"/>
          <w:spacing w:val="-7"/>
        </w:rPr>
        <w:t xml:space="preserve"> </w:t>
      </w:r>
      <w:r>
        <w:rPr>
          <w:color w:val="231F20"/>
        </w:rPr>
        <w:t>on</w:t>
      </w:r>
      <w:r>
        <w:rPr>
          <w:color w:val="231F20"/>
          <w:spacing w:val="-7"/>
        </w:rPr>
        <w:t xml:space="preserve"> </w:t>
      </w:r>
      <w:r>
        <w:rPr>
          <w:color w:val="231F20"/>
        </w:rPr>
        <w:t>sexual</w:t>
      </w:r>
      <w:r>
        <w:rPr>
          <w:color w:val="231F20"/>
          <w:spacing w:val="-6"/>
        </w:rPr>
        <w:t xml:space="preserve"> </w:t>
      </w:r>
      <w:r>
        <w:rPr>
          <w:color w:val="231F20"/>
        </w:rPr>
        <w:t>harassment</w:t>
      </w:r>
      <w:r>
        <w:rPr>
          <w:color w:val="231F20"/>
          <w:spacing w:val="-7"/>
        </w:rPr>
        <w:t xml:space="preserve"> </w:t>
      </w:r>
      <w:r>
        <w:rPr>
          <w:color w:val="231F20"/>
        </w:rPr>
        <w:t>in</w:t>
      </w:r>
      <w:r>
        <w:rPr>
          <w:color w:val="231F20"/>
          <w:spacing w:val="-7"/>
        </w:rPr>
        <w:t xml:space="preserve"> </w:t>
      </w:r>
      <w:r>
        <w:rPr>
          <w:color w:val="231F20"/>
        </w:rPr>
        <w:t>‘education</w:t>
      </w:r>
      <w:r>
        <w:rPr>
          <w:color w:val="231F20"/>
          <w:spacing w:val="-7"/>
        </w:rPr>
        <w:t xml:space="preserve"> </w:t>
      </w:r>
      <w:r>
        <w:rPr>
          <w:color w:val="231F20"/>
        </w:rPr>
        <w:t>institutions,</w:t>
      </w:r>
      <w:r>
        <w:rPr>
          <w:color w:val="231F20"/>
          <w:spacing w:val="-7"/>
        </w:rPr>
        <w:t xml:space="preserve"> </w:t>
      </w:r>
      <w:r>
        <w:rPr>
          <w:color w:val="231F20"/>
        </w:rPr>
        <w:t>workplaces</w:t>
      </w:r>
      <w:r>
        <w:rPr>
          <w:color w:val="231F20"/>
          <w:spacing w:val="-7"/>
        </w:rPr>
        <w:t xml:space="preserve"> </w:t>
      </w:r>
      <w:r>
        <w:rPr>
          <w:color w:val="231F20"/>
        </w:rPr>
        <w:t>and</w:t>
      </w:r>
      <w:r>
        <w:rPr>
          <w:color w:val="231F20"/>
          <w:spacing w:val="-7"/>
        </w:rPr>
        <w:t xml:space="preserve"> </w:t>
      </w:r>
      <w:r>
        <w:rPr>
          <w:color w:val="231F20"/>
        </w:rPr>
        <w:t>elsewhere’.</w:t>
      </w:r>
      <w:hyperlink w:anchor="_bookmark61" w:history="1">
        <w:r>
          <w:rPr>
            <w:color w:val="850C70"/>
            <w:position w:val="8"/>
            <w:sz w:val="14"/>
          </w:rPr>
          <w:t>50</w:t>
        </w:r>
      </w:hyperlink>
    </w:p>
    <w:p w:rsidR="0084010A" w:rsidRDefault="00A50005">
      <w:pPr>
        <w:spacing w:before="171" w:line="249" w:lineRule="auto"/>
        <w:ind w:left="107" w:right="364"/>
        <w:rPr>
          <w:sz w:val="14"/>
        </w:rPr>
      </w:pPr>
      <w:r>
        <w:rPr>
          <w:color w:val="231F20"/>
          <w:sz w:val="24"/>
        </w:rPr>
        <w:t xml:space="preserve">Sexual assault and sexual harassment at university prevents students, and in particular women, from participating equally in higher education. The </w:t>
      </w:r>
      <w:r>
        <w:rPr>
          <w:i/>
          <w:color w:val="231F20"/>
          <w:sz w:val="24"/>
        </w:rPr>
        <w:t xml:space="preserve">International Covenant on Economic, Social and Cultural Rights </w:t>
      </w:r>
      <w:r>
        <w:rPr>
          <w:color w:val="231F20"/>
          <w:sz w:val="24"/>
        </w:rPr>
        <w:t>states that higher education will be made ‘equally accessible to all’.</w:t>
      </w:r>
      <w:hyperlink w:anchor="_bookmark62" w:history="1">
        <w:r>
          <w:rPr>
            <w:color w:val="850C70"/>
            <w:position w:val="8"/>
            <w:sz w:val="14"/>
          </w:rPr>
          <w:t xml:space="preserve">51 </w:t>
        </w:r>
      </w:hyperlink>
      <w:r>
        <w:rPr>
          <w:color w:val="231F20"/>
          <w:sz w:val="24"/>
        </w:rPr>
        <w:t xml:space="preserve">Under the </w:t>
      </w:r>
      <w:r>
        <w:rPr>
          <w:i/>
          <w:color w:val="231F20"/>
          <w:sz w:val="24"/>
        </w:rPr>
        <w:t>Convention on the Elimination of All Forms of Discrimination Against Women</w:t>
      </w:r>
      <w:r>
        <w:rPr>
          <w:color w:val="231F20"/>
          <w:sz w:val="24"/>
        </w:rPr>
        <w:t>, States are obliged to take all appropriate measures to eliminate discrimination against women to ensure that they enjoy ‘equal rights with men in the field of education’.</w:t>
      </w:r>
      <w:hyperlink w:anchor="_bookmark63" w:history="1">
        <w:r>
          <w:rPr>
            <w:color w:val="850C70"/>
            <w:position w:val="8"/>
            <w:sz w:val="14"/>
          </w:rPr>
          <w:t>52</w:t>
        </w:r>
      </w:hyperlink>
    </w:p>
    <w:p w:rsidR="0084010A" w:rsidRDefault="0084010A">
      <w:pPr>
        <w:spacing w:line="249" w:lineRule="auto"/>
        <w:rPr>
          <w:sz w:val="14"/>
        </w:rPr>
        <w:sectPr w:rsidR="0084010A">
          <w:pgSz w:w="11910" w:h="16840"/>
          <w:pgMar w:top="1540" w:right="540" w:bottom="800" w:left="800" w:header="0" w:footer="612" w:gutter="0"/>
          <w:cols w:space="720"/>
        </w:sectPr>
      </w:pPr>
    </w:p>
    <w:p w:rsidR="0084010A" w:rsidRDefault="00A50005">
      <w:pPr>
        <w:pStyle w:val="Heading7"/>
        <w:spacing w:before="73"/>
        <w:ind w:left="287"/>
        <w:rPr>
          <w:rFonts w:ascii="Arial Narrow"/>
        </w:rPr>
      </w:pPr>
      <w:r>
        <w:rPr>
          <w:rFonts w:ascii="Arial Narrow"/>
          <w:color w:val="231F20"/>
        </w:rPr>
        <w:t>Chapter 1: Endnotes</w:t>
      </w:r>
    </w:p>
    <w:p w:rsidR="0084010A" w:rsidRDefault="0084010A">
      <w:pPr>
        <w:pStyle w:val="BodyText"/>
        <w:spacing w:before="9"/>
        <w:rPr>
          <w:rFonts w:ascii="Arial Narrow"/>
          <w:b/>
        </w:rPr>
      </w:pPr>
    </w:p>
    <w:p w:rsidR="0084010A" w:rsidRDefault="00A50005">
      <w:pPr>
        <w:pStyle w:val="ListParagraph"/>
        <w:numPr>
          <w:ilvl w:val="0"/>
          <w:numId w:val="82"/>
        </w:numPr>
        <w:tabs>
          <w:tab w:val="left" w:pos="683"/>
          <w:tab w:val="left" w:pos="684"/>
        </w:tabs>
        <w:spacing w:before="0" w:line="249" w:lineRule="auto"/>
        <w:ind w:right="453" w:hanging="396"/>
        <w:jc w:val="left"/>
        <w:rPr>
          <w:sz w:val="20"/>
        </w:rPr>
      </w:pPr>
      <w:bookmarkStart w:id="19" w:name="_bookmark13"/>
      <w:bookmarkEnd w:id="19"/>
      <w:r>
        <w:rPr>
          <w:color w:val="231F20"/>
          <w:sz w:val="20"/>
        </w:rPr>
        <w:t xml:space="preserve">Department of Education and Training, </w:t>
      </w:r>
      <w:r>
        <w:rPr>
          <w:i/>
          <w:color w:val="231F20"/>
          <w:sz w:val="20"/>
        </w:rPr>
        <w:t xml:space="preserve">Selected Higher Education Statistics – 2016 Student Data </w:t>
      </w:r>
      <w:r>
        <w:rPr>
          <w:color w:val="231F20"/>
          <w:sz w:val="20"/>
        </w:rPr>
        <w:t>(2016). At</w:t>
      </w:r>
      <w:r>
        <w:rPr>
          <w:color w:val="231F20"/>
          <w:spacing w:val="-11"/>
          <w:sz w:val="20"/>
        </w:rPr>
        <w:t xml:space="preserve"> </w:t>
      </w:r>
      <w:hyperlink r:id="rId50">
        <w:r>
          <w:rPr>
            <w:color w:val="850C70"/>
            <w:sz w:val="20"/>
          </w:rPr>
          <w:t>https://www.education.gov.au/selected-higher-education-statistics-2016-student-data</w:t>
        </w:r>
        <w:r>
          <w:rPr>
            <w:color w:val="850C70"/>
            <w:spacing w:val="-14"/>
            <w:sz w:val="20"/>
          </w:rPr>
          <w:t xml:space="preserve"> </w:t>
        </w:r>
      </w:hyperlink>
      <w:r>
        <w:rPr>
          <w:color w:val="231F20"/>
          <w:sz w:val="20"/>
        </w:rPr>
        <w:t>(viewed</w:t>
      </w:r>
      <w:r>
        <w:rPr>
          <w:color w:val="231F20"/>
          <w:spacing w:val="-11"/>
          <w:sz w:val="20"/>
        </w:rPr>
        <w:t xml:space="preserve"> </w:t>
      </w:r>
      <w:r>
        <w:rPr>
          <w:color w:val="231F20"/>
          <w:sz w:val="20"/>
        </w:rPr>
        <w:t>31</w:t>
      </w:r>
      <w:r>
        <w:rPr>
          <w:color w:val="231F20"/>
          <w:spacing w:val="-12"/>
          <w:sz w:val="20"/>
        </w:rPr>
        <w:t xml:space="preserve"> </w:t>
      </w:r>
      <w:r>
        <w:rPr>
          <w:color w:val="231F20"/>
          <w:sz w:val="20"/>
        </w:rPr>
        <w:t>March</w:t>
      </w:r>
      <w:bookmarkStart w:id="20" w:name="_bookmark14"/>
      <w:bookmarkEnd w:id="20"/>
      <w:r>
        <w:rPr>
          <w:color w:val="231F20"/>
          <w:sz w:val="20"/>
        </w:rPr>
        <w:t xml:space="preserve"> 2017).</w:t>
      </w:r>
    </w:p>
    <w:p w:rsidR="0084010A" w:rsidRDefault="00A50005">
      <w:pPr>
        <w:pStyle w:val="ListParagraph"/>
        <w:numPr>
          <w:ilvl w:val="0"/>
          <w:numId w:val="82"/>
        </w:numPr>
        <w:tabs>
          <w:tab w:val="left" w:pos="683"/>
          <w:tab w:val="left" w:pos="684"/>
        </w:tabs>
        <w:spacing w:before="0" w:line="249" w:lineRule="auto"/>
        <w:ind w:right="106" w:hanging="396"/>
        <w:jc w:val="left"/>
        <w:rPr>
          <w:sz w:val="20"/>
        </w:rPr>
      </w:pPr>
      <w:r>
        <w:rPr>
          <w:color w:val="231F20"/>
          <w:sz w:val="20"/>
        </w:rPr>
        <w:t>Annie</w:t>
      </w:r>
      <w:r>
        <w:rPr>
          <w:color w:val="231F20"/>
          <w:spacing w:val="-2"/>
          <w:sz w:val="20"/>
        </w:rPr>
        <w:t xml:space="preserve"> </w:t>
      </w:r>
      <w:r>
        <w:rPr>
          <w:color w:val="231F20"/>
          <w:sz w:val="20"/>
        </w:rPr>
        <w:t>Dawson,</w:t>
      </w:r>
      <w:r>
        <w:rPr>
          <w:color w:val="231F20"/>
          <w:spacing w:val="-3"/>
          <w:sz w:val="20"/>
        </w:rPr>
        <w:t xml:space="preserve"> </w:t>
      </w:r>
      <w:r>
        <w:rPr>
          <w:color w:val="231F20"/>
          <w:sz w:val="20"/>
        </w:rPr>
        <w:t>‘I</w:t>
      </w:r>
      <w:r>
        <w:rPr>
          <w:color w:val="231F20"/>
          <w:spacing w:val="-3"/>
          <w:sz w:val="20"/>
        </w:rPr>
        <w:t xml:space="preserve"> </w:t>
      </w:r>
      <w:r>
        <w:rPr>
          <w:color w:val="231F20"/>
          <w:sz w:val="20"/>
        </w:rPr>
        <w:t>graduated</w:t>
      </w:r>
      <w:r>
        <w:rPr>
          <w:color w:val="231F20"/>
          <w:spacing w:val="-3"/>
          <w:sz w:val="20"/>
        </w:rPr>
        <w:t xml:space="preserve"> </w:t>
      </w:r>
      <w:r>
        <w:rPr>
          <w:color w:val="231F20"/>
          <w:sz w:val="20"/>
        </w:rPr>
        <w:t>from</w:t>
      </w:r>
      <w:r>
        <w:rPr>
          <w:color w:val="231F20"/>
          <w:spacing w:val="-2"/>
          <w:sz w:val="20"/>
        </w:rPr>
        <w:t xml:space="preserve"> </w:t>
      </w:r>
      <w:r>
        <w:rPr>
          <w:color w:val="231F20"/>
          <w:spacing w:val="-3"/>
          <w:sz w:val="20"/>
        </w:rPr>
        <w:t>university.</w:t>
      </w:r>
      <w:r>
        <w:rPr>
          <w:color w:val="231F20"/>
          <w:spacing w:val="-13"/>
          <w:sz w:val="20"/>
        </w:rPr>
        <w:t xml:space="preserve"> </w:t>
      </w:r>
      <w:r>
        <w:rPr>
          <w:color w:val="231F20"/>
          <w:sz w:val="20"/>
        </w:rPr>
        <w:t>A</w:t>
      </w:r>
      <w:r>
        <w:rPr>
          <w:color w:val="231F20"/>
          <w:spacing w:val="-14"/>
          <w:sz w:val="20"/>
        </w:rPr>
        <w:t xml:space="preserve"> </w:t>
      </w:r>
      <w:r>
        <w:rPr>
          <w:color w:val="231F20"/>
          <w:sz w:val="20"/>
        </w:rPr>
        <w:t>rape</w:t>
      </w:r>
      <w:r>
        <w:rPr>
          <w:color w:val="231F20"/>
          <w:spacing w:val="-2"/>
          <w:sz w:val="20"/>
        </w:rPr>
        <w:t xml:space="preserve"> </w:t>
      </w:r>
      <w:r>
        <w:rPr>
          <w:color w:val="231F20"/>
          <w:sz w:val="20"/>
        </w:rPr>
        <w:t>victim</w:t>
      </w:r>
      <w:r>
        <w:rPr>
          <w:color w:val="231F20"/>
          <w:spacing w:val="-2"/>
          <w:sz w:val="20"/>
        </w:rPr>
        <w:t xml:space="preserve"> </w:t>
      </w:r>
      <w:r>
        <w:rPr>
          <w:color w:val="231F20"/>
          <w:sz w:val="20"/>
        </w:rPr>
        <w:t>with</w:t>
      </w:r>
      <w:r>
        <w:rPr>
          <w:color w:val="231F20"/>
          <w:spacing w:val="-3"/>
          <w:sz w:val="20"/>
        </w:rPr>
        <w:t xml:space="preserve"> </w:t>
      </w:r>
      <w:r>
        <w:rPr>
          <w:color w:val="231F20"/>
          <w:sz w:val="20"/>
        </w:rPr>
        <w:t>a</w:t>
      </w:r>
      <w:r>
        <w:rPr>
          <w:color w:val="231F20"/>
          <w:spacing w:val="-3"/>
          <w:sz w:val="20"/>
        </w:rPr>
        <w:t xml:space="preserve"> </w:t>
      </w:r>
      <w:r>
        <w:rPr>
          <w:color w:val="231F20"/>
          <w:sz w:val="20"/>
        </w:rPr>
        <w:t>bachelor’s</w:t>
      </w:r>
      <w:r>
        <w:rPr>
          <w:color w:val="231F20"/>
          <w:spacing w:val="-2"/>
          <w:sz w:val="20"/>
        </w:rPr>
        <w:t xml:space="preserve"> </w:t>
      </w:r>
      <w:r>
        <w:rPr>
          <w:color w:val="231F20"/>
          <w:sz w:val="20"/>
        </w:rPr>
        <w:t>degree’,</w:t>
      </w:r>
      <w:r>
        <w:rPr>
          <w:color w:val="231F20"/>
          <w:spacing w:val="-1"/>
          <w:sz w:val="20"/>
        </w:rPr>
        <w:t xml:space="preserve"> </w:t>
      </w:r>
      <w:proofErr w:type="spellStart"/>
      <w:r>
        <w:rPr>
          <w:i/>
          <w:color w:val="231F20"/>
          <w:sz w:val="20"/>
        </w:rPr>
        <w:t>MamaMia</w:t>
      </w:r>
      <w:proofErr w:type="spellEnd"/>
      <w:r>
        <w:rPr>
          <w:i/>
          <w:color w:val="231F20"/>
          <w:spacing w:val="-2"/>
          <w:sz w:val="20"/>
        </w:rPr>
        <w:t xml:space="preserve"> </w:t>
      </w:r>
      <w:r>
        <w:rPr>
          <w:color w:val="231F20"/>
          <w:sz w:val="20"/>
        </w:rPr>
        <w:t>(online),</w:t>
      </w:r>
      <w:r>
        <w:rPr>
          <w:color w:val="231F20"/>
          <w:spacing w:val="-2"/>
          <w:sz w:val="20"/>
        </w:rPr>
        <w:t xml:space="preserve"> </w:t>
      </w:r>
      <w:r>
        <w:rPr>
          <w:color w:val="231F20"/>
          <w:sz w:val="20"/>
        </w:rPr>
        <w:t>8</w:t>
      </w:r>
      <w:r>
        <w:rPr>
          <w:color w:val="231F20"/>
          <w:spacing w:val="-13"/>
          <w:sz w:val="20"/>
        </w:rPr>
        <w:t xml:space="preserve"> </w:t>
      </w:r>
      <w:r>
        <w:rPr>
          <w:color w:val="231F20"/>
          <w:sz w:val="20"/>
        </w:rPr>
        <w:t xml:space="preserve">April 2014. At </w:t>
      </w:r>
      <w:hyperlink r:id="rId51">
        <w:r>
          <w:rPr>
            <w:color w:val="850C70"/>
            <w:sz w:val="20"/>
          </w:rPr>
          <w:t xml:space="preserve">http://www.mamamia.com.au/sexual-assault-on-college-campuses/ </w:t>
        </w:r>
      </w:hyperlink>
      <w:r>
        <w:rPr>
          <w:color w:val="231F20"/>
          <w:sz w:val="20"/>
        </w:rPr>
        <w:t xml:space="preserve">(viewed 31 March 2017); Nina Funnell, ‘Sexual assault: What is your university doing to prevent it?’, </w:t>
      </w:r>
      <w:r>
        <w:rPr>
          <w:i/>
          <w:color w:val="231F20"/>
          <w:sz w:val="20"/>
        </w:rPr>
        <w:t xml:space="preserve">ABC News </w:t>
      </w:r>
      <w:r>
        <w:rPr>
          <w:color w:val="231F20"/>
          <w:sz w:val="20"/>
        </w:rPr>
        <w:t xml:space="preserve">(online), 25 February 2017. At </w:t>
      </w:r>
      <w:hyperlink r:id="rId52">
        <w:r>
          <w:rPr>
            <w:color w:val="850C70"/>
            <w:sz w:val="20"/>
          </w:rPr>
          <w:t>http://www.abc.net.au/news/2017-02-25/what-is-your-university-doing-to-prevent-sexual-assault/8295604</w:t>
        </w:r>
      </w:hyperlink>
      <w:r>
        <w:rPr>
          <w:color w:val="231F20"/>
          <w:sz w:val="20"/>
        </w:rPr>
        <w:t xml:space="preserve"> (viewed</w:t>
      </w:r>
      <w:r>
        <w:rPr>
          <w:color w:val="231F20"/>
          <w:spacing w:val="-4"/>
          <w:sz w:val="20"/>
        </w:rPr>
        <w:t xml:space="preserve"> </w:t>
      </w:r>
      <w:r>
        <w:rPr>
          <w:color w:val="231F20"/>
          <w:sz w:val="20"/>
        </w:rPr>
        <w:t>20</w:t>
      </w:r>
      <w:r>
        <w:rPr>
          <w:color w:val="231F20"/>
          <w:spacing w:val="-4"/>
          <w:sz w:val="20"/>
        </w:rPr>
        <w:t xml:space="preserve"> </w:t>
      </w:r>
      <w:r>
        <w:rPr>
          <w:color w:val="231F20"/>
          <w:sz w:val="20"/>
        </w:rPr>
        <w:t>March</w:t>
      </w:r>
      <w:r>
        <w:rPr>
          <w:color w:val="231F20"/>
          <w:spacing w:val="-4"/>
          <w:sz w:val="20"/>
        </w:rPr>
        <w:t xml:space="preserve"> </w:t>
      </w:r>
      <w:r>
        <w:rPr>
          <w:color w:val="231F20"/>
          <w:sz w:val="20"/>
        </w:rPr>
        <w:t>2017);</w:t>
      </w:r>
      <w:r>
        <w:rPr>
          <w:color w:val="231F20"/>
          <w:spacing w:val="-5"/>
          <w:sz w:val="20"/>
        </w:rPr>
        <w:t xml:space="preserve"> </w:t>
      </w:r>
      <w:proofErr w:type="spellStart"/>
      <w:r>
        <w:rPr>
          <w:color w:val="231F20"/>
          <w:sz w:val="20"/>
        </w:rPr>
        <w:t>Eryk</w:t>
      </w:r>
      <w:proofErr w:type="spellEnd"/>
      <w:r>
        <w:rPr>
          <w:color w:val="231F20"/>
          <w:spacing w:val="-4"/>
          <w:sz w:val="20"/>
        </w:rPr>
        <w:t xml:space="preserve"> </w:t>
      </w:r>
      <w:proofErr w:type="spellStart"/>
      <w:r>
        <w:rPr>
          <w:color w:val="231F20"/>
          <w:sz w:val="20"/>
        </w:rPr>
        <w:t>Bagshaw</w:t>
      </w:r>
      <w:proofErr w:type="spellEnd"/>
      <w:r>
        <w:rPr>
          <w:color w:val="231F20"/>
          <w:sz w:val="20"/>
        </w:rPr>
        <w:t>,</w:t>
      </w:r>
      <w:r>
        <w:rPr>
          <w:color w:val="231F20"/>
          <w:spacing w:val="-4"/>
          <w:sz w:val="20"/>
        </w:rPr>
        <w:t xml:space="preserve"> </w:t>
      </w:r>
      <w:r>
        <w:rPr>
          <w:color w:val="231F20"/>
          <w:sz w:val="20"/>
        </w:rPr>
        <w:t>‘Why</w:t>
      </w:r>
      <w:r>
        <w:rPr>
          <w:color w:val="231F20"/>
          <w:spacing w:val="-5"/>
          <w:sz w:val="20"/>
        </w:rPr>
        <w:t xml:space="preserve"> </w:t>
      </w:r>
      <w:r>
        <w:rPr>
          <w:color w:val="231F20"/>
          <w:sz w:val="20"/>
        </w:rPr>
        <w:t>University</w:t>
      </w:r>
      <w:r>
        <w:rPr>
          <w:color w:val="231F20"/>
          <w:spacing w:val="-5"/>
          <w:sz w:val="20"/>
        </w:rPr>
        <w:t xml:space="preserve"> </w:t>
      </w:r>
      <w:r>
        <w:rPr>
          <w:color w:val="231F20"/>
          <w:sz w:val="20"/>
        </w:rPr>
        <w:t>of</w:t>
      </w:r>
      <w:r>
        <w:rPr>
          <w:color w:val="231F20"/>
          <w:spacing w:val="-5"/>
          <w:sz w:val="20"/>
        </w:rPr>
        <w:t xml:space="preserve"> </w:t>
      </w:r>
      <w:r>
        <w:rPr>
          <w:color w:val="231F20"/>
          <w:sz w:val="20"/>
        </w:rPr>
        <w:t>Sydney</w:t>
      </w:r>
      <w:r>
        <w:rPr>
          <w:color w:val="231F20"/>
          <w:spacing w:val="-4"/>
          <w:sz w:val="20"/>
        </w:rPr>
        <w:t xml:space="preserve"> </w:t>
      </w:r>
      <w:r>
        <w:rPr>
          <w:color w:val="231F20"/>
          <w:sz w:val="20"/>
        </w:rPr>
        <w:t>vice-chancellor</w:t>
      </w:r>
      <w:r>
        <w:rPr>
          <w:color w:val="231F20"/>
          <w:spacing w:val="-4"/>
          <w:sz w:val="20"/>
        </w:rPr>
        <w:t xml:space="preserve"> </w:t>
      </w:r>
      <w:r>
        <w:rPr>
          <w:color w:val="231F20"/>
          <w:sz w:val="20"/>
        </w:rPr>
        <w:t>Michael</w:t>
      </w:r>
      <w:r>
        <w:rPr>
          <w:color w:val="231F20"/>
          <w:spacing w:val="-4"/>
          <w:sz w:val="20"/>
        </w:rPr>
        <w:t xml:space="preserve"> </w:t>
      </w:r>
      <w:r>
        <w:rPr>
          <w:color w:val="231F20"/>
          <w:sz w:val="20"/>
        </w:rPr>
        <w:t>Spence</w:t>
      </w:r>
      <w:r>
        <w:rPr>
          <w:color w:val="231F20"/>
          <w:spacing w:val="-4"/>
          <w:sz w:val="20"/>
        </w:rPr>
        <w:t xml:space="preserve"> </w:t>
      </w:r>
      <w:r>
        <w:rPr>
          <w:color w:val="231F20"/>
          <w:sz w:val="20"/>
        </w:rPr>
        <w:t>had</w:t>
      </w:r>
    </w:p>
    <w:p w:rsidR="0084010A" w:rsidRDefault="00A50005">
      <w:pPr>
        <w:spacing w:line="249" w:lineRule="auto"/>
        <w:ind w:left="683" w:right="458"/>
        <w:rPr>
          <w:sz w:val="20"/>
        </w:rPr>
      </w:pPr>
      <w:r>
        <w:rPr>
          <w:color w:val="231F20"/>
          <w:sz w:val="20"/>
        </w:rPr>
        <w:t xml:space="preserve">to act’, </w:t>
      </w:r>
      <w:r>
        <w:rPr>
          <w:i/>
          <w:color w:val="231F20"/>
          <w:sz w:val="20"/>
        </w:rPr>
        <w:t xml:space="preserve">Sydney Morning Herald </w:t>
      </w:r>
      <w:r>
        <w:rPr>
          <w:color w:val="231F20"/>
          <w:sz w:val="20"/>
        </w:rPr>
        <w:t xml:space="preserve">(online), 20 May 2016. At </w:t>
      </w:r>
      <w:hyperlink r:id="rId53">
        <w:r>
          <w:rPr>
            <w:color w:val="850C70"/>
            <w:sz w:val="20"/>
          </w:rPr>
          <w:t>http://www.smh.com.au/national/education/why-</w:t>
        </w:r>
      </w:hyperlink>
      <w:r>
        <w:rPr>
          <w:color w:val="850C70"/>
          <w:sz w:val="20"/>
        </w:rPr>
        <w:t xml:space="preserve"> </w:t>
      </w:r>
      <w:hyperlink r:id="rId54">
        <w:r>
          <w:rPr>
            <w:color w:val="850C70"/>
            <w:sz w:val="20"/>
          </w:rPr>
          <w:t xml:space="preserve">university-of-sydney-vicechancellor-michael-spence-had-to-act-20160519-goz1ie.html </w:t>
        </w:r>
      </w:hyperlink>
      <w:r>
        <w:rPr>
          <w:color w:val="231F20"/>
          <w:sz w:val="20"/>
        </w:rPr>
        <w:t>(viewed 20 March</w:t>
      </w:r>
      <w:bookmarkStart w:id="21" w:name="_bookmark15"/>
      <w:bookmarkEnd w:id="21"/>
      <w:r>
        <w:rPr>
          <w:color w:val="231F20"/>
          <w:sz w:val="20"/>
        </w:rPr>
        <w:t xml:space="preserve"> 2017).</w:t>
      </w:r>
    </w:p>
    <w:p w:rsidR="0084010A" w:rsidRDefault="00A50005">
      <w:pPr>
        <w:pStyle w:val="ListParagraph"/>
        <w:numPr>
          <w:ilvl w:val="0"/>
          <w:numId w:val="82"/>
        </w:numPr>
        <w:tabs>
          <w:tab w:val="left" w:pos="683"/>
          <w:tab w:val="left" w:pos="684"/>
        </w:tabs>
        <w:spacing w:before="0" w:line="249" w:lineRule="auto"/>
        <w:ind w:right="128" w:hanging="396"/>
        <w:jc w:val="left"/>
        <w:rPr>
          <w:sz w:val="20"/>
        </w:rPr>
      </w:pPr>
      <w:r>
        <w:rPr>
          <w:color w:val="231F20"/>
          <w:sz w:val="20"/>
        </w:rPr>
        <w:t xml:space="preserve">Universities UK, </w:t>
      </w:r>
      <w:r>
        <w:rPr>
          <w:i/>
          <w:color w:val="231F20"/>
          <w:sz w:val="20"/>
        </w:rPr>
        <w:t xml:space="preserve">Changing the Culture: Report of the Universities UK </w:t>
      </w:r>
      <w:r>
        <w:rPr>
          <w:i/>
          <w:color w:val="231F20"/>
          <w:spacing w:val="-3"/>
          <w:sz w:val="20"/>
        </w:rPr>
        <w:t xml:space="preserve">Taskforce </w:t>
      </w:r>
      <w:r>
        <w:rPr>
          <w:i/>
          <w:color w:val="231F20"/>
          <w:sz w:val="20"/>
        </w:rPr>
        <w:t xml:space="preserve">examining violence against women, harassment and hate crime affecting university students </w:t>
      </w:r>
      <w:r>
        <w:rPr>
          <w:color w:val="231F20"/>
          <w:sz w:val="20"/>
        </w:rPr>
        <w:t xml:space="preserve">(2016). At </w:t>
      </w:r>
      <w:hyperlink r:id="rId55">
        <w:r>
          <w:rPr>
            <w:color w:val="850C70"/>
            <w:sz w:val="20"/>
          </w:rPr>
          <w:t>http://www.universitiesuk.ac.uk/</w:t>
        </w:r>
      </w:hyperlink>
      <w:hyperlink r:id="rId56">
        <w:r>
          <w:rPr>
            <w:color w:val="850C70"/>
            <w:sz w:val="20"/>
          </w:rPr>
          <w:t xml:space="preserve"> policy-and-analysis/reports/Pages/changing-the-culture-final-report.aspx</w:t>
        </w:r>
        <w:r>
          <w:rPr>
            <w:color w:val="850C70"/>
            <w:spacing w:val="-11"/>
            <w:sz w:val="20"/>
          </w:rPr>
          <w:t xml:space="preserve"> </w:t>
        </w:r>
      </w:hyperlink>
      <w:r>
        <w:rPr>
          <w:color w:val="231F20"/>
          <w:sz w:val="20"/>
        </w:rPr>
        <w:t>(viewed</w:t>
      </w:r>
      <w:r>
        <w:rPr>
          <w:color w:val="231F20"/>
          <w:spacing w:val="-12"/>
          <w:sz w:val="20"/>
        </w:rPr>
        <w:t xml:space="preserve"> </w:t>
      </w:r>
      <w:r>
        <w:rPr>
          <w:color w:val="231F20"/>
          <w:sz w:val="20"/>
        </w:rPr>
        <w:t>24</w:t>
      </w:r>
      <w:r>
        <w:rPr>
          <w:color w:val="231F20"/>
          <w:spacing w:val="-21"/>
          <w:sz w:val="20"/>
        </w:rPr>
        <w:t xml:space="preserve"> </w:t>
      </w:r>
      <w:r>
        <w:rPr>
          <w:color w:val="231F20"/>
          <w:sz w:val="20"/>
        </w:rPr>
        <w:t>April</w:t>
      </w:r>
      <w:r>
        <w:rPr>
          <w:color w:val="231F20"/>
          <w:spacing w:val="-12"/>
          <w:sz w:val="20"/>
        </w:rPr>
        <w:t xml:space="preserve"> </w:t>
      </w:r>
      <w:r>
        <w:rPr>
          <w:color w:val="231F20"/>
          <w:sz w:val="20"/>
        </w:rPr>
        <w:t>2017);</w:t>
      </w:r>
      <w:r>
        <w:rPr>
          <w:color w:val="231F20"/>
          <w:spacing w:val="-13"/>
          <w:sz w:val="20"/>
        </w:rPr>
        <w:t xml:space="preserve"> </w:t>
      </w:r>
      <w:r>
        <w:rPr>
          <w:color w:val="231F20"/>
          <w:sz w:val="20"/>
        </w:rPr>
        <w:t>White</w:t>
      </w:r>
      <w:r>
        <w:rPr>
          <w:color w:val="231F20"/>
          <w:spacing w:val="-12"/>
          <w:sz w:val="20"/>
        </w:rPr>
        <w:t xml:space="preserve"> </w:t>
      </w:r>
      <w:r>
        <w:rPr>
          <w:color w:val="231F20"/>
          <w:sz w:val="20"/>
        </w:rPr>
        <w:t xml:space="preserve">House </w:t>
      </w:r>
      <w:r>
        <w:rPr>
          <w:color w:val="231F20"/>
          <w:spacing w:val="-7"/>
          <w:sz w:val="20"/>
        </w:rPr>
        <w:t xml:space="preserve">Task </w:t>
      </w:r>
      <w:r>
        <w:rPr>
          <w:color w:val="231F20"/>
          <w:sz w:val="20"/>
        </w:rPr>
        <w:t xml:space="preserve">Force to Protect Students from Sexual Assault, January 2017, </w:t>
      </w:r>
      <w:r>
        <w:rPr>
          <w:i/>
          <w:color w:val="231F20"/>
          <w:sz w:val="20"/>
        </w:rPr>
        <w:t xml:space="preserve">Preventing and Addressing Campus Sexual Misconduct: A Guide for University and College Presidents Chancellors and Administrators </w:t>
      </w:r>
      <w:r>
        <w:rPr>
          <w:color w:val="231F20"/>
          <w:sz w:val="20"/>
        </w:rPr>
        <w:t>(2017). At</w:t>
      </w:r>
      <w:hyperlink r:id="rId57">
        <w:r>
          <w:rPr>
            <w:color w:val="850C70"/>
            <w:sz w:val="20"/>
          </w:rPr>
          <w:t xml:space="preserve"> https://www.whitehouse.gov/sites/whitehouse.gov/files/images/Documents/1.4.17.VAW%20Event.Guide%20</w:t>
        </w:r>
      </w:hyperlink>
      <w:bookmarkStart w:id="22" w:name="_bookmark16"/>
      <w:bookmarkEnd w:id="22"/>
      <w:r>
        <w:rPr>
          <w:color w:val="850C70"/>
          <w:sz w:val="20"/>
        </w:rPr>
        <w:t xml:space="preserve"> </w:t>
      </w:r>
      <w:hyperlink r:id="rId58">
        <w:proofErr w:type="spellStart"/>
        <w:r>
          <w:rPr>
            <w:color w:val="850C70"/>
            <w:sz w:val="20"/>
          </w:rPr>
          <w:t>for</w:t>
        </w:r>
        <w:proofErr w:type="spellEnd"/>
        <w:r>
          <w:rPr>
            <w:color w:val="850C70"/>
            <w:sz w:val="20"/>
          </w:rPr>
          <w:t xml:space="preserve">%20College%20Presidents.PDF </w:t>
        </w:r>
      </w:hyperlink>
      <w:r>
        <w:rPr>
          <w:color w:val="231F20"/>
          <w:sz w:val="20"/>
        </w:rPr>
        <w:t>(viewed 25 June</w:t>
      </w:r>
      <w:r>
        <w:rPr>
          <w:color w:val="231F20"/>
          <w:spacing w:val="-15"/>
          <w:sz w:val="20"/>
        </w:rPr>
        <w:t xml:space="preserve"> </w:t>
      </w:r>
      <w:r>
        <w:rPr>
          <w:color w:val="231F20"/>
          <w:sz w:val="20"/>
        </w:rPr>
        <w:t>2016).</w:t>
      </w:r>
    </w:p>
    <w:p w:rsidR="0084010A" w:rsidRDefault="00A50005">
      <w:pPr>
        <w:pStyle w:val="ListParagraph"/>
        <w:numPr>
          <w:ilvl w:val="0"/>
          <w:numId w:val="82"/>
        </w:numPr>
        <w:tabs>
          <w:tab w:val="left" w:pos="683"/>
          <w:tab w:val="left" w:pos="684"/>
        </w:tabs>
        <w:spacing w:before="0" w:line="249" w:lineRule="auto"/>
        <w:ind w:right="224" w:hanging="396"/>
        <w:jc w:val="left"/>
        <w:rPr>
          <w:sz w:val="20"/>
        </w:rPr>
      </w:pPr>
      <w:r>
        <w:rPr>
          <w:color w:val="231F20"/>
          <w:sz w:val="20"/>
        </w:rPr>
        <w:t>Australian</w:t>
      </w:r>
      <w:r>
        <w:rPr>
          <w:color w:val="231F20"/>
          <w:spacing w:val="-3"/>
          <w:sz w:val="20"/>
        </w:rPr>
        <w:t xml:space="preserve"> </w:t>
      </w:r>
      <w:r>
        <w:rPr>
          <w:color w:val="231F20"/>
          <w:sz w:val="20"/>
        </w:rPr>
        <w:t>Bureau</w:t>
      </w:r>
      <w:r>
        <w:rPr>
          <w:color w:val="231F20"/>
          <w:spacing w:val="-3"/>
          <w:sz w:val="20"/>
        </w:rPr>
        <w:t xml:space="preserve"> </w:t>
      </w:r>
      <w:r>
        <w:rPr>
          <w:color w:val="231F20"/>
          <w:sz w:val="20"/>
        </w:rPr>
        <w:t>of</w:t>
      </w:r>
      <w:r>
        <w:rPr>
          <w:color w:val="231F20"/>
          <w:spacing w:val="-4"/>
          <w:sz w:val="20"/>
        </w:rPr>
        <w:t xml:space="preserve"> </w:t>
      </w:r>
      <w:r>
        <w:rPr>
          <w:color w:val="231F20"/>
          <w:sz w:val="20"/>
        </w:rPr>
        <w:t>Statistics,</w:t>
      </w:r>
      <w:r>
        <w:rPr>
          <w:color w:val="231F20"/>
          <w:spacing w:val="-4"/>
          <w:sz w:val="20"/>
        </w:rPr>
        <w:t xml:space="preserve"> </w:t>
      </w:r>
      <w:r>
        <w:rPr>
          <w:i/>
          <w:color w:val="231F20"/>
          <w:sz w:val="20"/>
        </w:rPr>
        <w:t>2012</w:t>
      </w:r>
      <w:r>
        <w:rPr>
          <w:i/>
          <w:color w:val="231F20"/>
          <w:spacing w:val="-4"/>
          <w:sz w:val="20"/>
        </w:rPr>
        <w:t xml:space="preserve"> </w:t>
      </w:r>
      <w:r>
        <w:rPr>
          <w:i/>
          <w:color w:val="231F20"/>
          <w:sz w:val="20"/>
        </w:rPr>
        <w:t>Personal</w:t>
      </w:r>
      <w:r>
        <w:rPr>
          <w:i/>
          <w:color w:val="231F20"/>
          <w:spacing w:val="-3"/>
          <w:sz w:val="20"/>
        </w:rPr>
        <w:t xml:space="preserve"> </w:t>
      </w:r>
      <w:r>
        <w:rPr>
          <w:i/>
          <w:color w:val="231F20"/>
          <w:sz w:val="20"/>
        </w:rPr>
        <w:t>Safety</w:t>
      </w:r>
      <w:r>
        <w:rPr>
          <w:i/>
          <w:color w:val="231F20"/>
          <w:spacing w:val="-3"/>
          <w:sz w:val="20"/>
        </w:rPr>
        <w:t xml:space="preserve"> </w:t>
      </w:r>
      <w:r>
        <w:rPr>
          <w:i/>
          <w:color w:val="231F20"/>
          <w:sz w:val="20"/>
        </w:rPr>
        <w:t>Survey</w:t>
      </w:r>
      <w:r>
        <w:rPr>
          <w:i/>
          <w:color w:val="231F20"/>
          <w:spacing w:val="-3"/>
          <w:sz w:val="20"/>
        </w:rPr>
        <w:t xml:space="preserve"> </w:t>
      </w:r>
      <w:r>
        <w:rPr>
          <w:i/>
          <w:color w:val="231F20"/>
          <w:sz w:val="20"/>
        </w:rPr>
        <w:t>–</w:t>
      </w:r>
      <w:r>
        <w:rPr>
          <w:i/>
          <w:color w:val="231F20"/>
          <w:spacing w:val="-4"/>
          <w:sz w:val="20"/>
        </w:rPr>
        <w:t xml:space="preserve"> </w:t>
      </w:r>
      <w:r>
        <w:rPr>
          <w:i/>
          <w:color w:val="231F20"/>
          <w:spacing w:val="-5"/>
          <w:sz w:val="20"/>
        </w:rPr>
        <w:t>Table</w:t>
      </w:r>
      <w:r>
        <w:rPr>
          <w:i/>
          <w:color w:val="231F20"/>
          <w:spacing w:val="-4"/>
          <w:sz w:val="20"/>
        </w:rPr>
        <w:t xml:space="preserve"> </w:t>
      </w:r>
      <w:r>
        <w:rPr>
          <w:i/>
          <w:color w:val="231F20"/>
          <w:sz w:val="20"/>
        </w:rPr>
        <w:t>1</w:t>
      </w:r>
      <w:r>
        <w:rPr>
          <w:color w:val="231F20"/>
          <w:sz w:val="20"/>
        </w:rPr>
        <w:t>,</w:t>
      </w:r>
      <w:r>
        <w:rPr>
          <w:color w:val="231F20"/>
          <w:spacing w:val="-3"/>
          <w:sz w:val="20"/>
        </w:rPr>
        <w:t xml:space="preserve"> </w:t>
      </w:r>
      <w:r>
        <w:rPr>
          <w:i/>
          <w:color w:val="231F20"/>
          <w:sz w:val="20"/>
        </w:rPr>
        <w:t>cat</w:t>
      </w:r>
      <w:r>
        <w:rPr>
          <w:i/>
          <w:color w:val="231F20"/>
          <w:spacing w:val="-3"/>
          <w:sz w:val="20"/>
        </w:rPr>
        <w:t xml:space="preserve"> </w:t>
      </w:r>
      <w:r>
        <w:rPr>
          <w:i/>
          <w:color w:val="231F20"/>
          <w:sz w:val="20"/>
        </w:rPr>
        <w:t>no.</w:t>
      </w:r>
      <w:r>
        <w:rPr>
          <w:i/>
          <w:color w:val="231F20"/>
          <w:spacing w:val="-4"/>
          <w:sz w:val="20"/>
        </w:rPr>
        <w:t xml:space="preserve"> </w:t>
      </w:r>
      <w:r>
        <w:rPr>
          <w:i/>
          <w:color w:val="231F20"/>
          <w:sz w:val="20"/>
        </w:rPr>
        <w:t>4906.0</w:t>
      </w:r>
      <w:r>
        <w:rPr>
          <w:i/>
          <w:color w:val="231F20"/>
          <w:spacing w:val="-3"/>
          <w:sz w:val="20"/>
        </w:rPr>
        <w:t xml:space="preserve"> </w:t>
      </w:r>
      <w:r>
        <w:rPr>
          <w:color w:val="231F20"/>
          <w:sz w:val="20"/>
        </w:rPr>
        <w:t>(2013).</w:t>
      </w:r>
      <w:r>
        <w:rPr>
          <w:color w:val="231F20"/>
          <w:spacing w:val="-13"/>
          <w:sz w:val="20"/>
        </w:rPr>
        <w:t xml:space="preserve"> </w:t>
      </w:r>
      <w:r>
        <w:rPr>
          <w:color w:val="231F20"/>
          <w:sz w:val="20"/>
        </w:rPr>
        <w:t>At</w:t>
      </w:r>
      <w:r>
        <w:rPr>
          <w:color w:val="231F20"/>
          <w:spacing w:val="-4"/>
          <w:sz w:val="20"/>
        </w:rPr>
        <w:t xml:space="preserve"> </w:t>
      </w:r>
      <w:hyperlink r:id="rId59">
        <w:r>
          <w:rPr>
            <w:color w:val="850C70"/>
            <w:sz w:val="20"/>
          </w:rPr>
          <w:t>http://www.</w:t>
        </w:r>
      </w:hyperlink>
      <w:bookmarkStart w:id="23" w:name="_bookmark17"/>
      <w:bookmarkEnd w:id="23"/>
      <w:r>
        <w:rPr>
          <w:color w:val="850C70"/>
          <w:sz w:val="20"/>
        </w:rPr>
        <w:t xml:space="preserve"> </w:t>
      </w:r>
      <w:hyperlink r:id="rId60">
        <w:r>
          <w:rPr>
            <w:color w:val="850C70"/>
            <w:sz w:val="20"/>
          </w:rPr>
          <w:t>abs.gov.au/AUSSTATS/abs@.nsf/DetailsPage/4906.02012?OpenDocument</w:t>
        </w:r>
        <w:r>
          <w:rPr>
            <w:color w:val="850C70"/>
            <w:spacing w:val="-19"/>
            <w:sz w:val="20"/>
          </w:rPr>
          <w:t xml:space="preserve"> </w:t>
        </w:r>
      </w:hyperlink>
      <w:r>
        <w:rPr>
          <w:color w:val="231F20"/>
          <w:sz w:val="20"/>
        </w:rPr>
        <w:t>(viewed</w:t>
      </w:r>
      <w:r>
        <w:rPr>
          <w:color w:val="231F20"/>
          <w:spacing w:val="-18"/>
          <w:sz w:val="20"/>
        </w:rPr>
        <w:t xml:space="preserve"> </w:t>
      </w:r>
      <w:r>
        <w:rPr>
          <w:color w:val="231F20"/>
          <w:sz w:val="20"/>
        </w:rPr>
        <w:t>24</w:t>
      </w:r>
      <w:r>
        <w:rPr>
          <w:color w:val="231F20"/>
          <w:spacing w:val="-18"/>
          <w:sz w:val="20"/>
        </w:rPr>
        <w:t xml:space="preserve"> </w:t>
      </w:r>
      <w:r>
        <w:rPr>
          <w:color w:val="231F20"/>
          <w:sz w:val="20"/>
        </w:rPr>
        <w:t>March</w:t>
      </w:r>
      <w:r>
        <w:rPr>
          <w:color w:val="231F20"/>
          <w:spacing w:val="-18"/>
          <w:sz w:val="20"/>
        </w:rPr>
        <w:t xml:space="preserve"> </w:t>
      </w:r>
      <w:r>
        <w:rPr>
          <w:color w:val="231F20"/>
          <w:sz w:val="20"/>
        </w:rPr>
        <w:t>2017).</w:t>
      </w:r>
    </w:p>
    <w:p w:rsidR="0084010A" w:rsidRDefault="00A50005">
      <w:pPr>
        <w:pStyle w:val="ListParagraph"/>
        <w:numPr>
          <w:ilvl w:val="0"/>
          <w:numId w:val="82"/>
        </w:numPr>
        <w:tabs>
          <w:tab w:val="left" w:pos="684"/>
        </w:tabs>
        <w:spacing w:before="0" w:line="249" w:lineRule="auto"/>
        <w:ind w:right="570" w:hanging="396"/>
        <w:jc w:val="both"/>
        <w:rPr>
          <w:sz w:val="20"/>
        </w:rPr>
      </w:pPr>
      <w:r>
        <w:rPr>
          <w:color w:val="231F20"/>
          <w:sz w:val="20"/>
        </w:rPr>
        <w:t xml:space="preserve">Australian Human Rights Commission, </w:t>
      </w:r>
      <w:r>
        <w:rPr>
          <w:i/>
          <w:color w:val="231F20"/>
          <w:sz w:val="20"/>
        </w:rPr>
        <w:t xml:space="preserve">Working without fear: Results of the Sexual Harassment National </w:t>
      </w:r>
      <w:r>
        <w:rPr>
          <w:i/>
          <w:color w:val="231F20"/>
          <w:spacing w:val="-3"/>
          <w:sz w:val="20"/>
        </w:rPr>
        <w:t>Telephone</w:t>
      </w:r>
      <w:r>
        <w:rPr>
          <w:i/>
          <w:color w:val="231F20"/>
          <w:spacing w:val="-9"/>
          <w:sz w:val="20"/>
        </w:rPr>
        <w:t xml:space="preserve"> </w:t>
      </w:r>
      <w:r>
        <w:rPr>
          <w:i/>
          <w:color w:val="231F20"/>
          <w:sz w:val="20"/>
        </w:rPr>
        <w:t>Survey</w:t>
      </w:r>
      <w:r>
        <w:rPr>
          <w:i/>
          <w:color w:val="231F20"/>
          <w:spacing w:val="-8"/>
          <w:sz w:val="20"/>
        </w:rPr>
        <w:t xml:space="preserve"> </w:t>
      </w:r>
      <w:r>
        <w:rPr>
          <w:color w:val="231F20"/>
          <w:sz w:val="20"/>
        </w:rPr>
        <w:t>(2012)</w:t>
      </w:r>
      <w:r>
        <w:rPr>
          <w:color w:val="231F20"/>
          <w:spacing w:val="-8"/>
          <w:sz w:val="20"/>
        </w:rPr>
        <w:t xml:space="preserve"> </w:t>
      </w:r>
      <w:r>
        <w:rPr>
          <w:color w:val="231F20"/>
          <w:sz w:val="20"/>
        </w:rPr>
        <w:t>4.</w:t>
      </w:r>
      <w:r>
        <w:rPr>
          <w:color w:val="231F20"/>
          <w:spacing w:val="-19"/>
          <w:sz w:val="20"/>
        </w:rPr>
        <w:t xml:space="preserve"> </w:t>
      </w:r>
      <w:r>
        <w:rPr>
          <w:color w:val="231F20"/>
          <w:sz w:val="20"/>
        </w:rPr>
        <w:t>At</w:t>
      </w:r>
      <w:r>
        <w:rPr>
          <w:color w:val="231F20"/>
          <w:spacing w:val="-8"/>
          <w:sz w:val="20"/>
        </w:rPr>
        <w:t xml:space="preserve"> </w:t>
      </w:r>
      <w:hyperlink r:id="rId61">
        <w:r>
          <w:rPr>
            <w:color w:val="850C70"/>
            <w:sz w:val="20"/>
          </w:rPr>
          <w:t>https://www.humanrights.gov.au/our-work/sex-discrimination/publications/</w:t>
        </w:r>
      </w:hyperlink>
      <w:bookmarkStart w:id="24" w:name="_bookmark18"/>
      <w:bookmarkEnd w:id="24"/>
      <w:r>
        <w:rPr>
          <w:color w:val="850C70"/>
          <w:sz w:val="20"/>
        </w:rPr>
        <w:t xml:space="preserve"> </w:t>
      </w:r>
      <w:hyperlink r:id="rId62">
        <w:r>
          <w:rPr>
            <w:color w:val="850C70"/>
            <w:sz w:val="20"/>
          </w:rPr>
          <w:t>working-without-fear-results-sexual-harassment-national</w:t>
        </w:r>
        <w:r>
          <w:rPr>
            <w:color w:val="850C70"/>
            <w:spacing w:val="-16"/>
            <w:sz w:val="20"/>
          </w:rPr>
          <w:t xml:space="preserve"> </w:t>
        </w:r>
      </w:hyperlink>
      <w:r>
        <w:rPr>
          <w:color w:val="231F20"/>
          <w:sz w:val="20"/>
        </w:rPr>
        <w:t>(viewed</w:t>
      </w:r>
      <w:r>
        <w:rPr>
          <w:color w:val="231F20"/>
          <w:spacing w:val="-17"/>
          <w:sz w:val="20"/>
        </w:rPr>
        <w:t xml:space="preserve"> </w:t>
      </w:r>
      <w:r>
        <w:rPr>
          <w:color w:val="231F20"/>
          <w:sz w:val="20"/>
        </w:rPr>
        <w:t>3</w:t>
      </w:r>
      <w:r>
        <w:rPr>
          <w:color w:val="231F20"/>
          <w:spacing w:val="-18"/>
          <w:sz w:val="20"/>
        </w:rPr>
        <w:t xml:space="preserve"> </w:t>
      </w:r>
      <w:r>
        <w:rPr>
          <w:color w:val="231F20"/>
          <w:sz w:val="20"/>
        </w:rPr>
        <w:t>February</w:t>
      </w:r>
      <w:r>
        <w:rPr>
          <w:color w:val="231F20"/>
          <w:spacing w:val="-17"/>
          <w:sz w:val="20"/>
        </w:rPr>
        <w:t xml:space="preserve"> </w:t>
      </w:r>
      <w:r>
        <w:rPr>
          <w:color w:val="231F20"/>
          <w:sz w:val="20"/>
        </w:rPr>
        <w:t>2017).</w:t>
      </w:r>
    </w:p>
    <w:p w:rsidR="0084010A" w:rsidRDefault="00A50005">
      <w:pPr>
        <w:pStyle w:val="ListParagraph"/>
        <w:numPr>
          <w:ilvl w:val="0"/>
          <w:numId w:val="82"/>
        </w:numPr>
        <w:tabs>
          <w:tab w:val="left" w:pos="683"/>
          <w:tab w:val="left" w:pos="684"/>
        </w:tabs>
        <w:spacing w:before="0" w:line="249" w:lineRule="auto"/>
        <w:ind w:right="112" w:hanging="396"/>
        <w:jc w:val="left"/>
        <w:rPr>
          <w:sz w:val="20"/>
        </w:rPr>
      </w:pPr>
      <w:r>
        <w:rPr>
          <w:color w:val="231F20"/>
          <w:sz w:val="20"/>
        </w:rPr>
        <w:t>Australian</w:t>
      </w:r>
      <w:r>
        <w:rPr>
          <w:color w:val="231F20"/>
          <w:spacing w:val="-3"/>
          <w:sz w:val="20"/>
        </w:rPr>
        <w:t xml:space="preserve"> </w:t>
      </w:r>
      <w:r>
        <w:rPr>
          <w:color w:val="231F20"/>
          <w:sz w:val="20"/>
        </w:rPr>
        <w:t>Bureau</w:t>
      </w:r>
      <w:r>
        <w:rPr>
          <w:color w:val="231F20"/>
          <w:spacing w:val="-3"/>
          <w:sz w:val="20"/>
        </w:rPr>
        <w:t xml:space="preserve"> </w:t>
      </w:r>
      <w:r>
        <w:rPr>
          <w:color w:val="231F20"/>
          <w:sz w:val="20"/>
        </w:rPr>
        <w:t>of</w:t>
      </w:r>
      <w:r>
        <w:rPr>
          <w:color w:val="231F20"/>
          <w:spacing w:val="-4"/>
          <w:sz w:val="20"/>
        </w:rPr>
        <w:t xml:space="preserve"> </w:t>
      </w:r>
      <w:r>
        <w:rPr>
          <w:color w:val="231F20"/>
          <w:sz w:val="20"/>
        </w:rPr>
        <w:t>Statistics,</w:t>
      </w:r>
      <w:r>
        <w:rPr>
          <w:color w:val="231F20"/>
          <w:spacing w:val="-4"/>
          <w:sz w:val="20"/>
        </w:rPr>
        <w:t xml:space="preserve"> </w:t>
      </w:r>
      <w:r>
        <w:rPr>
          <w:i/>
          <w:color w:val="231F20"/>
          <w:sz w:val="20"/>
        </w:rPr>
        <w:t>2012</w:t>
      </w:r>
      <w:r>
        <w:rPr>
          <w:i/>
          <w:color w:val="231F20"/>
          <w:spacing w:val="-4"/>
          <w:sz w:val="20"/>
        </w:rPr>
        <w:t xml:space="preserve"> </w:t>
      </w:r>
      <w:r>
        <w:rPr>
          <w:i/>
          <w:color w:val="231F20"/>
          <w:sz w:val="20"/>
        </w:rPr>
        <w:t>Personal</w:t>
      </w:r>
      <w:r>
        <w:rPr>
          <w:i/>
          <w:color w:val="231F20"/>
          <w:spacing w:val="-3"/>
          <w:sz w:val="20"/>
        </w:rPr>
        <w:t xml:space="preserve"> </w:t>
      </w:r>
      <w:r>
        <w:rPr>
          <w:i/>
          <w:color w:val="231F20"/>
          <w:sz w:val="20"/>
        </w:rPr>
        <w:t>Safety</w:t>
      </w:r>
      <w:r>
        <w:rPr>
          <w:i/>
          <w:color w:val="231F20"/>
          <w:spacing w:val="-3"/>
          <w:sz w:val="20"/>
        </w:rPr>
        <w:t xml:space="preserve"> </w:t>
      </w:r>
      <w:r>
        <w:rPr>
          <w:i/>
          <w:color w:val="231F20"/>
          <w:sz w:val="20"/>
        </w:rPr>
        <w:t>Survey</w:t>
      </w:r>
      <w:r>
        <w:rPr>
          <w:i/>
          <w:color w:val="231F20"/>
          <w:spacing w:val="-3"/>
          <w:sz w:val="20"/>
        </w:rPr>
        <w:t xml:space="preserve"> </w:t>
      </w:r>
      <w:r>
        <w:rPr>
          <w:i/>
          <w:color w:val="231F20"/>
          <w:sz w:val="20"/>
        </w:rPr>
        <w:t>–</w:t>
      </w:r>
      <w:r>
        <w:rPr>
          <w:i/>
          <w:color w:val="231F20"/>
          <w:spacing w:val="-4"/>
          <w:sz w:val="20"/>
        </w:rPr>
        <w:t xml:space="preserve"> </w:t>
      </w:r>
      <w:r>
        <w:rPr>
          <w:i/>
          <w:color w:val="231F20"/>
          <w:spacing w:val="-5"/>
          <w:sz w:val="20"/>
        </w:rPr>
        <w:t>Table</w:t>
      </w:r>
      <w:r>
        <w:rPr>
          <w:i/>
          <w:color w:val="231F20"/>
          <w:spacing w:val="-4"/>
          <w:sz w:val="20"/>
        </w:rPr>
        <w:t xml:space="preserve"> </w:t>
      </w:r>
      <w:r>
        <w:rPr>
          <w:i/>
          <w:color w:val="231F20"/>
          <w:sz w:val="20"/>
        </w:rPr>
        <w:t>17</w:t>
      </w:r>
      <w:r>
        <w:rPr>
          <w:color w:val="231F20"/>
          <w:sz w:val="20"/>
        </w:rPr>
        <w:t>,</w:t>
      </w:r>
      <w:r>
        <w:rPr>
          <w:color w:val="231F20"/>
          <w:spacing w:val="-3"/>
          <w:sz w:val="20"/>
        </w:rPr>
        <w:t xml:space="preserve"> </w:t>
      </w:r>
      <w:r>
        <w:rPr>
          <w:i/>
          <w:color w:val="231F20"/>
          <w:sz w:val="20"/>
        </w:rPr>
        <w:t>cat</w:t>
      </w:r>
      <w:r>
        <w:rPr>
          <w:i/>
          <w:color w:val="231F20"/>
          <w:spacing w:val="-3"/>
          <w:sz w:val="20"/>
        </w:rPr>
        <w:t xml:space="preserve"> </w:t>
      </w:r>
      <w:r>
        <w:rPr>
          <w:i/>
          <w:color w:val="231F20"/>
          <w:sz w:val="20"/>
        </w:rPr>
        <w:t>no.</w:t>
      </w:r>
      <w:r>
        <w:rPr>
          <w:i/>
          <w:color w:val="231F20"/>
          <w:spacing w:val="-4"/>
          <w:sz w:val="20"/>
        </w:rPr>
        <w:t xml:space="preserve"> </w:t>
      </w:r>
      <w:r>
        <w:rPr>
          <w:i/>
          <w:color w:val="231F20"/>
          <w:sz w:val="20"/>
        </w:rPr>
        <w:t>4906.0</w:t>
      </w:r>
      <w:r>
        <w:rPr>
          <w:i/>
          <w:color w:val="231F20"/>
          <w:spacing w:val="-3"/>
          <w:sz w:val="20"/>
        </w:rPr>
        <w:t xml:space="preserve"> </w:t>
      </w:r>
      <w:r>
        <w:rPr>
          <w:color w:val="231F20"/>
          <w:sz w:val="20"/>
        </w:rPr>
        <w:t>(2013).</w:t>
      </w:r>
      <w:r>
        <w:rPr>
          <w:color w:val="231F20"/>
          <w:spacing w:val="-13"/>
          <w:sz w:val="20"/>
        </w:rPr>
        <w:t xml:space="preserve"> </w:t>
      </w:r>
      <w:r>
        <w:rPr>
          <w:color w:val="231F20"/>
          <w:sz w:val="20"/>
        </w:rPr>
        <w:t>At</w:t>
      </w:r>
      <w:r>
        <w:rPr>
          <w:color w:val="231F20"/>
          <w:spacing w:val="-4"/>
          <w:sz w:val="20"/>
        </w:rPr>
        <w:t xml:space="preserve"> </w:t>
      </w:r>
      <w:hyperlink r:id="rId63">
        <w:r>
          <w:rPr>
            <w:color w:val="850C70"/>
            <w:sz w:val="20"/>
          </w:rPr>
          <w:t>http://www.</w:t>
        </w:r>
      </w:hyperlink>
      <w:bookmarkStart w:id="25" w:name="_bookmark19"/>
      <w:bookmarkEnd w:id="25"/>
      <w:r>
        <w:rPr>
          <w:color w:val="850C70"/>
          <w:sz w:val="20"/>
        </w:rPr>
        <w:t xml:space="preserve"> </w:t>
      </w:r>
      <w:hyperlink r:id="rId64">
        <w:r>
          <w:rPr>
            <w:color w:val="850C70"/>
            <w:sz w:val="20"/>
          </w:rPr>
          <w:t>abs.gov.au/AUSSTATS/abs@.nsf/DetailsPage/4906.02012?OpenDocument</w:t>
        </w:r>
        <w:r>
          <w:rPr>
            <w:color w:val="850C70"/>
            <w:spacing w:val="-19"/>
            <w:sz w:val="20"/>
          </w:rPr>
          <w:t xml:space="preserve"> </w:t>
        </w:r>
      </w:hyperlink>
      <w:r>
        <w:rPr>
          <w:color w:val="231F20"/>
          <w:sz w:val="20"/>
        </w:rPr>
        <w:t>(viewed</w:t>
      </w:r>
      <w:r>
        <w:rPr>
          <w:color w:val="231F20"/>
          <w:spacing w:val="-18"/>
          <w:sz w:val="20"/>
        </w:rPr>
        <w:t xml:space="preserve"> </w:t>
      </w:r>
      <w:r>
        <w:rPr>
          <w:color w:val="231F20"/>
          <w:sz w:val="20"/>
        </w:rPr>
        <w:t>10</w:t>
      </w:r>
      <w:r>
        <w:rPr>
          <w:color w:val="231F20"/>
          <w:spacing w:val="-18"/>
          <w:sz w:val="20"/>
        </w:rPr>
        <w:t xml:space="preserve"> </w:t>
      </w:r>
      <w:r>
        <w:rPr>
          <w:color w:val="231F20"/>
          <w:sz w:val="20"/>
        </w:rPr>
        <w:t>March</w:t>
      </w:r>
      <w:r>
        <w:rPr>
          <w:color w:val="231F20"/>
          <w:spacing w:val="-18"/>
          <w:sz w:val="20"/>
        </w:rPr>
        <w:t xml:space="preserve"> </w:t>
      </w:r>
      <w:r>
        <w:rPr>
          <w:color w:val="231F20"/>
          <w:sz w:val="20"/>
        </w:rPr>
        <w:t>2017).</w:t>
      </w:r>
    </w:p>
    <w:p w:rsidR="0084010A" w:rsidRDefault="00A50005">
      <w:pPr>
        <w:pStyle w:val="ListParagraph"/>
        <w:numPr>
          <w:ilvl w:val="0"/>
          <w:numId w:val="82"/>
        </w:numPr>
        <w:tabs>
          <w:tab w:val="left" w:pos="683"/>
          <w:tab w:val="left" w:pos="684"/>
        </w:tabs>
        <w:spacing w:before="0" w:line="249" w:lineRule="auto"/>
        <w:ind w:right="459" w:hanging="396"/>
        <w:jc w:val="left"/>
        <w:rPr>
          <w:sz w:val="20"/>
        </w:rPr>
      </w:pPr>
      <w:r>
        <w:rPr>
          <w:color w:val="231F20"/>
          <w:sz w:val="20"/>
        </w:rPr>
        <w:t xml:space="preserve">Australian Human Rights Commission, </w:t>
      </w:r>
      <w:r>
        <w:rPr>
          <w:i/>
          <w:color w:val="231F20"/>
          <w:sz w:val="20"/>
        </w:rPr>
        <w:t xml:space="preserve">Working without fear: Results of the Sexual Harassment National </w:t>
      </w:r>
      <w:r>
        <w:rPr>
          <w:i/>
          <w:color w:val="231F20"/>
          <w:spacing w:val="-3"/>
          <w:sz w:val="20"/>
        </w:rPr>
        <w:t>Telephone</w:t>
      </w:r>
      <w:r>
        <w:rPr>
          <w:i/>
          <w:color w:val="231F20"/>
          <w:spacing w:val="-9"/>
          <w:sz w:val="20"/>
        </w:rPr>
        <w:t xml:space="preserve"> </w:t>
      </w:r>
      <w:r>
        <w:rPr>
          <w:i/>
          <w:color w:val="231F20"/>
          <w:sz w:val="20"/>
        </w:rPr>
        <w:t>Survey</w:t>
      </w:r>
      <w:r>
        <w:rPr>
          <w:i/>
          <w:color w:val="231F20"/>
          <w:spacing w:val="-8"/>
          <w:sz w:val="20"/>
        </w:rPr>
        <w:t xml:space="preserve"> </w:t>
      </w:r>
      <w:r>
        <w:rPr>
          <w:color w:val="231F20"/>
          <w:sz w:val="20"/>
        </w:rPr>
        <w:t>(2012)</w:t>
      </w:r>
      <w:r>
        <w:rPr>
          <w:color w:val="231F20"/>
          <w:spacing w:val="-8"/>
          <w:sz w:val="20"/>
        </w:rPr>
        <w:t xml:space="preserve"> </w:t>
      </w:r>
      <w:r>
        <w:rPr>
          <w:color w:val="231F20"/>
          <w:sz w:val="20"/>
        </w:rPr>
        <w:t>40.</w:t>
      </w:r>
      <w:r>
        <w:rPr>
          <w:color w:val="231F20"/>
          <w:spacing w:val="-19"/>
          <w:sz w:val="20"/>
        </w:rPr>
        <w:t xml:space="preserve"> </w:t>
      </w:r>
      <w:r>
        <w:rPr>
          <w:color w:val="231F20"/>
          <w:sz w:val="20"/>
        </w:rPr>
        <w:t>At</w:t>
      </w:r>
      <w:r>
        <w:rPr>
          <w:color w:val="231F20"/>
          <w:spacing w:val="-8"/>
          <w:sz w:val="20"/>
        </w:rPr>
        <w:t xml:space="preserve"> </w:t>
      </w:r>
      <w:hyperlink r:id="rId65">
        <w:r>
          <w:rPr>
            <w:color w:val="850C70"/>
            <w:sz w:val="20"/>
          </w:rPr>
          <w:t>https://www.humanrights.gov.au/our-work/sex-discrimination/publications/</w:t>
        </w:r>
      </w:hyperlink>
      <w:bookmarkStart w:id="26" w:name="_bookmark20"/>
      <w:bookmarkEnd w:id="26"/>
      <w:r>
        <w:rPr>
          <w:color w:val="850C70"/>
          <w:sz w:val="20"/>
        </w:rPr>
        <w:t xml:space="preserve"> </w:t>
      </w:r>
      <w:hyperlink r:id="rId66">
        <w:r>
          <w:rPr>
            <w:color w:val="850C70"/>
            <w:sz w:val="20"/>
          </w:rPr>
          <w:t>working-without-fear-results-sexual-harassment-national</w:t>
        </w:r>
        <w:r>
          <w:rPr>
            <w:color w:val="850C70"/>
            <w:spacing w:val="-16"/>
            <w:sz w:val="20"/>
          </w:rPr>
          <w:t xml:space="preserve"> </w:t>
        </w:r>
      </w:hyperlink>
      <w:r>
        <w:rPr>
          <w:color w:val="231F20"/>
          <w:sz w:val="20"/>
        </w:rPr>
        <w:t>(viewed</w:t>
      </w:r>
      <w:r>
        <w:rPr>
          <w:color w:val="231F20"/>
          <w:spacing w:val="-17"/>
          <w:sz w:val="20"/>
        </w:rPr>
        <w:t xml:space="preserve"> </w:t>
      </w:r>
      <w:r>
        <w:rPr>
          <w:color w:val="231F20"/>
          <w:sz w:val="20"/>
        </w:rPr>
        <w:t>3</w:t>
      </w:r>
      <w:r>
        <w:rPr>
          <w:color w:val="231F20"/>
          <w:spacing w:val="-18"/>
          <w:sz w:val="20"/>
        </w:rPr>
        <w:t xml:space="preserve"> </w:t>
      </w:r>
      <w:r>
        <w:rPr>
          <w:color w:val="231F20"/>
          <w:sz w:val="20"/>
        </w:rPr>
        <w:t>February</w:t>
      </w:r>
      <w:r>
        <w:rPr>
          <w:color w:val="231F20"/>
          <w:spacing w:val="-17"/>
          <w:sz w:val="20"/>
        </w:rPr>
        <w:t xml:space="preserve"> </w:t>
      </w:r>
      <w:r>
        <w:rPr>
          <w:color w:val="231F20"/>
          <w:sz w:val="20"/>
        </w:rPr>
        <w:t>2017).</w:t>
      </w:r>
    </w:p>
    <w:p w:rsidR="0084010A" w:rsidRDefault="00A50005">
      <w:pPr>
        <w:pStyle w:val="ListParagraph"/>
        <w:numPr>
          <w:ilvl w:val="0"/>
          <w:numId w:val="82"/>
        </w:numPr>
        <w:tabs>
          <w:tab w:val="left" w:pos="683"/>
          <w:tab w:val="left" w:pos="684"/>
        </w:tabs>
        <w:spacing w:before="0" w:line="249" w:lineRule="auto"/>
        <w:ind w:right="459" w:hanging="396"/>
        <w:jc w:val="left"/>
        <w:rPr>
          <w:sz w:val="20"/>
        </w:rPr>
      </w:pPr>
      <w:r>
        <w:rPr>
          <w:color w:val="231F20"/>
          <w:sz w:val="20"/>
        </w:rPr>
        <w:t xml:space="preserve">Australian Human Rights Commission, </w:t>
      </w:r>
      <w:r>
        <w:rPr>
          <w:i/>
          <w:color w:val="231F20"/>
          <w:sz w:val="20"/>
        </w:rPr>
        <w:t xml:space="preserve">Working without fear: Results of the Sexual Harassment National </w:t>
      </w:r>
      <w:r>
        <w:rPr>
          <w:i/>
          <w:color w:val="231F20"/>
          <w:spacing w:val="-3"/>
          <w:sz w:val="20"/>
        </w:rPr>
        <w:t>Telephone</w:t>
      </w:r>
      <w:r>
        <w:rPr>
          <w:i/>
          <w:color w:val="231F20"/>
          <w:spacing w:val="-9"/>
          <w:sz w:val="20"/>
        </w:rPr>
        <w:t xml:space="preserve"> </w:t>
      </w:r>
      <w:r>
        <w:rPr>
          <w:i/>
          <w:color w:val="231F20"/>
          <w:sz w:val="20"/>
        </w:rPr>
        <w:t>Survey</w:t>
      </w:r>
      <w:r>
        <w:rPr>
          <w:i/>
          <w:color w:val="231F20"/>
          <w:spacing w:val="-8"/>
          <w:sz w:val="20"/>
        </w:rPr>
        <w:t xml:space="preserve"> </w:t>
      </w:r>
      <w:r>
        <w:rPr>
          <w:color w:val="231F20"/>
          <w:sz w:val="20"/>
        </w:rPr>
        <w:t>(2012)</w:t>
      </w:r>
      <w:r>
        <w:rPr>
          <w:color w:val="231F20"/>
          <w:spacing w:val="-8"/>
          <w:sz w:val="20"/>
        </w:rPr>
        <w:t xml:space="preserve"> </w:t>
      </w:r>
      <w:r>
        <w:rPr>
          <w:color w:val="231F20"/>
          <w:sz w:val="20"/>
        </w:rPr>
        <w:t>28.</w:t>
      </w:r>
      <w:r>
        <w:rPr>
          <w:color w:val="231F20"/>
          <w:spacing w:val="-19"/>
          <w:sz w:val="20"/>
        </w:rPr>
        <w:t xml:space="preserve"> </w:t>
      </w:r>
      <w:r>
        <w:rPr>
          <w:color w:val="231F20"/>
          <w:sz w:val="20"/>
        </w:rPr>
        <w:t>At</w:t>
      </w:r>
      <w:r>
        <w:rPr>
          <w:color w:val="231F20"/>
          <w:spacing w:val="-8"/>
          <w:sz w:val="20"/>
        </w:rPr>
        <w:t xml:space="preserve"> </w:t>
      </w:r>
      <w:hyperlink r:id="rId67">
        <w:r>
          <w:rPr>
            <w:color w:val="850C70"/>
            <w:sz w:val="20"/>
          </w:rPr>
          <w:t>https://www.humanrights.gov.au/our-work/sex-discrimination/publications/</w:t>
        </w:r>
      </w:hyperlink>
      <w:bookmarkStart w:id="27" w:name="_bookmark21"/>
      <w:bookmarkEnd w:id="27"/>
      <w:r>
        <w:rPr>
          <w:color w:val="850C70"/>
          <w:sz w:val="20"/>
        </w:rPr>
        <w:t xml:space="preserve"> </w:t>
      </w:r>
      <w:hyperlink r:id="rId68">
        <w:r>
          <w:rPr>
            <w:color w:val="850C70"/>
            <w:sz w:val="20"/>
          </w:rPr>
          <w:t>working-without-fear-results-sexual-harassment-national</w:t>
        </w:r>
        <w:r>
          <w:rPr>
            <w:color w:val="850C70"/>
            <w:spacing w:val="-16"/>
            <w:sz w:val="20"/>
          </w:rPr>
          <w:t xml:space="preserve"> </w:t>
        </w:r>
      </w:hyperlink>
      <w:r>
        <w:rPr>
          <w:color w:val="231F20"/>
          <w:sz w:val="20"/>
        </w:rPr>
        <w:t>(viewed</w:t>
      </w:r>
      <w:r>
        <w:rPr>
          <w:color w:val="231F20"/>
          <w:spacing w:val="-17"/>
          <w:sz w:val="20"/>
        </w:rPr>
        <w:t xml:space="preserve"> </w:t>
      </w:r>
      <w:r>
        <w:rPr>
          <w:color w:val="231F20"/>
          <w:sz w:val="20"/>
        </w:rPr>
        <w:t>3</w:t>
      </w:r>
      <w:r>
        <w:rPr>
          <w:color w:val="231F20"/>
          <w:spacing w:val="-18"/>
          <w:sz w:val="20"/>
        </w:rPr>
        <w:t xml:space="preserve"> </w:t>
      </w:r>
      <w:r>
        <w:rPr>
          <w:color w:val="231F20"/>
          <w:sz w:val="20"/>
        </w:rPr>
        <w:t>February</w:t>
      </w:r>
      <w:r>
        <w:rPr>
          <w:color w:val="231F20"/>
          <w:spacing w:val="-17"/>
          <w:sz w:val="20"/>
        </w:rPr>
        <w:t xml:space="preserve"> </w:t>
      </w:r>
      <w:r>
        <w:rPr>
          <w:color w:val="231F20"/>
          <w:sz w:val="20"/>
        </w:rPr>
        <w:t>2017).</w:t>
      </w:r>
    </w:p>
    <w:p w:rsidR="0084010A" w:rsidRDefault="00A50005">
      <w:pPr>
        <w:pStyle w:val="ListParagraph"/>
        <w:numPr>
          <w:ilvl w:val="0"/>
          <w:numId w:val="82"/>
        </w:numPr>
        <w:tabs>
          <w:tab w:val="left" w:pos="683"/>
          <w:tab w:val="left" w:pos="684"/>
        </w:tabs>
        <w:spacing w:before="0" w:line="249" w:lineRule="auto"/>
        <w:ind w:right="129" w:hanging="396"/>
        <w:jc w:val="left"/>
        <w:rPr>
          <w:sz w:val="20"/>
        </w:rPr>
      </w:pPr>
      <w:r>
        <w:rPr>
          <w:color w:val="231F20"/>
          <w:sz w:val="20"/>
        </w:rPr>
        <w:t>Australian Bureau of Statistics, ‘Australia’s 18 to 24 year-olds most at risk of violence’ (media release, 225/2013,</w:t>
      </w:r>
      <w:r>
        <w:rPr>
          <w:color w:val="231F20"/>
          <w:spacing w:val="-11"/>
          <w:sz w:val="20"/>
        </w:rPr>
        <w:t xml:space="preserve"> </w:t>
      </w:r>
      <w:r>
        <w:rPr>
          <w:color w:val="231F20"/>
          <w:spacing w:val="-8"/>
          <w:sz w:val="20"/>
        </w:rPr>
        <w:t>11</w:t>
      </w:r>
      <w:r>
        <w:rPr>
          <w:color w:val="231F20"/>
          <w:spacing w:val="-11"/>
          <w:sz w:val="20"/>
        </w:rPr>
        <w:t xml:space="preserve"> </w:t>
      </w:r>
      <w:r>
        <w:rPr>
          <w:color w:val="231F20"/>
          <w:sz w:val="20"/>
        </w:rPr>
        <w:t>December</w:t>
      </w:r>
      <w:r>
        <w:rPr>
          <w:color w:val="231F20"/>
          <w:spacing w:val="-11"/>
          <w:sz w:val="20"/>
        </w:rPr>
        <w:t xml:space="preserve"> </w:t>
      </w:r>
      <w:r>
        <w:rPr>
          <w:color w:val="231F20"/>
          <w:sz w:val="20"/>
        </w:rPr>
        <w:t>2013).</w:t>
      </w:r>
      <w:r>
        <w:rPr>
          <w:color w:val="231F20"/>
          <w:spacing w:val="-19"/>
          <w:sz w:val="20"/>
        </w:rPr>
        <w:t xml:space="preserve"> </w:t>
      </w:r>
      <w:r>
        <w:rPr>
          <w:color w:val="231F20"/>
          <w:sz w:val="20"/>
        </w:rPr>
        <w:t>At</w:t>
      </w:r>
      <w:r>
        <w:rPr>
          <w:color w:val="231F20"/>
          <w:spacing w:val="-10"/>
          <w:sz w:val="20"/>
        </w:rPr>
        <w:t xml:space="preserve"> </w:t>
      </w:r>
      <w:hyperlink r:id="rId69">
        <w:r>
          <w:rPr>
            <w:color w:val="850C70"/>
            <w:sz w:val="20"/>
          </w:rPr>
          <w:t>http://www.abs.gov.au/ausstats/abs@.nsf/Latestproducts/4906.0Media%20</w:t>
        </w:r>
      </w:hyperlink>
      <w:hyperlink r:id="rId70">
        <w:r>
          <w:rPr>
            <w:color w:val="850C70"/>
            <w:sz w:val="20"/>
          </w:rPr>
          <w:t xml:space="preserve"> Release12012</w:t>
        </w:r>
      </w:hyperlink>
      <w:r>
        <w:rPr>
          <w:color w:val="231F20"/>
          <w:sz w:val="20"/>
        </w:rPr>
        <w:t>? (viewed 3 February</w:t>
      </w:r>
      <w:r>
        <w:rPr>
          <w:color w:val="231F20"/>
          <w:spacing w:val="-25"/>
          <w:sz w:val="20"/>
        </w:rPr>
        <w:t xml:space="preserve"> </w:t>
      </w:r>
      <w:r>
        <w:rPr>
          <w:color w:val="231F20"/>
          <w:sz w:val="20"/>
        </w:rPr>
        <w:t>2017).</w:t>
      </w:r>
    </w:p>
    <w:p w:rsidR="0084010A" w:rsidRDefault="00A50005">
      <w:pPr>
        <w:pStyle w:val="ListParagraph"/>
        <w:numPr>
          <w:ilvl w:val="0"/>
          <w:numId w:val="82"/>
        </w:numPr>
        <w:tabs>
          <w:tab w:val="left" w:pos="684"/>
        </w:tabs>
        <w:spacing w:before="0" w:line="249" w:lineRule="auto"/>
        <w:ind w:right="129" w:hanging="396"/>
        <w:jc w:val="left"/>
        <w:rPr>
          <w:sz w:val="20"/>
        </w:rPr>
      </w:pPr>
      <w:r>
        <w:rPr>
          <w:color w:val="231F20"/>
          <w:sz w:val="20"/>
        </w:rPr>
        <w:t>Australian Bureau of Statistics, ‘Australia’s 18 to 24 year-olds most at risk of violence’ (media release, 225/2013,</w:t>
      </w:r>
      <w:r>
        <w:rPr>
          <w:color w:val="231F20"/>
          <w:spacing w:val="-11"/>
          <w:sz w:val="20"/>
        </w:rPr>
        <w:t xml:space="preserve"> </w:t>
      </w:r>
      <w:r>
        <w:rPr>
          <w:color w:val="231F20"/>
          <w:spacing w:val="-8"/>
          <w:sz w:val="20"/>
        </w:rPr>
        <w:t>11</w:t>
      </w:r>
      <w:r>
        <w:rPr>
          <w:color w:val="231F20"/>
          <w:spacing w:val="-11"/>
          <w:sz w:val="20"/>
        </w:rPr>
        <w:t xml:space="preserve"> </w:t>
      </w:r>
      <w:r>
        <w:rPr>
          <w:color w:val="231F20"/>
          <w:sz w:val="20"/>
        </w:rPr>
        <w:t>December</w:t>
      </w:r>
      <w:r>
        <w:rPr>
          <w:color w:val="231F20"/>
          <w:spacing w:val="-11"/>
          <w:sz w:val="20"/>
        </w:rPr>
        <w:t xml:space="preserve"> </w:t>
      </w:r>
      <w:r>
        <w:rPr>
          <w:color w:val="231F20"/>
          <w:sz w:val="20"/>
        </w:rPr>
        <w:t>2013).</w:t>
      </w:r>
      <w:r>
        <w:rPr>
          <w:color w:val="231F20"/>
          <w:spacing w:val="-19"/>
          <w:sz w:val="20"/>
        </w:rPr>
        <w:t xml:space="preserve"> </w:t>
      </w:r>
      <w:r>
        <w:rPr>
          <w:color w:val="231F20"/>
          <w:sz w:val="20"/>
        </w:rPr>
        <w:t>At</w:t>
      </w:r>
      <w:r>
        <w:rPr>
          <w:color w:val="231F20"/>
          <w:spacing w:val="-10"/>
          <w:sz w:val="20"/>
        </w:rPr>
        <w:t xml:space="preserve"> </w:t>
      </w:r>
      <w:hyperlink r:id="rId71">
        <w:r>
          <w:rPr>
            <w:color w:val="850C70"/>
            <w:sz w:val="20"/>
          </w:rPr>
          <w:t>http://www.abs.gov.au/ausstats/abs@.nsf/Latestproducts/4906.0Media%20</w:t>
        </w:r>
      </w:hyperlink>
      <w:bookmarkStart w:id="28" w:name="_bookmark22"/>
      <w:bookmarkEnd w:id="28"/>
      <w:r>
        <w:rPr>
          <w:color w:val="850C70"/>
          <w:sz w:val="20"/>
        </w:rPr>
        <w:t xml:space="preserve"> </w:t>
      </w:r>
      <w:hyperlink r:id="rId72">
        <w:r>
          <w:rPr>
            <w:color w:val="850C70"/>
            <w:sz w:val="20"/>
          </w:rPr>
          <w:t>Release12012</w:t>
        </w:r>
      </w:hyperlink>
      <w:r>
        <w:rPr>
          <w:color w:val="231F20"/>
          <w:sz w:val="20"/>
        </w:rPr>
        <w:t>? (viewed 3 February</w:t>
      </w:r>
      <w:r>
        <w:rPr>
          <w:color w:val="231F20"/>
          <w:spacing w:val="-25"/>
          <w:sz w:val="20"/>
        </w:rPr>
        <w:t xml:space="preserve"> </w:t>
      </w:r>
      <w:r>
        <w:rPr>
          <w:color w:val="231F20"/>
          <w:sz w:val="20"/>
        </w:rPr>
        <w:t>2017).</w:t>
      </w:r>
    </w:p>
    <w:p w:rsidR="0084010A" w:rsidRDefault="00A50005">
      <w:pPr>
        <w:pStyle w:val="ListParagraph"/>
        <w:numPr>
          <w:ilvl w:val="0"/>
          <w:numId w:val="82"/>
        </w:numPr>
        <w:tabs>
          <w:tab w:val="left" w:pos="684"/>
        </w:tabs>
        <w:spacing w:before="0" w:line="249" w:lineRule="auto"/>
        <w:ind w:right="387" w:hanging="396"/>
        <w:jc w:val="left"/>
        <w:rPr>
          <w:sz w:val="20"/>
        </w:rPr>
      </w:pPr>
      <w:r>
        <w:rPr>
          <w:color w:val="231F20"/>
          <w:sz w:val="20"/>
        </w:rPr>
        <w:t>Violence</w:t>
      </w:r>
      <w:r>
        <w:rPr>
          <w:color w:val="231F20"/>
          <w:spacing w:val="-3"/>
          <w:sz w:val="20"/>
        </w:rPr>
        <w:t xml:space="preserve"> </w:t>
      </w:r>
      <w:r>
        <w:rPr>
          <w:color w:val="231F20"/>
          <w:sz w:val="20"/>
        </w:rPr>
        <w:t>against</w:t>
      </w:r>
      <w:r>
        <w:rPr>
          <w:color w:val="231F20"/>
          <w:spacing w:val="-3"/>
          <w:sz w:val="20"/>
        </w:rPr>
        <w:t xml:space="preserve"> </w:t>
      </w:r>
      <w:r>
        <w:rPr>
          <w:color w:val="231F20"/>
          <w:sz w:val="20"/>
        </w:rPr>
        <w:t>women:</w:t>
      </w:r>
      <w:r>
        <w:rPr>
          <w:color w:val="231F20"/>
          <w:spacing w:val="-13"/>
          <w:sz w:val="20"/>
        </w:rPr>
        <w:t xml:space="preserve"> </w:t>
      </w:r>
      <w:r>
        <w:rPr>
          <w:color w:val="231F20"/>
          <w:sz w:val="20"/>
        </w:rPr>
        <w:t>Additional</w:t>
      </w:r>
      <w:r>
        <w:rPr>
          <w:color w:val="231F20"/>
          <w:spacing w:val="-2"/>
          <w:sz w:val="20"/>
        </w:rPr>
        <w:t xml:space="preserve"> </w:t>
      </w:r>
      <w:r>
        <w:rPr>
          <w:color w:val="231F20"/>
          <w:sz w:val="20"/>
        </w:rPr>
        <w:t>analysis</w:t>
      </w:r>
      <w:r>
        <w:rPr>
          <w:color w:val="231F20"/>
          <w:spacing w:val="-3"/>
          <w:sz w:val="20"/>
        </w:rPr>
        <w:t xml:space="preserve"> </w:t>
      </w:r>
      <w:r>
        <w:rPr>
          <w:color w:val="231F20"/>
          <w:sz w:val="20"/>
        </w:rPr>
        <w:t>of</w:t>
      </w:r>
      <w:r>
        <w:rPr>
          <w:color w:val="231F20"/>
          <w:spacing w:val="-3"/>
          <w:sz w:val="20"/>
        </w:rPr>
        <w:t xml:space="preserve"> </w:t>
      </w:r>
      <w:r>
        <w:rPr>
          <w:color w:val="231F20"/>
          <w:sz w:val="20"/>
        </w:rPr>
        <w:t>the</w:t>
      </w:r>
      <w:r>
        <w:rPr>
          <w:color w:val="231F20"/>
          <w:spacing w:val="-13"/>
          <w:sz w:val="20"/>
        </w:rPr>
        <w:t xml:space="preserve"> </w:t>
      </w:r>
      <w:r>
        <w:rPr>
          <w:color w:val="231F20"/>
          <w:sz w:val="20"/>
        </w:rPr>
        <w:t>Australian</w:t>
      </w:r>
      <w:r>
        <w:rPr>
          <w:color w:val="231F20"/>
          <w:spacing w:val="-2"/>
          <w:sz w:val="20"/>
        </w:rPr>
        <w:t xml:space="preserve"> </w:t>
      </w:r>
      <w:r>
        <w:rPr>
          <w:color w:val="231F20"/>
          <w:sz w:val="20"/>
        </w:rPr>
        <w:t>Bureau</w:t>
      </w:r>
      <w:r>
        <w:rPr>
          <w:color w:val="231F20"/>
          <w:spacing w:val="-2"/>
          <w:sz w:val="20"/>
        </w:rPr>
        <w:t xml:space="preserve"> </w:t>
      </w:r>
      <w:r>
        <w:rPr>
          <w:color w:val="231F20"/>
          <w:sz w:val="20"/>
        </w:rPr>
        <w:t>of</w:t>
      </w:r>
      <w:r>
        <w:rPr>
          <w:color w:val="231F20"/>
          <w:spacing w:val="-3"/>
          <w:sz w:val="20"/>
        </w:rPr>
        <w:t xml:space="preserve"> </w:t>
      </w:r>
      <w:r>
        <w:rPr>
          <w:color w:val="231F20"/>
          <w:sz w:val="20"/>
        </w:rPr>
        <w:t>Statistics’</w:t>
      </w:r>
      <w:r>
        <w:rPr>
          <w:color w:val="231F20"/>
          <w:spacing w:val="-10"/>
          <w:sz w:val="20"/>
        </w:rPr>
        <w:t xml:space="preserve"> </w:t>
      </w:r>
      <w:r>
        <w:rPr>
          <w:color w:val="231F20"/>
          <w:sz w:val="20"/>
        </w:rPr>
        <w:t>Personal</w:t>
      </w:r>
      <w:r>
        <w:rPr>
          <w:color w:val="231F20"/>
          <w:spacing w:val="-2"/>
          <w:sz w:val="20"/>
        </w:rPr>
        <w:t xml:space="preserve"> </w:t>
      </w:r>
      <w:r>
        <w:rPr>
          <w:color w:val="231F20"/>
          <w:sz w:val="20"/>
        </w:rPr>
        <w:t>Safety</w:t>
      </w:r>
      <w:r>
        <w:rPr>
          <w:color w:val="231F20"/>
          <w:spacing w:val="-2"/>
          <w:sz w:val="20"/>
        </w:rPr>
        <w:t xml:space="preserve"> </w:t>
      </w:r>
      <w:r>
        <w:rPr>
          <w:color w:val="231F20"/>
          <w:spacing w:val="-3"/>
          <w:sz w:val="20"/>
        </w:rPr>
        <w:t>Survey,</w:t>
      </w:r>
      <w:bookmarkStart w:id="29" w:name="_bookmark23"/>
      <w:bookmarkEnd w:id="29"/>
      <w:r>
        <w:rPr>
          <w:color w:val="231F20"/>
          <w:spacing w:val="-3"/>
          <w:sz w:val="20"/>
        </w:rPr>
        <w:t xml:space="preserve"> </w:t>
      </w:r>
      <w:r>
        <w:rPr>
          <w:color w:val="231F20"/>
          <w:sz w:val="20"/>
        </w:rPr>
        <w:t>2012 / Peta Cox. Sydney: ANROWS, c2016, p</w:t>
      </w:r>
      <w:r>
        <w:rPr>
          <w:color w:val="231F20"/>
          <w:spacing w:val="-22"/>
          <w:sz w:val="20"/>
        </w:rPr>
        <w:t xml:space="preserve"> </w:t>
      </w:r>
      <w:r>
        <w:rPr>
          <w:color w:val="231F20"/>
          <w:sz w:val="20"/>
        </w:rPr>
        <w:t>50.</w:t>
      </w:r>
    </w:p>
    <w:p w:rsidR="0084010A" w:rsidRDefault="00A50005">
      <w:pPr>
        <w:pStyle w:val="ListParagraph"/>
        <w:numPr>
          <w:ilvl w:val="0"/>
          <w:numId w:val="82"/>
        </w:numPr>
        <w:tabs>
          <w:tab w:val="left" w:pos="684"/>
        </w:tabs>
        <w:spacing w:before="0" w:line="249" w:lineRule="auto"/>
        <w:ind w:right="129" w:hanging="396"/>
        <w:jc w:val="left"/>
        <w:rPr>
          <w:sz w:val="20"/>
        </w:rPr>
      </w:pPr>
      <w:r>
        <w:rPr>
          <w:color w:val="231F20"/>
          <w:sz w:val="20"/>
        </w:rPr>
        <w:t xml:space="preserve">National LGBT Health Alliance, Submission No 32 to the House Standing Committee on </w:t>
      </w:r>
      <w:r>
        <w:rPr>
          <w:color w:val="231F20"/>
          <w:spacing w:val="-3"/>
          <w:sz w:val="20"/>
        </w:rPr>
        <w:t xml:space="preserve">Family, Community, </w:t>
      </w:r>
      <w:r>
        <w:rPr>
          <w:color w:val="231F20"/>
          <w:sz w:val="20"/>
        </w:rPr>
        <w:t>Housing</w:t>
      </w:r>
      <w:r>
        <w:rPr>
          <w:color w:val="231F20"/>
          <w:spacing w:val="-3"/>
          <w:sz w:val="20"/>
        </w:rPr>
        <w:t xml:space="preserve"> </w:t>
      </w:r>
      <w:r>
        <w:rPr>
          <w:color w:val="231F20"/>
          <w:sz w:val="20"/>
        </w:rPr>
        <w:t>and</w:t>
      </w:r>
      <w:r>
        <w:rPr>
          <w:color w:val="231F20"/>
          <w:spacing w:val="-6"/>
          <w:sz w:val="20"/>
        </w:rPr>
        <w:t xml:space="preserve"> </w:t>
      </w:r>
      <w:r>
        <w:rPr>
          <w:color w:val="231F20"/>
          <w:spacing w:val="-4"/>
          <w:sz w:val="20"/>
        </w:rPr>
        <w:t>Youth,</w:t>
      </w:r>
      <w:r>
        <w:rPr>
          <w:color w:val="231F20"/>
          <w:spacing w:val="-3"/>
          <w:sz w:val="20"/>
        </w:rPr>
        <w:t xml:space="preserve"> </w:t>
      </w:r>
      <w:r>
        <w:rPr>
          <w:color w:val="231F20"/>
          <w:sz w:val="20"/>
        </w:rPr>
        <w:t>Parliament</w:t>
      </w:r>
      <w:r>
        <w:rPr>
          <w:color w:val="231F20"/>
          <w:spacing w:val="-2"/>
          <w:sz w:val="20"/>
        </w:rPr>
        <w:t xml:space="preserve"> </w:t>
      </w:r>
      <w:r>
        <w:rPr>
          <w:color w:val="231F20"/>
          <w:sz w:val="20"/>
        </w:rPr>
        <w:t>of</w:t>
      </w:r>
      <w:r>
        <w:rPr>
          <w:color w:val="231F20"/>
          <w:spacing w:val="-13"/>
          <w:sz w:val="20"/>
        </w:rPr>
        <w:t xml:space="preserve"> </w:t>
      </w:r>
      <w:r>
        <w:rPr>
          <w:color w:val="231F20"/>
          <w:sz w:val="20"/>
        </w:rPr>
        <w:t>Australia,</w:t>
      </w:r>
      <w:r>
        <w:rPr>
          <w:color w:val="231F20"/>
          <w:spacing w:val="-2"/>
          <w:sz w:val="20"/>
        </w:rPr>
        <w:t xml:space="preserve"> </w:t>
      </w:r>
      <w:r>
        <w:rPr>
          <w:i/>
          <w:color w:val="231F20"/>
          <w:sz w:val="20"/>
        </w:rPr>
        <w:t>Inquiry</w:t>
      </w:r>
      <w:r>
        <w:rPr>
          <w:i/>
          <w:color w:val="231F20"/>
          <w:spacing w:val="-2"/>
          <w:sz w:val="20"/>
        </w:rPr>
        <w:t xml:space="preserve"> </w:t>
      </w:r>
      <w:r>
        <w:rPr>
          <w:i/>
          <w:color w:val="231F20"/>
          <w:sz w:val="20"/>
        </w:rPr>
        <w:t>into</w:t>
      </w:r>
      <w:r>
        <w:rPr>
          <w:i/>
          <w:color w:val="231F20"/>
          <w:spacing w:val="-3"/>
          <w:sz w:val="20"/>
        </w:rPr>
        <w:t xml:space="preserve"> </w:t>
      </w:r>
      <w:r>
        <w:rPr>
          <w:i/>
          <w:color w:val="231F20"/>
          <w:sz w:val="20"/>
        </w:rPr>
        <w:t>the</w:t>
      </w:r>
      <w:r>
        <w:rPr>
          <w:i/>
          <w:color w:val="231F20"/>
          <w:spacing w:val="-2"/>
          <w:sz w:val="20"/>
        </w:rPr>
        <w:t xml:space="preserve"> </w:t>
      </w:r>
      <w:r>
        <w:rPr>
          <w:i/>
          <w:color w:val="231F20"/>
          <w:sz w:val="20"/>
        </w:rPr>
        <w:t>Impact</w:t>
      </w:r>
      <w:r>
        <w:rPr>
          <w:i/>
          <w:color w:val="231F20"/>
          <w:spacing w:val="-2"/>
          <w:sz w:val="20"/>
        </w:rPr>
        <w:t xml:space="preserve"> </w:t>
      </w:r>
      <w:r>
        <w:rPr>
          <w:i/>
          <w:color w:val="231F20"/>
          <w:sz w:val="20"/>
        </w:rPr>
        <w:t>of</w:t>
      </w:r>
      <w:r>
        <w:rPr>
          <w:i/>
          <w:color w:val="231F20"/>
          <w:spacing w:val="-3"/>
          <w:sz w:val="20"/>
        </w:rPr>
        <w:t xml:space="preserve"> </w:t>
      </w:r>
      <w:r>
        <w:rPr>
          <w:i/>
          <w:color w:val="231F20"/>
          <w:sz w:val="20"/>
        </w:rPr>
        <w:t>Violence</w:t>
      </w:r>
      <w:r>
        <w:rPr>
          <w:i/>
          <w:color w:val="231F20"/>
          <w:spacing w:val="-3"/>
          <w:sz w:val="20"/>
        </w:rPr>
        <w:t xml:space="preserve"> </w:t>
      </w:r>
      <w:r>
        <w:rPr>
          <w:i/>
          <w:color w:val="231F20"/>
          <w:sz w:val="20"/>
        </w:rPr>
        <w:t>on</w:t>
      </w:r>
      <w:r>
        <w:rPr>
          <w:i/>
          <w:color w:val="231F20"/>
          <w:spacing w:val="-6"/>
          <w:sz w:val="20"/>
        </w:rPr>
        <w:t xml:space="preserve"> </w:t>
      </w:r>
      <w:r>
        <w:rPr>
          <w:i/>
          <w:color w:val="231F20"/>
          <w:spacing w:val="-3"/>
          <w:sz w:val="20"/>
        </w:rPr>
        <w:t>Young</w:t>
      </w:r>
      <w:r>
        <w:rPr>
          <w:i/>
          <w:color w:val="231F20"/>
          <w:spacing w:val="-10"/>
          <w:sz w:val="20"/>
        </w:rPr>
        <w:t xml:space="preserve"> </w:t>
      </w:r>
      <w:r>
        <w:rPr>
          <w:i/>
          <w:color w:val="231F20"/>
          <w:sz w:val="20"/>
        </w:rPr>
        <w:t>Australians</w:t>
      </w:r>
      <w:r>
        <w:rPr>
          <w:color w:val="231F20"/>
          <w:sz w:val="20"/>
        </w:rPr>
        <w:t>,</w:t>
      </w:r>
      <w:r>
        <w:rPr>
          <w:color w:val="231F20"/>
          <w:spacing w:val="-2"/>
          <w:sz w:val="20"/>
        </w:rPr>
        <w:t xml:space="preserve"> </w:t>
      </w:r>
      <w:r>
        <w:rPr>
          <w:color w:val="231F20"/>
          <w:sz w:val="20"/>
        </w:rPr>
        <w:t>October</w:t>
      </w:r>
      <w:bookmarkStart w:id="30" w:name="_bookmark24"/>
      <w:bookmarkEnd w:id="30"/>
      <w:r>
        <w:rPr>
          <w:color w:val="231F20"/>
          <w:sz w:val="20"/>
        </w:rPr>
        <w:t xml:space="preserve"> 2009,</w:t>
      </w:r>
      <w:r>
        <w:rPr>
          <w:color w:val="231F20"/>
          <w:spacing w:val="-7"/>
          <w:sz w:val="20"/>
        </w:rPr>
        <w:t xml:space="preserve"> </w:t>
      </w:r>
      <w:r>
        <w:rPr>
          <w:color w:val="231F20"/>
          <w:sz w:val="20"/>
        </w:rPr>
        <w:t>2.</w:t>
      </w:r>
    </w:p>
    <w:p w:rsidR="0084010A" w:rsidRDefault="00A50005">
      <w:pPr>
        <w:pStyle w:val="ListParagraph"/>
        <w:numPr>
          <w:ilvl w:val="0"/>
          <w:numId w:val="82"/>
        </w:numPr>
        <w:tabs>
          <w:tab w:val="left" w:pos="684"/>
        </w:tabs>
        <w:spacing w:before="0" w:line="249" w:lineRule="auto"/>
        <w:ind w:right="407" w:hanging="396"/>
        <w:jc w:val="left"/>
        <w:rPr>
          <w:sz w:val="20"/>
        </w:rPr>
      </w:pPr>
      <w:r>
        <w:rPr>
          <w:color w:val="231F20"/>
          <w:sz w:val="20"/>
        </w:rPr>
        <w:t>Elizabeth Smith, et al., ‘From Blues to Rainbows – the mental health and well-being of gender diverse and transgender young people in Australia’ (September 2014) Australian Research Centre in Sex, Health and Society,</w:t>
      </w:r>
      <w:r>
        <w:rPr>
          <w:color w:val="231F20"/>
          <w:spacing w:val="-13"/>
          <w:sz w:val="20"/>
        </w:rPr>
        <w:t xml:space="preserve"> </w:t>
      </w:r>
      <w:r>
        <w:rPr>
          <w:color w:val="231F20"/>
          <w:sz w:val="20"/>
        </w:rPr>
        <w:t>59.</w:t>
      </w:r>
      <w:r>
        <w:rPr>
          <w:color w:val="231F20"/>
          <w:spacing w:val="-22"/>
          <w:sz w:val="20"/>
        </w:rPr>
        <w:t xml:space="preserve"> </w:t>
      </w:r>
      <w:r>
        <w:rPr>
          <w:color w:val="231F20"/>
          <w:sz w:val="20"/>
        </w:rPr>
        <w:t>At</w:t>
      </w:r>
      <w:r>
        <w:rPr>
          <w:color w:val="231F20"/>
          <w:spacing w:val="-13"/>
          <w:sz w:val="20"/>
        </w:rPr>
        <w:t xml:space="preserve"> </w:t>
      </w:r>
      <w:hyperlink r:id="rId73">
        <w:r>
          <w:rPr>
            <w:color w:val="850C70"/>
            <w:sz w:val="20"/>
          </w:rPr>
          <w:t>https://www.beyondblue.org.au/about-us/research-projects/research-projects/from-blues-to-</w:t>
        </w:r>
      </w:hyperlink>
      <w:bookmarkStart w:id="31" w:name="_bookmark25"/>
      <w:bookmarkEnd w:id="31"/>
      <w:r>
        <w:rPr>
          <w:color w:val="850C70"/>
          <w:sz w:val="20"/>
        </w:rPr>
        <w:t xml:space="preserve"> </w:t>
      </w:r>
      <w:hyperlink r:id="rId74">
        <w:r>
          <w:rPr>
            <w:color w:val="850C70"/>
            <w:sz w:val="20"/>
          </w:rPr>
          <w:t xml:space="preserve">rainbows-the-mental-health-needs-of-young-people-with-diverse-gender </w:t>
        </w:r>
      </w:hyperlink>
      <w:r>
        <w:rPr>
          <w:color w:val="231F20"/>
          <w:sz w:val="20"/>
        </w:rPr>
        <w:t>(viewed 3 February</w:t>
      </w:r>
      <w:r>
        <w:rPr>
          <w:color w:val="231F20"/>
          <w:spacing w:val="-13"/>
          <w:sz w:val="20"/>
        </w:rPr>
        <w:t xml:space="preserve"> </w:t>
      </w:r>
      <w:r>
        <w:rPr>
          <w:color w:val="231F20"/>
          <w:sz w:val="20"/>
        </w:rPr>
        <w:t>2017).</w:t>
      </w:r>
    </w:p>
    <w:p w:rsidR="0084010A" w:rsidRDefault="00A50005">
      <w:pPr>
        <w:pStyle w:val="ListParagraph"/>
        <w:numPr>
          <w:ilvl w:val="0"/>
          <w:numId w:val="82"/>
        </w:numPr>
        <w:tabs>
          <w:tab w:val="left" w:pos="684"/>
        </w:tabs>
        <w:spacing w:before="0" w:line="249" w:lineRule="auto"/>
        <w:ind w:right="314" w:hanging="396"/>
        <w:jc w:val="left"/>
        <w:rPr>
          <w:sz w:val="20"/>
        </w:rPr>
      </w:pPr>
      <w:r>
        <w:rPr>
          <w:color w:val="231F20"/>
          <w:sz w:val="20"/>
        </w:rPr>
        <w:t xml:space="preserve">Murray Couch, et al., </w:t>
      </w:r>
      <w:proofErr w:type="spellStart"/>
      <w:r>
        <w:rPr>
          <w:i/>
          <w:color w:val="231F20"/>
          <w:spacing w:val="-3"/>
          <w:sz w:val="20"/>
        </w:rPr>
        <w:t>Tranzanation</w:t>
      </w:r>
      <w:proofErr w:type="spellEnd"/>
      <w:r>
        <w:rPr>
          <w:i/>
          <w:color w:val="231F20"/>
          <w:spacing w:val="-3"/>
          <w:sz w:val="20"/>
        </w:rPr>
        <w:t xml:space="preserve"> </w:t>
      </w:r>
      <w:r>
        <w:rPr>
          <w:i/>
          <w:color w:val="231F20"/>
          <w:sz w:val="20"/>
        </w:rPr>
        <w:t>– A report on the health and wellbeing of transgender people in Australia</w:t>
      </w:r>
      <w:r>
        <w:rPr>
          <w:i/>
          <w:color w:val="231F20"/>
          <w:spacing w:val="-5"/>
          <w:sz w:val="20"/>
        </w:rPr>
        <w:t xml:space="preserve"> </w:t>
      </w:r>
      <w:r>
        <w:rPr>
          <w:i/>
          <w:color w:val="231F20"/>
          <w:sz w:val="20"/>
        </w:rPr>
        <w:t>and</w:t>
      </w:r>
      <w:r>
        <w:rPr>
          <w:i/>
          <w:color w:val="231F20"/>
          <w:spacing w:val="-6"/>
          <w:sz w:val="20"/>
        </w:rPr>
        <w:t xml:space="preserve"> </w:t>
      </w:r>
      <w:r>
        <w:rPr>
          <w:i/>
          <w:color w:val="231F20"/>
          <w:sz w:val="20"/>
        </w:rPr>
        <w:t>New</w:t>
      </w:r>
      <w:r>
        <w:rPr>
          <w:i/>
          <w:color w:val="231F20"/>
          <w:spacing w:val="-6"/>
          <w:sz w:val="20"/>
        </w:rPr>
        <w:t xml:space="preserve"> </w:t>
      </w:r>
      <w:r>
        <w:rPr>
          <w:i/>
          <w:color w:val="231F20"/>
          <w:sz w:val="20"/>
        </w:rPr>
        <w:t>Zealand</w:t>
      </w:r>
      <w:r>
        <w:rPr>
          <w:i/>
          <w:color w:val="231F20"/>
          <w:spacing w:val="-6"/>
          <w:sz w:val="20"/>
        </w:rPr>
        <w:t xml:space="preserve"> </w:t>
      </w:r>
      <w:r>
        <w:rPr>
          <w:color w:val="231F20"/>
          <w:sz w:val="20"/>
        </w:rPr>
        <w:t>(2007)</w:t>
      </w:r>
      <w:r>
        <w:rPr>
          <w:color w:val="231F20"/>
          <w:spacing w:val="-5"/>
          <w:sz w:val="20"/>
        </w:rPr>
        <w:t xml:space="preserve"> </w:t>
      </w:r>
      <w:r>
        <w:rPr>
          <w:color w:val="231F20"/>
          <w:sz w:val="20"/>
        </w:rPr>
        <w:t>60.</w:t>
      </w:r>
      <w:r>
        <w:rPr>
          <w:color w:val="231F20"/>
          <w:spacing w:val="-16"/>
          <w:sz w:val="20"/>
        </w:rPr>
        <w:t xml:space="preserve"> </w:t>
      </w:r>
      <w:r>
        <w:rPr>
          <w:color w:val="231F20"/>
          <w:sz w:val="20"/>
        </w:rPr>
        <w:t>At</w:t>
      </w:r>
      <w:r>
        <w:rPr>
          <w:color w:val="231F20"/>
          <w:spacing w:val="-5"/>
          <w:sz w:val="20"/>
        </w:rPr>
        <w:t xml:space="preserve"> </w:t>
      </w:r>
      <w:r>
        <w:rPr>
          <w:color w:val="850C70"/>
          <w:sz w:val="20"/>
        </w:rPr>
        <w:t>http://arrow.latrobe.edu.au:8080/vital/access/manager/Repository/</w:t>
      </w:r>
      <w:bookmarkStart w:id="32" w:name="_bookmark26"/>
      <w:bookmarkEnd w:id="32"/>
      <w:r>
        <w:rPr>
          <w:color w:val="850C70"/>
          <w:sz w:val="20"/>
        </w:rPr>
        <w:t xml:space="preserve"> latrobe:23974 </w:t>
      </w:r>
      <w:r>
        <w:rPr>
          <w:color w:val="231F20"/>
          <w:sz w:val="20"/>
        </w:rPr>
        <w:t>(viewed 25 January</w:t>
      </w:r>
      <w:r>
        <w:rPr>
          <w:color w:val="231F20"/>
          <w:spacing w:val="-26"/>
          <w:sz w:val="20"/>
        </w:rPr>
        <w:t xml:space="preserve"> </w:t>
      </w:r>
      <w:r>
        <w:rPr>
          <w:color w:val="231F20"/>
          <w:sz w:val="20"/>
        </w:rPr>
        <w:t>2017).</w:t>
      </w:r>
    </w:p>
    <w:p w:rsidR="0084010A" w:rsidRDefault="00A50005">
      <w:pPr>
        <w:pStyle w:val="ListParagraph"/>
        <w:numPr>
          <w:ilvl w:val="0"/>
          <w:numId w:val="82"/>
        </w:numPr>
        <w:tabs>
          <w:tab w:val="left" w:pos="684"/>
        </w:tabs>
        <w:spacing w:before="0" w:line="249" w:lineRule="auto"/>
        <w:ind w:right="287" w:hanging="396"/>
        <w:jc w:val="left"/>
        <w:rPr>
          <w:sz w:val="20"/>
        </w:rPr>
      </w:pPr>
      <w:r>
        <w:rPr>
          <w:color w:val="231F20"/>
          <w:sz w:val="20"/>
        </w:rPr>
        <w:t xml:space="preserve">Jenny </w:t>
      </w:r>
      <w:proofErr w:type="spellStart"/>
      <w:r>
        <w:rPr>
          <w:color w:val="231F20"/>
          <w:sz w:val="20"/>
        </w:rPr>
        <w:t>Mouzos</w:t>
      </w:r>
      <w:proofErr w:type="spellEnd"/>
      <w:r>
        <w:rPr>
          <w:color w:val="231F20"/>
          <w:sz w:val="20"/>
        </w:rPr>
        <w:t xml:space="preserve"> and </w:t>
      </w:r>
      <w:r>
        <w:rPr>
          <w:color w:val="231F20"/>
          <w:spacing w:val="-7"/>
          <w:sz w:val="20"/>
        </w:rPr>
        <w:t xml:space="preserve">Toni </w:t>
      </w:r>
      <w:proofErr w:type="spellStart"/>
      <w:r>
        <w:rPr>
          <w:color w:val="231F20"/>
          <w:sz w:val="20"/>
        </w:rPr>
        <w:t>Makkai</w:t>
      </w:r>
      <w:proofErr w:type="spellEnd"/>
      <w:r>
        <w:rPr>
          <w:color w:val="231F20"/>
          <w:sz w:val="20"/>
        </w:rPr>
        <w:t xml:space="preserve">, </w:t>
      </w:r>
      <w:r>
        <w:rPr>
          <w:i/>
          <w:color w:val="231F20"/>
          <w:sz w:val="20"/>
        </w:rPr>
        <w:t xml:space="preserve">Women’s experiences of male violence: findings from the Australian component of the International Violence Against Women Survey </w:t>
      </w:r>
      <w:r>
        <w:rPr>
          <w:i/>
          <w:color w:val="231F20"/>
          <w:spacing w:val="-3"/>
          <w:sz w:val="20"/>
        </w:rPr>
        <w:t>(IVAWS)</w:t>
      </w:r>
      <w:r>
        <w:rPr>
          <w:color w:val="231F20"/>
          <w:spacing w:val="-3"/>
          <w:sz w:val="20"/>
        </w:rPr>
        <w:t xml:space="preserve">, </w:t>
      </w:r>
      <w:r>
        <w:rPr>
          <w:color w:val="231F20"/>
          <w:sz w:val="20"/>
        </w:rPr>
        <w:t>Australia Institute of Criminology (January</w:t>
      </w:r>
      <w:r>
        <w:rPr>
          <w:color w:val="231F20"/>
          <w:spacing w:val="-11"/>
          <w:sz w:val="20"/>
        </w:rPr>
        <w:t xml:space="preserve"> </w:t>
      </w:r>
      <w:r>
        <w:rPr>
          <w:color w:val="231F20"/>
          <w:sz w:val="20"/>
        </w:rPr>
        <w:t>2004)</w:t>
      </w:r>
      <w:r>
        <w:rPr>
          <w:color w:val="231F20"/>
          <w:spacing w:val="-12"/>
          <w:sz w:val="20"/>
        </w:rPr>
        <w:t xml:space="preserve"> </w:t>
      </w:r>
      <w:r>
        <w:rPr>
          <w:color w:val="231F20"/>
          <w:sz w:val="20"/>
        </w:rPr>
        <w:t>64-65.</w:t>
      </w:r>
      <w:r>
        <w:rPr>
          <w:color w:val="231F20"/>
          <w:spacing w:val="-20"/>
          <w:sz w:val="20"/>
        </w:rPr>
        <w:t xml:space="preserve"> </w:t>
      </w:r>
      <w:r>
        <w:rPr>
          <w:color w:val="231F20"/>
          <w:sz w:val="20"/>
        </w:rPr>
        <w:t>At</w:t>
      </w:r>
      <w:r>
        <w:rPr>
          <w:color w:val="231F20"/>
          <w:spacing w:val="-11"/>
          <w:sz w:val="20"/>
        </w:rPr>
        <w:t xml:space="preserve"> </w:t>
      </w:r>
      <w:hyperlink r:id="rId75">
        <w:r>
          <w:rPr>
            <w:color w:val="850C70"/>
            <w:sz w:val="20"/>
          </w:rPr>
          <w:t>http://www.aic.gov.au/publications/current%20series/rpp/41-60/rpp56.html</w:t>
        </w:r>
        <w:r>
          <w:rPr>
            <w:color w:val="850C70"/>
            <w:spacing w:val="-13"/>
            <w:sz w:val="20"/>
          </w:rPr>
          <w:t xml:space="preserve"> </w:t>
        </w:r>
      </w:hyperlink>
      <w:r>
        <w:rPr>
          <w:color w:val="231F20"/>
          <w:sz w:val="20"/>
        </w:rPr>
        <w:t>(viewed 29 March</w:t>
      </w:r>
      <w:r>
        <w:rPr>
          <w:color w:val="231F20"/>
          <w:spacing w:val="-12"/>
          <w:sz w:val="20"/>
        </w:rPr>
        <w:t xml:space="preserve"> </w:t>
      </w:r>
      <w:r>
        <w:rPr>
          <w:color w:val="231F20"/>
          <w:sz w:val="20"/>
        </w:rPr>
        <w:t>2017).</w:t>
      </w:r>
    </w:p>
    <w:p w:rsidR="0084010A" w:rsidRDefault="0084010A">
      <w:pPr>
        <w:spacing w:line="249" w:lineRule="auto"/>
        <w:rPr>
          <w:sz w:val="20"/>
        </w:rPr>
        <w:sectPr w:rsidR="0084010A">
          <w:pgSz w:w="11910" w:h="16840"/>
          <w:pgMar w:top="1560" w:right="800" w:bottom="840" w:left="620" w:header="0" w:footer="657" w:gutter="0"/>
          <w:cols w:space="720"/>
        </w:sectPr>
      </w:pPr>
    </w:p>
    <w:p w:rsidR="0084010A" w:rsidRDefault="00A50005">
      <w:pPr>
        <w:pStyle w:val="ListParagraph"/>
        <w:numPr>
          <w:ilvl w:val="0"/>
          <w:numId w:val="82"/>
        </w:numPr>
        <w:tabs>
          <w:tab w:val="left" w:pos="504"/>
        </w:tabs>
        <w:spacing w:before="81" w:line="249" w:lineRule="auto"/>
        <w:ind w:left="503" w:right="416" w:hanging="396"/>
        <w:jc w:val="left"/>
        <w:rPr>
          <w:sz w:val="20"/>
        </w:rPr>
      </w:pPr>
      <w:bookmarkStart w:id="33" w:name="_bookmark27"/>
      <w:bookmarkEnd w:id="33"/>
      <w:r>
        <w:rPr>
          <w:color w:val="231F20"/>
          <w:sz w:val="20"/>
        </w:rPr>
        <w:t xml:space="preserve">Annabelle </w:t>
      </w:r>
      <w:proofErr w:type="spellStart"/>
      <w:r>
        <w:rPr>
          <w:color w:val="231F20"/>
          <w:sz w:val="20"/>
        </w:rPr>
        <w:t>Allimant</w:t>
      </w:r>
      <w:proofErr w:type="spellEnd"/>
      <w:r>
        <w:rPr>
          <w:color w:val="231F20"/>
          <w:sz w:val="20"/>
        </w:rPr>
        <w:t xml:space="preserve"> and </w:t>
      </w:r>
      <w:proofErr w:type="spellStart"/>
      <w:r>
        <w:rPr>
          <w:color w:val="231F20"/>
          <w:sz w:val="20"/>
        </w:rPr>
        <w:t>Beata</w:t>
      </w:r>
      <w:proofErr w:type="spellEnd"/>
      <w:r>
        <w:rPr>
          <w:color w:val="231F20"/>
          <w:sz w:val="20"/>
        </w:rPr>
        <w:t xml:space="preserve"> </w:t>
      </w:r>
      <w:proofErr w:type="spellStart"/>
      <w:r>
        <w:rPr>
          <w:color w:val="231F20"/>
          <w:sz w:val="20"/>
        </w:rPr>
        <w:t>Ostapiej-Piatkowski</w:t>
      </w:r>
      <w:proofErr w:type="spellEnd"/>
      <w:r>
        <w:rPr>
          <w:color w:val="231F20"/>
          <w:sz w:val="20"/>
        </w:rPr>
        <w:t xml:space="preserve">, </w:t>
      </w:r>
      <w:r>
        <w:rPr>
          <w:i/>
          <w:color w:val="231F20"/>
          <w:sz w:val="20"/>
        </w:rPr>
        <w:t>Supporting women from CALD backgrounds who are victims/survivors of sexual violence</w:t>
      </w:r>
      <w:r>
        <w:rPr>
          <w:color w:val="231F20"/>
          <w:sz w:val="20"/>
        </w:rPr>
        <w:t xml:space="preserve">, Australian Centre for the Study of Sexual Assault, Australia Institute of Family Studies (February </w:t>
      </w:r>
      <w:r>
        <w:rPr>
          <w:color w:val="231F20"/>
          <w:spacing w:val="-4"/>
          <w:sz w:val="20"/>
        </w:rPr>
        <w:t xml:space="preserve">2011). </w:t>
      </w:r>
      <w:r>
        <w:rPr>
          <w:color w:val="231F20"/>
          <w:sz w:val="20"/>
        </w:rPr>
        <w:t>At</w:t>
      </w:r>
      <w:r>
        <w:rPr>
          <w:color w:val="231F20"/>
          <w:spacing w:val="-38"/>
          <w:sz w:val="20"/>
        </w:rPr>
        <w:t xml:space="preserve"> </w:t>
      </w:r>
      <w:hyperlink r:id="rId76">
        <w:r>
          <w:rPr>
            <w:color w:val="850C70"/>
            <w:sz w:val="20"/>
          </w:rPr>
          <w:t>https://aifs.gov.au/publications/supporting-women-cald-backgrounds-who-</w:t>
        </w:r>
      </w:hyperlink>
      <w:bookmarkStart w:id="34" w:name="_bookmark28"/>
      <w:bookmarkEnd w:id="34"/>
      <w:r>
        <w:rPr>
          <w:color w:val="850C70"/>
          <w:sz w:val="20"/>
        </w:rPr>
        <w:t xml:space="preserve"> </w:t>
      </w:r>
      <w:hyperlink r:id="rId77">
        <w:r>
          <w:rPr>
            <w:color w:val="850C70"/>
            <w:sz w:val="20"/>
          </w:rPr>
          <w:t>are-</w:t>
        </w:r>
        <w:proofErr w:type="spellStart"/>
        <w:r>
          <w:rPr>
            <w:color w:val="850C70"/>
            <w:sz w:val="20"/>
          </w:rPr>
          <w:t>victimsurvivors</w:t>
        </w:r>
        <w:proofErr w:type="spellEnd"/>
        <w:r>
          <w:rPr>
            <w:color w:val="850C70"/>
            <w:sz w:val="20"/>
          </w:rPr>
          <w:t>-sexual-</w:t>
        </w:r>
        <w:proofErr w:type="spellStart"/>
        <w:r>
          <w:rPr>
            <w:color w:val="850C70"/>
            <w:sz w:val="20"/>
          </w:rPr>
          <w:t>violen</w:t>
        </w:r>
        <w:proofErr w:type="spellEnd"/>
        <w:r>
          <w:rPr>
            <w:color w:val="850C70"/>
            <w:spacing w:val="-12"/>
            <w:sz w:val="20"/>
          </w:rPr>
          <w:t xml:space="preserve"> </w:t>
        </w:r>
      </w:hyperlink>
      <w:r>
        <w:rPr>
          <w:color w:val="231F20"/>
          <w:sz w:val="20"/>
        </w:rPr>
        <w:t>(viewed</w:t>
      </w:r>
      <w:r>
        <w:rPr>
          <w:color w:val="231F20"/>
          <w:spacing w:val="-12"/>
          <w:sz w:val="20"/>
        </w:rPr>
        <w:t xml:space="preserve"> </w:t>
      </w:r>
      <w:r>
        <w:rPr>
          <w:color w:val="231F20"/>
          <w:sz w:val="20"/>
        </w:rPr>
        <w:t>6</w:t>
      </w:r>
      <w:r>
        <w:rPr>
          <w:color w:val="231F20"/>
          <w:spacing w:val="-13"/>
          <w:sz w:val="20"/>
        </w:rPr>
        <w:t xml:space="preserve"> </w:t>
      </w:r>
      <w:r>
        <w:rPr>
          <w:color w:val="231F20"/>
          <w:sz w:val="20"/>
        </w:rPr>
        <w:t>March</w:t>
      </w:r>
      <w:r>
        <w:rPr>
          <w:color w:val="231F20"/>
          <w:spacing w:val="-12"/>
          <w:sz w:val="20"/>
        </w:rPr>
        <w:t xml:space="preserve"> </w:t>
      </w:r>
      <w:r>
        <w:rPr>
          <w:color w:val="231F20"/>
          <w:sz w:val="20"/>
        </w:rPr>
        <w:t>2017).</w:t>
      </w:r>
    </w:p>
    <w:p w:rsidR="0084010A" w:rsidRDefault="00A50005">
      <w:pPr>
        <w:pStyle w:val="ListParagraph"/>
        <w:numPr>
          <w:ilvl w:val="0"/>
          <w:numId w:val="82"/>
        </w:numPr>
        <w:tabs>
          <w:tab w:val="left" w:pos="504"/>
        </w:tabs>
        <w:spacing w:line="249" w:lineRule="auto"/>
        <w:ind w:left="503" w:right="644" w:hanging="396"/>
        <w:jc w:val="left"/>
        <w:rPr>
          <w:sz w:val="20"/>
        </w:rPr>
      </w:pPr>
      <w:r>
        <w:rPr>
          <w:color w:val="231F20"/>
          <w:sz w:val="20"/>
        </w:rPr>
        <w:t>Australian</w:t>
      </w:r>
      <w:r>
        <w:rPr>
          <w:color w:val="231F20"/>
          <w:spacing w:val="-4"/>
          <w:sz w:val="20"/>
        </w:rPr>
        <w:t xml:space="preserve"> </w:t>
      </w:r>
      <w:r>
        <w:rPr>
          <w:color w:val="231F20"/>
          <w:sz w:val="20"/>
        </w:rPr>
        <w:t>Law</w:t>
      </w:r>
      <w:r>
        <w:rPr>
          <w:color w:val="231F20"/>
          <w:spacing w:val="-5"/>
          <w:sz w:val="20"/>
        </w:rPr>
        <w:t xml:space="preserve"> </w:t>
      </w:r>
      <w:r>
        <w:rPr>
          <w:color w:val="231F20"/>
          <w:sz w:val="20"/>
        </w:rPr>
        <w:t>Reform</w:t>
      </w:r>
      <w:r>
        <w:rPr>
          <w:color w:val="231F20"/>
          <w:spacing w:val="-5"/>
          <w:sz w:val="20"/>
        </w:rPr>
        <w:t xml:space="preserve"> </w:t>
      </w:r>
      <w:r>
        <w:rPr>
          <w:color w:val="231F20"/>
          <w:sz w:val="20"/>
        </w:rPr>
        <w:t>Commission,</w:t>
      </w:r>
      <w:r>
        <w:rPr>
          <w:color w:val="231F20"/>
          <w:spacing w:val="-4"/>
          <w:sz w:val="20"/>
        </w:rPr>
        <w:t xml:space="preserve"> </w:t>
      </w:r>
      <w:r>
        <w:rPr>
          <w:i/>
          <w:color w:val="231F20"/>
          <w:sz w:val="20"/>
        </w:rPr>
        <w:t>Family</w:t>
      </w:r>
      <w:r>
        <w:rPr>
          <w:i/>
          <w:color w:val="231F20"/>
          <w:spacing w:val="-4"/>
          <w:sz w:val="20"/>
        </w:rPr>
        <w:t xml:space="preserve"> </w:t>
      </w:r>
      <w:r>
        <w:rPr>
          <w:i/>
          <w:color w:val="231F20"/>
          <w:sz w:val="20"/>
        </w:rPr>
        <w:t>Violence</w:t>
      </w:r>
      <w:r>
        <w:rPr>
          <w:i/>
          <w:color w:val="231F20"/>
          <w:spacing w:val="-5"/>
          <w:sz w:val="20"/>
        </w:rPr>
        <w:t xml:space="preserve"> </w:t>
      </w:r>
      <w:r>
        <w:rPr>
          <w:i/>
          <w:color w:val="231F20"/>
          <w:sz w:val="20"/>
        </w:rPr>
        <w:t>–</w:t>
      </w:r>
      <w:r>
        <w:rPr>
          <w:i/>
          <w:color w:val="231F20"/>
          <w:spacing w:val="-12"/>
          <w:sz w:val="20"/>
        </w:rPr>
        <w:t xml:space="preserve"> </w:t>
      </w:r>
      <w:r>
        <w:rPr>
          <w:i/>
          <w:color w:val="231F20"/>
          <w:sz w:val="20"/>
        </w:rPr>
        <w:t>A</w:t>
      </w:r>
      <w:r>
        <w:rPr>
          <w:i/>
          <w:color w:val="231F20"/>
          <w:spacing w:val="-12"/>
          <w:sz w:val="20"/>
        </w:rPr>
        <w:t xml:space="preserve"> </w:t>
      </w:r>
      <w:r>
        <w:rPr>
          <w:i/>
          <w:color w:val="231F20"/>
          <w:sz w:val="20"/>
        </w:rPr>
        <w:t>National</w:t>
      </w:r>
      <w:r>
        <w:rPr>
          <w:i/>
          <w:color w:val="231F20"/>
          <w:spacing w:val="-5"/>
          <w:sz w:val="20"/>
        </w:rPr>
        <w:t xml:space="preserve"> </w:t>
      </w:r>
      <w:r>
        <w:rPr>
          <w:i/>
          <w:color w:val="231F20"/>
          <w:sz w:val="20"/>
        </w:rPr>
        <w:t>Legal</w:t>
      </w:r>
      <w:r>
        <w:rPr>
          <w:i/>
          <w:color w:val="231F20"/>
          <w:spacing w:val="-5"/>
          <w:sz w:val="20"/>
        </w:rPr>
        <w:t xml:space="preserve"> </w:t>
      </w:r>
      <w:r>
        <w:rPr>
          <w:i/>
          <w:color w:val="231F20"/>
          <w:sz w:val="20"/>
        </w:rPr>
        <w:t>Response</w:t>
      </w:r>
      <w:r>
        <w:rPr>
          <w:color w:val="231F20"/>
          <w:sz w:val="20"/>
        </w:rPr>
        <w:t>,</w:t>
      </w:r>
      <w:r>
        <w:rPr>
          <w:color w:val="231F20"/>
          <w:spacing w:val="-4"/>
          <w:sz w:val="20"/>
        </w:rPr>
        <w:t xml:space="preserve"> </w:t>
      </w:r>
      <w:r>
        <w:rPr>
          <w:color w:val="231F20"/>
          <w:sz w:val="20"/>
        </w:rPr>
        <w:t>Report</w:t>
      </w:r>
      <w:r>
        <w:rPr>
          <w:color w:val="231F20"/>
          <w:spacing w:val="-5"/>
          <w:sz w:val="20"/>
        </w:rPr>
        <w:t xml:space="preserve"> </w:t>
      </w:r>
      <w:r>
        <w:rPr>
          <w:color w:val="231F20"/>
          <w:sz w:val="20"/>
        </w:rPr>
        <w:t>No</w:t>
      </w:r>
      <w:r>
        <w:rPr>
          <w:color w:val="231F20"/>
          <w:spacing w:val="-5"/>
          <w:sz w:val="20"/>
        </w:rPr>
        <w:t xml:space="preserve"> 114, </w:t>
      </w:r>
      <w:r>
        <w:rPr>
          <w:color w:val="231F20"/>
          <w:sz w:val="20"/>
        </w:rPr>
        <w:t xml:space="preserve">(2010) </w:t>
      </w:r>
      <w:proofErr w:type="spellStart"/>
      <w:r>
        <w:rPr>
          <w:color w:val="231F20"/>
          <w:sz w:val="20"/>
        </w:rPr>
        <w:t>vol</w:t>
      </w:r>
      <w:proofErr w:type="spellEnd"/>
      <w:r>
        <w:rPr>
          <w:color w:val="231F20"/>
          <w:sz w:val="20"/>
        </w:rPr>
        <w:t xml:space="preserve"> </w:t>
      </w:r>
      <w:bookmarkStart w:id="35" w:name="_bookmark29"/>
      <w:bookmarkEnd w:id="35"/>
      <w:r>
        <w:rPr>
          <w:color w:val="231F20"/>
          <w:sz w:val="20"/>
        </w:rPr>
        <w:t xml:space="preserve">1, </w:t>
      </w:r>
      <w:r>
        <w:rPr>
          <w:color w:val="231F20"/>
          <w:spacing w:val="-5"/>
          <w:sz w:val="20"/>
        </w:rPr>
        <w:t>1104</w:t>
      </w:r>
      <w:r>
        <w:rPr>
          <w:color w:val="231F20"/>
          <w:sz w:val="20"/>
        </w:rPr>
        <w:t xml:space="preserve"> [24.27].</w:t>
      </w:r>
    </w:p>
    <w:p w:rsidR="0084010A" w:rsidRDefault="00A50005">
      <w:pPr>
        <w:pStyle w:val="ListParagraph"/>
        <w:numPr>
          <w:ilvl w:val="0"/>
          <w:numId w:val="82"/>
        </w:numPr>
        <w:tabs>
          <w:tab w:val="left" w:pos="504"/>
        </w:tabs>
        <w:spacing w:line="249" w:lineRule="auto"/>
        <w:ind w:left="503" w:right="558" w:hanging="396"/>
        <w:jc w:val="left"/>
        <w:rPr>
          <w:sz w:val="20"/>
        </w:rPr>
      </w:pPr>
      <w:r>
        <w:rPr>
          <w:color w:val="231F20"/>
          <w:sz w:val="20"/>
        </w:rPr>
        <w:t xml:space="preserve">Jenny </w:t>
      </w:r>
      <w:proofErr w:type="spellStart"/>
      <w:r>
        <w:rPr>
          <w:color w:val="231F20"/>
          <w:sz w:val="20"/>
        </w:rPr>
        <w:t>Mouzos</w:t>
      </w:r>
      <w:proofErr w:type="spellEnd"/>
      <w:r>
        <w:rPr>
          <w:color w:val="231F20"/>
          <w:sz w:val="20"/>
        </w:rPr>
        <w:t xml:space="preserve"> and </w:t>
      </w:r>
      <w:r>
        <w:rPr>
          <w:color w:val="231F20"/>
          <w:spacing w:val="-7"/>
          <w:sz w:val="20"/>
        </w:rPr>
        <w:t xml:space="preserve">Toni </w:t>
      </w:r>
      <w:proofErr w:type="spellStart"/>
      <w:r>
        <w:rPr>
          <w:color w:val="231F20"/>
          <w:sz w:val="20"/>
        </w:rPr>
        <w:t>Makkai</w:t>
      </w:r>
      <w:proofErr w:type="spellEnd"/>
      <w:r>
        <w:rPr>
          <w:color w:val="231F20"/>
          <w:sz w:val="20"/>
        </w:rPr>
        <w:t xml:space="preserve">, </w:t>
      </w:r>
      <w:r>
        <w:rPr>
          <w:i/>
          <w:color w:val="231F20"/>
          <w:sz w:val="20"/>
        </w:rPr>
        <w:t xml:space="preserve">Women’s experiences of male violence: findings from the Australian component of the International Violence Against Women Survey </w:t>
      </w:r>
      <w:r>
        <w:rPr>
          <w:i/>
          <w:color w:val="231F20"/>
          <w:spacing w:val="-3"/>
          <w:sz w:val="20"/>
        </w:rPr>
        <w:t>(IVAWS)</w:t>
      </w:r>
      <w:r>
        <w:rPr>
          <w:color w:val="231F20"/>
          <w:spacing w:val="-3"/>
          <w:sz w:val="20"/>
        </w:rPr>
        <w:t xml:space="preserve">, </w:t>
      </w:r>
      <w:r>
        <w:rPr>
          <w:color w:val="231F20"/>
          <w:sz w:val="20"/>
        </w:rPr>
        <w:t>Australia Institute of Criminology (January</w:t>
      </w:r>
      <w:r>
        <w:rPr>
          <w:color w:val="231F20"/>
          <w:spacing w:val="-9"/>
          <w:sz w:val="20"/>
        </w:rPr>
        <w:t xml:space="preserve"> </w:t>
      </w:r>
      <w:r>
        <w:rPr>
          <w:color w:val="231F20"/>
          <w:sz w:val="20"/>
        </w:rPr>
        <w:t>2004)</w:t>
      </w:r>
      <w:r>
        <w:rPr>
          <w:color w:val="231F20"/>
          <w:spacing w:val="-10"/>
          <w:sz w:val="20"/>
        </w:rPr>
        <w:t xml:space="preserve"> </w:t>
      </w:r>
      <w:r>
        <w:rPr>
          <w:color w:val="231F20"/>
          <w:sz w:val="20"/>
        </w:rPr>
        <w:t>57.</w:t>
      </w:r>
      <w:r>
        <w:rPr>
          <w:color w:val="231F20"/>
          <w:spacing w:val="-19"/>
          <w:sz w:val="20"/>
        </w:rPr>
        <w:t xml:space="preserve"> </w:t>
      </w:r>
      <w:r>
        <w:rPr>
          <w:color w:val="231F20"/>
          <w:sz w:val="20"/>
        </w:rPr>
        <w:t>At</w:t>
      </w:r>
      <w:r>
        <w:rPr>
          <w:color w:val="231F20"/>
          <w:spacing w:val="-9"/>
          <w:sz w:val="20"/>
        </w:rPr>
        <w:t xml:space="preserve"> </w:t>
      </w:r>
      <w:hyperlink r:id="rId78">
        <w:r>
          <w:rPr>
            <w:color w:val="850C70"/>
            <w:sz w:val="20"/>
          </w:rPr>
          <w:t>http://www.aic.gov.au/publications/current%20series/rpp/41-60/rpp56.html</w:t>
        </w:r>
        <w:r>
          <w:rPr>
            <w:color w:val="850C70"/>
            <w:spacing w:val="-11"/>
            <w:sz w:val="20"/>
          </w:rPr>
          <w:t xml:space="preserve"> </w:t>
        </w:r>
      </w:hyperlink>
      <w:r>
        <w:rPr>
          <w:color w:val="231F20"/>
          <w:sz w:val="20"/>
        </w:rPr>
        <w:t>(viewed</w:t>
      </w:r>
      <w:r>
        <w:rPr>
          <w:color w:val="231F20"/>
          <w:spacing w:val="-9"/>
          <w:sz w:val="20"/>
        </w:rPr>
        <w:t xml:space="preserve"> </w:t>
      </w:r>
      <w:r>
        <w:rPr>
          <w:color w:val="231F20"/>
          <w:sz w:val="20"/>
        </w:rPr>
        <w:t>29</w:t>
      </w:r>
      <w:bookmarkStart w:id="36" w:name="_bookmark30"/>
      <w:bookmarkEnd w:id="36"/>
      <w:r>
        <w:rPr>
          <w:color w:val="231F20"/>
          <w:sz w:val="20"/>
        </w:rPr>
        <w:t xml:space="preserve"> March</w:t>
      </w:r>
      <w:r>
        <w:rPr>
          <w:color w:val="231F20"/>
          <w:spacing w:val="-10"/>
          <w:sz w:val="20"/>
        </w:rPr>
        <w:t xml:space="preserve"> </w:t>
      </w:r>
      <w:r>
        <w:rPr>
          <w:color w:val="231F20"/>
          <w:sz w:val="20"/>
        </w:rPr>
        <w:t>2017).</w:t>
      </w:r>
    </w:p>
    <w:p w:rsidR="0084010A" w:rsidRDefault="00A50005">
      <w:pPr>
        <w:pStyle w:val="ListParagraph"/>
        <w:numPr>
          <w:ilvl w:val="0"/>
          <w:numId w:val="82"/>
        </w:numPr>
        <w:tabs>
          <w:tab w:val="left" w:pos="504"/>
        </w:tabs>
        <w:spacing w:line="249" w:lineRule="auto"/>
        <w:ind w:left="503" w:right="795" w:hanging="396"/>
        <w:jc w:val="left"/>
        <w:rPr>
          <w:sz w:val="20"/>
        </w:rPr>
      </w:pPr>
      <w:r>
        <w:rPr>
          <w:color w:val="231F20"/>
          <w:sz w:val="20"/>
        </w:rPr>
        <w:t>Australian</w:t>
      </w:r>
      <w:r>
        <w:rPr>
          <w:color w:val="231F20"/>
          <w:spacing w:val="-3"/>
          <w:sz w:val="20"/>
        </w:rPr>
        <w:t xml:space="preserve"> </w:t>
      </w:r>
      <w:r>
        <w:rPr>
          <w:color w:val="231F20"/>
          <w:sz w:val="20"/>
        </w:rPr>
        <w:t>Bureau</w:t>
      </w:r>
      <w:r>
        <w:rPr>
          <w:color w:val="231F20"/>
          <w:spacing w:val="-3"/>
          <w:sz w:val="20"/>
        </w:rPr>
        <w:t xml:space="preserve"> </w:t>
      </w:r>
      <w:r>
        <w:rPr>
          <w:color w:val="231F20"/>
          <w:sz w:val="20"/>
        </w:rPr>
        <w:t>of</w:t>
      </w:r>
      <w:r>
        <w:rPr>
          <w:color w:val="231F20"/>
          <w:spacing w:val="-4"/>
          <w:sz w:val="20"/>
        </w:rPr>
        <w:t xml:space="preserve"> </w:t>
      </w:r>
      <w:r>
        <w:rPr>
          <w:color w:val="231F20"/>
          <w:sz w:val="20"/>
        </w:rPr>
        <w:t>Statistics,</w:t>
      </w:r>
      <w:r>
        <w:rPr>
          <w:color w:val="231F20"/>
          <w:spacing w:val="-3"/>
          <w:sz w:val="20"/>
        </w:rPr>
        <w:t xml:space="preserve"> </w:t>
      </w:r>
      <w:r>
        <w:rPr>
          <w:color w:val="231F20"/>
          <w:spacing w:val="-4"/>
          <w:sz w:val="20"/>
        </w:rPr>
        <w:t xml:space="preserve">2011, </w:t>
      </w:r>
      <w:r>
        <w:rPr>
          <w:i/>
          <w:color w:val="231F20"/>
          <w:spacing w:val="-3"/>
          <w:sz w:val="20"/>
        </w:rPr>
        <w:t>Disability,</w:t>
      </w:r>
      <w:r>
        <w:rPr>
          <w:i/>
          <w:color w:val="231F20"/>
          <w:spacing w:val="-11"/>
          <w:sz w:val="20"/>
        </w:rPr>
        <w:t xml:space="preserve"> </w:t>
      </w:r>
      <w:r>
        <w:rPr>
          <w:i/>
          <w:color w:val="231F20"/>
          <w:sz w:val="20"/>
        </w:rPr>
        <w:t>Australia</w:t>
      </w:r>
      <w:r>
        <w:rPr>
          <w:color w:val="231F20"/>
          <w:sz w:val="20"/>
        </w:rPr>
        <w:t>,</w:t>
      </w:r>
      <w:r>
        <w:rPr>
          <w:color w:val="231F20"/>
          <w:spacing w:val="-3"/>
          <w:sz w:val="20"/>
        </w:rPr>
        <w:t xml:space="preserve"> </w:t>
      </w:r>
      <w:r>
        <w:rPr>
          <w:i/>
          <w:color w:val="231F20"/>
          <w:sz w:val="20"/>
        </w:rPr>
        <w:t>2009</w:t>
      </w:r>
      <w:r>
        <w:rPr>
          <w:color w:val="231F20"/>
          <w:sz w:val="20"/>
        </w:rPr>
        <w:t>,</w:t>
      </w:r>
      <w:r>
        <w:rPr>
          <w:color w:val="231F20"/>
          <w:spacing w:val="-3"/>
          <w:sz w:val="20"/>
        </w:rPr>
        <w:t xml:space="preserve"> </w:t>
      </w:r>
      <w:r>
        <w:rPr>
          <w:color w:val="231F20"/>
          <w:sz w:val="20"/>
        </w:rPr>
        <w:t>cat</w:t>
      </w:r>
      <w:r>
        <w:rPr>
          <w:color w:val="231F20"/>
          <w:spacing w:val="-3"/>
          <w:sz w:val="20"/>
        </w:rPr>
        <w:t xml:space="preserve"> </w:t>
      </w:r>
      <w:r>
        <w:rPr>
          <w:color w:val="231F20"/>
          <w:sz w:val="20"/>
        </w:rPr>
        <w:t>no.</w:t>
      </w:r>
      <w:r>
        <w:rPr>
          <w:color w:val="231F20"/>
          <w:spacing w:val="-4"/>
          <w:sz w:val="20"/>
        </w:rPr>
        <w:t xml:space="preserve"> </w:t>
      </w:r>
      <w:r>
        <w:rPr>
          <w:color w:val="231F20"/>
          <w:sz w:val="20"/>
        </w:rPr>
        <w:t>4446.0.</w:t>
      </w:r>
      <w:r>
        <w:rPr>
          <w:color w:val="231F20"/>
          <w:spacing w:val="-15"/>
          <w:sz w:val="20"/>
        </w:rPr>
        <w:t xml:space="preserve"> </w:t>
      </w:r>
      <w:r>
        <w:rPr>
          <w:color w:val="231F20"/>
          <w:sz w:val="20"/>
        </w:rPr>
        <w:t>At</w:t>
      </w:r>
      <w:r>
        <w:rPr>
          <w:color w:val="231F20"/>
          <w:spacing w:val="-3"/>
          <w:sz w:val="20"/>
        </w:rPr>
        <w:t xml:space="preserve"> </w:t>
      </w:r>
      <w:hyperlink r:id="rId79">
        <w:r>
          <w:rPr>
            <w:color w:val="850C70"/>
            <w:sz w:val="20"/>
          </w:rPr>
          <w:t>http://www.abs.gov.au/</w:t>
        </w:r>
      </w:hyperlink>
      <w:bookmarkStart w:id="37" w:name="_bookmark31"/>
      <w:bookmarkEnd w:id="37"/>
      <w:r>
        <w:rPr>
          <w:color w:val="850C70"/>
          <w:sz w:val="20"/>
        </w:rPr>
        <w:t xml:space="preserve"> </w:t>
      </w:r>
      <w:hyperlink r:id="rId80">
        <w:r>
          <w:rPr>
            <w:color w:val="850C70"/>
            <w:sz w:val="20"/>
          </w:rPr>
          <w:t>ausstats/abs@.nsf/Lookup/4446.0main+features42009</w:t>
        </w:r>
        <w:r>
          <w:rPr>
            <w:color w:val="850C70"/>
            <w:spacing w:val="-15"/>
            <w:sz w:val="20"/>
          </w:rPr>
          <w:t xml:space="preserve"> </w:t>
        </w:r>
      </w:hyperlink>
      <w:r>
        <w:rPr>
          <w:color w:val="231F20"/>
          <w:sz w:val="20"/>
        </w:rPr>
        <w:t>(viewed</w:t>
      </w:r>
      <w:r>
        <w:rPr>
          <w:color w:val="231F20"/>
          <w:spacing w:val="-16"/>
          <w:sz w:val="20"/>
        </w:rPr>
        <w:t xml:space="preserve"> </w:t>
      </w:r>
      <w:r>
        <w:rPr>
          <w:color w:val="231F20"/>
          <w:sz w:val="20"/>
        </w:rPr>
        <w:t>30</w:t>
      </w:r>
      <w:r>
        <w:rPr>
          <w:color w:val="231F20"/>
          <w:spacing w:val="-16"/>
          <w:sz w:val="20"/>
        </w:rPr>
        <w:t xml:space="preserve"> </w:t>
      </w:r>
      <w:r>
        <w:rPr>
          <w:color w:val="231F20"/>
          <w:sz w:val="20"/>
        </w:rPr>
        <w:t>January</w:t>
      </w:r>
      <w:r>
        <w:rPr>
          <w:color w:val="231F20"/>
          <w:spacing w:val="-16"/>
          <w:sz w:val="20"/>
        </w:rPr>
        <w:t xml:space="preserve"> </w:t>
      </w:r>
      <w:r>
        <w:rPr>
          <w:color w:val="231F20"/>
          <w:sz w:val="20"/>
        </w:rPr>
        <w:t>2017).</w:t>
      </w:r>
    </w:p>
    <w:p w:rsidR="0084010A" w:rsidRDefault="00A50005">
      <w:pPr>
        <w:pStyle w:val="ListParagraph"/>
        <w:numPr>
          <w:ilvl w:val="0"/>
          <w:numId w:val="82"/>
        </w:numPr>
        <w:tabs>
          <w:tab w:val="left" w:pos="504"/>
        </w:tabs>
        <w:spacing w:line="249" w:lineRule="auto"/>
        <w:ind w:left="503" w:right="673" w:hanging="396"/>
        <w:jc w:val="left"/>
        <w:rPr>
          <w:sz w:val="20"/>
        </w:rPr>
      </w:pPr>
      <w:r>
        <w:rPr>
          <w:color w:val="231F20"/>
          <w:sz w:val="20"/>
        </w:rPr>
        <w:t xml:space="preserve">Carolyn </w:t>
      </w:r>
      <w:proofErr w:type="spellStart"/>
      <w:r>
        <w:rPr>
          <w:color w:val="231F20"/>
          <w:sz w:val="20"/>
        </w:rPr>
        <w:t>Frohmader</w:t>
      </w:r>
      <w:proofErr w:type="spellEnd"/>
      <w:r>
        <w:rPr>
          <w:color w:val="231F20"/>
          <w:sz w:val="20"/>
        </w:rPr>
        <w:t xml:space="preserve">, Leanne Dowse, </w:t>
      </w:r>
      <w:proofErr w:type="spellStart"/>
      <w:r>
        <w:rPr>
          <w:color w:val="231F20"/>
          <w:sz w:val="20"/>
        </w:rPr>
        <w:t>Aminath</w:t>
      </w:r>
      <w:proofErr w:type="spellEnd"/>
      <w:r>
        <w:rPr>
          <w:color w:val="231F20"/>
          <w:sz w:val="20"/>
        </w:rPr>
        <w:t xml:space="preserve"> </w:t>
      </w:r>
      <w:proofErr w:type="spellStart"/>
      <w:r>
        <w:rPr>
          <w:color w:val="231F20"/>
          <w:sz w:val="20"/>
        </w:rPr>
        <w:t>Didi</w:t>
      </w:r>
      <w:proofErr w:type="spellEnd"/>
      <w:r>
        <w:rPr>
          <w:color w:val="231F20"/>
          <w:sz w:val="20"/>
        </w:rPr>
        <w:t xml:space="preserve">, </w:t>
      </w:r>
      <w:r>
        <w:rPr>
          <w:i/>
          <w:color w:val="231F20"/>
          <w:sz w:val="20"/>
        </w:rPr>
        <w:t>Preventing Violence against Women and Girls with Disabilities:</w:t>
      </w:r>
      <w:r>
        <w:rPr>
          <w:i/>
          <w:color w:val="231F20"/>
          <w:spacing w:val="-5"/>
          <w:sz w:val="20"/>
        </w:rPr>
        <w:t xml:space="preserve"> </w:t>
      </w:r>
      <w:r>
        <w:rPr>
          <w:i/>
          <w:color w:val="231F20"/>
          <w:sz w:val="20"/>
        </w:rPr>
        <w:t>Integrating</w:t>
      </w:r>
      <w:r>
        <w:rPr>
          <w:i/>
          <w:color w:val="231F20"/>
          <w:spacing w:val="-4"/>
          <w:sz w:val="20"/>
        </w:rPr>
        <w:t xml:space="preserve"> </w:t>
      </w:r>
      <w:r>
        <w:rPr>
          <w:i/>
          <w:color w:val="231F20"/>
          <w:sz w:val="20"/>
        </w:rPr>
        <w:t>a</w:t>
      </w:r>
      <w:r>
        <w:rPr>
          <w:i/>
          <w:color w:val="231F20"/>
          <w:spacing w:val="-5"/>
          <w:sz w:val="20"/>
        </w:rPr>
        <w:t xml:space="preserve"> </w:t>
      </w:r>
      <w:r>
        <w:rPr>
          <w:i/>
          <w:color w:val="231F20"/>
          <w:sz w:val="20"/>
        </w:rPr>
        <w:t>Human</w:t>
      </w:r>
      <w:r>
        <w:rPr>
          <w:i/>
          <w:color w:val="231F20"/>
          <w:spacing w:val="-5"/>
          <w:sz w:val="20"/>
        </w:rPr>
        <w:t xml:space="preserve"> </w:t>
      </w:r>
      <w:r>
        <w:rPr>
          <w:i/>
          <w:color w:val="231F20"/>
          <w:sz w:val="20"/>
        </w:rPr>
        <w:t>Rights</w:t>
      </w:r>
      <w:r>
        <w:rPr>
          <w:i/>
          <w:color w:val="231F20"/>
          <w:spacing w:val="-5"/>
          <w:sz w:val="20"/>
        </w:rPr>
        <w:t xml:space="preserve"> </w:t>
      </w:r>
      <w:r>
        <w:rPr>
          <w:i/>
          <w:color w:val="231F20"/>
          <w:sz w:val="20"/>
        </w:rPr>
        <w:t>Perspective</w:t>
      </w:r>
      <w:r>
        <w:rPr>
          <w:i/>
          <w:color w:val="231F20"/>
          <w:spacing w:val="-4"/>
          <w:sz w:val="20"/>
        </w:rPr>
        <w:t xml:space="preserve"> </w:t>
      </w:r>
      <w:r>
        <w:rPr>
          <w:color w:val="231F20"/>
          <w:sz w:val="20"/>
        </w:rPr>
        <w:t>Women</w:t>
      </w:r>
      <w:r>
        <w:rPr>
          <w:color w:val="231F20"/>
          <w:spacing w:val="-5"/>
          <w:sz w:val="20"/>
        </w:rPr>
        <w:t xml:space="preserve"> </w:t>
      </w:r>
      <w:r>
        <w:rPr>
          <w:color w:val="231F20"/>
          <w:sz w:val="20"/>
        </w:rPr>
        <w:t>with</w:t>
      </w:r>
      <w:r>
        <w:rPr>
          <w:color w:val="231F20"/>
          <w:spacing w:val="-5"/>
          <w:sz w:val="20"/>
        </w:rPr>
        <w:t xml:space="preserve"> </w:t>
      </w:r>
      <w:r>
        <w:rPr>
          <w:color w:val="231F20"/>
          <w:sz w:val="20"/>
        </w:rPr>
        <w:t>Disabilities</w:t>
      </w:r>
      <w:r>
        <w:rPr>
          <w:color w:val="231F20"/>
          <w:spacing w:val="-15"/>
          <w:sz w:val="20"/>
        </w:rPr>
        <w:t xml:space="preserve"> </w:t>
      </w:r>
      <w:r>
        <w:rPr>
          <w:color w:val="231F20"/>
          <w:sz w:val="20"/>
        </w:rPr>
        <w:t>Australia</w:t>
      </w:r>
      <w:r>
        <w:rPr>
          <w:color w:val="231F20"/>
          <w:spacing w:val="-4"/>
          <w:sz w:val="20"/>
        </w:rPr>
        <w:t xml:space="preserve"> </w:t>
      </w:r>
      <w:r>
        <w:rPr>
          <w:color w:val="231F20"/>
          <w:sz w:val="20"/>
        </w:rPr>
        <w:t>(2015),</w:t>
      </w:r>
      <w:r>
        <w:rPr>
          <w:color w:val="231F20"/>
          <w:spacing w:val="-4"/>
          <w:sz w:val="20"/>
        </w:rPr>
        <w:t xml:space="preserve"> </w:t>
      </w:r>
      <w:r>
        <w:rPr>
          <w:color w:val="231F20"/>
          <w:spacing w:val="-6"/>
          <w:sz w:val="20"/>
        </w:rPr>
        <w:t>11.</w:t>
      </w:r>
      <w:r>
        <w:rPr>
          <w:color w:val="231F20"/>
          <w:spacing w:val="-16"/>
          <w:sz w:val="20"/>
        </w:rPr>
        <w:t xml:space="preserve"> </w:t>
      </w:r>
      <w:r>
        <w:rPr>
          <w:color w:val="231F20"/>
          <w:sz w:val="20"/>
        </w:rPr>
        <w:t>At</w:t>
      </w:r>
      <w:r>
        <w:rPr>
          <w:color w:val="231F20"/>
          <w:spacing w:val="-4"/>
          <w:sz w:val="20"/>
        </w:rPr>
        <w:t xml:space="preserve"> </w:t>
      </w:r>
      <w:hyperlink r:id="rId81">
        <w:r>
          <w:rPr>
            <w:color w:val="850C70"/>
            <w:sz w:val="20"/>
          </w:rPr>
          <w:t>http://</w:t>
        </w:r>
      </w:hyperlink>
      <w:bookmarkStart w:id="38" w:name="_bookmark32"/>
      <w:bookmarkEnd w:id="38"/>
      <w:r>
        <w:rPr>
          <w:color w:val="850C70"/>
          <w:sz w:val="20"/>
        </w:rPr>
        <w:t xml:space="preserve"> </w:t>
      </w:r>
      <w:hyperlink r:id="rId82">
        <w:r>
          <w:rPr>
            <w:color w:val="850C70"/>
            <w:sz w:val="20"/>
          </w:rPr>
          <w:t>wwda.org.au/papers/</w:t>
        </w:r>
        <w:proofErr w:type="spellStart"/>
        <w:r>
          <w:rPr>
            <w:color w:val="850C70"/>
            <w:sz w:val="20"/>
          </w:rPr>
          <w:t>confpaps</w:t>
        </w:r>
        <w:proofErr w:type="spellEnd"/>
        <w:r>
          <w:rPr>
            <w:color w:val="850C70"/>
            <w:sz w:val="20"/>
          </w:rPr>
          <w:t>/confpaps2011/</w:t>
        </w:r>
        <w:r>
          <w:rPr>
            <w:color w:val="850C70"/>
            <w:spacing w:val="-17"/>
            <w:sz w:val="20"/>
          </w:rPr>
          <w:t xml:space="preserve"> </w:t>
        </w:r>
      </w:hyperlink>
      <w:r>
        <w:rPr>
          <w:color w:val="231F20"/>
          <w:sz w:val="20"/>
        </w:rPr>
        <w:t>(viewed</w:t>
      </w:r>
      <w:r>
        <w:rPr>
          <w:color w:val="231F20"/>
          <w:spacing w:val="-17"/>
          <w:sz w:val="20"/>
        </w:rPr>
        <w:t xml:space="preserve"> </w:t>
      </w:r>
      <w:r>
        <w:rPr>
          <w:color w:val="231F20"/>
          <w:sz w:val="20"/>
        </w:rPr>
        <w:t>30</w:t>
      </w:r>
      <w:r>
        <w:rPr>
          <w:color w:val="231F20"/>
          <w:spacing w:val="-18"/>
          <w:sz w:val="20"/>
        </w:rPr>
        <w:t xml:space="preserve"> </w:t>
      </w:r>
      <w:r>
        <w:rPr>
          <w:color w:val="231F20"/>
          <w:sz w:val="20"/>
        </w:rPr>
        <w:t>January</w:t>
      </w:r>
      <w:r>
        <w:rPr>
          <w:color w:val="231F20"/>
          <w:spacing w:val="-17"/>
          <w:sz w:val="20"/>
        </w:rPr>
        <w:t xml:space="preserve"> </w:t>
      </w:r>
      <w:r>
        <w:rPr>
          <w:color w:val="231F20"/>
          <w:sz w:val="20"/>
        </w:rPr>
        <w:t>2017).</w:t>
      </w:r>
    </w:p>
    <w:p w:rsidR="0084010A" w:rsidRDefault="00A50005">
      <w:pPr>
        <w:pStyle w:val="ListParagraph"/>
        <w:numPr>
          <w:ilvl w:val="0"/>
          <w:numId w:val="82"/>
        </w:numPr>
        <w:tabs>
          <w:tab w:val="left" w:pos="504"/>
        </w:tabs>
        <w:ind w:left="503" w:hanging="396"/>
        <w:jc w:val="left"/>
        <w:rPr>
          <w:sz w:val="20"/>
        </w:rPr>
      </w:pPr>
      <w:r>
        <w:rPr>
          <w:i/>
          <w:color w:val="231F20"/>
          <w:sz w:val="20"/>
        </w:rPr>
        <w:t xml:space="preserve">Sex </w:t>
      </w:r>
      <w:bookmarkStart w:id="39" w:name="_bookmark33"/>
      <w:bookmarkEnd w:id="39"/>
      <w:r>
        <w:rPr>
          <w:i/>
          <w:color w:val="231F20"/>
          <w:sz w:val="20"/>
        </w:rPr>
        <w:t xml:space="preserve">Discrimination Act 1984 </w:t>
      </w:r>
      <w:r>
        <w:rPr>
          <w:color w:val="231F20"/>
          <w:sz w:val="20"/>
        </w:rPr>
        <w:t>(</w:t>
      </w:r>
      <w:proofErr w:type="spellStart"/>
      <w:r>
        <w:rPr>
          <w:color w:val="231F20"/>
          <w:sz w:val="20"/>
        </w:rPr>
        <w:t>Cth</w:t>
      </w:r>
      <w:proofErr w:type="spellEnd"/>
      <w:r>
        <w:rPr>
          <w:color w:val="231F20"/>
          <w:sz w:val="20"/>
        </w:rPr>
        <w:t>), s</w:t>
      </w:r>
      <w:r>
        <w:rPr>
          <w:color w:val="231F20"/>
          <w:spacing w:val="-36"/>
          <w:sz w:val="20"/>
        </w:rPr>
        <w:t xml:space="preserve"> </w:t>
      </w:r>
      <w:r>
        <w:rPr>
          <w:color w:val="231F20"/>
          <w:sz w:val="20"/>
        </w:rPr>
        <w:t>28A(1).</w:t>
      </w:r>
    </w:p>
    <w:p w:rsidR="0084010A" w:rsidRDefault="00A50005">
      <w:pPr>
        <w:pStyle w:val="ListParagraph"/>
        <w:numPr>
          <w:ilvl w:val="0"/>
          <w:numId w:val="82"/>
        </w:numPr>
        <w:tabs>
          <w:tab w:val="left" w:pos="504"/>
        </w:tabs>
        <w:spacing w:before="10"/>
        <w:ind w:left="503" w:hanging="396"/>
        <w:jc w:val="left"/>
        <w:rPr>
          <w:sz w:val="20"/>
        </w:rPr>
      </w:pPr>
      <w:r>
        <w:rPr>
          <w:i/>
          <w:color w:val="231F20"/>
          <w:sz w:val="20"/>
        </w:rPr>
        <w:t xml:space="preserve">Sex </w:t>
      </w:r>
      <w:bookmarkStart w:id="40" w:name="_bookmark34"/>
      <w:bookmarkEnd w:id="40"/>
      <w:r>
        <w:rPr>
          <w:i/>
          <w:color w:val="231F20"/>
          <w:sz w:val="20"/>
        </w:rPr>
        <w:t xml:space="preserve">Discrimination Act 1984 </w:t>
      </w:r>
      <w:r>
        <w:rPr>
          <w:color w:val="231F20"/>
          <w:sz w:val="20"/>
        </w:rPr>
        <w:t>(</w:t>
      </w:r>
      <w:proofErr w:type="spellStart"/>
      <w:r>
        <w:rPr>
          <w:color w:val="231F20"/>
          <w:sz w:val="20"/>
        </w:rPr>
        <w:t>Cth</w:t>
      </w:r>
      <w:proofErr w:type="spellEnd"/>
      <w:r>
        <w:rPr>
          <w:color w:val="231F20"/>
          <w:sz w:val="20"/>
        </w:rPr>
        <w:t>), s</w:t>
      </w:r>
      <w:r>
        <w:rPr>
          <w:color w:val="231F20"/>
          <w:spacing w:val="-36"/>
          <w:sz w:val="20"/>
        </w:rPr>
        <w:t xml:space="preserve"> </w:t>
      </w:r>
      <w:r>
        <w:rPr>
          <w:color w:val="231F20"/>
          <w:sz w:val="20"/>
        </w:rPr>
        <w:t>28A(1).</w:t>
      </w:r>
    </w:p>
    <w:p w:rsidR="0084010A" w:rsidRDefault="00A50005">
      <w:pPr>
        <w:pStyle w:val="ListParagraph"/>
        <w:numPr>
          <w:ilvl w:val="0"/>
          <w:numId w:val="82"/>
        </w:numPr>
        <w:tabs>
          <w:tab w:val="left" w:pos="504"/>
        </w:tabs>
        <w:spacing w:before="10"/>
        <w:ind w:left="503" w:hanging="396"/>
        <w:jc w:val="left"/>
        <w:rPr>
          <w:sz w:val="20"/>
        </w:rPr>
      </w:pPr>
      <w:bookmarkStart w:id="41" w:name="_bookmark35"/>
      <w:bookmarkEnd w:id="41"/>
      <w:r>
        <w:rPr>
          <w:color w:val="231F20"/>
          <w:sz w:val="20"/>
        </w:rPr>
        <w:t>[2001]</w:t>
      </w:r>
      <w:r>
        <w:rPr>
          <w:color w:val="231F20"/>
          <w:spacing w:val="-4"/>
          <w:sz w:val="20"/>
        </w:rPr>
        <w:t xml:space="preserve"> </w:t>
      </w:r>
      <w:r>
        <w:rPr>
          <w:color w:val="231F20"/>
          <w:sz w:val="20"/>
        </w:rPr>
        <w:t>FMCA</w:t>
      </w:r>
      <w:r>
        <w:rPr>
          <w:color w:val="231F20"/>
          <w:spacing w:val="-14"/>
          <w:sz w:val="20"/>
        </w:rPr>
        <w:t xml:space="preserve"> </w:t>
      </w:r>
      <w:r>
        <w:rPr>
          <w:color w:val="231F20"/>
          <w:sz w:val="20"/>
        </w:rPr>
        <w:t>6,</w:t>
      </w:r>
      <w:r>
        <w:rPr>
          <w:color w:val="231F20"/>
          <w:spacing w:val="-5"/>
          <w:sz w:val="20"/>
        </w:rPr>
        <w:t xml:space="preserve"> </w:t>
      </w:r>
      <w:r>
        <w:rPr>
          <w:color w:val="231F20"/>
          <w:sz w:val="20"/>
        </w:rPr>
        <w:t>[84]</w:t>
      </w:r>
      <w:r>
        <w:rPr>
          <w:color w:val="231F20"/>
          <w:spacing w:val="-4"/>
          <w:sz w:val="20"/>
        </w:rPr>
        <w:t xml:space="preserve"> </w:t>
      </w:r>
      <w:r>
        <w:rPr>
          <w:color w:val="231F20"/>
          <w:sz w:val="20"/>
        </w:rPr>
        <w:t>in</w:t>
      </w:r>
      <w:r>
        <w:rPr>
          <w:color w:val="231F20"/>
          <w:spacing w:val="-15"/>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4"/>
          <w:sz w:val="20"/>
        </w:rPr>
        <w:t xml:space="preserve"> </w:t>
      </w:r>
      <w:r>
        <w:rPr>
          <w:i/>
          <w:color w:val="231F20"/>
          <w:sz w:val="20"/>
        </w:rPr>
        <w:t>Federal</w:t>
      </w:r>
      <w:r>
        <w:rPr>
          <w:i/>
          <w:color w:val="231F20"/>
          <w:spacing w:val="-4"/>
          <w:sz w:val="20"/>
        </w:rPr>
        <w:t xml:space="preserve"> </w:t>
      </w:r>
      <w:r>
        <w:rPr>
          <w:i/>
          <w:color w:val="231F20"/>
          <w:sz w:val="20"/>
        </w:rPr>
        <w:t>Discrimination</w:t>
      </w:r>
      <w:r>
        <w:rPr>
          <w:i/>
          <w:color w:val="231F20"/>
          <w:spacing w:val="-5"/>
          <w:sz w:val="20"/>
        </w:rPr>
        <w:t xml:space="preserve"> </w:t>
      </w:r>
      <w:r>
        <w:rPr>
          <w:i/>
          <w:color w:val="231F20"/>
          <w:sz w:val="20"/>
        </w:rPr>
        <w:t>Law</w:t>
      </w:r>
      <w:r>
        <w:rPr>
          <w:color w:val="231F20"/>
          <w:sz w:val="20"/>
        </w:rPr>
        <w:t>,</w:t>
      </w:r>
      <w:r>
        <w:rPr>
          <w:color w:val="231F20"/>
          <w:spacing w:val="-4"/>
          <w:sz w:val="20"/>
        </w:rPr>
        <w:t xml:space="preserve"> </w:t>
      </w:r>
      <w:r>
        <w:rPr>
          <w:color w:val="231F20"/>
          <w:sz w:val="20"/>
        </w:rPr>
        <w:t>2016,</w:t>
      </w:r>
      <w:r>
        <w:rPr>
          <w:color w:val="231F20"/>
          <w:spacing w:val="-5"/>
          <w:sz w:val="20"/>
        </w:rPr>
        <w:t xml:space="preserve"> </w:t>
      </w:r>
      <w:r>
        <w:rPr>
          <w:color w:val="231F20"/>
          <w:sz w:val="20"/>
        </w:rPr>
        <w:t>p</w:t>
      </w:r>
      <w:r>
        <w:rPr>
          <w:color w:val="231F20"/>
          <w:spacing w:val="-5"/>
          <w:sz w:val="20"/>
        </w:rPr>
        <w:t xml:space="preserve"> </w:t>
      </w:r>
      <w:r>
        <w:rPr>
          <w:color w:val="231F20"/>
          <w:sz w:val="20"/>
        </w:rPr>
        <w:t>139.</w:t>
      </w:r>
    </w:p>
    <w:p w:rsidR="0084010A" w:rsidRDefault="00A50005">
      <w:pPr>
        <w:pStyle w:val="ListParagraph"/>
        <w:numPr>
          <w:ilvl w:val="0"/>
          <w:numId w:val="82"/>
        </w:numPr>
        <w:tabs>
          <w:tab w:val="left" w:pos="504"/>
        </w:tabs>
        <w:spacing w:before="10"/>
        <w:ind w:left="503" w:hanging="396"/>
        <w:jc w:val="left"/>
        <w:rPr>
          <w:sz w:val="20"/>
        </w:rPr>
      </w:pPr>
      <w:bookmarkStart w:id="42" w:name="_bookmark36"/>
      <w:bookmarkEnd w:id="42"/>
      <w:r>
        <w:rPr>
          <w:color w:val="231F20"/>
          <w:sz w:val="20"/>
        </w:rPr>
        <w:t>[2002]</w:t>
      </w:r>
      <w:r>
        <w:rPr>
          <w:color w:val="231F20"/>
          <w:spacing w:val="-4"/>
          <w:sz w:val="20"/>
        </w:rPr>
        <w:t xml:space="preserve"> </w:t>
      </w:r>
      <w:r>
        <w:rPr>
          <w:color w:val="231F20"/>
          <w:sz w:val="20"/>
        </w:rPr>
        <w:t>FMCA</w:t>
      </w:r>
      <w:r>
        <w:rPr>
          <w:color w:val="231F20"/>
          <w:spacing w:val="-14"/>
          <w:sz w:val="20"/>
        </w:rPr>
        <w:t xml:space="preserve"> </w:t>
      </w:r>
      <w:r>
        <w:rPr>
          <w:color w:val="231F20"/>
          <w:sz w:val="20"/>
        </w:rPr>
        <w:t>81,</w:t>
      </w:r>
      <w:r>
        <w:rPr>
          <w:color w:val="231F20"/>
          <w:spacing w:val="-5"/>
          <w:sz w:val="20"/>
        </w:rPr>
        <w:t xml:space="preserve"> </w:t>
      </w:r>
      <w:r>
        <w:rPr>
          <w:color w:val="231F20"/>
          <w:sz w:val="20"/>
        </w:rPr>
        <w:t>[81]-[85]</w:t>
      </w:r>
      <w:r>
        <w:rPr>
          <w:color w:val="231F20"/>
          <w:spacing w:val="-4"/>
          <w:sz w:val="20"/>
        </w:rPr>
        <w:t xml:space="preserve"> </w:t>
      </w:r>
      <w:r>
        <w:rPr>
          <w:color w:val="231F20"/>
          <w:sz w:val="20"/>
        </w:rPr>
        <w:t>in</w:t>
      </w:r>
      <w:r>
        <w:rPr>
          <w:color w:val="231F20"/>
          <w:spacing w:val="-15"/>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4"/>
          <w:sz w:val="20"/>
        </w:rPr>
        <w:t xml:space="preserve"> </w:t>
      </w:r>
      <w:r>
        <w:rPr>
          <w:i/>
          <w:color w:val="231F20"/>
          <w:sz w:val="20"/>
        </w:rPr>
        <w:t>Federal</w:t>
      </w:r>
      <w:r>
        <w:rPr>
          <w:i/>
          <w:color w:val="231F20"/>
          <w:spacing w:val="-4"/>
          <w:sz w:val="20"/>
        </w:rPr>
        <w:t xml:space="preserve"> </w:t>
      </w:r>
      <w:r>
        <w:rPr>
          <w:i/>
          <w:color w:val="231F20"/>
          <w:sz w:val="20"/>
        </w:rPr>
        <w:t>Discrimination</w:t>
      </w:r>
      <w:r>
        <w:rPr>
          <w:i/>
          <w:color w:val="231F20"/>
          <w:spacing w:val="-5"/>
          <w:sz w:val="20"/>
        </w:rPr>
        <w:t xml:space="preserve"> </w:t>
      </w:r>
      <w:r>
        <w:rPr>
          <w:i/>
          <w:color w:val="231F20"/>
          <w:sz w:val="20"/>
        </w:rPr>
        <w:t>Law</w:t>
      </w:r>
      <w:r>
        <w:rPr>
          <w:color w:val="231F20"/>
          <w:sz w:val="20"/>
        </w:rPr>
        <w:t>,</w:t>
      </w:r>
      <w:r>
        <w:rPr>
          <w:color w:val="231F20"/>
          <w:spacing w:val="-4"/>
          <w:sz w:val="20"/>
        </w:rPr>
        <w:t xml:space="preserve"> </w:t>
      </w:r>
      <w:r>
        <w:rPr>
          <w:color w:val="231F20"/>
          <w:sz w:val="20"/>
        </w:rPr>
        <w:t>2016,</w:t>
      </w:r>
      <w:r>
        <w:rPr>
          <w:color w:val="231F20"/>
          <w:spacing w:val="-5"/>
          <w:sz w:val="20"/>
        </w:rPr>
        <w:t xml:space="preserve"> </w:t>
      </w:r>
      <w:r>
        <w:rPr>
          <w:color w:val="231F20"/>
          <w:sz w:val="20"/>
        </w:rPr>
        <w:t>p</w:t>
      </w:r>
      <w:r>
        <w:rPr>
          <w:color w:val="231F20"/>
          <w:spacing w:val="-5"/>
          <w:sz w:val="20"/>
        </w:rPr>
        <w:t xml:space="preserve"> </w:t>
      </w:r>
      <w:r>
        <w:rPr>
          <w:color w:val="231F20"/>
          <w:sz w:val="20"/>
        </w:rPr>
        <w:t>140</w:t>
      </w:r>
    </w:p>
    <w:p w:rsidR="0084010A" w:rsidRDefault="00A50005">
      <w:pPr>
        <w:pStyle w:val="ListParagraph"/>
        <w:numPr>
          <w:ilvl w:val="0"/>
          <w:numId w:val="82"/>
        </w:numPr>
        <w:tabs>
          <w:tab w:val="left" w:pos="504"/>
        </w:tabs>
        <w:spacing w:before="10" w:line="249" w:lineRule="auto"/>
        <w:ind w:left="503" w:right="377" w:hanging="396"/>
        <w:jc w:val="left"/>
        <w:rPr>
          <w:sz w:val="20"/>
        </w:rPr>
      </w:pPr>
      <w:r>
        <w:rPr>
          <w:color w:val="231F20"/>
          <w:sz w:val="20"/>
        </w:rPr>
        <w:t>See,</w:t>
      </w:r>
      <w:r>
        <w:rPr>
          <w:color w:val="231F20"/>
          <w:spacing w:val="-3"/>
          <w:sz w:val="20"/>
        </w:rPr>
        <w:t xml:space="preserve"> </w:t>
      </w:r>
      <w:r>
        <w:rPr>
          <w:color w:val="231F20"/>
          <w:sz w:val="20"/>
        </w:rPr>
        <w:t>for</w:t>
      </w:r>
      <w:r>
        <w:rPr>
          <w:color w:val="231F20"/>
          <w:spacing w:val="-3"/>
          <w:sz w:val="20"/>
        </w:rPr>
        <w:t xml:space="preserve"> </w:t>
      </w:r>
      <w:r>
        <w:rPr>
          <w:color w:val="231F20"/>
          <w:sz w:val="20"/>
        </w:rPr>
        <w:t>example,</w:t>
      </w:r>
      <w:r>
        <w:rPr>
          <w:color w:val="231F20"/>
          <w:spacing w:val="-3"/>
          <w:sz w:val="20"/>
        </w:rPr>
        <w:t xml:space="preserve"> </w:t>
      </w:r>
      <w:proofErr w:type="spellStart"/>
      <w:r>
        <w:rPr>
          <w:i/>
          <w:color w:val="231F20"/>
          <w:sz w:val="20"/>
        </w:rPr>
        <w:t>Harwin</w:t>
      </w:r>
      <w:proofErr w:type="spellEnd"/>
      <w:r>
        <w:rPr>
          <w:i/>
          <w:color w:val="231F20"/>
          <w:spacing w:val="-4"/>
          <w:sz w:val="20"/>
        </w:rPr>
        <w:t xml:space="preserve"> </w:t>
      </w:r>
      <w:r>
        <w:rPr>
          <w:i/>
          <w:color w:val="231F20"/>
          <w:sz w:val="20"/>
        </w:rPr>
        <w:t>v</w:t>
      </w:r>
      <w:r>
        <w:rPr>
          <w:i/>
          <w:color w:val="231F20"/>
          <w:spacing w:val="-3"/>
          <w:sz w:val="20"/>
        </w:rPr>
        <w:t xml:space="preserve"> </w:t>
      </w:r>
      <w:proofErr w:type="spellStart"/>
      <w:r>
        <w:rPr>
          <w:i/>
          <w:color w:val="231F20"/>
          <w:sz w:val="20"/>
        </w:rPr>
        <w:t>Pateluch</w:t>
      </w:r>
      <w:proofErr w:type="spellEnd"/>
      <w:r>
        <w:rPr>
          <w:i/>
          <w:color w:val="231F20"/>
          <w:spacing w:val="-3"/>
          <w:sz w:val="20"/>
        </w:rPr>
        <w:t xml:space="preserve"> </w:t>
      </w:r>
      <w:r>
        <w:rPr>
          <w:color w:val="231F20"/>
          <w:sz w:val="20"/>
        </w:rPr>
        <w:t>[1995]</w:t>
      </w:r>
      <w:r>
        <w:rPr>
          <w:color w:val="231F20"/>
          <w:spacing w:val="-3"/>
          <w:sz w:val="20"/>
        </w:rPr>
        <w:t xml:space="preserve"> </w:t>
      </w:r>
      <w:r>
        <w:rPr>
          <w:color w:val="231F20"/>
          <w:sz w:val="20"/>
        </w:rPr>
        <w:t>HREOCA</w:t>
      </w:r>
      <w:r>
        <w:rPr>
          <w:color w:val="231F20"/>
          <w:spacing w:val="-14"/>
          <w:sz w:val="20"/>
        </w:rPr>
        <w:t xml:space="preserve"> </w:t>
      </w:r>
      <w:r>
        <w:rPr>
          <w:color w:val="231F20"/>
          <w:sz w:val="20"/>
        </w:rPr>
        <w:t>23</w:t>
      </w:r>
      <w:r>
        <w:rPr>
          <w:color w:val="231F20"/>
          <w:spacing w:val="-4"/>
          <w:sz w:val="20"/>
        </w:rPr>
        <w:t xml:space="preserve"> </w:t>
      </w:r>
      <w:r>
        <w:rPr>
          <w:color w:val="231F20"/>
          <w:sz w:val="20"/>
        </w:rPr>
        <w:t>(extract</w:t>
      </w:r>
      <w:r>
        <w:rPr>
          <w:color w:val="231F20"/>
          <w:spacing w:val="-3"/>
          <w:sz w:val="20"/>
        </w:rPr>
        <w:t xml:space="preserve"> </w:t>
      </w:r>
      <w:r>
        <w:rPr>
          <w:color w:val="231F20"/>
          <w:sz w:val="20"/>
        </w:rPr>
        <w:t>at</w:t>
      </w:r>
      <w:r>
        <w:rPr>
          <w:color w:val="231F20"/>
          <w:spacing w:val="-4"/>
          <w:sz w:val="20"/>
        </w:rPr>
        <w:t xml:space="preserve"> </w:t>
      </w:r>
      <w:r>
        <w:rPr>
          <w:color w:val="231F20"/>
          <w:sz w:val="20"/>
        </w:rPr>
        <w:t>(1995)</w:t>
      </w:r>
      <w:r>
        <w:rPr>
          <w:color w:val="231F20"/>
          <w:spacing w:val="-3"/>
          <w:sz w:val="20"/>
        </w:rPr>
        <w:t xml:space="preserve"> </w:t>
      </w:r>
      <w:r>
        <w:rPr>
          <w:color w:val="231F20"/>
          <w:sz w:val="20"/>
        </w:rPr>
        <w:t>EOC</w:t>
      </w:r>
      <w:r>
        <w:rPr>
          <w:color w:val="231F20"/>
          <w:spacing w:val="-3"/>
          <w:sz w:val="20"/>
        </w:rPr>
        <w:t xml:space="preserve"> </w:t>
      </w:r>
      <w:r>
        <w:rPr>
          <w:color w:val="231F20"/>
          <w:sz w:val="20"/>
        </w:rPr>
        <w:t>92-770)</w:t>
      </w:r>
      <w:r>
        <w:rPr>
          <w:color w:val="231F20"/>
          <w:spacing w:val="-4"/>
          <w:sz w:val="20"/>
        </w:rPr>
        <w:t xml:space="preserve"> </w:t>
      </w:r>
      <w:r>
        <w:rPr>
          <w:color w:val="231F20"/>
          <w:sz w:val="20"/>
        </w:rPr>
        <w:t>in</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bookmarkStart w:id="43" w:name="_bookmark37"/>
      <w:bookmarkEnd w:id="43"/>
      <w:r>
        <w:rPr>
          <w:color w:val="231F20"/>
          <w:sz w:val="20"/>
        </w:rPr>
        <w:t xml:space="preserve"> Rights</w:t>
      </w:r>
      <w:r>
        <w:rPr>
          <w:color w:val="231F20"/>
          <w:spacing w:val="-7"/>
          <w:sz w:val="20"/>
        </w:rPr>
        <w:t xml:space="preserve"> </w:t>
      </w:r>
      <w:r>
        <w:rPr>
          <w:color w:val="231F20"/>
          <w:sz w:val="20"/>
        </w:rPr>
        <w:t>Commission,</w:t>
      </w:r>
      <w:r>
        <w:rPr>
          <w:color w:val="231F20"/>
          <w:spacing w:val="-5"/>
          <w:sz w:val="20"/>
        </w:rPr>
        <w:t xml:space="preserve"> </w:t>
      </w:r>
      <w:r>
        <w:rPr>
          <w:i/>
          <w:color w:val="231F20"/>
          <w:sz w:val="20"/>
        </w:rPr>
        <w:t>Federal</w:t>
      </w:r>
      <w:r>
        <w:rPr>
          <w:i/>
          <w:color w:val="231F20"/>
          <w:spacing w:val="-6"/>
          <w:sz w:val="20"/>
        </w:rPr>
        <w:t xml:space="preserve"> </w:t>
      </w:r>
      <w:r>
        <w:rPr>
          <w:i/>
          <w:color w:val="231F20"/>
          <w:sz w:val="20"/>
        </w:rPr>
        <w:t>Discrimination</w:t>
      </w:r>
      <w:r>
        <w:rPr>
          <w:i/>
          <w:color w:val="231F20"/>
          <w:spacing w:val="-7"/>
          <w:sz w:val="20"/>
        </w:rPr>
        <w:t xml:space="preserve"> </w:t>
      </w:r>
      <w:r>
        <w:rPr>
          <w:i/>
          <w:color w:val="231F20"/>
          <w:sz w:val="20"/>
        </w:rPr>
        <w:t>Law</w:t>
      </w:r>
      <w:r>
        <w:rPr>
          <w:color w:val="231F20"/>
          <w:sz w:val="20"/>
        </w:rPr>
        <w:t>,</w:t>
      </w:r>
      <w:r>
        <w:rPr>
          <w:color w:val="231F20"/>
          <w:spacing w:val="-6"/>
          <w:sz w:val="20"/>
        </w:rPr>
        <w:t xml:space="preserve"> </w:t>
      </w:r>
      <w:r>
        <w:rPr>
          <w:color w:val="231F20"/>
          <w:sz w:val="20"/>
        </w:rPr>
        <w:t>2016,</w:t>
      </w:r>
      <w:r>
        <w:rPr>
          <w:color w:val="231F20"/>
          <w:spacing w:val="-7"/>
          <w:sz w:val="20"/>
        </w:rPr>
        <w:t xml:space="preserve"> </w:t>
      </w:r>
      <w:r>
        <w:rPr>
          <w:color w:val="231F20"/>
          <w:sz w:val="20"/>
        </w:rPr>
        <w:t>p</w:t>
      </w:r>
      <w:r>
        <w:rPr>
          <w:color w:val="231F20"/>
          <w:spacing w:val="-7"/>
          <w:sz w:val="20"/>
        </w:rPr>
        <w:t xml:space="preserve"> </w:t>
      </w:r>
      <w:r>
        <w:rPr>
          <w:color w:val="231F20"/>
          <w:sz w:val="20"/>
        </w:rPr>
        <w:t>140.</w:t>
      </w:r>
    </w:p>
    <w:p w:rsidR="0084010A" w:rsidRDefault="00A50005">
      <w:pPr>
        <w:pStyle w:val="ListParagraph"/>
        <w:numPr>
          <w:ilvl w:val="0"/>
          <w:numId w:val="82"/>
        </w:numPr>
        <w:tabs>
          <w:tab w:val="left" w:pos="504"/>
        </w:tabs>
        <w:ind w:left="503" w:hanging="396"/>
        <w:jc w:val="left"/>
        <w:rPr>
          <w:sz w:val="20"/>
        </w:rPr>
      </w:pPr>
      <w:bookmarkStart w:id="44" w:name="_bookmark38"/>
      <w:bookmarkEnd w:id="44"/>
      <w:r>
        <w:rPr>
          <w:color w:val="231F20"/>
          <w:sz w:val="20"/>
        </w:rPr>
        <w:t>[2000]</w:t>
      </w:r>
      <w:r>
        <w:rPr>
          <w:color w:val="231F20"/>
          <w:spacing w:val="-4"/>
          <w:sz w:val="20"/>
        </w:rPr>
        <w:t xml:space="preserve"> </w:t>
      </w:r>
      <w:r>
        <w:rPr>
          <w:color w:val="231F20"/>
          <w:sz w:val="20"/>
        </w:rPr>
        <w:t>FMCA</w:t>
      </w:r>
      <w:r>
        <w:rPr>
          <w:color w:val="231F20"/>
          <w:spacing w:val="-14"/>
          <w:sz w:val="20"/>
        </w:rPr>
        <w:t xml:space="preserve"> </w:t>
      </w:r>
      <w:r>
        <w:rPr>
          <w:color w:val="231F20"/>
          <w:sz w:val="20"/>
        </w:rPr>
        <w:t>2,</w:t>
      </w:r>
      <w:r>
        <w:rPr>
          <w:color w:val="231F20"/>
          <w:spacing w:val="-5"/>
          <w:sz w:val="20"/>
        </w:rPr>
        <w:t xml:space="preserve"> </w:t>
      </w:r>
      <w:r>
        <w:rPr>
          <w:color w:val="231F20"/>
          <w:sz w:val="20"/>
        </w:rPr>
        <w:t>[72]</w:t>
      </w:r>
      <w:r>
        <w:rPr>
          <w:color w:val="231F20"/>
          <w:spacing w:val="-4"/>
          <w:sz w:val="20"/>
        </w:rPr>
        <w:t xml:space="preserve"> </w:t>
      </w:r>
      <w:r>
        <w:rPr>
          <w:color w:val="231F20"/>
          <w:sz w:val="20"/>
        </w:rPr>
        <w:t>in</w:t>
      </w:r>
      <w:r>
        <w:rPr>
          <w:color w:val="231F20"/>
          <w:spacing w:val="-15"/>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4"/>
          <w:sz w:val="20"/>
        </w:rPr>
        <w:t xml:space="preserve"> </w:t>
      </w:r>
      <w:r>
        <w:rPr>
          <w:i/>
          <w:color w:val="231F20"/>
          <w:sz w:val="20"/>
        </w:rPr>
        <w:t>Federal</w:t>
      </w:r>
      <w:r>
        <w:rPr>
          <w:i/>
          <w:color w:val="231F20"/>
          <w:spacing w:val="-4"/>
          <w:sz w:val="20"/>
        </w:rPr>
        <w:t xml:space="preserve"> </w:t>
      </w:r>
      <w:r>
        <w:rPr>
          <w:i/>
          <w:color w:val="231F20"/>
          <w:sz w:val="20"/>
        </w:rPr>
        <w:t>Discrimination</w:t>
      </w:r>
      <w:r>
        <w:rPr>
          <w:i/>
          <w:color w:val="231F20"/>
          <w:spacing w:val="-5"/>
          <w:sz w:val="20"/>
        </w:rPr>
        <w:t xml:space="preserve"> </w:t>
      </w:r>
      <w:r>
        <w:rPr>
          <w:i/>
          <w:color w:val="231F20"/>
          <w:sz w:val="20"/>
        </w:rPr>
        <w:t>Law</w:t>
      </w:r>
      <w:r>
        <w:rPr>
          <w:color w:val="231F20"/>
          <w:sz w:val="20"/>
        </w:rPr>
        <w:t>,</w:t>
      </w:r>
      <w:r>
        <w:rPr>
          <w:color w:val="231F20"/>
          <w:spacing w:val="-4"/>
          <w:sz w:val="20"/>
        </w:rPr>
        <w:t xml:space="preserve"> </w:t>
      </w:r>
      <w:r>
        <w:rPr>
          <w:color w:val="231F20"/>
          <w:sz w:val="20"/>
        </w:rPr>
        <w:t>2016,</w:t>
      </w:r>
      <w:r>
        <w:rPr>
          <w:color w:val="231F20"/>
          <w:spacing w:val="-5"/>
          <w:sz w:val="20"/>
        </w:rPr>
        <w:t xml:space="preserve"> </w:t>
      </w:r>
      <w:r>
        <w:rPr>
          <w:color w:val="231F20"/>
          <w:sz w:val="20"/>
        </w:rPr>
        <w:t>140.</w:t>
      </w:r>
    </w:p>
    <w:p w:rsidR="0084010A" w:rsidRDefault="00A50005">
      <w:pPr>
        <w:pStyle w:val="ListParagraph"/>
        <w:numPr>
          <w:ilvl w:val="0"/>
          <w:numId w:val="82"/>
        </w:numPr>
        <w:tabs>
          <w:tab w:val="left" w:pos="504"/>
        </w:tabs>
        <w:spacing w:before="10"/>
        <w:ind w:left="503" w:hanging="396"/>
        <w:jc w:val="left"/>
        <w:rPr>
          <w:sz w:val="20"/>
        </w:rPr>
      </w:pPr>
      <w:r>
        <w:rPr>
          <w:i/>
          <w:color w:val="231F20"/>
          <w:sz w:val="20"/>
        </w:rPr>
        <w:t xml:space="preserve">Sex </w:t>
      </w:r>
      <w:bookmarkStart w:id="45" w:name="_bookmark39"/>
      <w:bookmarkEnd w:id="45"/>
      <w:r>
        <w:rPr>
          <w:i/>
          <w:color w:val="231F20"/>
          <w:sz w:val="20"/>
        </w:rPr>
        <w:t xml:space="preserve">Discrimination Act 1984 </w:t>
      </w:r>
      <w:r>
        <w:rPr>
          <w:color w:val="231F20"/>
          <w:sz w:val="20"/>
        </w:rPr>
        <w:t>(</w:t>
      </w:r>
      <w:proofErr w:type="spellStart"/>
      <w:r>
        <w:rPr>
          <w:color w:val="231F20"/>
          <w:sz w:val="20"/>
        </w:rPr>
        <w:t>Cth</w:t>
      </w:r>
      <w:proofErr w:type="spellEnd"/>
      <w:r>
        <w:rPr>
          <w:color w:val="231F20"/>
          <w:sz w:val="20"/>
        </w:rPr>
        <w:t>), s 28F and s</w:t>
      </w:r>
      <w:r>
        <w:rPr>
          <w:color w:val="231F20"/>
          <w:spacing w:val="-39"/>
          <w:sz w:val="20"/>
        </w:rPr>
        <w:t xml:space="preserve"> </w:t>
      </w:r>
      <w:r>
        <w:rPr>
          <w:color w:val="231F20"/>
          <w:sz w:val="20"/>
        </w:rPr>
        <w:t>28B.</w:t>
      </w:r>
    </w:p>
    <w:p w:rsidR="0084010A" w:rsidRDefault="00A50005">
      <w:pPr>
        <w:pStyle w:val="ListParagraph"/>
        <w:numPr>
          <w:ilvl w:val="0"/>
          <w:numId w:val="82"/>
        </w:numPr>
        <w:tabs>
          <w:tab w:val="left" w:pos="504"/>
        </w:tabs>
        <w:spacing w:before="10" w:line="249" w:lineRule="auto"/>
        <w:ind w:left="503" w:right="768" w:hanging="396"/>
        <w:jc w:val="left"/>
        <w:rPr>
          <w:sz w:val="20"/>
        </w:rPr>
      </w:pPr>
      <w:r>
        <w:rPr>
          <w:i/>
          <w:color w:val="231F20"/>
          <w:sz w:val="20"/>
        </w:rPr>
        <w:t xml:space="preserve">Anti-Discrimination Act 1977 </w:t>
      </w:r>
      <w:r>
        <w:rPr>
          <w:color w:val="231F20"/>
          <w:sz w:val="20"/>
        </w:rPr>
        <w:t xml:space="preserve">(NSW) Pt 2A; </w:t>
      </w:r>
      <w:r>
        <w:rPr>
          <w:i/>
          <w:color w:val="231F20"/>
          <w:sz w:val="20"/>
        </w:rPr>
        <w:t xml:space="preserve">Equal Opportunity Act 2010 </w:t>
      </w:r>
      <w:r>
        <w:rPr>
          <w:color w:val="231F20"/>
          <w:sz w:val="20"/>
        </w:rPr>
        <w:t xml:space="preserve">(Vic) Pt 6; </w:t>
      </w:r>
      <w:r>
        <w:rPr>
          <w:i/>
          <w:color w:val="231F20"/>
          <w:sz w:val="20"/>
        </w:rPr>
        <w:t xml:space="preserve">Anti-Discrimination Act 1991 </w:t>
      </w:r>
      <w:r>
        <w:rPr>
          <w:color w:val="231F20"/>
          <w:sz w:val="20"/>
        </w:rPr>
        <w:t>(</w:t>
      </w:r>
      <w:proofErr w:type="spellStart"/>
      <w:r>
        <w:rPr>
          <w:color w:val="231F20"/>
          <w:sz w:val="20"/>
        </w:rPr>
        <w:t>Qld</w:t>
      </w:r>
      <w:proofErr w:type="spellEnd"/>
      <w:r>
        <w:rPr>
          <w:color w:val="231F20"/>
          <w:sz w:val="20"/>
        </w:rPr>
        <w:t xml:space="preserve">) </w:t>
      </w:r>
      <w:proofErr w:type="spellStart"/>
      <w:r>
        <w:rPr>
          <w:color w:val="231F20"/>
          <w:sz w:val="20"/>
        </w:rPr>
        <w:t>Ch</w:t>
      </w:r>
      <w:proofErr w:type="spellEnd"/>
      <w:r>
        <w:rPr>
          <w:color w:val="231F20"/>
          <w:sz w:val="20"/>
        </w:rPr>
        <w:t xml:space="preserve"> 3; </w:t>
      </w:r>
      <w:r>
        <w:rPr>
          <w:i/>
          <w:color w:val="231F20"/>
          <w:sz w:val="20"/>
        </w:rPr>
        <w:t xml:space="preserve">Equal Opportunity Act 1984 </w:t>
      </w:r>
      <w:r>
        <w:rPr>
          <w:color w:val="231F20"/>
          <w:sz w:val="20"/>
        </w:rPr>
        <w:t xml:space="preserve">(WA) </w:t>
      </w:r>
      <w:proofErr w:type="spellStart"/>
      <w:r>
        <w:rPr>
          <w:color w:val="231F20"/>
          <w:sz w:val="20"/>
        </w:rPr>
        <w:t>Div</w:t>
      </w:r>
      <w:proofErr w:type="spellEnd"/>
      <w:r>
        <w:rPr>
          <w:color w:val="231F20"/>
          <w:sz w:val="20"/>
        </w:rPr>
        <w:t xml:space="preserve"> 4; </w:t>
      </w:r>
      <w:r>
        <w:rPr>
          <w:i/>
          <w:color w:val="231F20"/>
          <w:sz w:val="20"/>
        </w:rPr>
        <w:t xml:space="preserve">Equal Opportunity Act 1985 </w:t>
      </w:r>
      <w:r>
        <w:rPr>
          <w:color w:val="231F20"/>
          <w:sz w:val="20"/>
        </w:rPr>
        <w:t xml:space="preserve">(SA) s 87; </w:t>
      </w:r>
      <w:r>
        <w:rPr>
          <w:i/>
          <w:color w:val="231F20"/>
          <w:sz w:val="20"/>
        </w:rPr>
        <w:t>Anti-</w:t>
      </w:r>
      <w:bookmarkStart w:id="46" w:name="_bookmark40"/>
      <w:bookmarkEnd w:id="46"/>
      <w:r>
        <w:rPr>
          <w:i/>
          <w:color w:val="231F20"/>
          <w:sz w:val="20"/>
        </w:rPr>
        <w:t xml:space="preserve"> Discrimination</w:t>
      </w:r>
      <w:r>
        <w:rPr>
          <w:i/>
          <w:color w:val="231F20"/>
          <w:spacing w:val="-11"/>
          <w:sz w:val="20"/>
        </w:rPr>
        <w:t xml:space="preserve"> </w:t>
      </w:r>
      <w:r>
        <w:rPr>
          <w:i/>
          <w:color w:val="231F20"/>
          <w:sz w:val="20"/>
        </w:rPr>
        <w:t>Act</w:t>
      </w:r>
      <w:r>
        <w:rPr>
          <w:i/>
          <w:color w:val="231F20"/>
          <w:spacing w:val="-4"/>
          <w:sz w:val="20"/>
        </w:rPr>
        <w:t xml:space="preserve"> </w:t>
      </w:r>
      <w:r>
        <w:rPr>
          <w:i/>
          <w:color w:val="231F20"/>
          <w:sz w:val="20"/>
        </w:rPr>
        <w:t>1998</w:t>
      </w:r>
      <w:r>
        <w:rPr>
          <w:i/>
          <w:color w:val="231F20"/>
          <w:spacing w:val="-3"/>
          <w:sz w:val="20"/>
        </w:rPr>
        <w:t xml:space="preserve"> </w:t>
      </w:r>
      <w:r>
        <w:rPr>
          <w:color w:val="231F20"/>
          <w:spacing w:val="-5"/>
          <w:sz w:val="20"/>
        </w:rPr>
        <w:t>(</w:t>
      </w:r>
      <w:proofErr w:type="spellStart"/>
      <w:r>
        <w:rPr>
          <w:color w:val="231F20"/>
          <w:spacing w:val="-5"/>
          <w:sz w:val="20"/>
        </w:rPr>
        <w:t>Tas</w:t>
      </w:r>
      <w:proofErr w:type="spellEnd"/>
      <w:r>
        <w:rPr>
          <w:color w:val="231F20"/>
          <w:spacing w:val="-5"/>
          <w:sz w:val="20"/>
        </w:rPr>
        <w:t>)</w:t>
      </w:r>
      <w:r>
        <w:rPr>
          <w:color w:val="231F20"/>
          <w:spacing w:val="-4"/>
          <w:sz w:val="20"/>
        </w:rPr>
        <w:t xml:space="preserve"> </w:t>
      </w:r>
      <w:r>
        <w:rPr>
          <w:color w:val="231F20"/>
          <w:sz w:val="20"/>
        </w:rPr>
        <w:t>s</w:t>
      </w:r>
      <w:r>
        <w:rPr>
          <w:color w:val="231F20"/>
          <w:spacing w:val="-3"/>
          <w:sz w:val="20"/>
        </w:rPr>
        <w:t xml:space="preserve"> </w:t>
      </w:r>
      <w:r>
        <w:rPr>
          <w:color w:val="231F20"/>
          <w:sz w:val="20"/>
        </w:rPr>
        <w:t>17;</w:t>
      </w:r>
      <w:r>
        <w:rPr>
          <w:color w:val="231F20"/>
          <w:spacing w:val="-3"/>
          <w:sz w:val="20"/>
        </w:rPr>
        <w:t xml:space="preserve"> </w:t>
      </w:r>
      <w:r>
        <w:rPr>
          <w:i/>
          <w:color w:val="231F20"/>
          <w:sz w:val="20"/>
        </w:rPr>
        <w:t>Discrimination</w:t>
      </w:r>
      <w:r>
        <w:rPr>
          <w:i/>
          <w:color w:val="231F20"/>
          <w:spacing w:val="-11"/>
          <w:sz w:val="20"/>
        </w:rPr>
        <w:t xml:space="preserve"> </w:t>
      </w:r>
      <w:r>
        <w:rPr>
          <w:i/>
          <w:color w:val="231F20"/>
          <w:sz w:val="20"/>
        </w:rPr>
        <w:t>Act</w:t>
      </w:r>
      <w:r>
        <w:rPr>
          <w:i/>
          <w:color w:val="231F20"/>
          <w:spacing w:val="-4"/>
          <w:sz w:val="20"/>
        </w:rPr>
        <w:t xml:space="preserve"> </w:t>
      </w:r>
      <w:r>
        <w:rPr>
          <w:i/>
          <w:color w:val="231F20"/>
          <w:sz w:val="20"/>
        </w:rPr>
        <w:t>1991</w:t>
      </w:r>
      <w:r>
        <w:rPr>
          <w:i/>
          <w:color w:val="231F20"/>
          <w:spacing w:val="-3"/>
          <w:sz w:val="20"/>
        </w:rPr>
        <w:t xml:space="preserve"> </w:t>
      </w:r>
      <w:r>
        <w:rPr>
          <w:color w:val="231F20"/>
          <w:sz w:val="20"/>
        </w:rPr>
        <w:t>(ACT)</w:t>
      </w:r>
      <w:r>
        <w:rPr>
          <w:color w:val="231F20"/>
          <w:spacing w:val="-3"/>
          <w:sz w:val="20"/>
        </w:rPr>
        <w:t xml:space="preserve"> </w:t>
      </w:r>
      <w:r>
        <w:rPr>
          <w:color w:val="231F20"/>
          <w:sz w:val="20"/>
        </w:rPr>
        <w:t>Pt</w:t>
      </w:r>
      <w:r>
        <w:rPr>
          <w:color w:val="231F20"/>
          <w:spacing w:val="-3"/>
          <w:sz w:val="20"/>
        </w:rPr>
        <w:t xml:space="preserve"> </w:t>
      </w:r>
      <w:r>
        <w:rPr>
          <w:color w:val="231F20"/>
          <w:sz w:val="20"/>
        </w:rPr>
        <w:t>5;</w:t>
      </w:r>
      <w:r>
        <w:rPr>
          <w:color w:val="231F20"/>
          <w:spacing w:val="-3"/>
          <w:sz w:val="20"/>
        </w:rPr>
        <w:t xml:space="preserve"> </w:t>
      </w:r>
      <w:r>
        <w:rPr>
          <w:i/>
          <w:color w:val="231F20"/>
          <w:sz w:val="20"/>
        </w:rPr>
        <w:t>Anti-Discrimination</w:t>
      </w:r>
      <w:r>
        <w:rPr>
          <w:i/>
          <w:color w:val="231F20"/>
          <w:spacing w:val="-11"/>
          <w:sz w:val="20"/>
        </w:rPr>
        <w:t xml:space="preserve"> </w:t>
      </w:r>
      <w:r>
        <w:rPr>
          <w:i/>
          <w:color w:val="231F20"/>
          <w:sz w:val="20"/>
        </w:rPr>
        <w:t>Act</w:t>
      </w:r>
      <w:r>
        <w:rPr>
          <w:i/>
          <w:color w:val="231F20"/>
          <w:spacing w:val="-4"/>
          <w:sz w:val="20"/>
        </w:rPr>
        <w:t xml:space="preserve"> </w:t>
      </w:r>
      <w:r>
        <w:rPr>
          <w:color w:val="231F20"/>
          <w:sz w:val="20"/>
        </w:rPr>
        <w:t>(NT)</w:t>
      </w:r>
      <w:r>
        <w:rPr>
          <w:color w:val="231F20"/>
          <w:spacing w:val="-3"/>
          <w:sz w:val="20"/>
        </w:rPr>
        <w:t xml:space="preserve"> </w:t>
      </w:r>
      <w:r>
        <w:rPr>
          <w:color w:val="231F20"/>
          <w:sz w:val="20"/>
        </w:rPr>
        <w:t>s</w:t>
      </w:r>
      <w:r>
        <w:rPr>
          <w:color w:val="231F20"/>
          <w:spacing w:val="-3"/>
          <w:sz w:val="20"/>
        </w:rPr>
        <w:t xml:space="preserve"> </w:t>
      </w:r>
      <w:r>
        <w:rPr>
          <w:color w:val="231F20"/>
          <w:sz w:val="20"/>
        </w:rPr>
        <w:t>22.</w:t>
      </w:r>
    </w:p>
    <w:p w:rsidR="0084010A" w:rsidRDefault="00A50005">
      <w:pPr>
        <w:pStyle w:val="ListParagraph"/>
        <w:numPr>
          <w:ilvl w:val="0"/>
          <w:numId w:val="82"/>
        </w:numPr>
        <w:tabs>
          <w:tab w:val="left" w:pos="504"/>
        </w:tabs>
        <w:spacing w:line="249" w:lineRule="auto"/>
        <w:ind w:left="503" w:right="434" w:hanging="396"/>
        <w:jc w:val="left"/>
        <w:rPr>
          <w:sz w:val="20"/>
        </w:rPr>
      </w:pPr>
      <w:r>
        <w:rPr>
          <w:i/>
          <w:color w:val="231F20"/>
          <w:sz w:val="20"/>
        </w:rPr>
        <w:t>Crimes</w:t>
      </w:r>
      <w:r>
        <w:rPr>
          <w:i/>
          <w:color w:val="231F20"/>
          <w:spacing w:val="-5"/>
          <w:sz w:val="20"/>
        </w:rPr>
        <w:t xml:space="preserve"> </w:t>
      </w:r>
      <w:r>
        <w:rPr>
          <w:i/>
          <w:color w:val="231F20"/>
          <w:sz w:val="20"/>
        </w:rPr>
        <w:t>(Domestic</w:t>
      </w:r>
      <w:r>
        <w:rPr>
          <w:i/>
          <w:color w:val="231F20"/>
          <w:spacing w:val="-4"/>
          <w:sz w:val="20"/>
        </w:rPr>
        <w:t xml:space="preserve"> </w:t>
      </w:r>
      <w:r>
        <w:rPr>
          <w:i/>
          <w:color w:val="231F20"/>
          <w:sz w:val="20"/>
        </w:rPr>
        <w:t>and</w:t>
      </w:r>
      <w:r>
        <w:rPr>
          <w:i/>
          <w:color w:val="231F20"/>
          <w:spacing w:val="-5"/>
          <w:sz w:val="20"/>
        </w:rPr>
        <w:t xml:space="preserve"> </w:t>
      </w:r>
      <w:r>
        <w:rPr>
          <w:i/>
          <w:color w:val="231F20"/>
          <w:sz w:val="20"/>
        </w:rPr>
        <w:t>Personal</w:t>
      </w:r>
      <w:r>
        <w:rPr>
          <w:i/>
          <w:color w:val="231F20"/>
          <w:spacing w:val="-4"/>
          <w:sz w:val="20"/>
        </w:rPr>
        <w:t xml:space="preserve"> </w:t>
      </w:r>
      <w:r>
        <w:rPr>
          <w:i/>
          <w:color w:val="231F20"/>
          <w:sz w:val="20"/>
        </w:rPr>
        <w:t>Violence)</w:t>
      </w:r>
      <w:r>
        <w:rPr>
          <w:i/>
          <w:color w:val="231F20"/>
          <w:spacing w:val="-11"/>
          <w:sz w:val="20"/>
        </w:rPr>
        <w:t xml:space="preserve"> </w:t>
      </w:r>
      <w:r>
        <w:rPr>
          <w:i/>
          <w:color w:val="231F20"/>
          <w:sz w:val="20"/>
        </w:rPr>
        <w:t>Act</w:t>
      </w:r>
      <w:r>
        <w:rPr>
          <w:i/>
          <w:color w:val="231F20"/>
          <w:spacing w:val="-4"/>
          <w:sz w:val="20"/>
        </w:rPr>
        <w:t xml:space="preserve"> </w:t>
      </w:r>
      <w:r>
        <w:rPr>
          <w:i/>
          <w:color w:val="231F20"/>
          <w:sz w:val="20"/>
        </w:rPr>
        <w:t>2007</w:t>
      </w:r>
      <w:r>
        <w:rPr>
          <w:i/>
          <w:color w:val="231F20"/>
          <w:spacing w:val="-4"/>
          <w:sz w:val="20"/>
        </w:rPr>
        <w:t xml:space="preserve"> </w:t>
      </w:r>
      <w:r>
        <w:rPr>
          <w:color w:val="231F20"/>
          <w:sz w:val="20"/>
        </w:rPr>
        <w:t>(NSW)</w:t>
      </w:r>
      <w:r>
        <w:rPr>
          <w:color w:val="231F20"/>
          <w:spacing w:val="-4"/>
          <w:sz w:val="20"/>
        </w:rPr>
        <w:t xml:space="preserve"> </w:t>
      </w:r>
      <w:r>
        <w:rPr>
          <w:color w:val="231F20"/>
          <w:sz w:val="20"/>
        </w:rPr>
        <w:t>s</w:t>
      </w:r>
      <w:r>
        <w:rPr>
          <w:color w:val="231F20"/>
          <w:spacing w:val="-4"/>
          <w:sz w:val="20"/>
        </w:rPr>
        <w:t xml:space="preserve"> </w:t>
      </w:r>
      <w:r>
        <w:rPr>
          <w:color w:val="231F20"/>
          <w:sz w:val="20"/>
        </w:rPr>
        <w:t>13;</w:t>
      </w:r>
      <w:r>
        <w:rPr>
          <w:color w:val="231F20"/>
          <w:spacing w:val="-4"/>
          <w:sz w:val="20"/>
        </w:rPr>
        <w:t xml:space="preserve"> </w:t>
      </w:r>
      <w:r>
        <w:rPr>
          <w:i/>
          <w:color w:val="231F20"/>
          <w:sz w:val="20"/>
        </w:rPr>
        <w:t>Crimes</w:t>
      </w:r>
      <w:r>
        <w:rPr>
          <w:i/>
          <w:color w:val="231F20"/>
          <w:spacing w:val="-11"/>
          <w:sz w:val="20"/>
        </w:rPr>
        <w:t xml:space="preserve"> </w:t>
      </w:r>
      <w:r>
        <w:rPr>
          <w:i/>
          <w:color w:val="231F20"/>
          <w:sz w:val="20"/>
        </w:rPr>
        <w:t>Act</w:t>
      </w:r>
      <w:r>
        <w:rPr>
          <w:i/>
          <w:color w:val="231F20"/>
          <w:spacing w:val="-5"/>
          <w:sz w:val="20"/>
        </w:rPr>
        <w:t xml:space="preserve"> </w:t>
      </w:r>
      <w:r>
        <w:rPr>
          <w:i/>
          <w:color w:val="231F20"/>
          <w:sz w:val="20"/>
        </w:rPr>
        <w:t>1958</w:t>
      </w:r>
      <w:r>
        <w:rPr>
          <w:i/>
          <w:color w:val="231F20"/>
          <w:spacing w:val="-4"/>
          <w:sz w:val="20"/>
        </w:rPr>
        <w:t xml:space="preserve"> </w:t>
      </w:r>
      <w:r>
        <w:rPr>
          <w:color w:val="231F20"/>
          <w:sz w:val="20"/>
        </w:rPr>
        <w:t>(Vic)</w:t>
      </w:r>
      <w:r>
        <w:rPr>
          <w:color w:val="231F20"/>
          <w:spacing w:val="-5"/>
          <w:sz w:val="20"/>
        </w:rPr>
        <w:t xml:space="preserve"> </w:t>
      </w:r>
      <w:r>
        <w:rPr>
          <w:color w:val="231F20"/>
          <w:sz w:val="20"/>
        </w:rPr>
        <w:t>s</w:t>
      </w:r>
      <w:r>
        <w:rPr>
          <w:color w:val="231F20"/>
          <w:spacing w:val="-4"/>
          <w:sz w:val="20"/>
        </w:rPr>
        <w:t xml:space="preserve"> </w:t>
      </w:r>
      <w:r>
        <w:rPr>
          <w:color w:val="231F20"/>
          <w:sz w:val="20"/>
        </w:rPr>
        <w:t>21A;</w:t>
      </w:r>
      <w:r>
        <w:rPr>
          <w:color w:val="231F20"/>
          <w:spacing w:val="-4"/>
          <w:sz w:val="20"/>
        </w:rPr>
        <w:t xml:space="preserve"> </w:t>
      </w:r>
      <w:r>
        <w:rPr>
          <w:i/>
          <w:color w:val="231F20"/>
          <w:sz w:val="20"/>
        </w:rPr>
        <w:t>Criminal</w:t>
      </w:r>
      <w:r>
        <w:rPr>
          <w:i/>
          <w:color w:val="231F20"/>
          <w:spacing w:val="-5"/>
          <w:sz w:val="20"/>
        </w:rPr>
        <w:t xml:space="preserve"> </w:t>
      </w:r>
      <w:r>
        <w:rPr>
          <w:i/>
          <w:color w:val="231F20"/>
          <w:sz w:val="20"/>
        </w:rPr>
        <w:t xml:space="preserve">Code Act 1899 </w:t>
      </w:r>
      <w:r>
        <w:rPr>
          <w:color w:val="231F20"/>
          <w:sz w:val="20"/>
        </w:rPr>
        <w:t>(</w:t>
      </w:r>
      <w:proofErr w:type="spellStart"/>
      <w:r>
        <w:rPr>
          <w:color w:val="231F20"/>
          <w:sz w:val="20"/>
        </w:rPr>
        <w:t>Qld</w:t>
      </w:r>
      <w:proofErr w:type="spellEnd"/>
      <w:r>
        <w:rPr>
          <w:color w:val="231F20"/>
          <w:sz w:val="20"/>
        </w:rPr>
        <w:t xml:space="preserve">) s 359B; </w:t>
      </w:r>
      <w:r>
        <w:rPr>
          <w:i/>
          <w:color w:val="231F20"/>
          <w:sz w:val="20"/>
        </w:rPr>
        <w:t xml:space="preserve">Criminal Law Consolidation Act 1935 </w:t>
      </w:r>
      <w:r>
        <w:rPr>
          <w:color w:val="231F20"/>
          <w:sz w:val="20"/>
        </w:rPr>
        <w:t xml:space="preserve">(SA) s 19AA; </w:t>
      </w:r>
      <w:r>
        <w:rPr>
          <w:i/>
          <w:color w:val="231F20"/>
          <w:sz w:val="20"/>
        </w:rPr>
        <w:t xml:space="preserve">Crimes Act 1900 </w:t>
      </w:r>
      <w:r>
        <w:rPr>
          <w:color w:val="231F20"/>
          <w:sz w:val="20"/>
        </w:rPr>
        <w:t xml:space="preserve">(ACT) s 35; </w:t>
      </w:r>
      <w:r>
        <w:rPr>
          <w:i/>
          <w:color w:val="231F20"/>
          <w:sz w:val="20"/>
        </w:rPr>
        <w:t xml:space="preserve">Criminal Code Act Compilation Act 1913 </w:t>
      </w:r>
      <w:r>
        <w:rPr>
          <w:color w:val="231F20"/>
          <w:sz w:val="20"/>
        </w:rPr>
        <w:t xml:space="preserve">(WA) s 338E; </w:t>
      </w:r>
      <w:r>
        <w:rPr>
          <w:i/>
          <w:color w:val="231F20"/>
          <w:sz w:val="20"/>
        </w:rPr>
        <w:t xml:space="preserve">Criminal Code Act 1924 </w:t>
      </w:r>
      <w:r>
        <w:rPr>
          <w:color w:val="231F20"/>
          <w:spacing w:val="-5"/>
          <w:sz w:val="20"/>
        </w:rPr>
        <w:t>(</w:t>
      </w:r>
      <w:proofErr w:type="spellStart"/>
      <w:r>
        <w:rPr>
          <w:color w:val="231F20"/>
          <w:spacing w:val="-5"/>
          <w:sz w:val="20"/>
        </w:rPr>
        <w:t>Tas</w:t>
      </w:r>
      <w:proofErr w:type="spellEnd"/>
      <w:r>
        <w:rPr>
          <w:color w:val="231F20"/>
          <w:spacing w:val="-5"/>
          <w:sz w:val="20"/>
        </w:rPr>
        <w:t xml:space="preserve">) </w:t>
      </w:r>
      <w:r>
        <w:rPr>
          <w:color w:val="231F20"/>
          <w:sz w:val="20"/>
        </w:rPr>
        <w:t xml:space="preserve">s 192; </w:t>
      </w:r>
      <w:r>
        <w:rPr>
          <w:i/>
          <w:color w:val="231F20"/>
          <w:sz w:val="20"/>
        </w:rPr>
        <w:t>Domestic and</w:t>
      </w:r>
      <w:bookmarkStart w:id="47" w:name="_bookmark41"/>
      <w:bookmarkEnd w:id="47"/>
      <w:r>
        <w:rPr>
          <w:i/>
          <w:color w:val="231F20"/>
          <w:sz w:val="20"/>
        </w:rPr>
        <w:t xml:space="preserve"> Family</w:t>
      </w:r>
      <w:r>
        <w:rPr>
          <w:i/>
          <w:color w:val="231F20"/>
          <w:spacing w:val="-3"/>
          <w:sz w:val="20"/>
        </w:rPr>
        <w:t xml:space="preserve"> </w:t>
      </w:r>
      <w:r>
        <w:rPr>
          <w:i/>
          <w:color w:val="231F20"/>
          <w:sz w:val="20"/>
        </w:rPr>
        <w:t>Violence</w:t>
      </w:r>
      <w:r>
        <w:rPr>
          <w:i/>
          <w:color w:val="231F20"/>
          <w:spacing w:val="-11"/>
          <w:sz w:val="20"/>
        </w:rPr>
        <w:t xml:space="preserve"> </w:t>
      </w:r>
      <w:r>
        <w:rPr>
          <w:i/>
          <w:color w:val="231F20"/>
          <w:sz w:val="20"/>
        </w:rPr>
        <w:t>Act</w:t>
      </w:r>
      <w:r>
        <w:rPr>
          <w:i/>
          <w:color w:val="231F20"/>
          <w:spacing w:val="-3"/>
          <w:sz w:val="20"/>
        </w:rPr>
        <w:t xml:space="preserve"> </w:t>
      </w:r>
      <w:r>
        <w:rPr>
          <w:i/>
          <w:color w:val="231F20"/>
          <w:sz w:val="20"/>
        </w:rPr>
        <w:t>2007</w:t>
      </w:r>
      <w:r>
        <w:rPr>
          <w:i/>
          <w:color w:val="231F20"/>
          <w:spacing w:val="-4"/>
          <w:sz w:val="20"/>
        </w:rPr>
        <w:t xml:space="preserve"> </w:t>
      </w:r>
      <w:r>
        <w:rPr>
          <w:color w:val="231F20"/>
          <w:sz w:val="20"/>
        </w:rPr>
        <w:t>(NT)</w:t>
      </w:r>
      <w:r>
        <w:rPr>
          <w:color w:val="231F20"/>
          <w:spacing w:val="-3"/>
          <w:sz w:val="20"/>
        </w:rPr>
        <w:t xml:space="preserve"> </w:t>
      </w:r>
      <w:r>
        <w:rPr>
          <w:color w:val="231F20"/>
          <w:sz w:val="20"/>
        </w:rPr>
        <w:t>s</w:t>
      </w:r>
      <w:r>
        <w:rPr>
          <w:color w:val="231F20"/>
          <w:spacing w:val="-3"/>
          <w:sz w:val="20"/>
        </w:rPr>
        <w:t xml:space="preserve"> </w:t>
      </w:r>
      <w:r>
        <w:rPr>
          <w:color w:val="231F20"/>
          <w:sz w:val="20"/>
        </w:rPr>
        <w:t>7;</w:t>
      </w:r>
      <w:r>
        <w:rPr>
          <w:color w:val="231F20"/>
          <w:spacing w:val="-3"/>
          <w:sz w:val="20"/>
        </w:rPr>
        <w:t xml:space="preserve"> </w:t>
      </w:r>
      <w:r>
        <w:rPr>
          <w:i/>
          <w:color w:val="231F20"/>
          <w:sz w:val="20"/>
        </w:rPr>
        <w:t>Criminal</w:t>
      </w:r>
      <w:r>
        <w:rPr>
          <w:i/>
          <w:color w:val="231F20"/>
          <w:spacing w:val="-4"/>
          <w:sz w:val="20"/>
        </w:rPr>
        <w:t xml:space="preserve"> </w:t>
      </w:r>
      <w:r>
        <w:rPr>
          <w:i/>
          <w:color w:val="231F20"/>
          <w:sz w:val="20"/>
        </w:rPr>
        <w:t>Code</w:t>
      </w:r>
      <w:r>
        <w:rPr>
          <w:i/>
          <w:color w:val="231F20"/>
          <w:spacing w:val="-11"/>
          <w:sz w:val="20"/>
        </w:rPr>
        <w:t xml:space="preserve"> </w:t>
      </w:r>
      <w:r>
        <w:rPr>
          <w:i/>
          <w:color w:val="231F20"/>
          <w:sz w:val="20"/>
        </w:rPr>
        <w:t>Act</w:t>
      </w:r>
      <w:r>
        <w:rPr>
          <w:i/>
          <w:color w:val="231F20"/>
          <w:spacing w:val="-3"/>
          <w:sz w:val="20"/>
        </w:rPr>
        <w:t xml:space="preserve"> </w:t>
      </w:r>
      <w:r>
        <w:rPr>
          <w:i/>
          <w:color w:val="231F20"/>
          <w:sz w:val="20"/>
        </w:rPr>
        <w:t>1983</w:t>
      </w:r>
      <w:r>
        <w:rPr>
          <w:i/>
          <w:color w:val="231F20"/>
          <w:spacing w:val="-3"/>
          <w:sz w:val="20"/>
        </w:rPr>
        <w:t xml:space="preserve"> </w:t>
      </w:r>
      <w:r>
        <w:rPr>
          <w:color w:val="231F20"/>
          <w:sz w:val="20"/>
        </w:rPr>
        <w:t>(NT)</w:t>
      </w:r>
      <w:r>
        <w:rPr>
          <w:color w:val="231F20"/>
          <w:spacing w:val="-3"/>
          <w:sz w:val="20"/>
        </w:rPr>
        <w:t xml:space="preserve"> </w:t>
      </w:r>
      <w:r>
        <w:rPr>
          <w:color w:val="231F20"/>
          <w:sz w:val="20"/>
        </w:rPr>
        <w:t>s</w:t>
      </w:r>
      <w:r>
        <w:rPr>
          <w:color w:val="231F20"/>
          <w:spacing w:val="-3"/>
          <w:sz w:val="20"/>
        </w:rPr>
        <w:t xml:space="preserve"> </w:t>
      </w:r>
      <w:r>
        <w:rPr>
          <w:color w:val="231F20"/>
          <w:sz w:val="20"/>
        </w:rPr>
        <w:t>189.</w:t>
      </w:r>
    </w:p>
    <w:p w:rsidR="0084010A" w:rsidRDefault="00A50005">
      <w:pPr>
        <w:pStyle w:val="ListParagraph"/>
        <w:numPr>
          <w:ilvl w:val="0"/>
          <w:numId w:val="82"/>
        </w:numPr>
        <w:tabs>
          <w:tab w:val="left" w:pos="504"/>
        </w:tabs>
        <w:spacing w:line="249" w:lineRule="auto"/>
        <w:ind w:left="503" w:right="992" w:hanging="396"/>
        <w:jc w:val="left"/>
        <w:rPr>
          <w:sz w:val="20"/>
        </w:rPr>
      </w:pPr>
      <w:r>
        <w:rPr>
          <w:color w:val="231F20"/>
          <w:sz w:val="20"/>
        </w:rPr>
        <w:t>NSW</w:t>
      </w:r>
      <w:r>
        <w:rPr>
          <w:color w:val="231F20"/>
          <w:spacing w:val="-8"/>
          <w:sz w:val="20"/>
        </w:rPr>
        <w:t xml:space="preserve"> </w:t>
      </w:r>
      <w:r>
        <w:rPr>
          <w:color w:val="231F20"/>
          <w:sz w:val="20"/>
        </w:rPr>
        <w:t>Department</w:t>
      </w:r>
      <w:r>
        <w:rPr>
          <w:color w:val="231F20"/>
          <w:spacing w:val="-8"/>
          <w:sz w:val="20"/>
        </w:rPr>
        <w:t xml:space="preserve"> </w:t>
      </w:r>
      <w:r>
        <w:rPr>
          <w:color w:val="231F20"/>
          <w:sz w:val="20"/>
        </w:rPr>
        <w:t>of</w:t>
      </w:r>
      <w:r>
        <w:rPr>
          <w:color w:val="231F20"/>
          <w:spacing w:val="-8"/>
          <w:sz w:val="20"/>
        </w:rPr>
        <w:t xml:space="preserve"> </w:t>
      </w:r>
      <w:r>
        <w:rPr>
          <w:color w:val="231F20"/>
          <w:sz w:val="20"/>
        </w:rPr>
        <w:t>Justice,</w:t>
      </w:r>
      <w:r>
        <w:rPr>
          <w:color w:val="231F20"/>
          <w:spacing w:val="-8"/>
          <w:sz w:val="20"/>
        </w:rPr>
        <w:t xml:space="preserve"> </w:t>
      </w:r>
      <w:r>
        <w:rPr>
          <w:i/>
          <w:color w:val="231F20"/>
          <w:sz w:val="20"/>
        </w:rPr>
        <w:t>What</w:t>
      </w:r>
      <w:r>
        <w:rPr>
          <w:i/>
          <w:color w:val="231F20"/>
          <w:spacing w:val="-8"/>
          <w:sz w:val="20"/>
        </w:rPr>
        <w:t xml:space="preserve"> </w:t>
      </w:r>
      <w:r>
        <w:rPr>
          <w:i/>
          <w:color w:val="231F20"/>
          <w:sz w:val="20"/>
        </w:rPr>
        <w:t>is</w:t>
      </w:r>
      <w:r>
        <w:rPr>
          <w:i/>
          <w:color w:val="231F20"/>
          <w:spacing w:val="-8"/>
          <w:sz w:val="20"/>
        </w:rPr>
        <w:t xml:space="preserve"> </w:t>
      </w:r>
      <w:r>
        <w:rPr>
          <w:i/>
          <w:color w:val="231F20"/>
          <w:sz w:val="20"/>
        </w:rPr>
        <w:t>sexual</w:t>
      </w:r>
      <w:r>
        <w:rPr>
          <w:i/>
          <w:color w:val="231F20"/>
          <w:spacing w:val="-8"/>
          <w:sz w:val="20"/>
        </w:rPr>
        <w:t xml:space="preserve"> </w:t>
      </w:r>
      <w:r>
        <w:rPr>
          <w:i/>
          <w:color w:val="231F20"/>
          <w:sz w:val="20"/>
        </w:rPr>
        <w:t>assault?</w:t>
      </w:r>
      <w:r>
        <w:rPr>
          <w:color w:val="231F20"/>
          <w:sz w:val="20"/>
        </w:rPr>
        <w:t>.</w:t>
      </w:r>
      <w:r>
        <w:rPr>
          <w:color w:val="231F20"/>
          <w:spacing w:val="-17"/>
          <w:sz w:val="20"/>
        </w:rPr>
        <w:t xml:space="preserve"> </w:t>
      </w:r>
      <w:r>
        <w:rPr>
          <w:color w:val="231F20"/>
          <w:sz w:val="20"/>
        </w:rPr>
        <w:t>At</w:t>
      </w:r>
      <w:r>
        <w:rPr>
          <w:color w:val="231F20"/>
          <w:spacing w:val="-8"/>
          <w:sz w:val="20"/>
        </w:rPr>
        <w:t xml:space="preserve"> </w:t>
      </w:r>
      <w:hyperlink r:id="rId83">
        <w:r>
          <w:rPr>
            <w:color w:val="850C70"/>
            <w:sz w:val="20"/>
          </w:rPr>
          <w:t>http://www.victimsservices.justice.nsw.gov.au/</w:t>
        </w:r>
      </w:hyperlink>
      <w:bookmarkStart w:id="48" w:name="_bookmark42"/>
      <w:bookmarkEnd w:id="48"/>
      <w:r>
        <w:rPr>
          <w:color w:val="850C70"/>
          <w:sz w:val="20"/>
        </w:rPr>
        <w:t xml:space="preserve"> </w:t>
      </w:r>
      <w:hyperlink r:id="rId84">
        <w:proofErr w:type="spellStart"/>
        <w:r>
          <w:rPr>
            <w:color w:val="850C70"/>
            <w:sz w:val="20"/>
          </w:rPr>
          <w:t>sexualassault</w:t>
        </w:r>
        <w:proofErr w:type="spellEnd"/>
        <w:r>
          <w:rPr>
            <w:color w:val="850C70"/>
            <w:sz w:val="20"/>
          </w:rPr>
          <w:t xml:space="preserve">/Pages/sexual_assault_victims.aspx </w:t>
        </w:r>
      </w:hyperlink>
      <w:r>
        <w:rPr>
          <w:color w:val="231F20"/>
          <w:sz w:val="20"/>
        </w:rPr>
        <w:t>(viewed 14 March</w:t>
      </w:r>
      <w:r>
        <w:rPr>
          <w:color w:val="231F20"/>
          <w:spacing w:val="-18"/>
          <w:sz w:val="20"/>
        </w:rPr>
        <w:t xml:space="preserve"> </w:t>
      </w:r>
      <w:r>
        <w:rPr>
          <w:color w:val="231F20"/>
          <w:sz w:val="20"/>
        </w:rPr>
        <w:t>2017).</w:t>
      </w:r>
    </w:p>
    <w:p w:rsidR="0084010A" w:rsidRDefault="00A50005">
      <w:pPr>
        <w:pStyle w:val="ListParagraph"/>
        <w:numPr>
          <w:ilvl w:val="0"/>
          <w:numId w:val="82"/>
        </w:numPr>
        <w:tabs>
          <w:tab w:val="left" w:pos="504"/>
        </w:tabs>
        <w:spacing w:line="249" w:lineRule="auto"/>
        <w:ind w:left="503" w:right="992" w:hanging="396"/>
        <w:jc w:val="left"/>
        <w:rPr>
          <w:sz w:val="20"/>
        </w:rPr>
      </w:pPr>
      <w:r>
        <w:rPr>
          <w:color w:val="231F20"/>
          <w:sz w:val="20"/>
        </w:rPr>
        <w:t>NSW</w:t>
      </w:r>
      <w:r>
        <w:rPr>
          <w:color w:val="231F20"/>
          <w:spacing w:val="-8"/>
          <w:sz w:val="20"/>
        </w:rPr>
        <w:t xml:space="preserve"> </w:t>
      </w:r>
      <w:r>
        <w:rPr>
          <w:color w:val="231F20"/>
          <w:sz w:val="20"/>
        </w:rPr>
        <w:t>Department</w:t>
      </w:r>
      <w:r>
        <w:rPr>
          <w:color w:val="231F20"/>
          <w:spacing w:val="-8"/>
          <w:sz w:val="20"/>
        </w:rPr>
        <w:t xml:space="preserve"> </w:t>
      </w:r>
      <w:r>
        <w:rPr>
          <w:color w:val="231F20"/>
          <w:sz w:val="20"/>
        </w:rPr>
        <w:t>of</w:t>
      </w:r>
      <w:r>
        <w:rPr>
          <w:color w:val="231F20"/>
          <w:spacing w:val="-8"/>
          <w:sz w:val="20"/>
        </w:rPr>
        <w:t xml:space="preserve"> </w:t>
      </w:r>
      <w:r>
        <w:rPr>
          <w:color w:val="231F20"/>
          <w:sz w:val="20"/>
        </w:rPr>
        <w:t>Justice,</w:t>
      </w:r>
      <w:r>
        <w:rPr>
          <w:color w:val="231F20"/>
          <w:spacing w:val="-8"/>
          <w:sz w:val="20"/>
        </w:rPr>
        <w:t xml:space="preserve"> </w:t>
      </w:r>
      <w:r>
        <w:rPr>
          <w:i/>
          <w:color w:val="231F20"/>
          <w:sz w:val="20"/>
        </w:rPr>
        <w:t>What</w:t>
      </w:r>
      <w:r>
        <w:rPr>
          <w:i/>
          <w:color w:val="231F20"/>
          <w:spacing w:val="-8"/>
          <w:sz w:val="20"/>
        </w:rPr>
        <w:t xml:space="preserve"> </w:t>
      </w:r>
      <w:r>
        <w:rPr>
          <w:i/>
          <w:color w:val="231F20"/>
          <w:sz w:val="20"/>
        </w:rPr>
        <w:t>is</w:t>
      </w:r>
      <w:r>
        <w:rPr>
          <w:i/>
          <w:color w:val="231F20"/>
          <w:spacing w:val="-8"/>
          <w:sz w:val="20"/>
        </w:rPr>
        <w:t xml:space="preserve"> </w:t>
      </w:r>
      <w:r>
        <w:rPr>
          <w:i/>
          <w:color w:val="231F20"/>
          <w:sz w:val="20"/>
        </w:rPr>
        <w:t>sexual</w:t>
      </w:r>
      <w:r>
        <w:rPr>
          <w:i/>
          <w:color w:val="231F20"/>
          <w:spacing w:val="-8"/>
          <w:sz w:val="20"/>
        </w:rPr>
        <w:t xml:space="preserve"> </w:t>
      </w:r>
      <w:r>
        <w:rPr>
          <w:i/>
          <w:color w:val="231F20"/>
          <w:sz w:val="20"/>
        </w:rPr>
        <w:t>assault?</w:t>
      </w:r>
      <w:r>
        <w:rPr>
          <w:color w:val="231F20"/>
          <w:sz w:val="20"/>
        </w:rPr>
        <w:t>.</w:t>
      </w:r>
      <w:r>
        <w:rPr>
          <w:color w:val="231F20"/>
          <w:spacing w:val="-17"/>
          <w:sz w:val="20"/>
        </w:rPr>
        <w:t xml:space="preserve"> </w:t>
      </w:r>
      <w:r>
        <w:rPr>
          <w:color w:val="231F20"/>
          <w:sz w:val="20"/>
        </w:rPr>
        <w:t>At</w:t>
      </w:r>
      <w:r>
        <w:rPr>
          <w:color w:val="231F20"/>
          <w:spacing w:val="-8"/>
          <w:sz w:val="20"/>
        </w:rPr>
        <w:t xml:space="preserve"> </w:t>
      </w:r>
      <w:hyperlink r:id="rId85">
        <w:r>
          <w:rPr>
            <w:color w:val="850C70"/>
            <w:sz w:val="20"/>
          </w:rPr>
          <w:t>http://www.victimsservices.justice.nsw.gov.au/</w:t>
        </w:r>
      </w:hyperlink>
      <w:bookmarkStart w:id="49" w:name="_bookmark43"/>
      <w:bookmarkEnd w:id="49"/>
      <w:r>
        <w:rPr>
          <w:color w:val="850C70"/>
          <w:sz w:val="20"/>
        </w:rPr>
        <w:t xml:space="preserve"> </w:t>
      </w:r>
      <w:hyperlink r:id="rId86">
        <w:proofErr w:type="spellStart"/>
        <w:r>
          <w:rPr>
            <w:color w:val="850C70"/>
            <w:sz w:val="20"/>
          </w:rPr>
          <w:t>sexualassault</w:t>
        </w:r>
        <w:proofErr w:type="spellEnd"/>
        <w:r>
          <w:rPr>
            <w:color w:val="850C70"/>
            <w:sz w:val="20"/>
          </w:rPr>
          <w:t xml:space="preserve">/Pages/sexual_assault_victims.aspx </w:t>
        </w:r>
      </w:hyperlink>
      <w:r>
        <w:rPr>
          <w:color w:val="231F20"/>
          <w:sz w:val="20"/>
        </w:rPr>
        <w:t>(viewed 14 March</w:t>
      </w:r>
      <w:r>
        <w:rPr>
          <w:color w:val="231F20"/>
          <w:spacing w:val="-18"/>
          <w:sz w:val="20"/>
        </w:rPr>
        <w:t xml:space="preserve"> </w:t>
      </w:r>
      <w:r>
        <w:rPr>
          <w:color w:val="231F20"/>
          <w:sz w:val="20"/>
        </w:rPr>
        <w:t>2017).</w:t>
      </w:r>
    </w:p>
    <w:p w:rsidR="0084010A" w:rsidRDefault="00A50005">
      <w:pPr>
        <w:pStyle w:val="ListParagraph"/>
        <w:numPr>
          <w:ilvl w:val="0"/>
          <w:numId w:val="82"/>
        </w:numPr>
        <w:tabs>
          <w:tab w:val="left" w:pos="504"/>
        </w:tabs>
        <w:spacing w:line="249" w:lineRule="auto"/>
        <w:ind w:left="503" w:right="992" w:hanging="396"/>
        <w:jc w:val="left"/>
        <w:rPr>
          <w:sz w:val="20"/>
        </w:rPr>
      </w:pPr>
      <w:r>
        <w:rPr>
          <w:color w:val="231F20"/>
          <w:sz w:val="20"/>
        </w:rPr>
        <w:t>NSW</w:t>
      </w:r>
      <w:r>
        <w:rPr>
          <w:color w:val="231F20"/>
          <w:spacing w:val="-8"/>
          <w:sz w:val="20"/>
        </w:rPr>
        <w:t xml:space="preserve"> </w:t>
      </w:r>
      <w:r>
        <w:rPr>
          <w:color w:val="231F20"/>
          <w:sz w:val="20"/>
        </w:rPr>
        <w:t>Department</w:t>
      </w:r>
      <w:r>
        <w:rPr>
          <w:color w:val="231F20"/>
          <w:spacing w:val="-8"/>
          <w:sz w:val="20"/>
        </w:rPr>
        <w:t xml:space="preserve"> </w:t>
      </w:r>
      <w:r>
        <w:rPr>
          <w:color w:val="231F20"/>
          <w:sz w:val="20"/>
        </w:rPr>
        <w:t>of</w:t>
      </w:r>
      <w:r>
        <w:rPr>
          <w:color w:val="231F20"/>
          <w:spacing w:val="-8"/>
          <w:sz w:val="20"/>
        </w:rPr>
        <w:t xml:space="preserve"> </w:t>
      </w:r>
      <w:r>
        <w:rPr>
          <w:color w:val="231F20"/>
          <w:sz w:val="20"/>
        </w:rPr>
        <w:t>Justice,</w:t>
      </w:r>
      <w:r>
        <w:rPr>
          <w:color w:val="231F20"/>
          <w:spacing w:val="-8"/>
          <w:sz w:val="20"/>
        </w:rPr>
        <w:t xml:space="preserve"> </w:t>
      </w:r>
      <w:r>
        <w:rPr>
          <w:i/>
          <w:color w:val="231F20"/>
          <w:sz w:val="20"/>
        </w:rPr>
        <w:t>What</w:t>
      </w:r>
      <w:r>
        <w:rPr>
          <w:i/>
          <w:color w:val="231F20"/>
          <w:spacing w:val="-8"/>
          <w:sz w:val="20"/>
        </w:rPr>
        <w:t xml:space="preserve"> </w:t>
      </w:r>
      <w:r>
        <w:rPr>
          <w:i/>
          <w:color w:val="231F20"/>
          <w:sz w:val="20"/>
        </w:rPr>
        <w:t>is</w:t>
      </w:r>
      <w:r>
        <w:rPr>
          <w:i/>
          <w:color w:val="231F20"/>
          <w:spacing w:val="-8"/>
          <w:sz w:val="20"/>
        </w:rPr>
        <w:t xml:space="preserve"> </w:t>
      </w:r>
      <w:r>
        <w:rPr>
          <w:i/>
          <w:color w:val="231F20"/>
          <w:sz w:val="20"/>
        </w:rPr>
        <w:t>sexual</w:t>
      </w:r>
      <w:r>
        <w:rPr>
          <w:i/>
          <w:color w:val="231F20"/>
          <w:spacing w:val="-8"/>
          <w:sz w:val="20"/>
        </w:rPr>
        <w:t xml:space="preserve"> </w:t>
      </w:r>
      <w:r>
        <w:rPr>
          <w:i/>
          <w:color w:val="231F20"/>
          <w:sz w:val="20"/>
        </w:rPr>
        <w:t>assault?</w:t>
      </w:r>
      <w:r>
        <w:rPr>
          <w:color w:val="231F20"/>
          <w:sz w:val="20"/>
        </w:rPr>
        <w:t>.</w:t>
      </w:r>
      <w:r>
        <w:rPr>
          <w:color w:val="231F20"/>
          <w:spacing w:val="-17"/>
          <w:sz w:val="20"/>
        </w:rPr>
        <w:t xml:space="preserve"> </w:t>
      </w:r>
      <w:r>
        <w:rPr>
          <w:color w:val="231F20"/>
          <w:sz w:val="20"/>
        </w:rPr>
        <w:t>At</w:t>
      </w:r>
      <w:r>
        <w:rPr>
          <w:color w:val="231F20"/>
          <w:spacing w:val="-8"/>
          <w:sz w:val="20"/>
        </w:rPr>
        <w:t xml:space="preserve"> </w:t>
      </w:r>
      <w:hyperlink r:id="rId87">
        <w:r>
          <w:rPr>
            <w:color w:val="850C70"/>
            <w:sz w:val="20"/>
          </w:rPr>
          <w:t>http://www.victimsservices.justice.nsw.gov.au/</w:t>
        </w:r>
      </w:hyperlink>
      <w:bookmarkStart w:id="50" w:name="_bookmark44"/>
      <w:bookmarkEnd w:id="50"/>
      <w:r>
        <w:rPr>
          <w:color w:val="850C70"/>
          <w:sz w:val="20"/>
        </w:rPr>
        <w:t xml:space="preserve"> </w:t>
      </w:r>
      <w:hyperlink r:id="rId88">
        <w:proofErr w:type="spellStart"/>
        <w:r>
          <w:rPr>
            <w:color w:val="850C70"/>
            <w:sz w:val="20"/>
          </w:rPr>
          <w:t>sexualassault</w:t>
        </w:r>
        <w:proofErr w:type="spellEnd"/>
        <w:r>
          <w:rPr>
            <w:color w:val="850C70"/>
            <w:sz w:val="20"/>
          </w:rPr>
          <w:t xml:space="preserve">/Pages/sexual_assault_victims.aspx </w:t>
        </w:r>
      </w:hyperlink>
      <w:r>
        <w:rPr>
          <w:color w:val="231F20"/>
          <w:sz w:val="20"/>
        </w:rPr>
        <w:t>(viewed 14 March</w:t>
      </w:r>
      <w:r>
        <w:rPr>
          <w:color w:val="231F20"/>
          <w:spacing w:val="-18"/>
          <w:sz w:val="20"/>
        </w:rPr>
        <w:t xml:space="preserve"> </w:t>
      </w:r>
      <w:r>
        <w:rPr>
          <w:color w:val="231F20"/>
          <w:sz w:val="20"/>
        </w:rPr>
        <w:t>2017).</w:t>
      </w:r>
    </w:p>
    <w:p w:rsidR="0084010A" w:rsidRDefault="00A50005">
      <w:pPr>
        <w:pStyle w:val="ListParagraph"/>
        <w:numPr>
          <w:ilvl w:val="0"/>
          <w:numId w:val="82"/>
        </w:numPr>
        <w:tabs>
          <w:tab w:val="left" w:pos="504"/>
        </w:tabs>
        <w:ind w:left="503" w:hanging="396"/>
        <w:jc w:val="left"/>
        <w:rPr>
          <w:sz w:val="20"/>
        </w:rPr>
      </w:pPr>
      <w:bookmarkStart w:id="51" w:name="_bookmark45"/>
      <w:bookmarkEnd w:id="51"/>
      <w:r>
        <w:rPr>
          <w:i/>
          <w:color w:val="231F20"/>
          <w:sz w:val="20"/>
        </w:rPr>
        <w:t xml:space="preserve">Crimes Act 1900 </w:t>
      </w:r>
      <w:r>
        <w:rPr>
          <w:color w:val="231F20"/>
          <w:sz w:val="20"/>
        </w:rPr>
        <w:t>(NSW) s</w:t>
      </w:r>
      <w:r>
        <w:rPr>
          <w:color w:val="231F20"/>
          <w:spacing w:val="-25"/>
          <w:sz w:val="20"/>
        </w:rPr>
        <w:t xml:space="preserve"> </w:t>
      </w:r>
      <w:r>
        <w:rPr>
          <w:color w:val="231F20"/>
          <w:sz w:val="20"/>
        </w:rPr>
        <w:t>61I.</w:t>
      </w:r>
    </w:p>
    <w:p w:rsidR="0084010A" w:rsidRDefault="00A50005">
      <w:pPr>
        <w:pStyle w:val="ListParagraph"/>
        <w:numPr>
          <w:ilvl w:val="0"/>
          <w:numId w:val="82"/>
        </w:numPr>
        <w:tabs>
          <w:tab w:val="left" w:pos="504"/>
        </w:tabs>
        <w:spacing w:before="10"/>
        <w:ind w:left="503" w:hanging="396"/>
        <w:jc w:val="left"/>
        <w:rPr>
          <w:sz w:val="20"/>
        </w:rPr>
      </w:pPr>
      <w:bookmarkStart w:id="52" w:name="_bookmark46"/>
      <w:bookmarkEnd w:id="52"/>
      <w:r>
        <w:rPr>
          <w:i/>
          <w:color w:val="231F20"/>
          <w:sz w:val="20"/>
        </w:rPr>
        <w:t xml:space="preserve">Crimes Act 1958 </w:t>
      </w:r>
      <w:r>
        <w:rPr>
          <w:color w:val="231F20"/>
          <w:sz w:val="20"/>
        </w:rPr>
        <w:t>(Vic) s</w:t>
      </w:r>
      <w:r>
        <w:rPr>
          <w:color w:val="231F20"/>
          <w:spacing w:val="-27"/>
          <w:sz w:val="20"/>
        </w:rPr>
        <w:t xml:space="preserve"> </w:t>
      </w:r>
      <w:r>
        <w:rPr>
          <w:color w:val="231F20"/>
          <w:sz w:val="20"/>
        </w:rPr>
        <w:t>38.</w:t>
      </w:r>
    </w:p>
    <w:p w:rsidR="0084010A" w:rsidRDefault="00A50005">
      <w:pPr>
        <w:pStyle w:val="ListParagraph"/>
        <w:numPr>
          <w:ilvl w:val="0"/>
          <w:numId w:val="82"/>
        </w:numPr>
        <w:tabs>
          <w:tab w:val="left" w:pos="504"/>
        </w:tabs>
        <w:spacing w:before="10"/>
        <w:ind w:left="503" w:hanging="396"/>
        <w:jc w:val="left"/>
        <w:rPr>
          <w:sz w:val="20"/>
        </w:rPr>
      </w:pPr>
      <w:bookmarkStart w:id="53" w:name="_bookmark47"/>
      <w:bookmarkEnd w:id="53"/>
      <w:r>
        <w:rPr>
          <w:i/>
          <w:color w:val="231F20"/>
          <w:sz w:val="20"/>
        </w:rPr>
        <w:t xml:space="preserve">Criminal Code 1899 </w:t>
      </w:r>
      <w:r>
        <w:rPr>
          <w:color w:val="231F20"/>
          <w:sz w:val="20"/>
        </w:rPr>
        <w:t>(</w:t>
      </w:r>
      <w:proofErr w:type="spellStart"/>
      <w:r>
        <w:rPr>
          <w:color w:val="231F20"/>
          <w:sz w:val="20"/>
        </w:rPr>
        <w:t>Qld</w:t>
      </w:r>
      <w:proofErr w:type="spellEnd"/>
      <w:r>
        <w:rPr>
          <w:color w:val="231F20"/>
          <w:sz w:val="20"/>
        </w:rPr>
        <w:t>) s</w:t>
      </w:r>
      <w:r>
        <w:rPr>
          <w:color w:val="231F20"/>
          <w:spacing w:val="-23"/>
          <w:sz w:val="20"/>
        </w:rPr>
        <w:t xml:space="preserve"> </w:t>
      </w:r>
      <w:r>
        <w:rPr>
          <w:color w:val="231F20"/>
          <w:sz w:val="20"/>
        </w:rPr>
        <w:t>349.</w:t>
      </w:r>
    </w:p>
    <w:p w:rsidR="0084010A" w:rsidRDefault="00A50005">
      <w:pPr>
        <w:pStyle w:val="ListParagraph"/>
        <w:numPr>
          <w:ilvl w:val="0"/>
          <w:numId w:val="82"/>
        </w:numPr>
        <w:tabs>
          <w:tab w:val="left" w:pos="504"/>
        </w:tabs>
        <w:spacing w:before="10"/>
        <w:ind w:left="503" w:hanging="396"/>
        <w:jc w:val="left"/>
        <w:rPr>
          <w:sz w:val="20"/>
        </w:rPr>
      </w:pPr>
      <w:bookmarkStart w:id="54" w:name="_bookmark48"/>
      <w:bookmarkEnd w:id="54"/>
      <w:r>
        <w:rPr>
          <w:i/>
          <w:color w:val="231F20"/>
          <w:sz w:val="20"/>
        </w:rPr>
        <w:t xml:space="preserve">Criminal Law Consolidation Act 1935 </w:t>
      </w:r>
      <w:r>
        <w:rPr>
          <w:color w:val="231F20"/>
          <w:sz w:val="20"/>
        </w:rPr>
        <w:t>(SA) s</w:t>
      </w:r>
      <w:r>
        <w:rPr>
          <w:color w:val="231F20"/>
          <w:spacing w:val="-38"/>
          <w:sz w:val="20"/>
        </w:rPr>
        <w:t xml:space="preserve"> </w:t>
      </w:r>
      <w:r>
        <w:rPr>
          <w:color w:val="231F20"/>
          <w:sz w:val="20"/>
        </w:rPr>
        <w:t>48.</w:t>
      </w:r>
    </w:p>
    <w:p w:rsidR="0084010A" w:rsidRDefault="00A50005">
      <w:pPr>
        <w:pStyle w:val="ListParagraph"/>
        <w:numPr>
          <w:ilvl w:val="0"/>
          <w:numId w:val="82"/>
        </w:numPr>
        <w:tabs>
          <w:tab w:val="left" w:pos="504"/>
        </w:tabs>
        <w:spacing w:before="10"/>
        <w:ind w:left="503" w:hanging="396"/>
        <w:jc w:val="left"/>
        <w:rPr>
          <w:sz w:val="20"/>
        </w:rPr>
      </w:pPr>
      <w:bookmarkStart w:id="55" w:name="_bookmark49"/>
      <w:bookmarkEnd w:id="55"/>
      <w:r>
        <w:rPr>
          <w:i/>
          <w:color w:val="231F20"/>
          <w:sz w:val="20"/>
        </w:rPr>
        <w:t xml:space="preserve">Criminal Code Act 1924 </w:t>
      </w:r>
      <w:r>
        <w:rPr>
          <w:color w:val="231F20"/>
          <w:spacing w:val="-5"/>
          <w:sz w:val="20"/>
        </w:rPr>
        <w:t>(</w:t>
      </w:r>
      <w:proofErr w:type="spellStart"/>
      <w:r>
        <w:rPr>
          <w:color w:val="231F20"/>
          <w:spacing w:val="-5"/>
          <w:sz w:val="20"/>
        </w:rPr>
        <w:t>Tas</w:t>
      </w:r>
      <w:proofErr w:type="spellEnd"/>
      <w:r>
        <w:rPr>
          <w:color w:val="231F20"/>
          <w:spacing w:val="-5"/>
          <w:sz w:val="20"/>
        </w:rPr>
        <w:t xml:space="preserve">) </w:t>
      </w:r>
      <w:r>
        <w:rPr>
          <w:color w:val="231F20"/>
          <w:sz w:val="20"/>
        </w:rPr>
        <w:t>s</w:t>
      </w:r>
      <w:r>
        <w:rPr>
          <w:color w:val="231F20"/>
          <w:spacing w:val="-22"/>
          <w:sz w:val="20"/>
        </w:rPr>
        <w:t xml:space="preserve"> </w:t>
      </w:r>
      <w:r>
        <w:rPr>
          <w:color w:val="231F20"/>
          <w:sz w:val="20"/>
        </w:rPr>
        <w:t>185.</w:t>
      </w:r>
    </w:p>
    <w:p w:rsidR="0084010A" w:rsidRDefault="00A50005">
      <w:pPr>
        <w:pStyle w:val="ListParagraph"/>
        <w:numPr>
          <w:ilvl w:val="0"/>
          <w:numId w:val="82"/>
        </w:numPr>
        <w:tabs>
          <w:tab w:val="left" w:pos="504"/>
        </w:tabs>
        <w:spacing w:before="10"/>
        <w:ind w:left="503" w:hanging="396"/>
        <w:jc w:val="left"/>
        <w:rPr>
          <w:sz w:val="20"/>
        </w:rPr>
      </w:pPr>
      <w:bookmarkStart w:id="56" w:name="_bookmark50"/>
      <w:bookmarkEnd w:id="56"/>
      <w:r>
        <w:rPr>
          <w:i/>
          <w:color w:val="231F20"/>
          <w:sz w:val="20"/>
        </w:rPr>
        <w:t xml:space="preserve">Crimes Act 1900 </w:t>
      </w:r>
      <w:r>
        <w:rPr>
          <w:color w:val="231F20"/>
          <w:sz w:val="20"/>
        </w:rPr>
        <w:t>(ACT) s</w:t>
      </w:r>
      <w:r>
        <w:rPr>
          <w:color w:val="231F20"/>
          <w:spacing w:val="-24"/>
          <w:sz w:val="20"/>
        </w:rPr>
        <w:t xml:space="preserve"> </w:t>
      </w:r>
      <w:r>
        <w:rPr>
          <w:color w:val="231F20"/>
          <w:sz w:val="20"/>
        </w:rPr>
        <w:t>54.</w:t>
      </w:r>
    </w:p>
    <w:p w:rsidR="0084010A" w:rsidRDefault="00A50005">
      <w:pPr>
        <w:pStyle w:val="ListParagraph"/>
        <w:numPr>
          <w:ilvl w:val="0"/>
          <w:numId w:val="82"/>
        </w:numPr>
        <w:tabs>
          <w:tab w:val="left" w:pos="504"/>
        </w:tabs>
        <w:spacing w:before="10"/>
        <w:ind w:left="503" w:hanging="396"/>
        <w:jc w:val="left"/>
        <w:rPr>
          <w:sz w:val="20"/>
        </w:rPr>
      </w:pPr>
      <w:bookmarkStart w:id="57" w:name="_bookmark51"/>
      <w:bookmarkEnd w:id="57"/>
      <w:r>
        <w:rPr>
          <w:i/>
          <w:color w:val="231F20"/>
          <w:sz w:val="20"/>
        </w:rPr>
        <w:t xml:space="preserve">Criminal Code </w:t>
      </w:r>
      <w:r>
        <w:rPr>
          <w:color w:val="231F20"/>
          <w:sz w:val="20"/>
        </w:rPr>
        <w:t>(NT) s</w:t>
      </w:r>
      <w:r>
        <w:rPr>
          <w:color w:val="231F20"/>
          <w:spacing w:val="-18"/>
          <w:sz w:val="20"/>
        </w:rPr>
        <w:t xml:space="preserve"> </w:t>
      </w:r>
      <w:r>
        <w:rPr>
          <w:color w:val="231F20"/>
          <w:sz w:val="20"/>
        </w:rPr>
        <w:t>192.</w:t>
      </w:r>
    </w:p>
    <w:p w:rsidR="0084010A" w:rsidRDefault="00A50005">
      <w:pPr>
        <w:pStyle w:val="ListParagraph"/>
        <w:numPr>
          <w:ilvl w:val="0"/>
          <w:numId w:val="82"/>
        </w:numPr>
        <w:tabs>
          <w:tab w:val="left" w:pos="504"/>
        </w:tabs>
        <w:spacing w:before="10"/>
        <w:ind w:left="503" w:hanging="396"/>
        <w:jc w:val="left"/>
        <w:rPr>
          <w:sz w:val="20"/>
        </w:rPr>
      </w:pPr>
      <w:bookmarkStart w:id="58" w:name="_bookmark52"/>
      <w:bookmarkEnd w:id="58"/>
      <w:r>
        <w:rPr>
          <w:i/>
          <w:color w:val="231F20"/>
          <w:sz w:val="20"/>
        </w:rPr>
        <w:t xml:space="preserve">Criminal Code </w:t>
      </w:r>
      <w:r>
        <w:rPr>
          <w:color w:val="231F20"/>
          <w:sz w:val="20"/>
        </w:rPr>
        <w:t>(WA) s</w:t>
      </w:r>
      <w:r>
        <w:rPr>
          <w:color w:val="231F20"/>
          <w:spacing w:val="-23"/>
          <w:sz w:val="20"/>
        </w:rPr>
        <w:t xml:space="preserve"> </w:t>
      </w:r>
      <w:r>
        <w:rPr>
          <w:color w:val="231F20"/>
          <w:sz w:val="20"/>
        </w:rPr>
        <w:t>325.</w:t>
      </w:r>
    </w:p>
    <w:p w:rsidR="0084010A" w:rsidRDefault="00A50005">
      <w:pPr>
        <w:pStyle w:val="ListParagraph"/>
        <w:numPr>
          <w:ilvl w:val="0"/>
          <w:numId w:val="82"/>
        </w:numPr>
        <w:tabs>
          <w:tab w:val="left" w:pos="504"/>
        </w:tabs>
        <w:spacing w:before="10" w:line="249" w:lineRule="auto"/>
        <w:ind w:left="503" w:right="506" w:hanging="396"/>
        <w:jc w:val="left"/>
        <w:rPr>
          <w:sz w:val="20"/>
        </w:rPr>
      </w:pPr>
      <w:r>
        <w:rPr>
          <w:color w:val="231F20"/>
          <w:sz w:val="20"/>
        </w:rPr>
        <w:t xml:space="preserve">Australian Institute of Family Studies, </w:t>
      </w:r>
      <w:r>
        <w:rPr>
          <w:i/>
          <w:color w:val="231F20"/>
          <w:sz w:val="20"/>
        </w:rPr>
        <w:t>Appendix A: legislation table: Elements of the laws surrounding</w:t>
      </w:r>
      <w:r>
        <w:rPr>
          <w:i/>
          <w:color w:val="231F20"/>
          <w:spacing w:val="-29"/>
          <w:sz w:val="20"/>
        </w:rPr>
        <w:t xml:space="preserve"> </w:t>
      </w:r>
      <w:r>
        <w:rPr>
          <w:i/>
          <w:color w:val="231F20"/>
          <w:sz w:val="20"/>
        </w:rPr>
        <w:t xml:space="preserve">sexual assault, by jurisdiction. </w:t>
      </w:r>
      <w:r>
        <w:rPr>
          <w:color w:val="231F20"/>
          <w:sz w:val="20"/>
        </w:rPr>
        <w:t xml:space="preserve">At </w:t>
      </w:r>
      <w:hyperlink r:id="rId89">
        <w:r>
          <w:rPr>
            <w:color w:val="850C70"/>
            <w:sz w:val="20"/>
          </w:rPr>
          <w:t>https://aifs.gov.au/appendix-legislation-table-elements-laws-surrounding-sexual-</w:t>
        </w:r>
      </w:hyperlink>
      <w:bookmarkStart w:id="59" w:name="_bookmark53"/>
      <w:bookmarkEnd w:id="59"/>
      <w:r>
        <w:rPr>
          <w:color w:val="850C70"/>
          <w:sz w:val="20"/>
        </w:rPr>
        <w:t xml:space="preserve"> </w:t>
      </w:r>
      <w:hyperlink r:id="rId90">
        <w:r>
          <w:rPr>
            <w:color w:val="850C70"/>
            <w:sz w:val="20"/>
          </w:rPr>
          <w:t xml:space="preserve">assault-jurisdiction </w:t>
        </w:r>
      </w:hyperlink>
      <w:r>
        <w:rPr>
          <w:color w:val="231F20"/>
          <w:sz w:val="20"/>
        </w:rPr>
        <w:t>(viewed 13 March</w:t>
      </w:r>
      <w:r>
        <w:rPr>
          <w:color w:val="231F20"/>
          <w:spacing w:val="-37"/>
          <w:sz w:val="20"/>
        </w:rPr>
        <w:t xml:space="preserve"> </w:t>
      </w:r>
      <w:r>
        <w:rPr>
          <w:color w:val="231F20"/>
          <w:sz w:val="20"/>
        </w:rPr>
        <w:t>2017).</w:t>
      </w:r>
    </w:p>
    <w:p w:rsidR="0084010A" w:rsidRDefault="00A50005">
      <w:pPr>
        <w:pStyle w:val="ListParagraph"/>
        <w:numPr>
          <w:ilvl w:val="0"/>
          <w:numId w:val="82"/>
        </w:numPr>
        <w:tabs>
          <w:tab w:val="left" w:pos="504"/>
        </w:tabs>
        <w:spacing w:line="249" w:lineRule="auto"/>
        <w:ind w:left="503" w:right="506" w:hanging="396"/>
        <w:jc w:val="left"/>
        <w:rPr>
          <w:sz w:val="20"/>
        </w:rPr>
      </w:pPr>
      <w:r>
        <w:rPr>
          <w:color w:val="231F20"/>
          <w:sz w:val="20"/>
        </w:rPr>
        <w:t xml:space="preserve">Australian Institute of Family Studies, </w:t>
      </w:r>
      <w:r>
        <w:rPr>
          <w:i/>
          <w:color w:val="231F20"/>
          <w:sz w:val="20"/>
        </w:rPr>
        <w:t>Appendix A: legislation table: Elements of the laws surrounding</w:t>
      </w:r>
      <w:r>
        <w:rPr>
          <w:i/>
          <w:color w:val="231F20"/>
          <w:spacing w:val="-29"/>
          <w:sz w:val="20"/>
        </w:rPr>
        <w:t xml:space="preserve"> </w:t>
      </w:r>
      <w:r>
        <w:rPr>
          <w:i/>
          <w:color w:val="231F20"/>
          <w:sz w:val="20"/>
        </w:rPr>
        <w:t xml:space="preserve">sexual assault, by jurisdiction. </w:t>
      </w:r>
      <w:r>
        <w:rPr>
          <w:color w:val="231F20"/>
          <w:sz w:val="20"/>
        </w:rPr>
        <w:t xml:space="preserve">At </w:t>
      </w:r>
      <w:hyperlink r:id="rId91">
        <w:r>
          <w:rPr>
            <w:color w:val="850C70"/>
            <w:sz w:val="20"/>
          </w:rPr>
          <w:t>https://aifs.gov.au/appendix-legislation-table-elements-laws-surrounding-sexual-</w:t>
        </w:r>
      </w:hyperlink>
      <w:bookmarkStart w:id="60" w:name="_bookmark54"/>
      <w:bookmarkEnd w:id="60"/>
      <w:r>
        <w:rPr>
          <w:color w:val="850C70"/>
          <w:sz w:val="20"/>
        </w:rPr>
        <w:t xml:space="preserve"> </w:t>
      </w:r>
      <w:hyperlink r:id="rId92">
        <w:r>
          <w:rPr>
            <w:color w:val="850C70"/>
            <w:sz w:val="20"/>
          </w:rPr>
          <w:t xml:space="preserve">assault-jurisdiction </w:t>
        </w:r>
      </w:hyperlink>
      <w:r>
        <w:rPr>
          <w:color w:val="231F20"/>
          <w:sz w:val="20"/>
        </w:rPr>
        <w:t>(viewed 13 March</w:t>
      </w:r>
      <w:r>
        <w:rPr>
          <w:color w:val="231F20"/>
          <w:spacing w:val="-37"/>
          <w:sz w:val="20"/>
        </w:rPr>
        <w:t xml:space="preserve"> </w:t>
      </w:r>
      <w:r>
        <w:rPr>
          <w:color w:val="231F20"/>
          <w:sz w:val="20"/>
        </w:rPr>
        <w:t>2017).</w:t>
      </w:r>
    </w:p>
    <w:p w:rsidR="0084010A" w:rsidRDefault="00A50005">
      <w:pPr>
        <w:pStyle w:val="ListParagraph"/>
        <w:numPr>
          <w:ilvl w:val="0"/>
          <w:numId w:val="82"/>
        </w:numPr>
        <w:tabs>
          <w:tab w:val="left" w:pos="504"/>
        </w:tabs>
        <w:spacing w:line="249" w:lineRule="auto"/>
        <w:ind w:left="503" w:right="452" w:hanging="396"/>
        <w:jc w:val="left"/>
        <w:rPr>
          <w:sz w:val="20"/>
        </w:rPr>
      </w:pPr>
      <w:r>
        <w:rPr>
          <w:i/>
          <w:color w:val="231F20"/>
          <w:sz w:val="20"/>
        </w:rPr>
        <w:t xml:space="preserve">Crimes Act 1900 </w:t>
      </w:r>
      <w:r>
        <w:rPr>
          <w:color w:val="231F20"/>
          <w:sz w:val="20"/>
        </w:rPr>
        <w:t xml:space="preserve">(NSW) s 61L; </w:t>
      </w:r>
      <w:r>
        <w:rPr>
          <w:i/>
          <w:color w:val="231F20"/>
          <w:sz w:val="20"/>
        </w:rPr>
        <w:t xml:space="preserve">Crimes Act 1958 </w:t>
      </w:r>
      <w:r>
        <w:rPr>
          <w:color w:val="231F20"/>
          <w:sz w:val="20"/>
        </w:rPr>
        <w:t xml:space="preserve">(Vic) s 40; </w:t>
      </w:r>
      <w:r>
        <w:rPr>
          <w:i/>
          <w:color w:val="231F20"/>
          <w:sz w:val="20"/>
        </w:rPr>
        <w:t xml:space="preserve">Criminal Code </w:t>
      </w:r>
      <w:r>
        <w:rPr>
          <w:color w:val="231F20"/>
          <w:sz w:val="20"/>
        </w:rPr>
        <w:t>(</w:t>
      </w:r>
      <w:proofErr w:type="spellStart"/>
      <w:r>
        <w:rPr>
          <w:color w:val="231F20"/>
          <w:sz w:val="20"/>
        </w:rPr>
        <w:t>Qld</w:t>
      </w:r>
      <w:proofErr w:type="spellEnd"/>
      <w:r>
        <w:rPr>
          <w:color w:val="231F20"/>
          <w:sz w:val="20"/>
        </w:rPr>
        <w:t xml:space="preserve">) s 352; </w:t>
      </w:r>
      <w:r>
        <w:rPr>
          <w:i/>
          <w:color w:val="231F20"/>
          <w:sz w:val="20"/>
        </w:rPr>
        <w:t xml:space="preserve">Criminal Code </w:t>
      </w:r>
      <w:r>
        <w:rPr>
          <w:color w:val="231F20"/>
          <w:sz w:val="20"/>
        </w:rPr>
        <w:t xml:space="preserve">(WA) s 323; </w:t>
      </w:r>
      <w:r>
        <w:rPr>
          <w:i/>
          <w:color w:val="231F20"/>
          <w:sz w:val="20"/>
        </w:rPr>
        <w:t xml:space="preserve">Criminal Law Consolidation Act 1935 </w:t>
      </w:r>
      <w:r>
        <w:rPr>
          <w:color w:val="231F20"/>
          <w:sz w:val="20"/>
        </w:rPr>
        <w:t xml:space="preserve">(SA) s 56; </w:t>
      </w:r>
      <w:r>
        <w:rPr>
          <w:i/>
          <w:color w:val="231F20"/>
          <w:sz w:val="20"/>
        </w:rPr>
        <w:t xml:space="preserve">Criminal Code </w:t>
      </w:r>
      <w:r>
        <w:rPr>
          <w:color w:val="231F20"/>
          <w:spacing w:val="-5"/>
          <w:sz w:val="20"/>
        </w:rPr>
        <w:t>(</w:t>
      </w:r>
      <w:proofErr w:type="spellStart"/>
      <w:r>
        <w:rPr>
          <w:color w:val="231F20"/>
          <w:spacing w:val="-5"/>
          <w:sz w:val="20"/>
        </w:rPr>
        <w:t>Tas</w:t>
      </w:r>
      <w:proofErr w:type="spellEnd"/>
      <w:r>
        <w:rPr>
          <w:color w:val="231F20"/>
          <w:spacing w:val="-5"/>
          <w:sz w:val="20"/>
        </w:rPr>
        <w:t xml:space="preserve">) </w:t>
      </w:r>
      <w:r>
        <w:rPr>
          <w:color w:val="231F20"/>
          <w:sz w:val="20"/>
        </w:rPr>
        <w:t xml:space="preserve">s 127; </w:t>
      </w:r>
      <w:r>
        <w:rPr>
          <w:i/>
          <w:color w:val="231F20"/>
          <w:sz w:val="20"/>
        </w:rPr>
        <w:t xml:space="preserve">Criminal Code </w:t>
      </w:r>
      <w:r>
        <w:rPr>
          <w:color w:val="231F20"/>
          <w:sz w:val="20"/>
        </w:rPr>
        <w:t>(NT) s 192;</w:t>
      </w:r>
      <w:bookmarkStart w:id="61" w:name="_bookmark55"/>
      <w:bookmarkEnd w:id="61"/>
      <w:r>
        <w:rPr>
          <w:color w:val="231F20"/>
          <w:sz w:val="20"/>
        </w:rPr>
        <w:t xml:space="preserve"> </w:t>
      </w:r>
      <w:r>
        <w:rPr>
          <w:i/>
          <w:color w:val="231F20"/>
          <w:sz w:val="20"/>
        </w:rPr>
        <w:t xml:space="preserve">Crimes Act 1900 </w:t>
      </w:r>
      <w:r>
        <w:rPr>
          <w:color w:val="231F20"/>
          <w:sz w:val="20"/>
        </w:rPr>
        <w:t>(ACT) s</w:t>
      </w:r>
      <w:r>
        <w:rPr>
          <w:color w:val="231F20"/>
          <w:spacing w:val="-24"/>
          <w:sz w:val="20"/>
        </w:rPr>
        <w:t xml:space="preserve"> </w:t>
      </w:r>
      <w:r>
        <w:rPr>
          <w:color w:val="231F20"/>
          <w:sz w:val="20"/>
        </w:rPr>
        <w:t>60.</w:t>
      </w:r>
    </w:p>
    <w:p w:rsidR="0084010A" w:rsidRDefault="00A50005">
      <w:pPr>
        <w:pStyle w:val="ListParagraph"/>
        <w:numPr>
          <w:ilvl w:val="0"/>
          <w:numId w:val="82"/>
        </w:numPr>
        <w:tabs>
          <w:tab w:val="left" w:pos="504"/>
        </w:tabs>
        <w:ind w:left="503" w:hanging="396"/>
        <w:jc w:val="left"/>
        <w:rPr>
          <w:sz w:val="20"/>
        </w:rPr>
      </w:pPr>
      <w:bookmarkStart w:id="62" w:name="_bookmark56"/>
      <w:bookmarkEnd w:id="62"/>
      <w:r>
        <w:rPr>
          <w:i/>
          <w:color w:val="231F20"/>
          <w:sz w:val="20"/>
        </w:rPr>
        <w:t xml:space="preserve">Crimes Act 1900 </w:t>
      </w:r>
      <w:r>
        <w:rPr>
          <w:color w:val="231F20"/>
          <w:sz w:val="20"/>
        </w:rPr>
        <w:t>(NSW) s</w:t>
      </w:r>
      <w:r>
        <w:rPr>
          <w:color w:val="231F20"/>
          <w:spacing w:val="-25"/>
          <w:sz w:val="20"/>
        </w:rPr>
        <w:t xml:space="preserve"> </w:t>
      </w:r>
      <w:r>
        <w:rPr>
          <w:color w:val="231F20"/>
          <w:sz w:val="20"/>
        </w:rPr>
        <w:t>61I.</w:t>
      </w:r>
    </w:p>
    <w:p w:rsidR="0084010A" w:rsidRDefault="00A50005">
      <w:pPr>
        <w:pStyle w:val="ListParagraph"/>
        <w:numPr>
          <w:ilvl w:val="0"/>
          <w:numId w:val="82"/>
        </w:numPr>
        <w:tabs>
          <w:tab w:val="left" w:pos="504"/>
        </w:tabs>
        <w:spacing w:before="10" w:line="249" w:lineRule="auto"/>
        <w:ind w:left="503" w:right="499" w:hanging="396"/>
        <w:jc w:val="left"/>
        <w:rPr>
          <w:sz w:val="20"/>
        </w:rPr>
      </w:pPr>
      <w:r>
        <w:rPr>
          <w:i/>
          <w:color w:val="231F20"/>
          <w:sz w:val="20"/>
        </w:rPr>
        <w:t xml:space="preserve">International Covenant on Civil and Political Rights </w:t>
      </w:r>
      <w:r>
        <w:rPr>
          <w:color w:val="231F20"/>
          <w:sz w:val="20"/>
        </w:rPr>
        <w:t>opened for signature 16 December 1966, 999 UNTS 171 (entered into force 23 March 1976), at</w:t>
      </w:r>
      <w:r>
        <w:rPr>
          <w:color w:val="231F20"/>
          <w:spacing w:val="-27"/>
          <w:sz w:val="20"/>
        </w:rPr>
        <w:t xml:space="preserve"> </w:t>
      </w:r>
      <w:r>
        <w:rPr>
          <w:color w:val="231F20"/>
          <w:sz w:val="20"/>
        </w:rPr>
        <w:t>9.</w:t>
      </w:r>
    </w:p>
    <w:p w:rsidR="0084010A" w:rsidRDefault="0084010A">
      <w:pPr>
        <w:spacing w:line="249" w:lineRule="auto"/>
        <w:rPr>
          <w:sz w:val="20"/>
        </w:rPr>
        <w:sectPr w:rsidR="0084010A">
          <w:pgSz w:w="11910" w:h="16840"/>
          <w:pgMar w:top="1560" w:right="540" w:bottom="800" w:left="800" w:header="0" w:footer="612" w:gutter="0"/>
          <w:cols w:space="720"/>
        </w:sectPr>
      </w:pPr>
    </w:p>
    <w:p w:rsidR="0084010A" w:rsidRDefault="00A50005">
      <w:pPr>
        <w:pStyle w:val="ListParagraph"/>
        <w:numPr>
          <w:ilvl w:val="0"/>
          <w:numId w:val="82"/>
        </w:numPr>
        <w:tabs>
          <w:tab w:val="left" w:pos="684"/>
        </w:tabs>
        <w:spacing w:before="81" w:line="249" w:lineRule="auto"/>
        <w:ind w:right="742" w:hanging="396"/>
        <w:jc w:val="left"/>
        <w:rPr>
          <w:sz w:val="20"/>
        </w:rPr>
      </w:pPr>
      <w:bookmarkStart w:id="63" w:name="_bookmark57"/>
      <w:bookmarkEnd w:id="63"/>
      <w:r>
        <w:rPr>
          <w:i/>
          <w:color w:val="231F20"/>
          <w:sz w:val="20"/>
        </w:rPr>
        <w:t>Convention</w:t>
      </w:r>
      <w:r>
        <w:rPr>
          <w:i/>
          <w:color w:val="231F20"/>
          <w:spacing w:val="-4"/>
          <w:sz w:val="20"/>
        </w:rPr>
        <w:t xml:space="preserve"> </w:t>
      </w:r>
      <w:r>
        <w:rPr>
          <w:i/>
          <w:color w:val="231F20"/>
          <w:sz w:val="20"/>
        </w:rPr>
        <w:t>on</w:t>
      </w:r>
      <w:r>
        <w:rPr>
          <w:i/>
          <w:color w:val="231F20"/>
          <w:spacing w:val="-4"/>
          <w:sz w:val="20"/>
        </w:rPr>
        <w:t xml:space="preserve"> </w:t>
      </w:r>
      <w:r>
        <w:rPr>
          <w:i/>
          <w:color w:val="231F20"/>
          <w:sz w:val="20"/>
        </w:rPr>
        <w:t>the</w:t>
      </w:r>
      <w:r>
        <w:rPr>
          <w:i/>
          <w:color w:val="231F20"/>
          <w:spacing w:val="-3"/>
          <w:sz w:val="20"/>
        </w:rPr>
        <w:t xml:space="preserve"> </w:t>
      </w:r>
      <w:r>
        <w:rPr>
          <w:i/>
          <w:color w:val="231F20"/>
          <w:sz w:val="20"/>
        </w:rPr>
        <w:t>Elimination</w:t>
      </w:r>
      <w:r>
        <w:rPr>
          <w:i/>
          <w:color w:val="231F20"/>
          <w:spacing w:val="-3"/>
          <w:sz w:val="20"/>
        </w:rPr>
        <w:t xml:space="preserve"> </w:t>
      </w:r>
      <w:r>
        <w:rPr>
          <w:i/>
          <w:color w:val="231F20"/>
          <w:sz w:val="20"/>
        </w:rPr>
        <w:t>of</w:t>
      </w:r>
      <w:r>
        <w:rPr>
          <w:i/>
          <w:color w:val="231F20"/>
          <w:spacing w:val="-11"/>
          <w:sz w:val="20"/>
        </w:rPr>
        <w:t xml:space="preserve"> </w:t>
      </w:r>
      <w:r>
        <w:rPr>
          <w:i/>
          <w:color w:val="231F20"/>
          <w:sz w:val="20"/>
        </w:rPr>
        <w:t>All</w:t>
      </w:r>
      <w:r>
        <w:rPr>
          <w:i/>
          <w:color w:val="231F20"/>
          <w:spacing w:val="-3"/>
          <w:sz w:val="20"/>
        </w:rPr>
        <w:t xml:space="preserve"> </w:t>
      </w:r>
      <w:r>
        <w:rPr>
          <w:i/>
          <w:color w:val="231F20"/>
          <w:sz w:val="20"/>
        </w:rPr>
        <w:t>Forms</w:t>
      </w:r>
      <w:r>
        <w:rPr>
          <w:i/>
          <w:color w:val="231F20"/>
          <w:spacing w:val="-3"/>
          <w:sz w:val="20"/>
        </w:rPr>
        <w:t xml:space="preserve"> </w:t>
      </w:r>
      <w:r>
        <w:rPr>
          <w:i/>
          <w:color w:val="231F20"/>
          <w:sz w:val="20"/>
        </w:rPr>
        <w:t>of</w:t>
      </w:r>
      <w:r>
        <w:rPr>
          <w:i/>
          <w:color w:val="231F20"/>
          <w:spacing w:val="-4"/>
          <w:sz w:val="20"/>
        </w:rPr>
        <w:t xml:space="preserve"> </w:t>
      </w:r>
      <w:r>
        <w:rPr>
          <w:i/>
          <w:color w:val="231F20"/>
          <w:sz w:val="20"/>
        </w:rPr>
        <w:t>Discrimination</w:t>
      </w:r>
      <w:r>
        <w:rPr>
          <w:i/>
          <w:color w:val="231F20"/>
          <w:spacing w:val="-4"/>
          <w:sz w:val="20"/>
        </w:rPr>
        <w:t xml:space="preserve"> </w:t>
      </w:r>
      <w:r>
        <w:rPr>
          <w:i/>
          <w:color w:val="231F20"/>
          <w:sz w:val="20"/>
        </w:rPr>
        <w:t>against</w:t>
      </w:r>
      <w:r>
        <w:rPr>
          <w:i/>
          <w:color w:val="231F20"/>
          <w:spacing w:val="-4"/>
          <w:sz w:val="20"/>
        </w:rPr>
        <w:t xml:space="preserve"> </w:t>
      </w:r>
      <w:r>
        <w:rPr>
          <w:i/>
          <w:color w:val="231F20"/>
          <w:sz w:val="20"/>
        </w:rPr>
        <w:t>Women</w:t>
      </w:r>
      <w:r>
        <w:rPr>
          <w:color w:val="231F20"/>
          <w:sz w:val="20"/>
        </w:rPr>
        <w:t>,</w:t>
      </w:r>
      <w:r>
        <w:rPr>
          <w:color w:val="231F20"/>
          <w:spacing w:val="-3"/>
          <w:sz w:val="20"/>
        </w:rPr>
        <w:t xml:space="preserve"> </w:t>
      </w:r>
      <w:r>
        <w:rPr>
          <w:color w:val="231F20"/>
          <w:sz w:val="20"/>
        </w:rPr>
        <w:t>opened</w:t>
      </w:r>
      <w:r>
        <w:rPr>
          <w:color w:val="231F20"/>
          <w:spacing w:val="-4"/>
          <w:sz w:val="20"/>
        </w:rPr>
        <w:t xml:space="preserve"> </w:t>
      </w:r>
      <w:r>
        <w:rPr>
          <w:color w:val="231F20"/>
          <w:sz w:val="20"/>
        </w:rPr>
        <w:t>for</w:t>
      </w:r>
      <w:r>
        <w:rPr>
          <w:color w:val="231F20"/>
          <w:spacing w:val="-3"/>
          <w:sz w:val="20"/>
        </w:rPr>
        <w:t xml:space="preserve"> </w:t>
      </w:r>
      <w:r>
        <w:rPr>
          <w:color w:val="231F20"/>
          <w:sz w:val="20"/>
        </w:rPr>
        <w:t>signature 18</w:t>
      </w:r>
      <w:r>
        <w:rPr>
          <w:color w:val="231F20"/>
          <w:spacing w:val="-3"/>
          <w:sz w:val="20"/>
        </w:rPr>
        <w:t xml:space="preserve"> </w:t>
      </w:r>
      <w:bookmarkStart w:id="64" w:name="_bookmark58"/>
      <w:bookmarkEnd w:id="64"/>
      <w:r>
        <w:rPr>
          <w:color w:val="231F20"/>
          <w:sz w:val="20"/>
        </w:rPr>
        <w:t>December</w:t>
      </w:r>
      <w:r>
        <w:rPr>
          <w:color w:val="231F20"/>
          <w:spacing w:val="-4"/>
          <w:sz w:val="20"/>
        </w:rPr>
        <w:t xml:space="preserve"> </w:t>
      </w:r>
      <w:r>
        <w:rPr>
          <w:color w:val="231F20"/>
          <w:sz w:val="20"/>
        </w:rPr>
        <w:t>1979,</w:t>
      </w:r>
      <w:r>
        <w:rPr>
          <w:color w:val="231F20"/>
          <w:spacing w:val="-4"/>
          <w:sz w:val="20"/>
        </w:rPr>
        <w:t xml:space="preserve"> </w:t>
      </w:r>
      <w:r>
        <w:rPr>
          <w:color w:val="231F20"/>
          <w:sz w:val="20"/>
        </w:rPr>
        <w:t>1249</w:t>
      </w:r>
      <w:r>
        <w:rPr>
          <w:color w:val="231F20"/>
          <w:spacing w:val="-4"/>
          <w:sz w:val="20"/>
        </w:rPr>
        <w:t xml:space="preserve"> </w:t>
      </w:r>
      <w:r>
        <w:rPr>
          <w:color w:val="231F20"/>
          <w:sz w:val="20"/>
        </w:rPr>
        <w:t>UNTS</w:t>
      </w:r>
      <w:r>
        <w:rPr>
          <w:color w:val="231F20"/>
          <w:spacing w:val="-4"/>
          <w:sz w:val="20"/>
        </w:rPr>
        <w:t xml:space="preserve"> </w:t>
      </w:r>
      <w:r>
        <w:rPr>
          <w:color w:val="231F20"/>
          <w:sz w:val="20"/>
        </w:rPr>
        <w:t>13</w:t>
      </w:r>
      <w:r>
        <w:rPr>
          <w:color w:val="231F20"/>
          <w:spacing w:val="-4"/>
          <w:sz w:val="20"/>
        </w:rPr>
        <w:t xml:space="preserve"> </w:t>
      </w:r>
      <w:r>
        <w:rPr>
          <w:color w:val="231F20"/>
          <w:sz w:val="20"/>
        </w:rPr>
        <w:t>(entered</w:t>
      </w:r>
      <w:r>
        <w:rPr>
          <w:color w:val="231F20"/>
          <w:spacing w:val="-3"/>
          <w:sz w:val="20"/>
        </w:rPr>
        <w:t xml:space="preserve"> </w:t>
      </w:r>
      <w:r>
        <w:rPr>
          <w:color w:val="231F20"/>
          <w:sz w:val="20"/>
        </w:rPr>
        <w:t>into</w:t>
      </w:r>
      <w:r>
        <w:rPr>
          <w:color w:val="231F20"/>
          <w:spacing w:val="-4"/>
          <w:sz w:val="20"/>
        </w:rPr>
        <w:t xml:space="preserve"> </w:t>
      </w:r>
      <w:r>
        <w:rPr>
          <w:color w:val="231F20"/>
          <w:sz w:val="20"/>
        </w:rPr>
        <w:t>force</w:t>
      </w:r>
      <w:r>
        <w:rPr>
          <w:color w:val="231F20"/>
          <w:spacing w:val="-3"/>
          <w:sz w:val="20"/>
        </w:rPr>
        <w:t xml:space="preserve"> </w:t>
      </w:r>
      <w:r>
        <w:rPr>
          <w:color w:val="231F20"/>
          <w:sz w:val="20"/>
        </w:rPr>
        <w:t>3</w:t>
      </w:r>
      <w:r>
        <w:rPr>
          <w:color w:val="231F20"/>
          <w:spacing w:val="-3"/>
          <w:sz w:val="20"/>
        </w:rPr>
        <w:t xml:space="preserve"> </w:t>
      </w:r>
      <w:r>
        <w:rPr>
          <w:color w:val="231F20"/>
          <w:sz w:val="20"/>
        </w:rPr>
        <w:t>September</w:t>
      </w:r>
      <w:r>
        <w:rPr>
          <w:color w:val="231F20"/>
          <w:spacing w:val="-3"/>
          <w:sz w:val="20"/>
        </w:rPr>
        <w:t xml:space="preserve"> </w:t>
      </w:r>
      <w:r>
        <w:rPr>
          <w:color w:val="231F20"/>
          <w:sz w:val="20"/>
        </w:rPr>
        <w:t>1981),</w:t>
      </w:r>
      <w:r>
        <w:rPr>
          <w:color w:val="231F20"/>
          <w:spacing w:val="-4"/>
          <w:sz w:val="20"/>
        </w:rPr>
        <w:t xml:space="preserve"> </w:t>
      </w:r>
      <w:r>
        <w:rPr>
          <w:color w:val="231F20"/>
          <w:sz w:val="20"/>
        </w:rPr>
        <w:t>at</w:t>
      </w:r>
      <w:r>
        <w:rPr>
          <w:color w:val="231F20"/>
          <w:spacing w:val="-4"/>
          <w:sz w:val="20"/>
        </w:rPr>
        <w:t xml:space="preserve"> </w:t>
      </w:r>
      <w:r>
        <w:rPr>
          <w:color w:val="231F20"/>
          <w:sz w:val="20"/>
        </w:rPr>
        <w:t>10.</w:t>
      </w:r>
    </w:p>
    <w:p w:rsidR="0084010A" w:rsidRDefault="00A50005">
      <w:pPr>
        <w:pStyle w:val="ListParagraph"/>
        <w:numPr>
          <w:ilvl w:val="0"/>
          <w:numId w:val="82"/>
        </w:numPr>
        <w:tabs>
          <w:tab w:val="left" w:pos="684"/>
        </w:tabs>
        <w:spacing w:line="249" w:lineRule="auto"/>
        <w:ind w:right="170" w:hanging="396"/>
        <w:jc w:val="left"/>
        <w:rPr>
          <w:sz w:val="20"/>
        </w:rPr>
      </w:pPr>
      <w:r>
        <w:rPr>
          <w:color w:val="231F20"/>
          <w:sz w:val="20"/>
        </w:rPr>
        <w:t xml:space="preserve">UN Committee on the Elimination of Discrimination Against Women (CEDAW), </w:t>
      </w:r>
      <w:r>
        <w:rPr>
          <w:i/>
          <w:color w:val="231F20"/>
          <w:sz w:val="20"/>
        </w:rPr>
        <w:t>CEDAW General Recommendation</w:t>
      </w:r>
      <w:r>
        <w:rPr>
          <w:i/>
          <w:color w:val="231F20"/>
          <w:spacing w:val="-8"/>
          <w:sz w:val="20"/>
        </w:rPr>
        <w:t xml:space="preserve"> </w:t>
      </w:r>
      <w:r>
        <w:rPr>
          <w:i/>
          <w:color w:val="231F20"/>
          <w:sz w:val="20"/>
        </w:rPr>
        <w:t>No.</w:t>
      </w:r>
      <w:r>
        <w:rPr>
          <w:i/>
          <w:color w:val="231F20"/>
          <w:spacing w:val="-8"/>
          <w:sz w:val="20"/>
        </w:rPr>
        <w:t xml:space="preserve"> </w:t>
      </w:r>
      <w:r>
        <w:rPr>
          <w:i/>
          <w:color w:val="231F20"/>
          <w:sz w:val="20"/>
        </w:rPr>
        <w:t>19:</w:t>
      </w:r>
      <w:r>
        <w:rPr>
          <w:i/>
          <w:color w:val="231F20"/>
          <w:spacing w:val="-8"/>
          <w:sz w:val="20"/>
        </w:rPr>
        <w:t xml:space="preserve"> </w:t>
      </w:r>
      <w:r>
        <w:rPr>
          <w:i/>
          <w:color w:val="231F20"/>
          <w:sz w:val="20"/>
        </w:rPr>
        <w:t>Violence</w:t>
      </w:r>
      <w:r>
        <w:rPr>
          <w:i/>
          <w:color w:val="231F20"/>
          <w:spacing w:val="-8"/>
          <w:sz w:val="20"/>
        </w:rPr>
        <w:t xml:space="preserve"> </w:t>
      </w:r>
      <w:r>
        <w:rPr>
          <w:i/>
          <w:color w:val="231F20"/>
          <w:sz w:val="20"/>
        </w:rPr>
        <w:t>against</w:t>
      </w:r>
      <w:r>
        <w:rPr>
          <w:i/>
          <w:color w:val="231F20"/>
          <w:spacing w:val="-8"/>
          <w:sz w:val="20"/>
        </w:rPr>
        <w:t xml:space="preserve"> </w:t>
      </w:r>
      <w:r>
        <w:rPr>
          <w:i/>
          <w:color w:val="231F20"/>
          <w:sz w:val="20"/>
        </w:rPr>
        <w:t>women</w:t>
      </w:r>
      <w:r>
        <w:rPr>
          <w:color w:val="231F20"/>
          <w:sz w:val="20"/>
        </w:rPr>
        <w:t>,</w:t>
      </w:r>
      <w:r>
        <w:rPr>
          <w:color w:val="231F20"/>
          <w:spacing w:val="-7"/>
          <w:sz w:val="20"/>
        </w:rPr>
        <w:t xml:space="preserve"> </w:t>
      </w:r>
      <w:r>
        <w:rPr>
          <w:color w:val="231F20"/>
          <w:sz w:val="20"/>
        </w:rPr>
        <w:t>1992.</w:t>
      </w:r>
      <w:r>
        <w:rPr>
          <w:color w:val="231F20"/>
          <w:spacing w:val="-18"/>
          <w:sz w:val="20"/>
        </w:rPr>
        <w:t xml:space="preserve"> </w:t>
      </w:r>
      <w:r>
        <w:rPr>
          <w:color w:val="231F20"/>
          <w:sz w:val="20"/>
        </w:rPr>
        <w:t>At</w:t>
      </w:r>
      <w:r>
        <w:rPr>
          <w:color w:val="231F20"/>
          <w:spacing w:val="-7"/>
          <w:sz w:val="20"/>
        </w:rPr>
        <w:t xml:space="preserve"> </w:t>
      </w:r>
      <w:hyperlink r:id="rId93">
        <w:r>
          <w:rPr>
            <w:color w:val="850C70"/>
            <w:sz w:val="20"/>
          </w:rPr>
          <w:t>http://www.un.org/womenwatch/daw/cedaw/</w:t>
        </w:r>
      </w:hyperlink>
      <w:bookmarkStart w:id="65" w:name="_bookmark59"/>
      <w:bookmarkEnd w:id="65"/>
      <w:r>
        <w:rPr>
          <w:color w:val="850C70"/>
          <w:sz w:val="20"/>
        </w:rPr>
        <w:t xml:space="preserve"> </w:t>
      </w:r>
      <w:hyperlink r:id="rId94">
        <w:r>
          <w:rPr>
            <w:color w:val="850C70"/>
            <w:sz w:val="20"/>
          </w:rPr>
          <w:t xml:space="preserve">recommendations/recomm.htm </w:t>
        </w:r>
      </w:hyperlink>
      <w:r>
        <w:rPr>
          <w:color w:val="231F20"/>
          <w:sz w:val="20"/>
        </w:rPr>
        <w:t>(viewed 31 March</w:t>
      </w:r>
      <w:r>
        <w:rPr>
          <w:color w:val="231F20"/>
          <w:spacing w:val="-18"/>
          <w:sz w:val="20"/>
        </w:rPr>
        <w:t xml:space="preserve"> </w:t>
      </w:r>
      <w:r>
        <w:rPr>
          <w:color w:val="231F20"/>
          <w:sz w:val="20"/>
        </w:rPr>
        <w:t>2017).</w:t>
      </w:r>
    </w:p>
    <w:p w:rsidR="0084010A" w:rsidRDefault="00A50005">
      <w:pPr>
        <w:pStyle w:val="ListParagraph"/>
        <w:numPr>
          <w:ilvl w:val="0"/>
          <w:numId w:val="82"/>
        </w:numPr>
        <w:tabs>
          <w:tab w:val="left" w:pos="684"/>
        </w:tabs>
        <w:spacing w:line="249" w:lineRule="auto"/>
        <w:ind w:right="279" w:hanging="396"/>
        <w:jc w:val="both"/>
        <w:rPr>
          <w:sz w:val="20"/>
        </w:rPr>
      </w:pPr>
      <w:r>
        <w:rPr>
          <w:color w:val="231F20"/>
          <w:sz w:val="20"/>
        </w:rPr>
        <w:t xml:space="preserve">United Nations, </w:t>
      </w:r>
      <w:r>
        <w:rPr>
          <w:i/>
          <w:color w:val="231F20"/>
          <w:sz w:val="20"/>
        </w:rPr>
        <w:t>Beijing Declaration and Platform for Action, adopted at the Fourth World Conference on Women</w:t>
      </w:r>
      <w:r>
        <w:rPr>
          <w:color w:val="231F20"/>
          <w:sz w:val="20"/>
        </w:rPr>
        <w:t>,</w:t>
      </w:r>
      <w:r>
        <w:rPr>
          <w:color w:val="231F20"/>
          <w:spacing w:val="-6"/>
          <w:sz w:val="20"/>
        </w:rPr>
        <w:t xml:space="preserve"> </w:t>
      </w:r>
      <w:r>
        <w:rPr>
          <w:color w:val="231F20"/>
          <w:sz w:val="20"/>
        </w:rPr>
        <w:t>27</w:t>
      </w:r>
      <w:r>
        <w:rPr>
          <w:color w:val="231F20"/>
          <w:spacing w:val="-7"/>
          <w:sz w:val="20"/>
        </w:rPr>
        <w:t xml:space="preserve"> </w:t>
      </w:r>
      <w:r>
        <w:rPr>
          <w:color w:val="231F20"/>
          <w:sz w:val="20"/>
        </w:rPr>
        <w:t>October</w:t>
      </w:r>
      <w:r>
        <w:rPr>
          <w:color w:val="231F20"/>
          <w:spacing w:val="-6"/>
          <w:sz w:val="20"/>
        </w:rPr>
        <w:t xml:space="preserve"> </w:t>
      </w:r>
      <w:r>
        <w:rPr>
          <w:color w:val="231F20"/>
          <w:sz w:val="20"/>
        </w:rPr>
        <w:t>1995.</w:t>
      </w:r>
      <w:r>
        <w:rPr>
          <w:color w:val="231F20"/>
          <w:spacing w:val="-17"/>
          <w:sz w:val="20"/>
        </w:rPr>
        <w:t xml:space="preserve"> </w:t>
      </w:r>
      <w:r>
        <w:rPr>
          <w:color w:val="231F20"/>
          <w:sz w:val="20"/>
        </w:rPr>
        <w:t>At</w:t>
      </w:r>
      <w:r>
        <w:rPr>
          <w:color w:val="231F20"/>
          <w:spacing w:val="-7"/>
          <w:sz w:val="20"/>
        </w:rPr>
        <w:t xml:space="preserve"> </w:t>
      </w:r>
      <w:hyperlink r:id="rId95">
        <w:r>
          <w:rPr>
            <w:color w:val="850C70"/>
            <w:sz w:val="20"/>
          </w:rPr>
          <w:t>http://www.un.org/womenwatch/daw/beijing/platform/violence.htm</w:t>
        </w:r>
        <w:r>
          <w:rPr>
            <w:color w:val="850C70"/>
            <w:spacing w:val="-8"/>
            <w:sz w:val="20"/>
          </w:rPr>
          <w:t xml:space="preserve"> </w:t>
        </w:r>
      </w:hyperlink>
      <w:r>
        <w:rPr>
          <w:color w:val="231F20"/>
          <w:sz w:val="20"/>
        </w:rPr>
        <w:t xml:space="preserve">(viewed 31 </w:t>
      </w:r>
      <w:bookmarkStart w:id="66" w:name="_bookmark60"/>
      <w:bookmarkEnd w:id="66"/>
      <w:r>
        <w:rPr>
          <w:color w:val="231F20"/>
          <w:sz w:val="20"/>
        </w:rPr>
        <w:t>March</w:t>
      </w:r>
      <w:r>
        <w:rPr>
          <w:color w:val="231F20"/>
          <w:spacing w:val="-11"/>
          <w:sz w:val="20"/>
        </w:rPr>
        <w:t xml:space="preserve"> </w:t>
      </w:r>
      <w:r>
        <w:rPr>
          <w:color w:val="231F20"/>
          <w:sz w:val="20"/>
        </w:rPr>
        <w:t>2017).</w:t>
      </w:r>
    </w:p>
    <w:p w:rsidR="0084010A" w:rsidRDefault="00A50005">
      <w:pPr>
        <w:pStyle w:val="ListParagraph"/>
        <w:numPr>
          <w:ilvl w:val="0"/>
          <w:numId w:val="82"/>
        </w:numPr>
        <w:tabs>
          <w:tab w:val="left" w:pos="684"/>
        </w:tabs>
        <w:spacing w:line="249" w:lineRule="auto"/>
        <w:ind w:right="279" w:hanging="396"/>
        <w:jc w:val="both"/>
        <w:rPr>
          <w:sz w:val="20"/>
        </w:rPr>
      </w:pPr>
      <w:r>
        <w:rPr>
          <w:color w:val="231F20"/>
          <w:sz w:val="20"/>
        </w:rPr>
        <w:t xml:space="preserve">United Nations, </w:t>
      </w:r>
      <w:r>
        <w:rPr>
          <w:i/>
          <w:color w:val="231F20"/>
          <w:sz w:val="20"/>
        </w:rPr>
        <w:t>Beijing Declaration and Platform for Action, adopted at the Fourth World Conference on Women</w:t>
      </w:r>
      <w:r>
        <w:rPr>
          <w:color w:val="231F20"/>
          <w:sz w:val="20"/>
        </w:rPr>
        <w:t>,</w:t>
      </w:r>
      <w:r>
        <w:rPr>
          <w:color w:val="231F20"/>
          <w:spacing w:val="-6"/>
          <w:sz w:val="20"/>
        </w:rPr>
        <w:t xml:space="preserve"> </w:t>
      </w:r>
      <w:r>
        <w:rPr>
          <w:color w:val="231F20"/>
          <w:sz w:val="20"/>
        </w:rPr>
        <w:t>27</w:t>
      </w:r>
      <w:r>
        <w:rPr>
          <w:color w:val="231F20"/>
          <w:spacing w:val="-7"/>
          <w:sz w:val="20"/>
        </w:rPr>
        <w:t xml:space="preserve"> </w:t>
      </w:r>
      <w:r>
        <w:rPr>
          <w:color w:val="231F20"/>
          <w:sz w:val="20"/>
        </w:rPr>
        <w:t>October</w:t>
      </w:r>
      <w:r>
        <w:rPr>
          <w:color w:val="231F20"/>
          <w:spacing w:val="-6"/>
          <w:sz w:val="20"/>
        </w:rPr>
        <w:t xml:space="preserve"> </w:t>
      </w:r>
      <w:r>
        <w:rPr>
          <w:color w:val="231F20"/>
          <w:sz w:val="20"/>
        </w:rPr>
        <w:t>1995.</w:t>
      </w:r>
      <w:r>
        <w:rPr>
          <w:color w:val="231F20"/>
          <w:spacing w:val="-17"/>
          <w:sz w:val="20"/>
        </w:rPr>
        <w:t xml:space="preserve"> </w:t>
      </w:r>
      <w:r>
        <w:rPr>
          <w:color w:val="231F20"/>
          <w:sz w:val="20"/>
        </w:rPr>
        <w:t>At</w:t>
      </w:r>
      <w:r>
        <w:rPr>
          <w:color w:val="231F20"/>
          <w:spacing w:val="-7"/>
          <w:sz w:val="20"/>
        </w:rPr>
        <w:t xml:space="preserve"> </w:t>
      </w:r>
      <w:hyperlink r:id="rId96">
        <w:r>
          <w:rPr>
            <w:color w:val="850C70"/>
            <w:sz w:val="20"/>
          </w:rPr>
          <w:t>http://www.un.org/womenwatch/daw/beijing/platform/violence.htm</w:t>
        </w:r>
        <w:r>
          <w:rPr>
            <w:color w:val="850C70"/>
            <w:spacing w:val="-8"/>
            <w:sz w:val="20"/>
          </w:rPr>
          <w:t xml:space="preserve"> </w:t>
        </w:r>
      </w:hyperlink>
      <w:r>
        <w:rPr>
          <w:color w:val="231F20"/>
          <w:sz w:val="20"/>
        </w:rPr>
        <w:t xml:space="preserve">(viewed 31 </w:t>
      </w:r>
      <w:bookmarkStart w:id="67" w:name="_bookmark61"/>
      <w:bookmarkEnd w:id="67"/>
      <w:r>
        <w:rPr>
          <w:color w:val="231F20"/>
          <w:sz w:val="20"/>
        </w:rPr>
        <w:t>March</w:t>
      </w:r>
      <w:r>
        <w:rPr>
          <w:color w:val="231F20"/>
          <w:spacing w:val="-11"/>
          <w:sz w:val="20"/>
        </w:rPr>
        <w:t xml:space="preserve"> </w:t>
      </w:r>
      <w:r>
        <w:rPr>
          <w:color w:val="231F20"/>
          <w:sz w:val="20"/>
        </w:rPr>
        <w:t>2017).</w:t>
      </w:r>
    </w:p>
    <w:p w:rsidR="0084010A" w:rsidRDefault="00A50005">
      <w:pPr>
        <w:pStyle w:val="ListParagraph"/>
        <w:numPr>
          <w:ilvl w:val="0"/>
          <w:numId w:val="82"/>
        </w:numPr>
        <w:tabs>
          <w:tab w:val="left" w:pos="684"/>
        </w:tabs>
        <w:spacing w:line="249" w:lineRule="auto"/>
        <w:ind w:right="279" w:hanging="396"/>
        <w:jc w:val="both"/>
        <w:rPr>
          <w:sz w:val="20"/>
        </w:rPr>
      </w:pPr>
      <w:r>
        <w:rPr>
          <w:color w:val="231F20"/>
          <w:sz w:val="20"/>
        </w:rPr>
        <w:t xml:space="preserve">United Nations, </w:t>
      </w:r>
      <w:r>
        <w:rPr>
          <w:i/>
          <w:color w:val="231F20"/>
          <w:sz w:val="20"/>
        </w:rPr>
        <w:t>Beijing Declaration and Platform for Action, adopted at the Fourth World Conference on Women</w:t>
      </w:r>
      <w:r>
        <w:rPr>
          <w:color w:val="231F20"/>
          <w:sz w:val="20"/>
        </w:rPr>
        <w:t>,</w:t>
      </w:r>
      <w:r>
        <w:rPr>
          <w:color w:val="231F20"/>
          <w:spacing w:val="-6"/>
          <w:sz w:val="20"/>
        </w:rPr>
        <w:t xml:space="preserve"> </w:t>
      </w:r>
      <w:r>
        <w:rPr>
          <w:color w:val="231F20"/>
          <w:sz w:val="20"/>
        </w:rPr>
        <w:t>27</w:t>
      </w:r>
      <w:r>
        <w:rPr>
          <w:color w:val="231F20"/>
          <w:spacing w:val="-7"/>
          <w:sz w:val="20"/>
        </w:rPr>
        <w:t xml:space="preserve"> </w:t>
      </w:r>
      <w:r>
        <w:rPr>
          <w:color w:val="231F20"/>
          <w:sz w:val="20"/>
        </w:rPr>
        <w:t>October</w:t>
      </w:r>
      <w:r>
        <w:rPr>
          <w:color w:val="231F20"/>
          <w:spacing w:val="-6"/>
          <w:sz w:val="20"/>
        </w:rPr>
        <w:t xml:space="preserve"> </w:t>
      </w:r>
      <w:r>
        <w:rPr>
          <w:color w:val="231F20"/>
          <w:sz w:val="20"/>
        </w:rPr>
        <w:t>1995.</w:t>
      </w:r>
      <w:r>
        <w:rPr>
          <w:color w:val="231F20"/>
          <w:spacing w:val="-17"/>
          <w:sz w:val="20"/>
        </w:rPr>
        <w:t xml:space="preserve"> </w:t>
      </w:r>
      <w:r>
        <w:rPr>
          <w:color w:val="231F20"/>
          <w:sz w:val="20"/>
        </w:rPr>
        <w:t>At</w:t>
      </w:r>
      <w:r>
        <w:rPr>
          <w:color w:val="231F20"/>
          <w:spacing w:val="-7"/>
          <w:sz w:val="20"/>
        </w:rPr>
        <w:t xml:space="preserve"> </w:t>
      </w:r>
      <w:hyperlink r:id="rId97">
        <w:r>
          <w:rPr>
            <w:color w:val="850C70"/>
            <w:sz w:val="20"/>
          </w:rPr>
          <w:t>http://www.un.org/womenwatch/daw/beijing/platform/violence.htm</w:t>
        </w:r>
        <w:r>
          <w:rPr>
            <w:color w:val="850C70"/>
            <w:spacing w:val="-8"/>
            <w:sz w:val="20"/>
          </w:rPr>
          <w:t xml:space="preserve"> </w:t>
        </w:r>
      </w:hyperlink>
      <w:r>
        <w:rPr>
          <w:color w:val="231F20"/>
          <w:sz w:val="20"/>
        </w:rPr>
        <w:t xml:space="preserve">(viewed 31 </w:t>
      </w:r>
      <w:bookmarkStart w:id="68" w:name="_bookmark62"/>
      <w:bookmarkEnd w:id="68"/>
      <w:r>
        <w:rPr>
          <w:color w:val="231F20"/>
          <w:sz w:val="20"/>
        </w:rPr>
        <w:t>March</w:t>
      </w:r>
      <w:r>
        <w:rPr>
          <w:color w:val="231F20"/>
          <w:spacing w:val="-11"/>
          <w:sz w:val="20"/>
        </w:rPr>
        <w:t xml:space="preserve"> </w:t>
      </w:r>
      <w:r>
        <w:rPr>
          <w:color w:val="231F20"/>
          <w:sz w:val="20"/>
        </w:rPr>
        <w:t>2017).</w:t>
      </w:r>
    </w:p>
    <w:p w:rsidR="0084010A" w:rsidRDefault="00A50005">
      <w:pPr>
        <w:pStyle w:val="ListParagraph"/>
        <w:numPr>
          <w:ilvl w:val="0"/>
          <w:numId w:val="82"/>
        </w:numPr>
        <w:tabs>
          <w:tab w:val="left" w:pos="684"/>
        </w:tabs>
        <w:spacing w:line="249" w:lineRule="auto"/>
        <w:ind w:right="101" w:hanging="396"/>
        <w:jc w:val="left"/>
        <w:rPr>
          <w:sz w:val="20"/>
        </w:rPr>
      </w:pPr>
      <w:r>
        <w:rPr>
          <w:i/>
          <w:color w:val="231F20"/>
          <w:sz w:val="20"/>
        </w:rPr>
        <w:t xml:space="preserve">International Covenant on Economic, Social and Cultural Rights </w:t>
      </w:r>
      <w:r>
        <w:rPr>
          <w:color w:val="231F20"/>
          <w:sz w:val="20"/>
        </w:rPr>
        <w:t xml:space="preserve">opened for signature 16 December 1966, 993 </w:t>
      </w:r>
      <w:bookmarkStart w:id="69" w:name="_bookmark63"/>
      <w:bookmarkEnd w:id="69"/>
      <w:r>
        <w:rPr>
          <w:color w:val="231F20"/>
          <w:sz w:val="20"/>
        </w:rPr>
        <w:t>UNTS 3 (entered into force 3 January 1976), at</w:t>
      </w:r>
      <w:r>
        <w:rPr>
          <w:color w:val="231F20"/>
          <w:spacing w:val="-31"/>
          <w:sz w:val="20"/>
        </w:rPr>
        <w:t xml:space="preserve"> </w:t>
      </w:r>
      <w:r>
        <w:rPr>
          <w:color w:val="231F20"/>
          <w:sz w:val="20"/>
        </w:rPr>
        <w:t>13.</w:t>
      </w:r>
    </w:p>
    <w:p w:rsidR="0084010A" w:rsidRDefault="00A50005">
      <w:pPr>
        <w:pStyle w:val="ListParagraph"/>
        <w:numPr>
          <w:ilvl w:val="0"/>
          <w:numId w:val="82"/>
        </w:numPr>
        <w:tabs>
          <w:tab w:val="left" w:pos="684"/>
        </w:tabs>
        <w:spacing w:line="249" w:lineRule="auto"/>
        <w:ind w:right="798" w:hanging="396"/>
        <w:jc w:val="left"/>
        <w:rPr>
          <w:sz w:val="20"/>
        </w:rPr>
      </w:pPr>
      <w:r>
        <w:rPr>
          <w:i/>
          <w:color w:val="231F20"/>
          <w:sz w:val="20"/>
        </w:rPr>
        <w:t>Convention</w:t>
      </w:r>
      <w:r>
        <w:rPr>
          <w:i/>
          <w:color w:val="231F20"/>
          <w:spacing w:val="-4"/>
          <w:sz w:val="20"/>
        </w:rPr>
        <w:t xml:space="preserve"> </w:t>
      </w:r>
      <w:r>
        <w:rPr>
          <w:i/>
          <w:color w:val="231F20"/>
          <w:sz w:val="20"/>
        </w:rPr>
        <w:t>on</w:t>
      </w:r>
      <w:r>
        <w:rPr>
          <w:i/>
          <w:color w:val="231F20"/>
          <w:spacing w:val="-4"/>
          <w:sz w:val="20"/>
        </w:rPr>
        <w:t xml:space="preserve"> </w:t>
      </w:r>
      <w:r>
        <w:rPr>
          <w:i/>
          <w:color w:val="231F20"/>
          <w:sz w:val="20"/>
        </w:rPr>
        <w:t>the</w:t>
      </w:r>
      <w:r>
        <w:rPr>
          <w:i/>
          <w:color w:val="231F20"/>
          <w:spacing w:val="-3"/>
          <w:sz w:val="20"/>
        </w:rPr>
        <w:t xml:space="preserve"> </w:t>
      </w:r>
      <w:r>
        <w:rPr>
          <w:i/>
          <w:color w:val="231F20"/>
          <w:sz w:val="20"/>
        </w:rPr>
        <w:t>Elimination</w:t>
      </w:r>
      <w:r>
        <w:rPr>
          <w:i/>
          <w:color w:val="231F20"/>
          <w:spacing w:val="-3"/>
          <w:sz w:val="20"/>
        </w:rPr>
        <w:t xml:space="preserve"> </w:t>
      </w:r>
      <w:r>
        <w:rPr>
          <w:i/>
          <w:color w:val="231F20"/>
          <w:sz w:val="20"/>
        </w:rPr>
        <w:t>of</w:t>
      </w:r>
      <w:r>
        <w:rPr>
          <w:i/>
          <w:color w:val="231F20"/>
          <w:spacing w:val="-11"/>
          <w:sz w:val="20"/>
        </w:rPr>
        <w:t xml:space="preserve"> </w:t>
      </w:r>
      <w:r>
        <w:rPr>
          <w:i/>
          <w:color w:val="231F20"/>
          <w:sz w:val="20"/>
        </w:rPr>
        <w:t>All</w:t>
      </w:r>
      <w:r>
        <w:rPr>
          <w:i/>
          <w:color w:val="231F20"/>
          <w:spacing w:val="-3"/>
          <w:sz w:val="20"/>
        </w:rPr>
        <w:t xml:space="preserve"> </w:t>
      </w:r>
      <w:r>
        <w:rPr>
          <w:i/>
          <w:color w:val="231F20"/>
          <w:sz w:val="20"/>
        </w:rPr>
        <w:t>Forms</w:t>
      </w:r>
      <w:r>
        <w:rPr>
          <w:i/>
          <w:color w:val="231F20"/>
          <w:spacing w:val="-3"/>
          <w:sz w:val="20"/>
        </w:rPr>
        <w:t xml:space="preserve"> </w:t>
      </w:r>
      <w:r>
        <w:rPr>
          <w:i/>
          <w:color w:val="231F20"/>
          <w:sz w:val="20"/>
        </w:rPr>
        <w:t>of</w:t>
      </w:r>
      <w:r>
        <w:rPr>
          <w:i/>
          <w:color w:val="231F20"/>
          <w:spacing w:val="-4"/>
          <w:sz w:val="20"/>
        </w:rPr>
        <w:t xml:space="preserve"> </w:t>
      </w:r>
      <w:r>
        <w:rPr>
          <w:i/>
          <w:color w:val="231F20"/>
          <w:sz w:val="20"/>
        </w:rPr>
        <w:t>Discrimination</w:t>
      </w:r>
      <w:r>
        <w:rPr>
          <w:i/>
          <w:color w:val="231F20"/>
          <w:spacing w:val="-4"/>
          <w:sz w:val="20"/>
        </w:rPr>
        <w:t xml:space="preserve"> </w:t>
      </w:r>
      <w:r>
        <w:rPr>
          <w:i/>
          <w:color w:val="231F20"/>
          <w:sz w:val="20"/>
        </w:rPr>
        <w:t>against</w:t>
      </w:r>
      <w:r>
        <w:rPr>
          <w:i/>
          <w:color w:val="231F20"/>
          <w:spacing w:val="-4"/>
          <w:sz w:val="20"/>
        </w:rPr>
        <w:t xml:space="preserve"> </w:t>
      </w:r>
      <w:r>
        <w:rPr>
          <w:i/>
          <w:color w:val="231F20"/>
          <w:sz w:val="20"/>
        </w:rPr>
        <w:t>Women</w:t>
      </w:r>
      <w:r>
        <w:rPr>
          <w:i/>
          <w:color w:val="231F20"/>
          <w:spacing w:val="-2"/>
          <w:sz w:val="20"/>
        </w:rPr>
        <w:t xml:space="preserve"> </w:t>
      </w:r>
      <w:r>
        <w:rPr>
          <w:color w:val="231F20"/>
          <w:sz w:val="20"/>
        </w:rPr>
        <w:t>opened</w:t>
      </w:r>
      <w:r>
        <w:rPr>
          <w:color w:val="231F20"/>
          <w:spacing w:val="-4"/>
          <w:sz w:val="20"/>
        </w:rPr>
        <w:t xml:space="preserve"> </w:t>
      </w:r>
      <w:r>
        <w:rPr>
          <w:color w:val="231F20"/>
          <w:sz w:val="20"/>
        </w:rPr>
        <w:t>for</w:t>
      </w:r>
      <w:r>
        <w:rPr>
          <w:color w:val="231F20"/>
          <w:spacing w:val="-3"/>
          <w:sz w:val="20"/>
        </w:rPr>
        <w:t xml:space="preserve"> </w:t>
      </w:r>
      <w:r>
        <w:rPr>
          <w:color w:val="231F20"/>
          <w:sz w:val="20"/>
        </w:rPr>
        <w:t>signature 18</w:t>
      </w:r>
      <w:r>
        <w:rPr>
          <w:color w:val="231F20"/>
          <w:spacing w:val="-3"/>
          <w:sz w:val="20"/>
        </w:rPr>
        <w:t xml:space="preserve"> </w:t>
      </w:r>
      <w:r>
        <w:rPr>
          <w:color w:val="231F20"/>
          <w:sz w:val="20"/>
        </w:rPr>
        <w:t>December</w:t>
      </w:r>
      <w:r>
        <w:rPr>
          <w:color w:val="231F20"/>
          <w:spacing w:val="-4"/>
          <w:sz w:val="20"/>
        </w:rPr>
        <w:t xml:space="preserve"> </w:t>
      </w:r>
      <w:r>
        <w:rPr>
          <w:color w:val="231F20"/>
          <w:sz w:val="20"/>
        </w:rPr>
        <w:t>1979,</w:t>
      </w:r>
      <w:r>
        <w:rPr>
          <w:color w:val="231F20"/>
          <w:spacing w:val="-4"/>
          <w:sz w:val="20"/>
        </w:rPr>
        <w:t xml:space="preserve"> </w:t>
      </w:r>
      <w:r>
        <w:rPr>
          <w:color w:val="231F20"/>
          <w:sz w:val="20"/>
        </w:rPr>
        <w:t>1249</w:t>
      </w:r>
      <w:r>
        <w:rPr>
          <w:color w:val="231F20"/>
          <w:spacing w:val="-4"/>
          <w:sz w:val="20"/>
        </w:rPr>
        <w:t xml:space="preserve"> </w:t>
      </w:r>
      <w:r>
        <w:rPr>
          <w:color w:val="231F20"/>
          <w:sz w:val="20"/>
        </w:rPr>
        <w:t>UNTS</w:t>
      </w:r>
      <w:r>
        <w:rPr>
          <w:color w:val="231F20"/>
          <w:spacing w:val="-4"/>
          <w:sz w:val="20"/>
        </w:rPr>
        <w:t xml:space="preserve"> </w:t>
      </w:r>
      <w:r>
        <w:rPr>
          <w:color w:val="231F20"/>
          <w:sz w:val="20"/>
        </w:rPr>
        <w:t>13</w:t>
      </w:r>
      <w:r>
        <w:rPr>
          <w:color w:val="231F20"/>
          <w:spacing w:val="-4"/>
          <w:sz w:val="20"/>
        </w:rPr>
        <w:t xml:space="preserve"> </w:t>
      </w:r>
      <w:r>
        <w:rPr>
          <w:color w:val="231F20"/>
          <w:sz w:val="20"/>
        </w:rPr>
        <w:t>(entered</w:t>
      </w:r>
      <w:r>
        <w:rPr>
          <w:color w:val="231F20"/>
          <w:spacing w:val="-3"/>
          <w:sz w:val="20"/>
        </w:rPr>
        <w:t xml:space="preserve"> </w:t>
      </w:r>
      <w:r>
        <w:rPr>
          <w:color w:val="231F20"/>
          <w:sz w:val="20"/>
        </w:rPr>
        <w:t>into</w:t>
      </w:r>
      <w:r>
        <w:rPr>
          <w:color w:val="231F20"/>
          <w:spacing w:val="-4"/>
          <w:sz w:val="20"/>
        </w:rPr>
        <w:t xml:space="preserve"> </w:t>
      </w:r>
      <w:r>
        <w:rPr>
          <w:color w:val="231F20"/>
          <w:sz w:val="20"/>
        </w:rPr>
        <w:t>force</w:t>
      </w:r>
      <w:r>
        <w:rPr>
          <w:color w:val="231F20"/>
          <w:spacing w:val="-3"/>
          <w:sz w:val="20"/>
        </w:rPr>
        <w:t xml:space="preserve"> </w:t>
      </w:r>
      <w:r>
        <w:rPr>
          <w:color w:val="231F20"/>
          <w:sz w:val="20"/>
        </w:rPr>
        <w:t>3</w:t>
      </w:r>
      <w:r>
        <w:rPr>
          <w:color w:val="231F20"/>
          <w:spacing w:val="-3"/>
          <w:sz w:val="20"/>
        </w:rPr>
        <w:t xml:space="preserve"> </w:t>
      </w:r>
      <w:r>
        <w:rPr>
          <w:color w:val="231F20"/>
          <w:sz w:val="20"/>
        </w:rPr>
        <w:t>September</w:t>
      </w:r>
      <w:r>
        <w:rPr>
          <w:color w:val="231F20"/>
          <w:spacing w:val="-3"/>
          <w:sz w:val="20"/>
        </w:rPr>
        <w:t xml:space="preserve"> </w:t>
      </w:r>
      <w:r>
        <w:rPr>
          <w:color w:val="231F20"/>
          <w:sz w:val="20"/>
        </w:rPr>
        <w:t>1981),</w:t>
      </w:r>
      <w:r>
        <w:rPr>
          <w:color w:val="231F20"/>
          <w:spacing w:val="-4"/>
          <w:sz w:val="20"/>
        </w:rPr>
        <w:t xml:space="preserve"> </w:t>
      </w:r>
      <w:r>
        <w:rPr>
          <w:color w:val="231F20"/>
          <w:sz w:val="20"/>
        </w:rPr>
        <w:t>at</w:t>
      </w:r>
      <w:r>
        <w:rPr>
          <w:color w:val="231F20"/>
          <w:spacing w:val="-4"/>
          <w:sz w:val="20"/>
        </w:rPr>
        <w:t xml:space="preserve"> </w:t>
      </w:r>
      <w:r>
        <w:rPr>
          <w:color w:val="231F20"/>
          <w:sz w:val="20"/>
        </w:rPr>
        <w:t>10.</w:t>
      </w:r>
    </w:p>
    <w:p w:rsidR="0084010A" w:rsidRDefault="0084010A">
      <w:pPr>
        <w:spacing w:line="249" w:lineRule="auto"/>
        <w:rPr>
          <w:sz w:val="20"/>
        </w:rPr>
        <w:sectPr w:rsidR="0084010A">
          <w:pgSz w:w="11910" w:h="16840"/>
          <w:pgMar w:top="1560" w:right="1160" w:bottom="840" w:left="620" w:header="0" w:footer="657"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4"/>
        <w:rPr>
          <w:sz w:val="23"/>
        </w:rPr>
      </w:pPr>
    </w:p>
    <w:p w:rsidR="0084010A" w:rsidRDefault="00A50005">
      <w:pPr>
        <w:spacing w:before="118" w:line="228" w:lineRule="auto"/>
        <w:ind w:left="927" w:right="1448"/>
        <w:rPr>
          <w:i/>
          <w:sz w:val="68"/>
        </w:rPr>
      </w:pPr>
      <w:r>
        <w:rPr>
          <w:i/>
          <w:color w:val="6D6E71"/>
          <w:sz w:val="68"/>
        </w:rPr>
        <w:t>“Catcalling, leering and inappropriate comments just seem like daily and sometimes unavoidable experiences for most young women.”</w:t>
      </w:r>
    </w:p>
    <w:p w:rsidR="0084010A" w:rsidRDefault="0084010A">
      <w:pPr>
        <w:pStyle w:val="BodyText"/>
        <w:spacing w:before="4"/>
        <w:rPr>
          <w:i/>
          <w:sz w:val="67"/>
        </w:rPr>
      </w:pPr>
    </w:p>
    <w:p w:rsidR="0084010A" w:rsidRDefault="00A50005">
      <w:pPr>
        <w:spacing w:line="249" w:lineRule="auto"/>
        <w:ind w:left="2061"/>
        <w:rPr>
          <w:i/>
          <w:sz w:val="26"/>
        </w:rPr>
      </w:pPr>
      <w:r>
        <w:rPr>
          <w:b/>
          <w:color w:val="6D6E71"/>
          <w:sz w:val="26"/>
        </w:rPr>
        <w:t xml:space="preserve">Submission No. 165 to the Australian Human Rights Commission, </w:t>
      </w:r>
      <w:r>
        <w:rPr>
          <w:rFonts w:ascii="Arial-BoldItalicMT"/>
          <w:b/>
          <w:i/>
          <w:color w:val="6D6E71"/>
          <w:sz w:val="26"/>
        </w:rPr>
        <w:t>University sexual assault and sexual harassment project</w:t>
      </w:r>
      <w:r>
        <w:rPr>
          <w:i/>
          <w:color w:val="6D6E71"/>
          <w:sz w:val="26"/>
        </w:rPr>
        <w:t>.</w:t>
      </w:r>
    </w:p>
    <w:p w:rsidR="0084010A" w:rsidRDefault="0084010A">
      <w:pPr>
        <w:spacing w:line="249" w:lineRule="auto"/>
        <w:rPr>
          <w:sz w:val="26"/>
        </w:rPr>
        <w:sectPr w:rsidR="0084010A">
          <w:pgSz w:w="11910" w:h="16840"/>
          <w:pgMar w:top="1580" w:right="540" w:bottom="800" w:left="1680" w:header="0" w:footer="612" w:gutter="0"/>
          <w:cols w:space="720"/>
        </w:sectPr>
      </w:pPr>
    </w:p>
    <w:p w:rsidR="0084010A" w:rsidRDefault="00A50005">
      <w:pPr>
        <w:pStyle w:val="Heading1"/>
        <w:ind w:left="287"/>
      </w:pPr>
      <w:bookmarkStart w:id="70" w:name="2_Sexual_assault_and_sexual_harassment_a"/>
      <w:bookmarkStart w:id="71" w:name="_bookmark64"/>
      <w:bookmarkEnd w:id="70"/>
      <w:bookmarkEnd w:id="71"/>
      <w:r>
        <w:rPr>
          <w:color w:val="850C70"/>
        </w:rPr>
        <w:t>2 Sexual assault and sexual harassment at university</w:t>
      </w: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3B67A2">
      <w:pPr>
        <w:pStyle w:val="Heading7"/>
        <w:spacing w:before="225"/>
        <w:ind w:left="627"/>
      </w:pPr>
      <w:r>
        <w:pict w14:anchorId="4536AECB">
          <v:rect id="_x0000_s1128" style="position:absolute;left:0;text-align:left;margin-left:45.35pt;margin-top:-3.2pt;width:504.05pt;height:480.7pt;z-index:-934384;mso-position-horizontal-relative:page" fillcolor="#feede4" stroked="f">
            <w10:wrap anchorx="page"/>
          </v:rect>
        </w:pict>
      </w:r>
      <w:r w:rsidR="00A50005">
        <w:rPr>
          <w:color w:val="231F20"/>
        </w:rPr>
        <w:t>Key findings:</w:t>
      </w:r>
    </w:p>
    <w:p w:rsidR="0084010A" w:rsidRDefault="00A50005">
      <w:pPr>
        <w:pStyle w:val="ListParagraph"/>
        <w:numPr>
          <w:ilvl w:val="0"/>
          <w:numId w:val="8"/>
        </w:numPr>
        <w:tabs>
          <w:tab w:val="left" w:pos="1308"/>
        </w:tabs>
        <w:spacing w:before="182" w:line="249" w:lineRule="auto"/>
        <w:ind w:right="643" w:hanging="170"/>
        <w:rPr>
          <w:sz w:val="24"/>
        </w:rPr>
      </w:pPr>
      <w:r>
        <w:rPr>
          <w:color w:val="231F20"/>
          <w:sz w:val="24"/>
        </w:rPr>
        <w:t xml:space="preserve">1 in 5 (21%) students was sexually harassed in one of the following university settings in 2016: on campus, at an off-campus event </w:t>
      </w:r>
      <w:proofErr w:type="spellStart"/>
      <w:r>
        <w:rPr>
          <w:color w:val="231F20"/>
          <w:sz w:val="24"/>
        </w:rPr>
        <w:t>organised</w:t>
      </w:r>
      <w:proofErr w:type="spellEnd"/>
      <w:r>
        <w:rPr>
          <w:color w:val="231F20"/>
          <w:sz w:val="24"/>
        </w:rPr>
        <w:t xml:space="preserve"> by or endorsed by the </w:t>
      </w:r>
      <w:r>
        <w:rPr>
          <w:color w:val="231F20"/>
          <w:spacing w:val="-3"/>
          <w:sz w:val="24"/>
        </w:rPr>
        <w:t xml:space="preserve">university, </w:t>
      </w:r>
      <w:r>
        <w:rPr>
          <w:color w:val="231F20"/>
          <w:sz w:val="24"/>
        </w:rPr>
        <w:t xml:space="preserve">at university employment </w:t>
      </w:r>
      <w:r>
        <w:rPr>
          <w:color w:val="231F20"/>
          <w:spacing w:val="-5"/>
          <w:sz w:val="24"/>
        </w:rPr>
        <w:t xml:space="preserve">or, </w:t>
      </w:r>
      <w:r>
        <w:rPr>
          <w:color w:val="231F20"/>
          <w:sz w:val="24"/>
        </w:rPr>
        <w:t>for technology-based harassment, where some or all of the perpetrators were students, teachers or other people associated with the</w:t>
      </w:r>
      <w:r>
        <w:rPr>
          <w:color w:val="231F20"/>
          <w:spacing w:val="-8"/>
          <w:sz w:val="24"/>
        </w:rPr>
        <w:t xml:space="preserve"> </w:t>
      </w:r>
      <w:r>
        <w:rPr>
          <w:color w:val="231F20"/>
          <w:spacing w:val="-3"/>
          <w:sz w:val="24"/>
        </w:rPr>
        <w:t>university.</w:t>
      </w:r>
    </w:p>
    <w:p w:rsidR="0084010A" w:rsidRDefault="00A50005">
      <w:pPr>
        <w:pStyle w:val="ListParagraph"/>
        <w:numPr>
          <w:ilvl w:val="0"/>
          <w:numId w:val="8"/>
        </w:numPr>
        <w:tabs>
          <w:tab w:val="left" w:pos="1308"/>
        </w:tabs>
        <w:spacing w:before="171" w:line="249" w:lineRule="auto"/>
        <w:ind w:right="1240" w:hanging="170"/>
        <w:rPr>
          <w:sz w:val="24"/>
        </w:rPr>
      </w:pPr>
      <w:r>
        <w:rPr>
          <w:color w:val="231F20"/>
          <w:sz w:val="24"/>
        </w:rPr>
        <w:t>1 in 4 (26%) students was sexually harassed in one of the above university settings and/or while travelling to or from university in</w:t>
      </w:r>
      <w:r>
        <w:rPr>
          <w:color w:val="231F20"/>
          <w:spacing w:val="-30"/>
          <w:sz w:val="24"/>
        </w:rPr>
        <w:t xml:space="preserve"> </w:t>
      </w:r>
      <w:r>
        <w:rPr>
          <w:color w:val="231F20"/>
          <w:sz w:val="24"/>
        </w:rPr>
        <w:t>2016.</w:t>
      </w:r>
    </w:p>
    <w:p w:rsidR="0084010A" w:rsidRDefault="00A50005">
      <w:pPr>
        <w:pStyle w:val="ListParagraph"/>
        <w:numPr>
          <w:ilvl w:val="0"/>
          <w:numId w:val="8"/>
        </w:numPr>
        <w:tabs>
          <w:tab w:val="left" w:pos="1308"/>
        </w:tabs>
        <w:spacing w:before="171" w:line="249" w:lineRule="auto"/>
        <w:ind w:right="867" w:hanging="170"/>
        <w:rPr>
          <w:sz w:val="24"/>
        </w:rPr>
      </w:pPr>
      <w:r>
        <w:rPr>
          <w:color w:val="231F20"/>
          <w:sz w:val="24"/>
        </w:rPr>
        <w:t>1.6% of students were sexually assaulted in a university setting in 2015 and/or 2016.</w:t>
      </w:r>
    </w:p>
    <w:p w:rsidR="0084010A" w:rsidRDefault="00A50005">
      <w:pPr>
        <w:pStyle w:val="ListParagraph"/>
        <w:numPr>
          <w:ilvl w:val="0"/>
          <w:numId w:val="8"/>
        </w:numPr>
        <w:tabs>
          <w:tab w:val="left" w:pos="1308"/>
        </w:tabs>
        <w:spacing w:before="171" w:line="249" w:lineRule="auto"/>
        <w:ind w:right="986" w:hanging="170"/>
        <w:rPr>
          <w:sz w:val="24"/>
        </w:rPr>
      </w:pPr>
      <w:r>
        <w:rPr>
          <w:color w:val="231F20"/>
          <w:sz w:val="24"/>
        </w:rPr>
        <w:t>Women were almost twice as likely as men to have been sexually harassed in a university setting in 2016, and three times as likely to have been sexually assaulted in a university setting in 2015 and/or</w:t>
      </w:r>
      <w:r>
        <w:rPr>
          <w:color w:val="231F20"/>
          <w:spacing w:val="-39"/>
          <w:sz w:val="24"/>
        </w:rPr>
        <w:t xml:space="preserve"> </w:t>
      </w:r>
      <w:r>
        <w:rPr>
          <w:color w:val="231F20"/>
          <w:sz w:val="24"/>
        </w:rPr>
        <w:t>2016.</w:t>
      </w:r>
    </w:p>
    <w:p w:rsidR="0084010A" w:rsidRDefault="00A50005">
      <w:pPr>
        <w:pStyle w:val="ListParagraph"/>
        <w:numPr>
          <w:ilvl w:val="0"/>
          <w:numId w:val="8"/>
        </w:numPr>
        <w:tabs>
          <w:tab w:val="left" w:pos="1308"/>
        </w:tabs>
        <w:spacing w:before="171" w:line="249" w:lineRule="auto"/>
        <w:ind w:right="1289" w:hanging="170"/>
        <w:rPr>
          <w:sz w:val="24"/>
        </w:rPr>
      </w:pPr>
      <w:r>
        <w:rPr>
          <w:color w:val="231F20"/>
          <w:spacing w:val="-3"/>
          <w:sz w:val="24"/>
        </w:rPr>
        <w:t xml:space="preserve">Trans </w:t>
      </w:r>
      <w:r>
        <w:rPr>
          <w:color w:val="231F20"/>
          <w:sz w:val="24"/>
        </w:rPr>
        <w:t>and gender diverse students were more likely to have been sexually harassed (45%) at university in 2016 than women and</w:t>
      </w:r>
      <w:r>
        <w:rPr>
          <w:color w:val="231F20"/>
          <w:spacing w:val="-38"/>
          <w:sz w:val="24"/>
        </w:rPr>
        <w:t xml:space="preserve"> </w:t>
      </w:r>
      <w:r>
        <w:rPr>
          <w:color w:val="231F20"/>
          <w:sz w:val="24"/>
        </w:rPr>
        <w:t>men.</w:t>
      </w:r>
    </w:p>
    <w:p w:rsidR="0084010A" w:rsidRDefault="00A50005">
      <w:pPr>
        <w:pStyle w:val="ListParagraph"/>
        <w:numPr>
          <w:ilvl w:val="0"/>
          <w:numId w:val="8"/>
        </w:numPr>
        <w:tabs>
          <w:tab w:val="left" w:pos="1308"/>
        </w:tabs>
        <w:spacing w:before="171" w:line="249" w:lineRule="auto"/>
        <w:ind w:right="657" w:hanging="170"/>
        <w:rPr>
          <w:sz w:val="24"/>
        </w:rPr>
      </w:pPr>
      <w:r>
        <w:rPr>
          <w:color w:val="231F20"/>
          <w:sz w:val="24"/>
        </w:rPr>
        <w:t>Students who identify as bisexual were more likely than those who identify as heterosexual to have been sexually assaulted or sexually harassed at</w:t>
      </w:r>
      <w:r>
        <w:rPr>
          <w:color w:val="231F20"/>
          <w:spacing w:val="-34"/>
          <w:sz w:val="24"/>
        </w:rPr>
        <w:t xml:space="preserve"> </w:t>
      </w:r>
      <w:r>
        <w:rPr>
          <w:color w:val="231F20"/>
          <w:spacing w:val="-3"/>
          <w:sz w:val="24"/>
        </w:rPr>
        <w:t>university.</w:t>
      </w:r>
    </w:p>
    <w:p w:rsidR="0084010A" w:rsidRDefault="00A50005">
      <w:pPr>
        <w:pStyle w:val="ListParagraph"/>
        <w:numPr>
          <w:ilvl w:val="0"/>
          <w:numId w:val="8"/>
        </w:numPr>
        <w:tabs>
          <w:tab w:val="left" w:pos="1308"/>
        </w:tabs>
        <w:spacing w:before="171" w:line="249" w:lineRule="auto"/>
        <w:ind w:right="1026" w:hanging="170"/>
        <w:rPr>
          <w:sz w:val="24"/>
        </w:rPr>
      </w:pPr>
      <w:r>
        <w:rPr>
          <w:color w:val="231F20"/>
          <w:sz w:val="24"/>
        </w:rPr>
        <w:t>45% of students who were sexually harassed and 51% of students who were sexually assaulted knew some or all of the perpetrators of the most recent incident.</w:t>
      </w:r>
    </w:p>
    <w:p w:rsidR="0084010A" w:rsidRDefault="00A50005">
      <w:pPr>
        <w:pStyle w:val="ListParagraph"/>
        <w:numPr>
          <w:ilvl w:val="0"/>
          <w:numId w:val="8"/>
        </w:numPr>
        <w:tabs>
          <w:tab w:val="left" w:pos="1308"/>
        </w:tabs>
        <w:spacing w:before="171" w:line="249" w:lineRule="auto"/>
        <w:ind w:right="506" w:hanging="170"/>
        <w:rPr>
          <w:sz w:val="24"/>
        </w:rPr>
      </w:pPr>
      <w:r>
        <w:rPr>
          <w:color w:val="231F20"/>
          <w:sz w:val="24"/>
        </w:rPr>
        <w:t>68% of students who were sexually harassed at university by someone they knew and 57% of students who were sexually assaulted at university by someone they knew said that the perpetrator(s) of the most recent incident was a student from their</w:t>
      </w:r>
      <w:r>
        <w:rPr>
          <w:color w:val="231F20"/>
          <w:spacing w:val="5"/>
          <w:sz w:val="24"/>
        </w:rPr>
        <w:t xml:space="preserve"> </w:t>
      </w:r>
      <w:r>
        <w:rPr>
          <w:color w:val="231F20"/>
          <w:spacing w:val="-3"/>
          <w:sz w:val="24"/>
        </w:rPr>
        <w:t>university.</w:t>
      </w:r>
    </w:p>
    <w:p w:rsidR="0084010A" w:rsidRDefault="00A50005">
      <w:pPr>
        <w:pStyle w:val="ListParagraph"/>
        <w:numPr>
          <w:ilvl w:val="0"/>
          <w:numId w:val="8"/>
        </w:numPr>
        <w:tabs>
          <w:tab w:val="left" w:pos="1308"/>
        </w:tabs>
        <w:spacing w:before="171" w:line="249" w:lineRule="auto"/>
        <w:ind w:right="519" w:hanging="170"/>
        <w:rPr>
          <w:sz w:val="24"/>
        </w:rPr>
      </w:pPr>
      <w:r>
        <w:rPr>
          <w:color w:val="231F20"/>
          <w:sz w:val="24"/>
        </w:rPr>
        <w:t>The majority of students who were sexually assaulted (83%) or sexually harassed (71%) said that the perpetrator was</w:t>
      </w:r>
      <w:r>
        <w:rPr>
          <w:color w:val="231F20"/>
          <w:spacing w:val="-23"/>
          <w:sz w:val="24"/>
        </w:rPr>
        <w:t xml:space="preserve"> </w:t>
      </w:r>
      <w:r>
        <w:rPr>
          <w:color w:val="231F20"/>
          <w:sz w:val="24"/>
        </w:rPr>
        <w:t>male.</w:t>
      </w:r>
    </w:p>
    <w:p w:rsidR="0084010A" w:rsidRDefault="0084010A">
      <w:pPr>
        <w:pStyle w:val="BodyText"/>
        <w:rPr>
          <w:sz w:val="26"/>
        </w:rPr>
      </w:pPr>
    </w:p>
    <w:p w:rsidR="0084010A" w:rsidRDefault="0084010A">
      <w:pPr>
        <w:pStyle w:val="BodyText"/>
        <w:rPr>
          <w:sz w:val="26"/>
        </w:rPr>
      </w:pPr>
    </w:p>
    <w:p w:rsidR="0084010A" w:rsidRDefault="0084010A">
      <w:pPr>
        <w:pStyle w:val="BodyText"/>
        <w:spacing w:before="5"/>
        <w:rPr>
          <w:sz w:val="29"/>
        </w:rPr>
      </w:pPr>
    </w:p>
    <w:p w:rsidR="0084010A" w:rsidRDefault="00A50005">
      <w:pPr>
        <w:pStyle w:val="BodyText"/>
        <w:ind w:left="287"/>
      </w:pPr>
      <w:r>
        <w:rPr>
          <w:color w:val="231F20"/>
        </w:rPr>
        <w:t>This section of the report sets out findings in relation to:</w:t>
      </w:r>
    </w:p>
    <w:p w:rsidR="0084010A" w:rsidRDefault="00A50005">
      <w:pPr>
        <w:pStyle w:val="ListParagraph"/>
        <w:numPr>
          <w:ilvl w:val="0"/>
          <w:numId w:val="81"/>
        </w:numPr>
        <w:tabs>
          <w:tab w:val="left" w:pos="968"/>
        </w:tabs>
        <w:spacing w:before="181" w:line="249" w:lineRule="auto"/>
        <w:ind w:right="459" w:hanging="170"/>
        <w:rPr>
          <w:sz w:val="24"/>
        </w:rPr>
      </w:pPr>
      <w:r>
        <w:rPr>
          <w:color w:val="231F20"/>
          <w:sz w:val="24"/>
        </w:rPr>
        <w:t xml:space="preserve">the </w:t>
      </w:r>
      <w:r>
        <w:rPr>
          <w:b/>
          <w:color w:val="231F20"/>
          <w:sz w:val="24"/>
        </w:rPr>
        <w:t xml:space="preserve">prevalence </w:t>
      </w:r>
      <w:r>
        <w:rPr>
          <w:color w:val="231F20"/>
          <w:sz w:val="24"/>
        </w:rPr>
        <w:t>of sexual assault and sexual harassment among</w:t>
      </w:r>
      <w:r>
        <w:rPr>
          <w:color w:val="231F20"/>
          <w:spacing w:val="-49"/>
          <w:sz w:val="24"/>
        </w:rPr>
        <w:t xml:space="preserve"> </w:t>
      </w:r>
      <w:r>
        <w:rPr>
          <w:color w:val="231F20"/>
          <w:sz w:val="24"/>
        </w:rPr>
        <w:t>Australian university students</w:t>
      </w:r>
    </w:p>
    <w:p w:rsidR="0084010A" w:rsidRDefault="00A50005">
      <w:pPr>
        <w:pStyle w:val="Heading7"/>
        <w:numPr>
          <w:ilvl w:val="0"/>
          <w:numId w:val="81"/>
        </w:numPr>
        <w:tabs>
          <w:tab w:val="left" w:pos="968"/>
        </w:tabs>
        <w:spacing w:before="0" w:line="249" w:lineRule="auto"/>
        <w:ind w:right="1408" w:hanging="170"/>
        <w:rPr>
          <w:b w:val="0"/>
        </w:rPr>
      </w:pPr>
      <w:r>
        <w:rPr>
          <w:b w:val="0"/>
          <w:color w:val="231F20"/>
        </w:rPr>
        <w:t xml:space="preserve">the </w:t>
      </w:r>
      <w:r>
        <w:rPr>
          <w:color w:val="231F20"/>
        </w:rPr>
        <w:t>characteristics of people who experience sexual assault and sexual harassment</w:t>
      </w:r>
      <w:r>
        <w:rPr>
          <w:b w:val="0"/>
          <w:color w:val="231F20"/>
        </w:rPr>
        <w:t>,</w:t>
      </w:r>
      <w:r>
        <w:rPr>
          <w:b w:val="0"/>
          <w:color w:val="231F20"/>
          <w:spacing w:val="-4"/>
        </w:rPr>
        <w:t xml:space="preserve"> </w:t>
      </w:r>
      <w:r>
        <w:rPr>
          <w:b w:val="0"/>
          <w:color w:val="231F20"/>
        </w:rPr>
        <w:t>and</w:t>
      </w:r>
    </w:p>
    <w:p w:rsidR="0084010A" w:rsidRDefault="00A50005">
      <w:pPr>
        <w:pStyle w:val="ListParagraph"/>
        <w:numPr>
          <w:ilvl w:val="0"/>
          <w:numId w:val="81"/>
        </w:numPr>
        <w:tabs>
          <w:tab w:val="left" w:pos="968"/>
        </w:tabs>
        <w:spacing w:before="0"/>
        <w:ind w:hanging="170"/>
        <w:rPr>
          <w:sz w:val="24"/>
        </w:rPr>
      </w:pPr>
      <w:r>
        <w:rPr>
          <w:color w:val="231F20"/>
          <w:sz w:val="24"/>
        </w:rPr>
        <w:t xml:space="preserve">the characteristics of </w:t>
      </w:r>
      <w:r>
        <w:rPr>
          <w:b/>
          <w:color w:val="231F20"/>
          <w:sz w:val="24"/>
        </w:rPr>
        <w:t>perpetrators of sexual assault and sexual</w:t>
      </w:r>
      <w:r>
        <w:rPr>
          <w:b/>
          <w:color w:val="231F20"/>
          <w:spacing w:val="-25"/>
          <w:sz w:val="24"/>
        </w:rPr>
        <w:t xml:space="preserve"> </w:t>
      </w:r>
      <w:r>
        <w:rPr>
          <w:b/>
          <w:color w:val="231F20"/>
          <w:sz w:val="24"/>
        </w:rPr>
        <w:t>harassment</w:t>
      </w:r>
      <w:r>
        <w:rPr>
          <w:color w:val="231F20"/>
          <w:sz w:val="24"/>
        </w:rPr>
        <w:t>.</w:t>
      </w:r>
    </w:p>
    <w:p w:rsidR="0084010A" w:rsidRDefault="0084010A">
      <w:pPr>
        <w:rPr>
          <w:sz w:val="24"/>
        </w:rPr>
        <w:sectPr w:rsidR="0084010A">
          <w:pgSz w:w="11910" w:h="16840"/>
          <w:pgMar w:top="1500" w:right="800" w:bottom="840" w:left="620" w:header="0" w:footer="657" w:gutter="0"/>
          <w:cols w:space="720"/>
        </w:sectPr>
      </w:pPr>
    </w:p>
    <w:p w:rsidR="0084010A" w:rsidRDefault="00A50005">
      <w:pPr>
        <w:pStyle w:val="BodyText"/>
        <w:spacing w:before="72" w:line="249" w:lineRule="auto"/>
        <w:ind w:left="107" w:right="477"/>
      </w:pPr>
      <w:r>
        <w:rPr>
          <w:color w:val="231F20"/>
        </w:rPr>
        <w:t xml:space="preserve">The prevalence data captures students’ experiences of sexual assault and sexual harassment both at university and in the broader community. It should be noted that the survey results reflect students’ individual experiences of sexual assault and sexual harassment. These experiences may not necessarily constitute a criminal offence or a breach of discrimination legislation, which can only be determined by a court. The survey results indicate the prevalence of </w:t>
      </w:r>
      <w:proofErr w:type="spellStart"/>
      <w:r>
        <w:rPr>
          <w:color w:val="231F20"/>
        </w:rPr>
        <w:t>behaviours</w:t>
      </w:r>
      <w:proofErr w:type="spellEnd"/>
      <w:r>
        <w:rPr>
          <w:color w:val="231F20"/>
        </w:rPr>
        <w:t xml:space="preserve"> which could meet the legal definition(s) of sexual assault and sexual harassment.</w:t>
      </w:r>
    </w:p>
    <w:p w:rsidR="0084010A" w:rsidRDefault="00A50005">
      <w:pPr>
        <w:pStyle w:val="BodyText"/>
        <w:spacing w:before="170" w:line="249" w:lineRule="auto"/>
        <w:ind w:left="107" w:right="984"/>
      </w:pPr>
      <w:r>
        <w:rPr>
          <w:color w:val="231F20"/>
        </w:rPr>
        <w:t>For the purposes of our reporting, we have classified incidents that occurred in ‘university settings’ as follows:</w:t>
      </w:r>
    </w:p>
    <w:p w:rsidR="0084010A" w:rsidRDefault="00A50005">
      <w:pPr>
        <w:pStyle w:val="ListParagraph"/>
        <w:numPr>
          <w:ilvl w:val="0"/>
          <w:numId w:val="80"/>
        </w:numPr>
        <w:tabs>
          <w:tab w:val="left" w:pos="788"/>
        </w:tabs>
        <w:spacing w:before="170"/>
        <w:ind w:hanging="170"/>
        <w:rPr>
          <w:sz w:val="24"/>
        </w:rPr>
      </w:pPr>
      <w:r>
        <w:rPr>
          <w:color w:val="231F20"/>
          <w:sz w:val="24"/>
        </w:rPr>
        <w:t>incidents which occurred on the university</w:t>
      </w:r>
      <w:r>
        <w:rPr>
          <w:color w:val="231F20"/>
          <w:spacing w:val="-34"/>
          <w:sz w:val="24"/>
        </w:rPr>
        <w:t xml:space="preserve"> </w:t>
      </w:r>
      <w:r>
        <w:rPr>
          <w:color w:val="231F20"/>
          <w:sz w:val="24"/>
        </w:rPr>
        <w:t>campus</w:t>
      </w:r>
    </w:p>
    <w:p w:rsidR="0084010A" w:rsidRDefault="00A50005">
      <w:pPr>
        <w:pStyle w:val="ListParagraph"/>
        <w:numPr>
          <w:ilvl w:val="0"/>
          <w:numId w:val="80"/>
        </w:numPr>
        <w:tabs>
          <w:tab w:val="left" w:pos="788"/>
        </w:tabs>
        <w:spacing w:before="11"/>
        <w:ind w:hanging="170"/>
        <w:rPr>
          <w:sz w:val="24"/>
        </w:rPr>
      </w:pPr>
      <w:r>
        <w:rPr>
          <w:color w:val="231F20"/>
          <w:sz w:val="24"/>
        </w:rPr>
        <w:t>while travelling to or from</w:t>
      </w:r>
      <w:r>
        <w:rPr>
          <w:color w:val="231F20"/>
          <w:spacing w:val="-17"/>
          <w:sz w:val="24"/>
        </w:rPr>
        <w:t xml:space="preserve"> </w:t>
      </w:r>
      <w:r>
        <w:rPr>
          <w:color w:val="231F20"/>
          <w:sz w:val="24"/>
        </w:rPr>
        <w:t>university</w:t>
      </w:r>
    </w:p>
    <w:p w:rsidR="0084010A" w:rsidRDefault="00A50005">
      <w:pPr>
        <w:pStyle w:val="ListParagraph"/>
        <w:numPr>
          <w:ilvl w:val="0"/>
          <w:numId w:val="80"/>
        </w:numPr>
        <w:tabs>
          <w:tab w:val="left" w:pos="788"/>
        </w:tabs>
        <w:spacing w:before="11"/>
        <w:ind w:hanging="170"/>
        <w:rPr>
          <w:sz w:val="24"/>
        </w:rPr>
      </w:pPr>
      <w:r>
        <w:rPr>
          <w:color w:val="231F20"/>
          <w:sz w:val="24"/>
        </w:rPr>
        <w:t xml:space="preserve">at an off-campus event </w:t>
      </w:r>
      <w:proofErr w:type="spellStart"/>
      <w:r>
        <w:rPr>
          <w:color w:val="231F20"/>
          <w:sz w:val="24"/>
        </w:rPr>
        <w:t>organised</w:t>
      </w:r>
      <w:proofErr w:type="spellEnd"/>
      <w:r>
        <w:rPr>
          <w:color w:val="231F20"/>
          <w:sz w:val="24"/>
        </w:rPr>
        <w:t xml:space="preserve"> by or endorsed by the</w:t>
      </w:r>
      <w:r>
        <w:rPr>
          <w:color w:val="231F20"/>
          <w:spacing w:val="-48"/>
          <w:sz w:val="24"/>
        </w:rPr>
        <w:t xml:space="preserve"> </w:t>
      </w:r>
      <w:r>
        <w:rPr>
          <w:color w:val="231F20"/>
          <w:sz w:val="24"/>
        </w:rPr>
        <w:t>university</w:t>
      </w:r>
    </w:p>
    <w:p w:rsidR="0084010A" w:rsidRDefault="00A50005">
      <w:pPr>
        <w:pStyle w:val="ListParagraph"/>
        <w:numPr>
          <w:ilvl w:val="0"/>
          <w:numId w:val="80"/>
        </w:numPr>
        <w:tabs>
          <w:tab w:val="left" w:pos="788"/>
        </w:tabs>
        <w:spacing w:before="11"/>
        <w:ind w:hanging="170"/>
        <w:rPr>
          <w:sz w:val="24"/>
        </w:rPr>
      </w:pPr>
      <w:r>
        <w:rPr>
          <w:color w:val="231F20"/>
          <w:sz w:val="24"/>
        </w:rPr>
        <w:t>at university employment,</w:t>
      </w:r>
      <w:r>
        <w:rPr>
          <w:color w:val="231F20"/>
          <w:spacing w:val="-25"/>
          <w:sz w:val="24"/>
        </w:rPr>
        <w:t xml:space="preserve"> </w:t>
      </w:r>
      <w:r>
        <w:rPr>
          <w:color w:val="231F20"/>
          <w:sz w:val="24"/>
        </w:rPr>
        <w:t>or</w:t>
      </w:r>
    </w:p>
    <w:p w:rsidR="0084010A" w:rsidRDefault="00A50005">
      <w:pPr>
        <w:pStyle w:val="ListParagraph"/>
        <w:numPr>
          <w:ilvl w:val="0"/>
          <w:numId w:val="80"/>
        </w:numPr>
        <w:tabs>
          <w:tab w:val="left" w:pos="788"/>
        </w:tabs>
        <w:spacing w:before="11" w:line="249" w:lineRule="auto"/>
        <w:ind w:right="532" w:hanging="170"/>
        <w:rPr>
          <w:sz w:val="24"/>
        </w:rPr>
      </w:pPr>
      <w:r>
        <w:rPr>
          <w:color w:val="231F20"/>
          <w:sz w:val="24"/>
        </w:rPr>
        <w:t>for technology-based harassment, where some or all of the perpetrators were students, teachers or other people associated with the</w:t>
      </w:r>
      <w:r>
        <w:rPr>
          <w:color w:val="231F20"/>
          <w:spacing w:val="-21"/>
          <w:sz w:val="24"/>
        </w:rPr>
        <w:t xml:space="preserve"> </w:t>
      </w:r>
      <w:r>
        <w:rPr>
          <w:color w:val="231F20"/>
          <w:spacing w:val="-3"/>
          <w:sz w:val="24"/>
        </w:rPr>
        <w:t>university.</w:t>
      </w:r>
    </w:p>
    <w:p w:rsidR="0084010A" w:rsidRDefault="00A50005">
      <w:pPr>
        <w:pStyle w:val="BodyText"/>
        <w:spacing w:before="170" w:line="249" w:lineRule="auto"/>
        <w:ind w:left="107" w:right="558"/>
      </w:pPr>
      <w:r>
        <w:rPr>
          <w:color w:val="231F20"/>
        </w:rPr>
        <w:t xml:space="preserve">The Commission </w:t>
      </w:r>
      <w:proofErr w:type="spellStart"/>
      <w:r>
        <w:rPr>
          <w:color w:val="231F20"/>
        </w:rPr>
        <w:t>recognises</w:t>
      </w:r>
      <w:proofErr w:type="spellEnd"/>
      <w:r>
        <w:rPr>
          <w:color w:val="231F20"/>
        </w:rPr>
        <w:t xml:space="preserve"> that travel to and from university and the way in which university students and staff use technology such as mobile phones, social media accounts and email are not within the direct control of universities.</w:t>
      </w:r>
    </w:p>
    <w:p w:rsidR="0084010A" w:rsidRDefault="00A50005">
      <w:pPr>
        <w:pStyle w:val="BodyText"/>
        <w:spacing w:before="170" w:line="249" w:lineRule="auto"/>
        <w:ind w:left="107" w:right="370"/>
      </w:pPr>
      <w:r>
        <w:rPr>
          <w:color w:val="231F20"/>
        </w:rPr>
        <w:t>However, travel to and from university and the use of technology are an integral part of students’ university experience. An understanding of the prevalence of sexual harassment and assault in these environments is important – especially where the perpetrators(s) are affiliated with the same university – and will assist in shaping universities’ prevention and response activities.</w:t>
      </w:r>
    </w:p>
    <w:p w:rsidR="0084010A" w:rsidRDefault="00A50005">
      <w:pPr>
        <w:pStyle w:val="BodyText"/>
        <w:spacing w:before="170" w:line="249" w:lineRule="auto"/>
        <w:ind w:left="107" w:right="370"/>
      </w:pPr>
      <w:r>
        <w:rPr>
          <w:color w:val="231F20"/>
        </w:rPr>
        <w:t>We have, however, provided information about prevalence rates of sexual harassment, excluding incidents which occurred while travelling to and from university, in this section. Comparable data from the National Survey for sexual assault, excluding incidents which occurred while travelling to or from university, is not available.</w:t>
      </w:r>
    </w:p>
    <w:p w:rsidR="0084010A" w:rsidRDefault="00A50005">
      <w:pPr>
        <w:pStyle w:val="BodyText"/>
        <w:spacing w:before="170" w:line="249" w:lineRule="auto"/>
        <w:ind w:left="107" w:right="824"/>
      </w:pPr>
      <w:r>
        <w:rPr>
          <w:color w:val="231F20"/>
        </w:rPr>
        <w:t xml:space="preserve">It is important to note that the prevalence figures for sexual assault and sexual harassment are not directly comparable, as the survey instrument asked for different information about students’ experiences of these </w:t>
      </w:r>
      <w:proofErr w:type="spellStart"/>
      <w:r>
        <w:rPr>
          <w:color w:val="231F20"/>
        </w:rPr>
        <w:t>behaviours</w:t>
      </w:r>
      <w:proofErr w:type="spellEnd"/>
      <w:r>
        <w:rPr>
          <w:color w:val="231F20"/>
        </w:rPr>
        <w:t>.</w:t>
      </w:r>
    </w:p>
    <w:p w:rsidR="0084010A" w:rsidRDefault="00A50005">
      <w:pPr>
        <w:pStyle w:val="BodyText"/>
        <w:spacing w:before="170"/>
        <w:ind w:left="107"/>
      </w:pPr>
      <w:r>
        <w:rPr>
          <w:color w:val="231F20"/>
        </w:rPr>
        <w:t>The prevalence rates of sexual assault and sexual harassment were measured as follows:</w:t>
      </w:r>
    </w:p>
    <w:p w:rsidR="0084010A" w:rsidRDefault="00A50005">
      <w:pPr>
        <w:pStyle w:val="ListParagraph"/>
        <w:numPr>
          <w:ilvl w:val="0"/>
          <w:numId w:val="80"/>
        </w:numPr>
        <w:tabs>
          <w:tab w:val="left" w:pos="788"/>
        </w:tabs>
        <w:spacing w:before="181" w:line="249" w:lineRule="auto"/>
        <w:ind w:right="450" w:hanging="170"/>
        <w:rPr>
          <w:sz w:val="24"/>
        </w:rPr>
      </w:pPr>
      <w:r>
        <w:rPr>
          <w:color w:val="231F20"/>
          <w:sz w:val="24"/>
        </w:rPr>
        <w:t xml:space="preserve">The prevalence of </w:t>
      </w:r>
      <w:r>
        <w:rPr>
          <w:b/>
          <w:color w:val="231F20"/>
          <w:sz w:val="24"/>
        </w:rPr>
        <w:t xml:space="preserve">sexual harassment </w:t>
      </w:r>
      <w:r>
        <w:rPr>
          <w:color w:val="231F20"/>
          <w:sz w:val="24"/>
        </w:rPr>
        <w:t xml:space="preserve">was determined by providing respondents with a list of fourteen </w:t>
      </w:r>
      <w:proofErr w:type="spellStart"/>
      <w:r>
        <w:rPr>
          <w:color w:val="231F20"/>
          <w:sz w:val="24"/>
        </w:rPr>
        <w:t>behaviours</w:t>
      </w:r>
      <w:proofErr w:type="spellEnd"/>
      <w:r>
        <w:rPr>
          <w:color w:val="231F20"/>
          <w:sz w:val="24"/>
        </w:rPr>
        <w:t xml:space="preserve"> likely to constitute unlawful sexual harassment</w:t>
      </w:r>
      <w:hyperlink w:anchor="_bookmark71" w:history="1">
        <w:r>
          <w:rPr>
            <w:color w:val="850C70"/>
            <w:position w:val="8"/>
            <w:sz w:val="14"/>
          </w:rPr>
          <w:t>1</w:t>
        </w:r>
      </w:hyperlink>
      <w:r>
        <w:rPr>
          <w:color w:val="850C70"/>
          <w:position w:val="8"/>
          <w:sz w:val="14"/>
        </w:rPr>
        <w:t xml:space="preserve"> </w:t>
      </w:r>
      <w:r>
        <w:rPr>
          <w:color w:val="231F20"/>
          <w:sz w:val="24"/>
        </w:rPr>
        <w:t xml:space="preserve">and asking them to disclose whether they had experienced any of these </w:t>
      </w:r>
      <w:proofErr w:type="spellStart"/>
      <w:r>
        <w:rPr>
          <w:color w:val="231F20"/>
          <w:sz w:val="24"/>
        </w:rPr>
        <w:t>behaviours</w:t>
      </w:r>
      <w:proofErr w:type="spellEnd"/>
      <w:r>
        <w:rPr>
          <w:color w:val="231F20"/>
          <w:sz w:val="24"/>
        </w:rPr>
        <w:t xml:space="preserve"> in a way that was unwelcome at any time in 2015 and/or 2016. In relation to the prevalence of </w:t>
      </w:r>
      <w:r>
        <w:rPr>
          <w:b/>
          <w:color w:val="231F20"/>
          <w:sz w:val="24"/>
        </w:rPr>
        <w:t xml:space="preserve">sexual harassment, </w:t>
      </w:r>
      <w:r>
        <w:rPr>
          <w:color w:val="231F20"/>
          <w:sz w:val="24"/>
        </w:rPr>
        <w:t xml:space="preserve">the reported figures relate to incidents that occurred in </w:t>
      </w:r>
      <w:r>
        <w:rPr>
          <w:b/>
          <w:color w:val="231F20"/>
          <w:sz w:val="24"/>
        </w:rPr>
        <w:t>2016</w:t>
      </w:r>
      <w:r>
        <w:rPr>
          <w:color w:val="231F20"/>
          <w:sz w:val="24"/>
        </w:rPr>
        <w:t>, as these figures were deemed to be more reliable survey</w:t>
      </w:r>
      <w:r>
        <w:rPr>
          <w:color w:val="231F20"/>
          <w:spacing w:val="-27"/>
          <w:sz w:val="24"/>
        </w:rPr>
        <w:t xml:space="preserve"> </w:t>
      </w:r>
      <w:r>
        <w:rPr>
          <w:color w:val="231F20"/>
          <w:sz w:val="24"/>
        </w:rPr>
        <w:t>data.</w:t>
      </w:r>
    </w:p>
    <w:p w:rsidR="0084010A" w:rsidRDefault="00A50005">
      <w:pPr>
        <w:pStyle w:val="ListParagraph"/>
        <w:numPr>
          <w:ilvl w:val="0"/>
          <w:numId w:val="80"/>
        </w:numPr>
        <w:tabs>
          <w:tab w:val="left" w:pos="788"/>
        </w:tabs>
        <w:spacing w:before="171" w:line="249" w:lineRule="auto"/>
        <w:ind w:right="1009" w:hanging="170"/>
        <w:jc w:val="both"/>
        <w:rPr>
          <w:sz w:val="24"/>
        </w:rPr>
      </w:pPr>
      <w:r>
        <w:rPr>
          <w:color w:val="231F20"/>
          <w:sz w:val="24"/>
        </w:rPr>
        <w:t xml:space="preserve">The prevalence of </w:t>
      </w:r>
      <w:r>
        <w:rPr>
          <w:b/>
          <w:color w:val="231F20"/>
          <w:sz w:val="24"/>
        </w:rPr>
        <w:t xml:space="preserve">sexual assault </w:t>
      </w:r>
      <w:r>
        <w:rPr>
          <w:color w:val="231F20"/>
          <w:sz w:val="24"/>
        </w:rPr>
        <w:t>was measured by providing respondents with a definition of sexual assault</w:t>
      </w:r>
      <w:hyperlink w:anchor="_bookmark72" w:history="1">
        <w:r>
          <w:rPr>
            <w:color w:val="850C70"/>
            <w:position w:val="8"/>
            <w:sz w:val="14"/>
          </w:rPr>
          <w:t>2</w:t>
        </w:r>
      </w:hyperlink>
      <w:r>
        <w:rPr>
          <w:color w:val="850C70"/>
          <w:position w:val="8"/>
          <w:sz w:val="14"/>
        </w:rPr>
        <w:t xml:space="preserve"> </w:t>
      </w:r>
      <w:r>
        <w:rPr>
          <w:color w:val="231F20"/>
          <w:sz w:val="24"/>
        </w:rPr>
        <w:t xml:space="preserve">and asking whether the respondent had been sexually assaulted in 2015 and/or 2016. In relation to the prevalence of </w:t>
      </w:r>
      <w:r>
        <w:rPr>
          <w:b/>
          <w:color w:val="231F20"/>
          <w:sz w:val="24"/>
        </w:rPr>
        <w:t xml:space="preserve">sexual assault, </w:t>
      </w:r>
      <w:r>
        <w:rPr>
          <w:color w:val="231F20"/>
          <w:sz w:val="24"/>
        </w:rPr>
        <w:t>the reported figures relate to incidents that occurred in 2015 or</w:t>
      </w:r>
      <w:r>
        <w:rPr>
          <w:color w:val="231F20"/>
          <w:spacing w:val="-42"/>
          <w:sz w:val="24"/>
        </w:rPr>
        <w:t xml:space="preserve"> </w:t>
      </w:r>
      <w:r>
        <w:rPr>
          <w:color w:val="231F20"/>
          <w:sz w:val="24"/>
        </w:rPr>
        <w:t>2016.</w:t>
      </w:r>
    </w:p>
    <w:p w:rsidR="0084010A" w:rsidRDefault="0084010A">
      <w:pPr>
        <w:spacing w:line="249" w:lineRule="auto"/>
        <w:jc w:val="both"/>
        <w:rPr>
          <w:sz w:val="24"/>
        </w:rPr>
        <w:sectPr w:rsidR="0084010A">
          <w:pgSz w:w="11910" w:h="16840"/>
          <w:pgMar w:top="1560" w:right="540" w:bottom="800" w:left="800" w:header="0" w:footer="612" w:gutter="0"/>
          <w:cols w:space="720"/>
        </w:sectPr>
      </w:pPr>
    </w:p>
    <w:p w:rsidR="0084010A" w:rsidRDefault="00A50005">
      <w:pPr>
        <w:pStyle w:val="BodyText"/>
        <w:spacing w:before="72" w:line="249" w:lineRule="auto"/>
        <w:ind w:left="647" w:right="152"/>
      </w:pPr>
      <w:bookmarkStart w:id="72" w:name="2.1_Prevalence_of_sexual_harassment_"/>
      <w:bookmarkStart w:id="73" w:name="_bookmark65"/>
      <w:bookmarkEnd w:id="72"/>
      <w:bookmarkEnd w:id="73"/>
      <w:r>
        <w:rPr>
          <w:color w:val="231F20"/>
        </w:rPr>
        <w:t xml:space="preserve">This Chapter also reports on the characteristics of </w:t>
      </w:r>
      <w:r>
        <w:rPr>
          <w:b/>
          <w:color w:val="231F20"/>
        </w:rPr>
        <w:t xml:space="preserve">people who experience </w:t>
      </w:r>
      <w:r>
        <w:rPr>
          <w:color w:val="231F20"/>
        </w:rPr>
        <w:t xml:space="preserve">sexual assault and sexual harassment and the characteristics of </w:t>
      </w:r>
      <w:r>
        <w:rPr>
          <w:b/>
          <w:color w:val="231F20"/>
        </w:rPr>
        <w:t xml:space="preserve">perpetrators </w:t>
      </w:r>
      <w:r>
        <w:rPr>
          <w:color w:val="231F20"/>
        </w:rPr>
        <w:t>of sexual assault and harassment:</w:t>
      </w:r>
    </w:p>
    <w:p w:rsidR="0084010A" w:rsidRDefault="00A50005">
      <w:pPr>
        <w:pStyle w:val="ListParagraph"/>
        <w:numPr>
          <w:ilvl w:val="1"/>
          <w:numId w:val="80"/>
        </w:numPr>
        <w:tabs>
          <w:tab w:val="left" w:pos="968"/>
        </w:tabs>
        <w:spacing w:before="170" w:line="249" w:lineRule="auto"/>
        <w:ind w:right="257" w:hanging="170"/>
        <w:rPr>
          <w:sz w:val="24"/>
        </w:rPr>
      </w:pPr>
      <w:r>
        <w:rPr>
          <w:color w:val="231F20"/>
          <w:sz w:val="24"/>
        </w:rPr>
        <w:t xml:space="preserve">In relation to the </w:t>
      </w:r>
      <w:r>
        <w:rPr>
          <w:b/>
          <w:color w:val="231F20"/>
          <w:sz w:val="24"/>
        </w:rPr>
        <w:t>characteristics of people who experience sexual harassment</w:t>
      </w:r>
      <w:r>
        <w:rPr>
          <w:color w:val="231F20"/>
          <w:sz w:val="24"/>
        </w:rPr>
        <w:t>, the reported figures relate to incidents which occurred in</w:t>
      </w:r>
      <w:r>
        <w:rPr>
          <w:color w:val="231F20"/>
          <w:spacing w:val="-41"/>
          <w:sz w:val="24"/>
        </w:rPr>
        <w:t xml:space="preserve"> </w:t>
      </w:r>
      <w:r>
        <w:rPr>
          <w:color w:val="231F20"/>
          <w:sz w:val="24"/>
        </w:rPr>
        <w:t>2016.</w:t>
      </w:r>
    </w:p>
    <w:p w:rsidR="0084010A" w:rsidRDefault="00A50005">
      <w:pPr>
        <w:pStyle w:val="ListParagraph"/>
        <w:numPr>
          <w:ilvl w:val="1"/>
          <w:numId w:val="80"/>
        </w:numPr>
        <w:tabs>
          <w:tab w:val="left" w:pos="968"/>
        </w:tabs>
        <w:spacing w:before="170"/>
        <w:ind w:hanging="170"/>
        <w:rPr>
          <w:b/>
          <w:sz w:val="24"/>
        </w:rPr>
      </w:pPr>
      <w:r>
        <w:rPr>
          <w:color w:val="231F20"/>
          <w:sz w:val="24"/>
        </w:rPr>
        <w:t xml:space="preserve">The reported figures on </w:t>
      </w:r>
      <w:r>
        <w:rPr>
          <w:b/>
          <w:color w:val="231F20"/>
          <w:sz w:val="24"/>
        </w:rPr>
        <w:t>characteristics of people who experience sexual</w:t>
      </w:r>
      <w:r>
        <w:rPr>
          <w:b/>
          <w:color w:val="231F20"/>
          <w:spacing w:val="-47"/>
          <w:sz w:val="24"/>
        </w:rPr>
        <w:t xml:space="preserve"> </w:t>
      </w:r>
      <w:r>
        <w:rPr>
          <w:b/>
          <w:color w:val="231F20"/>
          <w:sz w:val="24"/>
        </w:rPr>
        <w:t>assault</w:t>
      </w:r>
    </w:p>
    <w:p w:rsidR="0084010A" w:rsidRDefault="00A50005">
      <w:pPr>
        <w:pStyle w:val="BodyText"/>
        <w:spacing w:before="11"/>
        <w:ind w:left="967"/>
      </w:pPr>
      <w:r>
        <w:rPr>
          <w:color w:val="231F20"/>
        </w:rPr>
        <w:t>relate to experiences from 2015 or 2016.</w:t>
      </w:r>
    </w:p>
    <w:p w:rsidR="0084010A" w:rsidRDefault="00A50005">
      <w:pPr>
        <w:pStyle w:val="ListParagraph"/>
        <w:numPr>
          <w:ilvl w:val="1"/>
          <w:numId w:val="80"/>
        </w:numPr>
        <w:tabs>
          <w:tab w:val="left" w:pos="968"/>
        </w:tabs>
        <w:spacing w:before="181" w:line="249" w:lineRule="auto"/>
        <w:ind w:right="98" w:hanging="170"/>
        <w:rPr>
          <w:sz w:val="24"/>
        </w:rPr>
      </w:pPr>
      <w:r>
        <w:rPr>
          <w:color w:val="231F20"/>
          <w:sz w:val="24"/>
        </w:rPr>
        <w:t xml:space="preserve">In relation to the </w:t>
      </w:r>
      <w:r>
        <w:rPr>
          <w:b/>
          <w:color w:val="231F20"/>
          <w:sz w:val="24"/>
        </w:rPr>
        <w:t>characteristics of perpetrators of sexual assault or sexual harassment</w:t>
      </w:r>
      <w:r>
        <w:rPr>
          <w:color w:val="231F20"/>
          <w:sz w:val="24"/>
        </w:rPr>
        <w:t>, the reported figures relate to most recent incidents experienced in 2015 or 2016.</w:t>
      </w:r>
    </w:p>
    <w:p w:rsidR="0084010A" w:rsidRDefault="00A50005">
      <w:pPr>
        <w:pStyle w:val="BodyText"/>
        <w:spacing w:before="170" w:line="249" w:lineRule="auto"/>
        <w:ind w:left="287" w:right="684"/>
      </w:pPr>
      <w:r>
        <w:rPr>
          <w:color w:val="231F20"/>
        </w:rPr>
        <w:t>The survey was designed to capture the specific experiences of particular demographic groups. Some of the socio-demographic characteristics which were collected through the survey questionnaire include data in relation to the respondents’:</w:t>
      </w:r>
    </w:p>
    <w:p w:rsidR="0084010A" w:rsidRDefault="00A50005">
      <w:pPr>
        <w:pStyle w:val="ListParagraph"/>
        <w:numPr>
          <w:ilvl w:val="1"/>
          <w:numId w:val="80"/>
        </w:numPr>
        <w:tabs>
          <w:tab w:val="left" w:pos="968"/>
        </w:tabs>
        <w:spacing w:before="170"/>
        <w:ind w:hanging="170"/>
        <w:rPr>
          <w:sz w:val="24"/>
        </w:rPr>
      </w:pPr>
      <w:r>
        <w:rPr>
          <w:color w:val="231F20"/>
          <w:sz w:val="24"/>
        </w:rPr>
        <w:t>age</w:t>
      </w:r>
    </w:p>
    <w:p w:rsidR="0084010A" w:rsidRDefault="00A50005">
      <w:pPr>
        <w:pStyle w:val="ListParagraph"/>
        <w:numPr>
          <w:ilvl w:val="1"/>
          <w:numId w:val="80"/>
        </w:numPr>
        <w:tabs>
          <w:tab w:val="left" w:pos="968"/>
        </w:tabs>
        <w:spacing w:before="11"/>
        <w:ind w:hanging="170"/>
        <w:rPr>
          <w:sz w:val="24"/>
        </w:rPr>
      </w:pPr>
      <w:r>
        <w:rPr>
          <w:color w:val="231F20"/>
          <w:sz w:val="24"/>
        </w:rPr>
        <w:t>gender</w:t>
      </w:r>
      <w:r>
        <w:rPr>
          <w:color w:val="231F20"/>
          <w:spacing w:val="-14"/>
          <w:sz w:val="24"/>
        </w:rPr>
        <w:t xml:space="preserve"> </w:t>
      </w:r>
      <w:r>
        <w:rPr>
          <w:color w:val="231F20"/>
          <w:sz w:val="24"/>
        </w:rPr>
        <w:t>identity</w:t>
      </w:r>
    </w:p>
    <w:p w:rsidR="0084010A" w:rsidRDefault="00A50005">
      <w:pPr>
        <w:pStyle w:val="ListParagraph"/>
        <w:numPr>
          <w:ilvl w:val="1"/>
          <w:numId w:val="80"/>
        </w:numPr>
        <w:tabs>
          <w:tab w:val="left" w:pos="968"/>
        </w:tabs>
        <w:spacing w:before="11"/>
        <w:ind w:hanging="170"/>
        <w:rPr>
          <w:sz w:val="24"/>
        </w:rPr>
      </w:pPr>
      <w:r>
        <w:rPr>
          <w:color w:val="231F20"/>
          <w:sz w:val="24"/>
        </w:rPr>
        <w:t>sexual</w:t>
      </w:r>
      <w:r>
        <w:rPr>
          <w:color w:val="231F20"/>
          <w:spacing w:val="-11"/>
          <w:sz w:val="24"/>
        </w:rPr>
        <w:t xml:space="preserve"> </w:t>
      </w:r>
      <w:r>
        <w:rPr>
          <w:color w:val="231F20"/>
          <w:sz w:val="24"/>
        </w:rPr>
        <w:t>orientation</w:t>
      </w:r>
    </w:p>
    <w:p w:rsidR="0084010A" w:rsidRDefault="00A50005">
      <w:pPr>
        <w:pStyle w:val="ListParagraph"/>
        <w:numPr>
          <w:ilvl w:val="1"/>
          <w:numId w:val="80"/>
        </w:numPr>
        <w:tabs>
          <w:tab w:val="left" w:pos="968"/>
        </w:tabs>
        <w:spacing w:before="11"/>
        <w:ind w:hanging="170"/>
        <w:rPr>
          <w:sz w:val="24"/>
        </w:rPr>
      </w:pPr>
      <w:r>
        <w:rPr>
          <w:color w:val="231F20"/>
          <w:sz w:val="24"/>
        </w:rPr>
        <w:t>disability</w:t>
      </w:r>
    </w:p>
    <w:p w:rsidR="0084010A" w:rsidRDefault="00A50005">
      <w:pPr>
        <w:pStyle w:val="ListParagraph"/>
        <w:numPr>
          <w:ilvl w:val="1"/>
          <w:numId w:val="80"/>
        </w:numPr>
        <w:tabs>
          <w:tab w:val="left" w:pos="968"/>
        </w:tabs>
        <w:spacing w:before="11"/>
        <w:ind w:hanging="170"/>
        <w:rPr>
          <w:sz w:val="24"/>
        </w:rPr>
      </w:pPr>
      <w:r>
        <w:rPr>
          <w:color w:val="231F20"/>
          <w:sz w:val="24"/>
        </w:rPr>
        <w:t xml:space="preserve">Aboriginal and </w:t>
      </w:r>
      <w:r>
        <w:rPr>
          <w:color w:val="231F20"/>
          <w:spacing w:val="-6"/>
          <w:sz w:val="24"/>
        </w:rPr>
        <w:t xml:space="preserve">Torres </w:t>
      </w:r>
      <w:r>
        <w:rPr>
          <w:color w:val="231F20"/>
          <w:sz w:val="24"/>
        </w:rPr>
        <w:t>Strait Islander status, and</w:t>
      </w:r>
    </w:p>
    <w:p w:rsidR="0084010A" w:rsidRDefault="00A50005">
      <w:pPr>
        <w:pStyle w:val="ListParagraph"/>
        <w:numPr>
          <w:ilvl w:val="1"/>
          <w:numId w:val="80"/>
        </w:numPr>
        <w:tabs>
          <w:tab w:val="left" w:pos="968"/>
        </w:tabs>
        <w:spacing w:before="11"/>
        <w:ind w:hanging="170"/>
        <w:rPr>
          <w:sz w:val="24"/>
        </w:rPr>
      </w:pPr>
      <w:r>
        <w:rPr>
          <w:color w:val="231F20"/>
          <w:sz w:val="24"/>
        </w:rPr>
        <w:t>cultural and linguistic</w:t>
      </w:r>
      <w:r>
        <w:rPr>
          <w:color w:val="231F20"/>
          <w:spacing w:val="-24"/>
          <w:sz w:val="24"/>
        </w:rPr>
        <w:t xml:space="preserve"> </w:t>
      </w:r>
      <w:r>
        <w:rPr>
          <w:color w:val="231F20"/>
          <w:sz w:val="24"/>
        </w:rPr>
        <w:t>background.</w:t>
      </w:r>
    </w:p>
    <w:p w:rsidR="0084010A" w:rsidRDefault="00A50005">
      <w:pPr>
        <w:pStyle w:val="Heading7"/>
        <w:spacing w:before="181" w:line="249" w:lineRule="auto"/>
        <w:ind w:left="287" w:right="236"/>
      </w:pPr>
      <w:r>
        <w:rPr>
          <w:color w:val="231F20"/>
        </w:rPr>
        <w:t>Further information about reading the data contained in this report can be found in the ‘Methodology’ section contained in Chapter 1.</w:t>
      </w:r>
    </w:p>
    <w:p w:rsidR="0084010A" w:rsidRDefault="0084010A">
      <w:pPr>
        <w:pStyle w:val="BodyText"/>
        <w:rPr>
          <w:b/>
          <w:sz w:val="32"/>
        </w:rPr>
      </w:pPr>
    </w:p>
    <w:p w:rsidR="0084010A" w:rsidRDefault="00A50005">
      <w:pPr>
        <w:pStyle w:val="Heading2"/>
        <w:numPr>
          <w:ilvl w:val="1"/>
          <w:numId w:val="79"/>
        </w:numPr>
        <w:tabs>
          <w:tab w:val="left" w:pos="821"/>
        </w:tabs>
        <w:ind w:hanging="533"/>
      </w:pPr>
      <w:r>
        <w:rPr>
          <w:color w:val="850C70"/>
        </w:rPr>
        <w:t>Prevalence of sexual</w:t>
      </w:r>
      <w:r>
        <w:rPr>
          <w:color w:val="850C70"/>
          <w:spacing w:val="-12"/>
        </w:rPr>
        <w:t xml:space="preserve"> </w:t>
      </w:r>
      <w:r>
        <w:rPr>
          <w:color w:val="850C70"/>
        </w:rPr>
        <w:t>harassment</w:t>
      </w:r>
    </w:p>
    <w:p w:rsidR="0084010A" w:rsidRDefault="00A50005">
      <w:pPr>
        <w:pStyle w:val="Heading7"/>
        <w:spacing w:before="221"/>
        <w:ind w:left="287"/>
      </w:pPr>
      <w:r>
        <w:rPr>
          <w:color w:val="231F20"/>
        </w:rPr>
        <w:t>One in two students was sexually harassed on at least one occasion in 2016.</w:t>
      </w:r>
    </w:p>
    <w:p w:rsidR="0084010A" w:rsidRDefault="00A50005">
      <w:pPr>
        <w:pStyle w:val="Heading7"/>
        <w:spacing w:before="181" w:line="249" w:lineRule="auto"/>
        <w:ind w:left="287"/>
      </w:pPr>
      <w:r>
        <w:rPr>
          <w:color w:val="231F20"/>
        </w:rPr>
        <w:t>One in four students was sexually harassed in a ‘university setting’ on at least one occasion in 2016.</w:t>
      </w:r>
    </w:p>
    <w:p w:rsidR="0084010A" w:rsidRDefault="00A50005">
      <w:pPr>
        <w:pStyle w:val="BodyText"/>
        <w:spacing w:before="171" w:line="249" w:lineRule="auto"/>
        <w:ind w:left="287"/>
      </w:pPr>
      <w:r>
        <w:rPr>
          <w:color w:val="231F20"/>
        </w:rPr>
        <w:t>For the purposes of the National Survey, incidents which occurred in ‘university settings’ included sexual assault and sexual harassment that occurred:</w:t>
      </w:r>
    </w:p>
    <w:p w:rsidR="0084010A" w:rsidRDefault="00A50005">
      <w:pPr>
        <w:pStyle w:val="ListParagraph"/>
        <w:numPr>
          <w:ilvl w:val="2"/>
          <w:numId w:val="79"/>
        </w:numPr>
        <w:tabs>
          <w:tab w:val="left" w:pos="968"/>
        </w:tabs>
        <w:spacing w:before="171"/>
        <w:ind w:hanging="170"/>
        <w:rPr>
          <w:sz w:val="24"/>
        </w:rPr>
      </w:pPr>
      <w:r>
        <w:rPr>
          <w:color w:val="231F20"/>
          <w:sz w:val="24"/>
        </w:rPr>
        <w:t>on the university</w:t>
      </w:r>
      <w:r>
        <w:rPr>
          <w:color w:val="231F20"/>
          <w:spacing w:val="-12"/>
          <w:sz w:val="24"/>
        </w:rPr>
        <w:t xml:space="preserve"> </w:t>
      </w:r>
      <w:r>
        <w:rPr>
          <w:color w:val="231F20"/>
          <w:sz w:val="24"/>
        </w:rPr>
        <w:t>campus</w:t>
      </w:r>
    </w:p>
    <w:p w:rsidR="0084010A" w:rsidRDefault="00A50005">
      <w:pPr>
        <w:pStyle w:val="ListParagraph"/>
        <w:numPr>
          <w:ilvl w:val="2"/>
          <w:numId w:val="79"/>
        </w:numPr>
        <w:tabs>
          <w:tab w:val="left" w:pos="968"/>
        </w:tabs>
        <w:spacing w:before="11"/>
        <w:ind w:hanging="170"/>
        <w:rPr>
          <w:sz w:val="24"/>
        </w:rPr>
      </w:pPr>
      <w:r>
        <w:rPr>
          <w:color w:val="231F20"/>
          <w:sz w:val="24"/>
        </w:rPr>
        <w:t>while travelling to or from</w:t>
      </w:r>
      <w:r>
        <w:rPr>
          <w:color w:val="231F20"/>
          <w:spacing w:val="-17"/>
          <w:sz w:val="24"/>
        </w:rPr>
        <w:t xml:space="preserve"> </w:t>
      </w:r>
      <w:r>
        <w:rPr>
          <w:color w:val="231F20"/>
          <w:sz w:val="24"/>
        </w:rPr>
        <w:t>university</w:t>
      </w:r>
    </w:p>
    <w:p w:rsidR="0084010A" w:rsidRDefault="00A50005">
      <w:pPr>
        <w:pStyle w:val="ListParagraph"/>
        <w:numPr>
          <w:ilvl w:val="2"/>
          <w:numId w:val="79"/>
        </w:numPr>
        <w:tabs>
          <w:tab w:val="left" w:pos="968"/>
        </w:tabs>
        <w:spacing w:before="11"/>
        <w:ind w:hanging="170"/>
        <w:rPr>
          <w:sz w:val="24"/>
        </w:rPr>
      </w:pPr>
      <w:r>
        <w:rPr>
          <w:color w:val="231F20"/>
          <w:sz w:val="24"/>
        </w:rPr>
        <w:t xml:space="preserve">at an off-campus event </w:t>
      </w:r>
      <w:proofErr w:type="spellStart"/>
      <w:r>
        <w:rPr>
          <w:color w:val="231F20"/>
          <w:sz w:val="24"/>
        </w:rPr>
        <w:t>organised</w:t>
      </w:r>
      <w:proofErr w:type="spellEnd"/>
      <w:r>
        <w:rPr>
          <w:color w:val="231F20"/>
          <w:sz w:val="24"/>
        </w:rPr>
        <w:t xml:space="preserve"> by or endorsed by the </w:t>
      </w:r>
      <w:r>
        <w:rPr>
          <w:color w:val="231F20"/>
          <w:spacing w:val="-3"/>
          <w:sz w:val="24"/>
        </w:rPr>
        <w:t>university,</w:t>
      </w:r>
      <w:r>
        <w:rPr>
          <w:color w:val="231F20"/>
          <w:spacing w:val="-35"/>
          <w:sz w:val="24"/>
        </w:rPr>
        <w:t xml:space="preserve"> </w:t>
      </w:r>
      <w:r>
        <w:rPr>
          <w:color w:val="231F20"/>
          <w:sz w:val="24"/>
        </w:rPr>
        <w:t>and</w:t>
      </w:r>
    </w:p>
    <w:p w:rsidR="0084010A" w:rsidRDefault="00A50005">
      <w:pPr>
        <w:pStyle w:val="ListParagraph"/>
        <w:numPr>
          <w:ilvl w:val="2"/>
          <w:numId w:val="79"/>
        </w:numPr>
        <w:tabs>
          <w:tab w:val="left" w:pos="968"/>
        </w:tabs>
        <w:spacing w:before="11"/>
        <w:ind w:hanging="170"/>
        <w:rPr>
          <w:sz w:val="24"/>
        </w:rPr>
      </w:pPr>
      <w:r>
        <w:rPr>
          <w:color w:val="231F20"/>
          <w:sz w:val="24"/>
        </w:rPr>
        <w:t>at university</w:t>
      </w:r>
      <w:r>
        <w:rPr>
          <w:color w:val="231F20"/>
          <w:spacing w:val="-23"/>
          <w:sz w:val="24"/>
        </w:rPr>
        <w:t xml:space="preserve"> </w:t>
      </w:r>
      <w:r>
        <w:rPr>
          <w:color w:val="231F20"/>
          <w:sz w:val="24"/>
        </w:rPr>
        <w:t>employment.</w:t>
      </w:r>
    </w:p>
    <w:p w:rsidR="0084010A" w:rsidRDefault="00A50005">
      <w:pPr>
        <w:pStyle w:val="BodyText"/>
        <w:spacing w:before="181" w:line="249" w:lineRule="auto"/>
        <w:ind w:left="287" w:right="1058"/>
      </w:pPr>
      <w:r>
        <w:rPr>
          <w:color w:val="231F20"/>
        </w:rPr>
        <w:t>Experiences of technology-based harassment were included where some or all of the perpetrators were students, teachers or other people associated with the university.</w:t>
      </w:r>
    </w:p>
    <w:p w:rsidR="0084010A" w:rsidRDefault="00A50005">
      <w:pPr>
        <w:pStyle w:val="BodyText"/>
        <w:spacing w:before="170" w:line="249" w:lineRule="auto"/>
        <w:ind w:left="287"/>
      </w:pPr>
      <w:r>
        <w:rPr>
          <w:color w:val="231F20"/>
        </w:rPr>
        <w:t>In total, 26% of students were sexually harassed in a university setting in 2016. As described above, ‘university settings’ include incidents that occurred while travelling to or from university. Although travel to or from university is not an area strictly within the control of universities, it is nonetheless an important part of students’ university experience.</w:t>
      </w:r>
    </w:p>
    <w:p w:rsidR="0084010A" w:rsidRDefault="0084010A">
      <w:pPr>
        <w:spacing w:line="249" w:lineRule="auto"/>
        <w:sectPr w:rsidR="0084010A">
          <w:pgSz w:w="11910" w:h="16840"/>
          <w:pgMar w:top="1560" w:right="880" w:bottom="840" w:left="620" w:header="0" w:footer="657" w:gutter="0"/>
          <w:cols w:space="720"/>
        </w:sectPr>
      </w:pPr>
    </w:p>
    <w:p w:rsidR="0084010A" w:rsidRDefault="00A50005">
      <w:pPr>
        <w:pStyle w:val="BodyText"/>
        <w:spacing w:before="72" w:line="249" w:lineRule="auto"/>
        <w:ind w:left="107" w:right="560"/>
        <w:jc w:val="both"/>
      </w:pPr>
      <w:r>
        <w:rPr>
          <w:color w:val="231F20"/>
        </w:rPr>
        <w:t>When incidents of sexual harassment which occurred while travelling to or from university are excluded, the Commission found that 21% of students were sexually harassed in a university setting in 2016.</w:t>
      </w:r>
    </w:p>
    <w:p w:rsidR="0084010A" w:rsidRDefault="0084010A">
      <w:pPr>
        <w:pStyle w:val="BodyText"/>
        <w:rPr>
          <w:sz w:val="26"/>
        </w:rPr>
      </w:pPr>
    </w:p>
    <w:p w:rsidR="0084010A" w:rsidRDefault="00A50005">
      <w:pPr>
        <w:pStyle w:val="Heading7"/>
        <w:spacing w:before="155"/>
        <w:jc w:val="both"/>
      </w:pPr>
      <w:r>
        <w:rPr>
          <w:color w:val="231F20"/>
        </w:rPr>
        <w:t>Chart 1: Sexual harassment by gender identity</w:t>
      </w:r>
    </w:p>
    <w:p w:rsidR="0084010A" w:rsidRDefault="00A50005">
      <w:pPr>
        <w:pStyle w:val="BodyText"/>
        <w:spacing w:before="10"/>
        <w:rPr>
          <w:b/>
          <w:sz w:val="25"/>
        </w:rPr>
      </w:pPr>
      <w:r>
        <w:rPr>
          <w:noProof/>
          <w:lang w:val="en-AU" w:eastAsia="en-AU"/>
        </w:rPr>
        <w:drawing>
          <wp:anchor distT="0" distB="0" distL="0" distR="0" simplePos="0" relativeHeight="1288" behindDoc="0" locked="0" layoutInCell="1" allowOverlap="1" wp14:anchorId="5DDC694D" wp14:editId="6BC09AB8">
            <wp:simplePos x="0" y="0"/>
            <wp:positionH relativeFrom="page">
              <wp:posOffset>899999</wp:posOffset>
            </wp:positionH>
            <wp:positionV relativeFrom="paragraph">
              <wp:posOffset>214015</wp:posOffset>
            </wp:positionV>
            <wp:extent cx="5584033" cy="3844480"/>
            <wp:effectExtent l="0" t="0" r="0" b="0"/>
            <wp:wrapTopAndBottom/>
            <wp:docPr id="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6.png"/>
                    <pic:cNvPicPr/>
                  </pic:nvPicPr>
                  <pic:blipFill>
                    <a:blip r:embed="rId98" cstate="print"/>
                    <a:stretch>
                      <a:fillRect/>
                    </a:stretch>
                  </pic:blipFill>
                  <pic:spPr>
                    <a:xfrm>
                      <a:off x="0" y="0"/>
                      <a:ext cx="5584033" cy="3844480"/>
                    </a:xfrm>
                    <a:prstGeom prst="rect">
                      <a:avLst/>
                    </a:prstGeom>
                  </pic:spPr>
                </pic:pic>
              </a:graphicData>
            </a:graphic>
          </wp:anchor>
        </w:drawing>
      </w:r>
    </w:p>
    <w:p w:rsidR="0084010A" w:rsidRDefault="0084010A">
      <w:pPr>
        <w:rPr>
          <w:sz w:val="25"/>
        </w:rPr>
        <w:sectPr w:rsidR="0084010A">
          <w:pgSz w:w="11910" w:h="16840"/>
          <w:pgMar w:top="1560" w:right="540" w:bottom="800" w:left="800" w:header="0" w:footer="612" w:gutter="0"/>
          <w:cols w:space="720"/>
        </w:sectPr>
      </w:pPr>
    </w:p>
    <w:p w:rsidR="0084010A" w:rsidRDefault="00A50005">
      <w:pPr>
        <w:pStyle w:val="Heading2"/>
        <w:numPr>
          <w:ilvl w:val="1"/>
          <w:numId w:val="79"/>
        </w:numPr>
        <w:tabs>
          <w:tab w:val="left" w:pos="821"/>
        </w:tabs>
        <w:spacing w:before="76"/>
        <w:ind w:hanging="533"/>
      </w:pPr>
      <w:bookmarkStart w:id="74" w:name="2.2_Nature_of_sexual_harassment"/>
      <w:bookmarkStart w:id="75" w:name="_bookmark66"/>
      <w:bookmarkEnd w:id="74"/>
      <w:bookmarkEnd w:id="75"/>
      <w:r>
        <w:rPr>
          <w:color w:val="850C70"/>
        </w:rPr>
        <w:t>Nature of sexual</w:t>
      </w:r>
      <w:r>
        <w:rPr>
          <w:color w:val="850C70"/>
          <w:spacing w:val="-18"/>
        </w:rPr>
        <w:t xml:space="preserve"> </w:t>
      </w:r>
      <w:r>
        <w:rPr>
          <w:color w:val="850C70"/>
        </w:rPr>
        <w:t>harassment</w:t>
      </w:r>
    </w:p>
    <w:p w:rsidR="0084010A" w:rsidRDefault="00A50005">
      <w:pPr>
        <w:pStyle w:val="BodyText"/>
        <w:spacing w:before="222" w:line="249" w:lineRule="auto"/>
        <w:ind w:left="287" w:right="385"/>
      </w:pPr>
      <w:r>
        <w:rPr>
          <w:color w:val="231F20"/>
        </w:rPr>
        <w:t>The most common forms of sexual harassment experienced in a university setting in 2016 were:</w:t>
      </w:r>
    </w:p>
    <w:p w:rsidR="0084010A" w:rsidRDefault="00A50005">
      <w:pPr>
        <w:pStyle w:val="ListParagraph"/>
        <w:numPr>
          <w:ilvl w:val="2"/>
          <w:numId w:val="79"/>
        </w:numPr>
        <w:tabs>
          <w:tab w:val="left" w:pos="968"/>
        </w:tabs>
        <w:spacing w:before="171"/>
        <w:ind w:hanging="170"/>
        <w:rPr>
          <w:sz w:val="24"/>
        </w:rPr>
      </w:pPr>
      <w:r>
        <w:rPr>
          <w:color w:val="231F20"/>
          <w:sz w:val="24"/>
        </w:rPr>
        <w:t>inappropriate staring or leering</w:t>
      </w:r>
      <w:r>
        <w:rPr>
          <w:color w:val="231F20"/>
          <w:spacing w:val="-22"/>
          <w:sz w:val="24"/>
        </w:rPr>
        <w:t xml:space="preserve"> </w:t>
      </w:r>
      <w:r>
        <w:rPr>
          <w:color w:val="231F20"/>
          <w:sz w:val="24"/>
        </w:rPr>
        <w:t>(14%)</w:t>
      </w:r>
    </w:p>
    <w:p w:rsidR="0084010A" w:rsidRDefault="00A50005">
      <w:pPr>
        <w:pStyle w:val="ListParagraph"/>
        <w:numPr>
          <w:ilvl w:val="2"/>
          <w:numId w:val="79"/>
        </w:numPr>
        <w:tabs>
          <w:tab w:val="left" w:pos="968"/>
        </w:tabs>
        <w:spacing w:before="181"/>
        <w:ind w:hanging="170"/>
        <w:rPr>
          <w:sz w:val="24"/>
        </w:rPr>
      </w:pPr>
      <w:r>
        <w:rPr>
          <w:color w:val="231F20"/>
          <w:sz w:val="24"/>
        </w:rPr>
        <w:t xml:space="preserve">sexually suggestive comments or jokes </w:t>
      </w:r>
      <w:r>
        <w:rPr>
          <w:color w:val="231F20"/>
          <w:spacing w:val="-4"/>
          <w:sz w:val="24"/>
        </w:rPr>
        <w:t>(11%),</w:t>
      </w:r>
      <w:r>
        <w:rPr>
          <w:color w:val="231F20"/>
          <w:spacing w:val="-8"/>
          <w:sz w:val="24"/>
        </w:rPr>
        <w:t xml:space="preserve"> </w:t>
      </w:r>
      <w:r>
        <w:rPr>
          <w:color w:val="231F20"/>
          <w:sz w:val="24"/>
        </w:rPr>
        <w:t>and</w:t>
      </w:r>
    </w:p>
    <w:p w:rsidR="0084010A" w:rsidRDefault="00A50005">
      <w:pPr>
        <w:pStyle w:val="ListParagraph"/>
        <w:numPr>
          <w:ilvl w:val="2"/>
          <w:numId w:val="79"/>
        </w:numPr>
        <w:tabs>
          <w:tab w:val="left" w:pos="968"/>
        </w:tabs>
        <w:spacing w:before="181"/>
        <w:ind w:hanging="170"/>
        <w:rPr>
          <w:sz w:val="24"/>
        </w:rPr>
      </w:pPr>
      <w:r>
        <w:rPr>
          <w:color w:val="231F20"/>
          <w:sz w:val="24"/>
        </w:rPr>
        <w:t>intrusive</w:t>
      </w:r>
      <w:r>
        <w:rPr>
          <w:color w:val="231F20"/>
          <w:spacing w:val="-8"/>
          <w:sz w:val="24"/>
        </w:rPr>
        <w:t xml:space="preserve"> </w:t>
      </w:r>
      <w:r>
        <w:rPr>
          <w:color w:val="231F20"/>
          <w:sz w:val="24"/>
        </w:rPr>
        <w:t>questions</w:t>
      </w:r>
      <w:r>
        <w:rPr>
          <w:color w:val="231F20"/>
          <w:spacing w:val="-8"/>
          <w:sz w:val="24"/>
        </w:rPr>
        <w:t xml:space="preserve"> </w:t>
      </w:r>
      <w:r>
        <w:rPr>
          <w:color w:val="231F20"/>
          <w:sz w:val="24"/>
        </w:rPr>
        <w:t>about</w:t>
      </w:r>
      <w:r>
        <w:rPr>
          <w:color w:val="231F20"/>
          <w:spacing w:val="-8"/>
          <w:sz w:val="24"/>
        </w:rPr>
        <w:t xml:space="preserve"> </w:t>
      </w:r>
      <w:r>
        <w:rPr>
          <w:color w:val="231F20"/>
          <w:sz w:val="24"/>
        </w:rPr>
        <w:t>an</w:t>
      </w:r>
      <w:r>
        <w:rPr>
          <w:color w:val="231F20"/>
          <w:spacing w:val="-8"/>
          <w:sz w:val="24"/>
        </w:rPr>
        <w:t xml:space="preserve"> </w:t>
      </w:r>
      <w:r>
        <w:rPr>
          <w:color w:val="231F20"/>
          <w:sz w:val="24"/>
        </w:rPr>
        <w:t>individual’s</w:t>
      </w:r>
      <w:r>
        <w:rPr>
          <w:color w:val="231F20"/>
          <w:spacing w:val="-7"/>
          <w:sz w:val="24"/>
        </w:rPr>
        <w:t xml:space="preserve"> </w:t>
      </w:r>
      <w:r>
        <w:rPr>
          <w:color w:val="231F20"/>
          <w:sz w:val="24"/>
        </w:rPr>
        <w:t>private</w:t>
      </w:r>
      <w:r>
        <w:rPr>
          <w:color w:val="231F20"/>
          <w:spacing w:val="-8"/>
          <w:sz w:val="24"/>
        </w:rPr>
        <w:t xml:space="preserve"> </w:t>
      </w:r>
      <w:r>
        <w:rPr>
          <w:color w:val="231F20"/>
          <w:sz w:val="24"/>
        </w:rPr>
        <w:t>life</w:t>
      </w:r>
      <w:r>
        <w:rPr>
          <w:color w:val="231F20"/>
          <w:spacing w:val="-8"/>
          <w:sz w:val="24"/>
        </w:rPr>
        <w:t xml:space="preserve"> </w:t>
      </w:r>
      <w:r>
        <w:rPr>
          <w:color w:val="231F20"/>
          <w:sz w:val="24"/>
        </w:rPr>
        <w:t>or</w:t>
      </w:r>
      <w:r>
        <w:rPr>
          <w:color w:val="231F20"/>
          <w:spacing w:val="-8"/>
          <w:sz w:val="24"/>
        </w:rPr>
        <w:t xml:space="preserve"> </w:t>
      </w:r>
      <w:r>
        <w:rPr>
          <w:color w:val="231F20"/>
          <w:sz w:val="24"/>
        </w:rPr>
        <w:t>physical</w:t>
      </w:r>
      <w:r>
        <w:rPr>
          <w:color w:val="231F20"/>
          <w:spacing w:val="-8"/>
          <w:sz w:val="24"/>
        </w:rPr>
        <w:t xml:space="preserve"> </w:t>
      </w:r>
      <w:r>
        <w:rPr>
          <w:color w:val="231F20"/>
          <w:sz w:val="24"/>
        </w:rPr>
        <w:t>appearance</w:t>
      </w:r>
      <w:r>
        <w:rPr>
          <w:color w:val="231F20"/>
          <w:spacing w:val="-8"/>
          <w:sz w:val="24"/>
        </w:rPr>
        <w:t xml:space="preserve"> </w:t>
      </w:r>
      <w:r>
        <w:rPr>
          <w:color w:val="231F20"/>
          <w:sz w:val="24"/>
        </w:rPr>
        <w:t>(9%).</w:t>
      </w:r>
    </w:p>
    <w:p w:rsidR="0084010A" w:rsidRDefault="00A50005">
      <w:pPr>
        <w:pStyle w:val="Heading7"/>
        <w:spacing w:before="181" w:line="249" w:lineRule="auto"/>
        <w:ind w:left="287"/>
      </w:pPr>
      <w:r>
        <w:rPr>
          <w:color w:val="231F20"/>
        </w:rPr>
        <w:t>The types of harassment most commonly experienced differed based on the student’s gender.</w:t>
      </w:r>
    </w:p>
    <w:p w:rsidR="0084010A" w:rsidRDefault="00A50005">
      <w:pPr>
        <w:pStyle w:val="ListParagraph"/>
        <w:numPr>
          <w:ilvl w:val="2"/>
          <w:numId w:val="79"/>
        </w:numPr>
        <w:tabs>
          <w:tab w:val="left" w:pos="968"/>
        </w:tabs>
        <w:spacing w:before="170" w:line="249" w:lineRule="auto"/>
        <w:ind w:right="671" w:hanging="170"/>
        <w:rPr>
          <w:sz w:val="24"/>
        </w:rPr>
      </w:pPr>
      <w:r>
        <w:rPr>
          <w:color w:val="231F20"/>
          <w:sz w:val="24"/>
        </w:rPr>
        <w:t>Women (20%) were substantially more likely than men (5%) to have</w:t>
      </w:r>
      <w:r>
        <w:rPr>
          <w:color w:val="231F20"/>
          <w:spacing w:val="-44"/>
          <w:sz w:val="24"/>
        </w:rPr>
        <w:t xml:space="preserve"> </w:t>
      </w:r>
      <w:r>
        <w:rPr>
          <w:color w:val="231F20"/>
          <w:sz w:val="24"/>
        </w:rPr>
        <w:t>experienced inappropriate staring or leering at university in</w:t>
      </w:r>
      <w:r>
        <w:rPr>
          <w:color w:val="231F20"/>
          <w:spacing w:val="-40"/>
          <w:sz w:val="24"/>
        </w:rPr>
        <w:t xml:space="preserve"> </w:t>
      </w:r>
      <w:r>
        <w:rPr>
          <w:color w:val="231F20"/>
          <w:sz w:val="24"/>
        </w:rPr>
        <w:t>2016.</w:t>
      </w:r>
    </w:p>
    <w:p w:rsidR="0084010A" w:rsidRDefault="00A50005">
      <w:pPr>
        <w:pStyle w:val="ListParagraph"/>
        <w:numPr>
          <w:ilvl w:val="2"/>
          <w:numId w:val="79"/>
        </w:numPr>
        <w:tabs>
          <w:tab w:val="left" w:pos="968"/>
        </w:tabs>
        <w:spacing w:before="170" w:line="249" w:lineRule="auto"/>
        <w:ind w:right="684" w:hanging="170"/>
        <w:rPr>
          <w:sz w:val="24"/>
        </w:rPr>
      </w:pPr>
      <w:r>
        <w:rPr>
          <w:color w:val="231F20"/>
          <w:sz w:val="24"/>
        </w:rPr>
        <w:t>Women were also more likely than men to have experienced sexually</w:t>
      </w:r>
      <w:r>
        <w:rPr>
          <w:color w:val="231F20"/>
          <w:spacing w:val="-41"/>
          <w:sz w:val="24"/>
        </w:rPr>
        <w:t xml:space="preserve"> </w:t>
      </w:r>
      <w:r>
        <w:rPr>
          <w:color w:val="231F20"/>
          <w:sz w:val="24"/>
        </w:rPr>
        <w:t>suggestive comments or jokes and intrusive questions about their private life or physical appearance.</w:t>
      </w:r>
    </w:p>
    <w:p w:rsidR="0084010A" w:rsidRDefault="00A50005">
      <w:pPr>
        <w:pStyle w:val="BodyText"/>
        <w:spacing w:before="170"/>
        <w:ind w:left="287"/>
      </w:pPr>
      <w:r>
        <w:rPr>
          <w:color w:val="231F20"/>
        </w:rPr>
        <w:t>Trans and gender diverse students were more likely than men or women to report:</w:t>
      </w:r>
    </w:p>
    <w:p w:rsidR="0084010A" w:rsidRDefault="00A50005">
      <w:pPr>
        <w:pStyle w:val="ListParagraph"/>
        <w:numPr>
          <w:ilvl w:val="2"/>
          <w:numId w:val="79"/>
        </w:numPr>
        <w:tabs>
          <w:tab w:val="left" w:pos="968"/>
        </w:tabs>
        <w:spacing w:before="181"/>
        <w:ind w:hanging="170"/>
        <w:rPr>
          <w:sz w:val="24"/>
        </w:rPr>
      </w:pPr>
      <w:r>
        <w:rPr>
          <w:color w:val="231F20"/>
          <w:sz w:val="24"/>
        </w:rPr>
        <w:t>intrusive</w:t>
      </w:r>
      <w:r>
        <w:rPr>
          <w:color w:val="231F20"/>
          <w:spacing w:val="-7"/>
          <w:sz w:val="24"/>
        </w:rPr>
        <w:t xml:space="preserve"> </w:t>
      </w:r>
      <w:r>
        <w:rPr>
          <w:color w:val="231F20"/>
          <w:sz w:val="24"/>
        </w:rPr>
        <w:t>questions</w:t>
      </w:r>
      <w:r>
        <w:rPr>
          <w:color w:val="231F20"/>
          <w:spacing w:val="-7"/>
          <w:sz w:val="24"/>
        </w:rPr>
        <w:t xml:space="preserve"> </w:t>
      </w:r>
      <w:r>
        <w:rPr>
          <w:color w:val="231F20"/>
          <w:sz w:val="24"/>
        </w:rPr>
        <w:t>about</w:t>
      </w:r>
      <w:r>
        <w:rPr>
          <w:color w:val="231F20"/>
          <w:spacing w:val="-7"/>
          <w:sz w:val="24"/>
        </w:rPr>
        <w:t xml:space="preserve"> </w:t>
      </w:r>
      <w:r>
        <w:rPr>
          <w:color w:val="231F20"/>
          <w:sz w:val="24"/>
        </w:rPr>
        <w:t>their</w:t>
      </w:r>
      <w:r>
        <w:rPr>
          <w:color w:val="231F20"/>
          <w:spacing w:val="-6"/>
          <w:sz w:val="24"/>
        </w:rPr>
        <w:t xml:space="preserve"> </w:t>
      </w:r>
      <w:r>
        <w:rPr>
          <w:color w:val="231F20"/>
          <w:sz w:val="24"/>
        </w:rPr>
        <w:t>private</w:t>
      </w:r>
      <w:r>
        <w:rPr>
          <w:color w:val="231F20"/>
          <w:spacing w:val="-7"/>
          <w:sz w:val="24"/>
        </w:rPr>
        <w:t xml:space="preserve"> </w:t>
      </w:r>
      <w:r>
        <w:rPr>
          <w:color w:val="231F20"/>
          <w:sz w:val="24"/>
        </w:rPr>
        <w:t>life</w:t>
      </w:r>
      <w:r>
        <w:rPr>
          <w:color w:val="231F20"/>
          <w:spacing w:val="-7"/>
          <w:sz w:val="24"/>
        </w:rPr>
        <w:t xml:space="preserve"> </w:t>
      </w:r>
      <w:r>
        <w:rPr>
          <w:color w:val="231F20"/>
          <w:sz w:val="24"/>
        </w:rPr>
        <w:t>or</w:t>
      </w:r>
      <w:r>
        <w:rPr>
          <w:color w:val="231F20"/>
          <w:spacing w:val="-7"/>
          <w:sz w:val="24"/>
        </w:rPr>
        <w:t xml:space="preserve"> </w:t>
      </w:r>
      <w:r>
        <w:rPr>
          <w:color w:val="231F20"/>
          <w:sz w:val="24"/>
        </w:rPr>
        <w:t>physical</w:t>
      </w:r>
      <w:r>
        <w:rPr>
          <w:color w:val="231F20"/>
          <w:spacing w:val="-7"/>
          <w:sz w:val="24"/>
        </w:rPr>
        <w:t xml:space="preserve"> </w:t>
      </w:r>
      <w:r>
        <w:rPr>
          <w:color w:val="231F20"/>
          <w:sz w:val="24"/>
        </w:rPr>
        <w:t>appearance</w:t>
      </w:r>
      <w:r>
        <w:rPr>
          <w:color w:val="231F20"/>
          <w:spacing w:val="-7"/>
          <w:sz w:val="24"/>
        </w:rPr>
        <w:t xml:space="preserve"> </w:t>
      </w:r>
      <w:r>
        <w:rPr>
          <w:color w:val="231F20"/>
          <w:sz w:val="24"/>
        </w:rPr>
        <w:t>(29%)</w:t>
      </w:r>
    </w:p>
    <w:p w:rsidR="0084010A" w:rsidRDefault="00A50005">
      <w:pPr>
        <w:pStyle w:val="ListParagraph"/>
        <w:numPr>
          <w:ilvl w:val="2"/>
          <w:numId w:val="79"/>
        </w:numPr>
        <w:tabs>
          <w:tab w:val="left" w:pos="968"/>
        </w:tabs>
        <w:spacing w:before="181"/>
        <w:ind w:hanging="170"/>
        <w:rPr>
          <w:sz w:val="24"/>
        </w:rPr>
      </w:pPr>
      <w:r>
        <w:rPr>
          <w:color w:val="231F20"/>
          <w:sz w:val="24"/>
        </w:rPr>
        <w:t>inappropriate staring or leering (25%),</w:t>
      </w:r>
      <w:r>
        <w:rPr>
          <w:color w:val="231F20"/>
          <w:spacing w:val="-30"/>
          <w:sz w:val="24"/>
        </w:rPr>
        <w:t xml:space="preserve"> </w:t>
      </w:r>
      <w:r>
        <w:rPr>
          <w:color w:val="231F20"/>
          <w:sz w:val="24"/>
        </w:rPr>
        <w:t>and</w:t>
      </w:r>
    </w:p>
    <w:p w:rsidR="0084010A" w:rsidRDefault="00A50005">
      <w:pPr>
        <w:pStyle w:val="ListParagraph"/>
        <w:numPr>
          <w:ilvl w:val="2"/>
          <w:numId w:val="79"/>
        </w:numPr>
        <w:tabs>
          <w:tab w:val="left" w:pos="968"/>
        </w:tabs>
        <w:spacing w:before="181"/>
        <w:ind w:hanging="170"/>
        <w:rPr>
          <w:sz w:val="24"/>
        </w:rPr>
      </w:pPr>
      <w:r>
        <w:rPr>
          <w:color w:val="231F20"/>
          <w:sz w:val="24"/>
        </w:rPr>
        <w:t>sexually suggestive comments or jokes</w:t>
      </w:r>
      <w:r>
        <w:rPr>
          <w:color w:val="231F20"/>
          <w:spacing w:val="-7"/>
          <w:sz w:val="24"/>
        </w:rPr>
        <w:t xml:space="preserve"> </w:t>
      </w:r>
      <w:r>
        <w:rPr>
          <w:color w:val="231F20"/>
          <w:sz w:val="24"/>
        </w:rPr>
        <w:t>(24%).</w:t>
      </w:r>
    </w:p>
    <w:p w:rsidR="0084010A" w:rsidRDefault="0084010A">
      <w:pPr>
        <w:rPr>
          <w:sz w:val="24"/>
        </w:rPr>
        <w:sectPr w:rsidR="0084010A">
          <w:pgSz w:w="11910" w:h="16840"/>
          <w:pgMar w:top="1540" w:right="1060" w:bottom="840" w:left="620" w:header="0" w:footer="657" w:gutter="0"/>
          <w:cols w:space="720"/>
        </w:sectPr>
      </w:pPr>
    </w:p>
    <w:p w:rsidR="0084010A" w:rsidRDefault="00A50005">
      <w:pPr>
        <w:pStyle w:val="Heading7"/>
        <w:spacing w:line="249" w:lineRule="auto"/>
        <w:ind w:right="370"/>
      </w:pPr>
      <w:r>
        <w:rPr>
          <w:color w:val="231F20"/>
        </w:rPr>
        <w:t>Chart 2: Types of sexual harassment experienced at university on at least one occasion in 2015 and/or 2016 by gender identity</w:t>
      </w:r>
    </w:p>
    <w:p w:rsidR="0084010A" w:rsidRDefault="00A50005">
      <w:pPr>
        <w:pStyle w:val="BodyText"/>
        <w:spacing w:before="4"/>
        <w:rPr>
          <w:b/>
          <w:sz w:val="25"/>
        </w:rPr>
      </w:pPr>
      <w:r>
        <w:rPr>
          <w:noProof/>
          <w:lang w:val="en-AU" w:eastAsia="en-AU"/>
        </w:rPr>
        <w:drawing>
          <wp:anchor distT="0" distB="0" distL="0" distR="0" simplePos="0" relativeHeight="1312" behindDoc="0" locked="0" layoutInCell="1" allowOverlap="1" wp14:anchorId="56FC6653" wp14:editId="2BEE6422">
            <wp:simplePos x="0" y="0"/>
            <wp:positionH relativeFrom="page">
              <wp:posOffset>576008</wp:posOffset>
            </wp:positionH>
            <wp:positionV relativeFrom="paragraph">
              <wp:posOffset>210079</wp:posOffset>
            </wp:positionV>
            <wp:extent cx="6209620" cy="5004911"/>
            <wp:effectExtent l="0" t="0" r="0" b="0"/>
            <wp:wrapTopAndBottom/>
            <wp:docPr id="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7.png"/>
                    <pic:cNvPicPr/>
                  </pic:nvPicPr>
                  <pic:blipFill>
                    <a:blip r:embed="rId99" cstate="print"/>
                    <a:stretch>
                      <a:fillRect/>
                    </a:stretch>
                  </pic:blipFill>
                  <pic:spPr>
                    <a:xfrm>
                      <a:off x="0" y="0"/>
                      <a:ext cx="6209620" cy="5004911"/>
                    </a:xfrm>
                    <a:prstGeom prst="rect">
                      <a:avLst/>
                    </a:prstGeom>
                  </pic:spPr>
                </pic:pic>
              </a:graphicData>
            </a:graphic>
          </wp:anchor>
        </w:drawing>
      </w:r>
    </w:p>
    <w:p w:rsidR="0084010A" w:rsidRDefault="0084010A">
      <w:pPr>
        <w:rPr>
          <w:sz w:val="25"/>
        </w:rPr>
        <w:sectPr w:rsidR="0084010A">
          <w:pgSz w:w="11910" w:h="16840"/>
          <w:pgMar w:top="1560" w:right="540" w:bottom="800" w:left="800" w:header="0" w:footer="612" w:gutter="0"/>
          <w:cols w:space="720"/>
        </w:sectPr>
      </w:pPr>
    </w:p>
    <w:p w:rsidR="0084010A" w:rsidRDefault="00A50005">
      <w:pPr>
        <w:pStyle w:val="Heading2"/>
        <w:numPr>
          <w:ilvl w:val="1"/>
          <w:numId w:val="79"/>
        </w:numPr>
        <w:tabs>
          <w:tab w:val="left" w:pos="821"/>
        </w:tabs>
        <w:spacing w:before="76"/>
        <w:ind w:hanging="533"/>
      </w:pPr>
      <w:bookmarkStart w:id="76" w:name="2.3_Who_experiences_sexual_harassment_at"/>
      <w:bookmarkStart w:id="77" w:name="_bookmark67"/>
      <w:bookmarkEnd w:id="76"/>
      <w:bookmarkEnd w:id="77"/>
      <w:r>
        <w:rPr>
          <w:color w:val="850C70"/>
        </w:rPr>
        <w:t>Who experiences sexual harassment at</w:t>
      </w:r>
      <w:r>
        <w:rPr>
          <w:color w:val="850C70"/>
          <w:spacing w:val="-34"/>
        </w:rPr>
        <w:t xml:space="preserve"> </w:t>
      </w:r>
      <w:r>
        <w:rPr>
          <w:color w:val="850C70"/>
        </w:rPr>
        <w:t>university?</w:t>
      </w:r>
    </w:p>
    <w:p w:rsidR="0084010A" w:rsidRDefault="00A50005">
      <w:pPr>
        <w:pStyle w:val="BodyText"/>
        <w:spacing w:before="222" w:line="249" w:lineRule="auto"/>
        <w:ind w:left="287"/>
      </w:pPr>
      <w:r>
        <w:rPr>
          <w:color w:val="231F20"/>
        </w:rPr>
        <w:t>Our research indicates that people may experience sexual harassment differently due to characteristics such as gender identity, sexual orientation, culturally and linguistically diverse backgrounds, Aboriginal and Torres Strait Islander status, disability status and age.</w:t>
      </w:r>
    </w:p>
    <w:p w:rsidR="0084010A" w:rsidRDefault="00A50005">
      <w:pPr>
        <w:pStyle w:val="BodyText"/>
        <w:spacing w:before="171" w:line="249" w:lineRule="auto"/>
        <w:ind w:left="287" w:right="485"/>
      </w:pPr>
      <w:r>
        <w:rPr>
          <w:color w:val="231F20"/>
        </w:rPr>
        <w:t>This report has aimed to capture, as far as possible, information that reflects the diversity of experiences of university students across Australia.</w:t>
      </w:r>
    </w:p>
    <w:p w:rsidR="0084010A" w:rsidRDefault="0084010A">
      <w:pPr>
        <w:pStyle w:val="BodyText"/>
        <w:spacing w:before="6"/>
        <w:rPr>
          <w:sz w:val="35"/>
        </w:rPr>
      </w:pPr>
    </w:p>
    <w:p w:rsidR="0084010A" w:rsidRDefault="00A50005">
      <w:pPr>
        <w:pStyle w:val="Heading3"/>
        <w:numPr>
          <w:ilvl w:val="0"/>
          <w:numId w:val="78"/>
        </w:numPr>
        <w:tabs>
          <w:tab w:val="left" w:pos="632"/>
        </w:tabs>
        <w:ind w:firstLine="0"/>
        <w:jc w:val="left"/>
      </w:pPr>
      <w:r>
        <w:rPr>
          <w:color w:val="231F20"/>
        </w:rPr>
        <w:t>Gender</w:t>
      </w:r>
      <w:r>
        <w:rPr>
          <w:color w:val="231F20"/>
          <w:spacing w:val="-14"/>
        </w:rPr>
        <w:t xml:space="preserve"> </w:t>
      </w:r>
      <w:r>
        <w:rPr>
          <w:color w:val="231F20"/>
        </w:rPr>
        <w:t>identity</w:t>
      </w:r>
    </w:p>
    <w:p w:rsidR="0084010A" w:rsidRDefault="00A50005">
      <w:pPr>
        <w:pStyle w:val="Heading7"/>
        <w:spacing w:before="173"/>
        <w:ind w:left="287"/>
      </w:pPr>
      <w:r>
        <w:rPr>
          <w:color w:val="231F20"/>
        </w:rPr>
        <w:t>Women were almost twice as likely as men to have been sexually harassed.</w:t>
      </w:r>
    </w:p>
    <w:p w:rsidR="0084010A" w:rsidRDefault="00A50005">
      <w:pPr>
        <w:pStyle w:val="BodyText"/>
        <w:spacing w:before="182" w:line="249" w:lineRule="auto"/>
        <w:ind w:left="287" w:right="30"/>
      </w:pPr>
      <w:r>
        <w:rPr>
          <w:color w:val="231F20"/>
        </w:rPr>
        <w:t>In 2016, 63% of women were sexually harassed on at least one occasion, compared with 35% of men. 32% of women and 17% of men experienced sexual harassment in a university setting.</w:t>
      </w:r>
    </w:p>
    <w:p w:rsidR="0084010A" w:rsidRDefault="0084010A">
      <w:pPr>
        <w:pStyle w:val="BodyText"/>
        <w:rPr>
          <w:sz w:val="26"/>
        </w:rPr>
      </w:pPr>
    </w:p>
    <w:p w:rsidR="0084010A" w:rsidRDefault="00A50005">
      <w:pPr>
        <w:pStyle w:val="Heading7"/>
        <w:spacing w:before="156"/>
        <w:ind w:left="287"/>
      </w:pPr>
      <w:r>
        <w:rPr>
          <w:color w:val="231F20"/>
        </w:rPr>
        <w:t>Chart 3: Sexual harassment by gender identity</w:t>
      </w:r>
    </w:p>
    <w:p w:rsidR="0084010A" w:rsidRDefault="00A50005">
      <w:pPr>
        <w:pStyle w:val="BodyText"/>
        <w:spacing w:before="10"/>
        <w:rPr>
          <w:b/>
          <w:sz w:val="25"/>
        </w:rPr>
      </w:pPr>
      <w:r>
        <w:rPr>
          <w:noProof/>
          <w:lang w:val="en-AU" w:eastAsia="en-AU"/>
        </w:rPr>
        <w:drawing>
          <wp:anchor distT="0" distB="0" distL="0" distR="0" simplePos="0" relativeHeight="1336" behindDoc="0" locked="0" layoutInCell="1" allowOverlap="1" wp14:anchorId="738427FE" wp14:editId="2FFF2B98">
            <wp:simplePos x="0" y="0"/>
            <wp:positionH relativeFrom="page">
              <wp:posOffset>899999</wp:posOffset>
            </wp:positionH>
            <wp:positionV relativeFrom="paragraph">
              <wp:posOffset>214256</wp:posOffset>
            </wp:positionV>
            <wp:extent cx="5584052" cy="3844480"/>
            <wp:effectExtent l="0" t="0" r="0" b="0"/>
            <wp:wrapTopAndBottom/>
            <wp:docPr id="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png"/>
                    <pic:cNvPicPr/>
                  </pic:nvPicPr>
                  <pic:blipFill>
                    <a:blip r:embed="rId98" cstate="print"/>
                    <a:stretch>
                      <a:fillRect/>
                    </a:stretch>
                  </pic:blipFill>
                  <pic:spPr>
                    <a:xfrm>
                      <a:off x="0" y="0"/>
                      <a:ext cx="5584052" cy="3844480"/>
                    </a:xfrm>
                    <a:prstGeom prst="rect">
                      <a:avLst/>
                    </a:prstGeom>
                  </pic:spPr>
                </pic:pic>
              </a:graphicData>
            </a:graphic>
          </wp:anchor>
        </w:drawing>
      </w:r>
    </w:p>
    <w:p w:rsidR="0084010A" w:rsidRDefault="0084010A">
      <w:pPr>
        <w:rPr>
          <w:sz w:val="25"/>
        </w:rPr>
        <w:sectPr w:rsidR="0084010A">
          <w:pgSz w:w="11910" w:h="16840"/>
          <w:pgMar w:top="1540" w:right="800" w:bottom="840" w:left="620" w:header="0" w:footer="657" w:gutter="0"/>
          <w:cols w:space="720"/>
        </w:sectPr>
      </w:pPr>
    </w:p>
    <w:p w:rsidR="0084010A" w:rsidRDefault="00A50005">
      <w:pPr>
        <w:pStyle w:val="BodyText"/>
        <w:spacing w:before="72" w:line="249" w:lineRule="auto"/>
        <w:ind w:left="107" w:right="758"/>
      </w:pPr>
      <w:r>
        <w:rPr>
          <w:color w:val="231F20"/>
        </w:rPr>
        <w:t>When incidents of sexual harassment that occurred while travelling to or from university are excluded, 25% of women and 15% of men experienced sexual harassment in a university setting in 2016.</w:t>
      </w:r>
    </w:p>
    <w:p w:rsidR="0084010A" w:rsidRDefault="00A50005">
      <w:pPr>
        <w:pStyle w:val="BodyText"/>
        <w:spacing w:before="170" w:line="249" w:lineRule="auto"/>
        <w:ind w:left="107" w:right="949"/>
        <w:jc w:val="both"/>
        <w:rPr>
          <w:sz w:val="14"/>
        </w:rPr>
      </w:pPr>
      <w:r>
        <w:rPr>
          <w:color w:val="231F20"/>
        </w:rPr>
        <w:t xml:space="preserve">The National Survey allowed people to describe their gender in their preferred </w:t>
      </w:r>
      <w:r>
        <w:rPr>
          <w:color w:val="231F20"/>
          <w:spacing w:val="-5"/>
        </w:rPr>
        <w:t xml:space="preserve">way. </w:t>
      </w:r>
      <w:r>
        <w:rPr>
          <w:color w:val="231F20"/>
        </w:rPr>
        <w:t>In this report, we refer to the gender of those who did not describe their gender as either male or female as ‘trans and gender diverse’.</w:t>
      </w:r>
      <w:hyperlink w:anchor="_bookmark73" w:history="1">
        <w:r>
          <w:rPr>
            <w:color w:val="850C70"/>
            <w:position w:val="8"/>
            <w:sz w:val="14"/>
          </w:rPr>
          <w:t>3</w:t>
        </w:r>
      </w:hyperlink>
    </w:p>
    <w:p w:rsidR="0084010A" w:rsidRDefault="00A50005">
      <w:pPr>
        <w:pStyle w:val="BodyText"/>
        <w:spacing w:before="170" w:line="249" w:lineRule="auto"/>
        <w:ind w:left="107" w:right="357"/>
      </w:pPr>
      <w:r>
        <w:rPr>
          <w:color w:val="231F20"/>
        </w:rPr>
        <w:t>People who are trans and gender diverse do not identify with the gender identity they were assigned at birth.</w:t>
      </w:r>
      <w:hyperlink w:anchor="_bookmark74" w:history="1">
        <w:r>
          <w:rPr>
            <w:color w:val="850C70"/>
            <w:position w:val="8"/>
            <w:sz w:val="14"/>
          </w:rPr>
          <w:t>4</w:t>
        </w:r>
      </w:hyperlink>
      <w:r>
        <w:rPr>
          <w:color w:val="850C70"/>
          <w:position w:val="8"/>
          <w:sz w:val="14"/>
        </w:rPr>
        <w:t xml:space="preserve"> </w:t>
      </w:r>
      <w:r>
        <w:rPr>
          <w:color w:val="231F20"/>
        </w:rPr>
        <w:t>Some trans and gender diverse individuals may identify as male or female, however this is not the case for every individual – some people do not identify as either male or female.</w:t>
      </w:r>
    </w:p>
    <w:p w:rsidR="0084010A" w:rsidRDefault="00A50005">
      <w:pPr>
        <w:pStyle w:val="Heading7"/>
        <w:spacing w:before="170" w:line="249" w:lineRule="auto"/>
        <w:ind w:right="480"/>
      </w:pPr>
      <w:r>
        <w:rPr>
          <w:color w:val="231F20"/>
        </w:rPr>
        <w:t>The results of the National Survey indicate that trans and gender diverse students were more likely to have been sexually harassed than women or men.</w:t>
      </w:r>
    </w:p>
    <w:p w:rsidR="0084010A" w:rsidRDefault="00A50005">
      <w:pPr>
        <w:pStyle w:val="BodyText"/>
        <w:spacing w:before="170" w:line="249" w:lineRule="auto"/>
        <w:ind w:left="107" w:right="557"/>
      </w:pPr>
      <w:r>
        <w:rPr>
          <w:color w:val="231F20"/>
        </w:rPr>
        <w:t xml:space="preserve">While sample sizes were small, trans and gender diverse </w:t>
      </w:r>
      <w:proofErr w:type="spellStart"/>
      <w:r>
        <w:rPr>
          <w:color w:val="231F20"/>
        </w:rPr>
        <w:t>studentswere</w:t>
      </w:r>
      <w:proofErr w:type="spellEnd"/>
      <w:r>
        <w:rPr>
          <w:color w:val="231F20"/>
        </w:rPr>
        <w:t xml:space="preserve"> more likely to have been sexually harassed (72%) and more likely to have been sexually harassed in a university setting (45%) in 2016 than women or men.</w:t>
      </w:r>
    </w:p>
    <w:p w:rsidR="0084010A" w:rsidRDefault="00A50005">
      <w:pPr>
        <w:pStyle w:val="BodyText"/>
        <w:spacing w:before="170" w:line="249" w:lineRule="auto"/>
        <w:ind w:left="107" w:right="370"/>
      </w:pPr>
      <w:r>
        <w:rPr>
          <w:color w:val="231F20"/>
        </w:rPr>
        <w:t>Excluding incidents which occurred while travelling to or from university, 42% of trans and gender diverse students were sexually harassed in a university setting in 2016.</w:t>
      </w:r>
    </w:p>
    <w:p w:rsidR="0084010A" w:rsidRDefault="0084010A">
      <w:pPr>
        <w:pStyle w:val="BodyText"/>
        <w:spacing w:before="6"/>
        <w:rPr>
          <w:sz w:val="35"/>
        </w:rPr>
      </w:pPr>
    </w:p>
    <w:p w:rsidR="0084010A" w:rsidRDefault="00A50005">
      <w:pPr>
        <w:pStyle w:val="Heading3"/>
        <w:numPr>
          <w:ilvl w:val="0"/>
          <w:numId w:val="78"/>
        </w:numPr>
        <w:tabs>
          <w:tab w:val="left" w:pos="465"/>
        </w:tabs>
        <w:ind w:left="464" w:hanging="357"/>
        <w:jc w:val="left"/>
      </w:pPr>
      <w:r>
        <w:rPr>
          <w:color w:val="231F20"/>
        </w:rPr>
        <w:t>Sexual orientation</w:t>
      </w:r>
    </w:p>
    <w:p w:rsidR="0084010A" w:rsidRDefault="00A50005">
      <w:pPr>
        <w:pStyle w:val="BodyText"/>
        <w:spacing w:before="173" w:line="249" w:lineRule="auto"/>
        <w:ind w:left="107" w:right="1411"/>
      </w:pPr>
      <w:r>
        <w:rPr>
          <w:color w:val="231F20"/>
        </w:rPr>
        <w:t>Sexual orientation can impact on an individual’s experiences of sexual harassment at university.</w:t>
      </w:r>
    </w:p>
    <w:p w:rsidR="0084010A" w:rsidRDefault="00A50005">
      <w:pPr>
        <w:pStyle w:val="Heading7"/>
        <w:spacing w:before="171" w:line="249" w:lineRule="auto"/>
      </w:pPr>
      <w:r>
        <w:rPr>
          <w:color w:val="231F20"/>
        </w:rPr>
        <w:t>Students who identified as bisexual or gay, lesbian or homosexual were more likely than students who identified as heterosexual to have been sexually harassed in 2016.</w:t>
      </w:r>
    </w:p>
    <w:p w:rsidR="0084010A" w:rsidRDefault="00A50005">
      <w:pPr>
        <w:pStyle w:val="BodyText"/>
        <w:spacing w:before="171" w:line="249" w:lineRule="auto"/>
        <w:ind w:left="107" w:right="704"/>
      </w:pPr>
      <w:r>
        <w:rPr>
          <w:color w:val="231F20"/>
        </w:rPr>
        <w:t>44% of those who identified as bisexual and 38% of those who identified as gay, lesbian or homosexual were sexually harassed at university in 2016, compared with 23% of those who identified as heterosexual.</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7"/>
        <w:ind w:left="287"/>
      </w:pPr>
      <w:r>
        <w:rPr>
          <w:color w:val="231F20"/>
        </w:rPr>
        <w:t>Chart 4: Sexual harassment by sexual orientation</w:t>
      </w:r>
    </w:p>
    <w:p w:rsidR="0084010A" w:rsidRDefault="00A50005">
      <w:pPr>
        <w:pStyle w:val="BodyText"/>
        <w:spacing w:before="10"/>
        <w:rPr>
          <w:b/>
          <w:sz w:val="25"/>
        </w:rPr>
      </w:pPr>
      <w:r>
        <w:rPr>
          <w:noProof/>
          <w:lang w:val="en-AU" w:eastAsia="en-AU"/>
        </w:rPr>
        <w:drawing>
          <wp:anchor distT="0" distB="0" distL="0" distR="0" simplePos="0" relativeHeight="1360" behindDoc="0" locked="0" layoutInCell="1" allowOverlap="1" wp14:anchorId="6B38247B" wp14:editId="63DC80B6">
            <wp:simplePos x="0" y="0"/>
            <wp:positionH relativeFrom="page">
              <wp:posOffset>900000</wp:posOffset>
            </wp:positionH>
            <wp:positionV relativeFrom="paragraph">
              <wp:posOffset>213803</wp:posOffset>
            </wp:positionV>
            <wp:extent cx="5762178" cy="4187952"/>
            <wp:effectExtent l="0" t="0" r="0" b="0"/>
            <wp:wrapTopAndBottom/>
            <wp:docPr id="1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png"/>
                    <pic:cNvPicPr/>
                  </pic:nvPicPr>
                  <pic:blipFill>
                    <a:blip r:embed="rId100" cstate="print"/>
                    <a:stretch>
                      <a:fillRect/>
                    </a:stretch>
                  </pic:blipFill>
                  <pic:spPr>
                    <a:xfrm>
                      <a:off x="0" y="0"/>
                      <a:ext cx="5762178" cy="4187952"/>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4"/>
        <w:rPr>
          <w:b/>
          <w:sz w:val="31"/>
        </w:rPr>
      </w:pPr>
    </w:p>
    <w:p w:rsidR="0084010A" w:rsidRDefault="00A50005">
      <w:pPr>
        <w:pStyle w:val="BodyText"/>
        <w:ind w:left="287"/>
      </w:pPr>
      <w:r>
        <w:rPr>
          <w:color w:val="231F20"/>
        </w:rPr>
        <w:t>When incidents occurring while travelling to or from university are excluded:</w:t>
      </w:r>
    </w:p>
    <w:p w:rsidR="0084010A" w:rsidRDefault="00A50005">
      <w:pPr>
        <w:pStyle w:val="ListParagraph"/>
        <w:numPr>
          <w:ilvl w:val="1"/>
          <w:numId w:val="78"/>
        </w:numPr>
        <w:tabs>
          <w:tab w:val="left" w:pos="968"/>
        </w:tabs>
        <w:spacing w:before="182"/>
        <w:ind w:firstLine="510"/>
        <w:rPr>
          <w:sz w:val="24"/>
        </w:rPr>
      </w:pPr>
      <w:r>
        <w:rPr>
          <w:color w:val="231F20"/>
          <w:sz w:val="24"/>
        </w:rPr>
        <w:t>19% of students who identified as</w:t>
      </w:r>
      <w:r>
        <w:rPr>
          <w:color w:val="231F20"/>
          <w:spacing w:val="-20"/>
          <w:sz w:val="24"/>
        </w:rPr>
        <w:t xml:space="preserve"> </w:t>
      </w:r>
      <w:r>
        <w:rPr>
          <w:color w:val="231F20"/>
          <w:sz w:val="24"/>
        </w:rPr>
        <w:t>straight/heterosexual</w:t>
      </w:r>
    </w:p>
    <w:p w:rsidR="0084010A" w:rsidRDefault="00A50005">
      <w:pPr>
        <w:pStyle w:val="ListParagraph"/>
        <w:numPr>
          <w:ilvl w:val="1"/>
          <w:numId w:val="78"/>
        </w:numPr>
        <w:tabs>
          <w:tab w:val="left" w:pos="968"/>
        </w:tabs>
        <w:spacing w:before="182"/>
        <w:ind w:firstLine="510"/>
        <w:rPr>
          <w:sz w:val="24"/>
        </w:rPr>
      </w:pPr>
      <w:r>
        <w:rPr>
          <w:color w:val="231F20"/>
          <w:sz w:val="24"/>
        </w:rPr>
        <w:t>34% of students who identified as</w:t>
      </w:r>
      <w:r>
        <w:rPr>
          <w:color w:val="231F20"/>
          <w:spacing w:val="-42"/>
          <w:sz w:val="24"/>
        </w:rPr>
        <w:t xml:space="preserve"> </w:t>
      </w:r>
      <w:r>
        <w:rPr>
          <w:color w:val="231F20"/>
          <w:sz w:val="24"/>
        </w:rPr>
        <w:t>gay/lesbian/homosexual</w:t>
      </w:r>
    </w:p>
    <w:p w:rsidR="0084010A" w:rsidRDefault="00A50005">
      <w:pPr>
        <w:pStyle w:val="ListParagraph"/>
        <w:numPr>
          <w:ilvl w:val="1"/>
          <w:numId w:val="78"/>
        </w:numPr>
        <w:tabs>
          <w:tab w:val="left" w:pos="968"/>
        </w:tabs>
        <w:spacing w:before="182"/>
        <w:ind w:firstLine="510"/>
        <w:rPr>
          <w:sz w:val="24"/>
        </w:rPr>
      </w:pPr>
      <w:r>
        <w:rPr>
          <w:color w:val="231F20"/>
          <w:sz w:val="24"/>
        </w:rPr>
        <w:t>36% of students who identified as</w:t>
      </w:r>
      <w:r>
        <w:rPr>
          <w:color w:val="231F20"/>
          <w:spacing w:val="-28"/>
          <w:sz w:val="24"/>
        </w:rPr>
        <w:t xml:space="preserve"> </w:t>
      </w:r>
      <w:r>
        <w:rPr>
          <w:color w:val="231F20"/>
          <w:sz w:val="24"/>
        </w:rPr>
        <w:t>bisexual</w:t>
      </w:r>
    </w:p>
    <w:p w:rsidR="0084010A" w:rsidRDefault="00A50005">
      <w:pPr>
        <w:pStyle w:val="ListParagraph"/>
        <w:numPr>
          <w:ilvl w:val="1"/>
          <w:numId w:val="78"/>
        </w:numPr>
        <w:tabs>
          <w:tab w:val="left" w:pos="968"/>
        </w:tabs>
        <w:spacing w:before="182"/>
        <w:ind w:firstLine="510"/>
        <w:rPr>
          <w:sz w:val="24"/>
        </w:rPr>
      </w:pPr>
      <w:r>
        <w:rPr>
          <w:color w:val="231F20"/>
          <w:sz w:val="24"/>
        </w:rPr>
        <w:t>38% of students who identified as asexual,</w:t>
      </w:r>
      <w:r>
        <w:rPr>
          <w:color w:val="231F20"/>
          <w:spacing w:val="-31"/>
          <w:sz w:val="24"/>
        </w:rPr>
        <w:t xml:space="preserve"> </w:t>
      </w:r>
      <w:r>
        <w:rPr>
          <w:color w:val="231F20"/>
          <w:sz w:val="24"/>
        </w:rPr>
        <w:t>and</w:t>
      </w:r>
    </w:p>
    <w:p w:rsidR="0084010A" w:rsidRDefault="00A50005">
      <w:pPr>
        <w:pStyle w:val="ListParagraph"/>
        <w:numPr>
          <w:ilvl w:val="1"/>
          <w:numId w:val="78"/>
        </w:numPr>
        <w:tabs>
          <w:tab w:val="left" w:pos="968"/>
        </w:tabs>
        <w:spacing w:before="182" w:line="398" w:lineRule="auto"/>
        <w:ind w:right="2473" w:firstLine="510"/>
        <w:rPr>
          <w:sz w:val="24"/>
        </w:rPr>
      </w:pPr>
      <w:r>
        <w:rPr>
          <w:color w:val="231F20"/>
          <w:sz w:val="24"/>
        </w:rPr>
        <w:t>36% of students who identified as undecided/not sure/questioning. were sexually harassed in a university setting in</w:t>
      </w:r>
      <w:r>
        <w:rPr>
          <w:color w:val="231F20"/>
          <w:spacing w:val="-32"/>
          <w:sz w:val="24"/>
        </w:rPr>
        <w:t xml:space="preserve"> </w:t>
      </w:r>
      <w:r>
        <w:rPr>
          <w:color w:val="231F20"/>
          <w:sz w:val="24"/>
        </w:rPr>
        <w:t>2016.</w:t>
      </w:r>
    </w:p>
    <w:p w:rsidR="0084010A" w:rsidRDefault="0084010A">
      <w:pPr>
        <w:pStyle w:val="BodyText"/>
        <w:spacing w:before="1"/>
        <w:rPr>
          <w:sz w:val="21"/>
        </w:rPr>
      </w:pPr>
    </w:p>
    <w:p w:rsidR="0084010A" w:rsidRDefault="00A50005">
      <w:pPr>
        <w:pStyle w:val="Heading3"/>
        <w:numPr>
          <w:ilvl w:val="0"/>
          <w:numId w:val="78"/>
        </w:numPr>
        <w:tabs>
          <w:tab w:val="left" w:pos="632"/>
        </w:tabs>
        <w:spacing w:line="252" w:lineRule="auto"/>
        <w:ind w:right="142" w:firstLine="0"/>
        <w:jc w:val="left"/>
      </w:pPr>
      <w:r>
        <w:rPr>
          <w:color w:val="231F20"/>
        </w:rPr>
        <w:t>Students from culturally and linguistically diverse (CALD) backgrounds and international students</w:t>
      </w:r>
    </w:p>
    <w:p w:rsidR="0084010A" w:rsidRDefault="00A50005">
      <w:pPr>
        <w:pStyle w:val="BodyText"/>
        <w:spacing w:before="157" w:line="249" w:lineRule="auto"/>
        <w:ind w:left="287" w:right="85"/>
      </w:pPr>
      <w:r>
        <w:rPr>
          <w:color w:val="231F20"/>
        </w:rPr>
        <w:t>This section describes the National Survey results received from domestic students who mainly speak a language other than English at home and from international students.</w:t>
      </w:r>
    </w:p>
    <w:p w:rsidR="0084010A" w:rsidRDefault="00A50005">
      <w:pPr>
        <w:pStyle w:val="Heading7"/>
        <w:spacing w:before="171" w:line="249" w:lineRule="auto"/>
        <w:ind w:left="287" w:right="514"/>
      </w:pPr>
      <w:r>
        <w:rPr>
          <w:color w:val="231F20"/>
        </w:rPr>
        <w:t>Students who mainly spoke English at home were more likely than those who mainly spoke a language other than English to have been sexually harassed in 2016.</w:t>
      </w:r>
    </w:p>
    <w:p w:rsidR="0084010A" w:rsidRDefault="0084010A">
      <w:pPr>
        <w:spacing w:line="249" w:lineRule="auto"/>
        <w:sectPr w:rsidR="0084010A">
          <w:pgSz w:w="11910" w:h="16840"/>
          <w:pgMar w:top="1560" w:right="800" w:bottom="840" w:left="620" w:header="0" w:footer="657" w:gutter="0"/>
          <w:cols w:space="720"/>
        </w:sectPr>
      </w:pPr>
    </w:p>
    <w:p w:rsidR="0084010A" w:rsidRDefault="00A50005">
      <w:pPr>
        <w:pStyle w:val="BodyText"/>
        <w:spacing w:before="72"/>
        <w:ind w:left="107"/>
      </w:pPr>
      <w:r>
        <w:rPr>
          <w:color w:val="231F20"/>
        </w:rPr>
        <w:t>In 2016:</w:t>
      </w:r>
    </w:p>
    <w:p w:rsidR="0084010A" w:rsidRDefault="00A50005">
      <w:pPr>
        <w:pStyle w:val="ListParagraph"/>
        <w:numPr>
          <w:ilvl w:val="1"/>
          <w:numId w:val="78"/>
        </w:numPr>
        <w:tabs>
          <w:tab w:val="left" w:pos="788"/>
        </w:tabs>
        <w:spacing w:before="181" w:line="249" w:lineRule="auto"/>
        <w:ind w:left="787" w:right="519" w:hanging="170"/>
        <w:rPr>
          <w:sz w:val="24"/>
        </w:rPr>
      </w:pPr>
      <w:r>
        <w:rPr>
          <w:color w:val="231F20"/>
          <w:sz w:val="24"/>
        </w:rPr>
        <w:t>53% of students who mainly spoke English at home were sexually harassed, compared with 45% of students who spoke a language other than</w:t>
      </w:r>
      <w:r>
        <w:rPr>
          <w:color w:val="231F20"/>
          <w:spacing w:val="-26"/>
          <w:sz w:val="24"/>
        </w:rPr>
        <w:t xml:space="preserve"> </w:t>
      </w:r>
      <w:r>
        <w:rPr>
          <w:color w:val="231F20"/>
          <w:sz w:val="24"/>
        </w:rPr>
        <w:t>English.</w:t>
      </w:r>
    </w:p>
    <w:p w:rsidR="0084010A" w:rsidRDefault="00A50005">
      <w:pPr>
        <w:pStyle w:val="ListParagraph"/>
        <w:numPr>
          <w:ilvl w:val="1"/>
          <w:numId w:val="78"/>
        </w:numPr>
        <w:tabs>
          <w:tab w:val="left" w:pos="788"/>
        </w:tabs>
        <w:spacing w:before="171" w:line="249" w:lineRule="auto"/>
        <w:ind w:left="787" w:right="892" w:hanging="170"/>
        <w:rPr>
          <w:sz w:val="24"/>
        </w:rPr>
      </w:pPr>
      <w:r>
        <w:rPr>
          <w:color w:val="231F20"/>
          <w:sz w:val="24"/>
        </w:rPr>
        <w:t>27% of students who mainly spoke English at home were sexually harassed in a university setting, compared with 22% of students who spoke a language other than English.</w:t>
      </w:r>
    </w:p>
    <w:p w:rsidR="0084010A" w:rsidRDefault="00A50005">
      <w:pPr>
        <w:pStyle w:val="BodyText"/>
        <w:spacing w:before="171" w:line="249" w:lineRule="auto"/>
        <w:ind w:left="107" w:right="824"/>
      </w:pPr>
      <w:r>
        <w:rPr>
          <w:color w:val="231F20"/>
        </w:rPr>
        <w:t>When incidents that occurred while travelling to or from university are excluded, 22% of students who mainly spoke English at home were sexually harassed in a university setting, compared with 17% of students who spoke a language other than English.</w:t>
      </w:r>
    </w:p>
    <w:p w:rsidR="0084010A" w:rsidRDefault="00A50005">
      <w:pPr>
        <w:pStyle w:val="Heading7"/>
        <w:spacing w:before="171" w:line="249" w:lineRule="auto"/>
        <w:ind w:right="586"/>
      </w:pPr>
      <w:r>
        <w:rPr>
          <w:color w:val="231F20"/>
        </w:rPr>
        <w:t>International students were less likely to experience sexual harassment than domestic students.</w:t>
      </w:r>
    </w:p>
    <w:p w:rsidR="0084010A" w:rsidRDefault="00A50005">
      <w:pPr>
        <w:pStyle w:val="BodyText"/>
        <w:spacing w:before="171" w:line="249" w:lineRule="auto"/>
        <w:ind w:left="107" w:right="757"/>
      </w:pPr>
      <w:r>
        <w:rPr>
          <w:color w:val="231F20"/>
        </w:rPr>
        <w:t>Over one in four (27%) domestic students had been sexually harassed at university in 2016 compared to one in five (22%) international students.</w:t>
      </w:r>
    </w:p>
    <w:p w:rsidR="0084010A" w:rsidRDefault="00A50005">
      <w:pPr>
        <w:pStyle w:val="BodyText"/>
        <w:spacing w:before="171" w:line="249" w:lineRule="auto"/>
        <w:ind w:left="107" w:right="770"/>
      </w:pPr>
      <w:r>
        <w:rPr>
          <w:color w:val="231F20"/>
        </w:rPr>
        <w:t>Excluding incidents that occurred while traveling to or from university, 22% of domestic students and 18% of international students were sexually harassed in a university setting in 2016.</w:t>
      </w:r>
    </w:p>
    <w:p w:rsidR="0084010A" w:rsidRDefault="0084010A">
      <w:pPr>
        <w:pStyle w:val="BodyText"/>
        <w:spacing w:before="6"/>
        <w:rPr>
          <w:sz w:val="35"/>
        </w:rPr>
      </w:pPr>
    </w:p>
    <w:p w:rsidR="0084010A" w:rsidRDefault="00A50005">
      <w:pPr>
        <w:pStyle w:val="Heading3"/>
        <w:numPr>
          <w:ilvl w:val="0"/>
          <w:numId w:val="78"/>
        </w:numPr>
        <w:tabs>
          <w:tab w:val="left" w:pos="465"/>
        </w:tabs>
        <w:spacing w:before="1"/>
        <w:ind w:left="464" w:hanging="357"/>
        <w:jc w:val="left"/>
      </w:pPr>
      <w:r>
        <w:rPr>
          <w:color w:val="231F20"/>
        </w:rPr>
        <w:t xml:space="preserve">Aboriginal and </w:t>
      </w:r>
      <w:r>
        <w:rPr>
          <w:color w:val="231F20"/>
          <w:spacing w:val="-3"/>
        </w:rPr>
        <w:t xml:space="preserve">Torres </w:t>
      </w:r>
      <w:r>
        <w:rPr>
          <w:color w:val="231F20"/>
        </w:rPr>
        <w:t>Strait Islander</w:t>
      </w:r>
      <w:r>
        <w:rPr>
          <w:color w:val="231F20"/>
          <w:spacing w:val="-15"/>
        </w:rPr>
        <w:t xml:space="preserve"> </w:t>
      </w:r>
      <w:r>
        <w:rPr>
          <w:color w:val="231F20"/>
        </w:rPr>
        <w:t>students</w:t>
      </w:r>
    </w:p>
    <w:p w:rsidR="0084010A" w:rsidRDefault="00A50005">
      <w:pPr>
        <w:pStyle w:val="BodyText"/>
        <w:spacing w:before="173" w:line="249" w:lineRule="auto"/>
        <w:ind w:left="107" w:right="931"/>
      </w:pPr>
      <w:r>
        <w:rPr>
          <w:color w:val="231F20"/>
        </w:rPr>
        <w:t>There was limited data available through the survey about incidents of sexual harassment experienced by Aboriginal and Torres Strait Islander students due to small sample sizes.</w:t>
      </w:r>
    </w:p>
    <w:p w:rsidR="0084010A" w:rsidRDefault="00A50005">
      <w:pPr>
        <w:pStyle w:val="BodyText"/>
        <w:spacing w:before="170" w:line="249" w:lineRule="auto"/>
        <w:ind w:left="107" w:right="370"/>
        <w:rPr>
          <w:sz w:val="14"/>
        </w:rPr>
      </w:pPr>
      <w:r>
        <w:rPr>
          <w:color w:val="231F20"/>
        </w:rPr>
        <w:t>On the whole, Aboriginal and Torres Strait Islander people are underrepresented in higher education. Despite making up 2.5% of the Australian population overall, in 2012 only 1.4% of total student enrolments at university identified as Aboriginal and Torres Strait Islander.</w:t>
      </w:r>
      <w:hyperlink w:anchor="_bookmark75" w:history="1">
        <w:r>
          <w:rPr>
            <w:color w:val="850C70"/>
            <w:position w:val="8"/>
            <w:sz w:val="14"/>
          </w:rPr>
          <w:t>5</w:t>
        </w:r>
      </w:hyperlink>
    </w:p>
    <w:p w:rsidR="0084010A" w:rsidRDefault="00A50005">
      <w:pPr>
        <w:pStyle w:val="Heading7"/>
        <w:spacing w:before="170" w:line="249" w:lineRule="auto"/>
      </w:pPr>
      <w:r>
        <w:rPr>
          <w:color w:val="231F20"/>
        </w:rPr>
        <w:t>Students who identified as Aboriginal and Torres Strait Islander were more likely to have been sexually harassed in 2016.</w:t>
      </w:r>
    </w:p>
    <w:p w:rsidR="0084010A" w:rsidRDefault="00A50005">
      <w:pPr>
        <w:pStyle w:val="BodyText"/>
        <w:spacing w:before="170" w:line="249" w:lineRule="auto"/>
        <w:ind w:left="107" w:right="370"/>
      </w:pPr>
      <w:r>
        <w:rPr>
          <w:color w:val="231F20"/>
        </w:rPr>
        <w:t>62% of students who identified as Aboriginal and Torres Strait Islander were sexually harassed in 2016, compared with 51% of students who did not identify as Aboriginal or Torres Strait Islander.</w:t>
      </w:r>
    </w:p>
    <w:p w:rsidR="0084010A" w:rsidRDefault="00A50005">
      <w:pPr>
        <w:pStyle w:val="BodyText"/>
        <w:spacing w:before="170" w:line="249" w:lineRule="auto"/>
        <w:ind w:left="107" w:right="799"/>
      </w:pPr>
      <w:r>
        <w:rPr>
          <w:color w:val="231F20"/>
        </w:rPr>
        <w:t xml:space="preserve">In university settings in 2016, 36% of students who identified as Aboriginal and </w:t>
      </w:r>
      <w:r>
        <w:rPr>
          <w:color w:val="231F20"/>
          <w:spacing w:val="-6"/>
        </w:rPr>
        <w:t xml:space="preserve">Torres </w:t>
      </w:r>
      <w:r>
        <w:rPr>
          <w:color w:val="231F20"/>
        </w:rPr>
        <w:t xml:space="preserve">Strait Islander were sexually harassed, compared with 26% of those who did not identify as Aboriginal and </w:t>
      </w:r>
      <w:r>
        <w:rPr>
          <w:color w:val="231F20"/>
          <w:spacing w:val="-6"/>
        </w:rPr>
        <w:t xml:space="preserve">Torres </w:t>
      </w:r>
      <w:r>
        <w:rPr>
          <w:color w:val="231F20"/>
        </w:rPr>
        <w:t>Strait</w:t>
      </w:r>
      <w:r>
        <w:rPr>
          <w:color w:val="231F20"/>
          <w:spacing w:val="-11"/>
        </w:rPr>
        <w:t xml:space="preserve"> </w:t>
      </w:r>
      <w:r>
        <w:rPr>
          <w:color w:val="231F20"/>
        </w:rPr>
        <w:t>Islander.</w:t>
      </w:r>
    </w:p>
    <w:p w:rsidR="0084010A" w:rsidRDefault="00A50005">
      <w:pPr>
        <w:pStyle w:val="BodyText"/>
        <w:spacing w:before="170" w:line="249" w:lineRule="auto"/>
        <w:ind w:left="107" w:right="437"/>
      </w:pPr>
      <w:r>
        <w:rPr>
          <w:color w:val="231F20"/>
        </w:rPr>
        <w:t>When incidents that occurred while traveling to or from university are excluded, 32% of students who identified as Aboriginal and Torres Strait Islander were sexually harassed in a university setting in 2016 compared with 21% of those who did not.</w:t>
      </w:r>
    </w:p>
    <w:p w:rsidR="0084010A" w:rsidRDefault="00A50005">
      <w:pPr>
        <w:pStyle w:val="BodyText"/>
        <w:spacing w:before="170" w:line="249" w:lineRule="auto"/>
        <w:ind w:left="107" w:right="759"/>
      </w:pPr>
      <w:r>
        <w:rPr>
          <w:color w:val="231F20"/>
        </w:rPr>
        <w:t>Women who identified as</w:t>
      </w:r>
      <w:r>
        <w:rPr>
          <w:color w:val="231F20"/>
          <w:spacing w:val="-49"/>
        </w:rPr>
        <w:t xml:space="preserve"> </w:t>
      </w:r>
      <w:r>
        <w:rPr>
          <w:color w:val="231F20"/>
        </w:rPr>
        <w:t xml:space="preserve">Aboriginal and </w:t>
      </w:r>
      <w:r>
        <w:rPr>
          <w:color w:val="231F20"/>
          <w:spacing w:val="-6"/>
        </w:rPr>
        <w:t xml:space="preserve">Torres </w:t>
      </w:r>
      <w:r>
        <w:rPr>
          <w:color w:val="231F20"/>
        </w:rPr>
        <w:t xml:space="preserve">Strait Islander were more likely than women who did not identify as Aboriginal or </w:t>
      </w:r>
      <w:r>
        <w:rPr>
          <w:color w:val="231F20"/>
          <w:spacing w:val="-6"/>
        </w:rPr>
        <w:t xml:space="preserve">Torres </w:t>
      </w:r>
      <w:r>
        <w:rPr>
          <w:color w:val="231F20"/>
        </w:rPr>
        <w:t>Strait Islander to have been sexually harassed in 2016 (72% and 63% respectively), and more likely to have been sexually harassed in a university setting in 2016 (43% and</w:t>
      </w:r>
      <w:r>
        <w:rPr>
          <w:color w:val="231F20"/>
          <w:spacing w:val="-27"/>
        </w:rPr>
        <w:t xml:space="preserve"> </w:t>
      </w:r>
      <w:r>
        <w:rPr>
          <w:color w:val="231F20"/>
        </w:rPr>
        <w:t>32%).</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BodyText"/>
        <w:spacing w:before="72" w:line="249" w:lineRule="auto"/>
        <w:ind w:left="287" w:right="319"/>
      </w:pPr>
      <w:r>
        <w:rPr>
          <w:color w:val="231F20"/>
        </w:rPr>
        <w:t xml:space="preserve">Men who identified as Aboriginal and </w:t>
      </w:r>
      <w:r>
        <w:rPr>
          <w:color w:val="231F20"/>
          <w:spacing w:val="-6"/>
        </w:rPr>
        <w:t xml:space="preserve">Torres </w:t>
      </w:r>
      <w:r>
        <w:rPr>
          <w:color w:val="231F20"/>
        </w:rPr>
        <w:t xml:space="preserve">Strait Islander were more likely than men who did not identify as Aboriginal or </w:t>
      </w:r>
      <w:r>
        <w:rPr>
          <w:color w:val="231F20"/>
          <w:spacing w:val="-6"/>
        </w:rPr>
        <w:t xml:space="preserve">Torres </w:t>
      </w:r>
      <w:r>
        <w:rPr>
          <w:color w:val="231F20"/>
        </w:rPr>
        <w:t>Strait Islander to have been sexually harassed in 2016 (46% and 35% respectively), and almost twice as likely to have been sexually harassed in a university setting in 2016 (31% and 16% respectively).</w:t>
      </w:r>
    </w:p>
    <w:p w:rsidR="0084010A" w:rsidRDefault="0084010A">
      <w:pPr>
        <w:pStyle w:val="BodyText"/>
        <w:spacing w:before="6"/>
        <w:rPr>
          <w:sz w:val="35"/>
        </w:rPr>
      </w:pPr>
    </w:p>
    <w:p w:rsidR="0084010A" w:rsidRDefault="00A50005">
      <w:pPr>
        <w:pStyle w:val="Heading3"/>
        <w:numPr>
          <w:ilvl w:val="0"/>
          <w:numId w:val="78"/>
        </w:numPr>
        <w:tabs>
          <w:tab w:val="left" w:pos="632"/>
        </w:tabs>
        <w:ind w:firstLine="0"/>
        <w:jc w:val="left"/>
      </w:pPr>
      <w:r>
        <w:rPr>
          <w:color w:val="231F20"/>
        </w:rPr>
        <w:t>Disability</w:t>
      </w:r>
    </w:p>
    <w:p w:rsidR="0084010A" w:rsidRDefault="00A50005">
      <w:pPr>
        <w:pStyle w:val="BodyText"/>
        <w:spacing w:before="173"/>
        <w:ind w:left="287"/>
      </w:pPr>
      <w:r>
        <w:rPr>
          <w:color w:val="231F20"/>
        </w:rPr>
        <w:t>Nearly one in five Australians live with a disability.</w:t>
      </w:r>
      <w:hyperlink w:anchor="_bookmark76" w:history="1">
        <w:r>
          <w:rPr>
            <w:color w:val="850C70"/>
            <w:position w:val="8"/>
            <w:sz w:val="14"/>
          </w:rPr>
          <w:t>6</w:t>
        </w:r>
      </w:hyperlink>
      <w:r>
        <w:rPr>
          <w:color w:val="850C70"/>
          <w:position w:val="8"/>
          <w:sz w:val="14"/>
        </w:rPr>
        <w:t xml:space="preserve"> </w:t>
      </w:r>
      <w:r>
        <w:rPr>
          <w:color w:val="231F20"/>
        </w:rPr>
        <w:t>People living with a disability experience</w:t>
      </w:r>
    </w:p>
    <w:p w:rsidR="0084010A" w:rsidRDefault="00A50005">
      <w:pPr>
        <w:pStyle w:val="BodyText"/>
        <w:spacing w:before="11" w:line="249" w:lineRule="auto"/>
        <w:ind w:left="287" w:right="251"/>
        <w:rPr>
          <w:sz w:val="11"/>
        </w:rPr>
      </w:pPr>
      <w:r>
        <w:rPr>
          <w:color w:val="231F20"/>
        </w:rPr>
        <w:t>a variety of impairments that can affect their lives, including ‘medical and/or health conditions, and/or sensory, physical, cognitive and psychosocial impairments, singly or in combination’.</w:t>
      </w:r>
      <w:hyperlink w:anchor="_bookmark77" w:history="1">
        <w:r>
          <w:rPr>
            <w:color w:val="850C70"/>
            <w:w w:val="106"/>
            <w:position w:val="7"/>
            <w:sz w:val="11"/>
          </w:rPr>
          <w:t>7</w:t>
        </w:r>
      </w:hyperlink>
    </w:p>
    <w:p w:rsidR="0084010A" w:rsidRDefault="00A50005">
      <w:pPr>
        <w:pStyle w:val="BodyText"/>
        <w:spacing w:before="170" w:line="249" w:lineRule="auto"/>
        <w:ind w:left="287" w:right="651"/>
      </w:pPr>
      <w:r>
        <w:rPr>
          <w:color w:val="231F20"/>
        </w:rPr>
        <w:t>There was limited data available through the survey about incidents of sexual harassment experienced by students with a disability due to small sample sizes.</w:t>
      </w:r>
    </w:p>
    <w:p w:rsidR="0084010A" w:rsidRDefault="00A50005">
      <w:pPr>
        <w:pStyle w:val="BodyText"/>
        <w:spacing w:before="170" w:line="249" w:lineRule="auto"/>
        <w:ind w:left="287" w:right="90"/>
        <w:rPr>
          <w:sz w:val="14"/>
        </w:rPr>
      </w:pPr>
      <w:r>
        <w:rPr>
          <w:color w:val="231F20"/>
        </w:rPr>
        <w:t xml:space="preserve">People with disability are significantly underrepresented in higher education in Australia. In 2015, the </w:t>
      </w:r>
      <w:r>
        <w:rPr>
          <w:i/>
          <w:color w:val="231F20"/>
        </w:rPr>
        <w:t xml:space="preserve">Survey of Disability, Ageing and </w:t>
      </w:r>
      <w:proofErr w:type="spellStart"/>
      <w:r>
        <w:rPr>
          <w:i/>
          <w:color w:val="231F20"/>
        </w:rPr>
        <w:t>Carers</w:t>
      </w:r>
      <w:proofErr w:type="spellEnd"/>
      <w:r>
        <w:rPr>
          <w:i/>
          <w:color w:val="231F20"/>
        </w:rPr>
        <w:t xml:space="preserve"> </w:t>
      </w:r>
      <w:r>
        <w:rPr>
          <w:color w:val="231F20"/>
        </w:rPr>
        <w:t>found that only 4% of people with disability aged 15 to 64 years had obtained a bachelor degree or higher.</w:t>
      </w:r>
      <w:hyperlink w:anchor="_bookmark78" w:history="1">
        <w:r>
          <w:rPr>
            <w:color w:val="850C70"/>
            <w:position w:val="8"/>
            <w:sz w:val="14"/>
          </w:rPr>
          <w:t>8</w:t>
        </w:r>
      </w:hyperlink>
      <w:r>
        <w:rPr>
          <w:color w:val="850C70"/>
          <w:position w:val="8"/>
          <w:sz w:val="14"/>
        </w:rPr>
        <w:t xml:space="preserve"> </w:t>
      </w:r>
      <w:r>
        <w:rPr>
          <w:color w:val="231F20"/>
        </w:rPr>
        <w:t>In contrast, 59% of the general Australian population aged 15 to 74 years have obtained a bachelor degree or higher.</w:t>
      </w:r>
      <w:hyperlink w:anchor="_bookmark79" w:history="1">
        <w:r>
          <w:rPr>
            <w:color w:val="850C70"/>
            <w:position w:val="8"/>
            <w:sz w:val="14"/>
          </w:rPr>
          <w:t>9</w:t>
        </w:r>
      </w:hyperlink>
    </w:p>
    <w:p w:rsidR="0084010A" w:rsidRDefault="00A50005">
      <w:pPr>
        <w:pStyle w:val="Heading7"/>
        <w:spacing w:before="170" w:line="249" w:lineRule="auto"/>
        <w:ind w:left="287" w:right="225"/>
      </w:pPr>
      <w:r>
        <w:rPr>
          <w:color w:val="231F20"/>
        </w:rPr>
        <w:t>Students with a disability were more likely to have been sexually harassed in 2016 than those without a disability.</w:t>
      </w:r>
    </w:p>
    <w:p w:rsidR="0084010A" w:rsidRDefault="00A50005">
      <w:pPr>
        <w:pStyle w:val="BodyText"/>
        <w:spacing w:before="170"/>
        <w:ind w:left="287"/>
      </w:pPr>
      <w:r>
        <w:rPr>
          <w:color w:val="231F20"/>
        </w:rPr>
        <w:t>In 2016:</w:t>
      </w:r>
    </w:p>
    <w:p w:rsidR="0084010A" w:rsidRDefault="00A50005">
      <w:pPr>
        <w:pStyle w:val="ListParagraph"/>
        <w:numPr>
          <w:ilvl w:val="1"/>
          <w:numId w:val="78"/>
        </w:numPr>
        <w:tabs>
          <w:tab w:val="left" w:pos="968"/>
        </w:tabs>
        <w:spacing w:before="181" w:line="249" w:lineRule="auto"/>
        <w:ind w:left="967" w:right="307" w:hanging="170"/>
        <w:rPr>
          <w:sz w:val="24"/>
        </w:rPr>
      </w:pPr>
      <w:r>
        <w:rPr>
          <w:color w:val="231F20"/>
          <w:sz w:val="24"/>
        </w:rPr>
        <w:t>63% of students with a disability compared to 50% of students without a disability were sexually harassed on at least one</w:t>
      </w:r>
      <w:r>
        <w:rPr>
          <w:color w:val="231F20"/>
          <w:spacing w:val="-29"/>
          <w:sz w:val="24"/>
        </w:rPr>
        <w:t xml:space="preserve"> </w:t>
      </w:r>
      <w:r>
        <w:rPr>
          <w:color w:val="231F20"/>
          <w:sz w:val="24"/>
        </w:rPr>
        <w:t>occasion.</w:t>
      </w:r>
    </w:p>
    <w:p w:rsidR="0084010A" w:rsidRDefault="00A50005">
      <w:pPr>
        <w:pStyle w:val="ListParagraph"/>
        <w:numPr>
          <w:ilvl w:val="1"/>
          <w:numId w:val="78"/>
        </w:numPr>
        <w:tabs>
          <w:tab w:val="left" w:pos="968"/>
        </w:tabs>
        <w:spacing w:before="171" w:line="249" w:lineRule="auto"/>
        <w:ind w:left="967" w:right="307" w:hanging="170"/>
        <w:rPr>
          <w:sz w:val="24"/>
        </w:rPr>
      </w:pPr>
      <w:r>
        <w:rPr>
          <w:color w:val="231F20"/>
          <w:sz w:val="24"/>
        </w:rPr>
        <w:t>34% of students with a disability compared to 25% of students without a disability were sexually harassed in a university</w:t>
      </w:r>
      <w:r>
        <w:rPr>
          <w:color w:val="231F20"/>
          <w:spacing w:val="-20"/>
          <w:sz w:val="24"/>
        </w:rPr>
        <w:t xml:space="preserve"> </w:t>
      </w:r>
      <w:r>
        <w:rPr>
          <w:color w:val="231F20"/>
          <w:sz w:val="24"/>
        </w:rPr>
        <w:t>setting.</w:t>
      </w:r>
    </w:p>
    <w:p w:rsidR="0084010A" w:rsidRDefault="00A50005">
      <w:pPr>
        <w:pStyle w:val="BodyText"/>
        <w:spacing w:before="171" w:line="249" w:lineRule="auto"/>
        <w:ind w:left="287" w:right="90"/>
      </w:pPr>
      <w:r>
        <w:rPr>
          <w:color w:val="231F20"/>
        </w:rPr>
        <w:t>Excluding incidents that occurred while travelling to or from university, 30% of students with a disability and 21% of students without a disability were sexually harassed in a university setting in 2016.</w:t>
      </w:r>
    </w:p>
    <w:p w:rsidR="0084010A" w:rsidRDefault="00A50005">
      <w:pPr>
        <w:pStyle w:val="BodyText"/>
        <w:spacing w:before="171" w:line="249" w:lineRule="auto"/>
        <w:ind w:left="287" w:right="143"/>
      </w:pPr>
      <w:r>
        <w:rPr>
          <w:color w:val="231F20"/>
        </w:rPr>
        <w:t>Men with a disability were more likely than men without a disability to have been sexually harassed in 2016 (50% and 35% respectively) and more likely to have been sexually harassed in a university setting in 2016 (24% and 16% respectively).</w:t>
      </w:r>
    </w:p>
    <w:p w:rsidR="0084010A" w:rsidRDefault="00A50005">
      <w:pPr>
        <w:pStyle w:val="BodyText"/>
        <w:spacing w:before="171" w:line="249" w:lineRule="auto"/>
        <w:ind w:left="287" w:right="157"/>
      </w:pPr>
      <w:r>
        <w:rPr>
          <w:color w:val="231F20"/>
        </w:rPr>
        <w:t>The same pattern was evident among women with a disability, though it was less pronounced. 69% of females with a disability were sexually harassed in 2016 (compared with 62% of females without a disability) and 39% of females with a disability were sexually harassed in</w:t>
      </w:r>
    </w:p>
    <w:p w:rsidR="0084010A" w:rsidRDefault="00A50005">
      <w:pPr>
        <w:pStyle w:val="BodyText"/>
        <w:spacing w:before="1"/>
        <w:ind w:left="287"/>
      </w:pPr>
      <w:r>
        <w:rPr>
          <w:color w:val="231F20"/>
        </w:rPr>
        <w:t>a university setting (compared with 32% of females without a disability).</w:t>
      </w:r>
    </w:p>
    <w:p w:rsidR="0084010A" w:rsidRDefault="0084010A">
      <w:pPr>
        <w:pStyle w:val="BodyText"/>
        <w:spacing w:before="6"/>
        <w:rPr>
          <w:sz w:val="36"/>
        </w:rPr>
      </w:pPr>
    </w:p>
    <w:p w:rsidR="0084010A" w:rsidRDefault="00A50005">
      <w:pPr>
        <w:pStyle w:val="Heading3"/>
        <w:numPr>
          <w:ilvl w:val="0"/>
          <w:numId w:val="78"/>
        </w:numPr>
        <w:tabs>
          <w:tab w:val="left" w:pos="581"/>
        </w:tabs>
        <w:ind w:left="580" w:hanging="293"/>
        <w:jc w:val="left"/>
      </w:pPr>
      <w:r>
        <w:rPr>
          <w:color w:val="231F20"/>
        </w:rPr>
        <w:t>Age</w:t>
      </w:r>
    </w:p>
    <w:p w:rsidR="0084010A" w:rsidRDefault="00A50005">
      <w:pPr>
        <w:pStyle w:val="BodyText"/>
        <w:spacing w:before="173"/>
        <w:ind w:left="287"/>
      </w:pPr>
      <w:r>
        <w:rPr>
          <w:color w:val="231F20"/>
        </w:rPr>
        <w:t>Age can impact on students’ experience of sexual harassment at university.</w:t>
      </w:r>
    </w:p>
    <w:p w:rsidR="0084010A" w:rsidRDefault="00A50005">
      <w:pPr>
        <w:pStyle w:val="BodyText"/>
        <w:spacing w:before="181" w:line="249" w:lineRule="auto"/>
        <w:ind w:left="287" w:right="210"/>
      </w:pPr>
      <w:r>
        <w:rPr>
          <w:color w:val="231F20"/>
        </w:rPr>
        <w:t>The likelihood of being sexually harassed in 2016 tended to be relatively constant for students aged up to their early to mid-twenties, then progressively declined.</w:t>
      </w:r>
    </w:p>
    <w:p w:rsidR="0084010A" w:rsidRDefault="0084010A">
      <w:pPr>
        <w:spacing w:line="249" w:lineRule="auto"/>
        <w:sectPr w:rsidR="0084010A">
          <w:pgSz w:w="11910" w:h="16840"/>
          <w:pgMar w:top="1560" w:right="820" w:bottom="840" w:left="620" w:header="0" w:footer="657" w:gutter="0"/>
          <w:cols w:space="720"/>
        </w:sectPr>
      </w:pPr>
    </w:p>
    <w:p w:rsidR="0084010A" w:rsidRDefault="00A50005">
      <w:pPr>
        <w:pStyle w:val="Heading7"/>
      </w:pPr>
      <w:r>
        <w:rPr>
          <w:color w:val="231F20"/>
        </w:rPr>
        <w:t>Chart 5: Sexual harassment by age</w:t>
      </w:r>
    </w:p>
    <w:p w:rsidR="0084010A" w:rsidRDefault="0084010A">
      <w:pPr>
        <w:pStyle w:val="BodyText"/>
        <w:rPr>
          <w:b/>
          <w:sz w:val="20"/>
        </w:rPr>
      </w:pPr>
    </w:p>
    <w:p w:rsidR="0084010A" w:rsidRDefault="00A50005">
      <w:pPr>
        <w:pStyle w:val="BodyText"/>
        <w:rPr>
          <w:b/>
          <w:sz w:val="18"/>
        </w:rPr>
      </w:pPr>
      <w:r>
        <w:rPr>
          <w:noProof/>
          <w:lang w:val="en-AU" w:eastAsia="en-AU"/>
        </w:rPr>
        <w:drawing>
          <wp:anchor distT="0" distB="0" distL="0" distR="0" simplePos="0" relativeHeight="1384" behindDoc="0" locked="0" layoutInCell="1" allowOverlap="1" wp14:anchorId="1D42B40A" wp14:editId="2301A905">
            <wp:simplePos x="0" y="0"/>
            <wp:positionH relativeFrom="page">
              <wp:posOffset>900000</wp:posOffset>
            </wp:positionH>
            <wp:positionV relativeFrom="paragraph">
              <wp:posOffset>156297</wp:posOffset>
            </wp:positionV>
            <wp:extent cx="5765960" cy="4172712"/>
            <wp:effectExtent l="0" t="0" r="0" b="0"/>
            <wp:wrapTopAndBottom/>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png"/>
                    <pic:cNvPicPr/>
                  </pic:nvPicPr>
                  <pic:blipFill>
                    <a:blip r:embed="rId101" cstate="print"/>
                    <a:stretch>
                      <a:fillRect/>
                    </a:stretch>
                  </pic:blipFill>
                  <pic:spPr>
                    <a:xfrm>
                      <a:off x="0" y="0"/>
                      <a:ext cx="5765960" cy="4172712"/>
                    </a:xfrm>
                    <a:prstGeom prst="rect">
                      <a:avLst/>
                    </a:prstGeom>
                  </pic:spPr>
                </pic:pic>
              </a:graphicData>
            </a:graphic>
          </wp:anchor>
        </w:drawing>
      </w:r>
    </w:p>
    <w:p w:rsidR="0084010A" w:rsidRDefault="0084010A">
      <w:pPr>
        <w:pStyle w:val="BodyText"/>
        <w:rPr>
          <w:b/>
          <w:sz w:val="20"/>
        </w:rPr>
      </w:pPr>
    </w:p>
    <w:p w:rsidR="0084010A" w:rsidRDefault="0084010A">
      <w:pPr>
        <w:pStyle w:val="BodyText"/>
        <w:rPr>
          <w:b/>
          <w:sz w:val="20"/>
        </w:rPr>
      </w:pPr>
    </w:p>
    <w:p w:rsidR="0084010A" w:rsidRDefault="0084010A">
      <w:pPr>
        <w:pStyle w:val="BodyText"/>
        <w:spacing w:before="11"/>
        <w:rPr>
          <w:b/>
          <w:sz w:val="28"/>
        </w:rPr>
      </w:pPr>
    </w:p>
    <w:p w:rsidR="0084010A" w:rsidRDefault="00A50005">
      <w:pPr>
        <w:pStyle w:val="Heading3"/>
        <w:numPr>
          <w:ilvl w:val="0"/>
          <w:numId w:val="77"/>
        </w:numPr>
        <w:tabs>
          <w:tab w:val="left" w:pos="452"/>
        </w:tabs>
        <w:spacing w:before="100"/>
        <w:ind w:hanging="344"/>
        <w:jc w:val="left"/>
      </w:pPr>
      <w:r>
        <w:rPr>
          <w:color w:val="231F20"/>
        </w:rPr>
        <w:t>First year and continuing</w:t>
      </w:r>
      <w:r>
        <w:rPr>
          <w:color w:val="231F20"/>
          <w:spacing w:val="-25"/>
        </w:rPr>
        <w:t xml:space="preserve"> </w:t>
      </w:r>
      <w:r>
        <w:rPr>
          <w:color w:val="231F20"/>
        </w:rPr>
        <w:t>students</w:t>
      </w:r>
    </w:p>
    <w:p w:rsidR="0084010A" w:rsidRDefault="00A50005">
      <w:pPr>
        <w:pStyle w:val="BodyText"/>
        <w:spacing w:before="173" w:line="249" w:lineRule="auto"/>
        <w:ind w:left="107" w:right="370"/>
      </w:pPr>
      <w:r>
        <w:rPr>
          <w:color w:val="231F20"/>
        </w:rPr>
        <w:t>Students’ status as a first year or continuing student affects their experience of sexual harassment.</w:t>
      </w:r>
    </w:p>
    <w:p w:rsidR="0084010A" w:rsidRDefault="00A50005">
      <w:pPr>
        <w:pStyle w:val="Heading7"/>
        <w:spacing w:before="171" w:line="249" w:lineRule="auto"/>
        <w:ind w:right="440"/>
      </w:pPr>
      <w:r>
        <w:rPr>
          <w:color w:val="231F20"/>
        </w:rPr>
        <w:t>Continuing students were more likely than commencing students to have been sexually harassed and to have experienced this in a university setting.</w:t>
      </w:r>
    </w:p>
    <w:p w:rsidR="0084010A" w:rsidRDefault="00A50005">
      <w:pPr>
        <w:pStyle w:val="BodyText"/>
        <w:spacing w:before="171" w:line="249" w:lineRule="auto"/>
        <w:ind w:left="107" w:right="516"/>
      </w:pPr>
      <w:r>
        <w:rPr>
          <w:color w:val="231F20"/>
        </w:rPr>
        <w:t>Continuing students (52%) were marginally more likely than commencing students (49%) to have been sexually harassed in 2016, and were also more likely to have experienced this in a university setting in 2016 (27% and 24% respectively).</w:t>
      </w:r>
    </w:p>
    <w:p w:rsidR="0084010A" w:rsidRDefault="00A50005">
      <w:pPr>
        <w:pStyle w:val="BodyText"/>
        <w:spacing w:before="171" w:line="249" w:lineRule="auto"/>
        <w:ind w:left="107" w:right="358"/>
      </w:pPr>
      <w:r>
        <w:rPr>
          <w:color w:val="231F20"/>
        </w:rPr>
        <w:t>When sexual harassment that occurred while traveling to or from university is excluded, 22% of continuing students and 19% of commencing students were sexually harassed in a university setting in 2016.</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3"/>
        <w:numPr>
          <w:ilvl w:val="0"/>
          <w:numId w:val="77"/>
        </w:numPr>
        <w:tabs>
          <w:tab w:val="left" w:pos="645"/>
        </w:tabs>
        <w:spacing w:before="85"/>
        <w:ind w:left="644" w:hanging="357"/>
        <w:jc w:val="both"/>
      </w:pPr>
      <w:bookmarkStart w:id="78" w:name="2.4_Who_are_the_perpetrators_of_sexual_h"/>
      <w:bookmarkStart w:id="79" w:name="_bookmark68"/>
      <w:bookmarkEnd w:id="78"/>
      <w:bookmarkEnd w:id="79"/>
      <w:r>
        <w:rPr>
          <w:color w:val="231F20"/>
        </w:rPr>
        <w:t>Postgraduate and undergraduate</w:t>
      </w:r>
      <w:r>
        <w:rPr>
          <w:color w:val="231F20"/>
          <w:spacing w:val="-11"/>
        </w:rPr>
        <w:t xml:space="preserve"> </w:t>
      </w:r>
      <w:r>
        <w:rPr>
          <w:color w:val="231F20"/>
        </w:rPr>
        <w:t>students</w:t>
      </w:r>
    </w:p>
    <w:p w:rsidR="0084010A" w:rsidRDefault="00A50005">
      <w:pPr>
        <w:pStyle w:val="Heading7"/>
        <w:spacing w:before="173" w:line="249" w:lineRule="auto"/>
        <w:ind w:left="287" w:right="192"/>
      </w:pPr>
      <w:r>
        <w:rPr>
          <w:color w:val="231F20"/>
        </w:rPr>
        <w:t>Undergraduates were more likely than postgraduates to experience sexual harassment in general and in a university setting.</w:t>
      </w:r>
    </w:p>
    <w:p w:rsidR="0084010A" w:rsidRDefault="00A50005">
      <w:pPr>
        <w:pStyle w:val="BodyText"/>
        <w:spacing w:before="170" w:line="249" w:lineRule="auto"/>
        <w:ind w:left="287" w:right="604"/>
      </w:pPr>
      <w:r>
        <w:rPr>
          <w:color w:val="231F20"/>
        </w:rPr>
        <w:t>Undergraduate students (53%) were more likely than postgraduates (45%) to have been sexually harassed in 2016, and more likely to have experienced this in a university setting (28% and 19% respectively).</w:t>
      </w:r>
    </w:p>
    <w:p w:rsidR="0084010A" w:rsidRDefault="0084010A">
      <w:pPr>
        <w:pStyle w:val="BodyText"/>
        <w:rPr>
          <w:sz w:val="26"/>
        </w:rPr>
      </w:pPr>
    </w:p>
    <w:p w:rsidR="0084010A" w:rsidRDefault="00A50005">
      <w:pPr>
        <w:pStyle w:val="Heading7"/>
        <w:spacing w:before="155"/>
        <w:ind w:left="287"/>
        <w:jc w:val="both"/>
      </w:pPr>
      <w:r>
        <w:rPr>
          <w:color w:val="231F20"/>
        </w:rPr>
        <w:t>Chart 6: Sexual harassment by level of study</w:t>
      </w:r>
    </w:p>
    <w:p w:rsidR="0084010A" w:rsidRDefault="00A50005">
      <w:pPr>
        <w:pStyle w:val="BodyText"/>
        <w:spacing w:before="10"/>
        <w:rPr>
          <w:b/>
          <w:sz w:val="25"/>
        </w:rPr>
      </w:pPr>
      <w:r>
        <w:rPr>
          <w:noProof/>
          <w:lang w:val="en-AU" w:eastAsia="en-AU"/>
        </w:rPr>
        <w:drawing>
          <wp:anchor distT="0" distB="0" distL="0" distR="0" simplePos="0" relativeHeight="1408" behindDoc="0" locked="0" layoutInCell="1" allowOverlap="1" wp14:anchorId="11BDDFF0" wp14:editId="3C44B9BA">
            <wp:simplePos x="0" y="0"/>
            <wp:positionH relativeFrom="page">
              <wp:posOffset>900000</wp:posOffset>
            </wp:positionH>
            <wp:positionV relativeFrom="paragraph">
              <wp:posOffset>214050</wp:posOffset>
            </wp:positionV>
            <wp:extent cx="5764033" cy="3986784"/>
            <wp:effectExtent l="0" t="0" r="0" b="0"/>
            <wp:wrapTopAndBottom/>
            <wp:docPr id="1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png"/>
                    <pic:cNvPicPr/>
                  </pic:nvPicPr>
                  <pic:blipFill>
                    <a:blip r:embed="rId102" cstate="print"/>
                    <a:stretch>
                      <a:fillRect/>
                    </a:stretch>
                  </pic:blipFill>
                  <pic:spPr>
                    <a:xfrm>
                      <a:off x="0" y="0"/>
                      <a:ext cx="5764033" cy="3986784"/>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2"/>
        <w:rPr>
          <w:b/>
          <w:sz w:val="31"/>
        </w:rPr>
      </w:pPr>
    </w:p>
    <w:p w:rsidR="0084010A" w:rsidRDefault="00A50005">
      <w:pPr>
        <w:pStyle w:val="BodyText"/>
        <w:spacing w:line="249" w:lineRule="auto"/>
        <w:ind w:left="287" w:right="246"/>
        <w:jc w:val="both"/>
      </w:pPr>
      <w:r>
        <w:rPr>
          <w:color w:val="231F20"/>
        </w:rPr>
        <w:t>When sexual harassment that occurred while travelling to or from university is excluded, 23% of undergraduates and 15% of postgraduates experienced sexual harassment in a university setting in 2016.</w:t>
      </w:r>
    </w:p>
    <w:p w:rsidR="0084010A" w:rsidRDefault="0084010A">
      <w:pPr>
        <w:pStyle w:val="BodyText"/>
        <w:spacing w:before="4"/>
        <w:rPr>
          <w:sz w:val="36"/>
        </w:rPr>
      </w:pPr>
    </w:p>
    <w:p w:rsidR="0084010A" w:rsidRDefault="00A50005">
      <w:pPr>
        <w:pStyle w:val="Heading2"/>
        <w:numPr>
          <w:ilvl w:val="1"/>
          <w:numId w:val="79"/>
        </w:numPr>
        <w:tabs>
          <w:tab w:val="left" w:pos="821"/>
        </w:tabs>
        <w:spacing w:before="1"/>
        <w:ind w:hanging="533"/>
        <w:jc w:val="both"/>
      </w:pPr>
      <w:r>
        <w:rPr>
          <w:color w:val="850C70"/>
        </w:rPr>
        <w:t>Who are the perpetrators of sexual harassment at</w:t>
      </w:r>
      <w:r>
        <w:rPr>
          <w:color w:val="850C70"/>
          <w:spacing w:val="-40"/>
        </w:rPr>
        <w:t xml:space="preserve"> </w:t>
      </w:r>
      <w:r>
        <w:rPr>
          <w:color w:val="850C70"/>
        </w:rPr>
        <w:t>university?</w:t>
      </w:r>
    </w:p>
    <w:p w:rsidR="0084010A" w:rsidRDefault="00A50005">
      <w:pPr>
        <w:pStyle w:val="BodyText"/>
        <w:spacing w:before="222" w:line="249" w:lineRule="auto"/>
        <w:ind w:left="287" w:right="113"/>
        <w:jc w:val="both"/>
      </w:pPr>
      <w:r>
        <w:rPr>
          <w:color w:val="231F20"/>
        </w:rPr>
        <w:t>Survey respondents who had experienced sexual harassment in a university setting in 2015 or 2016 were asked how many perpetrators were involved in the most recent incident. They were also asked about the identity and gender of the perpetrator(s).</w:t>
      </w:r>
    </w:p>
    <w:p w:rsidR="0084010A" w:rsidRDefault="0084010A">
      <w:pPr>
        <w:spacing w:line="249" w:lineRule="auto"/>
        <w:jc w:val="both"/>
        <w:sectPr w:rsidR="0084010A">
          <w:pgSz w:w="11910" w:h="16840"/>
          <w:pgMar w:top="1540" w:right="880" w:bottom="840" w:left="620" w:header="0" w:footer="657" w:gutter="0"/>
          <w:cols w:space="720"/>
        </w:sectPr>
      </w:pPr>
    </w:p>
    <w:p w:rsidR="0084010A" w:rsidRDefault="00A50005">
      <w:pPr>
        <w:pStyle w:val="Heading3"/>
        <w:numPr>
          <w:ilvl w:val="0"/>
          <w:numId w:val="76"/>
        </w:numPr>
        <w:tabs>
          <w:tab w:val="left" w:pos="452"/>
        </w:tabs>
        <w:spacing w:before="85"/>
        <w:ind w:hanging="344"/>
        <w:jc w:val="left"/>
      </w:pPr>
      <w:r>
        <w:rPr>
          <w:color w:val="231F20"/>
        </w:rPr>
        <w:t>Number of perpetrators</w:t>
      </w:r>
    </w:p>
    <w:p w:rsidR="0084010A" w:rsidRDefault="00A50005">
      <w:pPr>
        <w:pStyle w:val="Heading7"/>
        <w:spacing w:before="173" w:line="249" w:lineRule="auto"/>
        <w:ind w:right="985"/>
      </w:pPr>
      <w:r>
        <w:rPr>
          <w:color w:val="231F20"/>
        </w:rPr>
        <w:t>48% of students who were sexually harassed in a university setting in 2015 or 2016 indicated that in the most recent incident, they were sexually harassed by a single perpetrator.</w:t>
      </w:r>
    </w:p>
    <w:p w:rsidR="0084010A" w:rsidRDefault="0084010A">
      <w:pPr>
        <w:pStyle w:val="BodyText"/>
        <w:rPr>
          <w:b/>
          <w:sz w:val="26"/>
        </w:rPr>
      </w:pPr>
    </w:p>
    <w:p w:rsidR="0084010A" w:rsidRDefault="00A50005">
      <w:pPr>
        <w:pStyle w:val="Heading7"/>
        <w:spacing w:before="155" w:line="249" w:lineRule="auto"/>
        <w:ind w:right="1027"/>
      </w:pPr>
      <w:r>
        <w:rPr>
          <w:color w:val="231F20"/>
        </w:rPr>
        <w:t>Chart 7: Number of perpetrators directly involved in most recent incident of sexual harassment in a university setting by gender identity</w:t>
      </w:r>
    </w:p>
    <w:p w:rsidR="0084010A" w:rsidRDefault="00A50005">
      <w:pPr>
        <w:pStyle w:val="BodyText"/>
        <w:spacing w:before="11"/>
        <w:rPr>
          <w:b/>
        </w:rPr>
      </w:pPr>
      <w:r>
        <w:rPr>
          <w:noProof/>
          <w:lang w:val="en-AU" w:eastAsia="en-AU"/>
        </w:rPr>
        <w:drawing>
          <wp:anchor distT="0" distB="0" distL="0" distR="0" simplePos="0" relativeHeight="1432" behindDoc="0" locked="0" layoutInCell="1" allowOverlap="1" wp14:anchorId="3395EF9C" wp14:editId="1A1601C0">
            <wp:simplePos x="0" y="0"/>
            <wp:positionH relativeFrom="page">
              <wp:posOffset>695943</wp:posOffset>
            </wp:positionH>
            <wp:positionV relativeFrom="paragraph">
              <wp:posOffset>207293</wp:posOffset>
            </wp:positionV>
            <wp:extent cx="6135110" cy="4389120"/>
            <wp:effectExtent l="0" t="0" r="0" b="0"/>
            <wp:wrapTopAndBottom/>
            <wp:docPr id="1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png"/>
                    <pic:cNvPicPr/>
                  </pic:nvPicPr>
                  <pic:blipFill>
                    <a:blip r:embed="rId103" cstate="print"/>
                    <a:stretch>
                      <a:fillRect/>
                    </a:stretch>
                  </pic:blipFill>
                  <pic:spPr>
                    <a:xfrm>
                      <a:off x="0" y="0"/>
                      <a:ext cx="6135110" cy="4389120"/>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3"/>
        <w:rPr>
          <w:b/>
          <w:sz w:val="31"/>
        </w:rPr>
      </w:pPr>
    </w:p>
    <w:p w:rsidR="0084010A" w:rsidRDefault="00A50005">
      <w:pPr>
        <w:pStyle w:val="BodyText"/>
        <w:spacing w:line="249" w:lineRule="auto"/>
        <w:ind w:left="107" w:right="611"/>
      </w:pPr>
      <w:r>
        <w:rPr>
          <w:color w:val="231F20"/>
        </w:rPr>
        <w:t>52% of women who were sexually harassed in a university setting were harassed by a single perpetrator in the most recent incident, compared with 41% of men.</w:t>
      </w:r>
    </w:p>
    <w:p w:rsidR="0084010A" w:rsidRDefault="00A50005">
      <w:pPr>
        <w:pStyle w:val="BodyText"/>
        <w:spacing w:before="171" w:line="249" w:lineRule="auto"/>
        <w:ind w:left="107" w:right="918"/>
      </w:pPr>
      <w:r>
        <w:rPr>
          <w:color w:val="231F20"/>
        </w:rPr>
        <w:t>Domestic students (50%) were more likely than international students (38%) to have been sexually harassed by a single perpetrator in the most recent incident.</w:t>
      </w:r>
    </w:p>
    <w:p w:rsidR="0084010A" w:rsidRDefault="00A50005">
      <w:pPr>
        <w:pStyle w:val="BodyText"/>
        <w:spacing w:before="171"/>
        <w:ind w:left="107"/>
      </w:pPr>
      <w:r>
        <w:rPr>
          <w:color w:val="231F20"/>
        </w:rPr>
        <w:t>Of students who were sexually harassed:</w:t>
      </w:r>
    </w:p>
    <w:p w:rsidR="0084010A" w:rsidRDefault="00A50005">
      <w:pPr>
        <w:pStyle w:val="ListParagraph"/>
        <w:numPr>
          <w:ilvl w:val="1"/>
          <w:numId w:val="76"/>
        </w:numPr>
        <w:tabs>
          <w:tab w:val="left" w:pos="788"/>
        </w:tabs>
        <w:spacing w:before="182"/>
        <w:ind w:hanging="170"/>
        <w:rPr>
          <w:sz w:val="24"/>
        </w:rPr>
      </w:pPr>
      <w:r>
        <w:rPr>
          <w:color w:val="231F20"/>
          <w:sz w:val="24"/>
        </w:rPr>
        <w:t>16% said that there were two</w:t>
      </w:r>
      <w:r>
        <w:rPr>
          <w:color w:val="231F20"/>
          <w:spacing w:val="-20"/>
          <w:sz w:val="24"/>
        </w:rPr>
        <w:t xml:space="preserve"> </w:t>
      </w:r>
      <w:r>
        <w:rPr>
          <w:color w:val="231F20"/>
          <w:sz w:val="24"/>
        </w:rPr>
        <w:t>perpetrators.</w:t>
      </w:r>
    </w:p>
    <w:p w:rsidR="0084010A" w:rsidRDefault="00A50005">
      <w:pPr>
        <w:pStyle w:val="ListParagraph"/>
        <w:numPr>
          <w:ilvl w:val="1"/>
          <w:numId w:val="76"/>
        </w:numPr>
        <w:tabs>
          <w:tab w:val="left" w:pos="788"/>
        </w:tabs>
        <w:spacing w:before="182"/>
        <w:ind w:hanging="170"/>
        <w:rPr>
          <w:sz w:val="24"/>
        </w:rPr>
      </w:pPr>
      <w:r>
        <w:rPr>
          <w:color w:val="231F20"/>
          <w:sz w:val="24"/>
        </w:rPr>
        <w:t>7% said that there were three</w:t>
      </w:r>
      <w:r>
        <w:rPr>
          <w:color w:val="231F20"/>
          <w:spacing w:val="-19"/>
          <w:sz w:val="24"/>
        </w:rPr>
        <w:t xml:space="preserve"> </w:t>
      </w:r>
      <w:r>
        <w:rPr>
          <w:color w:val="231F20"/>
          <w:sz w:val="24"/>
        </w:rPr>
        <w:t>perpetrators.</w:t>
      </w:r>
    </w:p>
    <w:p w:rsidR="0084010A" w:rsidRDefault="00A50005">
      <w:pPr>
        <w:pStyle w:val="ListParagraph"/>
        <w:numPr>
          <w:ilvl w:val="1"/>
          <w:numId w:val="76"/>
        </w:numPr>
        <w:tabs>
          <w:tab w:val="left" w:pos="788"/>
        </w:tabs>
        <w:spacing w:before="182"/>
        <w:ind w:hanging="170"/>
        <w:rPr>
          <w:sz w:val="24"/>
        </w:rPr>
      </w:pPr>
      <w:r>
        <w:rPr>
          <w:color w:val="231F20"/>
          <w:sz w:val="24"/>
        </w:rPr>
        <w:t>5% said that there were four or more</w:t>
      </w:r>
      <w:r>
        <w:rPr>
          <w:color w:val="231F20"/>
          <w:spacing w:val="-24"/>
          <w:sz w:val="24"/>
        </w:rPr>
        <w:t xml:space="preserve"> </w:t>
      </w:r>
      <w:r>
        <w:rPr>
          <w:color w:val="231F20"/>
          <w:sz w:val="24"/>
        </w:rPr>
        <w:t>perpetrators.</w:t>
      </w:r>
    </w:p>
    <w:p w:rsidR="0084010A" w:rsidRDefault="0084010A">
      <w:pPr>
        <w:rPr>
          <w:sz w:val="24"/>
        </w:rPr>
        <w:sectPr w:rsidR="0084010A">
          <w:pgSz w:w="11910" w:h="16840"/>
          <w:pgMar w:top="1540" w:right="540" w:bottom="800" w:left="800" w:header="0" w:footer="612" w:gutter="0"/>
          <w:cols w:space="720"/>
        </w:sectPr>
      </w:pPr>
    </w:p>
    <w:p w:rsidR="0084010A" w:rsidRDefault="00A50005">
      <w:pPr>
        <w:pStyle w:val="BodyText"/>
        <w:spacing w:before="72" w:line="249" w:lineRule="auto"/>
        <w:ind w:left="287" w:right="499"/>
        <w:jc w:val="both"/>
      </w:pPr>
      <w:r>
        <w:rPr>
          <w:color w:val="231F20"/>
        </w:rPr>
        <w:t>Men reported more commonly than women that there were multiple perpetrators involved in the most recent incidents of ‘sexual gestures, indecent exposure or inappropriate display of body’ (7% compared to 3%) and ‘intrusive questions’ (24% compared to 13%).</w:t>
      </w:r>
    </w:p>
    <w:p w:rsidR="0084010A" w:rsidRDefault="0084010A">
      <w:pPr>
        <w:pStyle w:val="BodyText"/>
        <w:spacing w:before="6"/>
        <w:rPr>
          <w:sz w:val="35"/>
        </w:rPr>
      </w:pPr>
    </w:p>
    <w:p w:rsidR="0084010A" w:rsidRDefault="00A50005">
      <w:pPr>
        <w:pStyle w:val="Heading3"/>
        <w:numPr>
          <w:ilvl w:val="0"/>
          <w:numId w:val="76"/>
        </w:numPr>
        <w:tabs>
          <w:tab w:val="left" w:pos="645"/>
        </w:tabs>
        <w:ind w:left="644" w:hanging="357"/>
        <w:jc w:val="both"/>
      </w:pPr>
      <w:r>
        <w:rPr>
          <w:color w:val="231F20"/>
        </w:rPr>
        <w:t>Number of perpetrators known to the</w:t>
      </w:r>
      <w:r>
        <w:rPr>
          <w:color w:val="231F20"/>
          <w:spacing w:val="-11"/>
        </w:rPr>
        <w:t xml:space="preserve"> </w:t>
      </w:r>
      <w:r>
        <w:rPr>
          <w:color w:val="231F20"/>
        </w:rPr>
        <w:t>victim</w:t>
      </w:r>
    </w:p>
    <w:p w:rsidR="0084010A" w:rsidRDefault="00A50005">
      <w:pPr>
        <w:pStyle w:val="Heading7"/>
        <w:spacing w:before="173" w:line="249" w:lineRule="auto"/>
        <w:ind w:left="287" w:right="99"/>
      </w:pPr>
      <w:r>
        <w:rPr>
          <w:color w:val="231F20"/>
        </w:rPr>
        <w:t>Almost half (45%) of students who were sexually harassed in a university setting in 2015 or 2016 knew some or all of the perpetrators of the most recent incident.</w:t>
      </w:r>
    </w:p>
    <w:p w:rsidR="0084010A" w:rsidRDefault="00A50005">
      <w:pPr>
        <w:pStyle w:val="ListParagraph"/>
        <w:numPr>
          <w:ilvl w:val="1"/>
          <w:numId w:val="76"/>
        </w:numPr>
        <w:tabs>
          <w:tab w:val="left" w:pos="968"/>
        </w:tabs>
        <w:spacing w:before="171"/>
        <w:ind w:left="967" w:hanging="170"/>
        <w:rPr>
          <w:sz w:val="24"/>
        </w:rPr>
      </w:pPr>
      <w:r>
        <w:rPr>
          <w:color w:val="231F20"/>
          <w:sz w:val="24"/>
        </w:rPr>
        <w:t>10% knew some of the perpetrators involved in the most recent</w:t>
      </w:r>
      <w:r>
        <w:rPr>
          <w:color w:val="231F20"/>
          <w:spacing w:val="-43"/>
          <w:sz w:val="24"/>
        </w:rPr>
        <w:t xml:space="preserve"> </w:t>
      </w:r>
      <w:r>
        <w:rPr>
          <w:color w:val="231F20"/>
          <w:sz w:val="24"/>
        </w:rPr>
        <w:t>incident</w:t>
      </w:r>
    </w:p>
    <w:p w:rsidR="0084010A" w:rsidRDefault="00A50005">
      <w:pPr>
        <w:pStyle w:val="ListParagraph"/>
        <w:numPr>
          <w:ilvl w:val="1"/>
          <w:numId w:val="76"/>
        </w:numPr>
        <w:tabs>
          <w:tab w:val="left" w:pos="968"/>
        </w:tabs>
        <w:spacing w:before="182"/>
        <w:ind w:left="967" w:hanging="170"/>
        <w:rPr>
          <w:sz w:val="24"/>
        </w:rPr>
      </w:pPr>
      <w:r>
        <w:rPr>
          <w:color w:val="231F20"/>
          <w:sz w:val="24"/>
        </w:rPr>
        <w:t>35% knew all of the perpetrators involved in the most recent</w:t>
      </w:r>
      <w:r>
        <w:rPr>
          <w:color w:val="231F20"/>
          <w:spacing w:val="-47"/>
          <w:sz w:val="24"/>
        </w:rPr>
        <w:t xml:space="preserve"> </w:t>
      </w:r>
      <w:r>
        <w:rPr>
          <w:color w:val="231F20"/>
          <w:sz w:val="24"/>
        </w:rPr>
        <w:t>incident.</w:t>
      </w:r>
    </w:p>
    <w:p w:rsidR="0084010A" w:rsidRDefault="00A50005">
      <w:pPr>
        <w:pStyle w:val="ListParagraph"/>
        <w:numPr>
          <w:ilvl w:val="1"/>
          <w:numId w:val="76"/>
        </w:numPr>
        <w:tabs>
          <w:tab w:val="left" w:pos="968"/>
        </w:tabs>
        <w:spacing w:before="182" w:line="249" w:lineRule="auto"/>
        <w:ind w:left="967" w:right="979" w:hanging="170"/>
        <w:rPr>
          <w:sz w:val="24"/>
        </w:rPr>
      </w:pPr>
      <w:r>
        <w:rPr>
          <w:color w:val="231F20"/>
          <w:sz w:val="24"/>
        </w:rPr>
        <w:t>50% of students did not know any of the perpetrators involved in the most recent incident.</w:t>
      </w:r>
    </w:p>
    <w:p w:rsidR="0084010A" w:rsidRDefault="0084010A">
      <w:pPr>
        <w:pStyle w:val="BodyText"/>
        <w:rPr>
          <w:sz w:val="26"/>
        </w:rPr>
      </w:pPr>
    </w:p>
    <w:p w:rsidR="0084010A" w:rsidRDefault="00A50005">
      <w:pPr>
        <w:pStyle w:val="Heading7"/>
        <w:spacing w:before="156" w:line="249" w:lineRule="auto"/>
        <w:ind w:left="287" w:right="848"/>
      </w:pPr>
      <w:r>
        <w:rPr>
          <w:color w:val="231F20"/>
        </w:rPr>
        <w:t>Chart 8: Number of perpetrators known to victim in most recent incident of sexual harassment in a university setting by respondent gender identity</w:t>
      </w:r>
    </w:p>
    <w:p w:rsidR="0084010A" w:rsidRDefault="00A50005">
      <w:pPr>
        <w:pStyle w:val="BodyText"/>
        <w:rPr>
          <w:b/>
          <w:sz w:val="25"/>
        </w:rPr>
      </w:pPr>
      <w:r>
        <w:rPr>
          <w:noProof/>
          <w:lang w:val="en-AU" w:eastAsia="en-AU"/>
        </w:rPr>
        <w:drawing>
          <wp:anchor distT="0" distB="0" distL="0" distR="0" simplePos="0" relativeHeight="1456" behindDoc="0" locked="0" layoutInCell="1" allowOverlap="1" wp14:anchorId="594DE091" wp14:editId="1BACEEE6">
            <wp:simplePos x="0" y="0"/>
            <wp:positionH relativeFrom="page">
              <wp:posOffset>720001</wp:posOffset>
            </wp:positionH>
            <wp:positionV relativeFrom="paragraph">
              <wp:posOffset>207465</wp:posOffset>
            </wp:positionV>
            <wp:extent cx="5933125" cy="4201763"/>
            <wp:effectExtent l="0" t="0" r="0" b="0"/>
            <wp:wrapTopAndBottom/>
            <wp:docPr id="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pic:cNvPicPr/>
                  </pic:nvPicPr>
                  <pic:blipFill>
                    <a:blip r:embed="rId104" cstate="print"/>
                    <a:stretch>
                      <a:fillRect/>
                    </a:stretch>
                  </pic:blipFill>
                  <pic:spPr>
                    <a:xfrm>
                      <a:off x="0" y="0"/>
                      <a:ext cx="5933125" cy="4201763"/>
                    </a:xfrm>
                    <a:prstGeom prst="rect">
                      <a:avLst/>
                    </a:prstGeom>
                  </pic:spPr>
                </pic:pic>
              </a:graphicData>
            </a:graphic>
          </wp:anchor>
        </w:drawing>
      </w:r>
    </w:p>
    <w:p w:rsidR="0084010A" w:rsidRDefault="0084010A">
      <w:pPr>
        <w:rPr>
          <w:sz w:val="25"/>
        </w:rPr>
        <w:sectPr w:rsidR="0084010A">
          <w:pgSz w:w="11910" w:h="16840"/>
          <w:pgMar w:top="1560" w:right="800" w:bottom="840" w:left="620" w:header="0" w:footer="657" w:gutter="0"/>
          <w:cols w:space="720"/>
        </w:sectPr>
      </w:pPr>
    </w:p>
    <w:p w:rsidR="0084010A" w:rsidRDefault="00A50005">
      <w:pPr>
        <w:pStyle w:val="BodyText"/>
        <w:spacing w:before="72"/>
        <w:ind w:left="107"/>
      </w:pPr>
      <w:r>
        <w:rPr>
          <w:color w:val="231F20"/>
        </w:rPr>
        <w:t>In relation to sexual harassment at university in 2015 or 2016:</w:t>
      </w:r>
    </w:p>
    <w:p w:rsidR="0084010A" w:rsidRDefault="00A50005">
      <w:pPr>
        <w:pStyle w:val="ListParagraph"/>
        <w:numPr>
          <w:ilvl w:val="0"/>
          <w:numId w:val="75"/>
        </w:numPr>
        <w:tabs>
          <w:tab w:val="left" w:pos="788"/>
        </w:tabs>
        <w:spacing w:before="181" w:line="249" w:lineRule="auto"/>
        <w:ind w:right="710" w:hanging="170"/>
        <w:rPr>
          <w:sz w:val="24"/>
        </w:rPr>
      </w:pPr>
      <w:r>
        <w:rPr>
          <w:color w:val="231F20"/>
          <w:sz w:val="24"/>
        </w:rPr>
        <w:t>Women (55%) were more likely than men (38%) to be sexually harassed by someone they did not</w:t>
      </w:r>
      <w:r>
        <w:rPr>
          <w:color w:val="231F20"/>
          <w:spacing w:val="-5"/>
          <w:sz w:val="24"/>
        </w:rPr>
        <w:t xml:space="preserve"> </w:t>
      </w:r>
      <w:r>
        <w:rPr>
          <w:color w:val="231F20"/>
          <w:spacing w:val="-3"/>
          <w:sz w:val="24"/>
        </w:rPr>
        <w:t>know.</w:t>
      </w:r>
    </w:p>
    <w:p w:rsidR="0084010A" w:rsidRDefault="00A50005">
      <w:pPr>
        <w:pStyle w:val="ListParagraph"/>
        <w:numPr>
          <w:ilvl w:val="0"/>
          <w:numId w:val="75"/>
        </w:numPr>
        <w:tabs>
          <w:tab w:val="left" w:pos="788"/>
        </w:tabs>
        <w:spacing w:before="171" w:line="249" w:lineRule="auto"/>
        <w:ind w:right="653" w:hanging="170"/>
        <w:rPr>
          <w:sz w:val="24"/>
        </w:rPr>
      </w:pPr>
      <w:r>
        <w:rPr>
          <w:color w:val="231F20"/>
          <w:sz w:val="24"/>
        </w:rPr>
        <w:t>Men were more likely than women to know all of the perpetrators (42% compared with 33% for women) of the sexual</w:t>
      </w:r>
      <w:r>
        <w:rPr>
          <w:color w:val="231F20"/>
          <w:spacing w:val="-22"/>
          <w:sz w:val="24"/>
        </w:rPr>
        <w:t xml:space="preserve"> </w:t>
      </w:r>
      <w:r>
        <w:rPr>
          <w:color w:val="231F20"/>
          <w:sz w:val="24"/>
        </w:rPr>
        <w:t>harassment.</w:t>
      </w:r>
    </w:p>
    <w:p w:rsidR="0084010A" w:rsidRDefault="00A50005">
      <w:pPr>
        <w:pStyle w:val="ListParagraph"/>
        <w:numPr>
          <w:ilvl w:val="0"/>
          <w:numId w:val="75"/>
        </w:numPr>
        <w:tabs>
          <w:tab w:val="left" w:pos="788"/>
        </w:tabs>
        <w:spacing w:before="171" w:line="249" w:lineRule="auto"/>
        <w:ind w:right="506" w:hanging="170"/>
        <w:rPr>
          <w:sz w:val="24"/>
        </w:rPr>
      </w:pPr>
      <w:r>
        <w:rPr>
          <w:color w:val="231F20"/>
          <w:sz w:val="24"/>
        </w:rPr>
        <w:t>Domestic students (37%) were more likely than international students (28%) to know all of the people</w:t>
      </w:r>
      <w:r>
        <w:rPr>
          <w:color w:val="231F20"/>
          <w:spacing w:val="-17"/>
          <w:sz w:val="24"/>
        </w:rPr>
        <w:t xml:space="preserve"> </w:t>
      </w:r>
      <w:r>
        <w:rPr>
          <w:color w:val="231F20"/>
          <w:sz w:val="24"/>
        </w:rPr>
        <w:t>involved.</w:t>
      </w:r>
    </w:p>
    <w:p w:rsidR="0084010A" w:rsidRDefault="0084010A">
      <w:pPr>
        <w:pStyle w:val="BodyText"/>
        <w:spacing w:before="6"/>
        <w:rPr>
          <w:sz w:val="35"/>
        </w:rPr>
      </w:pPr>
    </w:p>
    <w:p w:rsidR="0084010A" w:rsidRDefault="00A50005">
      <w:pPr>
        <w:pStyle w:val="Heading3"/>
        <w:numPr>
          <w:ilvl w:val="0"/>
          <w:numId w:val="76"/>
        </w:numPr>
        <w:tabs>
          <w:tab w:val="left" w:pos="452"/>
        </w:tabs>
        <w:ind w:hanging="344"/>
        <w:jc w:val="left"/>
      </w:pPr>
      <w:r>
        <w:rPr>
          <w:color w:val="231F20"/>
        </w:rPr>
        <w:t>Gender of</w:t>
      </w:r>
      <w:r>
        <w:rPr>
          <w:color w:val="231F20"/>
          <w:spacing w:val="-6"/>
        </w:rPr>
        <w:t xml:space="preserve"> </w:t>
      </w:r>
      <w:r>
        <w:rPr>
          <w:color w:val="231F20"/>
        </w:rPr>
        <w:t>perpetrators</w:t>
      </w:r>
    </w:p>
    <w:p w:rsidR="0084010A" w:rsidRDefault="00A50005">
      <w:pPr>
        <w:pStyle w:val="Heading7"/>
        <w:spacing w:before="173" w:line="249" w:lineRule="auto"/>
        <w:ind w:right="1013"/>
      </w:pPr>
      <w:r>
        <w:rPr>
          <w:color w:val="231F20"/>
        </w:rPr>
        <w:t>The majority of students who were sexually harassed said that the perpetrator was male.</w:t>
      </w:r>
    </w:p>
    <w:p w:rsidR="0084010A" w:rsidRDefault="00A50005">
      <w:pPr>
        <w:pStyle w:val="BodyText"/>
        <w:spacing w:before="171"/>
        <w:ind w:left="107"/>
      </w:pPr>
      <w:r>
        <w:rPr>
          <w:color w:val="231F20"/>
        </w:rPr>
        <w:t>In relation to sexual harassment in a university setting in 2015 or 2016:</w:t>
      </w:r>
    </w:p>
    <w:p w:rsidR="0084010A" w:rsidRDefault="00A50005">
      <w:pPr>
        <w:pStyle w:val="ListParagraph"/>
        <w:numPr>
          <w:ilvl w:val="1"/>
          <w:numId w:val="76"/>
        </w:numPr>
        <w:tabs>
          <w:tab w:val="left" w:pos="788"/>
        </w:tabs>
        <w:spacing w:before="182"/>
        <w:ind w:hanging="170"/>
        <w:rPr>
          <w:sz w:val="24"/>
        </w:rPr>
      </w:pPr>
      <w:r>
        <w:rPr>
          <w:color w:val="231F20"/>
          <w:sz w:val="24"/>
        </w:rPr>
        <w:t>71%</w:t>
      </w:r>
      <w:r>
        <w:rPr>
          <w:color w:val="231F20"/>
          <w:spacing w:val="-5"/>
          <w:sz w:val="24"/>
        </w:rPr>
        <w:t xml:space="preserve"> </w:t>
      </w:r>
      <w:r>
        <w:rPr>
          <w:color w:val="231F20"/>
          <w:sz w:val="24"/>
        </w:rPr>
        <w:t>of</w:t>
      </w:r>
      <w:r>
        <w:rPr>
          <w:color w:val="231F20"/>
          <w:spacing w:val="-5"/>
          <w:sz w:val="24"/>
        </w:rPr>
        <w:t xml:space="preserve"> </w:t>
      </w:r>
      <w:r>
        <w:rPr>
          <w:color w:val="231F20"/>
          <w:sz w:val="24"/>
        </w:rPr>
        <w:t>students</w:t>
      </w:r>
      <w:r>
        <w:rPr>
          <w:color w:val="231F20"/>
          <w:spacing w:val="-4"/>
          <w:sz w:val="24"/>
        </w:rPr>
        <w:t xml:space="preserve"> </w:t>
      </w:r>
      <w:r>
        <w:rPr>
          <w:color w:val="231F20"/>
          <w:sz w:val="24"/>
        </w:rPr>
        <w:t>said</w:t>
      </w:r>
      <w:r>
        <w:rPr>
          <w:color w:val="231F20"/>
          <w:spacing w:val="-4"/>
          <w:sz w:val="24"/>
        </w:rPr>
        <w:t xml:space="preserve"> </w:t>
      </w:r>
      <w:r>
        <w:rPr>
          <w:color w:val="231F20"/>
          <w:sz w:val="24"/>
        </w:rPr>
        <w:t>that</w:t>
      </w:r>
      <w:r>
        <w:rPr>
          <w:color w:val="231F20"/>
          <w:spacing w:val="-4"/>
          <w:sz w:val="24"/>
        </w:rPr>
        <w:t xml:space="preserve"> </w:t>
      </w:r>
      <w:r>
        <w:rPr>
          <w:color w:val="231F20"/>
          <w:sz w:val="24"/>
        </w:rPr>
        <w:t>the</w:t>
      </w:r>
      <w:r>
        <w:rPr>
          <w:color w:val="231F20"/>
          <w:spacing w:val="-4"/>
          <w:sz w:val="24"/>
        </w:rPr>
        <w:t xml:space="preserve"> </w:t>
      </w:r>
      <w:r>
        <w:rPr>
          <w:color w:val="231F20"/>
          <w:sz w:val="24"/>
        </w:rPr>
        <w:t>most</w:t>
      </w:r>
      <w:r>
        <w:rPr>
          <w:color w:val="231F20"/>
          <w:spacing w:val="-4"/>
          <w:sz w:val="24"/>
        </w:rPr>
        <w:t xml:space="preserve"> </w:t>
      </w:r>
      <w:r>
        <w:rPr>
          <w:color w:val="231F20"/>
          <w:sz w:val="24"/>
        </w:rPr>
        <w:t>recent</w:t>
      </w:r>
      <w:r>
        <w:rPr>
          <w:color w:val="231F20"/>
          <w:spacing w:val="-4"/>
          <w:sz w:val="24"/>
        </w:rPr>
        <w:t xml:space="preserve"> </w:t>
      </w:r>
      <w:r>
        <w:rPr>
          <w:color w:val="231F20"/>
          <w:sz w:val="24"/>
        </w:rPr>
        <w:t>incident</w:t>
      </w:r>
      <w:r>
        <w:rPr>
          <w:color w:val="231F20"/>
          <w:spacing w:val="-5"/>
          <w:sz w:val="24"/>
        </w:rPr>
        <w:t xml:space="preserve"> </w:t>
      </w:r>
      <w:r>
        <w:rPr>
          <w:color w:val="231F20"/>
          <w:sz w:val="24"/>
        </w:rPr>
        <w:t>involved</w:t>
      </w:r>
      <w:r>
        <w:rPr>
          <w:color w:val="231F20"/>
          <w:spacing w:val="-5"/>
          <w:sz w:val="24"/>
        </w:rPr>
        <w:t xml:space="preserve"> </w:t>
      </w:r>
      <w:r>
        <w:rPr>
          <w:color w:val="231F20"/>
          <w:sz w:val="24"/>
        </w:rPr>
        <w:t>only</w:t>
      </w:r>
      <w:r>
        <w:rPr>
          <w:color w:val="231F20"/>
          <w:spacing w:val="-5"/>
          <w:sz w:val="24"/>
        </w:rPr>
        <w:t xml:space="preserve"> </w:t>
      </w:r>
      <w:r>
        <w:rPr>
          <w:color w:val="231F20"/>
          <w:sz w:val="24"/>
        </w:rPr>
        <w:t>male</w:t>
      </w:r>
      <w:r>
        <w:rPr>
          <w:color w:val="231F20"/>
          <w:spacing w:val="-4"/>
          <w:sz w:val="24"/>
        </w:rPr>
        <w:t xml:space="preserve"> </w:t>
      </w:r>
      <w:r>
        <w:rPr>
          <w:color w:val="231F20"/>
          <w:sz w:val="24"/>
        </w:rPr>
        <w:t>perpetrators.</w:t>
      </w:r>
    </w:p>
    <w:p w:rsidR="0084010A" w:rsidRDefault="00A50005">
      <w:pPr>
        <w:pStyle w:val="ListParagraph"/>
        <w:numPr>
          <w:ilvl w:val="1"/>
          <w:numId w:val="76"/>
        </w:numPr>
        <w:tabs>
          <w:tab w:val="left" w:pos="788"/>
        </w:tabs>
        <w:spacing w:before="182"/>
        <w:ind w:hanging="170"/>
        <w:rPr>
          <w:sz w:val="24"/>
        </w:rPr>
      </w:pPr>
      <w:r>
        <w:rPr>
          <w:color w:val="231F20"/>
          <w:spacing w:val="-7"/>
          <w:sz w:val="24"/>
        </w:rPr>
        <w:t xml:space="preserve">11% </w:t>
      </w:r>
      <w:r>
        <w:rPr>
          <w:color w:val="231F20"/>
          <w:sz w:val="24"/>
        </w:rPr>
        <w:t>involved only female</w:t>
      </w:r>
      <w:r>
        <w:rPr>
          <w:color w:val="231F20"/>
          <w:spacing w:val="-17"/>
          <w:sz w:val="24"/>
        </w:rPr>
        <w:t xml:space="preserve"> </w:t>
      </w:r>
      <w:r>
        <w:rPr>
          <w:color w:val="231F20"/>
          <w:sz w:val="24"/>
        </w:rPr>
        <w:t>perpetrators.</w:t>
      </w:r>
    </w:p>
    <w:p w:rsidR="0084010A" w:rsidRDefault="00A50005">
      <w:pPr>
        <w:pStyle w:val="ListParagraph"/>
        <w:numPr>
          <w:ilvl w:val="1"/>
          <w:numId w:val="76"/>
        </w:numPr>
        <w:tabs>
          <w:tab w:val="left" w:pos="788"/>
        </w:tabs>
        <w:spacing w:before="182"/>
        <w:ind w:hanging="170"/>
        <w:rPr>
          <w:sz w:val="24"/>
        </w:rPr>
      </w:pPr>
      <w:r>
        <w:rPr>
          <w:color w:val="231F20"/>
          <w:spacing w:val="-7"/>
          <w:sz w:val="24"/>
        </w:rPr>
        <w:t xml:space="preserve">11% </w:t>
      </w:r>
      <w:r>
        <w:rPr>
          <w:color w:val="231F20"/>
          <w:sz w:val="24"/>
        </w:rPr>
        <w:t>involved both male and female</w:t>
      </w:r>
      <w:r>
        <w:rPr>
          <w:color w:val="231F20"/>
          <w:spacing w:val="-23"/>
          <w:sz w:val="24"/>
        </w:rPr>
        <w:t xml:space="preserve"> </w:t>
      </w:r>
      <w:r>
        <w:rPr>
          <w:color w:val="231F20"/>
          <w:sz w:val="24"/>
        </w:rPr>
        <w:t>perpetrators.</w:t>
      </w:r>
    </w:p>
    <w:p w:rsidR="0084010A" w:rsidRDefault="00A50005">
      <w:pPr>
        <w:pStyle w:val="BodyText"/>
        <w:spacing w:before="182" w:line="249" w:lineRule="auto"/>
        <w:ind w:left="107" w:right="437"/>
      </w:pPr>
      <w:r>
        <w:rPr>
          <w:color w:val="231F20"/>
        </w:rPr>
        <w:t>Women were overwhelmingly more likely to have been sexually harassed by men only (86%) in the most recent incident. Men were also more likely to have been sexually harassed by men only (37%), however some also reported experiencing sexual harassment by women only (30%) or by both men and women (22%).</w:t>
      </w:r>
    </w:p>
    <w:p w:rsidR="0084010A" w:rsidRDefault="00A50005">
      <w:pPr>
        <w:pStyle w:val="BodyText"/>
        <w:spacing w:before="171" w:line="249" w:lineRule="auto"/>
        <w:ind w:left="107" w:right="625"/>
      </w:pPr>
      <w:r>
        <w:rPr>
          <w:color w:val="231F20"/>
        </w:rPr>
        <w:t>Though sample sizes were small, trans and gender diverse students were also more likely to have been harassed by men only (49%) than by women only (5%).</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7"/>
        <w:ind w:left="287"/>
      </w:pPr>
      <w:r>
        <w:rPr>
          <w:color w:val="231F20"/>
        </w:rPr>
        <w:t>Chart 9: Gender of sexual harassment perpetrator(s) by respondent gender identity</w:t>
      </w:r>
    </w:p>
    <w:p w:rsidR="0084010A" w:rsidRDefault="00A50005">
      <w:pPr>
        <w:pStyle w:val="BodyText"/>
        <w:spacing w:before="10"/>
        <w:rPr>
          <w:b/>
          <w:sz w:val="25"/>
        </w:rPr>
      </w:pPr>
      <w:r>
        <w:rPr>
          <w:noProof/>
          <w:lang w:val="en-AU" w:eastAsia="en-AU"/>
        </w:rPr>
        <w:drawing>
          <wp:anchor distT="0" distB="0" distL="0" distR="0" simplePos="0" relativeHeight="1480" behindDoc="0" locked="0" layoutInCell="1" allowOverlap="1" wp14:anchorId="5455A753" wp14:editId="7500F6B6">
            <wp:simplePos x="0" y="0"/>
            <wp:positionH relativeFrom="page">
              <wp:posOffset>668266</wp:posOffset>
            </wp:positionH>
            <wp:positionV relativeFrom="paragraph">
              <wp:posOffset>213801</wp:posOffset>
            </wp:positionV>
            <wp:extent cx="6216803" cy="4386072"/>
            <wp:effectExtent l="0" t="0" r="0" b="0"/>
            <wp:wrapTopAndBottom/>
            <wp:docPr id="2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png"/>
                    <pic:cNvPicPr/>
                  </pic:nvPicPr>
                  <pic:blipFill>
                    <a:blip r:embed="rId105" cstate="print"/>
                    <a:stretch>
                      <a:fillRect/>
                    </a:stretch>
                  </pic:blipFill>
                  <pic:spPr>
                    <a:xfrm>
                      <a:off x="0" y="0"/>
                      <a:ext cx="6216803" cy="4386072"/>
                    </a:xfrm>
                    <a:prstGeom prst="rect">
                      <a:avLst/>
                    </a:prstGeom>
                  </pic:spPr>
                </pic:pic>
              </a:graphicData>
            </a:graphic>
          </wp:anchor>
        </w:drawing>
      </w:r>
    </w:p>
    <w:p w:rsidR="0084010A" w:rsidRDefault="0084010A">
      <w:pPr>
        <w:rPr>
          <w:sz w:val="25"/>
        </w:rPr>
        <w:sectPr w:rsidR="0084010A">
          <w:pgSz w:w="11910" w:h="16840"/>
          <w:pgMar w:top="1560" w:right="960" w:bottom="840" w:left="620" w:header="0" w:footer="657" w:gutter="0"/>
          <w:cols w:space="720"/>
        </w:sectPr>
      </w:pPr>
    </w:p>
    <w:p w:rsidR="0084010A" w:rsidRDefault="00A50005">
      <w:pPr>
        <w:pStyle w:val="Heading3"/>
        <w:numPr>
          <w:ilvl w:val="0"/>
          <w:numId w:val="76"/>
        </w:numPr>
        <w:tabs>
          <w:tab w:val="left" w:pos="465"/>
        </w:tabs>
        <w:spacing w:before="85"/>
        <w:ind w:left="464" w:hanging="357"/>
        <w:jc w:val="left"/>
      </w:pPr>
      <w:r>
        <w:rPr>
          <w:color w:val="231F20"/>
        </w:rPr>
        <w:t>Identity of</w:t>
      </w:r>
      <w:r>
        <w:rPr>
          <w:color w:val="231F20"/>
          <w:spacing w:val="-8"/>
        </w:rPr>
        <w:t xml:space="preserve"> </w:t>
      </w:r>
      <w:r>
        <w:rPr>
          <w:color w:val="231F20"/>
        </w:rPr>
        <w:t>perpetrators</w:t>
      </w:r>
    </w:p>
    <w:p w:rsidR="0084010A" w:rsidRDefault="00A50005">
      <w:pPr>
        <w:pStyle w:val="Heading7"/>
        <w:spacing w:before="173" w:line="249" w:lineRule="auto"/>
        <w:rPr>
          <w:b w:val="0"/>
        </w:rPr>
      </w:pPr>
      <w:r>
        <w:rPr>
          <w:color w:val="231F20"/>
        </w:rPr>
        <w:t>Among those who had been sexually harassed in a university setting by someone they knew, more than two thirds (68%) said that the perpetrator(s) of the most recent incident was a student from their university</w:t>
      </w:r>
      <w:r>
        <w:rPr>
          <w:b w:val="0"/>
          <w:color w:val="231F20"/>
        </w:rPr>
        <w:t>.</w:t>
      </w:r>
    </w:p>
    <w:p w:rsidR="0084010A" w:rsidRDefault="00A50005">
      <w:pPr>
        <w:pStyle w:val="BodyText"/>
        <w:spacing w:before="170" w:line="249" w:lineRule="auto"/>
        <w:ind w:left="107" w:right="824"/>
      </w:pPr>
      <w:r>
        <w:rPr>
          <w:color w:val="231F20"/>
        </w:rPr>
        <w:t>Undergraduate students (70%) were more likely than postgraduate students (58%) to have been sexually harassed by a student from their university in 2015 or 2016.</w:t>
      </w:r>
    </w:p>
    <w:p w:rsidR="0084010A" w:rsidRDefault="0084010A">
      <w:pPr>
        <w:pStyle w:val="BodyText"/>
        <w:rPr>
          <w:sz w:val="26"/>
        </w:rPr>
      </w:pPr>
    </w:p>
    <w:p w:rsidR="0084010A" w:rsidRDefault="00A50005">
      <w:pPr>
        <w:pStyle w:val="Heading7"/>
        <w:spacing w:before="155"/>
      </w:pPr>
      <w:r>
        <w:rPr>
          <w:color w:val="231F20"/>
        </w:rPr>
        <w:t>Chart 10: Identity of sexual harassment perpetrator(s) by respondent level of study</w:t>
      </w:r>
    </w:p>
    <w:p w:rsidR="0084010A" w:rsidRDefault="00A50005">
      <w:pPr>
        <w:pStyle w:val="BodyText"/>
        <w:spacing w:before="10"/>
        <w:rPr>
          <w:b/>
          <w:sz w:val="25"/>
        </w:rPr>
      </w:pPr>
      <w:r>
        <w:rPr>
          <w:noProof/>
          <w:lang w:val="en-AU" w:eastAsia="en-AU"/>
        </w:rPr>
        <w:drawing>
          <wp:anchor distT="0" distB="0" distL="0" distR="0" simplePos="0" relativeHeight="1504" behindDoc="0" locked="0" layoutInCell="1" allowOverlap="1" wp14:anchorId="4105A2F9" wp14:editId="1049F1DE">
            <wp:simplePos x="0" y="0"/>
            <wp:positionH relativeFrom="page">
              <wp:posOffset>782739</wp:posOffset>
            </wp:positionH>
            <wp:positionV relativeFrom="paragraph">
              <wp:posOffset>214049</wp:posOffset>
            </wp:positionV>
            <wp:extent cx="5809254" cy="4526565"/>
            <wp:effectExtent l="0" t="0" r="0" b="0"/>
            <wp:wrapTopAndBottom/>
            <wp:docPr id="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png"/>
                    <pic:cNvPicPr/>
                  </pic:nvPicPr>
                  <pic:blipFill>
                    <a:blip r:embed="rId106" cstate="print"/>
                    <a:stretch>
                      <a:fillRect/>
                    </a:stretch>
                  </pic:blipFill>
                  <pic:spPr>
                    <a:xfrm>
                      <a:off x="0" y="0"/>
                      <a:ext cx="5809254" cy="4526565"/>
                    </a:xfrm>
                    <a:prstGeom prst="rect">
                      <a:avLst/>
                    </a:prstGeom>
                  </pic:spPr>
                </pic:pic>
              </a:graphicData>
            </a:graphic>
          </wp:anchor>
        </w:drawing>
      </w:r>
    </w:p>
    <w:p w:rsidR="0084010A" w:rsidRDefault="0084010A">
      <w:pPr>
        <w:rPr>
          <w:sz w:val="25"/>
        </w:rPr>
        <w:sectPr w:rsidR="0084010A">
          <w:pgSz w:w="11910" w:h="16840"/>
          <w:pgMar w:top="1540" w:right="540" w:bottom="800" w:left="800" w:header="0" w:footer="612" w:gutter="0"/>
          <w:cols w:space="720"/>
        </w:sectPr>
      </w:pPr>
    </w:p>
    <w:p w:rsidR="0084010A" w:rsidRDefault="00A50005">
      <w:pPr>
        <w:pStyle w:val="Heading7"/>
        <w:spacing w:line="249" w:lineRule="auto"/>
        <w:ind w:left="287" w:right="707"/>
      </w:pPr>
      <w:bookmarkStart w:id="80" w:name="2.5_Prevalence_of_sexual_assault_"/>
      <w:bookmarkStart w:id="81" w:name="2.6_Who_experiences_sexual_assault_at_un"/>
      <w:bookmarkStart w:id="82" w:name="_bookmark69"/>
      <w:bookmarkEnd w:id="80"/>
      <w:bookmarkEnd w:id="81"/>
      <w:bookmarkEnd w:id="82"/>
      <w:r>
        <w:rPr>
          <w:color w:val="231F20"/>
        </w:rPr>
        <w:t>Postgraduate students were more likely than undergraduate students to have been sexually harassed by a university staff member in the most recent incident.</w:t>
      </w:r>
    </w:p>
    <w:p w:rsidR="0084010A" w:rsidRDefault="00A50005">
      <w:pPr>
        <w:pStyle w:val="BodyText"/>
        <w:spacing w:before="170" w:line="249" w:lineRule="auto"/>
        <w:ind w:left="287" w:right="111"/>
        <w:jc w:val="both"/>
      </w:pPr>
      <w:r>
        <w:rPr>
          <w:color w:val="231F20"/>
        </w:rPr>
        <w:t>Sexual harassment of postgraduates was more likely to have involved a tutor or lecturer (10%, compared with 6% for undergraduates) or non-academic staff member (5%, compared with 2% for undergraduates).</w:t>
      </w:r>
    </w:p>
    <w:p w:rsidR="0084010A" w:rsidRDefault="00A50005">
      <w:pPr>
        <w:pStyle w:val="BodyText"/>
        <w:spacing w:before="170" w:line="249" w:lineRule="auto"/>
        <w:ind w:left="287" w:right="263"/>
      </w:pPr>
      <w:r>
        <w:rPr>
          <w:color w:val="231F20"/>
        </w:rPr>
        <w:t>Postgraduates were also more likely than undergraduates to have been sexually harassed by a fellow worker in their university employment (4% and 1% respectively) or by a supervisor/ boss as part of a work placement (3% and 1% respectively).</w:t>
      </w:r>
    </w:p>
    <w:p w:rsidR="0084010A" w:rsidRDefault="0084010A">
      <w:pPr>
        <w:pStyle w:val="BodyText"/>
        <w:spacing w:before="4"/>
        <w:rPr>
          <w:sz w:val="36"/>
        </w:rPr>
      </w:pPr>
    </w:p>
    <w:p w:rsidR="0084010A" w:rsidRDefault="00A50005">
      <w:pPr>
        <w:pStyle w:val="Heading2"/>
        <w:numPr>
          <w:ilvl w:val="1"/>
          <w:numId w:val="79"/>
        </w:numPr>
        <w:tabs>
          <w:tab w:val="left" w:pos="821"/>
        </w:tabs>
        <w:ind w:hanging="533"/>
      </w:pPr>
      <w:r>
        <w:rPr>
          <w:color w:val="850C70"/>
        </w:rPr>
        <w:t>Prevalence of sexual</w:t>
      </w:r>
      <w:r>
        <w:rPr>
          <w:color w:val="850C70"/>
          <w:spacing w:val="-9"/>
        </w:rPr>
        <w:t xml:space="preserve"> </w:t>
      </w:r>
      <w:r>
        <w:rPr>
          <w:color w:val="850C70"/>
        </w:rPr>
        <w:t>assault</w:t>
      </w:r>
    </w:p>
    <w:p w:rsidR="0084010A" w:rsidRDefault="00A50005">
      <w:pPr>
        <w:pStyle w:val="Heading7"/>
        <w:spacing w:before="221" w:line="249" w:lineRule="auto"/>
        <w:ind w:left="287" w:right="306"/>
      </w:pPr>
      <w:r>
        <w:rPr>
          <w:color w:val="231F20"/>
        </w:rPr>
        <w:t>More than one in 20 students were sexually assaulted on at least one occasion in 2015 and/or 2016.</w:t>
      </w:r>
    </w:p>
    <w:p w:rsidR="0084010A" w:rsidRDefault="00A50005">
      <w:pPr>
        <w:pStyle w:val="BodyText"/>
        <w:spacing w:before="171" w:line="249" w:lineRule="auto"/>
        <w:ind w:left="287" w:right="610"/>
      </w:pPr>
      <w:r>
        <w:rPr>
          <w:color w:val="231F20"/>
        </w:rPr>
        <w:t>Overall, 6.9% of students were sexually assaulted on at least one occasion in 2015 and/or 2016, with 1.6% reporting that the sexual assault occurred in a university setting.</w:t>
      </w:r>
    </w:p>
    <w:p w:rsidR="0084010A" w:rsidRDefault="00A50005">
      <w:pPr>
        <w:pStyle w:val="BodyText"/>
        <w:spacing w:before="171" w:line="249" w:lineRule="auto"/>
        <w:ind w:left="287"/>
      </w:pPr>
      <w:r>
        <w:rPr>
          <w:color w:val="231F20"/>
        </w:rPr>
        <w:t>As previously stated, for the purposes of the National Survey, sexual assault which occurred in ‘university settings’ included incidents that occurred:</w:t>
      </w:r>
    </w:p>
    <w:p w:rsidR="0084010A" w:rsidRDefault="00A50005">
      <w:pPr>
        <w:pStyle w:val="ListParagraph"/>
        <w:numPr>
          <w:ilvl w:val="2"/>
          <w:numId w:val="79"/>
        </w:numPr>
        <w:tabs>
          <w:tab w:val="left" w:pos="968"/>
        </w:tabs>
        <w:spacing w:before="171"/>
        <w:ind w:hanging="170"/>
        <w:rPr>
          <w:sz w:val="24"/>
        </w:rPr>
      </w:pPr>
      <w:r>
        <w:rPr>
          <w:color w:val="231F20"/>
          <w:sz w:val="24"/>
        </w:rPr>
        <w:t>on the university</w:t>
      </w:r>
      <w:r>
        <w:rPr>
          <w:color w:val="231F20"/>
          <w:spacing w:val="-12"/>
          <w:sz w:val="24"/>
        </w:rPr>
        <w:t xml:space="preserve"> </w:t>
      </w:r>
      <w:r>
        <w:rPr>
          <w:color w:val="231F20"/>
          <w:sz w:val="24"/>
        </w:rPr>
        <w:t>campus</w:t>
      </w:r>
    </w:p>
    <w:p w:rsidR="0084010A" w:rsidRDefault="00A50005">
      <w:pPr>
        <w:pStyle w:val="ListParagraph"/>
        <w:numPr>
          <w:ilvl w:val="2"/>
          <w:numId w:val="79"/>
        </w:numPr>
        <w:tabs>
          <w:tab w:val="left" w:pos="968"/>
        </w:tabs>
        <w:spacing w:before="12"/>
        <w:ind w:hanging="170"/>
        <w:rPr>
          <w:sz w:val="24"/>
        </w:rPr>
      </w:pPr>
      <w:r>
        <w:rPr>
          <w:color w:val="231F20"/>
          <w:sz w:val="24"/>
        </w:rPr>
        <w:t>while travelling to or from</w:t>
      </w:r>
      <w:r>
        <w:rPr>
          <w:color w:val="231F20"/>
          <w:spacing w:val="-17"/>
          <w:sz w:val="24"/>
        </w:rPr>
        <w:t xml:space="preserve"> </w:t>
      </w:r>
      <w:r>
        <w:rPr>
          <w:color w:val="231F20"/>
          <w:sz w:val="24"/>
        </w:rPr>
        <w:t>university</w:t>
      </w:r>
    </w:p>
    <w:p w:rsidR="0084010A" w:rsidRDefault="00A50005">
      <w:pPr>
        <w:pStyle w:val="ListParagraph"/>
        <w:numPr>
          <w:ilvl w:val="2"/>
          <w:numId w:val="79"/>
        </w:numPr>
        <w:tabs>
          <w:tab w:val="left" w:pos="968"/>
        </w:tabs>
        <w:spacing w:before="12"/>
        <w:ind w:hanging="170"/>
        <w:rPr>
          <w:sz w:val="24"/>
        </w:rPr>
      </w:pPr>
      <w:r>
        <w:rPr>
          <w:color w:val="231F20"/>
          <w:sz w:val="24"/>
        </w:rPr>
        <w:t xml:space="preserve">at an off-campus event </w:t>
      </w:r>
      <w:proofErr w:type="spellStart"/>
      <w:r>
        <w:rPr>
          <w:color w:val="231F20"/>
          <w:sz w:val="24"/>
        </w:rPr>
        <w:t>organised</w:t>
      </w:r>
      <w:proofErr w:type="spellEnd"/>
      <w:r>
        <w:rPr>
          <w:color w:val="231F20"/>
          <w:sz w:val="24"/>
        </w:rPr>
        <w:t xml:space="preserve"> by or endorsed by the </w:t>
      </w:r>
      <w:r>
        <w:rPr>
          <w:color w:val="231F20"/>
          <w:spacing w:val="-3"/>
          <w:sz w:val="24"/>
        </w:rPr>
        <w:t>university,</w:t>
      </w:r>
      <w:r>
        <w:rPr>
          <w:color w:val="231F20"/>
          <w:spacing w:val="-35"/>
          <w:sz w:val="24"/>
        </w:rPr>
        <w:t xml:space="preserve"> </w:t>
      </w:r>
      <w:r>
        <w:rPr>
          <w:color w:val="231F20"/>
          <w:sz w:val="24"/>
        </w:rPr>
        <w:t>and</w:t>
      </w:r>
    </w:p>
    <w:p w:rsidR="0084010A" w:rsidRDefault="00A50005">
      <w:pPr>
        <w:pStyle w:val="ListParagraph"/>
        <w:numPr>
          <w:ilvl w:val="2"/>
          <w:numId w:val="79"/>
        </w:numPr>
        <w:tabs>
          <w:tab w:val="left" w:pos="968"/>
        </w:tabs>
        <w:spacing w:before="12"/>
        <w:ind w:hanging="170"/>
        <w:rPr>
          <w:sz w:val="24"/>
        </w:rPr>
      </w:pPr>
      <w:r>
        <w:rPr>
          <w:color w:val="231F20"/>
          <w:sz w:val="24"/>
        </w:rPr>
        <w:t>at university</w:t>
      </w:r>
      <w:r>
        <w:rPr>
          <w:color w:val="231F20"/>
          <w:spacing w:val="-23"/>
          <w:sz w:val="24"/>
        </w:rPr>
        <w:t xml:space="preserve"> </w:t>
      </w:r>
      <w:r>
        <w:rPr>
          <w:color w:val="231F20"/>
          <w:sz w:val="24"/>
        </w:rPr>
        <w:t>employment.</w:t>
      </w:r>
    </w:p>
    <w:p w:rsidR="0084010A" w:rsidRDefault="0084010A">
      <w:pPr>
        <w:pStyle w:val="BodyText"/>
        <w:spacing w:before="4"/>
        <w:rPr>
          <w:sz w:val="37"/>
        </w:rPr>
      </w:pPr>
    </w:p>
    <w:p w:rsidR="0084010A" w:rsidRDefault="00A50005">
      <w:pPr>
        <w:pStyle w:val="Heading2"/>
        <w:numPr>
          <w:ilvl w:val="1"/>
          <w:numId w:val="79"/>
        </w:numPr>
        <w:tabs>
          <w:tab w:val="left" w:pos="821"/>
        </w:tabs>
        <w:ind w:hanging="533"/>
      </w:pPr>
      <w:r>
        <w:rPr>
          <w:color w:val="850C70"/>
        </w:rPr>
        <w:t>Who experiences sexual assault at</w:t>
      </w:r>
      <w:r>
        <w:rPr>
          <w:color w:val="850C70"/>
          <w:spacing w:val="-31"/>
        </w:rPr>
        <w:t xml:space="preserve"> </w:t>
      </w:r>
      <w:r>
        <w:rPr>
          <w:color w:val="850C70"/>
        </w:rPr>
        <w:t>university?</w:t>
      </w:r>
    </w:p>
    <w:p w:rsidR="0084010A" w:rsidRDefault="0084010A">
      <w:pPr>
        <w:pStyle w:val="BodyText"/>
        <w:spacing w:before="10"/>
        <w:rPr>
          <w:sz w:val="39"/>
        </w:rPr>
      </w:pPr>
    </w:p>
    <w:p w:rsidR="0084010A" w:rsidRDefault="00A50005">
      <w:pPr>
        <w:pStyle w:val="Heading3"/>
        <w:numPr>
          <w:ilvl w:val="0"/>
          <w:numId w:val="74"/>
        </w:numPr>
        <w:tabs>
          <w:tab w:val="left" w:pos="632"/>
        </w:tabs>
        <w:spacing w:before="1"/>
        <w:ind w:firstLine="180"/>
        <w:jc w:val="left"/>
      </w:pPr>
      <w:r>
        <w:rPr>
          <w:color w:val="231F20"/>
        </w:rPr>
        <w:t>Gender</w:t>
      </w:r>
      <w:r>
        <w:rPr>
          <w:color w:val="231F20"/>
          <w:spacing w:val="-14"/>
        </w:rPr>
        <w:t xml:space="preserve"> </w:t>
      </w:r>
      <w:r>
        <w:rPr>
          <w:color w:val="231F20"/>
        </w:rPr>
        <w:t>identity</w:t>
      </w:r>
    </w:p>
    <w:p w:rsidR="0084010A" w:rsidRDefault="00A50005">
      <w:pPr>
        <w:pStyle w:val="BodyText"/>
        <w:spacing w:before="173" w:line="249" w:lineRule="auto"/>
        <w:ind w:left="287" w:right="210"/>
      </w:pPr>
      <w:r>
        <w:rPr>
          <w:color w:val="231F20"/>
        </w:rPr>
        <w:t>Women (10%) were more than three times as likely as men (2.9%) to have been sexually assaulted in 2015 and/or 2016. They were also more likely to have been sexually assaulted in a university setting in 2015 and/or 2016 (2.3% of women compared with 0.7% of men).</w:t>
      </w:r>
    </w:p>
    <w:p w:rsidR="0084010A" w:rsidRDefault="0084010A">
      <w:pPr>
        <w:spacing w:line="249" w:lineRule="auto"/>
        <w:sectPr w:rsidR="0084010A">
          <w:pgSz w:w="11910" w:h="16840"/>
          <w:pgMar w:top="1560" w:right="820" w:bottom="840" w:left="620" w:header="0" w:footer="657" w:gutter="0"/>
          <w:cols w:space="720"/>
        </w:sectPr>
      </w:pPr>
    </w:p>
    <w:p w:rsidR="0084010A" w:rsidRDefault="00A50005">
      <w:pPr>
        <w:pStyle w:val="Heading7"/>
      </w:pPr>
      <w:r>
        <w:rPr>
          <w:color w:val="231F20"/>
        </w:rPr>
        <w:t>Chart 11: Sexual assault by gender identity</w:t>
      </w:r>
    </w:p>
    <w:p w:rsidR="0084010A" w:rsidRDefault="00A50005">
      <w:pPr>
        <w:pStyle w:val="BodyText"/>
        <w:spacing w:before="10"/>
        <w:rPr>
          <w:b/>
          <w:sz w:val="25"/>
        </w:rPr>
      </w:pPr>
      <w:r>
        <w:rPr>
          <w:noProof/>
          <w:lang w:val="en-AU" w:eastAsia="en-AU"/>
        </w:rPr>
        <w:drawing>
          <wp:anchor distT="0" distB="0" distL="0" distR="0" simplePos="0" relativeHeight="1528" behindDoc="0" locked="0" layoutInCell="1" allowOverlap="1" wp14:anchorId="7FD08918" wp14:editId="7E284770">
            <wp:simplePos x="0" y="0"/>
            <wp:positionH relativeFrom="page">
              <wp:posOffset>900000</wp:posOffset>
            </wp:positionH>
            <wp:positionV relativeFrom="paragraph">
              <wp:posOffset>213803</wp:posOffset>
            </wp:positionV>
            <wp:extent cx="5758340" cy="3980688"/>
            <wp:effectExtent l="0" t="0" r="0" b="0"/>
            <wp:wrapTopAndBottom/>
            <wp:docPr id="2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png"/>
                    <pic:cNvPicPr/>
                  </pic:nvPicPr>
                  <pic:blipFill>
                    <a:blip r:embed="rId107" cstate="print"/>
                    <a:stretch>
                      <a:fillRect/>
                    </a:stretch>
                  </pic:blipFill>
                  <pic:spPr>
                    <a:xfrm>
                      <a:off x="0" y="0"/>
                      <a:ext cx="5758340" cy="3980688"/>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8"/>
        <w:rPr>
          <w:b/>
          <w:sz w:val="31"/>
        </w:rPr>
      </w:pPr>
    </w:p>
    <w:p w:rsidR="0084010A" w:rsidRDefault="00A50005">
      <w:pPr>
        <w:pStyle w:val="BodyText"/>
        <w:spacing w:line="249" w:lineRule="auto"/>
        <w:ind w:left="107" w:right="811"/>
      </w:pPr>
      <w:r>
        <w:rPr>
          <w:color w:val="231F20"/>
        </w:rPr>
        <w:t>The National Survey allowed people to describe their gender in their preferred way. In this report, we refer to the gender of those who did not identify their as male or female as ‘trans and gender diverse’.</w:t>
      </w:r>
    </w:p>
    <w:p w:rsidR="0084010A" w:rsidRDefault="00A50005">
      <w:pPr>
        <w:pStyle w:val="BodyText"/>
        <w:spacing w:before="171" w:line="249" w:lineRule="auto"/>
        <w:ind w:left="107" w:right="357"/>
      </w:pPr>
      <w:r>
        <w:rPr>
          <w:color w:val="231F20"/>
        </w:rPr>
        <w:t>People who are trans and gender diverse do not identify with the gender identity they were assigned at birth.</w:t>
      </w:r>
      <w:hyperlink w:anchor="_bookmark80" w:history="1">
        <w:r>
          <w:rPr>
            <w:color w:val="850C70"/>
            <w:position w:val="8"/>
            <w:sz w:val="14"/>
          </w:rPr>
          <w:t xml:space="preserve">10 </w:t>
        </w:r>
      </w:hyperlink>
      <w:r>
        <w:rPr>
          <w:color w:val="231F20"/>
        </w:rPr>
        <w:t>Some trans and gender diverse individuals may identify as male or female, however this is not the case for every individual – some people do not identify as either male or female.</w:t>
      </w:r>
    </w:p>
    <w:p w:rsidR="0084010A" w:rsidRDefault="00A50005">
      <w:pPr>
        <w:pStyle w:val="BodyText"/>
        <w:spacing w:before="171" w:line="249" w:lineRule="auto"/>
        <w:ind w:left="107" w:right="451"/>
      </w:pPr>
      <w:r>
        <w:rPr>
          <w:color w:val="231F20"/>
        </w:rPr>
        <w:t>While sample sizes were again small, trans and gender diverse students were also more likely than women or men to have been sexually assaulted (16.2%) in 2015 and/or 2016.</w:t>
      </w:r>
    </w:p>
    <w:p w:rsidR="0084010A" w:rsidRDefault="00A50005">
      <w:pPr>
        <w:pStyle w:val="BodyText"/>
        <w:spacing w:before="171" w:line="249" w:lineRule="auto"/>
        <w:ind w:left="107" w:right="370"/>
      </w:pPr>
      <w:r>
        <w:rPr>
          <w:color w:val="231F20"/>
        </w:rPr>
        <w:t>However, trans and gender diverse students were less likely than women, but more likely than men, to have been sexually assaulted in a university setting (1.7%).</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3"/>
        <w:numPr>
          <w:ilvl w:val="0"/>
          <w:numId w:val="74"/>
        </w:numPr>
        <w:tabs>
          <w:tab w:val="left" w:pos="645"/>
        </w:tabs>
        <w:spacing w:before="85"/>
        <w:ind w:left="644" w:hanging="357"/>
        <w:jc w:val="left"/>
      </w:pPr>
      <w:r>
        <w:rPr>
          <w:color w:val="231F20"/>
        </w:rPr>
        <w:t>Sexual orientation</w:t>
      </w:r>
    </w:p>
    <w:p w:rsidR="0084010A" w:rsidRDefault="00A50005">
      <w:pPr>
        <w:pStyle w:val="BodyText"/>
        <w:spacing w:before="173" w:line="249" w:lineRule="auto"/>
        <w:ind w:left="287" w:right="377"/>
      </w:pPr>
      <w:r>
        <w:rPr>
          <w:color w:val="231F20"/>
        </w:rPr>
        <w:t>Students who identified as bisexual or asexual were the most likely to have been sexually assaulted in 2015 and/or 2016.</w:t>
      </w:r>
    </w:p>
    <w:p w:rsidR="0084010A" w:rsidRDefault="00A50005">
      <w:pPr>
        <w:pStyle w:val="BodyText"/>
        <w:spacing w:before="170" w:line="249" w:lineRule="auto"/>
        <w:ind w:left="287" w:right="194"/>
        <w:jc w:val="both"/>
      </w:pPr>
      <w:r>
        <w:rPr>
          <w:color w:val="231F20"/>
        </w:rPr>
        <w:t>Students who identified as bisexual (18%) or asexual (15%) were more likely than students who identified as gay/lesbian/homosexual (8%) or heterosexual (6%) to have been sexually assaulted in 2015 and/or 2016.</w:t>
      </w:r>
    </w:p>
    <w:p w:rsidR="0084010A" w:rsidRDefault="00A50005">
      <w:pPr>
        <w:pStyle w:val="BodyText"/>
        <w:spacing w:before="170" w:line="249" w:lineRule="auto"/>
        <w:ind w:left="287" w:right="83"/>
      </w:pPr>
      <w:r>
        <w:rPr>
          <w:color w:val="231F20"/>
        </w:rPr>
        <w:t>Those who identified as bisexual (3.8%) were also more likely than those who identified as heterosexual (1.5%) or gay/lesbian/homosexual (1.4%) to have been sexually assaulted in a university setting in 2015 and/or 2016.</w:t>
      </w:r>
    </w:p>
    <w:p w:rsidR="0084010A" w:rsidRDefault="0084010A">
      <w:pPr>
        <w:pStyle w:val="BodyText"/>
        <w:rPr>
          <w:sz w:val="26"/>
        </w:rPr>
      </w:pPr>
    </w:p>
    <w:p w:rsidR="0084010A" w:rsidRDefault="00A50005">
      <w:pPr>
        <w:pStyle w:val="Heading7"/>
        <w:spacing w:before="155"/>
        <w:ind w:left="287"/>
      </w:pPr>
      <w:r>
        <w:rPr>
          <w:color w:val="231F20"/>
        </w:rPr>
        <w:t>Chart 12: Sexual assault by sexual orientation</w:t>
      </w:r>
    </w:p>
    <w:p w:rsidR="0084010A" w:rsidRDefault="00A50005">
      <w:pPr>
        <w:pStyle w:val="BodyText"/>
        <w:spacing w:before="10"/>
        <w:rPr>
          <w:b/>
          <w:sz w:val="25"/>
        </w:rPr>
      </w:pPr>
      <w:r>
        <w:rPr>
          <w:noProof/>
          <w:lang w:val="en-AU" w:eastAsia="en-AU"/>
        </w:rPr>
        <w:drawing>
          <wp:anchor distT="0" distB="0" distL="0" distR="0" simplePos="0" relativeHeight="1552" behindDoc="0" locked="0" layoutInCell="1" allowOverlap="1" wp14:anchorId="6A499F47" wp14:editId="25704FEB">
            <wp:simplePos x="0" y="0"/>
            <wp:positionH relativeFrom="page">
              <wp:posOffset>900000</wp:posOffset>
            </wp:positionH>
            <wp:positionV relativeFrom="paragraph">
              <wp:posOffset>214116</wp:posOffset>
            </wp:positionV>
            <wp:extent cx="5585379" cy="4083653"/>
            <wp:effectExtent l="0" t="0" r="0" b="0"/>
            <wp:wrapTopAndBottom/>
            <wp:docPr id="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108" cstate="print"/>
                    <a:stretch>
                      <a:fillRect/>
                    </a:stretch>
                  </pic:blipFill>
                  <pic:spPr>
                    <a:xfrm>
                      <a:off x="0" y="0"/>
                      <a:ext cx="5585379" cy="4083653"/>
                    </a:xfrm>
                    <a:prstGeom prst="rect">
                      <a:avLst/>
                    </a:prstGeom>
                  </pic:spPr>
                </pic:pic>
              </a:graphicData>
            </a:graphic>
          </wp:anchor>
        </w:drawing>
      </w:r>
    </w:p>
    <w:p w:rsidR="0084010A" w:rsidRDefault="0084010A">
      <w:pPr>
        <w:rPr>
          <w:sz w:val="25"/>
        </w:rPr>
        <w:sectPr w:rsidR="0084010A">
          <w:pgSz w:w="11910" w:h="16840"/>
          <w:pgMar w:top="1540" w:right="1120" w:bottom="840" w:left="620" w:header="0" w:footer="657" w:gutter="0"/>
          <w:cols w:space="720"/>
        </w:sectPr>
      </w:pPr>
    </w:p>
    <w:p w:rsidR="0084010A" w:rsidRDefault="00A50005">
      <w:pPr>
        <w:pStyle w:val="Heading3"/>
        <w:numPr>
          <w:ilvl w:val="0"/>
          <w:numId w:val="74"/>
        </w:numPr>
        <w:tabs>
          <w:tab w:val="left" w:pos="452"/>
        </w:tabs>
        <w:spacing w:before="85" w:line="252" w:lineRule="auto"/>
        <w:ind w:right="402" w:firstLine="0"/>
        <w:jc w:val="left"/>
      </w:pPr>
      <w:r>
        <w:rPr>
          <w:color w:val="231F20"/>
        </w:rPr>
        <w:t>Students from culturally and linguistically diverse (CALD) backgrounds and international students</w:t>
      </w:r>
    </w:p>
    <w:p w:rsidR="0084010A" w:rsidRDefault="00A50005">
      <w:pPr>
        <w:pStyle w:val="BodyText"/>
        <w:spacing w:before="157" w:line="249" w:lineRule="auto"/>
        <w:ind w:left="107" w:right="917"/>
      </w:pPr>
      <w:r>
        <w:rPr>
          <w:color w:val="231F20"/>
        </w:rPr>
        <w:t>There were no substantial differences between the rates of sexual assault experienced by students who mainly speak English at home and those who speak a language other than English.</w:t>
      </w:r>
    </w:p>
    <w:p w:rsidR="0084010A" w:rsidRDefault="00A50005">
      <w:pPr>
        <w:pStyle w:val="Heading7"/>
        <w:spacing w:before="170" w:line="249" w:lineRule="auto"/>
        <w:ind w:right="1106"/>
      </w:pPr>
      <w:r>
        <w:rPr>
          <w:color w:val="231F20"/>
        </w:rPr>
        <w:t>International students were less likely to experience sexual assault than domestic students.</w:t>
      </w:r>
    </w:p>
    <w:p w:rsidR="0084010A" w:rsidRDefault="00A50005">
      <w:pPr>
        <w:pStyle w:val="ListParagraph"/>
        <w:numPr>
          <w:ilvl w:val="1"/>
          <w:numId w:val="74"/>
        </w:numPr>
        <w:tabs>
          <w:tab w:val="left" w:pos="788"/>
        </w:tabs>
        <w:spacing w:before="170" w:line="249" w:lineRule="auto"/>
        <w:ind w:right="653" w:hanging="170"/>
        <w:rPr>
          <w:sz w:val="24"/>
        </w:rPr>
      </w:pPr>
      <w:r>
        <w:rPr>
          <w:color w:val="231F20"/>
          <w:sz w:val="24"/>
        </w:rPr>
        <w:t>5.1% of international students were sexually assaulted in 2015 and/or 2016, and 1.4% experienced this in a university</w:t>
      </w:r>
      <w:r>
        <w:rPr>
          <w:color w:val="231F20"/>
          <w:spacing w:val="-24"/>
          <w:sz w:val="24"/>
        </w:rPr>
        <w:t xml:space="preserve"> </w:t>
      </w:r>
      <w:r>
        <w:rPr>
          <w:color w:val="231F20"/>
          <w:sz w:val="24"/>
        </w:rPr>
        <w:t>setting.</w:t>
      </w:r>
    </w:p>
    <w:p w:rsidR="0084010A" w:rsidRDefault="00A50005">
      <w:pPr>
        <w:pStyle w:val="ListParagraph"/>
        <w:numPr>
          <w:ilvl w:val="1"/>
          <w:numId w:val="74"/>
        </w:numPr>
        <w:tabs>
          <w:tab w:val="left" w:pos="788"/>
        </w:tabs>
        <w:spacing w:before="170" w:line="249" w:lineRule="auto"/>
        <w:ind w:right="1000" w:hanging="170"/>
        <w:rPr>
          <w:sz w:val="24"/>
        </w:rPr>
      </w:pPr>
      <w:r>
        <w:rPr>
          <w:color w:val="231F20"/>
          <w:sz w:val="24"/>
        </w:rPr>
        <w:t>7.4% of domestic students were sexually assaulted in 2015 and/or 2016, and 1.7% experienced this in a university</w:t>
      </w:r>
      <w:r>
        <w:rPr>
          <w:color w:val="231F20"/>
          <w:spacing w:val="-24"/>
          <w:sz w:val="24"/>
        </w:rPr>
        <w:t xml:space="preserve"> </w:t>
      </w:r>
      <w:r>
        <w:rPr>
          <w:color w:val="231F20"/>
          <w:sz w:val="24"/>
        </w:rPr>
        <w:t>setting.</w:t>
      </w:r>
    </w:p>
    <w:p w:rsidR="0084010A" w:rsidRDefault="0084010A">
      <w:pPr>
        <w:pStyle w:val="BodyText"/>
        <w:spacing w:before="6"/>
        <w:rPr>
          <w:sz w:val="35"/>
        </w:rPr>
      </w:pPr>
    </w:p>
    <w:p w:rsidR="0084010A" w:rsidRDefault="00A50005">
      <w:pPr>
        <w:pStyle w:val="Heading3"/>
        <w:numPr>
          <w:ilvl w:val="0"/>
          <w:numId w:val="74"/>
        </w:numPr>
        <w:tabs>
          <w:tab w:val="left" w:pos="465"/>
        </w:tabs>
        <w:ind w:left="464" w:hanging="357"/>
        <w:jc w:val="left"/>
      </w:pPr>
      <w:r>
        <w:rPr>
          <w:color w:val="231F20"/>
        </w:rPr>
        <w:t xml:space="preserve">Aboriginal and </w:t>
      </w:r>
      <w:r>
        <w:rPr>
          <w:color w:val="231F20"/>
          <w:spacing w:val="-3"/>
        </w:rPr>
        <w:t xml:space="preserve">Torres </w:t>
      </w:r>
      <w:r>
        <w:rPr>
          <w:color w:val="231F20"/>
        </w:rPr>
        <w:t>Strait Islander</w:t>
      </w:r>
      <w:r>
        <w:rPr>
          <w:color w:val="231F20"/>
          <w:spacing w:val="-15"/>
        </w:rPr>
        <w:t xml:space="preserve"> </w:t>
      </w:r>
      <w:r>
        <w:rPr>
          <w:color w:val="231F20"/>
        </w:rPr>
        <w:t>students</w:t>
      </w:r>
    </w:p>
    <w:p w:rsidR="0084010A" w:rsidRDefault="00A50005">
      <w:pPr>
        <w:pStyle w:val="BodyText"/>
        <w:spacing w:before="173" w:line="249" w:lineRule="auto"/>
        <w:ind w:left="107" w:right="370"/>
      </w:pPr>
      <w:r>
        <w:rPr>
          <w:color w:val="231F20"/>
        </w:rPr>
        <w:t>There was limited data available through the survey about incidents of sexual assault experienced by Aboriginal and Torres Strait Islander students due to small sample sizes.</w:t>
      </w:r>
    </w:p>
    <w:p w:rsidR="0084010A" w:rsidRDefault="00A50005">
      <w:pPr>
        <w:pStyle w:val="BodyText"/>
        <w:spacing w:before="171" w:line="249" w:lineRule="auto"/>
        <w:ind w:left="107" w:right="370"/>
        <w:rPr>
          <w:sz w:val="14"/>
        </w:rPr>
      </w:pPr>
      <w:r>
        <w:rPr>
          <w:color w:val="231F20"/>
        </w:rPr>
        <w:t>On the whole, Aboriginal and Torres Strait Islander people are underrepresented in higher education. Despite making up 2.5% of the Australian population overall, in 2012 only 1.4% of total student enrolments at university identified as Aboriginal and Torres Strait Islander.</w:t>
      </w:r>
      <w:hyperlink w:anchor="_bookmark81" w:history="1">
        <w:r>
          <w:rPr>
            <w:color w:val="850C70"/>
            <w:position w:val="8"/>
            <w:sz w:val="14"/>
          </w:rPr>
          <w:t>11</w:t>
        </w:r>
      </w:hyperlink>
    </w:p>
    <w:p w:rsidR="0084010A" w:rsidRDefault="00A50005">
      <w:pPr>
        <w:pStyle w:val="Heading7"/>
        <w:spacing w:before="171" w:line="249" w:lineRule="auto"/>
        <w:ind w:right="892"/>
      </w:pPr>
      <w:r>
        <w:rPr>
          <w:color w:val="231F20"/>
        </w:rPr>
        <w:t>Students who identified as Aboriginal and Torres Strait Islander were more likely to have been sexually assaulted in 2015 and/or 2016, and to have experienced this in a university setting.</w:t>
      </w:r>
    </w:p>
    <w:p w:rsidR="0084010A" w:rsidRDefault="00A50005">
      <w:pPr>
        <w:pStyle w:val="ListParagraph"/>
        <w:numPr>
          <w:ilvl w:val="1"/>
          <w:numId w:val="74"/>
        </w:numPr>
        <w:tabs>
          <w:tab w:val="left" w:pos="788"/>
        </w:tabs>
        <w:spacing w:before="171" w:line="249" w:lineRule="auto"/>
        <w:ind w:right="522" w:hanging="170"/>
        <w:rPr>
          <w:sz w:val="24"/>
        </w:rPr>
      </w:pPr>
      <w:r>
        <w:rPr>
          <w:color w:val="231F20"/>
          <w:sz w:val="24"/>
        </w:rPr>
        <w:t xml:space="preserve">10% of students who identified as Aboriginal and </w:t>
      </w:r>
      <w:r>
        <w:rPr>
          <w:color w:val="231F20"/>
          <w:spacing w:val="-6"/>
          <w:sz w:val="24"/>
        </w:rPr>
        <w:t xml:space="preserve">Torres </w:t>
      </w:r>
      <w:r>
        <w:rPr>
          <w:color w:val="231F20"/>
          <w:sz w:val="24"/>
        </w:rPr>
        <w:t>Strait Islander compared to 7% of those who did not were sexually assaulted in 2015 and/or</w:t>
      </w:r>
      <w:r>
        <w:rPr>
          <w:color w:val="231F20"/>
          <w:spacing w:val="-41"/>
          <w:sz w:val="24"/>
        </w:rPr>
        <w:t xml:space="preserve"> </w:t>
      </w:r>
      <w:r>
        <w:rPr>
          <w:color w:val="231F20"/>
          <w:sz w:val="24"/>
        </w:rPr>
        <w:t>2016.</w:t>
      </w:r>
    </w:p>
    <w:p w:rsidR="0084010A" w:rsidRDefault="00A50005">
      <w:pPr>
        <w:pStyle w:val="ListParagraph"/>
        <w:numPr>
          <w:ilvl w:val="1"/>
          <w:numId w:val="74"/>
        </w:numPr>
        <w:tabs>
          <w:tab w:val="left" w:pos="788"/>
        </w:tabs>
        <w:spacing w:before="171" w:line="249" w:lineRule="auto"/>
        <w:ind w:right="493" w:hanging="170"/>
        <w:rPr>
          <w:sz w:val="24"/>
        </w:rPr>
      </w:pPr>
      <w:r>
        <w:rPr>
          <w:color w:val="231F20"/>
          <w:sz w:val="24"/>
        </w:rPr>
        <w:t xml:space="preserve">3.3% of students who identified as Aboriginal and </w:t>
      </w:r>
      <w:r>
        <w:rPr>
          <w:color w:val="231F20"/>
          <w:spacing w:val="-6"/>
          <w:sz w:val="24"/>
        </w:rPr>
        <w:t xml:space="preserve">Torres </w:t>
      </w:r>
      <w:r>
        <w:rPr>
          <w:color w:val="231F20"/>
          <w:sz w:val="24"/>
        </w:rPr>
        <w:t>Strait Islander compared to 1.6% of those who did not were sexually assaulted in a university setting in 2015 and/or 2016.</w:t>
      </w:r>
    </w:p>
    <w:p w:rsidR="0084010A" w:rsidRDefault="0084010A">
      <w:pPr>
        <w:pStyle w:val="BodyText"/>
        <w:spacing w:before="6"/>
        <w:rPr>
          <w:sz w:val="35"/>
        </w:rPr>
      </w:pPr>
    </w:p>
    <w:p w:rsidR="0084010A" w:rsidRDefault="00A50005">
      <w:pPr>
        <w:pStyle w:val="Heading3"/>
        <w:numPr>
          <w:ilvl w:val="0"/>
          <w:numId w:val="74"/>
        </w:numPr>
        <w:tabs>
          <w:tab w:val="left" w:pos="452"/>
        </w:tabs>
        <w:ind w:left="451" w:hanging="344"/>
        <w:jc w:val="left"/>
      </w:pPr>
      <w:r>
        <w:rPr>
          <w:color w:val="231F20"/>
        </w:rPr>
        <w:t>Disability</w:t>
      </w:r>
    </w:p>
    <w:p w:rsidR="0084010A" w:rsidRDefault="00A50005">
      <w:pPr>
        <w:pStyle w:val="BodyText"/>
        <w:spacing w:before="173" w:line="249" w:lineRule="auto"/>
        <w:ind w:left="107" w:right="551"/>
        <w:rPr>
          <w:sz w:val="14"/>
        </w:rPr>
      </w:pPr>
      <w:r>
        <w:rPr>
          <w:color w:val="231F20"/>
        </w:rPr>
        <w:t xml:space="preserve">Nearly one in five Australians live with a </w:t>
      </w:r>
      <w:r>
        <w:rPr>
          <w:color w:val="231F20"/>
          <w:spacing w:val="-3"/>
        </w:rPr>
        <w:t>disability.</w:t>
      </w:r>
      <w:hyperlink w:anchor="_bookmark82" w:history="1">
        <w:r>
          <w:rPr>
            <w:color w:val="850C70"/>
            <w:spacing w:val="-3"/>
            <w:position w:val="8"/>
            <w:sz w:val="14"/>
          </w:rPr>
          <w:t>12</w:t>
        </w:r>
      </w:hyperlink>
      <w:r>
        <w:rPr>
          <w:color w:val="850C70"/>
          <w:spacing w:val="-3"/>
          <w:position w:val="8"/>
          <w:sz w:val="14"/>
        </w:rPr>
        <w:t xml:space="preserve"> </w:t>
      </w:r>
      <w:r>
        <w:rPr>
          <w:color w:val="231F20"/>
        </w:rPr>
        <w:t>People living with a disability experience a</w:t>
      </w:r>
      <w:r>
        <w:rPr>
          <w:color w:val="231F20"/>
          <w:spacing w:val="-5"/>
        </w:rPr>
        <w:t xml:space="preserve"> </w:t>
      </w:r>
      <w:r>
        <w:rPr>
          <w:color w:val="231F20"/>
        </w:rPr>
        <w:t>variety</w:t>
      </w:r>
      <w:r>
        <w:rPr>
          <w:color w:val="231F20"/>
          <w:spacing w:val="-4"/>
        </w:rPr>
        <w:t xml:space="preserve"> </w:t>
      </w:r>
      <w:r>
        <w:rPr>
          <w:color w:val="231F20"/>
        </w:rPr>
        <w:t>of</w:t>
      </w:r>
      <w:r>
        <w:rPr>
          <w:color w:val="231F20"/>
          <w:spacing w:val="-5"/>
        </w:rPr>
        <w:t xml:space="preserve"> </w:t>
      </w:r>
      <w:r>
        <w:rPr>
          <w:color w:val="231F20"/>
        </w:rPr>
        <w:t>impairments</w:t>
      </w:r>
      <w:r>
        <w:rPr>
          <w:color w:val="231F20"/>
          <w:spacing w:val="-5"/>
        </w:rPr>
        <w:t xml:space="preserve"> </w:t>
      </w:r>
      <w:r>
        <w:rPr>
          <w:color w:val="231F20"/>
        </w:rPr>
        <w:t>that</w:t>
      </w:r>
      <w:r>
        <w:rPr>
          <w:color w:val="231F20"/>
          <w:spacing w:val="-4"/>
        </w:rPr>
        <w:t xml:space="preserve"> </w:t>
      </w:r>
      <w:r>
        <w:rPr>
          <w:color w:val="231F20"/>
        </w:rPr>
        <w:t>can</w:t>
      </w:r>
      <w:r>
        <w:rPr>
          <w:color w:val="231F20"/>
          <w:spacing w:val="-4"/>
        </w:rPr>
        <w:t xml:space="preserve"> </w:t>
      </w:r>
      <w:r>
        <w:rPr>
          <w:color w:val="231F20"/>
        </w:rPr>
        <w:t>affect</w:t>
      </w:r>
      <w:r>
        <w:rPr>
          <w:color w:val="231F20"/>
          <w:spacing w:val="-4"/>
        </w:rPr>
        <w:t xml:space="preserve"> </w:t>
      </w:r>
      <w:r>
        <w:rPr>
          <w:color w:val="231F20"/>
        </w:rPr>
        <w:t>their</w:t>
      </w:r>
      <w:r>
        <w:rPr>
          <w:color w:val="231F20"/>
          <w:spacing w:val="-4"/>
        </w:rPr>
        <w:t xml:space="preserve"> </w:t>
      </w:r>
      <w:r>
        <w:rPr>
          <w:color w:val="231F20"/>
        </w:rPr>
        <w:t>lives,</w:t>
      </w:r>
      <w:r>
        <w:rPr>
          <w:color w:val="231F20"/>
          <w:spacing w:val="-5"/>
        </w:rPr>
        <w:t xml:space="preserve"> </w:t>
      </w:r>
      <w:r>
        <w:rPr>
          <w:color w:val="231F20"/>
        </w:rPr>
        <w:t>including</w:t>
      </w:r>
      <w:r>
        <w:rPr>
          <w:color w:val="231F20"/>
          <w:spacing w:val="-5"/>
        </w:rPr>
        <w:t xml:space="preserve"> </w:t>
      </w:r>
      <w:r>
        <w:rPr>
          <w:color w:val="231F20"/>
        </w:rPr>
        <w:t>‘medical</w:t>
      </w:r>
      <w:r>
        <w:rPr>
          <w:color w:val="231F20"/>
          <w:spacing w:val="-5"/>
        </w:rPr>
        <w:t xml:space="preserve"> </w:t>
      </w:r>
      <w:r>
        <w:rPr>
          <w:color w:val="231F20"/>
        </w:rPr>
        <w:t>and/or</w:t>
      </w:r>
      <w:r>
        <w:rPr>
          <w:color w:val="231F20"/>
          <w:spacing w:val="-5"/>
        </w:rPr>
        <w:t xml:space="preserve"> </w:t>
      </w:r>
      <w:r>
        <w:rPr>
          <w:color w:val="231F20"/>
        </w:rPr>
        <w:t>health</w:t>
      </w:r>
      <w:r>
        <w:rPr>
          <w:color w:val="231F20"/>
          <w:spacing w:val="-5"/>
        </w:rPr>
        <w:t xml:space="preserve"> </w:t>
      </w:r>
      <w:r>
        <w:rPr>
          <w:color w:val="231F20"/>
        </w:rPr>
        <w:t xml:space="preserve">conditions, and/or </w:t>
      </w:r>
      <w:r>
        <w:rPr>
          <w:color w:val="231F20"/>
          <w:spacing w:val="-3"/>
        </w:rPr>
        <w:t xml:space="preserve">sensory, </w:t>
      </w:r>
      <w:r>
        <w:rPr>
          <w:color w:val="231F20"/>
        </w:rPr>
        <w:t>physical, cognitive and psychosocial impairments, singly or in</w:t>
      </w:r>
      <w:r>
        <w:rPr>
          <w:color w:val="231F20"/>
          <w:spacing w:val="-37"/>
        </w:rPr>
        <w:t xml:space="preserve"> </w:t>
      </w:r>
      <w:r>
        <w:rPr>
          <w:color w:val="231F20"/>
        </w:rPr>
        <w:t>combination’.</w:t>
      </w:r>
      <w:hyperlink w:anchor="_bookmark83" w:history="1">
        <w:r>
          <w:rPr>
            <w:color w:val="850C70"/>
            <w:position w:val="8"/>
            <w:sz w:val="14"/>
          </w:rPr>
          <w:t>13</w:t>
        </w:r>
      </w:hyperlink>
    </w:p>
    <w:p w:rsidR="0084010A" w:rsidRDefault="00A50005">
      <w:pPr>
        <w:pStyle w:val="BodyText"/>
        <w:spacing w:before="171" w:line="249" w:lineRule="auto"/>
        <w:ind w:left="107" w:right="1424"/>
      </w:pPr>
      <w:r>
        <w:rPr>
          <w:color w:val="231F20"/>
        </w:rPr>
        <w:t>There was limited data available through the survey about incidents of sexual assault experienced by students with a disability due to small sample sizes.</w:t>
      </w:r>
    </w:p>
    <w:p w:rsidR="0084010A" w:rsidRDefault="00A50005">
      <w:pPr>
        <w:pStyle w:val="BodyText"/>
        <w:spacing w:before="171" w:line="249" w:lineRule="auto"/>
        <w:ind w:left="107" w:right="417"/>
        <w:rPr>
          <w:sz w:val="14"/>
        </w:rPr>
      </w:pPr>
      <w:r>
        <w:rPr>
          <w:color w:val="231F20"/>
        </w:rPr>
        <w:t xml:space="preserve">People with disability are significantly underrepresented in higher education in Australia. In 2015, the </w:t>
      </w:r>
      <w:r>
        <w:rPr>
          <w:i/>
          <w:color w:val="231F20"/>
        </w:rPr>
        <w:t xml:space="preserve">Survey of </w:t>
      </w:r>
      <w:r>
        <w:rPr>
          <w:i/>
          <w:color w:val="231F20"/>
          <w:spacing w:val="-3"/>
        </w:rPr>
        <w:t xml:space="preserve">Disability, </w:t>
      </w:r>
      <w:r>
        <w:rPr>
          <w:i/>
          <w:color w:val="231F20"/>
        </w:rPr>
        <w:t xml:space="preserve">Ageing and </w:t>
      </w:r>
      <w:proofErr w:type="spellStart"/>
      <w:r>
        <w:rPr>
          <w:i/>
          <w:color w:val="231F20"/>
        </w:rPr>
        <w:t>Carers</w:t>
      </w:r>
      <w:proofErr w:type="spellEnd"/>
      <w:r>
        <w:rPr>
          <w:i/>
          <w:color w:val="231F20"/>
        </w:rPr>
        <w:t xml:space="preserve"> </w:t>
      </w:r>
      <w:r>
        <w:rPr>
          <w:color w:val="231F20"/>
        </w:rPr>
        <w:t xml:space="preserve">found that only 4% of people with disability aged 15 to 64 years had obtained a bachelor degree or </w:t>
      </w:r>
      <w:r>
        <w:rPr>
          <w:color w:val="231F20"/>
          <w:spacing w:val="-3"/>
        </w:rPr>
        <w:t>higher.</w:t>
      </w:r>
      <w:hyperlink w:anchor="_bookmark84" w:history="1">
        <w:r>
          <w:rPr>
            <w:color w:val="850C70"/>
            <w:spacing w:val="-3"/>
            <w:position w:val="8"/>
            <w:sz w:val="14"/>
          </w:rPr>
          <w:t xml:space="preserve">14 </w:t>
        </w:r>
      </w:hyperlink>
      <w:r>
        <w:rPr>
          <w:color w:val="231F20"/>
        </w:rPr>
        <w:t>In contrast, 59% of the  general</w:t>
      </w:r>
      <w:r>
        <w:rPr>
          <w:color w:val="231F20"/>
          <w:spacing w:val="-16"/>
        </w:rPr>
        <w:t xml:space="preserve"> </w:t>
      </w:r>
      <w:r>
        <w:rPr>
          <w:color w:val="231F20"/>
        </w:rPr>
        <w:t>Australian</w:t>
      </w:r>
      <w:r>
        <w:rPr>
          <w:color w:val="231F20"/>
          <w:spacing w:val="-3"/>
        </w:rPr>
        <w:t xml:space="preserve"> </w:t>
      </w:r>
      <w:r>
        <w:rPr>
          <w:color w:val="231F20"/>
        </w:rPr>
        <w:t>population</w:t>
      </w:r>
      <w:r>
        <w:rPr>
          <w:color w:val="231F20"/>
          <w:spacing w:val="-4"/>
        </w:rPr>
        <w:t xml:space="preserve"> </w:t>
      </w:r>
      <w:r>
        <w:rPr>
          <w:color w:val="231F20"/>
        </w:rPr>
        <w:t>aged</w:t>
      </w:r>
      <w:r>
        <w:rPr>
          <w:color w:val="231F20"/>
          <w:spacing w:val="-4"/>
        </w:rPr>
        <w:t xml:space="preserve"> </w:t>
      </w:r>
      <w:r>
        <w:rPr>
          <w:color w:val="231F20"/>
        </w:rPr>
        <w:t>15</w:t>
      </w:r>
      <w:r>
        <w:rPr>
          <w:color w:val="231F20"/>
          <w:spacing w:val="-4"/>
        </w:rPr>
        <w:t xml:space="preserve"> </w:t>
      </w:r>
      <w:r>
        <w:rPr>
          <w:color w:val="231F20"/>
        </w:rPr>
        <w:t>to</w:t>
      </w:r>
      <w:r>
        <w:rPr>
          <w:color w:val="231F20"/>
          <w:spacing w:val="-3"/>
        </w:rPr>
        <w:t xml:space="preserve"> </w:t>
      </w:r>
      <w:r>
        <w:rPr>
          <w:color w:val="231F20"/>
        </w:rPr>
        <w:t>74</w:t>
      </w:r>
      <w:r>
        <w:rPr>
          <w:color w:val="231F20"/>
          <w:spacing w:val="-4"/>
        </w:rPr>
        <w:t xml:space="preserve"> </w:t>
      </w:r>
      <w:r>
        <w:rPr>
          <w:color w:val="231F20"/>
        </w:rPr>
        <w:t>years</w:t>
      </w:r>
      <w:r>
        <w:rPr>
          <w:color w:val="231F20"/>
          <w:spacing w:val="-3"/>
        </w:rPr>
        <w:t xml:space="preserve"> </w:t>
      </w:r>
      <w:r>
        <w:rPr>
          <w:color w:val="231F20"/>
        </w:rPr>
        <w:t>have</w:t>
      </w:r>
      <w:r>
        <w:rPr>
          <w:color w:val="231F20"/>
          <w:spacing w:val="-4"/>
        </w:rPr>
        <w:t xml:space="preserve"> </w:t>
      </w:r>
      <w:r>
        <w:rPr>
          <w:color w:val="231F20"/>
        </w:rPr>
        <w:t>obtained</w:t>
      </w:r>
      <w:r>
        <w:rPr>
          <w:color w:val="231F20"/>
          <w:spacing w:val="-4"/>
        </w:rPr>
        <w:t xml:space="preserve"> </w:t>
      </w:r>
      <w:r>
        <w:rPr>
          <w:color w:val="231F20"/>
        </w:rPr>
        <w:t>a</w:t>
      </w:r>
      <w:r>
        <w:rPr>
          <w:color w:val="231F20"/>
          <w:spacing w:val="-4"/>
        </w:rPr>
        <w:t xml:space="preserve"> </w:t>
      </w:r>
      <w:r>
        <w:rPr>
          <w:color w:val="231F20"/>
        </w:rPr>
        <w:t>bachelor</w:t>
      </w:r>
      <w:r>
        <w:rPr>
          <w:color w:val="231F20"/>
          <w:spacing w:val="-4"/>
        </w:rPr>
        <w:t xml:space="preserve"> </w:t>
      </w:r>
      <w:r>
        <w:rPr>
          <w:color w:val="231F20"/>
        </w:rPr>
        <w:t>degree</w:t>
      </w:r>
      <w:r>
        <w:rPr>
          <w:color w:val="231F20"/>
          <w:spacing w:val="-4"/>
        </w:rPr>
        <w:t xml:space="preserve"> </w:t>
      </w:r>
      <w:r>
        <w:rPr>
          <w:color w:val="231F20"/>
        </w:rPr>
        <w:t>or</w:t>
      </w:r>
      <w:r>
        <w:rPr>
          <w:color w:val="231F20"/>
          <w:spacing w:val="-4"/>
        </w:rPr>
        <w:t xml:space="preserve"> </w:t>
      </w:r>
      <w:r>
        <w:rPr>
          <w:color w:val="231F20"/>
          <w:spacing w:val="-3"/>
        </w:rPr>
        <w:t>higher.</w:t>
      </w:r>
      <w:hyperlink w:anchor="_bookmark85" w:history="1">
        <w:r>
          <w:rPr>
            <w:color w:val="850C70"/>
            <w:spacing w:val="-3"/>
            <w:position w:val="8"/>
            <w:sz w:val="14"/>
          </w:rPr>
          <w:t>15</w:t>
        </w:r>
      </w:hyperlink>
    </w:p>
    <w:p w:rsidR="0084010A" w:rsidRDefault="0084010A">
      <w:pPr>
        <w:spacing w:line="249" w:lineRule="auto"/>
        <w:rPr>
          <w:sz w:val="14"/>
        </w:rPr>
        <w:sectPr w:rsidR="0084010A">
          <w:pgSz w:w="11910" w:h="16840"/>
          <w:pgMar w:top="1540" w:right="540" w:bottom="800" w:left="800" w:header="0" w:footer="612" w:gutter="0"/>
          <w:cols w:space="720"/>
        </w:sectPr>
      </w:pPr>
    </w:p>
    <w:p w:rsidR="0084010A" w:rsidRDefault="00A50005">
      <w:pPr>
        <w:pStyle w:val="Heading7"/>
        <w:spacing w:line="249" w:lineRule="auto"/>
        <w:ind w:left="287" w:right="326"/>
      </w:pPr>
      <w:bookmarkStart w:id="83" w:name="2.7_Who_are_the_perpetrators_of_sexual_a"/>
      <w:bookmarkStart w:id="84" w:name="_bookmark70"/>
      <w:bookmarkEnd w:id="83"/>
      <w:bookmarkEnd w:id="84"/>
      <w:r>
        <w:rPr>
          <w:color w:val="231F20"/>
        </w:rPr>
        <w:t>Students with a disability were more likely to have been sexually assaulted than those without a disability.</w:t>
      </w:r>
    </w:p>
    <w:p w:rsidR="0084010A" w:rsidRDefault="00A50005">
      <w:pPr>
        <w:pStyle w:val="ListParagraph"/>
        <w:numPr>
          <w:ilvl w:val="1"/>
          <w:numId w:val="74"/>
        </w:numPr>
        <w:tabs>
          <w:tab w:val="left" w:pos="968"/>
        </w:tabs>
        <w:spacing w:before="170" w:line="249" w:lineRule="auto"/>
        <w:ind w:left="967" w:right="514" w:hanging="170"/>
        <w:rPr>
          <w:sz w:val="24"/>
        </w:rPr>
      </w:pPr>
      <w:r>
        <w:rPr>
          <w:color w:val="231F20"/>
          <w:sz w:val="24"/>
        </w:rPr>
        <w:t>14% of students with a disability compared with 7% of those without a disability were sexually assaulted in 2015 and/or</w:t>
      </w:r>
      <w:r>
        <w:rPr>
          <w:color w:val="231F20"/>
          <w:spacing w:val="-26"/>
          <w:sz w:val="24"/>
        </w:rPr>
        <w:t xml:space="preserve"> </w:t>
      </w:r>
      <w:r>
        <w:rPr>
          <w:color w:val="231F20"/>
          <w:sz w:val="24"/>
        </w:rPr>
        <w:t>2016.</w:t>
      </w:r>
    </w:p>
    <w:p w:rsidR="0084010A" w:rsidRDefault="00A50005">
      <w:pPr>
        <w:pStyle w:val="ListParagraph"/>
        <w:numPr>
          <w:ilvl w:val="1"/>
          <w:numId w:val="74"/>
        </w:numPr>
        <w:tabs>
          <w:tab w:val="left" w:pos="968"/>
        </w:tabs>
        <w:spacing w:before="170" w:line="249" w:lineRule="auto"/>
        <w:ind w:left="967" w:right="247" w:hanging="170"/>
        <w:rPr>
          <w:sz w:val="24"/>
        </w:rPr>
      </w:pPr>
      <w:r>
        <w:rPr>
          <w:color w:val="231F20"/>
          <w:sz w:val="24"/>
        </w:rPr>
        <w:t>3.9% of students with a disability compared with 1.5% of those without a disability were sexually assaulted in a university setting in 2015 and/or</w:t>
      </w:r>
      <w:r>
        <w:rPr>
          <w:color w:val="231F20"/>
          <w:spacing w:val="-38"/>
          <w:sz w:val="24"/>
        </w:rPr>
        <w:t xml:space="preserve"> </w:t>
      </w:r>
      <w:r>
        <w:rPr>
          <w:color w:val="231F20"/>
          <w:sz w:val="24"/>
        </w:rPr>
        <w:t>2016.</w:t>
      </w:r>
    </w:p>
    <w:p w:rsidR="0084010A" w:rsidRDefault="0084010A">
      <w:pPr>
        <w:pStyle w:val="BodyText"/>
        <w:spacing w:before="6"/>
        <w:rPr>
          <w:sz w:val="35"/>
        </w:rPr>
      </w:pPr>
    </w:p>
    <w:p w:rsidR="0084010A" w:rsidRDefault="00A50005">
      <w:pPr>
        <w:pStyle w:val="Heading3"/>
        <w:numPr>
          <w:ilvl w:val="0"/>
          <w:numId w:val="74"/>
        </w:numPr>
        <w:tabs>
          <w:tab w:val="left" w:pos="581"/>
        </w:tabs>
        <w:ind w:left="580" w:hanging="293"/>
        <w:jc w:val="left"/>
      </w:pPr>
      <w:r>
        <w:rPr>
          <w:color w:val="231F20"/>
        </w:rPr>
        <w:t>Age</w:t>
      </w:r>
    </w:p>
    <w:p w:rsidR="0084010A" w:rsidRDefault="00A50005">
      <w:pPr>
        <w:pStyle w:val="BodyText"/>
        <w:spacing w:before="173"/>
        <w:ind w:left="287"/>
      </w:pPr>
      <w:r>
        <w:rPr>
          <w:color w:val="231F20"/>
        </w:rPr>
        <w:t>Age can impact on students’ experience of sexual assault at university.</w:t>
      </w:r>
    </w:p>
    <w:p w:rsidR="0084010A" w:rsidRDefault="00A50005">
      <w:pPr>
        <w:pStyle w:val="BodyText"/>
        <w:spacing w:before="181" w:line="249" w:lineRule="auto"/>
        <w:ind w:left="287" w:right="552"/>
      </w:pPr>
      <w:r>
        <w:rPr>
          <w:color w:val="231F20"/>
        </w:rPr>
        <w:t>While sample sizes are too small to draw firm conclusions in relation to sexual assault, like sexual harassment, the prevalence rate of sexual assault declined with age.</w:t>
      </w:r>
    </w:p>
    <w:p w:rsidR="0084010A" w:rsidRDefault="0084010A">
      <w:pPr>
        <w:pStyle w:val="BodyText"/>
        <w:spacing w:before="6"/>
        <w:rPr>
          <w:sz w:val="35"/>
        </w:rPr>
      </w:pPr>
    </w:p>
    <w:p w:rsidR="0084010A" w:rsidRDefault="00A50005">
      <w:pPr>
        <w:pStyle w:val="Heading3"/>
        <w:numPr>
          <w:ilvl w:val="0"/>
          <w:numId w:val="74"/>
        </w:numPr>
        <w:tabs>
          <w:tab w:val="left" w:pos="645"/>
        </w:tabs>
        <w:ind w:left="644" w:hanging="357"/>
        <w:jc w:val="left"/>
      </w:pPr>
      <w:r>
        <w:rPr>
          <w:color w:val="231F20"/>
        </w:rPr>
        <w:t>First year and continuing</w:t>
      </w:r>
      <w:r>
        <w:rPr>
          <w:color w:val="231F20"/>
          <w:spacing w:val="-25"/>
        </w:rPr>
        <w:t xml:space="preserve"> </w:t>
      </w:r>
      <w:r>
        <w:rPr>
          <w:color w:val="231F20"/>
        </w:rPr>
        <w:t>students</w:t>
      </w:r>
    </w:p>
    <w:p w:rsidR="0084010A" w:rsidRDefault="00A50005">
      <w:pPr>
        <w:pStyle w:val="BodyText"/>
        <w:spacing w:before="173"/>
        <w:ind w:left="287"/>
      </w:pPr>
      <w:r>
        <w:rPr>
          <w:color w:val="231F20"/>
        </w:rPr>
        <w:t>Students’ status as a first year or continuing student affects their experience of sexual assault.</w:t>
      </w:r>
    </w:p>
    <w:p w:rsidR="0084010A" w:rsidRDefault="00A50005">
      <w:pPr>
        <w:pStyle w:val="Heading7"/>
        <w:spacing w:before="181" w:line="249" w:lineRule="auto"/>
        <w:ind w:left="287" w:right="140"/>
      </w:pPr>
      <w:r>
        <w:rPr>
          <w:color w:val="231F20"/>
        </w:rPr>
        <w:t>Continuing students were more likely than commencing students to have been sexually assaulted and to have experienced this in a university setting.</w:t>
      </w:r>
    </w:p>
    <w:p w:rsidR="0084010A" w:rsidRDefault="00A50005">
      <w:pPr>
        <w:pStyle w:val="BodyText"/>
        <w:spacing w:before="170" w:line="249" w:lineRule="auto"/>
        <w:ind w:left="287" w:right="97"/>
      </w:pPr>
      <w:r>
        <w:rPr>
          <w:color w:val="231F20"/>
        </w:rPr>
        <w:t>Continuing students were slightly more likely than commencing students to have been sexually assaulted in 2015 and/or 2016 (7.9% and 5.4% respectively) or sexually assaulted in a university setting in 2015 and/or 2016 (2.0% and 1.1% respectively).</w:t>
      </w:r>
    </w:p>
    <w:p w:rsidR="0084010A" w:rsidRDefault="0084010A">
      <w:pPr>
        <w:pStyle w:val="BodyText"/>
        <w:spacing w:before="6"/>
        <w:rPr>
          <w:sz w:val="35"/>
        </w:rPr>
      </w:pPr>
    </w:p>
    <w:p w:rsidR="0084010A" w:rsidRDefault="00A50005">
      <w:pPr>
        <w:pStyle w:val="Heading3"/>
        <w:numPr>
          <w:ilvl w:val="0"/>
          <w:numId w:val="74"/>
        </w:numPr>
        <w:tabs>
          <w:tab w:val="left" w:pos="645"/>
        </w:tabs>
        <w:ind w:left="644" w:hanging="357"/>
        <w:jc w:val="left"/>
      </w:pPr>
      <w:r>
        <w:rPr>
          <w:color w:val="231F20"/>
        </w:rPr>
        <w:t>Postgraduate and undergraduate</w:t>
      </w:r>
      <w:r>
        <w:rPr>
          <w:color w:val="231F20"/>
          <w:spacing w:val="-11"/>
        </w:rPr>
        <w:t xml:space="preserve"> </w:t>
      </w:r>
      <w:r>
        <w:rPr>
          <w:color w:val="231F20"/>
        </w:rPr>
        <w:t>students</w:t>
      </w:r>
    </w:p>
    <w:p w:rsidR="0084010A" w:rsidRDefault="00A50005">
      <w:pPr>
        <w:pStyle w:val="Heading7"/>
        <w:spacing w:before="173" w:line="249" w:lineRule="auto"/>
        <w:ind w:left="287" w:right="472"/>
      </w:pPr>
      <w:r>
        <w:rPr>
          <w:color w:val="231F20"/>
        </w:rPr>
        <w:t>Undergraduates were more likely than postgraduates to experience sexual assault in general and in a university setting.</w:t>
      </w:r>
    </w:p>
    <w:p w:rsidR="0084010A" w:rsidRDefault="00A50005">
      <w:pPr>
        <w:pStyle w:val="BodyText"/>
        <w:spacing w:before="171" w:line="249" w:lineRule="auto"/>
        <w:ind w:left="287" w:right="430"/>
      </w:pPr>
      <w:r>
        <w:rPr>
          <w:color w:val="231F20"/>
        </w:rPr>
        <w:t>Undergraduates were also more likely to have been sexually assaulted in 2015 and/or 2016 (8% compared with 5% for postgraduates), and 1.9% of undergraduate students reported being sexually assaulted in a university setting in 2015 and/or 2016, compared with 0.8% of postgraduates.</w:t>
      </w:r>
    </w:p>
    <w:p w:rsidR="0084010A" w:rsidRDefault="0084010A">
      <w:pPr>
        <w:pStyle w:val="BodyText"/>
        <w:spacing w:before="5"/>
        <w:rPr>
          <w:sz w:val="36"/>
        </w:rPr>
      </w:pPr>
    </w:p>
    <w:p w:rsidR="0084010A" w:rsidRDefault="00A50005">
      <w:pPr>
        <w:pStyle w:val="Heading2"/>
        <w:numPr>
          <w:ilvl w:val="1"/>
          <w:numId w:val="79"/>
        </w:numPr>
        <w:tabs>
          <w:tab w:val="left" w:pos="821"/>
        </w:tabs>
        <w:ind w:hanging="533"/>
      </w:pPr>
      <w:r>
        <w:rPr>
          <w:color w:val="850C70"/>
        </w:rPr>
        <w:t>Who are the perpetrators of sexual assault at</w:t>
      </w:r>
      <w:r>
        <w:rPr>
          <w:color w:val="850C70"/>
          <w:spacing w:val="-37"/>
        </w:rPr>
        <w:t xml:space="preserve"> </w:t>
      </w:r>
      <w:r>
        <w:rPr>
          <w:color w:val="850C70"/>
        </w:rPr>
        <w:t>university?</w:t>
      </w:r>
    </w:p>
    <w:p w:rsidR="0084010A" w:rsidRDefault="00A50005">
      <w:pPr>
        <w:pStyle w:val="BodyText"/>
        <w:spacing w:before="221" w:line="249" w:lineRule="auto"/>
        <w:ind w:left="287" w:right="137"/>
      </w:pPr>
      <w:r>
        <w:rPr>
          <w:color w:val="231F20"/>
        </w:rPr>
        <w:t>Survey respondents who had experienced sexual assault in a university setting in 2015 or 2016 were asked how many perpetrators were involved in the most recent incident. They were also asked about the identity and gender of the perpetrator(s).</w:t>
      </w:r>
    </w:p>
    <w:p w:rsidR="0084010A" w:rsidRDefault="0084010A">
      <w:pPr>
        <w:pStyle w:val="BodyText"/>
        <w:spacing w:before="6"/>
        <w:rPr>
          <w:sz w:val="35"/>
        </w:rPr>
      </w:pPr>
    </w:p>
    <w:p w:rsidR="0084010A" w:rsidRDefault="00A50005">
      <w:pPr>
        <w:pStyle w:val="Heading3"/>
        <w:numPr>
          <w:ilvl w:val="0"/>
          <w:numId w:val="73"/>
        </w:numPr>
        <w:tabs>
          <w:tab w:val="left" w:pos="632"/>
        </w:tabs>
        <w:ind w:hanging="344"/>
        <w:jc w:val="left"/>
      </w:pPr>
      <w:r>
        <w:rPr>
          <w:color w:val="231F20"/>
        </w:rPr>
        <w:t>Number of perpetrators</w:t>
      </w:r>
    </w:p>
    <w:p w:rsidR="0084010A" w:rsidRDefault="00A50005">
      <w:pPr>
        <w:pStyle w:val="Heading7"/>
        <w:spacing w:before="173" w:line="249" w:lineRule="auto"/>
        <w:ind w:left="287" w:right="632"/>
      </w:pPr>
      <w:r>
        <w:rPr>
          <w:color w:val="231F20"/>
        </w:rPr>
        <w:t>64% of students who were sexually assaulted in a university setting in 2015 or 2016 indicated that in the most recent incident, they were sexually assaulted by a single perpetrator.</w:t>
      </w:r>
    </w:p>
    <w:p w:rsidR="0084010A" w:rsidRDefault="0084010A">
      <w:pPr>
        <w:spacing w:line="249" w:lineRule="auto"/>
        <w:sectPr w:rsidR="0084010A">
          <w:pgSz w:w="11910" w:h="16840"/>
          <w:pgMar w:top="1560" w:right="840" w:bottom="840" w:left="620" w:header="0" w:footer="657" w:gutter="0"/>
          <w:cols w:space="720"/>
        </w:sectPr>
      </w:pPr>
    </w:p>
    <w:p w:rsidR="0084010A" w:rsidRDefault="00A50005">
      <w:pPr>
        <w:pStyle w:val="BodyText"/>
        <w:spacing w:before="72" w:line="249" w:lineRule="auto"/>
        <w:ind w:left="107" w:right="370"/>
      </w:pPr>
      <w:r>
        <w:rPr>
          <w:color w:val="231F20"/>
        </w:rPr>
        <w:t>68% of women who were sexually assaulted were assaulted by a single perpetrator, compared with 47% of men.</w:t>
      </w:r>
    </w:p>
    <w:p w:rsidR="0084010A" w:rsidRDefault="00A50005">
      <w:pPr>
        <w:pStyle w:val="BodyText"/>
        <w:spacing w:before="170" w:line="249" w:lineRule="auto"/>
        <w:ind w:left="107" w:right="411"/>
      </w:pPr>
      <w:r>
        <w:rPr>
          <w:color w:val="231F20"/>
        </w:rPr>
        <w:t>Domestic students (66%) were also more likely than international students (55%) to have been sexually assaulted by a single perpetrator.</w:t>
      </w:r>
    </w:p>
    <w:p w:rsidR="0084010A" w:rsidRDefault="00A50005">
      <w:pPr>
        <w:pStyle w:val="BodyText"/>
        <w:spacing w:before="170"/>
        <w:ind w:left="107"/>
      </w:pPr>
      <w:r>
        <w:rPr>
          <w:color w:val="231F20"/>
        </w:rPr>
        <w:t>Of students who were sexually assaulted:</w:t>
      </w:r>
    </w:p>
    <w:p w:rsidR="0084010A" w:rsidRDefault="00A50005">
      <w:pPr>
        <w:pStyle w:val="ListParagraph"/>
        <w:numPr>
          <w:ilvl w:val="1"/>
          <w:numId w:val="73"/>
        </w:numPr>
        <w:tabs>
          <w:tab w:val="left" w:pos="788"/>
        </w:tabs>
        <w:spacing w:before="181"/>
        <w:ind w:hanging="170"/>
        <w:rPr>
          <w:sz w:val="24"/>
        </w:rPr>
      </w:pPr>
      <w:r>
        <w:rPr>
          <w:color w:val="231F20"/>
          <w:sz w:val="24"/>
        </w:rPr>
        <w:t>8% said that there were two</w:t>
      </w:r>
      <w:r>
        <w:rPr>
          <w:color w:val="231F20"/>
          <w:spacing w:val="-19"/>
          <w:sz w:val="24"/>
        </w:rPr>
        <w:t xml:space="preserve"> </w:t>
      </w:r>
      <w:r>
        <w:rPr>
          <w:color w:val="231F20"/>
          <w:sz w:val="24"/>
        </w:rPr>
        <w:t>perpetrators.</w:t>
      </w:r>
    </w:p>
    <w:p w:rsidR="0084010A" w:rsidRDefault="00A50005">
      <w:pPr>
        <w:pStyle w:val="ListParagraph"/>
        <w:numPr>
          <w:ilvl w:val="1"/>
          <w:numId w:val="73"/>
        </w:numPr>
        <w:tabs>
          <w:tab w:val="left" w:pos="788"/>
        </w:tabs>
        <w:spacing w:before="181"/>
        <w:ind w:hanging="170"/>
        <w:rPr>
          <w:sz w:val="24"/>
        </w:rPr>
      </w:pPr>
      <w:r>
        <w:rPr>
          <w:color w:val="231F20"/>
          <w:sz w:val="24"/>
        </w:rPr>
        <w:t>3% said that there were three</w:t>
      </w:r>
      <w:r>
        <w:rPr>
          <w:color w:val="231F20"/>
          <w:spacing w:val="-19"/>
          <w:sz w:val="24"/>
        </w:rPr>
        <w:t xml:space="preserve"> </w:t>
      </w:r>
      <w:r>
        <w:rPr>
          <w:color w:val="231F20"/>
          <w:sz w:val="24"/>
        </w:rPr>
        <w:t>perpetrators.</w:t>
      </w:r>
    </w:p>
    <w:p w:rsidR="0084010A" w:rsidRDefault="00A50005">
      <w:pPr>
        <w:pStyle w:val="ListParagraph"/>
        <w:numPr>
          <w:ilvl w:val="1"/>
          <w:numId w:val="73"/>
        </w:numPr>
        <w:tabs>
          <w:tab w:val="left" w:pos="788"/>
        </w:tabs>
        <w:spacing w:before="181"/>
        <w:ind w:hanging="170"/>
        <w:rPr>
          <w:sz w:val="24"/>
        </w:rPr>
      </w:pPr>
      <w:r>
        <w:rPr>
          <w:color w:val="231F20"/>
          <w:sz w:val="24"/>
        </w:rPr>
        <w:t>4% said that there were four or more</w:t>
      </w:r>
      <w:r>
        <w:rPr>
          <w:color w:val="231F20"/>
          <w:spacing w:val="-24"/>
          <w:sz w:val="24"/>
        </w:rPr>
        <w:t xml:space="preserve"> </w:t>
      </w:r>
      <w:r>
        <w:rPr>
          <w:color w:val="231F20"/>
          <w:sz w:val="24"/>
        </w:rPr>
        <w:t>perpetrators.</w:t>
      </w:r>
    </w:p>
    <w:p w:rsidR="0084010A" w:rsidRDefault="0084010A">
      <w:pPr>
        <w:pStyle w:val="BodyText"/>
        <w:rPr>
          <w:sz w:val="26"/>
        </w:rPr>
      </w:pPr>
    </w:p>
    <w:p w:rsidR="0084010A" w:rsidRDefault="00A50005">
      <w:pPr>
        <w:pStyle w:val="Heading7"/>
        <w:spacing w:before="166" w:line="249" w:lineRule="auto"/>
        <w:ind w:right="894"/>
      </w:pPr>
      <w:r>
        <w:rPr>
          <w:color w:val="231F20"/>
        </w:rPr>
        <w:t>Chart 13: Number of perpetrators directly involved in most recent incident of sexual assault in a university setting by respondent gender identity</w:t>
      </w:r>
    </w:p>
    <w:p w:rsidR="0084010A" w:rsidRDefault="00A50005">
      <w:pPr>
        <w:pStyle w:val="BodyText"/>
        <w:spacing w:before="2"/>
        <w:rPr>
          <w:b/>
          <w:sz w:val="29"/>
        </w:rPr>
      </w:pPr>
      <w:r>
        <w:rPr>
          <w:noProof/>
          <w:lang w:val="en-AU" w:eastAsia="en-AU"/>
        </w:rPr>
        <w:drawing>
          <wp:anchor distT="0" distB="0" distL="0" distR="0" simplePos="0" relativeHeight="1576" behindDoc="0" locked="0" layoutInCell="1" allowOverlap="1" wp14:anchorId="60B6BE24" wp14:editId="5DA947C3">
            <wp:simplePos x="0" y="0"/>
            <wp:positionH relativeFrom="page">
              <wp:posOffset>576008</wp:posOffset>
            </wp:positionH>
            <wp:positionV relativeFrom="paragraph">
              <wp:posOffset>238065</wp:posOffset>
            </wp:positionV>
            <wp:extent cx="6176452" cy="4768691"/>
            <wp:effectExtent l="0" t="0" r="0" b="0"/>
            <wp:wrapTopAndBottom/>
            <wp:docPr id="3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png"/>
                    <pic:cNvPicPr/>
                  </pic:nvPicPr>
                  <pic:blipFill>
                    <a:blip r:embed="rId109" cstate="print"/>
                    <a:stretch>
                      <a:fillRect/>
                    </a:stretch>
                  </pic:blipFill>
                  <pic:spPr>
                    <a:xfrm>
                      <a:off x="0" y="0"/>
                      <a:ext cx="6176452" cy="4768691"/>
                    </a:xfrm>
                    <a:prstGeom prst="rect">
                      <a:avLst/>
                    </a:prstGeom>
                  </pic:spPr>
                </pic:pic>
              </a:graphicData>
            </a:graphic>
          </wp:anchor>
        </w:drawing>
      </w:r>
    </w:p>
    <w:p w:rsidR="0084010A" w:rsidRDefault="0084010A">
      <w:pPr>
        <w:rPr>
          <w:sz w:val="29"/>
        </w:rPr>
        <w:sectPr w:rsidR="0084010A">
          <w:pgSz w:w="11910" w:h="16840"/>
          <w:pgMar w:top="1560" w:right="540" w:bottom="800" w:left="800" w:header="0" w:footer="612" w:gutter="0"/>
          <w:cols w:space="720"/>
        </w:sectPr>
      </w:pPr>
    </w:p>
    <w:p w:rsidR="0084010A" w:rsidRDefault="00A50005">
      <w:pPr>
        <w:pStyle w:val="Heading3"/>
        <w:numPr>
          <w:ilvl w:val="0"/>
          <w:numId w:val="73"/>
        </w:numPr>
        <w:tabs>
          <w:tab w:val="left" w:pos="645"/>
        </w:tabs>
        <w:spacing w:before="85"/>
        <w:ind w:left="644" w:hanging="357"/>
        <w:jc w:val="left"/>
      </w:pPr>
      <w:r>
        <w:rPr>
          <w:color w:val="231F20"/>
        </w:rPr>
        <w:t>Number of perpetrators known to the</w:t>
      </w:r>
      <w:r>
        <w:rPr>
          <w:color w:val="231F20"/>
          <w:spacing w:val="-11"/>
        </w:rPr>
        <w:t xml:space="preserve"> </w:t>
      </w:r>
      <w:r>
        <w:rPr>
          <w:color w:val="231F20"/>
        </w:rPr>
        <w:t>victim</w:t>
      </w:r>
    </w:p>
    <w:p w:rsidR="0084010A" w:rsidRDefault="00A50005">
      <w:pPr>
        <w:pStyle w:val="Heading7"/>
        <w:spacing w:before="173" w:line="249" w:lineRule="auto"/>
        <w:ind w:left="287" w:right="92"/>
      </w:pPr>
      <w:r>
        <w:rPr>
          <w:color w:val="231F20"/>
        </w:rPr>
        <w:t>The majority of students sexually assaulted at university in 2015 or 2016 knew some or all of the perpetrators of the most recent incident.</w:t>
      </w:r>
    </w:p>
    <w:p w:rsidR="0084010A" w:rsidRDefault="00A50005">
      <w:pPr>
        <w:pStyle w:val="ListParagraph"/>
        <w:numPr>
          <w:ilvl w:val="1"/>
          <w:numId w:val="73"/>
        </w:numPr>
        <w:tabs>
          <w:tab w:val="left" w:pos="968"/>
        </w:tabs>
        <w:spacing w:before="170"/>
        <w:ind w:left="967" w:hanging="170"/>
        <w:rPr>
          <w:sz w:val="24"/>
        </w:rPr>
      </w:pPr>
      <w:r>
        <w:rPr>
          <w:color w:val="231F20"/>
          <w:sz w:val="24"/>
        </w:rPr>
        <w:t>51%</w:t>
      </w:r>
      <w:r>
        <w:rPr>
          <w:color w:val="231F20"/>
          <w:spacing w:val="-5"/>
          <w:sz w:val="24"/>
        </w:rPr>
        <w:t xml:space="preserve"> </w:t>
      </w:r>
      <w:r>
        <w:rPr>
          <w:color w:val="231F20"/>
          <w:sz w:val="24"/>
        </w:rPr>
        <w:t>of</w:t>
      </w:r>
      <w:r>
        <w:rPr>
          <w:color w:val="231F20"/>
          <w:spacing w:val="-5"/>
          <w:sz w:val="24"/>
        </w:rPr>
        <w:t xml:space="preserve"> </w:t>
      </w:r>
      <w:r>
        <w:rPr>
          <w:color w:val="231F20"/>
          <w:sz w:val="24"/>
        </w:rPr>
        <w:t>students</w:t>
      </w:r>
      <w:r>
        <w:rPr>
          <w:color w:val="231F20"/>
          <w:spacing w:val="-4"/>
          <w:sz w:val="24"/>
        </w:rPr>
        <w:t xml:space="preserve"> </w:t>
      </w:r>
      <w:r>
        <w:rPr>
          <w:color w:val="231F20"/>
          <w:sz w:val="24"/>
        </w:rPr>
        <w:t>knew</w:t>
      </w:r>
      <w:r>
        <w:rPr>
          <w:color w:val="231F20"/>
          <w:spacing w:val="-4"/>
          <w:sz w:val="24"/>
        </w:rPr>
        <w:t xml:space="preserve"> </w:t>
      </w:r>
      <w:r>
        <w:rPr>
          <w:color w:val="231F20"/>
          <w:sz w:val="24"/>
        </w:rPr>
        <w:t>all</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4"/>
          <w:sz w:val="24"/>
        </w:rPr>
        <w:t xml:space="preserve"> </w:t>
      </w:r>
      <w:r>
        <w:rPr>
          <w:color w:val="231F20"/>
          <w:sz w:val="24"/>
        </w:rPr>
        <w:t>perpetrators</w:t>
      </w:r>
      <w:r>
        <w:rPr>
          <w:color w:val="231F20"/>
          <w:spacing w:val="-5"/>
          <w:sz w:val="24"/>
        </w:rPr>
        <w:t xml:space="preserve"> </w:t>
      </w:r>
      <w:r>
        <w:rPr>
          <w:color w:val="231F20"/>
          <w:sz w:val="24"/>
        </w:rPr>
        <w:t>involved</w:t>
      </w:r>
      <w:r>
        <w:rPr>
          <w:color w:val="231F20"/>
          <w:spacing w:val="-5"/>
          <w:sz w:val="24"/>
        </w:rPr>
        <w:t xml:space="preserve"> </w:t>
      </w:r>
      <w:r>
        <w:rPr>
          <w:color w:val="231F20"/>
          <w:sz w:val="24"/>
        </w:rPr>
        <w:t>in</w:t>
      </w:r>
      <w:r>
        <w:rPr>
          <w:color w:val="231F20"/>
          <w:spacing w:val="-5"/>
          <w:sz w:val="24"/>
        </w:rPr>
        <w:t xml:space="preserve"> </w:t>
      </w:r>
      <w:r>
        <w:rPr>
          <w:color w:val="231F20"/>
          <w:sz w:val="24"/>
        </w:rPr>
        <w:t>the</w:t>
      </w:r>
      <w:r>
        <w:rPr>
          <w:color w:val="231F20"/>
          <w:spacing w:val="-4"/>
          <w:sz w:val="24"/>
        </w:rPr>
        <w:t xml:space="preserve"> </w:t>
      </w:r>
      <w:r>
        <w:rPr>
          <w:color w:val="231F20"/>
          <w:sz w:val="24"/>
        </w:rPr>
        <w:t>most</w:t>
      </w:r>
      <w:r>
        <w:rPr>
          <w:color w:val="231F20"/>
          <w:spacing w:val="-4"/>
          <w:sz w:val="24"/>
        </w:rPr>
        <w:t xml:space="preserve"> </w:t>
      </w:r>
      <w:r>
        <w:rPr>
          <w:color w:val="231F20"/>
          <w:sz w:val="24"/>
        </w:rPr>
        <w:t>recent</w:t>
      </w:r>
      <w:r>
        <w:rPr>
          <w:color w:val="231F20"/>
          <w:spacing w:val="-4"/>
          <w:sz w:val="24"/>
        </w:rPr>
        <w:t xml:space="preserve"> </w:t>
      </w:r>
      <w:r>
        <w:rPr>
          <w:color w:val="231F20"/>
          <w:sz w:val="24"/>
        </w:rPr>
        <w:t>incident.</w:t>
      </w:r>
    </w:p>
    <w:p w:rsidR="0084010A" w:rsidRDefault="00A50005">
      <w:pPr>
        <w:pStyle w:val="ListParagraph"/>
        <w:numPr>
          <w:ilvl w:val="1"/>
          <w:numId w:val="73"/>
        </w:numPr>
        <w:tabs>
          <w:tab w:val="left" w:pos="968"/>
        </w:tabs>
        <w:spacing w:before="181"/>
        <w:ind w:left="967" w:hanging="170"/>
        <w:rPr>
          <w:sz w:val="24"/>
        </w:rPr>
      </w:pPr>
      <w:r>
        <w:rPr>
          <w:color w:val="231F20"/>
          <w:sz w:val="24"/>
        </w:rPr>
        <w:t>38% did not know any of</w:t>
      </w:r>
      <w:r>
        <w:rPr>
          <w:color w:val="231F20"/>
          <w:spacing w:val="-14"/>
          <w:sz w:val="24"/>
        </w:rPr>
        <w:t xml:space="preserve"> </w:t>
      </w:r>
      <w:r>
        <w:rPr>
          <w:color w:val="231F20"/>
          <w:sz w:val="24"/>
        </w:rPr>
        <w:t>them.</w:t>
      </w:r>
    </w:p>
    <w:p w:rsidR="0084010A" w:rsidRDefault="00A50005">
      <w:pPr>
        <w:pStyle w:val="ListParagraph"/>
        <w:numPr>
          <w:ilvl w:val="1"/>
          <w:numId w:val="73"/>
        </w:numPr>
        <w:tabs>
          <w:tab w:val="left" w:pos="968"/>
        </w:tabs>
        <w:spacing w:before="181"/>
        <w:ind w:left="967" w:hanging="170"/>
        <w:rPr>
          <w:sz w:val="24"/>
        </w:rPr>
      </w:pPr>
      <w:r>
        <w:rPr>
          <w:color w:val="231F20"/>
          <w:sz w:val="24"/>
        </w:rPr>
        <w:t>6% knew some of</w:t>
      </w:r>
      <w:r>
        <w:rPr>
          <w:color w:val="231F20"/>
          <w:spacing w:val="-4"/>
          <w:sz w:val="24"/>
        </w:rPr>
        <w:t xml:space="preserve"> </w:t>
      </w:r>
      <w:r>
        <w:rPr>
          <w:color w:val="231F20"/>
          <w:sz w:val="24"/>
        </w:rPr>
        <w:t>them.</w:t>
      </w:r>
    </w:p>
    <w:p w:rsidR="0084010A" w:rsidRDefault="0084010A">
      <w:pPr>
        <w:pStyle w:val="BodyText"/>
        <w:rPr>
          <w:sz w:val="26"/>
        </w:rPr>
      </w:pPr>
    </w:p>
    <w:p w:rsidR="0084010A" w:rsidRDefault="00A50005">
      <w:pPr>
        <w:pStyle w:val="Heading7"/>
        <w:spacing w:before="166" w:line="249" w:lineRule="auto"/>
        <w:ind w:left="287" w:right="534"/>
      </w:pPr>
      <w:r>
        <w:rPr>
          <w:color w:val="231F20"/>
        </w:rPr>
        <w:t>Chart 14: Number of perpetrators known to victim in most recent incident of sexual assault in a university setting by respondent gender identity</w:t>
      </w:r>
    </w:p>
    <w:p w:rsidR="0084010A" w:rsidRDefault="00A50005">
      <w:pPr>
        <w:pStyle w:val="BodyText"/>
        <w:spacing w:before="10"/>
        <w:rPr>
          <w:b/>
          <w:sz w:val="27"/>
        </w:rPr>
      </w:pPr>
      <w:r>
        <w:rPr>
          <w:noProof/>
          <w:lang w:val="en-AU" w:eastAsia="en-AU"/>
        </w:rPr>
        <w:drawing>
          <wp:anchor distT="0" distB="0" distL="0" distR="0" simplePos="0" relativeHeight="1600" behindDoc="0" locked="0" layoutInCell="1" allowOverlap="1" wp14:anchorId="4232F821" wp14:editId="3865E03B">
            <wp:simplePos x="0" y="0"/>
            <wp:positionH relativeFrom="page">
              <wp:posOffset>720001</wp:posOffset>
            </wp:positionH>
            <wp:positionV relativeFrom="paragraph">
              <wp:posOffset>228789</wp:posOffset>
            </wp:positionV>
            <wp:extent cx="5931794" cy="4240149"/>
            <wp:effectExtent l="0" t="0" r="0" b="0"/>
            <wp:wrapTopAndBottom/>
            <wp:docPr id="3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png"/>
                    <pic:cNvPicPr/>
                  </pic:nvPicPr>
                  <pic:blipFill>
                    <a:blip r:embed="rId110" cstate="print"/>
                    <a:stretch>
                      <a:fillRect/>
                    </a:stretch>
                  </pic:blipFill>
                  <pic:spPr>
                    <a:xfrm>
                      <a:off x="0" y="0"/>
                      <a:ext cx="5931794" cy="4240149"/>
                    </a:xfrm>
                    <a:prstGeom prst="rect">
                      <a:avLst/>
                    </a:prstGeom>
                  </pic:spPr>
                </pic:pic>
              </a:graphicData>
            </a:graphic>
          </wp:anchor>
        </w:drawing>
      </w:r>
    </w:p>
    <w:p w:rsidR="0084010A" w:rsidRDefault="0084010A">
      <w:pPr>
        <w:rPr>
          <w:sz w:val="27"/>
        </w:rPr>
        <w:sectPr w:rsidR="0084010A">
          <w:pgSz w:w="11910" w:h="16840"/>
          <w:pgMar w:top="1540" w:right="980" w:bottom="840" w:left="620" w:header="0" w:footer="657" w:gutter="0"/>
          <w:cols w:space="720"/>
        </w:sectPr>
      </w:pPr>
    </w:p>
    <w:p w:rsidR="0084010A" w:rsidRDefault="00A50005">
      <w:pPr>
        <w:pStyle w:val="BodyText"/>
        <w:spacing w:before="72"/>
        <w:ind w:left="107"/>
      </w:pPr>
      <w:r>
        <w:rPr>
          <w:color w:val="231F20"/>
        </w:rPr>
        <w:t>In relation to the most recent incident of sexual assault at university in 2015 or 2016:</w:t>
      </w:r>
    </w:p>
    <w:p w:rsidR="0084010A" w:rsidRDefault="00A50005">
      <w:pPr>
        <w:pStyle w:val="ListParagraph"/>
        <w:numPr>
          <w:ilvl w:val="0"/>
          <w:numId w:val="72"/>
        </w:numPr>
        <w:tabs>
          <w:tab w:val="left" w:pos="788"/>
        </w:tabs>
        <w:spacing w:before="181" w:line="249" w:lineRule="auto"/>
        <w:ind w:right="932" w:hanging="170"/>
        <w:rPr>
          <w:sz w:val="24"/>
        </w:rPr>
      </w:pPr>
      <w:r>
        <w:rPr>
          <w:color w:val="231F20"/>
          <w:sz w:val="24"/>
        </w:rPr>
        <w:t>Over half of all women (51%) who were sexually assaulted said they knew all of the perpetrators compared to 47% of</w:t>
      </w:r>
      <w:r>
        <w:rPr>
          <w:color w:val="231F20"/>
          <w:spacing w:val="-17"/>
          <w:sz w:val="24"/>
        </w:rPr>
        <w:t xml:space="preserve"> </w:t>
      </w:r>
      <w:r>
        <w:rPr>
          <w:color w:val="231F20"/>
          <w:sz w:val="24"/>
        </w:rPr>
        <w:t>men.</w:t>
      </w:r>
    </w:p>
    <w:p w:rsidR="0084010A" w:rsidRDefault="00A50005">
      <w:pPr>
        <w:pStyle w:val="ListParagraph"/>
        <w:numPr>
          <w:ilvl w:val="0"/>
          <w:numId w:val="72"/>
        </w:numPr>
        <w:tabs>
          <w:tab w:val="left" w:pos="788"/>
        </w:tabs>
        <w:spacing w:before="171" w:line="249" w:lineRule="auto"/>
        <w:ind w:right="383" w:hanging="170"/>
        <w:rPr>
          <w:sz w:val="24"/>
        </w:rPr>
      </w:pPr>
      <w:r>
        <w:rPr>
          <w:color w:val="231F20"/>
          <w:sz w:val="24"/>
        </w:rPr>
        <w:t>International students were more likely than other students to say they knew some of the perpetrators involved (14%), and postgraduates were the most likely to not know any of the people involved</w:t>
      </w:r>
      <w:r>
        <w:rPr>
          <w:color w:val="231F20"/>
          <w:spacing w:val="-14"/>
          <w:sz w:val="24"/>
        </w:rPr>
        <w:t xml:space="preserve"> </w:t>
      </w:r>
      <w:r>
        <w:rPr>
          <w:color w:val="231F20"/>
          <w:sz w:val="24"/>
        </w:rPr>
        <w:t>(45%).</w:t>
      </w:r>
    </w:p>
    <w:p w:rsidR="0084010A" w:rsidRDefault="00A50005">
      <w:pPr>
        <w:pStyle w:val="ListParagraph"/>
        <w:numPr>
          <w:ilvl w:val="0"/>
          <w:numId w:val="72"/>
        </w:numPr>
        <w:tabs>
          <w:tab w:val="left" w:pos="788"/>
        </w:tabs>
        <w:spacing w:before="171" w:line="249" w:lineRule="auto"/>
        <w:ind w:right="666" w:hanging="170"/>
        <w:rPr>
          <w:sz w:val="24"/>
        </w:rPr>
      </w:pPr>
      <w:r>
        <w:rPr>
          <w:color w:val="231F20"/>
          <w:sz w:val="24"/>
        </w:rPr>
        <w:t>Undergraduates (53%) were more likely than postgraduate students (34%) to know all of the perpetrators. This was also the case for domestic students (53% knew all the perpetrators, compared with 38% of international</w:t>
      </w:r>
      <w:r>
        <w:rPr>
          <w:color w:val="231F20"/>
          <w:spacing w:val="-35"/>
          <w:sz w:val="24"/>
        </w:rPr>
        <w:t xml:space="preserve"> </w:t>
      </w:r>
      <w:r>
        <w:rPr>
          <w:color w:val="231F20"/>
          <w:sz w:val="24"/>
        </w:rPr>
        <w:t>students).</w:t>
      </w:r>
    </w:p>
    <w:p w:rsidR="0084010A" w:rsidRDefault="0084010A">
      <w:pPr>
        <w:pStyle w:val="BodyText"/>
        <w:spacing w:before="6"/>
        <w:rPr>
          <w:sz w:val="35"/>
        </w:rPr>
      </w:pPr>
    </w:p>
    <w:p w:rsidR="0084010A" w:rsidRDefault="00A50005">
      <w:pPr>
        <w:pStyle w:val="Heading3"/>
        <w:numPr>
          <w:ilvl w:val="0"/>
          <w:numId w:val="73"/>
        </w:numPr>
        <w:tabs>
          <w:tab w:val="left" w:pos="452"/>
        </w:tabs>
        <w:ind w:left="451" w:hanging="344"/>
        <w:jc w:val="left"/>
      </w:pPr>
      <w:r>
        <w:rPr>
          <w:color w:val="231F20"/>
        </w:rPr>
        <w:t>Gender of</w:t>
      </w:r>
      <w:r>
        <w:rPr>
          <w:color w:val="231F20"/>
          <w:spacing w:val="-6"/>
        </w:rPr>
        <w:t xml:space="preserve"> </w:t>
      </w:r>
      <w:r>
        <w:rPr>
          <w:color w:val="231F20"/>
        </w:rPr>
        <w:t>Perpetrators</w:t>
      </w:r>
    </w:p>
    <w:p w:rsidR="0084010A" w:rsidRDefault="00A50005">
      <w:pPr>
        <w:pStyle w:val="Heading7"/>
        <w:spacing w:before="173" w:line="249" w:lineRule="auto"/>
        <w:ind w:right="960"/>
      </w:pPr>
      <w:r>
        <w:rPr>
          <w:color w:val="231F20"/>
        </w:rPr>
        <w:t>The majority of students who were sexually assaulted said that the perpetrator was male.</w:t>
      </w:r>
    </w:p>
    <w:p w:rsidR="0084010A" w:rsidRDefault="00A50005">
      <w:pPr>
        <w:pStyle w:val="BodyText"/>
        <w:spacing w:before="171"/>
        <w:ind w:left="107"/>
      </w:pPr>
      <w:r>
        <w:rPr>
          <w:color w:val="231F20"/>
        </w:rPr>
        <w:t>In relation to sexual assault at university in 2015 or 2016:</w:t>
      </w:r>
    </w:p>
    <w:p w:rsidR="0084010A" w:rsidRDefault="00A50005">
      <w:pPr>
        <w:pStyle w:val="ListParagraph"/>
        <w:numPr>
          <w:ilvl w:val="1"/>
          <w:numId w:val="73"/>
        </w:numPr>
        <w:tabs>
          <w:tab w:val="left" w:pos="788"/>
        </w:tabs>
        <w:spacing w:before="182"/>
        <w:ind w:hanging="170"/>
        <w:rPr>
          <w:sz w:val="24"/>
        </w:rPr>
      </w:pPr>
      <w:r>
        <w:rPr>
          <w:color w:val="231F20"/>
          <w:sz w:val="24"/>
        </w:rPr>
        <w:t>83% of students said that the most recent incident involved men</w:t>
      </w:r>
      <w:r>
        <w:rPr>
          <w:color w:val="231F20"/>
          <w:spacing w:val="-27"/>
          <w:sz w:val="24"/>
        </w:rPr>
        <w:t xml:space="preserve"> </w:t>
      </w:r>
      <w:r>
        <w:rPr>
          <w:color w:val="231F20"/>
          <w:spacing w:val="-5"/>
          <w:sz w:val="24"/>
        </w:rPr>
        <w:t>only.</w:t>
      </w:r>
    </w:p>
    <w:p w:rsidR="0084010A" w:rsidRDefault="00A50005">
      <w:pPr>
        <w:pStyle w:val="ListParagraph"/>
        <w:numPr>
          <w:ilvl w:val="1"/>
          <w:numId w:val="73"/>
        </w:numPr>
        <w:tabs>
          <w:tab w:val="left" w:pos="788"/>
        </w:tabs>
        <w:spacing w:before="182"/>
        <w:ind w:hanging="170"/>
        <w:rPr>
          <w:sz w:val="24"/>
        </w:rPr>
      </w:pPr>
      <w:r>
        <w:rPr>
          <w:color w:val="231F20"/>
          <w:sz w:val="24"/>
        </w:rPr>
        <w:t>6% involved women</w:t>
      </w:r>
      <w:r>
        <w:rPr>
          <w:color w:val="231F20"/>
          <w:spacing w:val="-11"/>
          <w:sz w:val="24"/>
        </w:rPr>
        <w:t xml:space="preserve"> </w:t>
      </w:r>
      <w:r>
        <w:rPr>
          <w:color w:val="231F20"/>
          <w:spacing w:val="-5"/>
          <w:sz w:val="24"/>
        </w:rPr>
        <w:t>only.</w:t>
      </w:r>
    </w:p>
    <w:p w:rsidR="0084010A" w:rsidRDefault="00A50005">
      <w:pPr>
        <w:pStyle w:val="ListParagraph"/>
        <w:numPr>
          <w:ilvl w:val="1"/>
          <w:numId w:val="73"/>
        </w:numPr>
        <w:tabs>
          <w:tab w:val="left" w:pos="788"/>
        </w:tabs>
        <w:spacing w:before="182"/>
        <w:ind w:hanging="170"/>
        <w:rPr>
          <w:sz w:val="24"/>
        </w:rPr>
      </w:pPr>
      <w:r>
        <w:rPr>
          <w:color w:val="231F20"/>
          <w:sz w:val="24"/>
        </w:rPr>
        <w:t>6% involved both men and</w:t>
      </w:r>
      <w:r>
        <w:rPr>
          <w:color w:val="231F20"/>
          <w:spacing w:val="-25"/>
          <w:sz w:val="24"/>
        </w:rPr>
        <w:t xml:space="preserve"> </w:t>
      </w:r>
      <w:r>
        <w:rPr>
          <w:color w:val="231F20"/>
          <w:sz w:val="24"/>
        </w:rPr>
        <w:t>women.</w:t>
      </w:r>
    </w:p>
    <w:p w:rsidR="0084010A" w:rsidRDefault="00A50005">
      <w:pPr>
        <w:pStyle w:val="BodyText"/>
        <w:spacing w:before="182" w:line="249" w:lineRule="auto"/>
        <w:ind w:left="107" w:right="370"/>
      </w:pPr>
      <w:r>
        <w:rPr>
          <w:color w:val="231F20"/>
        </w:rPr>
        <w:t>Overwhelmingly, women were more likely to report that the perpetrators of the most recent incident of sexual assault were men only (92%).</w:t>
      </w:r>
    </w:p>
    <w:p w:rsidR="0084010A" w:rsidRDefault="00A50005">
      <w:pPr>
        <w:pStyle w:val="BodyText"/>
        <w:spacing w:before="171" w:line="249" w:lineRule="auto"/>
        <w:ind w:left="107" w:right="651"/>
      </w:pPr>
      <w:r>
        <w:rPr>
          <w:color w:val="231F20"/>
        </w:rPr>
        <w:t>Men were most likely to have been sexually assaulted by men only (41%), and also reported incidents of sexual assault by women only (26%) or by both men and women (24%).</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7"/>
        <w:ind w:left="287"/>
      </w:pPr>
      <w:r>
        <w:rPr>
          <w:color w:val="231F20"/>
        </w:rPr>
        <w:t>Chart 15: Gender of sexual assault perpetrator(s) by respondent gender identity</w:t>
      </w:r>
    </w:p>
    <w:p w:rsidR="0084010A" w:rsidRDefault="00A50005">
      <w:pPr>
        <w:pStyle w:val="BodyText"/>
        <w:spacing w:before="10"/>
        <w:rPr>
          <w:b/>
          <w:sz w:val="25"/>
        </w:rPr>
      </w:pPr>
      <w:r>
        <w:rPr>
          <w:noProof/>
          <w:lang w:val="en-AU" w:eastAsia="en-AU"/>
        </w:rPr>
        <w:drawing>
          <wp:anchor distT="0" distB="0" distL="0" distR="0" simplePos="0" relativeHeight="1624" behindDoc="0" locked="0" layoutInCell="1" allowOverlap="1" wp14:anchorId="375813E5" wp14:editId="49001793">
            <wp:simplePos x="0" y="0"/>
            <wp:positionH relativeFrom="page">
              <wp:posOffset>765492</wp:posOffset>
            </wp:positionH>
            <wp:positionV relativeFrom="paragraph">
              <wp:posOffset>213803</wp:posOffset>
            </wp:positionV>
            <wp:extent cx="6032958" cy="4565904"/>
            <wp:effectExtent l="0" t="0" r="0" b="0"/>
            <wp:wrapTopAndBottom/>
            <wp:docPr id="3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png"/>
                    <pic:cNvPicPr/>
                  </pic:nvPicPr>
                  <pic:blipFill>
                    <a:blip r:embed="rId111" cstate="print"/>
                    <a:stretch>
                      <a:fillRect/>
                    </a:stretch>
                  </pic:blipFill>
                  <pic:spPr>
                    <a:xfrm>
                      <a:off x="0" y="0"/>
                      <a:ext cx="6032958" cy="4565904"/>
                    </a:xfrm>
                    <a:prstGeom prst="rect">
                      <a:avLst/>
                    </a:prstGeom>
                  </pic:spPr>
                </pic:pic>
              </a:graphicData>
            </a:graphic>
          </wp:anchor>
        </w:drawing>
      </w:r>
    </w:p>
    <w:p w:rsidR="0084010A" w:rsidRDefault="0084010A">
      <w:pPr>
        <w:pStyle w:val="BodyText"/>
        <w:rPr>
          <w:b/>
          <w:sz w:val="26"/>
        </w:rPr>
      </w:pPr>
    </w:p>
    <w:p w:rsidR="0084010A" w:rsidRDefault="0084010A">
      <w:pPr>
        <w:pStyle w:val="BodyText"/>
        <w:rPr>
          <w:b/>
          <w:sz w:val="26"/>
        </w:rPr>
      </w:pPr>
    </w:p>
    <w:p w:rsidR="0084010A" w:rsidRDefault="0084010A">
      <w:pPr>
        <w:pStyle w:val="BodyText"/>
        <w:spacing w:before="9"/>
        <w:rPr>
          <w:b/>
          <w:sz w:val="25"/>
        </w:rPr>
      </w:pPr>
    </w:p>
    <w:p w:rsidR="0084010A" w:rsidRDefault="00A50005">
      <w:pPr>
        <w:pStyle w:val="Heading3"/>
        <w:numPr>
          <w:ilvl w:val="0"/>
          <w:numId w:val="73"/>
        </w:numPr>
        <w:tabs>
          <w:tab w:val="left" w:pos="645"/>
        </w:tabs>
        <w:spacing w:before="1"/>
        <w:ind w:left="644" w:hanging="357"/>
        <w:jc w:val="left"/>
      </w:pPr>
      <w:r>
        <w:rPr>
          <w:color w:val="231F20"/>
        </w:rPr>
        <w:t>Identity of</w:t>
      </w:r>
      <w:r>
        <w:rPr>
          <w:color w:val="231F20"/>
          <w:spacing w:val="-8"/>
        </w:rPr>
        <w:t xml:space="preserve"> </w:t>
      </w:r>
      <w:r>
        <w:rPr>
          <w:color w:val="231F20"/>
        </w:rPr>
        <w:t>perpetrators</w:t>
      </w:r>
    </w:p>
    <w:p w:rsidR="0084010A" w:rsidRDefault="00A50005">
      <w:pPr>
        <w:pStyle w:val="Heading7"/>
        <w:spacing w:before="173" w:line="249" w:lineRule="auto"/>
        <w:ind w:left="287" w:right="93"/>
      </w:pPr>
      <w:r>
        <w:rPr>
          <w:color w:val="231F20"/>
        </w:rPr>
        <w:t>Among those who had been sexually assaulted in a university setting by someone they knew, over half said that in the most recent incident the perpetrator(s) was a student from their university.</w:t>
      </w:r>
    </w:p>
    <w:p w:rsidR="0084010A" w:rsidRDefault="00A50005">
      <w:pPr>
        <w:pStyle w:val="BodyText"/>
        <w:spacing w:before="170" w:line="249" w:lineRule="auto"/>
        <w:ind w:left="287" w:right="183"/>
      </w:pPr>
      <w:r>
        <w:rPr>
          <w:color w:val="231F20"/>
        </w:rPr>
        <w:t>A stranger was involved in 30% of the most recent incidents of sexual assault, with 18% involving a student from the victim’s place of residence.</w:t>
      </w:r>
    </w:p>
    <w:p w:rsidR="0084010A" w:rsidRDefault="00A50005">
      <w:pPr>
        <w:pStyle w:val="BodyText"/>
        <w:spacing w:before="170"/>
        <w:ind w:left="287"/>
      </w:pPr>
      <w:r>
        <w:rPr>
          <w:color w:val="231F20"/>
        </w:rPr>
        <w:t>Undergraduate students (59%) were more likely than postgraduate students (37%) to</w:t>
      </w:r>
    </w:p>
    <w:p w:rsidR="0084010A" w:rsidRDefault="00A50005">
      <w:pPr>
        <w:pStyle w:val="BodyText"/>
        <w:spacing w:before="11" w:line="249" w:lineRule="auto"/>
        <w:ind w:left="287" w:right="264"/>
      </w:pPr>
      <w:r>
        <w:rPr>
          <w:color w:val="231F20"/>
        </w:rPr>
        <w:t>have been sexually assaulted by a student from their university in the most recent incident. Postgraduate students were more likely to have been sexually assaulted by a stranger (38% compared with 29% for undergraduate students).</w:t>
      </w:r>
    </w:p>
    <w:p w:rsidR="0084010A" w:rsidRDefault="0084010A">
      <w:pPr>
        <w:spacing w:line="249" w:lineRule="auto"/>
        <w:sectPr w:rsidR="0084010A">
          <w:pgSz w:w="11910" w:h="16840"/>
          <w:pgMar w:top="1560" w:right="940" w:bottom="840" w:left="620" w:header="0" w:footer="657" w:gutter="0"/>
          <w:cols w:space="720"/>
        </w:sectPr>
      </w:pPr>
    </w:p>
    <w:p w:rsidR="0084010A" w:rsidRDefault="00A50005">
      <w:pPr>
        <w:pStyle w:val="Heading7"/>
      </w:pPr>
      <w:r>
        <w:rPr>
          <w:color w:val="231F20"/>
        </w:rPr>
        <w:t>Chart 16: Identity of sexual assault perpetrator(s) by respondent level of study</w:t>
      </w:r>
    </w:p>
    <w:p w:rsidR="0084010A" w:rsidRDefault="00A50005">
      <w:pPr>
        <w:pStyle w:val="BodyText"/>
        <w:spacing w:before="10"/>
        <w:rPr>
          <w:b/>
          <w:sz w:val="25"/>
        </w:rPr>
      </w:pPr>
      <w:r>
        <w:rPr>
          <w:noProof/>
          <w:lang w:val="en-AU" w:eastAsia="en-AU"/>
        </w:rPr>
        <w:drawing>
          <wp:anchor distT="0" distB="0" distL="0" distR="0" simplePos="0" relativeHeight="1648" behindDoc="0" locked="0" layoutInCell="1" allowOverlap="1" wp14:anchorId="23954503" wp14:editId="30853911">
            <wp:simplePos x="0" y="0"/>
            <wp:positionH relativeFrom="page">
              <wp:posOffset>802906</wp:posOffset>
            </wp:positionH>
            <wp:positionV relativeFrom="paragraph">
              <wp:posOffset>213801</wp:posOffset>
            </wp:positionV>
            <wp:extent cx="5771545" cy="4597431"/>
            <wp:effectExtent l="0" t="0" r="0" b="0"/>
            <wp:wrapTopAndBottom/>
            <wp:docPr id="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png"/>
                    <pic:cNvPicPr/>
                  </pic:nvPicPr>
                  <pic:blipFill>
                    <a:blip r:embed="rId112" cstate="print"/>
                    <a:stretch>
                      <a:fillRect/>
                    </a:stretch>
                  </pic:blipFill>
                  <pic:spPr>
                    <a:xfrm>
                      <a:off x="0" y="0"/>
                      <a:ext cx="5771545" cy="4597431"/>
                    </a:xfrm>
                    <a:prstGeom prst="rect">
                      <a:avLst/>
                    </a:prstGeom>
                  </pic:spPr>
                </pic:pic>
              </a:graphicData>
            </a:graphic>
          </wp:anchor>
        </w:drawing>
      </w:r>
    </w:p>
    <w:p w:rsidR="0084010A" w:rsidRDefault="0084010A">
      <w:pPr>
        <w:rPr>
          <w:sz w:val="25"/>
        </w:rPr>
        <w:sectPr w:rsidR="0084010A">
          <w:pgSz w:w="11910" w:h="16840"/>
          <w:pgMar w:top="1560" w:right="540" w:bottom="800" w:left="800" w:header="0" w:footer="612" w:gutter="0"/>
          <w:cols w:space="720"/>
        </w:sectPr>
      </w:pPr>
    </w:p>
    <w:p w:rsidR="0084010A" w:rsidRDefault="00A50005">
      <w:pPr>
        <w:pStyle w:val="Heading7"/>
        <w:spacing w:before="73"/>
        <w:ind w:left="287"/>
        <w:rPr>
          <w:rFonts w:ascii="Arial Narrow"/>
        </w:rPr>
      </w:pPr>
      <w:r>
        <w:rPr>
          <w:rFonts w:ascii="Arial Narrow"/>
          <w:color w:val="231F20"/>
        </w:rPr>
        <w:t>Chapter 2: Endnotes</w:t>
      </w:r>
    </w:p>
    <w:p w:rsidR="0084010A" w:rsidRDefault="0084010A">
      <w:pPr>
        <w:pStyle w:val="BodyText"/>
        <w:spacing w:before="9"/>
        <w:rPr>
          <w:rFonts w:ascii="Arial Narrow"/>
          <w:b/>
        </w:rPr>
      </w:pPr>
    </w:p>
    <w:p w:rsidR="0084010A" w:rsidRDefault="00A50005">
      <w:pPr>
        <w:pStyle w:val="ListParagraph"/>
        <w:numPr>
          <w:ilvl w:val="0"/>
          <w:numId w:val="71"/>
        </w:numPr>
        <w:tabs>
          <w:tab w:val="left" w:pos="683"/>
          <w:tab w:val="left" w:pos="684"/>
        </w:tabs>
        <w:spacing w:before="0" w:line="249" w:lineRule="auto"/>
        <w:ind w:right="105" w:hanging="396"/>
        <w:rPr>
          <w:sz w:val="20"/>
        </w:rPr>
      </w:pPr>
      <w:r>
        <w:rPr>
          <w:color w:val="231F20"/>
          <w:sz w:val="20"/>
        </w:rPr>
        <w:t xml:space="preserve">The </w:t>
      </w:r>
      <w:bookmarkStart w:id="85" w:name="_bookmark71"/>
      <w:bookmarkEnd w:id="85"/>
      <w:r>
        <w:rPr>
          <w:color w:val="231F20"/>
          <w:sz w:val="20"/>
        </w:rPr>
        <w:t xml:space="preserve">14 </w:t>
      </w:r>
      <w:proofErr w:type="spellStart"/>
      <w:r>
        <w:rPr>
          <w:color w:val="231F20"/>
          <w:sz w:val="20"/>
        </w:rPr>
        <w:t>behaviours</w:t>
      </w:r>
      <w:proofErr w:type="spellEnd"/>
      <w:r>
        <w:rPr>
          <w:color w:val="231F20"/>
          <w:sz w:val="20"/>
        </w:rPr>
        <w:t xml:space="preserve"> include: Unwelcome touching, hugging, cornering or kissing; Inappropriate staring or leering that made you feel intimidated; Sexual gestures, indecent exposure or inappropriate display of the body; Sexually suggestive comments or jokes that made you feel offended; Sexually explicit pictures, posters or gifts that made you feel offended; Repeated or inappropriate invitations to go out on dates; Intrusive questions about your private life or physical appearance that made you feel offended; Inappropriate physical contact; Requests or pressure for sex, or other sexual acts; Other unwelcome conduct of a sexual nature (excluding online); Sexually explicit emails or SMS messages; Repeated or inappropriate advances on  email, social networking websites or internet chat rooms; Inappropriate commentary, images or film of you distributed on some form of social media without your consent; Other unwelcome conduct of a sexual nature that </w:t>
      </w:r>
      <w:bookmarkStart w:id="86" w:name="_bookmark72"/>
      <w:bookmarkEnd w:id="86"/>
      <w:r>
        <w:rPr>
          <w:color w:val="231F20"/>
          <w:sz w:val="20"/>
        </w:rPr>
        <w:t>occurred</w:t>
      </w:r>
      <w:r>
        <w:rPr>
          <w:color w:val="231F20"/>
          <w:spacing w:val="-15"/>
          <w:sz w:val="20"/>
        </w:rPr>
        <w:t xml:space="preserve"> </w:t>
      </w:r>
      <w:r>
        <w:rPr>
          <w:color w:val="231F20"/>
          <w:sz w:val="20"/>
        </w:rPr>
        <w:t>online.</w:t>
      </w:r>
    </w:p>
    <w:p w:rsidR="0084010A" w:rsidRDefault="00A50005">
      <w:pPr>
        <w:pStyle w:val="ListParagraph"/>
        <w:numPr>
          <w:ilvl w:val="0"/>
          <w:numId w:val="71"/>
        </w:numPr>
        <w:tabs>
          <w:tab w:val="left" w:pos="683"/>
          <w:tab w:val="left" w:pos="684"/>
        </w:tabs>
        <w:spacing w:before="0" w:line="249" w:lineRule="auto"/>
        <w:ind w:right="224" w:hanging="396"/>
        <w:rPr>
          <w:sz w:val="20"/>
        </w:rPr>
      </w:pPr>
      <w:r>
        <w:rPr>
          <w:color w:val="231F20"/>
          <w:sz w:val="20"/>
        </w:rPr>
        <w:t xml:space="preserve">The definition of sexual assault used was: ‘Sexual assault includes a range of </w:t>
      </w:r>
      <w:proofErr w:type="spellStart"/>
      <w:r>
        <w:rPr>
          <w:color w:val="231F20"/>
          <w:sz w:val="20"/>
        </w:rPr>
        <w:t>behaviours</w:t>
      </w:r>
      <w:proofErr w:type="spellEnd"/>
      <w:r>
        <w:rPr>
          <w:color w:val="231F20"/>
          <w:sz w:val="20"/>
        </w:rPr>
        <w:t>, all of which are unacceptable and constitute a crime. Sexual assault occurs when a person is forced, coerced or tricked into</w:t>
      </w:r>
      <w:bookmarkStart w:id="87" w:name="_bookmark73"/>
      <w:bookmarkEnd w:id="87"/>
      <w:r>
        <w:rPr>
          <w:color w:val="231F20"/>
          <w:sz w:val="20"/>
        </w:rPr>
        <w:t xml:space="preserve"> sexual</w:t>
      </w:r>
      <w:r>
        <w:rPr>
          <w:color w:val="231F20"/>
          <w:spacing w:val="-3"/>
          <w:sz w:val="20"/>
        </w:rPr>
        <w:t xml:space="preserve"> </w:t>
      </w:r>
      <w:r>
        <w:rPr>
          <w:color w:val="231F20"/>
          <w:sz w:val="20"/>
        </w:rPr>
        <w:t>acts</w:t>
      </w:r>
      <w:r>
        <w:rPr>
          <w:color w:val="231F20"/>
          <w:spacing w:val="-4"/>
          <w:sz w:val="20"/>
        </w:rPr>
        <w:t xml:space="preserve"> </w:t>
      </w:r>
      <w:r>
        <w:rPr>
          <w:color w:val="231F20"/>
          <w:sz w:val="20"/>
        </w:rPr>
        <w:t>against</w:t>
      </w:r>
      <w:r>
        <w:rPr>
          <w:color w:val="231F20"/>
          <w:spacing w:val="-4"/>
          <w:sz w:val="20"/>
        </w:rPr>
        <w:t xml:space="preserve"> </w:t>
      </w:r>
      <w:r>
        <w:rPr>
          <w:color w:val="231F20"/>
          <w:sz w:val="20"/>
        </w:rPr>
        <w:t>their</w:t>
      </w:r>
      <w:r>
        <w:rPr>
          <w:color w:val="231F20"/>
          <w:spacing w:val="-3"/>
          <w:sz w:val="20"/>
        </w:rPr>
        <w:t xml:space="preserve"> </w:t>
      </w:r>
      <w:r>
        <w:rPr>
          <w:color w:val="231F20"/>
          <w:sz w:val="20"/>
        </w:rPr>
        <w:t>will</w:t>
      </w:r>
      <w:r>
        <w:rPr>
          <w:color w:val="231F20"/>
          <w:spacing w:val="-4"/>
          <w:sz w:val="20"/>
        </w:rPr>
        <w:t xml:space="preserve"> </w:t>
      </w:r>
      <w:r>
        <w:rPr>
          <w:color w:val="231F20"/>
          <w:sz w:val="20"/>
        </w:rPr>
        <w:t>or</w:t>
      </w:r>
      <w:r>
        <w:rPr>
          <w:color w:val="231F20"/>
          <w:spacing w:val="-4"/>
          <w:sz w:val="20"/>
        </w:rPr>
        <w:t xml:space="preserve"> </w:t>
      </w:r>
      <w:r>
        <w:rPr>
          <w:color w:val="231F20"/>
          <w:sz w:val="20"/>
        </w:rPr>
        <w:t>without</w:t>
      </w:r>
      <w:r>
        <w:rPr>
          <w:color w:val="231F20"/>
          <w:spacing w:val="-4"/>
          <w:sz w:val="20"/>
        </w:rPr>
        <w:t xml:space="preserve"> </w:t>
      </w:r>
      <w:r>
        <w:rPr>
          <w:color w:val="231F20"/>
          <w:sz w:val="20"/>
        </w:rPr>
        <w:t>their</w:t>
      </w:r>
      <w:r>
        <w:rPr>
          <w:color w:val="231F20"/>
          <w:spacing w:val="-3"/>
          <w:sz w:val="20"/>
        </w:rPr>
        <w:t xml:space="preserve"> </w:t>
      </w:r>
      <w:r>
        <w:rPr>
          <w:color w:val="231F20"/>
          <w:sz w:val="20"/>
        </w:rPr>
        <w:t>consent,</w:t>
      </w:r>
      <w:r>
        <w:rPr>
          <w:color w:val="231F20"/>
          <w:spacing w:val="-3"/>
          <w:sz w:val="20"/>
        </w:rPr>
        <w:t xml:space="preserve"> </w:t>
      </w:r>
      <w:r>
        <w:rPr>
          <w:color w:val="231F20"/>
          <w:sz w:val="20"/>
        </w:rPr>
        <w:t>including</w:t>
      </w:r>
      <w:r>
        <w:rPr>
          <w:color w:val="231F20"/>
          <w:spacing w:val="-4"/>
          <w:sz w:val="20"/>
        </w:rPr>
        <w:t xml:space="preserve"> </w:t>
      </w:r>
      <w:r>
        <w:rPr>
          <w:color w:val="231F20"/>
          <w:sz w:val="20"/>
        </w:rPr>
        <w:t>when</w:t>
      </w:r>
      <w:r>
        <w:rPr>
          <w:color w:val="231F20"/>
          <w:spacing w:val="-4"/>
          <w:sz w:val="20"/>
        </w:rPr>
        <w:t xml:space="preserve"> </w:t>
      </w:r>
      <w:r>
        <w:rPr>
          <w:color w:val="231F20"/>
          <w:sz w:val="20"/>
        </w:rPr>
        <w:t>they</w:t>
      </w:r>
      <w:r>
        <w:rPr>
          <w:color w:val="231F20"/>
          <w:spacing w:val="-3"/>
          <w:sz w:val="20"/>
        </w:rPr>
        <w:t xml:space="preserve"> </w:t>
      </w:r>
      <w:r>
        <w:rPr>
          <w:color w:val="231F20"/>
          <w:sz w:val="20"/>
        </w:rPr>
        <w:t>have</w:t>
      </w:r>
      <w:r>
        <w:rPr>
          <w:color w:val="231F20"/>
          <w:spacing w:val="-4"/>
          <w:sz w:val="20"/>
        </w:rPr>
        <w:t xml:space="preserve"> </w:t>
      </w:r>
      <w:r>
        <w:rPr>
          <w:color w:val="231F20"/>
          <w:sz w:val="20"/>
        </w:rPr>
        <w:t>withdrawn</w:t>
      </w:r>
      <w:r>
        <w:rPr>
          <w:color w:val="231F20"/>
          <w:spacing w:val="-4"/>
          <w:sz w:val="20"/>
        </w:rPr>
        <w:t xml:space="preserve"> </w:t>
      </w:r>
      <w:r>
        <w:rPr>
          <w:color w:val="231F20"/>
          <w:sz w:val="20"/>
        </w:rPr>
        <w:t>their</w:t>
      </w:r>
      <w:r>
        <w:rPr>
          <w:color w:val="231F20"/>
          <w:spacing w:val="-3"/>
          <w:sz w:val="20"/>
        </w:rPr>
        <w:t xml:space="preserve"> </w:t>
      </w:r>
      <w:r>
        <w:rPr>
          <w:color w:val="231F20"/>
          <w:sz w:val="20"/>
        </w:rPr>
        <w:t>consent.’</w:t>
      </w:r>
    </w:p>
    <w:p w:rsidR="0084010A" w:rsidRDefault="00A50005">
      <w:pPr>
        <w:pStyle w:val="ListParagraph"/>
        <w:numPr>
          <w:ilvl w:val="0"/>
          <w:numId w:val="71"/>
        </w:numPr>
        <w:tabs>
          <w:tab w:val="left" w:pos="683"/>
          <w:tab w:val="left" w:pos="684"/>
        </w:tabs>
        <w:spacing w:before="0" w:line="249" w:lineRule="auto"/>
        <w:ind w:right="312" w:hanging="396"/>
        <w:rPr>
          <w:sz w:val="20"/>
        </w:rPr>
      </w:pPr>
      <w:r>
        <w:rPr>
          <w:color w:val="231F20"/>
          <w:sz w:val="20"/>
        </w:rPr>
        <w:t>Incorporating the survey response categories ‘Indeterminate or unspecified’, ‘Transgender’ and ‘Other’, but</w:t>
      </w:r>
      <w:bookmarkStart w:id="88" w:name="_bookmark74"/>
      <w:bookmarkEnd w:id="88"/>
      <w:r>
        <w:rPr>
          <w:color w:val="231F20"/>
          <w:sz w:val="20"/>
        </w:rPr>
        <w:t xml:space="preserve"> excluding ‘Prefer not to</w:t>
      </w:r>
      <w:r>
        <w:rPr>
          <w:color w:val="231F20"/>
          <w:spacing w:val="-19"/>
          <w:sz w:val="20"/>
        </w:rPr>
        <w:t xml:space="preserve"> </w:t>
      </w:r>
      <w:r>
        <w:rPr>
          <w:color w:val="231F20"/>
          <w:sz w:val="20"/>
        </w:rPr>
        <w:t>say’.</w:t>
      </w:r>
    </w:p>
    <w:p w:rsidR="0084010A" w:rsidRDefault="00A50005">
      <w:pPr>
        <w:pStyle w:val="ListParagraph"/>
        <w:numPr>
          <w:ilvl w:val="0"/>
          <w:numId w:val="71"/>
        </w:numPr>
        <w:tabs>
          <w:tab w:val="left" w:pos="683"/>
          <w:tab w:val="left" w:pos="684"/>
        </w:tabs>
        <w:spacing w:before="0"/>
        <w:ind w:hanging="396"/>
        <w:rPr>
          <w:sz w:val="20"/>
        </w:rPr>
      </w:pPr>
      <w:r>
        <w:rPr>
          <w:color w:val="231F20"/>
          <w:sz w:val="20"/>
        </w:rPr>
        <w:t>T</w:t>
      </w:r>
      <w:bookmarkStart w:id="89" w:name="_bookmark75"/>
      <w:bookmarkEnd w:id="89"/>
      <w:r>
        <w:rPr>
          <w:color w:val="231F20"/>
          <w:sz w:val="20"/>
        </w:rPr>
        <w:t>ransgender</w:t>
      </w:r>
      <w:r>
        <w:rPr>
          <w:color w:val="231F20"/>
          <w:spacing w:val="-17"/>
          <w:sz w:val="20"/>
        </w:rPr>
        <w:t xml:space="preserve"> </w:t>
      </w:r>
      <w:r>
        <w:rPr>
          <w:color w:val="231F20"/>
          <w:sz w:val="20"/>
        </w:rPr>
        <w:t>Victoria,</w:t>
      </w:r>
      <w:r>
        <w:rPr>
          <w:color w:val="231F20"/>
          <w:spacing w:val="-17"/>
          <w:sz w:val="20"/>
        </w:rPr>
        <w:t xml:space="preserve"> </w:t>
      </w:r>
      <w:r>
        <w:rPr>
          <w:i/>
          <w:color w:val="231F20"/>
          <w:sz w:val="20"/>
        </w:rPr>
        <w:t>Definitions</w:t>
      </w:r>
      <w:r>
        <w:rPr>
          <w:i/>
          <w:color w:val="231F20"/>
          <w:spacing w:val="-17"/>
          <w:sz w:val="20"/>
        </w:rPr>
        <w:t xml:space="preserve"> </w:t>
      </w:r>
      <w:r>
        <w:rPr>
          <w:color w:val="231F20"/>
          <w:sz w:val="20"/>
        </w:rPr>
        <w:t>(2013)</w:t>
      </w:r>
      <w:r>
        <w:rPr>
          <w:color w:val="231F20"/>
          <w:spacing w:val="-17"/>
          <w:sz w:val="20"/>
        </w:rPr>
        <w:t xml:space="preserve"> </w:t>
      </w:r>
      <w:hyperlink r:id="rId113">
        <w:r>
          <w:rPr>
            <w:color w:val="850C70"/>
            <w:sz w:val="20"/>
          </w:rPr>
          <w:t>http://www.transgendervictoria.com/about/definitions</w:t>
        </w:r>
      </w:hyperlink>
      <w:r>
        <w:rPr>
          <w:color w:val="231F20"/>
          <w:sz w:val="20"/>
        </w:rPr>
        <w:t>.</w:t>
      </w:r>
    </w:p>
    <w:p w:rsidR="0084010A" w:rsidRDefault="00A50005">
      <w:pPr>
        <w:pStyle w:val="ListParagraph"/>
        <w:numPr>
          <w:ilvl w:val="0"/>
          <w:numId w:val="71"/>
        </w:numPr>
        <w:tabs>
          <w:tab w:val="left" w:pos="683"/>
          <w:tab w:val="left" w:pos="684"/>
        </w:tabs>
        <w:spacing w:before="9" w:line="249" w:lineRule="auto"/>
        <w:ind w:right="301" w:hanging="396"/>
        <w:rPr>
          <w:sz w:val="20"/>
        </w:rPr>
      </w:pPr>
      <w:r>
        <w:rPr>
          <w:color w:val="231F20"/>
          <w:sz w:val="20"/>
        </w:rPr>
        <w:t xml:space="preserve">Larissa </w:t>
      </w:r>
      <w:proofErr w:type="spellStart"/>
      <w:r>
        <w:rPr>
          <w:color w:val="231F20"/>
          <w:sz w:val="20"/>
        </w:rPr>
        <w:t>Behrendt</w:t>
      </w:r>
      <w:proofErr w:type="spellEnd"/>
      <w:r>
        <w:rPr>
          <w:color w:val="231F20"/>
          <w:sz w:val="20"/>
        </w:rPr>
        <w:t xml:space="preserve">, et al., </w:t>
      </w:r>
      <w:r>
        <w:rPr>
          <w:i/>
          <w:color w:val="231F20"/>
          <w:sz w:val="20"/>
        </w:rPr>
        <w:t xml:space="preserve">Review of Higher Education Access and Outcomes for Aboriginal and </w:t>
      </w:r>
      <w:r>
        <w:rPr>
          <w:i/>
          <w:color w:val="231F20"/>
          <w:spacing w:val="-4"/>
          <w:sz w:val="20"/>
        </w:rPr>
        <w:t xml:space="preserve">Torres </w:t>
      </w:r>
      <w:r>
        <w:rPr>
          <w:i/>
          <w:color w:val="231F20"/>
          <w:sz w:val="20"/>
        </w:rPr>
        <w:t xml:space="preserve">Strait Islander People: Final Report </w:t>
      </w:r>
      <w:r>
        <w:rPr>
          <w:color w:val="231F20"/>
          <w:sz w:val="20"/>
        </w:rPr>
        <w:t xml:space="preserve">Department of Education and Training (2012) 7-9. At </w:t>
      </w:r>
      <w:hyperlink r:id="rId114">
        <w:r>
          <w:rPr>
            <w:color w:val="850C70"/>
            <w:sz w:val="20"/>
          </w:rPr>
          <w:t>https://www.education.</w:t>
        </w:r>
      </w:hyperlink>
      <w:hyperlink r:id="rId115">
        <w:r>
          <w:rPr>
            <w:color w:val="850C70"/>
            <w:sz w:val="20"/>
          </w:rPr>
          <w:t xml:space="preserve"> gov.au/review-higher-education-access-and-outcomes-aboriginal-and-torres-strait-islander-people </w:t>
        </w:r>
      </w:hyperlink>
      <w:r>
        <w:rPr>
          <w:color w:val="231F20"/>
          <w:sz w:val="20"/>
        </w:rPr>
        <w:t xml:space="preserve">(viewed 29 </w:t>
      </w:r>
      <w:bookmarkStart w:id="90" w:name="_bookmark76"/>
      <w:bookmarkEnd w:id="90"/>
      <w:r>
        <w:rPr>
          <w:color w:val="231F20"/>
          <w:sz w:val="20"/>
        </w:rPr>
        <w:t>March</w:t>
      </w:r>
      <w:r>
        <w:rPr>
          <w:color w:val="231F20"/>
          <w:spacing w:val="-11"/>
          <w:sz w:val="20"/>
        </w:rPr>
        <w:t xml:space="preserve"> </w:t>
      </w:r>
      <w:r>
        <w:rPr>
          <w:color w:val="231F20"/>
          <w:sz w:val="20"/>
        </w:rPr>
        <w:t>2017).</w:t>
      </w:r>
    </w:p>
    <w:p w:rsidR="0084010A" w:rsidRDefault="00A50005">
      <w:pPr>
        <w:pStyle w:val="ListParagraph"/>
        <w:numPr>
          <w:ilvl w:val="0"/>
          <w:numId w:val="71"/>
        </w:numPr>
        <w:tabs>
          <w:tab w:val="left" w:pos="683"/>
          <w:tab w:val="left" w:pos="684"/>
        </w:tabs>
        <w:spacing w:before="0" w:line="249" w:lineRule="auto"/>
        <w:ind w:right="475" w:hanging="396"/>
        <w:rPr>
          <w:sz w:val="20"/>
        </w:rPr>
      </w:pPr>
      <w:r>
        <w:rPr>
          <w:color w:val="231F20"/>
          <w:sz w:val="20"/>
        </w:rPr>
        <w:t>Australian</w:t>
      </w:r>
      <w:r>
        <w:rPr>
          <w:color w:val="231F20"/>
          <w:spacing w:val="-3"/>
          <w:sz w:val="20"/>
        </w:rPr>
        <w:t xml:space="preserve"> </w:t>
      </w:r>
      <w:r>
        <w:rPr>
          <w:color w:val="231F20"/>
          <w:sz w:val="20"/>
        </w:rPr>
        <w:t>Bureau</w:t>
      </w:r>
      <w:r>
        <w:rPr>
          <w:color w:val="231F20"/>
          <w:spacing w:val="-3"/>
          <w:sz w:val="20"/>
        </w:rPr>
        <w:t xml:space="preserve"> </w:t>
      </w:r>
      <w:r>
        <w:rPr>
          <w:color w:val="231F20"/>
          <w:sz w:val="20"/>
        </w:rPr>
        <w:t>of</w:t>
      </w:r>
      <w:r>
        <w:rPr>
          <w:color w:val="231F20"/>
          <w:spacing w:val="-4"/>
          <w:sz w:val="20"/>
        </w:rPr>
        <w:t xml:space="preserve"> </w:t>
      </w:r>
      <w:r>
        <w:rPr>
          <w:color w:val="231F20"/>
          <w:sz w:val="20"/>
        </w:rPr>
        <w:t>Statistics,</w:t>
      </w:r>
      <w:r>
        <w:rPr>
          <w:color w:val="231F20"/>
          <w:spacing w:val="-3"/>
          <w:sz w:val="20"/>
        </w:rPr>
        <w:t xml:space="preserve"> </w:t>
      </w:r>
      <w:r>
        <w:rPr>
          <w:color w:val="231F20"/>
          <w:spacing w:val="-4"/>
          <w:sz w:val="20"/>
        </w:rPr>
        <w:t xml:space="preserve">2011, </w:t>
      </w:r>
      <w:r>
        <w:rPr>
          <w:i/>
          <w:color w:val="231F20"/>
          <w:spacing w:val="-3"/>
          <w:sz w:val="20"/>
        </w:rPr>
        <w:t>Disability,</w:t>
      </w:r>
      <w:r>
        <w:rPr>
          <w:i/>
          <w:color w:val="231F20"/>
          <w:spacing w:val="-11"/>
          <w:sz w:val="20"/>
        </w:rPr>
        <w:t xml:space="preserve"> </w:t>
      </w:r>
      <w:r>
        <w:rPr>
          <w:i/>
          <w:color w:val="231F20"/>
          <w:sz w:val="20"/>
        </w:rPr>
        <w:t>Australia</w:t>
      </w:r>
      <w:r>
        <w:rPr>
          <w:color w:val="231F20"/>
          <w:sz w:val="20"/>
        </w:rPr>
        <w:t>,</w:t>
      </w:r>
      <w:r>
        <w:rPr>
          <w:color w:val="231F20"/>
          <w:spacing w:val="-3"/>
          <w:sz w:val="20"/>
        </w:rPr>
        <w:t xml:space="preserve"> </w:t>
      </w:r>
      <w:r>
        <w:rPr>
          <w:i/>
          <w:color w:val="231F20"/>
          <w:sz w:val="20"/>
        </w:rPr>
        <w:t>2009</w:t>
      </w:r>
      <w:r>
        <w:rPr>
          <w:color w:val="231F20"/>
          <w:sz w:val="20"/>
        </w:rPr>
        <w:t>,</w:t>
      </w:r>
      <w:r>
        <w:rPr>
          <w:color w:val="231F20"/>
          <w:spacing w:val="-3"/>
          <w:sz w:val="20"/>
        </w:rPr>
        <w:t xml:space="preserve"> </w:t>
      </w:r>
      <w:r>
        <w:rPr>
          <w:color w:val="231F20"/>
          <w:sz w:val="20"/>
        </w:rPr>
        <w:t>cat</w:t>
      </w:r>
      <w:r>
        <w:rPr>
          <w:color w:val="231F20"/>
          <w:spacing w:val="-3"/>
          <w:sz w:val="20"/>
        </w:rPr>
        <w:t xml:space="preserve"> </w:t>
      </w:r>
      <w:r>
        <w:rPr>
          <w:color w:val="231F20"/>
          <w:sz w:val="20"/>
        </w:rPr>
        <w:t>no.</w:t>
      </w:r>
      <w:r>
        <w:rPr>
          <w:color w:val="231F20"/>
          <w:spacing w:val="-4"/>
          <w:sz w:val="20"/>
        </w:rPr>
        <w:t xml:space="preserve"> </w:t>
      </w:r>
      <w:r>
        <w:rPr>
          <w:color w:val="231F20"/>
          <w:sz w:val="20"/>
        </w:rPr>
        <w:t>4446.0.</w:t>
      </w:r>
      <w:r>
        <w:rPr>
          <w:color w:val="231F20"/>
          <w:spacing w:val="-15"/>
          <w:sz w:val="20"/>
        </w:rPr>
        <w:t xml:space="preserve"> </w:t>
      </w:r>
      <w:r>
        <w:rPr>
          <w:color w:val="231F20"/>
          <w:sz w:val="20"/>
        </w:rPr>
        <w:t>At</w:t>
      </w:r>
      <w:r>
        <w:rPr>
          <w:color w:val="231F20"/>
          <w:spacing w:val="-3"/>
          <w:sz w:val="20"/>
        </w:rPr>
        <w:t xml:space="preserve"> </w:t>
      </w:r>
      <w:hyperlink r:id="rId116">
        <w:r>
          <w:rPr>
            <w:color w:val="850C70"/>
            <w:sz w:val="20"/>
          </w:rPr>
          <w:t>http://www.abs.gov.au/</w:t>
        </w:r>
      </w:hyperlink>
      <w:bookmarkStart w:id="91" w:name="_bookmark77"/>
      <w:bookmarkEnd w:id="91"/>
      <w:r>
        <w:rPr>
          <w:color w:val="850C70"/>
          <w:sz w:val="20"/>
        </w:rPr>
        <w:t xml:space="preserve"> </w:t>
      </w:r>
      <w:hyperlink r:id="rId117">
        <w:r>
          <w:rPr>
            <w:color w:val="850C70"/>
            <w:sz w:val="20"/>
          </w:rPr>
          <w:t>ausstats/abs@.nsf/Lookup/4446.0main+features42009</w:t>
        </w:r>
        <w:r>
          <w:rPr>
            <w:color w:val="850C70"/>
            <w:spacing w:val="-15"/>
            <w:sz w:val="20"/>
          </w:rPr>
          <w:t xml:space="preserve"> </w:t>
        </w:r>
      </w:hyperlink>
      <w:r>
        <w:rPr>
          <w:color w:val="231F20"/>
          <w:sz w:val="20"/>
        </w:rPr>
        <w:t>(viewed</w:t>
      </w:r>
      <w:r>
        <w:rPr>
          <w:color w:val="231F20"/>
          <w:spacing w:val="-16"/>
          <w:sz w:val="20"/>
        </w:rPr>
        <w:t xml:space="preserve"> </w:t>
      </w:r>
      <w:r>
        <w:rPr>
          <w:color w:val="231F20"/>
          <w:sz w:val="20"/>
        </w:rPr>
        <w:t>30</w:t>
      </w:r>
      <w:r>
        <w:rPr>
          <w:color w:val="231F20"/>
          <w:spacing w:val="-16"/>
          <w:sz w:val="20"/>
        </w:rPr>
        <w:t xml:space="preserve"> </w:t>
      </w:r>
      <w:r>
        <w:rPr>
          <w:color w:val="231F20"/>
          <w:sz w:val="20"/>
        </w:rPr>
        <w:t>January</w:t>
      </w:r>
      <w:r>
        <w:rPr>
          <w:color w:val="231F20"/>
          <w:spacing w:val="-16"/>
          <w:sz w:val="20"/>
        </w:rPr>
        <w:t xml:space="preserve"> </w:t>
      </w:r>
      <w:r>
        <w:rPr>
          <w:color w:val="231F20"/>
          <w:sz w:val="20"/>
        </w:rPr>
        <w:t>2017).</w:t>
      </w:r>
    </w:p>
    <w:p w:rsidR="0084010A" w:rsidRDefault="00A50005">
      <w:pPr>
        <w:pStyle w:val="ListParagraph"/>
        <w:numPr>
          <w:ilvl w:val="0"/>
          <w:numId w:val="71"/>
        </w:numPr>
        <w:tabs>
          <w:tab w:val="left" w:pos="683"/>
          <w:tab w:val="left" w:pos="684"/>
        </w:tabs>
        <w:spacing w:before="0" w:line="249" w:lineRule="auto"/>
        <w:ind w:right="353" w:hanging="396"/>
        <w:rPr>
          <w:sz w:val="20"/>
        </w:rPr>
      </w:pPr>
      <w:r>
        <w:rPr>
          <w:color w:val="231F20"/>
          <w:sz w:val="20"/>
        </w:rPr>
        <w:t xml:space="preserve">Carolyn </w:t>
      </w:r>
      <w:proofErr w:type="spellStart"/>
      <w:r>
        <w:rPr>
          <w:color w:val="231F20"/>
          <w:sz w:val="20"/>
        </w:rPr>
        <w:t>Frohmader</w:t>
      </w:r>
      <w:proofErr w:type="spellEnd"/>
      <w:r>
        <w:rPr>
          <w:color w:val="231F20"/>
          <w:sz w:val="20"/>
        </w:rPr>
        <w:t xml:space="preserve">, Leanne Dowse, </w:t>
      </w:r>
      <w:proofErr w:type="spellStart"/>
      <w:r>
        <w:rPr>
          <w:color w:val="231F20"/>
          <w:sz w:val="20"/>
        </w:rPr>
        <w:t>Aminath</w:t>
      </w:r>
      <w:proofErr w:type="spellEnd"/>
      <w:r>
        <w:rPr>
          <w:color w:val="231F20"/>
          <w:sz w:val="20"/>
        </w:rPr>
        <w:t xml:space="preserve"> </w:t>
      </w:r>
      <w:proofErr w:type="spellStart"/>
      <w:r>
        <w:rPr>
          <w:color w:val="231F20"/>
          <w:sz w:val="20"/>
        </w:rPr>
        <w:t>Didi</w:t>
      </w:r>
      <w:proofErr w:type="spellEnd"/>
      <w:r>
        <w:rPr>
          <w:color w:val="231F20"/>
          <w:sz w:val="20"/>
        </w:rPr>
        <w:t xml:space="preserve">, </w:t>
      </w:r>
      <w:r>
        <w:rPr>
          <w:i/>
          <w:color w:val="231F20"/>
          <w:sz w:val="20"/>
        </w:rPr>
        <w:t>Preventing Violence against Women and Girls with Disabilities:</w:t>
      </w:r>
      <w:r>
        <w:rPr>
          <w:i/>
          <w:color w:val="231F20"/>
          <w:spacing w:val="-5"/>
          <w:sz w:val="20"/>
        </w:rPr>
        <w:t xml:space="preserve"> </w:t>
      </w:r>
      <w:r>
        <w:rPr>
          <w:i/>
          <w:color w:val="231F20"/>
          <w:sz w:val="20"/>
        </w:rPr>
        <w:t>Integrating</w:t>
      </w:r>
      <w:r>
        <w:rPr>
          <w:i/>
          <w:color w:val="231F20"/>
          <w:spacing w:val="-4"/>
          <w:sz w:val="20"/>
        </w:rPr>
        <w:t xml:space="preserve"> </w:t>
      </w:r>
      <w:r>
        <w:rPr>
          <w:i/>
          <w:color w:val="231F20"/>
          <w:sz w:val="20"/>
        </w:rPr>
        <w:t>a</w:t>
      </w:r>
      <w:r>
        <w:rPr>
          <w:i/>
          <w:color w:val="231F20"/>
          <w:spacing w:val="-5"/>
          <w:sz w:val="20"/>
        </w:rPr>
        <w:t xml:space="preserve"> </w:t>
      </w:r>
      <w:r>
        <w:rPr>
          <w:i/>
          <w:color w:val="231F20"/>
          <w:sz w:val="20"/>
        </w:rPr>
        <w:t>Human</w:t>
      </w:r>
      <w:r>
        <w:rPr>
          <w:i/>
          <w:color w:val="231F20"/>
          <w:spacing w:val="-5"/>
          <w:sz w:val="20"/>
        </w:rPr>
        <w:t xml:space="preserve"> </w:t>
      </w:r>
      <w:r>
        <w:rPr>
          <w:i/>
          <w:color w:val="231F20"/>
          <w:sz w:val="20"/>
        </w:rPr>
        <w:t>Rights</w:t>
      </w:r>
      <w:r>
        <w:rPr>
          <w:i/>
          <w:color w:val="231F20"/>
          <w:spacing w:val="-5"/>
          <w:sz w:val="20"/>
        </w:rPr>
        <w:t xml:space="preserve"> </w:t>
      </w:r>
      <w:r>
        <w:rPr>
          <w:i/>
          <w:color w:val="231F20"/>
          <w:sz w:val="20"/>
        </w:rPr>
        <w:t>Perspective</w:t>
      </w:r>
      <w:r>
        <w:rPr>
          <w:i/>
          <w:color w:val="231F20"/>
          <w:spacing w:val="-4"/>
          <w:sz w:val="20"/>
        </w:rPr>
        <w:t xml:space="preserve"> </w:t>
      </w:r>
      <w:r>
        <w:rPr>
          <w:color w:val="231F20"/>
          <w:sz w:val="20"/>
        </w:rPr>
        <w:t>Women</w:t>
      </w:r>
      <w:r>
        <w:rPr>
          <w:color w:val="231F20"/>
          <w:spacing w:val="-5"/>
          <w:sz w:val="20"/>
        </w:rPr>
        <w:t xml:space="preserve"> </w:t>
      </w:r>
      <w:r>
        <w:rPr>
          <w:color w:val="231F20"/>
          <w:sz w:val="20"/>
        </w:rPr>
        <w:t>with</w:t>
      </w:r>
      <w:r>
        <w:rPr>
          <w:color w:val="231F20"/>
          <w:spacing w:val="-5"/>
          <w:sz w:val="20"/>
        </w:rPr>
        <w:t xml:space="preserve"> </w:t>
      </w:r>
      <w:r>
        <w:rPr>
          <w:color w:val="231F20"/>
          <w:sz w:val="20"/>
        </w:rPr>
        <w:t>Disabilities</w:t>
      </w:r>
      <w:r>
        <w:rPr>
          <w:color w:val="231F20"/>
          <w:spacing w:val="-15"/>
          <w:sz w:val="20"/>
        </w:rPr>
        <w:t xml:space="preserve"> </w:t>
      </w:r>
      <w:r>
        <w:rPr>
          <w:color w:val="231F20"/>
          <w:sz w:val="20"/>
        </w:rPr>
        <w:t>Australia</w:t>
      </w:r>
      <w:r>
        <w:rPr>
          <w:color w:val="231F20"/>
          <w:spacing w:val="-4"/>
          <w:sz w:val="20"/>
        </w:rPr>
        <w:t xml:space="preserve"> </w:t>
      </w:r>
      <w:r>
        <w:rPr>
          <w:color w:val="231F20"/>
          <w:sz w:val="20"/>
        </w:rPr>
        <w:t>(2015),</w:t>
      </w:r>
      <w:r>
        <w:rPr>
          <w:color w:val="231F20"/>
          <w:spacing w:val="-4"/>
          <w:sz w:val="20"/>
        </w:rPr>
        <w:t xml:space="preserve"> </w:t>
      </w:r>
      <w:r>
        <w:rPr>
          <w:color w:val="231F20"/>
          <w:spacing w:val="-6"/>
          <w:sz w:val="20"/>
        </w:rPr>
        <w:t>11.</w:t>
      </w:r>
      <w:r>
        <w:rPr>
          <w:color w:val="231F20"/>
          <w:spacing w:val="-16"/>
          <w:sz w:val="20"/>
        </w:rPr>
        <w:t xml:space="preserve"> </w:t>
      </w:r>
      <w:r>
        <w:rPr>
          <w:color w:val="231F20"/>
          <w:sz w:val="20"/>
        </w:rPr>
        <w:t>At</w:t>
      </w:r>
      <w:r>
        <w:rPr>
          <w:color w:val="231F20"/>
          <w:spacing w:val="-4"/>
          <w:sz w:val="20"/>
        </w:rPr>
        <w:t xml:space="preserve"> </w:t>
      </w:r>
      <w:hyperlink r:id="rId118">
        <w:r>
          <w:rPr>
            <w:color w:val="850C70"/>
            <w:sz w:val="20"/>
          </w:rPr>
          <w:t>http://</w:t>
        </w:r>
      </w:hyperlink>
      <w:bookmarkStart w:id="92" w:name="_bookmark78"/>
      <w:bookmarkEnd w:id="92"/>
      <w:r>
        <w:rPr>
          <w:color w:val="850C70"/>
          <w:sz w:val="20"/>
        </w:rPr>
        <w:t xml:space="preserve"> </w:t>
      </w:r>
      <w:hyperlink r:id="rId119">
        <w:r>
          <w:rPr>
            <w:color w:val="850C70"/>
            <w:sz w:val="20"/>
          </w:rPr>
          <w:t>wwda.org.au/papers/</w:t>
        </w:r>
        <w:proofErr w:type="spellStart"/>
        <w:r>
          <w:rPr>
            <w:color w:val="850C70"/>
            <w:sz w:val="20"/>
          </w:rPr>
          <w:t>confpaps</w:t>
        </w:r>
        <w:proofErr w:type="spellEnd"/>
        <w:r>
          <w:rPr>
            <w:color w:val="850C70"/>
            <w:sz w:val="20"/>
          </w:rPr>
          <w:t>/confpaps2011/</w:t>
        </w:r>
        <w:r>
          <w:rPr>
            <w:color w:val="850C70"/>
            <w:spacing w:val="-17"/>
            <w:sz w:val="20"/>
          </w:rPr>
          <w:t xml:space="preserve"> </w:t>
        </w:r>
      </w:hyperlink>
      <w:r>
        <w:rPr>
          <w:color w:val="231F20"/>
          <w:sz w:val="20"/>
        </w:rPr>
        <w:t>(viewed</w:t>
      </w:r>
      <w:r>
        <w:rPr>
          <w:color w:val="231F20"/>
          <w:spacing w:val="-17"/>
          <w:sz w:val="20"/>
        </w:rPr>
        <w:t xml:space="preserve"> </w:t>
      </w:r>
      <w:r>
        <w:rPr>
          <w:color w:val="231F20"/>
          <w:sz w:val="20"/>
        </w:rPr>
        <w:t>30</w:t>
      </w:r>
      <w:r>
        <w:rPr>
          <w:color w:val="231F20"/>
          <w:spacing w:val="-18"/>
          <w:sz w:val="20"/>
        </w:rPr>
        <w:t xml:space="preserve"> </w:t>
      </w:r>
      <w:r>
        <w:rPr>
          <w:color w:val="231F20"/>
          <w:sz w:val="20"/>
        </w:rPr>
        <w:t>January</w:t>
      </w:r>
      <w:r>
        <w:rPr>
          <w:color w:val="231F20"/>
          <w:spacing w:val="-17"/>
          <w:sz w:val="20"/>
        </w:rPr>
        <w:t xml:space="preserve"> </w:t>
      </w:r>
      <w:r>
        <w:rPr>
          <w:color w:val="231F20"/>
          <w:sz w:val="20"/>
        </w:rPr>
        <w:t>2017).</w:t>
      </w:r>
    </w:p>
    <w:p w:rsidR="0084010A" w:rsidRDefault="00A50005">
      <w:pPr>
        <w:pStyle w:val="ListParagraph"/>
        <w:numPr>
          <w:ilvl w:val="0"/>
          <w:numId w:val="71"/>
        </w:numPr>
        <w:tabs>
          <w:tab w:val="left" w:pos="683"/>
          <w:tab w:val="left" w:pos="684"/>
        </w:tabs>
        <w:spacing w:before="0" w:line="249" w:lineRule="auto"/>
        <w:ind w:right="353" w:hanging="396"/>
        <w:rPr>
          <w:sz w:val="20"/>
        </w:rPr>
      </w:pPr>
      <w:r>
        <w:rPr>
          <w:color w:val="231F20"/>
          <w:sz w:val="20"/>
        </w:rPr>
        <w:t xml:space="preserve">Australian Bureau of Statistics, 2015, </w:t>
      </w:r>
      <w:r>
        <w:rPr>
          <w:i/>
          <w:color w:val="231F20"/>
          <w:spacing w:val="-3"/>
          <w:sz w:val="20"/>
        </w:rPr>
        <w:t xml:space="preserve">Disability, </w:t>
      </w:r>
      <w:r>
        <w:rPr>
          <w:i/>
          <w:color w:val="231F20"/>
          <w:sz w:val="20"/>
        </w:rPr>
        <w:t xml:space="preserve">Ageing and </w:t>
      </w:r>
      <w:proofErr w:type="spellStart"/>
      <w:r>
        <w:rPr>
          <w:i/>
          <w:color w:val="231F20"/>
          <w:sz w:val="20"/>
        </w:rPr>
        <w:t>Carers</w:t>
      </w:r>
      <w:proofErr w:type="spellEnd"/>
      <w:r>
        <w:rPr>
          <w:i/>
          <w:color w:val="231F20"/>
          <w:sz w:val="20"/>
        </w:rPr>
        <w:t>, Australia: Summary of Findings</w:t>
      </w:r>
      <w:r>
        <w:rPr>
          <w:color w:val="231F20"/>
          <w:sz w:val="20"/>
        </w:rPr>
        <w:t xml:space="preserve">, </w:t>
      </w:r>
      <w:r>
        <w:rPr>
          <w:i/>
          <w:color w:val="231F20"/>
          <w:sz w:val="20"/>
        </w:rPr>
        <w:t>2015</w:t>
      </w:r>
      <w:r>
        <w:rPr>
          <w:color w:val="231F20"/>
          <w:sz w:val="20"/>
        </w:rPr>
        <w:t>, cat</w:t>
      </w:r>
      <w:r>
        <w:rPr>
          <w:color w:val="231F20"/>
          <w:spacing w:val="-8"/>
          <w:sz w:val="20"/>
        </w:rPr>
        <w:t xml:space="preserve"> </w:t>
      </w:r>
      <w:bookmarkStart w:id="93" w:name="_bookmark79"/>
      <w:bookmarkEnd w:id="93"/>
      <w:r>
        <w:rPr>
          <w:color w:val="231F20"/>
          <w:sz w:val="20"/>
        </w:rPr>
        <w:t>no.</w:t>
      </w:r>
      <w:r>
        <w:rPr>
          <w:color w:val="231F20"/>
          <w:spacing w:val="-9"/>
          <w:sz w:val="20"/>
        </w:rPr>
        <w:t xml:space="preserve"> </w:t>
      </w:r>
      <w:r>
        <w:rPr>
          <w:color w:val="231F20"/>
          <w:sz w:val="20"/>
        </w:rPr>
        <w:t>4430.0.</w:t>
      </w:r>
      <w:r>
        <w:rPr>
          <w:color w:val="231F20"/>
          <w:spacing w:val="-19"/>
          <w:sz w:val="20"/>
        </w:rPr>
        <w:t xml:space="preserve"> </w:t>
      </w:r>
      <w:r>
        <w:rPr>
          <w:color w:val="231F20"/>
          <w:sz w:val="20"/>
        </w:rPr>
        <w:t>At</w:t>
      </w:r>
      <w:r>
        <w:rPr>
          <w:color w:val="231F20"/>
          <w:spacing w:val="-8"/>
          <w:sz w:val="20"/>
        </w:rPr>
        <w:t xml:space="preserve"> </w:t>
      </w:r>
      <w:hyperlink r:id="rId120">
        <w:r>
          <w:rPr>
            <w:color w:val="850C70"/>
            <w:sz w:val="20"/>
          </w:rPr>
          <w:t>http://www.abs.gov.au/ausstats/abs@.nsf/mf/4430.0</w:t>
        </w:r>
        <w:r>
          <w:rPr>
            <w:color w:val="850C70"/>
            <w:spacing w:val="-9"/>
            <w:sz w:val="20"/>
          </w:rPr>
          <w:t xml:space="preserve"> </w:t>
        </w:r>
      </w:hyperlink>
      <w:r>
        <w:rPr>
          <w:color w:val="231F20"/>
          <w:sz w:val="20"/>
        </w:rPr>
        <w:t>(viewed</w:t>
      </w:r>
      <w:r>
        <w:rPr>
          <w:color w:val="231F20"/>
          <w:spacing w:val="-8"/>
          <w:sz w:val="20"/>
        </w:rPr>
        <w:t xml:space="preserve"> </w:t>
      </w:r>
      <w:r>
        <w:rPr>
          <w:color w:val="231F20"/>
          <w:sz w:val="20"/>
        </w:rPr>
        <w:t>14</w:t>
      </w:r>
      <w:r>
        <w:rPr>
          <w:color w:val="231F20"/>
          <w:spacing w:val="-9"/>
          <w:sz w:val="20"/>
        </w:rPr>
        <w:t xml:space="preserve"> </w:t>
      </w:r>
      <w:r>
        <w:rPr>
          <w:color w:val="231F20"/>
          <w:sz w:val="20"/>
        </w:rPr>
        <w:t>March</w:t>
      </w:r>
      <w:r>
        <w:rPr>
          <w:color w:val="231F20"/>
          <w:spacing w:val="-8"/>
          <w:sz w:val="20"/>
        </w:rPr>
        <w:t xml:space="preserve"> </w:t>
      </w:r>
      <w:r>
        <w:rPr>
          <w:color w:val="231F20"/>
          <w:sz w:val="20"/>
        </w:rPr>
        <w:t>2017).</w:t>
      </w:r>
    </w:p>
    <w:p w:rsidR="0084010A" w:rsidRDefault="00A50005">
      <w:pPr>
        <w:pStyle w:val="ListParagraph"/>
        <w:numPr>
          <w:ilvl w:val="0"/>
          <w:numId w:val="71"/>
        </w:numPr>
        <w:tabs>
          <w:tab w:val="left" w:pos="683"/>
          <w:tab w:val="left" w:pos="684"/>
        </w:tabs>
        <w:spacing w:before="0" w:line="249" w:lineRule="auto"/>
        <w:ind w:right="139" w:hanging="396"/>
        <w:rPr>
          <w:sz w:val="20"/>
        </w:rPr>
      </w:pPr>
      <w:r>
        <w:rPr>
          <w:color w:val="231F20"/>
          <w:sz w:val="20"/>
        </w:rPr>
        <w:t xml:space="preserve">Australian Bureau of Statistics, 2016, </w:t>
      </w:r>
      <w:r>
        <w:rPr>
          <w:i/>
          <w:color w:val="231F20"/>
          <w:sz w:val="20"/>
        </w:rPr>
        <w:t>Education and Work, Australia, May 2016</w:t>
      </w:r>
      <w:r>
        <w:rPr>
          <w:color w:val="231F20"/>
          <w:sz w:val="20"/>
        </w:rPr>
        <w:t xml:space="preserve">, cat no. 6227.0. At </w:t>
      </w:r>
      <w:hyperlink r:id="rId121">
        <w:r>
          <w:rPr>
            <w:color w:val="850C70"/>
            <w:sz w:val="20"/>
          </w:rPr>
          <w:t>http://</w:t>
        </w:r>
      </w:hyperlink>
      <w:hyperlink r:id="rId122">
        <w:r>
          <w:rPr>
            <w:color w:val="850C70"/>
            <w:sz w:val="20"/>
          </w:rPr>
          <w:t xml:space="preserve"> </w:t>
        </w:r>
        <w:r>
          <w:rPr>
            <w:color w:val="850C70"/>
            <w:spacing w:val="-1"/>
            <w:sz w:val="20"/>
          </w:rPr>
          <w:t>www.abs.gov.au/AUSSTATS/abs@.nsf/allprimarymainfeatures/556A439CD3D7E8A8CA257242007B3F32?o</w:t>
        </w:r>
      </w:hyperlink>
      <w:bookmarkStart w:id="94" w:name="_bookmark80"/>
      <w:bookmarkEnd w:id="94"/>
      <w:r>
        <w:rPr>
          <w:color w:val="850C70"/>
          <w:spacing w:val="-1"/>
          <w:sz w:val="20"/>
        </w:rPr>
        <w:t xml:space="preserve"> </w:t>
      </w:r>
      <w:hyperlink r:id="rId123">
        <w:proofErr w:type="spellStart"/>
        <w:r>
          <w:rPr>
            <w:color w:val="850C70"/>
            <w:sz w:val="20"/>
          </w:rPr>
          <w:t>pendocument</w:t>
        </w:r>
        <w:proofErr w:type="spellEnd"/>
        <w:r>
          <w:rPr>
            <w:color w:val="850C70"/>
            <w:sz w:val="20"/>
          </w:rPr>
          <w:t xml:space="preserve"> </w:t>
        </w:r>
      </w:hyperlink>
      <w:r>
        <w:rPr>
          <w:color w:val="231F20"/>
          <w:sz w:val="20"/>
        </w:rPr>
        <w:t>(viewed 14 March</w:t>
      </w:r>
      <w:r>
        <w:rPr>
          <w:color w:val="231F20"/>
          <w:spacing w:val="-28"/>
          <w:sz w:val="20"/>
        </w:rPr>
        <w:t xml:space="preserve"> </w:t>
      </w:r>
      <w:r>
        <w:rPr>
          <w:color w:val="231F20"/>
          <w:sz w:val="20"/>
        </w:rPr>
        <w:t>2017).</w:t>
      </w:r>
    </w:p>
    <w:p w:rsidR="0084010A" w:rsidRDefault="00A50005">
      <w:pPr>
        <w:pStyle w:val="ListParagraph"/>
        <w:numPr>
          <w:ilvl w:val="0"/>
          <w:numId w:val="71"/>
        </w:numPr>
        <w:tabs>
          <w:tab w:val="left" w:pos="684"/>
        </w:tabs>
        <w:spacing w:before="0"/>
        <w:ind w:hanging="396"/>
        <w:rPr>
          <w:sz w:val="20"/>
        </w:rPr>
      </w:pPr>
      <w:r>
        <w:rPr>
          <w:color w:val="231F20"/>
          <w:sz w:val="20"/>
        </w:rPr>
        <w:t>T</w:t>
      </w:r>
      <w:bookmarkStart w:id="95" w:name="_bookmark81"/>
      <w:bookmarkEnd w:id="95"/>
      <w:r>
        <w:rPr>
          <w:color w:val="231F20"/>
          <w:sz w:val="20"/>
        </w:rPr>
        <w:t>ransgender</w:t>
      </w:r>
      <w:r>
        <w:rPr>
          <w:color w:val="231F20"/>
          <w:spacing w:val="-17"/>
          <w:sz w:val="20"/>
        </w:rPr>
        <w:t xml:space="preserve"> </w:t>
      </w:r>
      <w:r>
        <w:rPr>
          <w:color w:val="231F20"/>
          <w:sz w:val="20"/>
        </w:rPr>
        <w:t>Victoria,</w:t>
      </w:r>
      <w:r>
        <w:rPr>
          <w:color w:val="231F20"/>
          <w:spacing w:val="-17"/>
          <w:sz w:val="20"/>
        </w:rPr>
        <w:t xml:space="preserve"> </w:t>
      </w:r>
      <w:r>
        <w:rPr>
          <w:i/>
          <w:color w:val="231F20"/>
          <w:sz w:val="20"/>
        </w:rPr>
        <w:t>Definitions</w:t>
      </w:r>
      <w:r>
        <w:rPr>
          <w:i/>
          <w:color w:val="231F20"/>
          <w:spacing w:val="-17"/>
          <w:sz w:val="20"/>
        </w:rPr>
        <w:t xml:space="preserve"> </w:t>
      </w:r>
      <w:r>
        <w:rPr>
          <w:color w:val="231F20"/>
          <w:sz w:val="20"/>
        </w:rPr>
        <w:t>(2013)</w:t>
      </w:r>
      <w:r>
        <w:rPr>
          <w:color w:val="231F20"/>
          <w:spacing w:val="-17"/>
          <w:sz w:val="20"/>
        </w:rPr>
        <w:t xml:space="preserve"> </w:t>
      </w:r>
      <w:hyperlink r:id="rId124">
        <w:r>
          <w:rPr>
            <w:color w:val="850C70"/>
            <w:sz w:val="20"/>
          </w:rPr>
          <w:t>http://www.transgendervictoria.com/about/definitions</w:t>
        </w:r>
      </w:hyperlink>
      <w:r>
        <w:rPr>
          <w:color w:val="231F20"/>
          <w:sz w:val="20"/>
        </w:rPr>
        <w:t>.</w:t>
      </w:r>
    </w:p>
    <w:p w:rsidR="0084010A" w:rsidRDefault="00A50005">
      <w:pPr>
        <w:pStyle w:val="ListParagraph"/>
        <w:numPr>
          <w:ilvl w:val="0"/>
          <w:numId w:val="71"/>
        </w:numPr>
        <w:tabs>
          <w:tab w:val="left" w:pos="684"/>
        </w:tabs>
        <w:spacing w:before="9" w:line="249" w:lineRule="auto"/>
        <w:ind w:right="301" w:hanging="396"/>
        <w:rPr>
          <w:sz w:val="20"/>
        </w:rPr>
      </w:pPr>
      <w:r>
        <w:rPr>
          <w:color w:val="231F20"/>
          <w:sz w:val="20"/>
        </w:rPr>
        <w:t xml:space="preserve">Larissa </w:t>
      </w:r>
      <w:proofErr w:type="spellStart"/>
      <w:r>
        <w:rPr>
          <w:color w:val="231F20"/>
          <w:sz w:val="20"/>
        </w:rPr>
        <w:t>Behrendt</w:t>
      </w:r>
      <w:proofErr w:type="spellEnd"/>
      <w:r>
        <w:rPr>
          <w:color w:val="231F20"/>
          <w:sz w:val="20"/>
        </w:rPr>
        <w:t xml:space="preserve">, et al., </w:t>
      </w:r>
      <w:r>
        <w:rPr>
          <w:i/>
          <w:color w:val="231F20"/>
          <w:sz w:val="20"/>
        </w:rPr>
        <w:t xml:space="preserve">Review of Higher Education Access and Outcomes for Aboriginal and </w:t>
      </w:r>
      <w:r>
        <w:rPr>
          <w:i/>
          <w:color w:val="231F20"/>
          <w:spacing w:val="-4"/>
          <w:sz w:val="20"/>
        </w:rPr>
        <w:t xml:space="preserve">Torres </w:t>
      </w:r>
      <w:r>
        <w:rPr>
          <w:i/>
          <w:color w:val="231F20"/>
          <w:sz w:val="20"/>
        </w:rPr>
        <w:t xml:space="preserve">Strait Islander People: Final Report </w:t>
      </w:r>
      <w:r>
        <w:rPr>
          <w:color w:val="231F20"/>
          <w:sz w:val="20"/>
        </w:rPr>
        <w:t xml:space="preserve">Department of Education and Training (2012) 7-9. At </w:t>
      </w:r>
      <w:hyperlink r:id="rId125">
        <w:r>
          <w:rPr>
            <w:color w:val="850C70"/>
            <w:sz w:val="20"/>
          </w:rPr>
          <w:t>https://www.education.</w:t>
        </w:r>
      </w:hyperlink>
      <w:hyperlink r:id="rId126">
        <w:r>
          <w:rPr>
            <w:color w:val="850C70"/>
            <w:sz w:val="20"/>
          </w:rPr>
          <w:t xml:space="preserve"> gov.au/review-higher-education-access-and-outcomes-aboriginal-and-torres-strait-islander-people </w:t>
        </w:r>
      </w:hyperlink>
      <w:r>
        <w:rPr>
          <w:color w:val="231F20"/>
          <w:sz w:val="20"/>
        </w:rPr>
        <w:t xml:space="preserve">(viewed 29 </w:t>
      </w:r>
      <w:bookmarkStart w:id="96" w:name="_bookmark82"/>
      <w:bookmarkEnd w:id="96"/>
      <w:r>
        <w:rPr>
          <w:color w:val="231F20"/>
          <w:sz w:val="20"/>
        </w:rPr>
        <w:t>March</w:t>
      </w:r>
      <w:r>
        <w:rPr>
          <w:color w:val="231F20"/>
          <w:spacing w:val="-11"/>
          <w:sz w:val="20"/>
        </w:rPr>
        <w:t xml:space="preserve"> </w:t>
      </w:r>
      <w:r>
        <w:rPr>
          <w:color w:val="231F20"/>
          <w:sz w:val="20"/>
        </w:rPr>
        <w:t>2017).</w:t>
      </w:r>
    </w:p>
    <w:p w:rsidR="0084010A" w:rsidRDefault="00A50005">
      <w:pPr>
        <w:pStyle w:val="ListParagraph"/>
        <w:numPr>
          <w:ilvl w:val="0"/>
          <w:numId w:val="71"/>
        </w:numPr>
        <w:tabs>
          <w:tab w:val="left" w:pos="684"/>
        </w:tabs>
        <w:spacing w:before="0" w:line="249" w:lineRule="auto"/>
        <w:ind w:right="475" w:hanging="396"/>
        <w:rPr>
          <w:sz w:val="20"/>
        </w:rPr>
      </w:pPr>
      <w:r>
        <w:rPr>
          <w:color w:val="231F20"/>
          <w:sz w:val="20"/>
        </w:rPr>
        <w:t>Australian</w:t>
      </w:r>
      <w:r>
        <w:rPr>
          <w:color w:val="231F20"/>
          <w:spacing w:val="-3"/>
          <w:sz w:val="20"/>
        </w:rPr>
        <w:t xml:space="preserve"> </w:t>
      </w:r>
      <w:r>
        <w:rPr>
          <w:color w:val="231F20"/>
          <w:sz w:val="20"/>
        </w:rPr>
        <w:t>Bureau</w:t>
      </w:r>
      <w:r>
        <w:rPr>
          <w:color w:val="231F20"/>
          <w:spacing w:val="-3"/>
          <w:sz w:val="20"/>
        </w:rPr>
        <w:t xml:space="preserve"> </w:t>
      </w:r>
      <w:r>
        <w:rPr>
          <w:color w:val="231F20"/>
          <w:sz w:val="20"/>
        </w:rPr>
        <w:t>of</w:t>
      </w:r>
      <w:r>
        <w:rPr>
          <w:color w:val="231F20"/>
          <w:spacing w:val="-4"/>
          <w:sz w:val="20"/>
        </w:rPr>
        <w:t xml:space="preserve"> </w:t>
      </w:r>
      <w:r>
        <w:rPr>
          <w:color w:val="231F20"/>
          <w:sz w:val="20"/>
        </w:rPr>
        <w:t>Statistics,</w:t>
      </w:r>
      <w:r>
        <w:rPr>
          <w:color w:val="231F20"/>
          <w:spacing w:val="-3"/>
          <w:sz w:val="20"/>
        </w:rPr>
        <w:t xml:space="preserve"> </w:t>
      </w:r>
      <w:r>
        <w:rPr>
          <w:color w:val="231F20"/>
          <w:spacing w:val="-4"/>
          <w:sz w:val="20"/>
        </w:rPr>
        <w:t xml:space="preserve">2011, </w:t>
      </w:r>
      <w:r>
        <w:rPr>
          <w:i/>
          <w:color w:val="231F20"/>
          <w:spacing w:val="-3"/>
          <w:sz w:val="20"/>
        </w:rPr>
        <w:t>Disability,</w:t>
      </w:r>
      <w:r>
        <w:rPr>
          <w:i/>
          <w:color w:val="231F20"/>
          <w:spacing w:val="-11"/>
          <w:sz w:val="20"/>
        </w:rPr>
        <w:t xml:space="preserve"> </w:t>
      </w:r>
      <w:r>
        <w:rPr>
          <w:i/>
          <w:color w:val="231F20"/>
          <w:sz w:val="20"/>
        </w:rPr>
        <w:t>Australia</w:t>
      </w:r>
      <w:r>
        <w:rPr>
          <w:color w:val="231F20"/>
          <w:sz w:val="20"/>
        </w:rPr>
        <w:t>,</w:t>
      </w:r>
      <w:r>
        <w:rPr>
          <w:color w:val="231F20"/>
          <w:spacing w:val="-3"/>
          <w:sz w:val="20"/>
        </w:rPr>
        <w:t xml:space="preserve"> </w:t>
      </w:r>
      <w:r>
        <w:rPr>
          <w:i/>
          <w:color w:val="231F20"/>
          <w:sz w:val="20"/>
        </w:rPr>
        <w:t>2009</w:t>
      </w:r>
      <w:r>
        <w:rPr>
          <w:color w:val="231F20"/>
          <w:sz w:val="20"/>
        </w:rPr>
        <w:t>,</w:t>
      </w:r>
      <w:r>
        <w:rPr>
          <w:color w:val="231F20"/>
          <w:spacing w:val="-3"/>
          <w:sz w:val="20"/>
        </w:rPr>
        <w:t xml:space="preserve"> </w:t>
      </w:r>
      <w:r>
        <w:rPr>
          <w:color w:val="231F20"/>
          <w:sz w:val="20"/>
        </w:rPr>
        <w:t>cat</w:t>
      </w:r>
      <w:r>
        <w:rPr>
          <w:color w:val="231F20"/>
          <w:spacing w:val="-3"/>
          <w:sz w:val="20"/>
        </w:rPr>
        <w:t xml:space="preserve"> </w:t>
      </w:r>
      <w:r>
        <w:rPr>
          <w:color w:val="231F20"/>
          <w:sz w:val="20"/>
        </w:rPr>
        <w:t>no.</w:t>
      </w:r>
      <w:r>
        <w:rPr>
          <w:color w:val="231F20"/>
          <w:spacing w:val="-4"/>
          <w:sz w:val="20"/>
        </w:rPr>
        <w:t xml:space="preserve"> </w:t>
      </w:r>
      <w:r>
        <w:rPr>
          <w:color w:val="231F20"/>
          <w:sz w:val="20"/>
        </w:rPr>
        <w:t>4446.0.</w:t>
      </w:r>
      <w:r>
        <w:rPr>
          <w:color w:val="231F20"/>
          <w:spacing w:val="-15"/>
          <w:sz w:val="20"/>
        </w:rPr>
        <w:t xml:space="preserve"> </w:t>
      </w:r>
      <w:r>
        <w:rPr>
          <w:color w:val="231F20"/>
          <w:sz w:val="20"/>
        </w:rPr>
        <w:t>At</w:t>
      </w:r>
      <w:r>
        <w:rPr>
          <w:color w:val="231F20"/>
          <w:spacing w:val="-3"/>
          <w:sz w:val="20"/>
        </w:rPr>
        <w:t xml:space="preserve"> </w:t>
      </w:r>
      <w:hyperlink r:id="rId127">
        <w:r>
          <w:rPr>
            <w:color w:val="850C70"/>
            <w:sz w:val="20"/>
          </w:rPr>
          <w:t>http://www.abs.gov.au/</w:t>
        </w:r>
      </w:hyperlink>
      <w:bookmarkStart w:id="97" w:name="_bookmark83"/>
      <w:bookmarkEnd w:id="97"/>
      <w:r>
        <w:rPr>
          <w:color w:val="850C70"/>
          <w:sz w:val="20"/>
        </w:rPr>
        <w:t xml:space="preserve"> </w:t>
      </w:r>
      <w:hyperlink r:id="rId128">
        <w:r>
          <w:rPr>
            <w:color w:val="850C70"/>
            <w:sz w:val="20"/>
          </w:rPr>
          <w:t>ausstats/abs@.nsf/Lookup/4446.0main+features42009</w:t>
        </w:r>
        <w:r>
          <w:rPr>
            <w:color w:val="850C70"/>
            <w:spacing w:val="-15"/>
            <w:sz w:val="20"/>
          </w:rPr>
          <w:t xml:space="preserve"> </w:t>
        </w:r>
      </w:hyperlink>
      <w:r>
        <w:rPr>
          <w:color w:val="231F20"/>
          <w:sz w:val="20"/>
        </w:rPr>
        <w:t>(viewed</w:t>
      </w:r>
      <w:r>
        <w:rPr>
          <w:color w:val="231F20"/>
          <w:spacing w:val="-16"/>
          <w:sz w:val="20"/>
        </w:rPr>
        <w:t xml:space="preserve"> </w:t>
      </w:r>
      <w:r>
        <w:rPr>
          <w:color w:val="231F20"/>
          <w:sz w:val="20"/>
        </w:rPr>
        <w:t>30</w:t>
      </w:r>
      <w:r>
        <w:rPr>
          <w:color w:val="231F20"/>
          <w:spacing w:val="-16"/>
          <w:sz w:val="20"/>
        </w:rPr>
        <w:t xml:space="preserve"> </w:t>
      </w:r>
      <w:r>
        <w:rPr>
          <w:color w:val="231F20"/>
          <w:sz w:val="20"/>
        </w:rPr>
        <w:t>January</w:t>
      </w:r>
      <w:r>
        <w:rPr>
          <w:color w:val="231F20"/>
          <w:spacing w:val="-16"/>
          <w:sz w:val="20"/>
        </w:rPr>
        <w:t xml:space="preserve"> </w:t>
      </w:r>
      <w:r>
        <w:rPr>
          <w:color w:val="231F20"/>
          <w:sz w:val="20"/>
        </w:rPr>
        <w:t>2017).</w:t>
      </w:r>
    </w:p>
    <w:p w:rsidR="0084010A" w:rsidRDefault="00A50005">
      <w:pPr>
        <w:pStyle w:val="ListParagraph"/>
        <w:numPr>
          <w:ilvl w:val="0"/>
          <w:numId w:val="71"/>
        </w:numPr>
        <w:tabs>
          <w:tab w:val="left" w:pos="684"/>
        </w:tabs>
        <w:spacing w:before="0" w:line="249" w:lineRule="auto"/>
        <w:ind w:right="353" w:hanging="396"/>
        <w:rPr>
          <w:sz w:val="20"/>
        </w:rPr>
      </w:pPr>
      <w:r>
        <w:rPr>
          <w:color w:val="231F20"/>
          <w:sz w:val="20"/>
        </w:rPr>
        <w:t xml:space="preserve">Carolyn </w:t>
      </w:r>
      <w:proofErr w:type="spellStart"/>
      <w:r>
        <w:rPr>
          <w:color w:val="231F20"/>
          <w:sz w:val="20"/>
        </w:rPr>
        <w:t>Frohmader</w:t>
      </w:r>
      <w:proofErr w:type="spellEnd"/>
      <w:r>
        <w:rPr>
          <w:color w:val="231F20"/>
          <w:sz w:val="20"/>
        </w:rPr>
        <w:t xml:space="preserve">, Leanne Dowse, </w:t>
      </w:r>
      <w:proofErr w:type="spellStart"/>
      <w:r>
        <w:rPr>
          <w:color w:val="231F20"/>
          <w:sz w:val="20"/>
        </w:rPr>
        <w:t>Aminath</w:t>
      </w:r>
      <w:proofErr w:type="spellEnd"/>
      <w:r>
        <w:rPr>
          <w:color w:val="231F20"/>
          <w:sz w:val="20"/>
        </w:rPr>
        <w:t xml:space="preserve"> </w:t>
      </w:r>
      <w:proofErr w:type="spellStart"/>
      <w:r>
        <w:rPr>
          <w:color w:val="231F20"/>
          <w:sz w:val="20"/>
        </w:rPr>
        <w:t>Didi</w:t>
      </w:r>
      <w:proofErr w:type="spellEnd"/>
      <w:r>
        <w:rPr>
          <w:color w:val="231F20"/>
          <w:sz w:val="20"/>
        </w:rPr>
        <w:t xml:space="preserve">, </w:t>
      </w:r>
      <w:r>
        <w:rPr>
          <w:i/>
          <w:color w:val="231F20"/>
          <w:sz w:val="20"/>
        </w:rPr>
        <w:t>Preventing Violence against Women and Girls with Disabilities:</w:t>
      </w:r>
      <w:r>
        <w:rPr>
          <w:i/>
          <w:color w:val="231F20"/>
          <w:spacing w:val="-5"/>
          <w:sz w:val="20"/>
        </w:rPr>
        <w:t xml:space="preserve"> </w:t>
      </w:r>
      <w:r>
        <w:rPr>
          <w:i/>
          <w:color w:val="231F20"/>
          <w:sz w:val="20"/>
        </w:rPr>
        <w:t>Integrating</w:t>
      </w:r>
      <w:r>
        <w:rPr>
          <w:i/>
          <w:color w:val="231F20"/>
          <w:spacing w:val="-4"/>
          <w:sz w:val="20"/>
        </w:rPr>
        <w:t xml:space="preserve"> </w:t>
      </w:r>
      <w:r>
        <w:rPr>
          <w:i/>
          <w:color w:val="231F20"/>
          <w:sz w:val="20"/>
        </w:rPr>
        <w:t>a</w:t>
      </w:r>
      <w:r>
        <w:rPr>
          <w:i/>
          <w:color w:val="231F20"/>
          <w:spacing w:val="-5"/>
          <w:sz w:val="20"/>
        </w:rPr>
        <w:t xml:space="preserve"> </w:t>
      </w:r>
      <w:r>
        <w:rPr>
          <w:i/>
          <w:color w:val="231F20"/>
          <w:sz w:val="20"/>
        </w:rPr>
        <w:t>Human</w:t>
      </w:r>
      <w:r>
        <w:rPr>
          <w:i/>
          <w:color w:val="231F20"/>
          <w:spacing w:val="-5"/>
          <w:sz w:val="20"/>
        </w:rPr>
        <w:t xml:space="preserve"> </w:t>
      </w:r>
      <w:r>
        <w:rPr>
          <w:i/>
          <w:color w:val="231F20"/>
          <w:sz w:val="20"/>
        </w:rPr>
        <w:t>Rights</w:t>
      </w:r>
      <w:r>
        <w:rPr>
          <w:i/>
          <w:color w:val="231F20"/>
          <w:spacing w:val="-5"/>
          <w:sz w:val="20"/>
        </w:rPr>
        <w:t xml:space="preserve"> </w:t>
      </w:r>
      <w:r>
        <w:rPr>
          <w:i/>
          <w:color w:val="231F20"/>
          <w:sz w:val="20"/>
        </w:rPr>
        <w:t>Perspective</w:t>
      </w:r>
      <w:r>
        <w:rPr>
          <w:i/>
          <w:color w:val="231F20"/>
          <w:spacing w:val="-4"/>
          <w:sz w:val="20"/>
        </w:rPr>
        <w:t xml:space="preserve"> </w:t>
      </w:r>
      <w:r>
        <w:rPr>
          <w:color w:val="231F20"/>
          <w:sz w:val="20"/>
        </w:rPr>
        <w:t>Women</w:t>
      </w:r>
      <w:r>
        <w:rPr>
          <w:color w:val="231F20"/>
          <w:spacing w:val="-5"/>
          <w:sz w:val="20"/>
        </w:rPr>
        <w:t xml:space="preserve"> </w:t>
      </w:r>
      <w:r>
        <w:rPr>
          <w:color w:val="231F20"/>
          <w:sz w:val="20"/>
        </w:rPr>
        <w:t>with</w:t>
      </w:r>
      <w:r>
        <w:rPr>
          <w:color w:val="231F20"/>
          <w:spacing w:val="-5"/>
          <w:sz w:val="20"/>
        </w:rPr>
        <w:t xml:space="preserve"> </w:t>
      </w:r>
      <w:r>
        <w:rPr>
          <w:color w:val="231F20"/>
          <w:sz w:val="20"/>
        </w:rPr>
        <w:t>Disabilities</w:t>
      </w:r>
      <w:r>
        <w:rPr>
          <w:color w:val="231F20"/>
          <w:spacing w:val="-15"/>
          <w:sz w:val="20"/>
        </w:rPr>
        <w:t xml:space="preserve"> </w:t>
      </w:r>
      <w:r>
        <w:rPr>
          <w:color w:val="231F20"/>
          <w:sz w:val="20"/>
        </w:rPr>
        <w:t>Australia</w:t>
      </w:r>
      <w:r>
        <w:rPr>
          <w:color w:val="231F20"/>
          <w:spacing w:val="-4"/>
          <w:sz w:val="20"/>
        </w:rPr>
        <w:t xml:space="preserve"> </w:t>
      </w:r>
      <w:r>
        <w:rPr>
          <w:color w:val="231F20"/>
          <w:sz w:val="20"/>
        </w:rPr>
        <w:t>(2015),</w:t>
      </w:r>
      <w:r>
        <w:rPr>
          <w:color w:val="231F20"/>
          <w:spacing w:val="-4"/>
          <w:sz w:val="20"/>
        </w:rPr>
        <w:t xml:space="preserve"> </w:t>
      </w:r>
      <w:r>
        <w:rPr>
          <w:color w:val="231F20"/>
          <w:spacing w:val="-6"/>
          <w:sz w:val="20"/>
        </w:rPr>
        <w:t>11.</w:t>
      </w:r>
      <w:r>
        <w:rPr>
          <w:color w:val="231F20"/>
          <w:spacing w:val="-16"/>
          <w:sz w:val="20"/>
        </w:rPr>
        <w:t xml:space="preserve"> </w:t>
      </w:r>
      <w:r>
        <w:rPr>
          <w:color w:val="231F20"/>
          <w:sz w:val="20"/>
        </w:rPr>
        <w:t>At</w:t>
      </w:r>
      <w:r>
        <w:rPr>
          <w:color w:val="231F20"/>
          <w:spacing w:val="-4"/>
          <w:sz w:val="20"/>
        </w:rPr>
        <w:t xml:space="preserve"> </w:t>
      </w:r>
      <w:hyperlink r:id="rId129">
        <w:r>
          <w:rPr>
            <w:color w:val="850C70"/>
            <w:sz w:val="20"/>
          </w:rPr>
          <w:t>http://</w:t>
        </w:r>
      </w:hyperlink>
      <w:bookmarkStart w:id="98" w:name="_bookmark84"/>
      <w:bookmarkEnd w:id="98"/>
      <w:r>
        <w:rPr>
          <w:color w:val="850C70"/>
          <w:sz w:val="20"/>
        </w:rPr>
        <w:t xml:space="preserve"> </w:t>
      </w:r>
      <w:hyperlink r:id="rId130">
        <w:r>
          <w:rPr>
            <w:color w:val="850C70"/>
            <w:sz w:val="20"/>
          </w:rPr>
          <w:t>wwda.org.au/papers/</w:t>
        </w:r>
        <w:proofErr w:type="spellStart"/>
        <w:r>
          <w:rPr>
            <w:color w:val="850C70"/>
            <w:sz w:val="20"/>
          </w:rPr>
          <w:t>confpaps</w:t>
        </w:r>
        <w:proofErr w:type="spellEnd"/>
        <w:r>
          <w:rPr>
            <w:color w:val="850C70"/>
            <w:sz w:val="20"/>
          </w:rPr>
          <w:t>/confpaps2011/</w:t>
        </w:r>
        <w:r>
          <w:rPr>
            <w:color w:val="850C70"/>
            <w:spacing w:val="-17"/>
            <w:sz w:val="20"/>
          </w:rPr>
          <w:t xml:space="preserve"> </w:t>
        </w:r>
      </w:hyperlink>
      <w:r>
        <w:rPr>
          <w:color w:val="231F20"/>
          <w:sz w:val="20"/>
        </w:rPr>
        <w:t>(viewed</w:t>
      </w:r>
      <w:r>
        <w:rPr>
          <w:color w:val="231F20"/>
          <w:spacing w:val="-17"/>
          <w:sz w:val="20"/>
        </w:rPr>
        <w:t xml:space="preserve"> </w:t>
      </w:r>
      <w:r>
        <w:rPr>
          <w:color w:val="231F20"/>
          <w:sz w:val="20"/>
        </w:rPr>
        <w:t>30</w:t>
      </w:r>
      <w:r>
        <w:rPr>
          <w:color w:val="231F20"/>
          <w:spacing w:val="-18"/>
          <w:sz w:val="20"/>
        </w:rPr>
        <w:t xml:space="preserve"> </w:t>
      </w:r>
      <w:r>
        <w:rPr>
          <w:color w:val="231F20"/>
          <w:sz w:val="20"/>
        </w:rPr>
        <w:t>January</w:t>
      </w:r>
      <w:r>
        <w:rPr>
          <w:color w:val="231F20"/>
          <w:spacing w:val="-17"/>
          <w:sz w:val="20"/>
        </w:rPr>
        <w:t xml:space="preserve"> </w:t>
      </w:r>
      <w:r>
        <w:rPr>
          <w:color w:val="231F20"/>
          <w:sz w:val="20"/>
        </w:rPr>
        <w:t>2017).</w:t>
      </w:r>
    </w:p>
    <w:p w:rsidR="0084010A" w:rsidRDefault="00A50005">
      <w:pPr>
        <w:pStyle w:val="ListParagraph"/>
        <w:numPr>
          <w:ilvl w:val="0"/>
          <w:numId w:val="71"/>
        </w:numPr>
        <w:tabs>
          <w:tab w:val="left" w:pos="684"/>
        </w:tabs>
        <w:spacing w:before="0" w:line="249" w:lineRule="auto"/>
        <w:ind w:right="353" w:hanging="396"/>
        <w:rPr>
          <w:sz w:val="20"/>
        </w:rPr>
      </w:pPr>
      <w:r>
        <w:rPr>
          <w:color w:val="231F20"/>
          <w:sz w:val="20"/>
        </w:rPr>
        <w:t xml:space="preserve">Australian Bureau of Statistics, 2015, </w:t>
      </w:r>
      <w:r>
        <w:rPr>
          <w:i/>
          <w:color w:val="231F20"/>
          <w:spacing w:val="-3"/>
          <w:sz w:val="20"/>
        </w:rPr>
        <w:t xml:space="preserve">Disability, </w:t>
      </w:r>
      <w:r>
        <w:rPr>
          <w:i/>
          <w:color w:val="231F20"/>
          <w:sz w:val="20"/>
        </w:rPr>
        <w:t xml:space="preserve">Ageing and </w:t>
      </w:r>
      <w:proofErr w:type="spellStart"/>
      <w:r>
        <w:rPr>
          <w:i/>
          <w:color w:val="231F20"/>
          <w:sz w:val="20"/>
        </w:rPr>
        <w:t>Carers</w:t>
      </w:r>
      <w:proofErr w:type="spellEnd"/>
      <w:r>
        <w:rPr>
          <w:i/>
          <w:color w:val="231F20"/>
          <w:sz w:val="20"/>
        </w:rPr>
        <w:t>, Australia: Summary of Findings</w:t>
      </w:r>
      <w:r>
        <w:rPr>
          <w:color w:val="231F20"/>
          <w:sz w:val="20"/>
        </w:rPr>
        <w:t xml:space="preserve">, </w:t>
      </w:r>
      <w:r>
        <w:rPr>
          <w:i/>
          <w:color w:val="231F20"/>
          <w:sz w:val="20"/>
        </w:rPr>
        <w:t>2015</w:t>
      </w:r>
      <w:r>
        <w:rPr>
          <w:color w:val="231F20"/>
          <w:sz w:val="20"/>
        </w:rPr>
        <w:t>, cat</w:t>
      </w:r>
      <w:r>
        <w:rPr>
          <w:color w:val="231F20"/>
          <w:spacing w:val="-8"/>
          <w:sz w:val="20"/>
        </w:rPr>
        <w:t xml:space="preserve"> </w:t>
      </w:r>
      <w:bookmarkStart w:id="99" w:name="_bookmark85"/>
      <w:bookmarkEnd w:id="99"/>
      <w:r>
        <w:rPr>
          <w:color w:val="231F20"/>
          <w:sz w:val="20"/>
        </w:rPr>
        <w:t>no.</w:t>
      </w:r>
      <w:r>
        <w:rPr>
          <w:color w:val="231F20"/>
          <w:spacing w:val="-9"/>
          <w:sz w:val="20"/>
        </w:rPr>
        <w:t xml:space="preserve"> </w:t>
      </w:r>
      <w:r>
        <w:rPr>
          <w:color w:val="231F20"/>
          <w:sz w:val="20"/>
        </w:rPr>
        <w:t>4430.0.</w:t>
      </w:r>
      <w:r>
        <w:rPr>
          <w:color w:val="231F20"/>
          <w:spacing w:val="-19"/>
          <w:sz w:val="20"/>
        </w:rPr>
        <w:t xml:space="preserve"> </w:t>
      </w:r>
      <w:r>
        <w:rPr>
          <w:color w:val="231F20"/>
          <w:sz w:val="20"/>
        </w:rPr>
        <w:t>At</w:t>
      </w:r>
      <w:r>
        <w:rPr>
          <w:color w:val="231F20"/>
          <w:spacing w:val="-8"/>
          <w:sz w:val="20"/>
        </w:rPr>
        <w:t xml:space="preserve"> </w:t>
      </w:r>
      <w:hyperlink r:id="rId131">
        <w:r>
          <w:rPr>
            <w:color w:val="850C70"/>
            <w:sz w:val="20"/>
          </w:rPr>
          <w:t>http://www.abs.gov.au/ausstats/abs@.nsf/mf/4430.0</w:t>
        </w:r>
        <w:r>
          <w:rPr>
            <w:color w:val="850C70"/>
            <w:spacing w:val="-9"/>
            <w:sz w:val="20"/>
          </w:rPr>
          <w:t xml:space="preserve"> </w:t>
        </w:r>
      </w:hyperlink>
      <w:r>
        <w:rPr>
          <w:color w:val="231F20"/>
          <w:sz w:val="20"/>
        </w:rPr>
        <w:t>(viewed</w:t>
      </w:r>
      <w:r>
        <w:rPr>
          <w:color w:val="231F20"/>
          <w:spacing w:val="-8"/>
          <w:sz w:val="20"/>
        </w:rPr>
        <w:t xml:space="preserve"> </w:t>
      </w:r>
      <w:r>
        <w:rPr>
          <w:color w:val="231F20"/>
          <w:sz w:val="20"/>
        </w:rPr>
        <w:t>14</w:t>
      </w:r>
      <w:r>
        <w:rPr>
          <w:color w:val="231F20"/>
          <w:spacing w:val="-9"/>
          <w:sz w:val="20"/>
        </w:rPr>
        <w:t xml:space="preserve"> </w:t>
      </w:r>
      <w:r>
        <w:rPr>
          <w:color w:val="231F20"/>
          <w:sz w:val="20"/>
        </w:rPr>
        <w:t>March</w:t>
      </w:r>
      <w:r>
        <w:rPr>
          <w:color w:val="231F20"/>
          <w:spacing w:val="-8"/>
          <w:sz w:val="20"/>
        </w:rPr>
        <w:t xml:space="preserve"> </w:t>
      </w:r>
      <w:r>
        <w:rPr>
          <w:color w:val="231F20"/>
          <w:sz w:val="20"/>
        </w:rPr>
        <w:t>2017).</w:t>
      </w:r>
    </w:p>
    <w:p w:rsidR="0084010A" w:rsidRDefault="00A50005">
      <w:pPr>
        <w:pStyle w:val="ListParagraph"/>
        <w:numPr>
          <w:ilvl w:val="0"/>
          <w:numId w:val="71"/>
        </w:numPr>
        <w:tabs>
          <w:tab w:val="left" w:pos="684"/>
        </w:tabs>
        <w:spacing w:before="0" w:line="249" w:lineRule="auto"/>
        <w:ind w:right="139" w:hanging="396"/>
        <w:rPr>
          <w:sz w:val="20"/>
        </w:rPr>
      </w:pPr>
      <w:r>
        <w:rPr>
          <w:color w:val="231F20"/>
          <w:sz w:val="20"/>
        </w:rPr>
        <w:t xml:space="preserve">Australian Bureau of Statistics, 2016, </w:t>
      </w:r>
      <w:r>
        <w:rPr>
          <w:i/>
          <w:color w:val="231F20"/>
          <w:sz w:val="20"/>
        </w:rPr>
        <w:t>Education and Work, Australia, May 2016</w:t>
      </w:r>
      <w:r>
        <w:rPr>
          <w:color w:val="231F20"/>
          <w:sz w:val="20"/>
        </w:rPr>
        <w:t xml:space="preserve">, cat no. 6227.0. At </w:t>
      </w:r>
      <w:hyperlink r:id="rId132">
        <w:r>
          <w:rPr>
            <w:color w:val="850C70"/>
            <w:sz w:val="20"/>
          </w:rPr>
          <w:t>http://</w:t>
        </w:r>
      </w:hyperlink>
      <w:hyperlink r:id="rId133">
        <w:r>
          <w:rPr>
            <w:color w:val="850C70"/>
            <w:sz w:val="20"/>
          </w:rPr>
          <w:t xml:space="preserve"> </w:t>
        </w:r>
        <w:r>
          <w:rPr>
            <w:color w:val="850C70"/>
            <w:spacing w:val="-1"/>
            <w:sz w:val="20"/>
          </w:rPr>
          <w:t>www.abs.gov.au/AUSSTATS/abs@.nsf/allprimarymainfeatures/556A439CD3D7E8A8CA257242007B3F32?o</w:t>
        </w:r>
      </w:hyperlink>
      <w:hyperlink r:id="rId134">
        <w:r>
          <w:rPr>
            <w:color w:val="850C70"/>
            <w:spacing w:val="-1"/>
            <w:sz w:val="20"/>
          </w:rPr>
          <w:t xml:space="preserve"> </w:t>
        </w:r>
        <w:proofErr w:type="spellStart"/>
        <w:r>
          <w:rPr>
            <w:color w:val="850C70"/>
            <w:sz w:val="20"/>
          </w:rPr>
          <w:t>pendocument</w:t>
        </w:r>
        <w:proofErr w:type="spellEnd"/>
        <w:r>
          <w:rPr>
            <w:color w:val="850C70"/>
            <w:sz w:val="20"/>
          </w:rPr>
          <w:t xml:space="preserve"> </w:t>
        </w:r>
      </w:hyperlink>
      <w:r>
        <w:rPr>
          <w:color w:val="231F20"/>
          <w:sz w:val="20"/>
        </w:rPr>
        <w:t>(viewed 14 March</w:t>
      </w:r>
      <w:r>
        <w:rPr>
          <w:color w:val="231F20"/>
          <w:spacing w:val="-28"/>
          <w:sz w:val="20"/>
        </w:rPr>
        <w:t xml:space="preserve"> </w:t>
      </w:r>
      <w:r>
        <w:rPr>
          <w:color w:val="231F20"/>
          <w:sz w:val="20"/>
        </w:rPr>
        <w:t>2017).</w:t>
      </w:r>
    </w:p>
    <w:p w:rsidR="0084010A" w:rsidRDefault="0084010A">
      <w:pPr>
        <w:spacing w:line="249" w:lineRule="auto"/>
        <w:rPr>
          <w:sz w:val="20"/>
        </w:rPr>
        <w:sectPr w:rsidR="0084010A">
          <w:pgSz w:w="11910" w:h="16840"/>
          <w:pgMar w:top="1560" w:right="860" w:bottom="840" w:left="620" w:header="0" w:footer="657"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4"/>
        <w:rPr>
          <w:sz w:val="23"/>
        </w:rPr>
      </w:pPr>
    </w:p>
    <w:p w:rsidR="0084010A" w:rsidRDefault="00A50005">
      <w:pPr>
        <w:spacing w:before="118" w:line="228" w:lineRule="auto"/>
        <w:ind w:left="927" w:right="2532"/>
        <w:jc w:val="both"/>
        <w:rPr>
          <w:i/>
          <w:sz w:val="68"/>
        </w:rPr>
      </w:pPr>
      <w:r>
        <w:rPr>
          <w:i/>
          <w:color w:val="6D6E71"/>
          <w:spacing w:val="-5"/>
          <w:sz w:val="68"/>
        </w:rPr>
        <w:t xml:space="preserve">“We </w:t>
      </w:r>
      <w:r>
        <w:rPr>
          <w:i/>
          <w:color w:val="6D6E71"/>
          <w:sz w:val="68"/>
        </w:rPr>
        <w:t>should not have to feel unsafe on our campus.”</w:t>
      </w:r>
    </w:p>
    <w:p w:rsidR="0084010A" w:rsidRDefault="0084010A">
      <w:pPr>
        <w:pStyle w:val="BodyText"/>
        <w:spacing w:before="4"/>
        <w:rPr>
          <w:i/>
          <w:sz w:val="67"/>
        </w:rPr>
      </w:pPr>
    </w:p>
    <w:p w:rsidR="0084010A" w:rsidRDefault="00A50005">
      <w:pPr>
        <w:spacing w:line="249" w:lineRule="auto"/>
        <w:ind w:left="2061"/>
        <w:rPr>
          <w:i/>
          <w:sz w:val="26"/>
        </w:rPr>
      </w:pPr>
      <w:r>
        <w:rPr>
          <w:b/>
          <w:color w:val="6D6E71"/>
          <w:sz w:val="26"/>
        </w:rPr>
        <w:t xml:space="preserve">Submission No. 157 to the Australian Human Rights Commission, </w:t>
      </w:r>
      <w:r>
        <w:rPr>
          <w:rFonts w:ascii="Arial-BoldItalicMT"/>
          <w:b/>
          <w:i/>
          <w:color w:val="6D6E71"/>
          <w:sz w:val="26"/>
        </w:rPr>
        <w:t>University sexual assault and sexual harassment project</w:t>
      </w:r>
      <w:r>
        <w:rPr>
          <w:i/>
          <w:color w:val="6D6E71"/>
          <w:sz w:val="26"/>
        </w:rPr>
        <w:t>.</w:t>
      </w:r>
    </w:p>
    <w:p w:rsidR="0084010A" w:rsidRDefault="0084010A">
      <w:pPr>
        <w:spacing w:line="249" w:lineRule="auto"/>
        <w:rPr>
          <w:sz w:val="26"/>
        </w:rPr>
        <w:sectPr w:rsidR="0084010A">
          <w:pgSz w:w="11910" w:h="16840"/>
          <w:pgMar w:top="1580" w:right="540" w:bottom="800" w:left="1680" w:header="0" w:footer="612" w:gutter="0"/>
          <w:cols w:space="720"/>
        </w:sectPr>
      </w:pPr>
    </w:p>
    <w:p w:rsidR="0084010A" w:rsidRDefault="00A50005">
      <w:pPr>
        <w:pStyle w:val="Heading1"/>
        <w:spacing w:before="170" w:line="201" w:lineRule="auto"/>
        <w:ind w:left="683" w:hanging="397"/>
      </w:pPr>
      <w:bookmarkStart w:id="100" w:name="3_Settings_in_which_sexual_assault_and_s"/>
      <w:bookmarkStart w:id="101" w:name="_bookmark86"/>
      <w:bookmarkEnd w:id="100"/>
      <w:bookmarkEnd w:id="101"/>
      <w:r>
        <w:rPr>
          <w:color w:val="850C70"/>
        </w:rPr>
        <w:t>3 Settings in which sexual assault and sexual harassment occur at university</w:t>
      </w: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3B67A2">
      <w:pPr>
        <w:pStyle w:val="Heading7"/>
        <w:spacing w:before="225"/>
        <w:ind w:left="627"/>
      </w:pPr>
      <w:r>
        <w:pict w14:anchorId="01EB04C4">
          <v:rect id="_x0000_s1127" style="position:absolute;left:0;text-align:left;margin-left:45.35pt;margin-top:-3.2pt;width:504.05pt;height:345.85pt;z-index:-933976;mso-position-horizontal-relative:page" fillcolor="#feede4" stroked="f">
            <w10:wrap anchorx="page"/>
          </v:rect>
        </w:pict>
      </w:r>
      <w:r w:rsidR="00A50005">
        <w:rPr>
          <w:color w:val="231F20"/>
        </w:rPr>
        <w:t>Key findings:</w:t>
      </w:r>
    </w:p>
    <w:p w:rsidR="0084010A" w:rsidRDefault="00A50005">
      <w:pPr>
        <w:pStyle w:val="ListParagraph"/>
        <w:numPr>
          <w:ilvl w:val="0"/>
          <w:numId w:val="7"/>
        </w:numPr>
        <w:tabs>
          <w:tab w:val="left" w:pos="1308"/>
        </w:tabs>
        <w:spacing w:before="182" w:line="249" w:lineRule="auto"/>
        <w:ind w:right="695" w:hanging="170"/>
        <w:rPr>
          <w:sz w:val="24"/>
        </w:rPr>
      </w:pPr>
      <w:r>
        <w:rPr>
          <w:color w:val="231F20"/>
          <w:sz w:val="24"/>
        </w:rPr>
        <w:t>Common locations where students experienced sexual harassment at university in 2015 and 2016 were: university grounds (14%), university teaching spaces (14%) and university social spaces</w:t>
      </w:r>
      <w:r>
        <w:rPr>
          <w:color w:val="231F20"/>
          <w:spacing w:val="-17"/>
          <w:sz w:val="24"/>
        </w:rPr>
        <w:t xml:space="preserve"> </w:t>
      </w:r>
      <w:r>
        <w:rPr>
          <w:color w:val="231F20"/>
          <w:sz w:val="24"/>
        </w:rPr>
        <w:t>(8%).</w:t>
      </w:r>
    </w:p>
    <w:p w:rsidR="0084010A" w:rsidRDefault="00A50005">
      <w:pPr>
        <w:pStyle w:val="ListParagraph"/>
        <w:numPr>
          <w:ilvl w:val="0"/>
          <w:numId w:val="7"/>
        </w:numPr>
        <w:tabs>
          <w:tab w:val="left" w:pos="1308"/>
        </w:tabs>
        <w:spacing w:before="171" w:line="249" w:lineRule="auto"/>
        <w:ind w:right="721" w:hanging="170"/>
        <w:rPr>
          <w:sz w:val="24"/>
        </w:rPr>
      </w:pPr>
      <w:r>
        <w:rPr>
          <w:color w:val="231F20"/>
          <w:sz w:val="24"/>
        </w:rPr>
        <w:t>More than one in five (22%) students experienced technology-based sexual harassment in 2016, including repeated or inappropriate advances on email, social networking websites and internet chat rooms, and sexually explicit emails or SMS</w:t>
      </w:r>
      <w:r>
        <w:rPr>
          <w:color w:val="231F20"/>
          <w:spacing w:val="-2"/>
          <w:sz w:val="24"/>
        </w:rPr>
        <w:t xml:space="preserve"> </w:t>
      </w:r>
      <w:r>
        <w:rPr>
          <w:color w:val="231F20"/>
          <w:sz w:val="24"/>
        </w:rPr>
        <w:t>messages.</w:t>
      </w:r>
    </w:p>
    <w:p w:rsidR="0084010A" w:rsidRDefault="00A50005">
      <w:pPr>
        <w:pStyle w:val="ListParagraph"/>
        <w:numPr>
          <w:ilvl w:val="0"/>
          <w:numId w:val="7"/>
        </w:numPr>
        <w:tabs>
          <w:tab w:val="left" w:pos="1308"/>
        </w:tabs>
        <w:spacing w:before="171" w:line="249" w:lineRule="auto"/>
        <w:ind w:right="694" w:hanging="170"/>
        <w:rPr>
          <w:sz w:val="24"/>
        </w:rPr>
      </w:pPr>
      <w:r>
        <w:rPr>
          <w:color w:val="231F20"/>
          <w:sz w:val="24"/>
        </w:rPr>
        <w:t>In relation to sexual assault, 21% of students reported that the most recent incident in 2015 or 2016 occurred at a university or college residence social event, 10% said it occurred on university grounds, and 10% said it occurred at a residential college or university</w:t>
      </w:r>
      <w:r>
        <w:rPr>
          <w:color w:val="231F20"/>
          <w:spacing w:val="-22"/>
          <w:sz w:val="24"/>
        </w:rPr>
        <w:t xml:space="preserve"> </w:t>
      </w:r>
      <w:r>
        <w:rPr>
          <w:color w:val="231F20"/>
          <w:sz w:val="24"/>
        </w:rPr>
        <w:t>residence.</w:t>
      </w:r>
    </w:p>
    <w:p w:rsidR="0084010A" w:rsidRDefault="00A50005">
      <w:pPr>
        <w:pStyle w:val="ListParagraph"/>
        <w:numPr>
          <w:ilvl w:val="0"/>
          <w:numId w:val="7"/>
        </w:numPr>
        <w:tabs>
          <w:tab w:val="left" w:pos="1308"/>
        </w:tabs>
        <w:spacing w:before="171" w:line="249" w:lineRule="auto"/>
        <w:ind w:right="1040" w:hanging="170"/>
        <w:rPr>
          <w:sz w:val="24"/>
        </w:rPr>
      </w:pPr>
      <w:r>
        <w:rPr>
          <w:color w:val="231F20"/>
          <w:sz w:val="24"/>
        </w:rPr>
        <w:t>Public transport to and from university was also a common location where students reported experiencing sexual harassment (22%) and sexual assault (15%).</w:t>
      </w:r>
    </w:p>
    <w:p w:rsidR="0084010A" w:rsidRDefault="00A50005">
      <w:pPr>
        <w:pStyle w:val="ListParagraph"/>
        <w:numPr>
          <w:ilvl w:val="0"/>
          <w:numId w:val="7"/>
        </w:numPr>
        <w:tabs>
          <w:tab w:val="left" w:pos="1308"/>
        </w:tabs>
        <w:spacing w:before="171" w:line="249" w:lineRule="auto"/>
        <w:ind w:right="641" w:hanging="170"/>
        <w:rPr>
          <w:sz w:val="24"/>
        </w:rPr>
      </w:pPr>
      <w:r>
        <w:rPr>
          <w:color w:val="231F20"/>
          <w:sz w:val="24"/>
        </w:rPr>
        <w:t>Although only 7% of students who completed the survey were living at university owned or affiliated accommodation, 34% of those who were sexually assaulted and 17% of those who were sexually harassed were living in university owned or affiliated accommodation at the time of the most recent</w:t>
      </w:r>
      <w:r>
        <w:rPr>
          <w:color w:val="231F20"/>
          <w:spacing w:val="-44"/>
          <w:sz w:val="24"/>
        </w:rPr>
        <w:t xml:space="preserve"> </w:t>
      </w:r>
      <w:r>
        <w:rPr>
          <w:color w:val="231F20"/>
          <w:sz w:val="24"/>
        </w:rPr>
        <w:t>incident.</w:t>
      </w:r>
    </w:p>
    <w:p w:rsidR="0084010A" w:rsidRDefault="0084010A">
      <w:pPr>
        <w:pStyle w:val="BodyText"/>
        <w:rPr>
          <w:sz w:val="26"/>
        </w:rPr>
      </w:pPr>
    </w:p>
    <w:p w:rsidR="0084010A" w:rsidRDefault="0084010A">
      <w:pPr>
        <w:pStyle w:val="BodyText"/>
        <w:rPr>
          <w:sz w:val="26"/>
        </w:rPr>
      </w:pPr>
    </w:p>
    <w:p w:rsidR="0084010A" w:rsidRDefault="0084010A">
      <w:pPr>
        <w:pStyle w:val="BodyText"/>
        <w:spacing w:before="5"/>
        <w:rPr>
          <w:sz w:val="29"/>
        </w:rPr>
      </w:pPr>
    </w:p>
    <w:p w:rsidR="0084010A" w:rsidRDefault="00A50005">
      <w:pPr>
        <w:pStyle w:val="BodyText"/>
        <w:spacing w:line="249" w:lineRule="auto"/>
        <w:ind w:left="287" w:right="391"/>
      </w:pPr>
      <w:r>
        <w:rPr>
          <w:color w:val="231F20"/>
        </w:rPr>
        <w:t>Universities are large and complex institutions. In addition to their core functions of providing research and education, universities also support a range of social, cultural and sporting activities for their students. A university campus offers teaching and office space, residential accommodation, recreational facilities, licensed venues and commercial outlets.</w:t>
      </w:r>
    </w:p>
    <w:p w:rsidR="0084010A" w:rsidRDefault="00A50005">
      <w:pPr>
        <w:pStyle w:val="BodyText"/>
        <w:spacing w:before="171" w:line="249" w:lineRule="auto"/>
        <w:ind w:left="287" w:right="687"/>
      </w:pPr>
      <w:r>
        <w:rPr>
          <w:color w:val="231F20"/>
        </w:rPr>
        <w:t>In addition to the variety of settings located on campus, many students also undertake university-related activities off campus. For example, they might undertake professional placements, field trips or study tours as part of their university studies, or attend university events or parties at off campus venues.</w:t>
      </w:r>
    </w:p>
    <w:p w:rsidR="0084010A" w:rsidRDefault="00A50005">
      <w:pPr>
        <w:pStyle w:val="BodyText"/>
        <w:spacing w:before="171" w:line="249" w:lineRule="auto"/>
        <w:ind w:left="287" w:right="551"/>
        <w:rPr>
          <w:sz w:val="14"/>
        </w:rPr>
      </w:pPr>
      <w:r>
        <w:rPr>
          <w:color w:val="231F20"/>
        </w:rPr>
        <w:t>This chapter considers the range of university settings where sexual assault and sexual harassment occurred. Due to the complex nature of universities, the definition of ‘university setting’ used in this report is broad and covers a range of different locations.</w:t>
      </w:r>
      <w:hyperlink w:anchor="_bookmark89" w:history="1">
        <w:r>
          <w:rPr>
            <w:color w:val="850C70"/>
            <w:position w:val="8"/>
            <w:sz w:val="14"/>
          </w:rPr>
          <w:t>1</w:t>
        </w:r>
      </w:hyperlink>
    </w:p>
    <w:p w:rsidR="0084010A" w:rsidRDefault="0084010A">
      <w:pPr>
        <w:spacing w:line="249" w:lineRule="auto"/>
        <w:rPr>
          <w:sz w:val="14"/>
        </w:rPr>
        <w:sectPr w:rsidR="0084010A">
          <w:pgSz w:w="11910" w:h="16840"/>
          <w:pgMar w:top="1500" w:right="800" w:bottom="840" w:left="620" w:header="0" w:footer="657" w:gutter="0"/>
          <w:cols w:space="720"/>
        </w:sectPr>
      </w:pPr>
    </w:p>
    <w:p w:rsidR="0084010A" w:rsidRDefault="00A50005">
      <w:pPr>
        <w:pStyle w:val="BodyText"/>
        <w:spacing w:before="72" w:line="249" w:lineRule="auto"/>
        <w:ind w:left="107" w:right="563"/>
      </w:pPr>
      <w:bookmarkStart w:id="102" w:name="3.1_Survey_findings"/>
      <w:bookmarkStart w:id="103" w:name="_bookmark87"/>
      <w:bookmarkEnd w:id="102"/>
      <w:bookmarkEnd w:id="103"/>
      <w:r>
        <w:rPr>
          <w:color w:val="231F20"/>
        </w:rPr>
        <w:t>Although not all of these locations are within the physical bounds of the university campus, we have treated them all as ‘university settings’ in order to reflect the full extent of the student experience of university. This broad definition also reflects the fact that sexual assault and sexual harassment that occurs off campus can nonetheless have a profound impact on a student’s daily life at university. For example, if the perpetrator is a fellow student or a staff member at the university, the student risks encountering them in class or elsewhere on campus.</w:t>
      </w:r>
    </w:p>
    <w:p w:rsidR="0084010A" w:rsidRDefault="00A50005">
      <w:pPr>
        <w:pStyle w:val="BodyText"/>
        <w:spacing w:before="170" w:line="249" w:lineRule="auto"/>
        <w:ind w:left="107" w:right="370"/>
      </w:pPr>
      <w:r>
        <w:rPr>
          <w:color w:val="231F20"/>
        </w:rPr>
        <w:t>The National Survey data contained in this chapter relates to settings in which students experienced their most recent incident of sexual assault or sexual harassment in 2015 or 2016. We have also reported on information gathered through submissions, to illustrate the issues identified by the quantitative data.</w:t>
      </w:r>
    </w:p>
    <w:p w:rsidR="0084010A" w:rsidRDefault="00A50005">
      <w:pPr>
        <w:pStyle w:val="Heading7"/>
        <w:spacing w:before="170" w:line="249" w:lineRule="auto"/>
        <w:ind w:right="534"/>
      </w:pPr>
      <w:r>
        <w:rPr>
          <w:color w:val="231F20"/>
        </w:rPr>
        <w:t>For notes on reading the data and submissions contained in this report, please see the methodology section contained in Chapter 1.</w:t>
      </w:r>
    </w:p>
    <w:p w:rsidR="0084010A" w:rsidRDefault="00A50005">
      <w:pPr>
        <w:pStyle w:val="BodyText"/>
        <w:spacing w:before="170" w:line="249" w:lineRule="auto"/>
        <w:ind w:left="107" w:right="463"/>
      </w:pPr>
      <w:r>
        <w:rPr>
          <w:color w:val="231F20"/>
        </w:rPr>
        <w:t>The findings of the survey and information gathered through submissions indicate that sexual assault and sexual harassment are prevalent across a range of university settings. It is also clear that there is a strong correlation between the location in which sexual assault and sexual harassment occurs and the nature of the experience.</w:t>
      </w:r>
    </w:p>
    <w:p w:rsidR="0084010A" w:rsidRDefault="0084010A">
      <w:pPr>
        <w:pStyle w:val="BodyText"/>
        <w:spacing w:before="4"/>
        <w:rPr>
          <w:sz w:val="36"/>
        </w:rPr>
      </w:pPr>
    </w:p>
    <w:p w:rsidR="0084010A" w:rsidRDefault="00A50005">
      <w:pPr>
        <w:pStyle w:val="Heading2"/>
        <w:numPr>
          <w:ilvl w:val="1"/>
          <w:numId w:val="70"/>
        </w:numPr>
        <w:tabs>
          <w:tab w:val="left" w:pos="641"/>
        </w:tabs>
        <w:ind w:hanging="533"/>
        <w:jc w:val="left"/>
      </w:pPr>
      <w:r>
        <w:rPr>
          <w:color w:val="850C70"/>
        </w:rPr>
        <w:t>Survey findings</w:t>
      </w:r>
    </w:p>
    <w:p w:rsidR="0084010A" w:rsidRDefault="00A50005">
      <w:pPr>
        <w:pStyle w:val="Heading7"/>
        <w:spacing w:before="221" w:line="249" w:lineRule="auto"/>
        <w:ind w:right="1173"/>
      </w:pPr>
      <w:r>
        <w:rPr>
          <w:color w:val="231F20"/>
        </w:rPr>
        <w:t>Students were most likely to have experienced the most recent incident of sexual harassment in a university setting on public transport to or from university, on university grounds or in university teaching spaces.</w:t>
      </w:r>
    </w:p>
    <w:p w:rsidR="0084010A" w:rsidRDefault="00A50005">
      <w:pPr>
        <w:pStyle w:val="BodyText"/>
        <w:spacing w:before="171" w:line="249" w:lineRule="auto"/>
        <w:ind w:left="107" w:right="584"/>
      </w:pPr>
      <w:r>
        <w:rPr>
          <w:color w:val="231F20"/>
        </w:rPr>
        <w:t>Students who were sexually harassed in a university setting in 2015 or 2016 were most likely to have experienced the most recent incident of sexual harassment in the following locations:</w:t>
      </w:r>
    </w:p>
    <w:p w:rsidR="0084010A" w:rsidRDefault="00A50005">
      <w:pPr>
        <w:pStyle w:val="ListParagraph"/>
        <w:numPr>
          <w:ilvl w:val="2"/>
          <w:numId w:val="70"/>
        </w:numPr>
        <w:tabs>
          <w:tab w:val="left" w:pos="788"/>
        </w:tabs>
        <w:spacing w:before="171"/>
        <w:ind w:hanging="170"/>
        <w:rPr>
          <w:sz w:val="24"/>
        </w:rPr>
      </w:pPr>
      <w:r>
        <w:rPr>
          <w:color w:val="231F20"/>
          <w:sz w:val="24"/>
        </w:rPr>
        <w:t>on public transport on the way to or from university</w:t>
      </w:r>
      <w:r>
        <w:rPr>
          <w:color w:val="231F20"/>
          <w:spacing w:val="-25"/>
          <w:sz w:val="24"/>
        </w:rPr>
        <w:t xml:space="preserve"> </w:t>
      </w:r>
      <w:r>
        <w:rPr>
          <w:color w:val="231F20"/>
          <w:sz w:val="24"/>
        </w:rPr>
        <w:t>(22%)</w:t>
      </w:r>
    </w:p>
    <w:p w:rsidR="0084010A" w:rsidRDefault="00A50005">
      <w:pPr>
        <w:pStyle w:val="ListParagraph"/>
        <w:numPr>
          <w:ilvl w:val="2"/>
          <w:numId w:val="70"/>
        </w:numPr>
        <w:tabs>
          <w:tab w:val="left" w:pos="788"/>
        </w:tabs>
        <w:spacing w:before="181"/>
        <w:ind w:hanging="170"/>
        <w:rPr>
          <w:sz w:val="24"/>
        </w:rPr>
      </w:pPr>
      <w:r>
        <w:rPr>
          <w:color w:val="231F20"/>
          <w:sz w:val="24"/>
        </w:rPr>
        <w:t>on university grounds (14%),</w:t>
      </w:r>
      <w:r>
        <w:rPr>
          <w:color w:val="231F20"/>
          <w:spacing w:val="-26"/>
          <w:sz w:val="24"/>
        </w:rPr>
        <w:t xml:space="preserve"> </w:t>
      </w:r>
      <w:r>
        <w:rPr>
          <w:color w:val="231F20"/>
          <w:sz w:val="24"/>
        </w:rPr>
        <w:t>or</w:t>
      </w:r>
    </w:p>
    <w:p w:rsidR="0084010A" w:rsidRDefault="00A50005">
      <w:pPr>
        <w:pStyle w:val="ListParagraph"/>
        <w:numPr>
          <w:ilvl w:val="2"/>
          <w:numId w:val="70"/>
        </w:numPr>
        <w:tabs>
          <w:tab w:val="left" w:pos="788"/>
        </w:tabs>
        <w:spacing w:before="181"/>
        <w:ind w:hanging="170"/>
        <w:rPr>
          <w:sz w:val="24"/>
        </w:rPr>
      </w:pPr>
      <w:r>
        <w:rPr>
          <w:color w:val="231F20"/>
          <w:sz w:val="24"/>
        </w:rPr>
        <w:t>in a university teaching space</w:t>
      </w:r>
      <w:r>
        <w:rPr>
          <w:color w:val="231F20"/>
          <w:spacing w:val="-13"/>
          <w:sz w:val="24"/>
        </w:rPr>
        <w:t xml:space="preserve"> </w:t>
      </w:r>
      <w:r>
        <w:rPr>
          <w:color w:val="231F20"/>
          <w:sz w:val="24"/>
        </w:rPr>
        <w:t>(13%).</w:t>
      </w:r>
    </w:p>
    <w:p w:rsidR="0084010A" w:rsidRDefault="00A50005">
      <w:pPr>
        <w:pStyle w:val="BodyText"/>
        <w:spacing w:before="181" w:line="249" w:lineRule="auto"/>
        <w:ind w:left="107" w:right="558"/>
      </w:pPr>
      <w:r>
        <w:rPr>
          <w:color w:val="231F20"/>
        </w:rPr>
        <w:t>Women (25%) were most likely to have been sexually harassed on public transport to or from the university, while university teaching spaces were the most common locations where men were sexually harassed (17%).</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7"/>
        <w:ind w:left="287"/>
      </w:pPr>
      <w:r>
        <w:rPr>
          <w:color w:val="231F20"/>
        </w:rPr>
        <w:t>Chart 17: Location of most recent sexual harassment incident by gender identity</w:t>
      </w:r>
    </w:p>
    <w:p w:rsidR="0084010A" w:rsidRDefault="00A50005">
      <w:pPr>
        <w:pStyle w:val="BodyText"/>
        <w:spacing w:before="10"/>
        <w:rPr>
          <w:b/>
          <w:sz w:val="25"/>
        </w:rPr>
      </w:pPr>
      <w:r>
        <w:rPr>
          <w:noProof/>
          <w:lang w:val="en-AU" w:eastAsia="en-AU"/>
        </w:rPr>
        <w:drawing>
          <wp:anchor distT="0" distB="0" distL="0" distR="0" simplePos="0" relativeHeight="1696" behindDoc="0" locked="0" layoutInCell="1" allowOverlap="1" wp14:anchorId="30228089" wp14:editId="36A9DD7E">
            <wp:simplePos x="0" y="0"/>
            <wp:positionH relativeFrom="page">
              <wp:posOffset>576008</wp:posOffset>
            </wp:positionH>
            <wp:positionV relativeFrom="paragraph">
              <wp:posOffset>213816</wp:posOffset>
            </wp:positionV>
            <wp:extent cx="6374245" cy="5062728"/>
            <wp:effectExtent l="0" t="0" r="0" b="0"/>
            <wp:wrapTopAndBottom/>
            <wp:docPr id="3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1.png"/>
                    <pic:cNvPicPr/>
                  </pic:nvPicPr>
                  <pic:blipFill>
                    <a:blip r:embed="rId135" cstate="print"/>
                    <a:stretch>
                      <a:fillRect/>
                    </a:stretch>
                  </pic:blipFill>
                  <pic:spPr>
                    <a:xfrm>
                      <a:off x="0" y="0"/>
                      <a:ext cx="6374245" cy="5062728"/>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3"/>
        <w:rPr>
          <w:b/>
          <w:sz w:val="31"/>
        </w:rPr>
      </w:pPr>
    </w:p>
    <w:p w:rsidR="0084010A" w:rsidRDefault="00A50005">
      <w:pPr>
        <w:pStyle w:val="Heading7"/>
        <w:spacing w:before="0" w:line="249" w:lineRule="auto"/>
        <w:ind w:left="287" w:right="279"/>
      </w:pPr>
      <w:r>
        <w:rPr>
          <w:color w:val="231F20"/>
        </w:rPr>
        <w:t>Students were most likely to have been sexually assaulted at a university or residence social event.</w:t>
      </w:r>
    </w:p>
    <w:p w:rsidR="0084010A" w:rsidRDefault="00A50005">
      <w:pPr>
        <w:pStyle w:val="BodyText"/>
        <w:spacing w:before="170" w:line="249" w:lineRule="auto"/>
        <w:ind w:left="287" w:right="237"/>
      </w:pPr>
      <w:r>
        <w:rPr>
          <w:color w:val="231F20"/>
        </w:rPr>
        <w:t>Students who were sexually assaulted in a university setting in 2015 or 2016 were most likely to have been sexually assaulted in the following locations:</w:t>
      </w:r>
    </w:p>
    <w:p w:rsidR="0084010A" w:rsidRDefault="00A50005">
      <w:pPr>
        <w:pStyle w:val="ListParagraph"/>
        <w:numPr>
          <w:ilvl w:val="3"/>
          <w:numId w:val="70"/>
        </w:numPr>
        <w:tabs>
          <w:tab w:val="left" w:pos="968"/>
        </w:tabs>
        <w:spacing w:before="170"/>
        <w:ind w:hanging="170"/>
        <w:rPr>
          <w:sz w:val="24"/>
        </w:rPr>
      </w:pPr>
      <w:r>
        <w:rPr>
          <w:color w:val="231F20"/>
          <w:sz w:val="24"/>
        </w:rPr>
        <w:t>21% were assaulted at a university or residence social</w:t>
      </w:r>
      <w:r>
        <w:rPr>
          <w:color w:val="231F20"/>
          <w:spacing w:val="-45"/>
          <w:sz w:val="24"/>
        </w:rPr>
        <w:t xml:space="preserve"> </w:t>
      </w:r>
      <w:r>
        <w:rPr>
          <w:color w:val="231F20"/>
          <w:sz w:val="24"/>
        </w:rPr>
        <w:t>event.</w:t>
      </w:r>
    </w:p>
    <w:p w:rsidR="0084010A" w:rsidRDefault="00A50005">
      <w:pPr>
        <w:pStyle w:val="ListParagraph"/>
        <w:numPr>
          <w:ilvl w:val="3"/>
          <w:numId w:val="70"/>
        </w:numPr>
        <w:tabs>
          <w:tab w:val="left" w:pos="968"/>
        </w:tabs>
        <w:spacing w:before="181"/>
        <w:ind w:hanging="170"/>
        <w:rPr>
          <w:sz w:val="24"/>
        </w:rPr>
      </w:pPr>
      <w:r>
        <w:rPr>
          <w:color w:val="231F20"/>
          <w:sz w:val="24"/>
        </w:rPr>
        <w:t>15% were assaulted on public transport to or from</w:t>
      </w:r>
      <w:r>
        <w:rPr>
          <w:color w:val="231F20"/>
          <w:spacing w:val="-20"/>
          <w:sz w:val="24"/>
        </w:rPr>
        <w:t xml:space="preserve"> </w:t>
      </w:r>
      <w:r>
        <w:rPr>
          <w:color w:val="231F20"/>
          <w:spacing w:val="-3"/>
          <w:sz w:val="24"/>
        </w:rPr>
        <w:t>university.</w:t>
      </w:r>
    </w:p>
    <w:p w:rsidR="0084010A" w:rsidRDefault="00A50005">
      <w:pPr>
        <w:pStyle w:val="ListParagraph"/>
        <w:numPr>
          <w:ilvl w:val="3"/>
          <w:numId w:val="70"/>
        </w:numPr>
        <w:tabs>
          <w:tab w:val="left" w:pos="968"/>
        </w:tabs>
        <w:spacing w:before="181"/>
        <w:ind w:hanging="170"/>
        <w:rPr>
          <w:sz w:val="24"/>
        </w:rPr>
      </w:pPr>
      <w:r>
        <w:rPr>
          <w:color w:val="231F20"/>
          <w:sz w:val="24"/>
        </w:rPr>
        <w:t>10% were assaulted on university</w:t>
      </w:r>
      <w:r>
        <w:rPr>
          <w:color w:val="231F20"/>
          <w:spacing w:val="-36"/>
          <w:sz w:val="24"/>
        </w:rPr>
        <w:t xml:space="preserve"> </w:t>
      </w:r>
      <w:r>
        <w:rPr>
          <w:color w:val="231F20"/>
          <w:sz w:val="24"/>
        </w:rPr>
        <w:t>grounds.</w:t>
      </w:r>
    </w:p>
    <w:p w:rsidR="0084010A" w:rsidRDefault="00A50005">
      <w:pPr>
        <w:pStyle w:val="ListParagraph"/>
        <w:numPr>
          <w:ilvl w:val="3"/>
          <w:numId w:val="70"/>
        </w:numPr>
        <w:tabs>
          <w:tab w:val="left" w:pos="968"/>
        </w:tabs>
        <w:spacing w:before="181"/>
        <w:ind w:hanging="170"/>
        <w:rPr>
          <w:sz w:val="24"/>
        </w:rPr>
      </w:pPr>
      <w:r>
        <w:rPr>
          <w:color w:val="231F20"/>
          <w:sz w:val="24"/>
        </w:rPr>
        <w:t>10% were assaulted at a university residence or</w:t>
      </w:r>
      <w:r>
        <w:rPr>
          <w:color w:val="231F20"/>
          <w:spacing w:val="-39"/>
          <w:sz w:val="24"/>
        </w:rPr>
        <w:t xml:space="preserve"> </w:t>
      </w:r>
      <w:r>
        <w:rPr>
          <w:color w:val="231F20"/>
          <w:sz w:val="24"/>
        </w:rPr>
        <w:t>college.</w:t>
      </w:r>
    </w:p>
    <w:p w:rsidR="0084010A" w:rsidRDefault="0084010A">
      <w:pPr>
        <w:rPr>
          <w:sz w:val="24"/>
        </w:rPr>
        <w:sectPr w:rsidR="0084010A">
          <w:pgSz w:w="11910" w:h="16840"/>
          <w:pgMar w:top="1560" w:right="860" w:bottom="840" w:left="620" w:header="0" w:footer="657" w:gutter="0"/>
          <w:cols w:space="720"/>
        </w:sectPr>
      </w:pPr>
    </w:p>
    <w:p w:rsidR="0084010A" w:rsidRDefault="00A50005">
      <w:pPr>
        <w:pStyle w:val="Heading7"/>
      </w:pPr>
      <w:r>
        <w:rPr>
          <w:color w:val="231F20"/>
        </w:rPr>
        <w:t>Chart 18: Location of most recent sexual assault incident</w:t>
      </w:r>
    </w:p>
    <w:p w:rsidR="0084010A" w:rsidRDefault="00A50005">
      <w:pPr>
        <w:pStyle w:val="BodyText"/>
        <w:spacing w:before="10"/>
        <w:rPr>
          <w:b/>
          <w:sz w:val="25"/>
        </w:rPr>
      </w:pPr>
      <w:r>
        <w:rPr>
          <w:noProof/>
          <w:lang w:val="en-AU" w:eastAsia="en-AU"/>
        </w:rPr>
        <w:drawing>
          <wp:anchor distT="0" distB="0" distL="0" distR="0" simplePos="0" relativeHeight="1720" behindDoc="0" locked="0" layoutInCell="1" allowOverlap="1" wp14:anchorId="2DA2ED76" wp14:editId="5E7C94AB">
            <wp:simplePos x="0" y="0"/>
            <wp:positionH relativeFrom="page">
              <wp:posOffset>900000</wp:posOffset>
            </wp:positionH>
            <wp:positionV relativeFrom="paragraph">
              <wp:posOffset>213803</wp:posOffset>
            </wp:positionV>
            <wp:extent cx="5763063" cy="4602480"/>
            <wp:effectExtent l="0" t="0" r="0" b="0"/>
            <wp:wrapTopAndBottom/>
            <wp:docPr id="4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2.png"/>
                    <pic:cNvPicPr/>
                  </pic:nvPicPr>
                  <pic:blipFill>
                    <a:blip r:embed="rId136" cstate="print"/>
                    <a:stretch>
                      <a:fillRect/>
                    </a:stretch>
                  </pic:blipFill>
                  <pic:spPr>
                    <a:xfrm>
                      <a:off x="0" y="0"/>
                      <a:ext cx="5763063" cy="4602480"/>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2"/>
        <w:rPr>
          <w:b/>
          <w:sz w:val="31"/>
        </w:rPr>
      </w:pPr>
    </w:p>
    <w:p w:rsidR="0084010A" w:rsidRDefault="00A50005">
      <w:pPr>
        <w:pStyle w:val="BodyText"/>
        <w:spacing w:line="249" w:lineRule="auto"/>
        <w:ind w:left="107" w:right="531"/>
      </w:pPr>
      <w:r>
        <w:rPr>
          <w:color w:val="231F20"/>
        </w:rPr>
        <w:t>As with sexual harassment, there was variation in where students experienced sexual assault based on their gender. For both men and women, a university or residence social event was the most likely place where they would be sexually assaulted</w:t>
      </w:r>
      <w:r>
        <w:rPr>
          <w:b/>
          <w:color w:val="231F20"/>
        </w:rPr>
        <w:t xml:space="preserve">, </w:t>
      </w:r>
      <w:r>
        <w:rPr>
          <w:color w:val="231F20"/>
        </w:rPr>
        <w:t>though this was higher for men (29%) than women (20%).</w:t>
      </w:r>
    </w:p>
    <w:p w:rsidR="0084010A" w:rsidRDefault="00A50005">
      <w:pPr>
        <w:pStyle w:val="BodyText"/>
        <w:spacing w:before="170" w:line="249" w:lineRule="auto"/>
        <w:ind w:left="107" w:right="490"/>
      </w:pPr>
      <w:r>
        <w:rPr>
          <w:color w:val="231F20"/>
        </w:rPr>
        <w:t>The link between specific locations and the nature of sexual assault and sexual harassment is explored in further detail below.</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7"/>
        <w:ind w:left="287"/>
      </w:pPr>
      <w:r>
        <w:rPr>
          <w:color w:val="231F20"/>
        </w:rPr>
        <w:t>Chart 19: Location of most recent sexual assault incident by gender identity</w:t>
      </w:r>
    </w:p>
    <w:p w:rsidR="0084010A" w:rsidRDefault="00A50005">
      <w:pPr>
        <w:pStyle w:val="BodyText"/>
        <w:spacing w:before="10"/>
        <w:rPr>
          <w:b/>
          <w:sz w:val="25"/>
        </w:rPr>
      </w:pPr>
      <w:r>
        <w:rPr>
          <w:noProof/>
          <w:lang w:val="en-AU" w:eastAsia="en-AU"/>
        </w:rPr>
        <w:drawing>
          <wp:anchor distT="0" distB="0" distL="0" distR="0" simplePos="0" relativeHeight="1744" behindDoc="0" locked="0" layoutInCell="1" allowOverlap="1" wp14:anchorId="6C6044ED" wp14:editId="44412C03">
            <wp:simplePos x="0" y="0"/>
            <wp:positionH relativeFrom="page">
              <wp:posOffset>900000</wp:posOffset>
            </wp:positionH>
            <wp:positionV relativeFrom="paragraph">
              <wp:posOffset>213801</wp:posOffset>
            </wp:positionV>
            <wp:extent cx="5762056" cy="4535424"/>
            <wp:effectExtent l="0" t="0" r="0" b="0"/>
            <wp:wrapTopAndBottom/>
            <wp:docPr id="4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png"/>
                    <pic:cNvPicPr/>
                  </pic:nvPicPr>
                  <pic:blipFill>
                    <a:blip r:embed="rId137" cstate="print"/>
                    <a:stretch>
                      <a:fillRect/>
                    </a:stretch>
                  </pic:blipFill>
                  <pic:spPr>
                    <a:xfrm>
                      <a:off x="0" y="0"/>
                      <a:ext cx="5762056" cy="4535424"/>
                    </a:xfrm>
                    <a:prstGeom prst="rect">
                      <a:avLst/>
                    </a:prstGeom>
                  </pic:spPr>
                </pic:pic>
              </a:graphicData>
            </a:graphic>
          </wp:anchor>
        </w:drawing>
      </w:r>
    </w:p>
    <w:p w:rsidR="0084010A" w:rsidRDefault="0084010A">
      <w:pPr>
        <w:pStyle w:val="BodyText"/>
        <w:rPr>
          <w:b/>
          <w:sz w:val="26"/>
        </w:rPr>
      </w:pPr>
    </w:p>
    <w:p w:rsidR="0084010A" w:rsidRDefault="0084010A">
      <w:pPr>
        <w:pStyle w:val="BodyText"/>
        <w:rPr>
          <w:b/>
          <w:sz w:val="26"/>
        </w:rPr>
      </w:pPr>
    </w:p>
    <w:p w:rsidR="0084010A" w:rsidRDefault="0084010A">
      <w:pPr>
        <w:pStyle w:val="BodyText"/>
        <w:rPr>
          <w:b/>
          <w:sz w:val="26"/>
        </w:rPr>
      </w:pPr>
    </w:p>
    <w:p w:rsidR="0084010A" w:rsidRDefault="00A50005">
      <w:pPr>
        <w:pStyle w:val="Heading3"/>
        <w:numPr>
          <w:ilvl w:val="0"/>
          <w:numId w:val="69"/>
        </w:numPr>
        <w:tabs>
          <w:tab w:val="left" w:pos="632"/>
        </w:tabs>
        <w:ind w:hanging="344"/>
        <w:jc w:val="left"/>
      </w:pPr>
      <w:r>
        <w:rPr>
          <w:color w:val="231F20"/>
        </w:rPr>
        <w:t>Public transport to or from university</w:t>
      </w:r>
    </w:p>
    <w:p w:rsidR="0084010A" w:rsidRDefault="00A50005">
      <w:pPr>
        <w:pStyle w:val="Heading7"/>
        <w:spacing w:before="173" w:line="249" w:lineRule="auto"/>
        <w:ind w:left="287" w:right="454"/>
      </w:pPr>
      <w:r>
        <w:rPr>
          <w:color w:val="231F20"/>
        </w:rPr>
        <w:t>Public transport to or from university was the most common location where students were sexually harassed in the most recent incident in 2015 or 2016.</w:t>
      </w:r>
    </w:p>
    <w:p w:rsidR="0084010A" w:rsidRDefault="00A50005">
      <w:pPr>
        <w:pStyle w:val="BodyText"/>
        <w:spacing w:before="171" w:line="249" w:lineRule="auto"/>
        <w:ind w:left="287" w:right="344"/>
      </w:pPr>
      <w:r>
        <w:rPr>
          <w:color w:val="231F20"/>
        </w:rPr>
        <w:t>The results of the National Survey indicate that the perpetrators of sexual assault and sexual harassment on public transport to or from university were often a student or other person affiliated with the university.</w:t>
      </w:r>
    </w:p>
    <w:p w:rsidR="0084010A" w:rsidRDefault="00A50005">
      <w:pPr>
        <w:pStyle w:val="BodyText"/>
        <w:spacing w:before="171" w:line="249" w:lineRule="auto"/>
        <w:ind w:left="287" w:right="930"/>
      </w:pPr>
      <w:r>
        <w:rPr>
          <w:color w:val="231F20"/>
        </w:rPr>
        <w:t>22% of students who were sexually harassed in 2015 or 2016 said that the most recent incident occurred on public transport.</w:t>
      </w:r>
    </w:p>
    <w:p w:rsidR="0084010A" w:rsidRDefault="00A50005">
      <w:pPr>
        <w:pStyle w:val="BodyText"/>
        <w:spacing w:before="171" w:line="249" w:lineRule="auto"/>
        <w:ind w:left="287"/>
      </w:pPr>
      <w:r>
        <w:rPr>
          <w:color w:val="231F20"/>
        </w:rPr>
        <w:t>Of these cases, 57% of perpetrators were a student from their university, 11% were a student from another university, 7% were an acquaintance or friend of a friend, 4% were a student from their place of residence, 3% were a non-academic staff member or a stranger, and 24% of survey respondents preferred not to say.</w:t>
      </w:r>
    </w:p>
    <w:p w:rsidR="0084010A" w:rsidRDefault="0084010A">
      <w:pPr>
        <w:spacing w:line="249" w:lineRule="auto"/>
        <w:sectPr w:rsidR="0084010A">
          <w:pgSz w:w="11910" w:h="16840"/>
          <w:pgMar w:top="1560" w:right="820" w:bottom="840" w:left="620" w:header="0" w:footer="657" w:gutter="0"/>
          <w:cols w:space="720"/>
        </w:sectPr>
      </w:pPr>
    </w:p>
    <w:p w:rsidR="0084010A" w:rsidRDefault="00A50005">
      <w:pPr>
        <w:pStyle w:val="BodyText"/>
        <w:spacing w:before="72" w:line="249" w:lineRule="auto"/>
        <w:ind w:left="107" w:right="371"/>
      </w:pPr>
      <w:r>
        <w:rPr>
          <w:color w:val="231F20"/>
        </w:rPr>
        <w:t>Women who were sexually harassed in 2015 or 2016 were more likely to have experienced this on public transport (25%, compared with 13% of men and 10% of trans and gender diverse students).</w:t>
      </w:r>
    </w:p>
    <w:p w:rsidR="0084010A" w:rsidRDefault="00A50005">
      <w:pPr>
        <w:pStyle w:val="BodyText"/>
        <w:spacing w:before="170" w:line="249" w:lineRule="auto"/>
        <w:ind w:left="107" w:right="1624"/>
      </w:pPr>
      <w:r>
        <w:rPr>
          <w:color w:val="231F20"/>
        </w:rPr>
        <w:t>Domestic and international students were equally likely to have experienced sexual harassment on public transport in 2015 or 2016.</w:t>
      </w:r>
    </w:p>
    <w:p w:rsidR="0084010A" w:rsidRDefault="00A50005">
      <w:pPr>
        <w:pStyle w:val="Heading7"/>
        <w:spacing w:before="170" w:line="249" w:lineRule="auto"/>
        <w:ind w:right="360"/>
      </w:pPr>
      <w:r>
        <w:rPr>
          <w:color w:val="231F20"/>
        </w:rPr>
        <w:t>Public transport was also the second most common location were students experienced most recent incidents of sexual assault in 2015 or 2016.</w:t>
      </w:r>
    </w:p>
    <w:p w:rsidR="0084010A" w:rsidRDefault="00A50005">
      <w:pPr>
        <w:pStyle w:val="BodyText"/>
        <w:spacing w:before="170" w:line="249" w:lineRule="auto"/>
        <w:ind w:left="107" w:right="1170"/>
      </w:pPr>
      <w:r>
        <w:rPr>
          <w:color w:val="231F20"/>
        </w:rPr>
        <w:t>15% of students who were sexually assaulted in 2015 or 2016 said that the most recent incident occurred on public transport to or from university.</w:t>
      </w:r>
    </w:p>
    <w:p w:rsidR="0084010A" w:rsidRDefault="00A50005">
      <w:pPr>
        <w:pStyle w:val="BodyText"/>
        <w:spacing w:before="170" w:line="249" w:lineRule="auto"/>
        <w:ind w:left="107" w:right="532"/>
      </w:pPr>
      <w:r>
        <w:rPr>
          <w:color w:val="231F20"/>
        </w:rPr>
        <w:t>Sexual assault on public transport to or from university was more likely for women (16%) than men (12%).</w:t>
      </w:r>
    </w:p>
    <w:p w:rsidR="0084010A" w:rsidRDefault="00A50005">
      <w:pPr>
        <w:pStyle w:val="BodyText"/>
        <w:spacing w:before="170" w:line="249" w:lineRule="auto"/>
        <w:ind w:left="107" w:right="370"/>
      </w:pPr>
      <w:r>
        <w:rPr>
          <w:color w:val="231F20"/>
        </w:rPr>
        <w:t>In contrast with sexual harassment, sexual assaults which occurred on public transport were more commonly perpetrated by a stranger. Of sexual assaults which occurred on public transport, 87% were perpetrated by a stranger, 8% were a student from their university, 7% were a fellow worker from their paid employment at university, 4% were a student from another university, and 3% were an acquaintance or friend of a friend.</w:t>
      </w:r>
    </w:p>
    <w:p w:rsidR="0084010A" w:rsidRDefault="00A50005">
      <w:pPr>
        <w:pStyle w:val="Heading7"/>
        <w:spacing w:before="170" w:line="249" w:lineRule="auto"/>
        <w:ind w:right="694"/>
      </w:pPr>
      <w:r>
        <w:rPr>
          <w:color w:val="231F20"/>
        </w:rPr>
        <w:t>International and postgraduate students were substantially more likely than domestic and undergraduate students to have been sexually assaulted on public transport.</w:t>
      </w:r>
    </w:p>
    <w:p w:rsidR="0084010A" w:rsidRDefault="00A50005">
      <w:pPr>
        <w:pStyle w:val="BodyText"/>
        <w:spacing w:before="170" w:line="249" w:lineRule="auto"/>
        <w:ind w:left="107" w:right="530"/>
      </w:pPr>
      <w:r>
        <w:rPr>
          <w:color w:val="231F20"/>
        </w:rPr>
        <w:t>27% of international students who were sexually assaulted in 2015 or 2016 said that the most recent incident occurred on public transport, compared with 13% of domestic students.</w:t>
      </w:r>
    </w:p>
    <w:p w:rsidR="0084010A" w:rsidRDefault="00A50005">
      <w:pPr>
        <w:pStyle w:val="BodyText"/>
        <w:spacing w:before="170" w:line="249" w:lineRule="auto"/>
        <w:ind w:left="107" w:right="436"/>
      </w:pPr>
      <w:r>
        <w:rPr>
          <w:color w:val="231F20"/>
        </w:rPr>
        <w:t>25% of postgraduate students who were sexually assaulted in 2015 or 2016 said that the most recent incident occurred on public transport, compared with 14% of undergraduate students.</w:t>
      </w:r>
    </w:p>
    <w:p w:rsidR="0084010A" w:rsidRDefault="0084010A">
      <w:pPr>
        <w:pStyle w:val="BodyText"/>
        <w:spacing w:before="6"/>
        <w:rPr>
          <w:sz w:val="35"/>
        </w:rPr>
      </w:pPr>
    </w:p>
    <w:p w:rsidR="0084010A" w:rsidRDefault="00A50005">
      <w:pPr>
        <w:pStyle w:val="Heading3"/>
        <w:numPr>
          <w:ilvl w:val="0"/>
          <w:numId w:val="69"/>
        </w:numPr>
        <w:tabs>
          <w:tab w:val="left" w:pos="465"/>
        </w:tabs>
        <w:ind w:left="464" w:hanging="357"/>
        <w:jc w:val="left"/>
      </w:pPr>
      <w:r>
        <w:rPr>
          <w:color w:val="231F20"/>
        </w:rPr>
        <w:t>Campus grounds</w:t>
      </w:r>
    </w:p>
    <w:p w:rsidR="0084010A" w:rsidRDefault="00A50005">
      <w:pPr>
        <w:pStyle w:val="BodyText"/>
        <w:spacing w:before="173" w:line="249" w:lineRule="auto"/>
        <w:ind w:left="107" w:right="503"/>
      </w:pPr>
      <w:r>
        <w:rPr>
          <w:color w:val="231F20"/>
        </w:rPr>
        <w:t>Campus grounds include a range of public areas located on the university campus, such as in university buildings, walkways and parks.</w:t>
      </w:r>
    </w:p>
    <w:p w:rsidR="0084010A" w:rsidRDefault="00A50005">
      <w:pPr>
        <w:pStyle w:val="Heading7"/>
        <w:spacing w:before="171" w:line="249" w:lineRule="auto"/>
        <w:ind w:right="625"/>
      </w:pPr>
      <w:r>
        <w:rPr>
          <w:color w:val="231F20"/>
        </w:rPr>
        <w:t>University campus grounds were the second most common university location where students experienced the most recent incidents of sexual harassment in 2015 or 2016.</w:t>
      </w:r>
    </w:p>
    <w:p w:rsidR="0084010A" w:rsidRDefault="00A50005">
      <w:pPr>
        <w:pStyle w:val="BodyText"/>
        <w:spacing w:before="171" w:line="249" w:lineRule="auto"/>
        <w:ind w:left="107" w:right="1064"/>
      </w:pPr>
      <w:r>
        <w:rPr>
          <w:color w:val="231F20"/>
        </w:rPr>
        <w:t>Among students sexually harassed at university in 2015 or 2016, 14% said that the most recent incident occurred on campus grounds.</w:t>
      </w:r>
    </w:p>
    <w:p w:rsidR="0084010A" w:rsidRDefault="00A50005">
      <w:pPr>
        <w:pStyle w:val="BodyText"/>
        <w:spacing w:before="171" w:line="249" w:lineRule="auto"/>
        <w:ind w:left="107" w:right="584"/>
      </w:pPr>
      <w:r>
        <w:rPr>
          <w:color w:val="231F20"/>
        </w:rPr>
        <w:t>The group most likely to have experienced their most recent incident of sexual harassment in this setting were students who preferred not to specify a gender.</w:t>
      </w:r>
    </w:p>
    <w:p w:rsidR="0084010A" w:rsidRDefault="00A50005">
      <w:pPr>
        <w:pStyle w:val="BodyText"/>
        <w:spacing w:before="171"/>
        <w:ind w:left="107"/>
      </w:pPr>
      <w:r>
        <w:rPr>
          <w:color w:val="231F20"/>
        </w:rPr>
        <w:t>In relation to most recent incidents of sexual harassment:</w:t>
      </w:r>
    </w:p>
    <w:p w:rsidR="0084010A" w:rsidRDefault="00A50005">
      <w:pPr>
        <w:pStyle w:val="ListParagraph"/>
        <w:numPr>
          <w:ilvl w:val="1"/>
          <w:numId w:val="69"/>
        </w:numPr>
        <w:tabs>
          <w:tab w:val="left" w:pos="788"/>
        </w:tabs>
        <w:spacing w:before="181"/>
        <w:ind w:hanging="170"/>
        <w:rPr>
          <w:sz w:val="24"/>
        </w:rPr>
      </w:pPr>
      <w:r>
        <w:rPr>
          <w:color w:val="231F20"/>
          <w:sz w:val="24"/>
        </w:rPr>
        <w:t>14% of women and 14% of men said this occurred on campus</w:t>
      </w:r>
      <w:r>
        <w:rPr>
          <w:color w:val="231F20"/>
          <w:spacing w:val="-38"/>
          <w:sz w:val="24"/>
        </w:rPr>
        <w:t xml:space="preserve"> </w:t>
      </w:r>
      <w:r>
        <w:rPr>
          <w:color w:val="231F20"/>
          <w:sz w:val="24"/>
        </w:rPr>
        <w:t>grounds.</w:t>
      </w:r>
    </w:p>
    <w:p w:rsidR="0084010A" w:rsidRDefault="00A50005">
      <w:pPr>
        <w:pStyle w:val="ListParagraph"/>
        <w:numPr>
          <w:ilvl w:val="1"/>
          <w:numId w:val="69"/>
        </w:numPr>
        <w:tabs>
          <w:tab w:val="left" w:pos="788"/>
        </w:tabs>
        <w:spacing w:before="181"/>
        <w:ind w:hanging="170"/>
        <w:rPr>
          <w:sz w:val="24"/>
        </w:rPr>
      </w:pPr>
      <w:r>
        <w:rPr>
          <w:color w:val="231F20"/>
          <w:sz w:val="24"/>
        </w:rPr>
        <w:t>16% of trans and gender diverse students said this occurred on campus</w:t>
      </w:r>
      <w:r>
        <w:rPr>
          <w:color w:val="231F20"/>
          <w:spacing w:val="-39"/>
          <w:sz w:val="24"/>
        </w:rPr>
        <w:t xml:space="preserve"> </w:t>
      </w:r>
      <w:r>
        <w:rPr>
          <w:color w:val="231F20"/>
          <w:sz w:val="24"/>
        </w:rPr>
        <w:t>grounds.</w:t>
      </w:r>
    </w:p>
    <w:p w:rsidR="0084010A" w:rsidRDefault="00A50005">
      <w:pPr>
        <w:pStyle w:val="ListParagraph"/>
        <w:numPr>
          <w:ilvl w:val="1"/>
          <w:numId w:val="69"/>
        </w:numPr>
        <w:tabs>
          <w:tab w:val="left" w:pos="788"/>
        </w:tabs>
        <w:spacing w:before="181" w:line="249" w:lineRule="auto"/>
        <w:ind w:right="826" w:hanging="170"/>
        <w:rPr>
          <w:sz w:val="24"/>
        </w:rPr>
      </w:pPr>
      <w:r>
        <w:rPr>
          <w:color w:val="231F20"/>
          <w:sz w:val="24"/>
        </w:rPr>
        <w:t>26% of students who preferred not to specify a gender said this occurred on campus grounds.</w:t>
      </w:r>
    </w:p>
    <w:p w:rsidR="0084010A" w:rsidRDefault="0084010A">
      <w:pPr>
        <w:spacing w:line="249" w:lineRule="auto"/>
        <w:rPr>
          <w:sz w:val="24"/>
        </w:rPr>
        <w:sectPr w:rsidR="0084010A">
          <w:pgSz w:w="11910" w:h="16840"/>
          <w:pgMar w:top="1560" w:right="540" w:bottom="800" w:left="800" w:header="0" w:footer="612" w:gutter="0"/>
          <w:cols w:space="720"/>
        </w:sectPr>
      </w:pPr>
    </w:p>
    <w:p w:rsidR="0084010A" w:rsidRDefault="00A50005">
      <w:pPr>
        <w:pStyle w:val="BodyText"/>
        <w:spacing w:before="72" w:line="249" w:lineRule="auto"/>
        <w:ind w:left="287" w:right="257"/>
      </w:pPr>
      <w:r>
        <w:rPr>
          <w:color w:val="231F20"/>
        </w:rPr>
        <w:t>In addition to campus grounds as described above, 8% of students who were sexually harassed experienced the most recent incident in a university social space, such as a bar, cafeteria or shop.</w:t>
      </w:r>
    </w:p>
    <w:p w:rsidR="0084010A" w:rsidRDefault="00A50005">
      <w:pPr>
        <w:pStyle w:val="BodyText"/>
        <w:spacing w:before="170" w:line="249" w:lineRule="auto"/>
        <w:ind w:left="287" w:right="517"/>
      </w:pPr>
      <w:r>
        <w:rPr>
          <w:color w:val="231F20"/>
        </w:rPr>
        <w:t>Men (11%) and trans and gender diverse students (10%) were slightly more likely to have experienced the most recent incident of sexual harassment in university social spaces than women (7%).</w:t>
      </w:r>
    </w:p>
    <w:p w:rsidR="0084010A" w:rsidRDefault="00A50005">
      <w:pPr>
        <w:pStyle w:val="Heading7"/>
        <w:spacing w:before="170" w:line="249" w:lineRule="auto"/>
        <w:ind w:left="287" w:right="400"/>
      </w:pPr>
      <w:r>
        <w:rPr>
          <w:color w:val="231F20"/>
        </w:rPr>
        <w:t>Campus grounds were the third most common location where students were sexually assaulted in the most recent incident.</w:t>
      </w:r>
    </w:p>
    <w:p w:rsidR="0084010A" w:rsidRDefault="00A50005">
      <w:pPr>
        <w:pStyle w:val="BodyText"/>
        <w:spacing w:before="170" w:line="249" w:lineRule="auto"/>
        <w:ind w:left="287" w:right="237"/>
      </w:pPr>
      <w:r>
        <w:rPr>
          <w:color w:val="231F20"/>
        </w:rPr>
        <w:t>Among students who were sexually assaulted at university in 2015 or 2016, 10% said that the most recent incident occurred on campus grounds.</w:t>
      </w:r>
    </w:p>
    <w:p w:rsidR="0084010A" w:rsidRDefault="0084010A">
      <w:pPr>
        <w:pStyle w:val="BodyText"/>
        <w:spacing w:before="6"/>
        <w:rPr>
          <w:sz w:val="35"/>
        </w:rPr>
      </w:pPr>
    </w:p>
    <w:p w:rsidR="0084010A" w:rsidRDefault="00A50005">
      <w:pPr>
        <w:pStyle w:val="Heading3"/>
        <w:numPr>
          <w:ilvl w:val="0"/>
          <w:numId w:val="69"/>
        </w:numPr>
        <w:tabs>
          <w:tab w:val="left" w:pos="632"/>
        </w:tabs>
        <w:ind w:hanging="344"/>
        <w:jc w:val="left"/>
      </w:pPr>
      <w:r>
        <w:rPr>
          <w:color w:val="231F20"/>
          <w:spacing w:val="-3"/>
        </w:rPr>
        <w:t>Teaching</w:t>
      </w:r>
      <w:r>
        <w:rPr>
          <w:color w:val="231F20"/>
          <w:spacing w:val="-6"/>
        </w:rPr>
        <w:t xml:space="preserve"> </w:t>
      </w:r>
      <w:r>
        <w:rPr>
          <w:color w:val="231F20"/>
        </w:rPr>
        <w:t>spaces</w:t>
      </w:r>
    </w:p>
    <w:p w:rsidR="0084010A" w:rsidRDefault="00A50005">
      <w:pPr>
        <w:pStyle w:val="Heading7"/>
        <w:spacing w:before="173" w:line="249" w:lineRule="auto"/>
        <w:ind w:left="287"/>
      </w:pPr>
      <w:r>
        <w:rPr>
          <w:color w:val="231F20"/>
        </w:rPr>
        <w:t>Teaching spaces were the third most common university setting where students experienced sexual harassment in the most recent incident 2015 or 2016.</w:t>
      </w:r>
    </w:p>
    <w:p w:rsidR="0084010A" w:rsidRDefault="00A50005">
      <w:pPr>
        <w:pStyle w:val="BodyText"/>
        <w:spacing w:before="171"/>
        <w:ind w:left="287"/>
      </w:pPr>
      <w:r>
        <w:rPr>
          <w:color w:val="231F20"/>
        </w:rPr>
        <w:t>Teaching spaces include: laboratories, tutorial rooms, lecture theatres and computer rooms.</w:t>
      </w:r>
    </w:p>
    <w:p w:rsidR="0084010A" w:rsidRDefault="00A50005">
      <w:pPr>
        <w:pStyle w:val="BodyText"/>
        <w:spacing w:before="182" w:line="249" w:lineRule="auto"/>
        <w:ind w:left="287" w:right="878"/>
      </w:pPr>
      <w:r>
        <w:rPr>
          <w:color w:val="231F20"/>
        </w:rPr>
        <w:t>Overall, 13% of students who were sexually harassed said that the most recent incident occurred in a university teaching space.</w:t>
      </w:r>
    </w:p>
    <w:p w:rsidR="0084010A" w:rsidRDefault="00A50005">
      <w:pPr>
        <w:pStyle w:val="ListParagraph"/>
        <w:numPr>
          <w:ilvl w:val="1"/>
          <w:numId w:val="69"/>
        </w:numPr>
        <w:tabs>
          <w:tab w:val="left" w:pos="968"/>
        </w:tabs>
        <w:spacing w:before="171" w:line="249" w:lineRule="auto"/>
        <w:ind w:left="967" w:right="560" w:hanging="170"/>
        <w:rPr>
          <w:sz w:val="24"/>
        </w:rPr>
      </w:pPr>
      <w:r>
        <w:rPr>
          <w:color w:val="231F20"/>
          <w:sz w:val="24"/>
        </w:rPr>
        <w:t xml:space="preserve">17% of men who were sexually harassed said the most recent incident occurred in a university teaching space, compared to </w:t>
      </w:r>
      <w:r>
        <w:rPr>
          <w:color w:val="231F20"/>
          <w:spacing w:val="-7"/>
          <w:sz w:val="24"/>
        </w:rPr>
        <w:t xml:space="preserve">11% </w:t>
      </w:r>
      <w:r>
        <w:rPr>
          <w:color w:val="231F20"/>
          <w:sz w:val="24"/>
        </w:rPr>
        <w:t>of women and 8% of trans and gender diverse</w:t>
      </w:r>
      <w:r>
        <w:rPr>
          <w:color w:val="231F20"/>
          <w:spacing w:val="-7"/>
          <w:sz w:val="24"/>
        </w:rPr>
        <w:t xml:space="preserve"> </w:t>
      </w:r>
      <w:r>
        <w:rPr>
          <w:color w:val="231F20"/>
          <w:sz w:val="24"/>
        </w:rPr>
        <w:t>students.</w:t>
      </w:r>
    </w:p>
    <w:p w:rsidR="0084010A" w:rsidRDefault="00A50005">
      <w:pPr>
        <w:pStyle w:val="ListParagraph"/>
        <w:numPr>
          <w:ilvl w:val="1"/>
          <w:numId w:val="69"/>
        </w:numPr>
        <w:tabs>
          <w:tab w:val="left" w:pos="968"/>
        </w:tabs>
        <w:spacing w:before="171" w:line="249" w:lineRule="auto"/>
        <w:ind w:left="967" w:right="546" w:hanging="170"/>
        <w:rPr>
          <w:sz w:val="24"/>
        </w:rPr>
      </w:pPr>
      <w:r>
        <w:rPr>
          <w:color w:val="231F20"/>
          <w:sz w:val="24"/>
        </w:rPr>
        <w:t>13% of domestic students who were sexually harassed said the most recent incident occurred in a university teaching space, compared to 9% of international</w:t>
      </w:r>
      <w:r>
        <w:rPr>
          <w:color w:val="231F20"/>
          <w:spacing w:val="-38"/>
          <w:sz w:val="24"/>
        </w:rPr>
        <w:t xml:space="preserve"> </w:t>
      </w:r>
      <w:r>
        <w:rPr>
          <w:color w:val="231F20"/>
          <w:sz w:val="24"/>
        </w:rPr>
        <w:t>students.</w:t>
      </w:r>
    </w:p>
    <w:p w:rsidR="0084010A" w:rsidRDefault="00A50005">
      <w:pPr>
        <w:pStyle w:val="ListParagraph"/>
        <w:numPr>
          <w:ilvl w:val="1"/>
          <w:numId w:val="69"/>
        </w:numPr>
        <w:tabs>
          <w:tab w:val="left" w:pos="968"/>
        </w:tabs>
        <w:spacing w:before="171" w:line="249" w:lineRule="auto"/>
        <w:ind w:left="967" w:right="106" w:hanging="170"/>
        <w:rPr>
          <w:sz w:val="24"/>
        </w:rPr>
      </w:pPr>
      <w:r>
        <w:rPr>
          <w:color w:val="231F20"/>
          <w:sz w:val="24"/>
        </w:rPr>
        <w:t>15% of postgraduate students who were sexually harassed said the most recent incident occurred in a university teaching space, compared to 12% of undergraduate</w:t>
      </w:r>
      <w:r>
        <w:rPr>
          <w:color w:val="231F20"/>
          <w:spacing w:val="-39"/>
          <w:sz w:val="24"/>
        </w:rPr>
        <w:t xml:space="preserve"> </w:t>
      </w:r>
      <w:r>
        <w:rPr>
          <w:color w:val="231F20"/>
          <w:sz w:val="24"/>
        </w:rPr>
        <w:t>students.</w:t>
      </w:r>
    </w:p>
    <w:p w:rsidR="0084010A" w:rsidRDefault="00A50005">
      <w:pPr>
        <w:pStyle w:val="Heading7"/>
        <w:spacing w:before="171" w:line="249" w:lineRule="auto"/>
        <w:ind w:left="287" w:right="879"/>
      </w:pPr>
      <w:r>
        <w:rPr>
          <w:color w:val="231F20"/>
        </w:rPr>
        <w:t>Men were more likely than women to have been sexually assaulted in a university teaching space.</w:t>
      </w:r>
    </w:p>
    <w:p w:rsidR="0084010A" w:rsidRDefault="00A50005">
      <w:pPr>
        <w:pStyle w:val="BodyText"/>
        <w:spacing w:before="171" w:line="249" w:lineRule="auto"/>
        <w:ind w:left="287" w:right="637"/>
      </w:pPr>
      <w:r>
        <w:rPr>
          <w:color w:val="231F20"/>
        </w:rPr>
        <w:t>Overall, 6% of students who had been sexually assaulted in a university setting in 2015 or 2016 reported that the most recent incident occurred in a university teaching space.</w:t>
      </w:r>
    </w:p>
    <w:p w:rsidR="0084010A" w:rsidRDefault="00A50005">
      <w:pPr>
        <w:pStyle w:val="BodyText"/>
        <w:spacing w:before="171" w:line="249" w:lineRule="auto"/>
        <w:ind w:left="287" w:right="1265"/>
      </w:pPr>
      <w:r>
        <w:rPr>
          <w:color w:val="231F20"/>
        </w:rPr>
        <w:t>Men who were sexually assaulted (10%) were more likely than women (5%) to have experienced the most recent incident in a university teaching space.</w:t>
      </w:r>
    </w:p>
    <w:p w:rsidR="0084010A" w:rsidRDefault="0084010A">
      <w:pPr>
        <w:pStyle w:val="BodyText"/>
        <w:spacing w:before="6"/>
        <w:rPr>
          <w:sz w:val="35"/>
        </w:rPr>
      </w:pPr>
    </w:p>
    <w:p w:rsidR="0084010A" w:rsidRDefault="00A50005">
      <w:pPr>
        <w:pStyle w:val="Heading3"/>
        <w:numPr>
          <w:ilvl w:val="0"/>
          <w:numId w:val="69"/>
        </w:numPr>
        <w:tabs>
          <w:tab w:val="left" w:pos="645"/>
        </w:tabs>
        <w:ind w:left="644" w:hanging="357"/>
        <w:jc w:val="left"/>
      </w:pPr>
      <w:r>
        <w:rPr>
          <w:color w:val="231F20"/>
        </w:rPr>
        <w:t>University social</w:t>
      </w:r>
      <w:r>
        <w:rPr>
          <w:color w:val="231F20"/>
          <w:spacing w:val="-12"/>
        </w:rPr>
        <w:t xml:space="preserve"> </w:t>
      </w:r>
      <w:r>
        <w:rPr>
          <w:color w:val="231F20"/>
        </w:rPr>
        <w:t>events</w:t>
      </w:r>
    </w:p>
    <w:p w:rsidR="0084010A" w:rsidRDefault="00A50005">
      <w:pPr>
        <w:pStyle w:val="Heading7"/>
        <w:spacing w:before="173" w:line="249" w:lineRule="auto"/>
        <w:ind w:left="287" w:right="319"/>
      </w:pPr>
      <w:r>
        <w:rPr>
          <w:color w:val="231F20"/>
        </w:rPr>
        <w:t>University and residence social events were the most common locations where students who were sexually assaulted experienced the most recent incident in 2015 or 2016.</w:t>
      </w:r>
    </w:p>
    <w:p w:rsidR="0084010A" w:rsidRDefault="0084010A">
      <w:pPr>
        <w:spacing w:line="249" w:lineRule="auto"/>
        <w:sectPr w:rsidR="0084010A">
          <w:pgSz w:w="11910" w:h="16840"/>
          <w:pgMar w:top="1560" w:right="820" w:bottom="840" w:left="620" w:header="0" w:footer="657" w:gutter="0"/>
          <w:cols w:space="720"/>
        </w:sectPr>
      </w:pPr>
    </w:p>
    <w:p w:rsidR="0084010A" w:rsidRDefault="00A50005">
      <w:pPr>
        <w:pStyle w:val="BodyText"/>
        <w:spacing w:before="72" w:line="249" w:lineRule="auto"/>
        <w:ind w:left="107" w:right="650"/>
      </w:pPr>
      <w:r>
        <w:rPr>
          <w:color w:val="231F20"/>
        </w:rPr>
        <w:t>21% of students who were sexually assaulted at university reported that a social event, such as a student club party or pub crawl, was the location in which they experienced the most recent incident of sexual assault.</w:t>
      </w:r>
    </w:p>
    <w:p w:rsidR="0084010A" w:rsidRDefault="00A50005">
      <w:pPr>
        <w:pStyle w:val="ListParagraph"/>
        <w:numPr>
          <w:ilvl w:val="1"/>
          <w:numId w:val="69"/>
        </w:numPr>
        <w:tabs>
          <w:tab w:val="left" w:pos="788"/>
        </w:tabs>
        <w:spacing w:before="170" w:line="249" w:lineRule="auto"/>
        <w:ind w:right="747" w:hanging="170"/>
        <w:rPr>
          <w:sz w:val="24"/>
        </w:rPr>
      </w:pPr>
      <w:r>
        <w:rPr>
          <w:color w:val="231F20"/>
          <w:sz w:val="24"/>
        </w:rPr>
        <w:t>Men (29%) who were sexually assaulted were more likely than women (20%) to have experienced</w:t>
      </w:r>
      <w:r>
        <w:rPr>
          <w:color w:val="231F20"/>
          <w:spacing w:val="-6"/>
          <w:sz w:val="24"/>
        </w:rPr>
        <w:t xml:space="preserve"> </w:t>
      </w:r>
      <w:r>
        <w:rPr>
          <w:color w:val="231F20"/>
          <w:sz w:val="24"/>
        </w:rPr>
        <w:t>the</w:t>
      </w:r>
      <w:r>
        <w:rPr>
          <w:color w:val="231F20"/>
          <w:spacing w:val="-5"/>
          <w:sz w:val="24"/>
        </w:rPr>
        <w:t xml:space="preserve"> </w:t>
      </w:r>
      <w:r>
        <w:rPr>
          <w:color w:val="231F20"/>
          <w:sz w:val="24"/>
        </w:rPr>
        <w:t>most</w:t>
      </w:r>
      <w:r>
        <w:rPr>
          <w:color w:val="231F20"/>
          <w:spacing w:val="-5"/>
          <w:sz w:val="24"/>
        </w:rPr>
        <w:t xml:space="preserve"> </w:t>
      </w:r>
      <w:r>
        <w:rPr>
          <w:color w:val="231F20"/>
          <w:sz w:val="24"/>
        </w:rPr>
        <w:t>recent</w:t>
      </w:r>
      <w:r>
        <w:rPr>
          <w:color w:val="231F20"/>
          <w:spacing w:val="-5"/>
          <w:sz w:val="24"/>
        </w:rPr>
        <w:t xml:space="preserve"> </w:t>
      </w:r>
      <w:r>
        <w:rPr>
          <w:color w:val="231F20"/>
          <w:sz w:val="24"/>
        </w:rPr>
        <w:t>incident</w:t>
      </w:r>
      <w:r>
        <w:rPr>
          <w:color w:val="231F20"/>
          <w:spacing w:val="-6"/>
          <w:sz w:val="24"/>
        </w:rPr>
        <w:t xml:space="preserve"> </w:t>
      </w:r>
      <w:r>
        <w:rPr>
          <w:color w:val="231F20"/>
          <w:sz w:val="24"/>
        </w:rPr>
        <w:t>at</w:t>
      </w:r>
      <w:r>
        <w:rPr>
          <w:color w:val="231F20"/>
          <w:spacing w:val="-6"/>
          <w:sz w:val="24"/>
        </w:rPr>
        <w:t xml:space="preserve"> </w:t>
      </w:r>
      <w:r>
        <w:rPr>
          <w:color w:val="231F20"/>
          <w:sz w:val="24"/>
        </w:rPr>
        <w:t>a</w:t>
      </w:r>
      <w:r>
        <w:rPr>
          <w:color w:val="231F20"/>
          <w:spacing w:val="-6"/>
          <w:sz w:val="24"/>
        </w:rPr>
        <w:t xml:space="preserve"> </w:t>
      </w:r>
      <w:r>
        <w:rPr>
          <w:color w:val="231F20"/>
          <w:sz w:val="24"/>
        </w:rPr>
        <w:t>university</w:t>
      </w:r>
      <w:r>
        <w:rPr>
          <w:color w:val="231F20"/>
          <w:spacing w:val="-6"/>
          <w:sz w:val="24"/>
        </w:rPr>
        <w:t xml:space="preserve"> </w:t>
      </w:r>
      <w:r>
        <w:rPr>
          <w:color w:val="231F20"/>
          <w:sz w:val="24"/>
        </w:rPr>
        <w:t>or</w:t>
      </w:r>
      <w:r>
        <w:rPr>
          <w:color w:val="231F20"/>
          <w:spacing w:val="-6"/>
          <w:sz w:val="24"/>
        </w:rPr>
        <w:t xml:space="preserve"> </w:t>
      </w:r>
      <w:r>
        <w:rPr>
          <w:color w:val="231F20"/>
          <w:sz w:val="24"/>
        </w:rPr>
        <w:t>residence</w:t>
      </w:r>
      <w:r>
        <w:rPr>
          <w:color w:val="231F20"/>
          <w:spacing w:val="-5"/>
          <w:sz w:val="24"/>
        </w:rPr>
        <w:t xml:space="preserve"> </w:t>
      </w:r>
      <w:r>
        <w:rPr>
          <w:color w:val="231F20"/>
          <w:sz w:val="24"/>
        </w:rPr>
        <w:t>social</w:t>
      </w:r>
      <w:r>
        <w:rPr>
          <w:color w:val="231F20"/>
          <w:spacing w:val="-5"/>
          <w:sz w:val="24"/>
        </w:rPr>
        <w:t xml:space="preserve"> </w:t>
      </w:r>
      <w:r>
        <w:rPr>
          <w:color w:val="231F20"/>
          <w:sz w:val="24"/>
        </w:rPr>
        <w:t>event.</w:t>
      </w:r>
    </w:p>
    <w:p w:rsidR="0084010A" w:rsidRDefault="00A50005">
      <w:pPr>
        <w:pStyle w:val="ListParagraph"/>
        <w:numPr>
          <w:ilvl w:val="1"/>
          <w:numId w:val="69"/>
        </w:numPr>
        <w:tabs>
          <w:tab w:val="left" w:pos="788"/>
        </w:tabs>
        <w:spacing w:before="170" w:line="249" w:lineRule="auto"/>
        <w:ind w:right="400" w:hanging="170"/>
        <w:rPr>
          <w:sz w:val="24"/>
        </w:rPr>
      </w:pPr>
      <w:r>
        <w:rPr>
          <w:color w:val="231F20"/>
          <w:sz w:val="24"/>
        </w:rPr>
        <w:t>Domestic students (23%) who were sexually assaulted were more likely than international students (12%) to have experienced the most recent incident at a university or residence social</w:t>
      </w:r>
      <w:r>
        <w:rPr>
          <w:color w:val="231F20"/>
          <w:spacing w:val="-16"/>
          <w:sz w:val="24"/>
        </w:rPr>
        <w:t xml:space="preserve"> </w:t>
      </w:r>
      <w:r>
        <w:rPr>
          <w:color w:val="231F20"/>
          <w:sz w:val="24"/>
        </w:rPr>
        <w:t>event.</w:t>
      </w:r>
    </w:p>
    <w:p w:rsidR="0084010A" w:rsidRDefault="00A50005">
      <w:pPr>
        <w:pStyle w:val="BodyText"/>
        <w:spacing w:before="170" w:line="249" w:lineRule="auto"/>
        <w:ind w:left="107" w:right="917"/>
      </w:pPr>
      <w:r>
        <w:rPr>
          <w:color w:val="231F20"/>
        </w:rPr>
        <w:t>6% of students who said they had experienced sexual harassment at university in 2015 or 2016 said the most recent incident occurred at a university or residence social event.</w:t>
      </w:r>
    </w:p>
    <w:p w:rsidR="0084010A" w:rsidRDefault="0084010A">
      <w:pPr>
        <w:pStyle w:val="BodyText"/>
        <w:spacing w:before="6"/>
        <w:rPr>
          <w:sz w:val="35"/>
        </w:rPr>
      </w:pPr>
    </w:p>
    <w:p w:rsidR="0084010A" w:rsidRDefault="00A50005">
      <w:pPr>
        <w:pStyle w:val="Heading3"/>
        <w:numPr>
          <w:ilvl w:val="0"/>
          <w:numId w:val="69"/>
        </w:numPr>
        <w:tabs>
          <w:tab w:val="left" w:pos="452"/>
        </w:tabs>
        <w:ind w:left="451" w:hanging="344"/>
        <w:jc w:val="left"/>
      </w:pPr>
      <w:r>
        <w:rPr>
          <w:color w:val="231F20"/>
        </w:rPr>
        <w:t>Residential colleges, university residences and other university</w:t>
      </w:r>
      <w:r>
        <w:rPr>
          <w:color w:val="231F20"/>
          <w:spacing w:val="-25"/>
        </w:rPr>
        <w:t xml:space="preserve"> </w:t>
      </w:r>
      <w:r>
        <w:rPr>
          <w:color w:val="231F20"/>
        </w:rPr>
        <w:t>accommodation</w:t>
      </w:r>
    </w:p>
    <w:p w:rsidR="0084010A" w:rsidRDefault="00A50005">
      <w:pPr>
        <w:pStyle w:val="BodyText"/>
        <w:spacing w:before="173"/>
        <w:ind w:left="107"/>
      </w:pPr>
      <w:r>
        <w:rPr>
          <w:color w:val="231F20"/>
        </w:rPr>
        <w:t>There are a number of accommodation options for university students in Australia.</w:t>
      </w:r>
    </w:p>
    <w:p w:rsidR="0084010A" w:rsidRDefault="00A50005">
      <w:pPr>
        <w:pStyle w:val="BodyText"/>
        <w:spacing w:before="181" w:line="249" w:lineRule="auto"/>
        <w:ind w:left="107" w:right="571"/>
      </w:pPr>
      <w:r>
        <w:rPr>
          <w:color w:val="231F20"/>
        </w:rPr>
        <w:t>Most students live off-campus in private or shared residences, however a number also reside in accommodation specifically targeted at university students.</w:t>
      </w:r>
    </w:p>
    <w:p w:rsidR="0084010A" w:rsidRDefault="00A50005">
      <w:pPr>
        <w:pStyle w:val="Heading7"/>
        <w:spacing w:before="171" w:line="249" w:lineRule="auto"/>
        <w:ind w:right="652"/>
      </w:pPr>
      <w:r>
        <w:rPr>
          <w:color w:val="231F20"/>
        </w:rPr>
        <w:t>Students who lived in university owned or affiliated residential accommodation were more likely than other students to have been sexually assaulted or sexually harassed.</w:t>
      </w:r>
    </w:p>
    <w:p w:rsidR="0084010A" w:rsidRDefault="00A50005">
      <w:pPr>
        <w:pStyle w:val="BodyText"/>
        <w:spacing w:before="171" w:line="249" w:lineRule="auto"/>
        <w:ind w:left="107" w:right="731"/>
      </w:pPr>
      <w:r>
        <w:rPr>
          <w:color w:val="231F20"/>
        </w:rPr>
        <w:t>There are a number of different types of university student accommodation, however for the purposes of the National Survey, the Commission distinguished between:</w:t>
      </w:r>
    </w:p>
    <w:p w:rsidR="0084010A" w:rsidRDefault="00A50005">
      <w:pPr>
        <w:pStyle w:val="ListParagraph"/>
        <w:numPr>
          <w:ilvl w:val="1"/>
          <w:numId w:val="69"/>
        </w:numPr>
        <w:tabs>
          <w:tab w:val="left" w:pos="788"/>
        </w:tabs>
        <w:spacing w:before="171" w:line="249" w:lineRule="auto"/>
        <w:ind w:right="441" w:hanging="170"/>
        <w:rPr>
          <w:sz w:val="24"/>
        </w:rPr>
      </w:pPr>
      <w:r>
        <w:rPr>
          <w:color w:val="231F20"/>
          <w:sz w:val="24"/>
        </w:rPr>
        <w:t>university owned or affiliated residential accommodation such as a college, hall, dorm or house,</w:t>
      </w:r>
      <w:r>
        <w:rPr>
          <w:color w:val="231F20"/>
          <w:spacing w:val="-9"/>
          <w:sz w:val="24"/>
        </w:rPr>
        <w:t xml:space="preserve"> </w:t>
      </w:r>
      <w:r>
        <w:rPr>
          <w:color w:val="231F20"/>
          <w:sz w:val="24"/>
        </w:rPr>
        <w:t>and</w:t>
      </w:r>
    </w:p>
    <w:p w:rsidR="0084010A" w:rsidRDefault="00A50005">
      <w:pPr>
        <w:pStyle w:val="ListParagraph"/>
        <w:numPr>
          <w:ilvl w:val="1"/>
          <w:numId w:val="69"/>
        </w:numPr>
        <w:tabs>
          <w:tab w:val="left" w:pos="788"/>
        </w:tabs>
        <w:spacing w:before="171" w:line="249" w:lineRule="auto"/>
        <w:ind w:right="1186" w:hanging="170"/>
        <w:rPr>
          <w:sz w:val="24"/>
        </w:rPr>
      </w:pPr>
      <w:r>
        <w:rPr>
          <w:color w:val="231F20"/>
          <w:sz w:val="24"/>
        </w:rPr>
        <w:t xml:space="preserve">commercially owned or operated residences such as </w:t>
      </w:r>
      <w:proofErr w:type="spellStart"/>
      <w:r>
        <w:rPr>
          <w:color w:val="231F20"/>
          <w:sz w:val="24"/>
        </w:rPr>
        <w:t>UniLodge</w:t>
      </w:r>
      <w:proofErr w:type="spellEnd"/>
      <w:r>
        <w:rPr>
          <w:color w:val="231F20"/>
          <w:sz w:val="24"/>
        </w:rPr>
        <w:t>, Student Housing Australia or</w:t>
      </w:r>
      <w:r>
        <w:rPr>
          <w:color w:val="231F20"/>
          <w:spacing w:val="-11"/>
          <w:sz w:val="24"/>
        </w:rPr>
        <w:t xml:space="preserve"> </w:t>
      </w:r>
      <w:proofErr w:type="spellStart"/>
      <w:r>
        <w:rPr>
          <w:color w:val="231F20"/>
          <w:sz w:val="24"/>
        </w:rPr>
        <w:t>Urbanest</w:t>
      </w:r>
      <w:proofErr w:type="spellEnd"/>
      <w:r>
        <w:rPr>
          <w:color w:val="231F20"/>
          <w:sz w:val="24"/>
        </w:rPr>
        <w:t>.</w:t>
      </w:r>
    </w:p>
    <w:p w:rsidR="0084010A" w:rsidRDefault="00A50005">
      <w:pPr>
        <w:pStyle w:val="BodyText"/>
        <w:spacing w:before="171" w:line="249" w:lineRule="auto"/>
        <w:ind w:left="107" w:right="544"/>
      </w:pPr>
      <w:r>
        <w:rPr>
          <w:color w:val="231F20"/>
        </w:rPr>
        <w:t>Overall, 7% of students who completed the survey were living at university owned or affiliated accommodation and 2% lived in commercially owned or operated housing.</w:t>
      </w:r>
    </w:p>
    <w:p w:rsidR="0084010A" w:rsidRDefault="00A50005">
      <w:pPr>
        <w:pStyle w:val="BodyText"/>
        <w:spacing w:before="171" w:line="249" w:lineRule="auto"/>
        <w:ind w:left="107" w:right="357"/>
      </w:pPr>
      <w:r>
        <w:rPr>
          <w:color w:val="231F20"/>
        </w:rPr>
        <w:t>However, of those who were sexually assaulted in a university setting, 34% were living in university owned or affiliated residential accommodation at the time of the most recent incident.</w:t>
      </w:r>
    </w:p>
    <w:p w:rsidR="0084010A" w:rsidRDefault="00A50005">
      <w:pPr>
        <w:pStyle w:val="BodyText"/>
        <w:spacing w:before="171" w:line="249" w:lineRule="auto"/>
        <w:ind w:left="107" w:right="624"/>
      </w:pPr>
      <w:r>
        <w:rPr>
          <w:color w:val="231F20"/>
        </w:rPr>
        <w:t>14% of those who had been sexually harassed in a university setting were living at university owned or affiliated accommodation at the time of the most recent incident.</w:t>
      </w:r>
    </w:p>
    <w:p w:rsidR="0084010A" w:rsidRDefault="00A50005">
      <w:pPr>
        <w:pStyle w:val="BodyText"/>
        <w:spacing w:before="171" w:line="249" w:lineRule="auto"/>
        <w:ind w:left="107" w:right="651"/>
      </w:pPr>
      <w:r>
        <w:rPr>
          <w:color w:val="231F20"/>
        </w:rPr>
        <w:t>Although these incidents did not necessarily occur at this accommodation, it does suggest that students living in university residential colleges or halls may be at a higher risk of sexual assault and sexual harassment than students living in other types of accommodation.</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7"/>
        <w:spacing w:line="249" w:lineRule="auto"/>
        <w:ind w:left="287" w:right="613"/>
      </w:pPr>
      <w:r>
        <w:rPr>
          <w:color w:val="231F20"/>
        </w:rPr>
        <w:t>Chart 20: Living arrangements at time of most recent incident of sexual assault and sexual harassment</w:t>
      </w:r>
    </w:p>
    <w:p w:rsidR="0084010A" w:rsidRDefault="00A50005">
      <w:pPr>
        <w:pStyle w:val="BodyText"/>
        <w:spacing w:before="10"/>
        <w:rPr>
          <w:b/>
        </w:rPr>
      </w:pPr>
      <w:r>
        <w:rPr>
          <w:noProof/>
          <w:lang w:val="en-AU" w:eastAsia="en-AU"/>
        </w:rPr>
        <w:drawing>
          <wp:anchor distT="0" distB="0" distL="0" distR="0" simplePos="0" relativeHeight="1768" behindDoc="0" locked="0" layoutInCell="1" allowOverlap="1" wp14:anchorId="134248EF" wp14:editId="70F4A421">
            <wp:simplePos x="0" y="0"/>
            <wp:positionH relativeFrom="page">
              <wp:posOffset>576008</wp:posOffset>
            </wp:positionH>
            <wp:positionV relativeFrom="paragraph">
              <wp:posOffset>206992</wp:posOffset>
            </wp:positionV>
            <wp:extent cx="6374031" cy="5160264"/>
            <wp:effectExtent l="0" t="0" r="0" b="0"/>
            <wp:wrapTopAndBottom/>
            <wp:docPr id="4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png"/>
                    <pic:cNvPicPr/>
                  </pic:nvPicPr>
                  <pic:blipFill>
                    <a:blip r:embed="rId138" cstate="print"/>
                    <a:stretch>
                      <a:fillRect/>
                    </a:stretch>
                  </pic:blipFill>
                  <pic:spPr>
                    <a:xfrm>
                      <a:off x="0" y="0"/>
                      <a:ext cx="6374031" cy="5160264"/>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4"/>
        <w:rPr>
          <w:b/>
          <w:sz w:val="31"/>
        </w:rPr>
      </w:pPr>
    </w:p>
    <w:p w:rsidR="0084010A" w:rsidRDefault="00A50005">
      <w:pPr>
        <w:pStyle w:val="BodyText"/>
        <w:spacing w:line="249" w:lineRule="auto"/>
        <w:ind w:left="287" w:right="597"/>
      </w:pPr>
      <w:r>
        <w:rPr>
          <w:color w:val="231F20"/>
        </w:rPr>
        <w:t>3% of people who were sexually harassed at university in 2015 or 2016 said that the most recent incident occurred at their residential college or university residence.</w:t>
      </w:r>
    </w:p>
    <w:p w:rsidR="0084010A" w:rsidRDefault="00A50005">
      <w:pPr>
        <w:pStyle w:val="BodyText"/>
        <w:spacing w:before="171" w:line="249" w:lineRule="auto"/>
        <w:ind w:left="287" w:right="237"/>
      </w:pPr>
      <w:r>
        <w:rPr>
          <w:color w:val="231F20"/>
        </w:rPr>
        <w:t>10% of students who were sexually assaulted at university in 2015 or 2016 said that the most recent incident occurred at a residential college or university residence.</w:t>
      </w:r>
    </w:p>
    <w:p w:rsidR="0084010A" w:rsidRDefault="00A50005">
      <w:pPr>
        <w:pStyle w:val="Heading7"/>
        <w:spacing w:before="171" w:line="249" w:lineRule="auto"/>
        <w:ind w:left="287" w:right="412"/>
      </w:pPr>
      <w:r>
        <w:rPr>
          <w:color w:val="231F20"/>
        </w:rPr>
        <w:t>Women were more likely than men to be sexually assaulted at a residential college or university residence.</w:t>
      </w:r>
    </w:p>
    <w:p w:rsidR="0084010A" w:rsidRDefault="00A50005">
      <w:pPr>
        <w:pStyle w:val="ListParagraph"/>
        <w:numPr>
          <w:ilvl w:val="2"/>
          <w:numId w:val="69"/>
        </w:numPr>
        <w:tabs>
          <w:tab w:val="left" w:pos="968"/>
        </w:tabs>
        <w:spacing w:before="171" w:line="249" w:lineRule="auto"/>
        <w:ind w:right="186" w:hanging="170"/>
        <w:rPr>
          <w:sz w:val="24"/>
        </w:rPr>
      </w:pPr>
      <w:r>
        <w:rPr>
          <w:color w:val="231F20"/>
          <w:sz w:val="24"/>
        </w:rPr>
        <w:t>12% of women who were sexually assaulted at university in 2015 or 2016 said that the most recent incident occurred at a residential college or university residence, compared with 3% of</w:t>
      </w:r>
      <w:r>
        <w:rPr>
          <w:color w:val="231F20"/>
          <w:spacing w:val="-12"/>
          <w:sz w:val="24"/>
        </w:rPr>
        <w:t xml:space="preserve"> </w:t>
      </w:r>
      <w:r>
        <w:rPr>
          <w:color w:val="231F20"/>
          <w:sz w:val="24"/>
        </w:rPr>
        <w:t>men.</w:t>
      </w:r>
    </w:p>
    <w:p w:rsidR="0084010A" w:rsidRDefault="0084010A">
      <w:pPr>
        <w:spacing w:line="249" w:lineRule="auto"/>
        <w:rPr>
          <w:sz w:val="24"/>
        </w:rPr>
        <w:sectPr w:rsidR="0084010A">
          <w:pgSz w:w="11910" w:h="16840"/>
          <w:pgMar w:top="1560" w:right="860" w:bottom="840" w:left="620" w:header="0" w:footer="657" w:gutter="0"/>
          <w:cols w:space="720"/>
        </w:sectPr>
      </w:pPr>
    </w:p>
    <w:p w:rsidR="0084010A" w:rsidRDefault="00A50005">
      <w:pPr>
        <w:pStyle w:val="BodyText"/>
        <w:spacing w:before="72" w:line="249" w:lineRule="auto"/>
        <w:ind w:left="107" w:right="810"/>
      </w:pPr>
      <w:r>
        <w:rPr>
          <w:color w:val="231F20"/>
        </w:rPr>
        <w:t>Although the survey did not distinguish between college and university social events, these events were the most common setting where students experienced sexual assault:</w:t>
      </w:r>
    </w:p>
    <w:p w:rsidR="0084010A" w:rsidRDefault="00A50005">
      <w:pPr>
        <w:pStyle w:val="ListParagraph"/>
        <w:numPr>
          <w:ilvl w:val="1"/>
          <w:numId w:val="69"/>
        </w:numPr>
        <w:tabs>
          <w:tab w:val="left" w:pos="788"/>
        </w:tabs>
        <w:spacing w:before="170" w:line="249" w:lineRule="auto"/>
        <w:ind w:right="479" w:hanging="170"/>
        <w:rPr>
          <w:sz w:val="24"/>
        </w:rPr>
      </w:pPr>
      <w:r>
        <w:rPr>
          <w:color w:val="231F20"/>
          <w:sz w:val="24"/>
        </w:rPr>
        <w:t>21% of students who were sexually assaulted at university in 2015 or 2016 said that the most</w:t>
      </w:r>
      <w:r>
        <w:rPr>
          <w:color w:val="231F20"/>
          <w:spacing w:val="-5"/>
          <w:sz w:val="24"/>
        </w:rPr>
        <w:t xml:space="preserve"> </w:t>
      </w:r>
      <w:r>
        <w:rPr>
          <w:color w:val="231F20"/>
          <w:sz w:val="24"/>
        </w:rPr>
        <w:t>recent</w:t>
      </w:r>
      <w:r>
        <w:rPr>
          <w:color w:val="231F20"/>
          <w:spacing w:val="-5"/>
          <w:sz w:val="24"/>
        </w:rPr>
        <w:t xml:space="preserve"> </w:t>
      </w:r>
      <w:r>
        <w:rPr>
          <w:color w:val="231F20"/>
          <w:sz w:val="24"/>
        </w:rPr>
        <w:t>incident</w:t>
      </w:r>
      <w:r>
        <w:rPr>
          <w:color w:val="231F20"/>
          <w:spacing w:val="-6"/>
          <w:sz w:val="24"/>
        </w:rPr>
        <w:t xml:space="preserve"> </w:t>
      </w:r>
      <w:r>
        <w:rPr>
          <w:color w:val="231F20"/>
          <w:sz w:val="24"/>
        </w:rPr>
        <w:t>occurred</w:t>
      </w:r>
      <w:r>
        <w:rPr>
          <w:color w:val="231F20"/>
          <w:spacing w:val="-6"/>
          <w:sz w:val="24"/>
        </w:rPr>
        <w:t xml:space="preserve"> </w:t>
      </w:r>
      <w:r>
        <w:rPr>
          <w:color w:val="231F20"/>
          <w:sz w:val="24"/>
        </w:rPr>
        <w:t>at</w:t>
      </w:r>
      <w:r>
        <w:rPr>
          <w:color w:val="231F20"/>
          <w:spacing w:val="-6"/>
          <w:sz w:val="24"/>
        </w:rPr>
        <w:t xml:space="preserve"> </w:t>
      </w:r>
      <w:r>
        <w:rPr>
          <w:color w:val="231F20"/>
          <w:sz w:val="24"/>
        </w:rPr>
        <w:t>a</w:t>
      </w:r>
      <w:r>
        <w:rPr>
          <w:color w:val="231F20"/>
          <w:spacing w:val="-6"/>
          <w:sz w:val="24"/>
        </w:rPr>
        <w:t xml:space="preserve"> </w:t>
      </w:r>
      <w:r>
        <w:rPr>
          <w:color w:val="231F20"/>
          <w:sz w:val="24"/>
        </w:rPr>
        <w:t>university</w:t>
      </w:r>
      <w:r>
        <w:rPr>
          <w:color w:val="231F20"/>
          <w:spacing w:val="-6"/>
          <w:sz w:val="24"/>
        </w:rPr>
        <w:t xml:space="preserve"> </w:t>
      </w:r>
      <w:r>
        <w:rPr>
          <w:color w:val="231F20"/>
          <w:sz w:val="24"/>
        </w:rPr>
        <w:t>or</w:t>
      </w:r>
      <w:r>
        <w:rPr>
          <w:color w:val="231F20"/>
          <w:spacing w:val="-6"/>
          <w:sz w:val="24"/>
        </w:rPr>
        <w:t xml:space="preserve"> </w:t>
      </w:r>
      <w:r>
        <w:rPr>
          <w:color w:val="231F20"/>
          <w:sz w:val="24"/>
        </w:rPr>
        <w:t>residence</w:t>
      </w:r>
      <w:r>
        <w:rPr>
          <w:color w:val="231F20"/>
          <w:spacing w:val="-5"/>
          <w:sz w:val="24"/>
        </w:rPr>
        <w:t xml:space="preserve"> </w:t>
      </w:r>
      <w:r>
        <w:rPr>
          <w:color w:val="231F20"/>
          <w:sz w:val="24"/>
        </w:rPr>
        <w:t>social</w:t>
      </w:r>
      <w:r>
        <w:rPr>
          <w:color w:val="231F20"/>
          <w:spacing w:val="-5"/>
          <w:sz w:val="24"/>
        </w:rPr>
        <w:t xml:space="preserve"> </w:t>
      </w:r>
      <w:r>
        <w:rPr>
          <w:color w:val="231F20"/>
          <w:sz w:val="24"/>
        </w:rPr>
        <w:t>event.</w:t>
      </w:r>
    </w:p>
    <w:p w:rsidR="0084010A" w:rsidRDefault="00A50005">
      <w:pPr>
        <w:pStyle w:val="BodyText"/>
        <w:spacing w:before="170" w:line="249" w:lineRule="auto"/>
        <w:ind w:left="107" w:right="543"/>
      </w:pPr>
      <w:r>
        <w:rPr>
          <w:color w:val="231F20"/>
        </w:rPr>
        <w:t>In addition, 6% of students who were sexually harassed at university in 2015 or 2016 said the most recent incident occurred at a university or residence social event.</w:t>
      </w:r>
    </w:p>
    <w:p w:rsidR="0084010A" w:rsidRDefault="0084010A">
      <w:pPr>
        <w:pStyle w:val="BodyText"/>
        <w:spacing w:before="6"/>
        <w:rPr>
          <w:sz w:val="35"/>
        </w:rPr>
      </w:pPr>
    </w:p>
    <w:p w:rsidR="0084010A" w:rsidRDefault="00A50005">
      <w:pPr>
        <w:pStyle w:val="Heading3"/>
        <w:numPr>
          <w:ilvl w:val="0"/>
          <w:numId w:val="69"/>
        </w:numPr>
        <w:tabs>
          <w:tab w:val="left" w:pos="401"/>
        </w:tabs>
        <w:ind w:left="400" w:hanging="293"/>
        <w:jc w:val="left"/>
      </w:pPr>
      <w:r>
        <w:rPr>
          <w:color w:val="231F20"/>
        </w:rPr>
        <w:t>Professional</w:t>
      </w:r>
      <w:r>
        <w:rPr>
          <w:color w:val="231F20"/>
          <w:spacing w:val="-8"/>
        </w:rPr>
        <w:t xml:space="preserve"> </w:t>
      </w:r>
      <w:r>
        <w:rPr>
          <w:color w:val="231F20"/>
        </w:rPr>
        <w:t>settings</w:t>
      </w:r>
    </w:p>
    <w:p w:rsidR="0084010A" w:rsidRDefault="00A50005">
      <w:pPr>
        <w:pStyle w:val="BodyText"/>
        <w:spacing w:before="173" w:line="249" w:lineRule="auto"/>
        <w:ind w:left="107" w:right="427"/>
        <w:jc w:val="both"/>
      </w:pPr>
      <w:r>
        <w:rPr>
          <w:color w:val="231F20"/>
        </w:rPr>
        <w:t>Among those who had been sexually harassed in a university setting in 2015 or 2016, 2% said the most recent incident had occurred in a workplace as part of university studies (professional placement) and 2% said it had occurred in their workplace at university.</w:t>
      </w:r>
    </w:p>
    <w:p w:rsidR="0084010A" w:rsidRDefault="00A50005">
      <w:pPr>
        <w:pStyle w:val="BodyText"/>
        <w:spacing w:before="171" w:line="249" w:lineRule="auto"/>
        <w:ind w:left="107" w:right="894"/>
        <w:jc w:val="both"/>
      </w:pPr>
      <w:r>
        <w:rPr>
          <w:color w:val="231F20"/>
        </w:rPr>
        <w:t>Among those who had been sexually assaulted in a university setting in 2015 or 2016, 2% said that the most recent incident had occurred in a workplace as part of university studies (professional placement).</w:t>
      </w:r>
    </w:p>
    <w:p w:rsidR="0084010A" w:rsidRDefault="0084010A">
      <w:pPr>
        <w:pStyle w:val="BodyText"/>
        <w:spacing w:before="6"/>
        <w:rPr>
          <w:sz w:val="35"/>
        </w:rPr>
      </w:pPr>
    </w:p>
    <w:p w:rsidR="0084010A" w:rsidRDefault="00A50005">
      <w:pPr>
        <w:pStyle w:val="Heading3"/>
        <w:numPr>
          <w:ilvl w:val="0"/>
          <w:numId w:val="69"/>
        </w:numPr>
        <w:tabs>
          <w:tab w:val="left" w:pos="528"/>
        </w:tabs>
        <w:spacing w:before="1"/>
        <w:ind w:left="527" w:hanging="420"/>
        <w:jc w:val="left"/>
      </w:pPr>
      <w:r>
        <w:rPr>
          <w:color w:val="231F20"/>
          <w:spacing w:val="-3"/>
        </w:rPr>
        <w:t>Technology</w:t>
      </w:r>
    </w:p>
    <w:p w:rsidR="0084010A" w:rsidRDefault="00A50005">
      <w:pPr>
        <w:pStyle w:val="Heading7"/>
        <w:spacing w:before="173"/>
      </w:pPr>
      <w:r>
        <w:rPr>
          <w:color w:val="231F20"/>
        </w:rPr>
        <w:t>More than 1 in 5 students experienced technology-based sexual harassment in 2016.</w:t>
      </w:r>
    </w:p>
    <w:p w:rsidR="0084010A" w:rsidRDefault="00A50005">
      <w:pPr>
        <w:pStyle w:val="ListParagraph"/>
        <w:numPr>
          <w:ilvl w:val="1"/>
          <w:numId w:val="69"/>
        </w:numPr>
        <w:tabs>
          <w:tab w:val="left" w:pos="788"/>
        </w:tabs>
        <w:spacing w:before="181" w:line="249" w:lineRule="auto"/>
        <w:ind w:right="531" w:hanging="170"/>
        <w:rPr>
          <w:sz w:val="24"/>
        </w:rPr>
      </w:pPr>
      <w:r>
        <w:rPr>
          <w:color w:val="231F20"/>
          <w:sz w:val="24"/>
        </w:rPr>
        <w:t>22% of students had experienced technology-based sexual harassment on at least one occasion in</w:t>
      </w:r>
      <w:r>
        <w:rPr>
          <w:color w:val="231F20"/>
          <w:spacing w:val="-15"/>
          <w:sz w:val="24"/>
        </w:rPr>
        <w:t xml:space="preserve"> </w:t>
      </w:r>
      <w:r>
        <w:rPr>
          <w:color w:val="231F20"/>
          <w:sz w:val="24"/>
        </w:rPr>
        <w:t>2016.</w:t>
      </w:r>
    </w:p>
    <w:p w:rsidR="0084010A" w:rsidRDefault="00A50005">
      <w:pPr>
        <w:pStyle w:val="ListParagraph"/>
        <w:numPr>
          <w:ilvl w:val="1"/>
          <w:numId w:val="69"/>
        </w:numPr>
        <w:tabs>
          <w:tab w:val="left" w:pos="788"/>
        </w:tabs>
        <w:spacing w:before="171" w:line="249" w:lineRule="auto"/>
        <w:ind w:right="385" w:hanging="170"/>
        <w:rPr>
          <w:sz w:val="24"/>
        </w:rPr>
      </w:pPr>
      <w:r>
        <w:rPr>
          <w:color w:val="231F20"/>
          <w:sz w:val="24"/>
        </w:rPr>
        <w:t>5% of students experienced technology-based sexual harassment in 2016 in a university setting.</w:t>
      </w:r>
    </w:p>
    <w:p w:rsidR="0084010A" w:rsidRDefault="00A50005">
      <w:pPr>
        <w:pStyle w:val="BodyText"/>
        <w:spacing w:before="171" w:line="249" w:lineRule="auto"/>
        <w:ind w:left="107" w:right="918"/>
      </w:pPr>
      <w:r>
        <w:rPr>
          <w:color w:val="231F20"/>
        </w:rPr>
        <w:t xml:space="preserve">This </w:t>
      </w:r>
      <w:proofErr w:type="spellStart"/>
      <w:r>
        <w:rPr>
          <w:color w:val="231F20"/>
        </w:rPr>
        <w:t>behaviour</w:t>
      </w:r>
      <w:proofErr w:type="spellEnd"/>
      <w:r>
        <w:rPr>
          <w:color w:val="231F20"/>
        </w:rPr>
        <w:t xml:space="preserve"> included repeated or inappropriate advances on email, social networking websites and internet chat rooms, sexually explicit emails or SMS messages, or any other unwelcome conduct of a sexual nature that occurred online.</w:t>
      </w:r>
    </w:p>
    <w:p w:rsidR="0084010A" w:rsidRDefault="00A50005">
      <w:pPr>
        <w:pStyle w:val="BodyText"/>
        <w:spacing w:before="171" w:line="249" w:lineRule="auto"/>
        <w:ind w:left="107" w:right="505"/>
      </w:pPr>
      <w:r>
        <w:rPr>
          <w:color w:val="231F20"/>
        </w:rPr>
        <w:t>Women (3.2%) were more than twice as likely as men (1.4%) to have been sexually harassed in a university setting in the form of repeated or inappropriate advances on email, social networking websites or internet chat rooms.</w:t>
      </w:r>
    </w:p>
    <w:p w:rsidR="0084010A" w:rsidRDefault="00A50005">
      <w:pPr>
        <w:pStyle w:val="BodyText"/>
        <w:spacing w:before="171" w:line="249" w:lineRule="auto"/>
        <w:ind w:left="107" w:right="370"/>
      </w:pPr>
      <w:r>
        <w:rPr>
          <w:color w:val="231F20"/>
        </w:rPr>
        <w:t>Trans and gender diverse students were more likely than women or men to report sexual harassment at university in 2016 in the form of:</w:t>
      </w:r>
    </w:p>
    <w:p w:rsidR="0084010A" w:rsidRDefault="00A50005">
      <w:pPr>
        <w:pStyle w:val="ListParagraph"/>
        <w:numPr>
          <w:ilvl w:val="1"/>
          <w:numId w:val="69"/>
        </w:numPr>
        <w:tabs>
          <w:tab w:val="left" w:pos="788"/>
        </w:tabs>
        <w:spacing w:before="171" w:line="249" w:lineRule="auto"/>
        <w:ind w:right="374" w:hanging="170"/>
        <w:rPr>
          <w:sz w:val="24"/>
        </w:rPr>
      </w:pPr>
      <w:r>
        <w:rPr>
          <w:color w:val="231F20"/>
          <w:sz w:val="24"/>
        </w:rPr>
        <w:t>repeated or inappropriate advances on email, social networking websites or internet chat rooms (5.4% of trans and gender diverse students, 3.2% of women and 1.4% of</w:t>
      </w:r>
      <w:r>
        <w:rPr>
          <w:color w:val="231F20"/>
          <w:spacing w:val="-46"/>
          <w:sz w:val="24"/>
        </w:rPr>
        <w:t xml:space="preserve"> </w:t>
      </w:r>
      <w:r>
        <w:rPr>
          <w:color w:val="231F20"/>
          <w:sz w:val="24"/>
        </w:rPr>
        <w:t>men)</w:t>
      </w:r>
    </w:p>
    <w:p w:rsidR="0084010A" w:rsidRDefault="00A50005">
      <w:pPr>
        <w:pStyle w:val="ListParagraph"/>
        <w:numPr>
          <w:ilvl w:val="1"/>
          <w:numId w:val="69"/>
        </w:numPr>
        <w:tabs>
          <w:tab w:val="left" w:pos="788"/>
        </w:tabs>
        <w:spacing w:before="171" w:line="249" w:lineRule="auto"/>
        <w:ind w:right="1132" w:hanging="170"/>
        <w:rPr>
          <w:sz w:val="24"/>
        </w:rPr>
      </w:pPr>
      <w:r>
        <w:rPr>
          <w:color w:val="231F20"/>
          <w:sz w:val="24"/>
        </w:rPr>
        <w:t>other unwelcome conduct of a sexual nature that occurred online (5.5% trans and gender diverse students, 2.0% women and 1.4%</w:t>
      </w:r>
      <w:r>
        <w:rPr>
          <w:color w:val="231F20"/>
          <w:spacing w:val="-29"/>
          <w:sz w:val="24"/>
        </w:rPr>
        <w:t xml:space="preserve"> </w:t>
      </w:r>
      <w:r>
        <w:rPr>
          <w:color w:val="231F20"/>
          <w:sz w:val="24"/>
        </w:rPr>
        <w:t>men).</w:t>
      </w:r>
    </w:p>
    <w:p w:rsidR="0084010A" w:rsidRDefault="0084010A">
      <w:pPr>
        <w:spacing w:line="249" w:lineRule="auto"/>
        <w:rPr>
          <w:sz w:val="24"/>
        </w:rPr>
        <w:sectPr w:rsidR="0084010A">
          <w:pgSz w:w="11910" w:h="16840"/>
          <w:pgMar w:top="1560" w:right="540" w:bottom="800" w:left="800" w:header="0" w:footer="612" w:gutter="0"/>
          <w:cols w:space="720"/>
        </w:sectPr>
      </w:pPr>
    </w:p>
    <w:p w:rsidR="0084010A" w:rsidRDefault="00A50005">
      <w:pPr>
        <w:pStyle w:val="Heading7"/>
        <w:spacing w:line="249" w:lineRule="auto"/>
        <w:ind w:left="287"/>
      </w:pPr>
      <w:bookmarkStart w:id="104" w:name="3.2_Submissions"/>
      <w:bookmarkStart w:id="105" w:name="_bookmark88"/>
      <w:bookmarkEnd w:id="104"/>
      <w:bookmarkEnd w:id="105"/>
      <w:r>
        <w:rPr>
          <w:color w:val="231F20"/>
        </w:rPr>
        <w:t>Chart 21: Types of sexual harassment experienced via technology perpetrated by people associated with the university on at least one occasion in 2016</w:t>
      </w:r>
    </w:p>
    <w:p w:rsidR="0084010A" w:rsidRDefault="0084010A">
      <w:pPr>
        <w:pStyle w:val="BodyText"/>
        <w:rPr>
          <w:b/>
          <w:sz w:val="20"/>
        </w:rPr>
      </w:pPr>
    </w:p>
    <w:p w:rsidR="0084010A" w:rsidRDefault="00A50005">
      <w:pPr>
        <w:pStyle w:val="BodyText"/>
        <w:spacing w:before="2"/>
        <w:rPr>
          <w:b/>
          <w:sz w:val="19"/>
        </w:rPr>
      </w:pPr>
      <w:r>
        <w:rPr>
          <w:noProof/>
          <w:lang w:val="en-AU" w:eastAsia="en-AU"/>
        </w:rPr>
        <w:drawing>
          <wp:anchor distT="0" distB="0" distL="0" distR="0" simplePos="0" relativeHeight="1792" behindDoc="0" locked="0" layoutInCell="1" allowOverlap="1" wp14:anchorId="744985BD" wp14:editId="439C9853">
            <wp:simplePos x="0" y="0"/>
            <wp:positionH relativeFrom="page">
              <wp:posOffset>900000</wp:posOffset>
            </wp:positionH>
            <wp:positionV relativeFrom="paragraph">
              <wp:posOffset>164891</wp:posOffset>
            </wp:positionV>
            <wp:extent cx="5762316" cy="4443984"/>
            <wp:effectExtent l="0" t="0" r="0" b="0"/>
            <wp:wrapTopAndBottom/>
            <wp:docPr id="4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png"/>
                    <pic:cNvPicPr/>
                  </pic:nvPicPr>
                  <pic:blipFill>
                    <a:blip r:embed="rId139" cstate="print"/>
                    <a:stretch>
                      <a:fillRect/>
                    </a:stretch>
                  </pic:blipFill>
                  <pic:spPr>
                    <a:xfrm>
                      <a:off x="0" y="0"/>
                      <a:ext cx="5762316" cy="4443984"/>
                    </a:xfrm>
                    <a:prstGeom prst="rect">
                      <a:avLst/>
                    </a:prstGeom>
                  </pic:spPr>
                </pic:pic>
              </a:graphicData>
            </a:graphic>
          </wp:anchor>
        </w:drawing>
      </w:r>
    </w:p>
    <w:p w:rsidR="0084010A" w:rsidRDefault="0084010A">
      <w:pPr>
        <w:pStyle w:val="BodyText"/>
        <w:rPr>
          <w:b/>
          <w:sz w:val="20"/>
        </w:rPr>
      </w:pPr>
    </w:p>
    <w:p w:rsidR="0084010A" w:rsidRDefault="0084010A">
      <w:pPr>
        <w:pStyle w:val="BodyText"/>
        <w:rPr>
          <w:b/>
          <w:sz w:val="20"/>
        </w:rPr>
      </w:pPr>
    </w:p>
    <w:p w:rsidR="0084010A" w:rsidRDefault="0084010A">
      <w:pPr>
        <w:pStyle w:val="BodyText"/>
        <w:rPr>
          <w:b/>
          <w:sz w:val="20"/>
        </w:rPr>
      </w:pPr>
    </w:p>
    <w:p w:rsidR="0084010A" w:rsidRDefault="00A50005">
      <w:pPr>
        <w:pStyle w:val="Heading2"/>
        <w:numPr>
          <w:ilvl w:val="1"/>
          <w:numId w:val="70"/>
        </w:numPr>
        <w:tabs>
          <w:tab w:val="left" w:pos="821"/>
        </w:tabs>
        <w:spacing w:before="217"/>
        <w:ind w:left="820" w:hanging="533"/>
        <w:jc w:val="left"/>
      </w:pPr>
      <w:r>
        <w:rPr>
          <w:color w:val="850C70"/>
        </w:rPr>
        <w:t>Submissions</w:t>
      </w:r>
    </w:p>
    <w:p w:rsidR="0084010A" w:rsidRDefault="00A50005">
      <w:pPr>
        <w:pStyle w:val="BodyText"/>
        <w:spacing w:before="222" w:line="249" w:lineRule="auto"/>
        <w:ind w:left="287" w:right="270"/>
      </w:pPr>
      <w:r>
        <w:rPr>
          <w:color w:val="231F20"/>
        </w:rPr>
        <w:t xml:space="preserve">A significant number of the submissions received by the Commission described experiences of sexual assault and sexual harassment which correspond with the survey results. The submissions provide a more nuanced understanding of the types of situations in which sexual assault and sexual harassment occurs, and the </w:t>
      </w:r>
      <w:proofErr w:type="spellStart"/>
      <w:r>
        <w:rPr>
          <w:color w:val="231F20"/>
        </w:rPr>
        <w:t>organisational</w:t>
      </w:r>
      <w:proofErr w:type="spellEnd"/>
      <w:r>
        <w:rPr>
          <w:color w:val="231F20"/>
        </w:rPr>
        <w:t xml:space="preserve"> cultures and practices that tolerate sexual violence or violence-supportive attitudes.</w:t>
      </w:r>
    </w:p>
    <w:p w:rsidR="0084010A" w:rsidRDefault="00A50005">
      <w:pPr>
        <w:pStyle w:val="BodyText"/>
        <w:spacing w:before="171" w:line="249" w:lineRule="auto"/>
        <w:ind w:left="287" w:right="125"/>
      </w:pPr>
      <w:r>
        <w:rPr>
          <w:color w:val="231F20"/>
        </w:rPr>
        <w:t>As previously stated, the submissions received by the Commission reflect individuals’ personal experiences of sexual assault and sexual harassment. As the submission process was not restricted to the same period as the National Survey and the majority of submissions received did not specify the timing of the incident(s) reported, no direct correlation can be drawn between the survey data and the information received through submissions.</w:t>
      </w:r>
    </w:p>
    <w:p w:rsidR="0084010A" w:rsidRDefault="00A50005">
      <w:pPr>
        <w:pStyle w:val="Heading7"/>
        <w:spacing w:before="171" w:line="249" w:lineRule="auto"/>
        <w:ind w:left="287" w:right="1262"/>
      </w:pPr>
      <w:r>
        <w:rPr>
          <w:color w:val="231F20"/>
        </w:rPr>
        <w:t>Notes on reading the submissions contained in this report can be found in the ‘Methodology’ section contained in Chapter 1.</w:t>
      </w:r>
    </w:p>
    <w:p w:rsidR="0084010A" w:rsidRDefault="0084010A">
      <w:pPr>
        <w:spacing w:line="249" w:lineRule="auto"/>
        <w:sectPr w:rsidR="0084010A">
          <w:pgSz w:w="11910" w:h="16840"/>
          <w:pgMar w:top="1560" w:right="800" w:bottom="840" w:left="620" w:header="0" w:footer="657" w:gutter="0"/>
          <w:cols w:space="720"/>
        </w:sectPr>
      </w:pPr>
    </w:p>
    <w:p w:rsidR="0084010A" w:rsidRDefault="00A50005">
      <w:pPr>
        <w:pStyle w:val="BodyText"/>
        <w:spacing w:before="72" w:line="249" w:lineRule="auto"/>
        <w:ind w:left="107" w:right="1384"/>
      </w:pPr>
      <w:r>
        <w:rPr>
          <w:color w:val="231F20"/>
        </w:rPr>
        <w:t>Illustrative quotes and case studies derived from the submissions have been grouped thematically below.</w:t>
      </w:r>
    </w:p>
    <w:p w:rsidR="0084010A" w:rsidRDefault="0084010A">
      <w:pPr>
        <w:pStyle w:val="BodyText"/>
        <w:spacing w:before="6"/>
        <w:rPr>
          <w:sz w:val="35"/>
        </w:rPr>
      </w:pPr>
    </w:p>
    <w:p w:rsidR="0084010A" w:rsidRDefault="00A50005">
      <w:pPr>
        <w:pStyle w:val="Heading3"/>
        <w:numPr>
          <w:ilvl w:val="0"/>
          <w:numId w:val="68"/>
        </w:numPr>
        <w:tabs>
          <w:tab w:val="left" w:pos="516"/>
        </w:tabs>
        <w:ind w:hanging="408"/>
        <w:jc w:val="left"/>
      </w:pPr>
      <w:r>
        <w:rPr>
          <w:color w:val="231F20"/>
        </w:rPr>
        <w:t>Public transport</w:t>
      </w:r>
    </w:p>
    <w:p w:rsidR="0084010A" w:rsidRDefault="00A50005">
      <w:pPr>
        <w:pStyle w:val="BodyText"/>
        <w:spacing w:before="173" w:line="249" w:lineRule="auto"/>
        <w:ind w:left="107" w:right="931"/>
      </w:pPr>
      <w:r>
        <w:rPr>
          <w:color w:val="231F20"/>
        </w:rPr>
        <w:t>Of the 1849 submissions the Commission received, 40 described an experience of sexual assault or sexual harassment on public transport.</w:t>
      </w:r>
    </w:p>
    <w:p w:rsidR="0084010A" w:rsidRDefault="00A50005">
      <w:pPr>
        <w:pStyle w:val="BodyText"/>
        <w:spacing w:before="171" w:line="249" w:lineRule="auto"/>
        <w:ind w:left="107" w:right="944"/>
      </w:pPr>
      <w:r>
        <w:rPr>
          <w:color w:val="231F20"/>
        </w:rPr>
        <w:t>Submissions described a range of sexual harassment experienced on public transport, including staring, leering, unwanted physical contact, and offensive comments of a sexual nature.</w:t>
      </w:r>
    </w:p>
    <w:p w:rsidR="0084010A" w:rsidRDefault="00A50005">
      <w:pPr>
        <w:pStyle w:val="BodyText"/>
        <w:spacing w:before="171" w:line="249" w:lineRule="auto"/>
        <w:ind w:left="787" w:right="384"/>
        <w:rPr>
          <w:sz w:val="14"/>
        </w:rPr>
      </w:pPr>
      <w:r>
        <w:rPr>
          <w:color w:val="231F20"/>
        </w:rPr>
        <w:t>Often people of the opposite sex will sit very close, attempt to speak to me or interact or will just stare at me the entire duration of the bus ride. It happens around once every two weeks to once a month.</w:t>
      </w:r>
      <w:hyperlink w:anchor="_bookmark90" w:history="1">
        <w:r>
          <w:rPr>
            <w:color w:val="850C70"/>
            <w:position w:val="8"/>
            <w:sz w:val="14"/>
          </w:rPr>
          <w:t>2</w:t>
        </w:r>
      </w:hyperlink>
    </w:p>
    <w:p w:rsidR="0084010A" w:rsidRDefault="00A50005">
      <w:pPr>
        <w:pStyle w:val="BodyText"/>
        <w:spacing w:before="171" w:line="249" w:lineRule="auto"/>
        <w:ind w:left="787" w:right="370"/>
        <w:rPr>
          <w:sz w:val="14"/>
        </w:rPr>
      </w:pPr>
      <w:r>
        <w:rPr>
          <w:color w:val="231F20"/>
        </w:rPr>
        <w:t xml:space="preserve">As I was waiting to scan my [ticket] to exit the train station, a man came up behind me and slapped my bottom without my consent or permission. I did not know the man who slapped me personally, however I did </w:t>
      </w:r>
      <w:proofErr w:type="spellStart"/>
      <w:r>
        <w:rPr>
          <w:color w:val="231F20"/>
        </w:rPr>
        <w:t>recognise</w:t>
      </w:r>
      <w:proofErr w:type="spellEnd"/>
      <w:r>
        <w:rPr>
          <w:color w:val="231F20"/>
        </w:rPr>
        <w:t xml:space="preserve"> him as being a student because I have seen him around the campus before.</w:t>
      </w:r>
      <w:hyperlink w:anchor="_bookmark91" w:history="1">
        <w:r>
          <w:rPr>
            <w:color w:val="850C70"/>
            <w:position w:val="8"/>
            <w:sz w:val="14"/>
          </w:rPr>
          <w:t>3</w:t>
        </w:r>
      </w:hyperlink>
    </w:p>
    <w:p w:rsidR="0084010A" w:rsidRDefault="0084010A">
      <w:pPr>
        <w:pStyle w:val="BodyText"/>
        <w:rPr>
          <w:sz w:val="20"/>
        </w:rPr>
      </w:pPr>
    </w:p>
    <w:p w:rsidR="0084010A" w:rsidRDefault="003B67A2">
      <w:pPr>
        <w:pStyle w:val="BodyText"/>
        <w:spacing w:before="9"/>
        <w:rPr>
          <w:sz w:val="21"/>
        </w:rPr>
      </w:pPr>
      <w:r>
        <w:pict w14:anchorId="698C7AF2">
          <v:shape id="_x0000_s1126" type="#_x0000_t202" style="position:absolute;margin-left:45.35pt;margin-top:13.75pt;width:504.1pt;height:145pt;z-index:181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pPr>
                  <w:r>
                    <w:rPr>
                      <w:color w:val="231F20"/>
                    </w:rPr>
                    <w:t xml:space="preserve">Amanda rode the bus to university with a university professor. The professor would sit next to Amanda or gesture at her to sit next to him. During the bus rides, the professor stared at her and complimented her appearance. This </w:t>
                  </w:r>
                  <w:proofErr w:type="spellStart"/>
                  <w:r>
                    <w:rPr>
                      <w:color w:val="231F20"/>
                    </w:rPr>
                    <w:t>behaviour</w:t>
                  </w:r>
                  <w:proofErr w:type="spellEnd"/>
                  <w:r>
                    <w:rPr>
                      <w:color w:val="231F20"/>
                    </w:rPr>
                    <w:t xml:space="preserve"> made Amanda feel uncomfortable. They usually walked together from the bus to campus, but one day Amanda told the professor that she was going shopping. As she walked away he put his arm around her and kissed her on the cheek. From that day, Amanda arranged</w:t>
                  </w:r>
                </w:p>
                <w:p w:rsidR="00A50005" w:rsidRDefault="00A50005">
                  <w:pPr>
                    <w:pStyle w:val="BodyText"/>
                    <w:spacing w:before="1" w:line="249" w:lineRule="auto"/>
                    <w:ind w:left="340" w:right="676"/>
                    <w:rPr>
                      <w:sz w:val="14"/>
                    </w:rPr>
                  </w:pPr>
                  <w:r>
                    <w:rPr>
                      <w:color w:val="231F20"/>
                    </w:rPr>
                    <w:t>for her sister to call and stay on the phone throughout her 20 minute bus ride to avoid interaction with the professor.</w:t>
                  </w:r>
                  <w:hyperlink w:anchor="_bookmark92" w:history="1">
                    <w:r>
                      <w:rPr>
                        <w:color w:val="850C70"/>
                        <w:position w:val="8"/>
                        <w:sz w:val="14"/>
                      </w:rPr>
                      <w:t>4</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84010A">
      <w:pPr>
        <w:pStyle w:val="BodyText"/>
        <w:spacing w:before="5"/>
        <w:rPr>
          <w:sz w:val="25"/>
        </w:rPr>
      </w:pPr>
    </w:p>
    <w:p w:rsidR="0084010A" w:rsidRDefault="00A50005">
      <w:pPr>
        <w:pStyle w:val="Heading3"/>
        <w:numPr>
          <w:ilvl w:val="0"/>
          <w:numId w:val="68"/>
        </w:numPr>
        <w:tabs>
          <w:tab w:val="left" w:pos="465"/>
        </w:tabs>
        <w:spacing w:before="100"/>
        <w:ind w:left="464" w:hanging="357"/>
        <w:jc w:val="left"/>
      </w:pPr>
      <w:r>
        <w:rPr>
          <w:color w:val="231F20"/>
        </w:rPr>
        <w:t>Campus grounds</w:t>
      </w:r>
    </w:p>
    <w:p w:rsidR="0084010A" w:rsidRDefault="00A50005">
      <w:pPr>
        <w:pStyle w:val="BodyText"/>
        <w:spacing w:before="173" w:line="249" w:lineRule="auto"/>
        <w:ind w:left="107" w:right="437"/>
      </w:pPr>
      <w:r>
        <w:rPr>
          <w:color w:val="231F20"/>
        </w:rPr>
        <w:t xml:space="preserve">The Commission received 137 submissions describing sexual assault or sexual harassment occurring on university campus grounds. A wide variety of inappropriate sexual </w:t>
      </w:r>
      <w:proofErr w:type="spellStart"/>
      <w:r>
        <w:rPr>
          <w:color w:val="231F20"/>
        </w:rPr>
        <w:t>behaviour</w:t>
      </w:r>
      <w:proofErr w:type="spellEnd"/>
      <w:r>
        <w:rPr>
          <w:color w:val="231F20"/>
        </w:rPr>
        <w:t xml:space="preserve"> was described as occurring on campus grounds, including verbal harassment, unwanted staring and inappropriate physical contact.</w:t>
      </w:r>
    </w:p>
    <w:p w:rsidR="0084010A" w:rsidRDefault="0084010A">
      <w:pPr>
        <w:spacing w:line="249" w:lineRule="auto"/>
        <w:sectPr w:rsidR="0084010A">
          <w:pgSz w:w="11910" w:h="16840"/>
          <w:pgMar w:top="1560" w:right="540" w:bottom="800" w:left="800" w:header="0" w:footer="612" w:gutter="0"/>
          <w:cols w:space="720"/>
        </w:sectPr>
      </w:pPr>
    </w:p>
    <w:p w:rsidR="0084010A" w:rsidRDefault="00A50005">
      <w:pPr>
        <w:pStyle w:val="Heading5"/>
        <w:numPr>
          <w:ilvl w:val="1"/>
          <w:numId w:val="68"/>
        </w:numPr>
        <w:tabs>
          <w:tab w:val="left" w:pos="555"/>
        </w:tabs>
        <w:spacing w:before="85"/>
        <w:ind w:hanging="267"/>
        <w:jc w:val="left"/>
      </w:pPr>
      <w:r>
        <w:rPr>
          <w:color w:val="231F20"/>
          <w:spacing w:val="-4"/>
        </w:rPr>
        <w:t>Verbal</w:t>
      </w:r>
      <w:r>
        <w:rPr>
          <w:color w:val="231F20"/>
          <w:spacing w:val="-7"/>
        </w:rPr>
        <w:t xml:space="preserve"> </w:t>
      </w:r>
      <w:r>
        <w:rPr>
          <w:color w:val="231F20"/>
        </w:rPr>
        <w:t>harassment</w:t>
      </w:r>
    </w:p>
    <w:p w:rsidR="0084010A" w:rsidRDefault="00A50005">
      <w:pPr>
        <w:pStyle w:val="BodyText"/>
        <w:spacing w:before="173" w:line="249" w:lineRule="auto"/>
        <w:ind w:left="287" w:right="190"/>
      </w:pPr>
      <w:r>
        <w:rPr>
          <w:color w:val="231F20"/>
        </w:rPr>
        <w:t xml:space="preserve">Verbal harassment on campus grounds was commonly described in submissions. Verbal harassment includes a range of </w:t>
      </w:r>
      <w:proofErr w:type="spellStart"/>
      <w:r>
        <w:rPr>
          <w:color w:val="231F20"/>
        </w:rPr>
        <w:t>behaviours</w:t>
      </w:r>
      <w:proofErr w:type="spellEnd"/>
      <w:r>
        <w:rPr>
          <w:color w:val="231F20"/>
        </w:rPr>
        <w:t>, such as cat-calling, derogatory comments and repeated requests for dates. Students who experienced verbal harassment in this setting were often unable to identify the perpetrator or determine whether they were a fellow student or member of the general public.</w:t>
      </w:r>
    </w:p>
    <w:p w:rsidR="0084010A" w:rsidRDefault="00A50005">
      <w:pPr>
        <w:pStyle w:val="BodyText"/>
        <w:spacing w:before="170" w:line="249" w:lineRule="auto"/>
        <w:ind w:left="287" w:right="177"/>
      </w:pPr>
      <w:r>
        <w:rPr>
          <w:color w:val="231F20"/>
        </w:rPr>
        <w:t>The Commission received submissions where the purpose of the verbal harassment appeared to be to intimidate individuals.</w:t>
      </w:r>
    </w:p>
    <w:p w:rsidR="0084010A" w:rsidRDefault="00A50005">
      <w:pPr>
        <w:pStyle w:val="BodyText"/>
        <w:spacing w:before="170" w:line="249" w:lineRule="auto"/>
        <w:ind w:left="967" w:right="284"/>
        <w:rPr>
          <w:sz w:val="14"/>
        </w:rPr>
      </w:pPr>
      <w:r>
        <w:rPr>
          <w:color w:val="231F20"/>
        </w:rPr>
        <w:t>I was walking through campus in the morning and had my headphones in. A male student I didn’t know appeared next to me, getting closer than is acceptable and told me to take my headphones out of my ears and proceeded to ask me if I’d ‘suck him off’ before laughing and walking away.</w:t>
      </w:r>
      <w:hyperlink w:anchor="_bookmark93" w:history="1">
        <w:r>
          <w:rPr>
            <w:color w:val="850C70"/>
            <w:position w:val="8"/>
            <w:sz w:val="14"/>
          </w:rPr>
          <w:t>5</w:t>
        </w:r>
      </w:hyperlink>
    </w:p>
    <w:p w:rsidR="0084010A" w:rsidRDefault="0084010A">
      <w:pPr>
        <w:pStyle w:val="BodyText"/>
        <w:rPr>
          <w:sz w:val="20"/>
        </w:rPr>
      </w:pPr>
    </w:p>
    <w:p w:rsidR="0084010A" w:rsidRDefault="003B67A2">
      <w:pPr>
        <w:pStyle w:val="BodyText"/>
        <w:spacing w:before="9"/>
        <w:rPr>
          <w:sz w:val="21"/>
        </w:rPr>
      </w:pPr>
      <w:r>
        <w:pict w14:anchorId="4D558B1A">
          <v:shape id="_x0000_s1125" type="#_x0000_t202" style="position:absolute;margin-left:45.35pt;margin-top:13.7pt;width:504.1pt;height:116.2pt;z-index:184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pPr>
                  <w:r>
                    <w:rPr>
                      <w:color w:val="231F20"/>
                    </w:rPr>
                    <w:t>Abbey was leaving the library after dark one night. As she walked to her</w:t>
                  </w:r>
                  <w:r>
                    <w:rPr>
                      <w:color w:val="231F20"/>
                      <w:spacing w:val="-4"/>
                    </w:rPr>
                    <w:t xml:space="preserve"> car, </w:t>
                  </w:r>
                  <w:r>
                    <w:rPr>
                      <w:color w:val="231F20"/>
                    </w:rPr>
                    <w:t>she noticed a male was following from close behind. He approached her and told her she was too pretty to be walking around at night alone and that she should be careful.</w:t>
                  </w:r>
                  <w:r>
                    <w:rPr>
                      <w:color w:val="231F20"/>
                      <w:spacing w:val="-51"/>
                    </w:rPr>
                    <w:t xml:space="preserve"> </w:t>
                  </w:r>
                  <w:r>
                    <w:rPr>
                      <w:color w:val="231F20"/>
                    </w:rPr>
                    <w:t>Abbey tried</w:t>
                  </w:r>
                </w:p>
                <w:p w:rsidR="00A50005" w:rsidRDefault="00A50005">
                  <w:pPr>
                    <w:pStyle w:val="BodyText"/>
                    <w:spacing w:before="1" w:line="249" w:lineRule="auto"/>
                    <w:ind w:left="340" w:right="363"/>
                    <w:rPr>
                      <w:sz w:val="14"/>
                    </w:rPr>
                  </w:pPr>
                  <w:r>
                    <w:rPr>
                      <w:color w:val="231F20"/>
                    </w:rPr>
                    <w:t>to walk faster but he kept close behind her while making sexual comments. Abbey turned towards the well-lit carpark where there were other students around and the male disappeared.</w:t>
                  </w:r>
                  <w:hyperlink w:anchor="_bookmark94" w:history="1">
                    <w:r>
                      <w:rPr>
                        <w:color w:val="850C70"/>
                        <w:position w:val="8"/>
                        <w:sz w:val="14"/>
                      </w:rPr>
                      <w:t>6</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287" w:right="884"/>
        <w:rPr>
          <w:sz w:val="14"/>
        </w:rPr>
      </w:pPr>
      <w:r>
        <w:rPr>
          <w:color w:val="231F20"/>
        </w:rPr>
        <w:t>Female students described incidents of being verbally harassed by groups of men while walking alone on campus.</w:t>
      </w:r>
      <w:hyperlink w:anchor="_bookmark95" w:history="1">
        <w:r>
          <w:rPr>
            <w:color w:val="850C70"/>
            <w:position w:val="8"/>
            <w:sz w:val="14"/>
          </w:rPr>
          <w:t>7</w:t>
        </w:r>
      </w:hyperlink>
    </w:p>
    <w:p w:rsidR="0084010A" w:rsidRDefault="0084010A">
      <w:pPr>
        <w:pStyle w:val="BodyText"/>
        <w:rPr>
          <w:sz w:val="20"/>
        </w:rPr>
      </w:pPr>
    </w:p>
    <w:p w:rsidR="0084010A" w:rsidRDefault="003B67A2">
      <w:pPr>
        <w:pStyle w:val="BodyText"/>
        <w:spacing w:before="9"/>
        <w:rPr>
          <w:sz w:val="21"/>
        </w:rPr>
      </w:pPr>
      <w:r>
        <w:pict w14:anchorId="65C64194">
          <v:shape id="_x0000_s1124" type="#_x0000_t202" style="position:absolute;margin-left:45.35pt;margin-top:13.75pt;width:504.1pt;height:87.4pt;z-index:186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10"/>
                    <w:rPr>
                      <w:sz w:val="14"/>
                    </w:rPr>
                  </w:pPr>
                  <w:r>
                    <w:rPr>
                      <w:color w:val="231F20"/>
                    </w:rPr>
                    <w:t>Martha was in the library, when a group of men came up behind her and started making sexual comments about her appearance. One of the students said ‘she’s really working it for us isn’t she boys?’. When one of them asked her to join them in a group study room, she felt uneasy and ran away.</w:t>
                  </w:r>
                  <w:hyperlink w:anchor="_bookmark96" w:history="1">
                    <w:r>
                      <w:rPr>
                        <w:color w:val="850C70"/>
                        <w:position w:val="8"/>
                        <w:sz w:val="14"/>
                      </w:rPr>
                      <w:t>8</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287" w:right="471"/>
        <w:rPr>
          <w:sz w:val="14"/>
        </w:rPr>
      </w:pPr>
      <w:r>
        <w:rPr>
          <w:color w:val="231F20"/>
        </w:rPr>
        <w:t>Sexist comments were a means of attacking and demeaning female students in competitive situations, such as sporting competitions</w:t>
      </w:r>
      <w:hyperlink w:anchor="_bookmark97" w:history="1">
        <w:r>
          <w:rPr>
            <w:color w:val="850C70"/>
            <w:position w:val="8"/>
            <w:sz w:val="14"/>
          </w:rPr>
          <w:t>9</w:t>
        </w:r>
      </w:hyperlink>
      <w:r>
        <w:rPr>
          <w:color w:val="850C70"/>
          <w:position w:val="8"/>
          <w:sz w:val="14"/>
        </w:rPr>
        <w:t xml:space="preserve"> </w:t>
      </w:r>
      <w:r>
        <w:rPr>
          <w:color w:val="231F20"/>
        </w:rPr>
        <w:t>and student elections.</w:t>
      </w:r>
      <w:hyperlink w:anchor="_bookmark98" w:history="1">
        <w:r>
          <w:rPr>
            <w:color w:val="850C70"/>
            <w:position w:val="8"/>
            <w:sz w:val="14"/>
          </w:rPr>
          <w:t>10</w:t>
        </w:r>
      </w:hyperlink>
    </w:p>
    <w:p w:rsidR="0084010A" w:rsidRDefault="00A50005">
      <w:pPr>
        <w:pStyle w:val="BodyText"/>
        <w:spacing w:before="171" w:line="249" w:lineRule="auto"/>
        <w:ind w:left="967" w:right="272"/>
        <w:rPr>
          <w:sz w:val="14"/>
        </w:rPr>
      </w:pPr>
      <w:r>
        <w:rPr>
          <w:color w:val="231F20"/>
        </w:rPr>
        <w:t xml:space="preserve">At the </w:t>
      </w:r>
      <w:proofErr w:type="spellStart"/>
      <w:r>
        <w:rPr>
          <w:color w:val="231F20"/>
        </w:rPr>
        <w:t>Interhall</w:t>
      </w:r>
      <w:proofErr w:type="spellEnd"/>
      <w:r>
        <w:rPr>
          <w:color w:val="231F20"/>
        </w:rPr>
        <w:t xml:space="preserve"> Female Soccer grand </w:t>
      </w:r>
      <w:proofErr w:type="spellStart"/>
      <w:r>
        <w:rPr>
          <w:color w:val="231F20"/>
        </w:rPr>
        <w:t>final</w:t>
      </w:r>
      <w:proofErr w:type="spellEnd"/>
      <w:r>
        <w:rPr>
          <w:color w:val="231F20"/>
        </w:rPr>
        <w:t>, a number of extremely inappropriate, transphobic, and raping comments were yelled at my team members from the sidelines of the opposing team. A number of girls were incredibly upset by specific calls saying ‘you’re asking for it in those shorts’.</w:t>
      </w:r>
      <w:hyperlink w:anchor="_bookmark99" w:history="1">
        <w:r>
          <w:rPr>
            <w:color w:val="850C70"/>
            <w:position w:val="8"/>
            <w:sz w:val="14"/>
          </w:rPr>
          <w:t>11</w:t>
        </w:r>
      </w:hyperlink>
    </w:p>
    <w:p w:rsidR="0084010A" w:rsidRDefault="0084010A">
      <w:pPr>
        <w:spacing w:line="249" w:lineRule="auto"/>
        <w:rPr>
          <w:sz w:val="14"/>
        </w:rPr>
        <w:sectPr w:rsidR="0084010A">
          <w:pgSz w:w="11910" w:h="16840"/>
          <w:pgMar w:top="1540" w:right="800" w:bottom="840" w:left="620" w:header="0" w:footer="657" w:gutter="0"/>
          <w:cols w:space="720"/>
        </w:sectPr>
      </w:pPr>
    </w:p>
    <w:p w:rsidR="0084010A" w:rsidRDefault="00A50005">
      <w:pPr>
        <w:pStyle w:val="Heading5"/>
        <w:numPr>
          <w:ilvl w:val="1"/>
          <w:numId w:val="68"/>
        </w:numPr>
        <w:tabs>
          <w:tab w:val="left" w:pos="426"/>
        </w:tabs>
        <w:spacing w:before="85"/>
        <w:ind w:left="425" w:hanging="318"/>
        <w:jc w:val="left"/>
      </w:pPr>
      <w:r>
        <w:rPr>
          <w:color w:val="231F20"/>
        </w:rPr>
        <w:t>Stalking</w:t>
      </w:r>
    </w:p>
    <w:p w:rsidR="0084010A" w:rsidRDefault="00A50005">
      <w:pPr>
        <w:pStyle w:val="BodyText"/>
        <w:spacing w:before="173" w:line="249" w:lineRule="auto"/>
        <w:ind w:left="107" w:right="797"/>
        <w:rPr>
          <w:sz w:val="14"/>
        </w:rPr>
      </w:pPr>
      <w:r>
        <w:rPr>
          <w:color w:val="231F20"/>
        </w:rPr>
        <w:t>A number of students were followed and stalked on campus, particularly when they were alone.</w:t>
      </w:r>
      <w:hyperlink w:anchor="_bookmark100" w:history="1">
        <w:r>
          <w:rPr>
            <w:color w:val="850C70"/>
            <w:position w:val="8"/>
            <w:sz w:val="14"/>
          </w:rPr>
          <w:t xml:space="preserve">12 </w:t>
        </w:r>
      </w:hyperlink>
      <w:r>
        <w:rPr>
          <w:color w:val="231F20"/>
        </w:rPr>
        <w:t xml:space="preserve">These incidents were sometimes accompanied by other inappropriate </w:t>
      </w:r>
      <w:proofErr w:type="spellStart"/>
      <w:r>
        <w:rPr>
          <w:color w:val="231F20"/>
        </w:rPr>
        <w:t>behaviours</w:t>
      </w:r>
      <w:proofErr w:type="spellEnd"/>
      <w:r>
        <w:rPr>
          <w:color w:val="231F20"/>
        </w:rPr>
        <w:t>, such as staring or verbal harassment.</w:t>
      </w:r>
      <w:hyperlink w:anchor="_bookmark101" w:history="1">
        <w:r>
          <w:rPr>
            <w:color w:val="850C70"/>
            <w:position w:val="8"/>
            <w:sz w:val="14"/>
          </w:rPr>
          <w:t>13</w:t>
        </w:r>
      </w:hyperlink>
    </w:p>
    <w:p w:rsidR="0084010A" w:rsidRDefault="00A50005">
      <w:pPr>
        <w:pStyle w:val="BodyText"/>
        <w:spacing w:before="170" w:line="249" w:lineRule="auto"/>
        <w:ind w:left="787" w:right="558"/>
        <w:rPr>
          <w:sz w:val="14"/>
        </w:rPr>
      </w:pPr>
      <w:r>
        <w:rPr>
          <w:color w:val="231F20"/>
        </w:rPr>
        <w:t>From the beginning of the semester I began being harassed and stalked by a postgraduate student. He would follow me everywhere, tell me that I was ‘his’, grab me and intimidate me and belittle me.</w:t>
      </w:r>
      <w:hyperlink w:anchor="_bookmark102" w:history="1">
        <w:r>
          <w:rPr>
            <w:color w:val="850C70"/>
            <w:position w:val="8"/>
            <w:sz w:val="14"/>
          </w:rPr>
          <w:t>14</w:t>
        </w:r>
      </w:hyperlink>
    </w:p>
    <w:p w:rsidR="0084010A" w:rsidRDefault="0084010A">
      <w:pPr>
        <w:pStyle w:val="BodyText"/>
        <w:rPr>
          <w:sz w:val="20"/>
        </w:rPr>
      </w:pPr>
    </w:p>
    <w:p w:rsidR="0084010A" w:rsidRDefault="003B67A2">
      <w:pPr>
        <w:pStyle w:val="BodyText"/>
        <w:spacing w:before="9"/>
        <w:rPr>
          <w:sz w:val="21"/>
        </w:rPr>
      </w:pPr>
      <w:r>
        <w:pict w14:anchorId="01CEC281">
          <v:shape id="_x0000_s1123" type="#_x0000_t202" style="position:absolute;margin-left:45.35pt;margin-top:13.7pt;width:504.1pt;height:116.2pt;z-index:188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69"/>
                  </w:pPr>
                  <w:r>
                    <w:rPr>
                      <w:color w:val="231F20"/>
                    </w:rPr>
                    <w:t>Philippa is an undergraduate student. Philippa was walking around the campus between her classes one day, when she noticed a young male student walking behind her.</w:t>
                  </w:r>
                </w:p>
                <w:p w:rsidR="00A50005" w:rsidRDefault="00A50005">
                  <w:pPr>
                    <w:pStyle w:val="BodyText"/>
                    <w:spacing w:before="1" w:line="249" w:lineRule="auto"/>
                    <w:ind w:left="340" w:right="289"/>
                    <w:rPr>
                      <w:sz w:val="14"/>
                    </w:rPr>
                  </w:pPr>
                  <w:r>
                    <w:rPr>
                      <w:color w:val="231F20"/>
                    </w:rPr>
                    <w:t>Philippa walked to a lot of different places on campus – from the cafes and shops to the gardens. The male student kept following her. Philippa started to get concerned. She walked into her faculty building and made an excuse to pop into one of her lecturer’s offices for a chat. Finally, the male student stopped following her.</w:t>
                  </w:r>
                  <w:hyperlink w:anchor="_bookmark103" w:history="1">
                    <w:r>
                      <w:rPr>
                        <w:color w:val="850C70"/>
                        <w:position w:val="8"/>
                        <w:sz w:val="14"/>
                      </w:rPr>
                      <w:t>15</w:t>
                    </w:r>
                  </w:hyperlink>
                </w:p>
              </w:txbxContent>
            </v:textbox>
            <w10:wrap type="topAndBottom" anchorx="page"/>
          </v:shape>
        </w:pict>
      </w:r>
    </w:p>
    <w:p w:rsidR="0084010A" w:rsidRDefault="0084010A">
      <w:pPr>
        <w:pStyle w:val="BodyText"/>
        <w:rPr>
          <w:sz w:val="20"/>
        </w:rPr>
      </w:pPr>
    </w:p>
    <w:p w:rsidR="0084010A" w:rsidRDefault="003B67A2">
      <w:pPr>
        <w:pStyle w:val="BodyText"/>
        <w:spacing w:before="10"/>
        <w:rPr>
          <w:sz w:val="25"/>
        </w:rPr>
      </w:pPr>
      <w:r>
        <w:pict w14:anchorId="74088C60">
          <v:shape id="_x0000_s1122" type="#_x0000_t202" style="position:absolute;margin-left:45.35pt;margin-top:16.05pt;width:504.1pt;height:87.4pt;z-index:191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716"/>
                  </w:pPr>
                  <w:r>
                    <w:rPr>
                      <w:color w:val="231F20"/>
                    </w:rPr>
                    <w:t>Imogen is a postgraduate student. She was repeatedly harassed by a co-worker who also studied at her university. He would repeatedly ask her on dates and call her.</w:t>
                  </w:r>
                </w:p>
                <w:p w:rsidR="00A50005" w:rsidRDefault="00A50005">
                  <w:pPr>
                    <w:pStyle w:val="BodyText"/>
                    <w:spacing w:before="1" w:line="249" w:lineRule="auto"/>
                    <w:ind w:left="340" w:right="649"/>
                    <w:rPr>
                      <w:sz w:val="14"/>
                    </w:rPr>
                  </w:pPr>
                  <w:r>
                    <w:rPr>
                      <w:color w:val="231F20"/>
                    </w:rPr>
                    <w:t>When Imogen told him she was not interested he began following her around campus whenever she was alone.</w:t>
                  </w:r>
                  <w:hyperlink w:anchor="_bookmark104" w:history="1">
                    <w:r>
                      <w:rPr>
                        <w:color w:val="850C70"/>
                        <w:position w:val="8"/>
                        <w:sz w:val="14"/>
                      </w:rPr>
                      <w:t>16</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107" w:right="1157"/>
      </w:pPr>
      <w:r>
        <w:rPr>
          <w:color w:val="231F20"/>
        </w:rPr>
        <w:t>One student related her experience of discovering a note left on her vehicle that implied someone had been stalking her for some time.</w:t>
      </w:r>
    </w:p>
    <w:p w:rsidR="0084010A" w:rsidRDefault="00A50005">
      <w:pPr>
        <w:pStyle w:val="BodyText"/>
        <w:spacing w:before="171" w:line="249" w:lineRule="auto"/>
        <w:ind w:left="787" w:right="584"/>
      </w:pPr>
      <w:r>
        <w:rPr>
          <w:color w:val="231F20"/>
        </w:rPr>
        <w:t>When I was an undergraduate at [university], somebody left an anonymous note under the windscreen wiper of my car. It told me the author had been watching me, was</w:t>
      </w:r>
    </w:p>
    <w:p w:rsidR="0084010A" w:rsidRDefault="00A50005">
      <w:pPr>
        <w:pStyle w:val="BodyText"/>
        <w:spacing w:before="1" w:line="249" w:lineRule="auto"/>
        <w:ind w:left="787" w:right="678"/>
        <w:rPr>
          <w:sz w:val="14"/>
        </w:rPr>
      </w:pPr>
      <w:r>
        <w:rPr>
          <w:color w:val="231F20"/>
        </w:rPr>
        <w:t>very (scarily) attracted to me, and described me in detail. It also said the author would continue to watch me, with a huge eyeball drawn onto the page. My car was parked on campus...It was a 5 to 10 minute walk from my classes to my car, and on many occasions I would do this walk at night.</w:t>
      </w:r>
      <w:hyperlink w:anchor="_bookmark105" w:history="1">
        <w:r>
          <w:rPr>
            <w:color w:val="850C70"/>
            <w:position w:val="8"/>
            <w:sz w:val="14"/>
          </w:rPr>
          <w:t>17</w:t>
        </w:r>
      </w:hyperlink>
    </w:p>
    <w:p w:rsidR="0084010A" w:rsidRDefault="0084010A">
      <w:pPr>
        <w:spacing w:line="249" w:lineRule="auto"/>
        <w:rPr>
          <w:sz w:val="14"/>
        </w:rPr>
        <w:sectPr w:rsidR="0084010A">
          <w:pgSz w:w="11910" w:h="16840"/>
          <w:pgMar w:top="1540" w:right="540" w:bottom="800" w:left="800" w:header="0" w:footer="612" w:gutter="0"/>
          <w:cols w:space="720"/>
        </w:sectPr>
      </w:pPr>
    </w:p>
    <w:p w:rsidR="0084010A" w:rsidRDefault="00A50005">
      <w:pPr>
        <w:pStyle w:val="Heading5"/>
        <w:numPr>
          <w:ilvl w:val="1"/>
          <w:numId w:val="68"/>
        </w:numPr>
        <w:tabs>
          <w:tab w:val="left" w:pos="657"/>
        </w:tabs>
        <w:spacing w:before="85"/>
        <w:ind w:left="656" w:hanging="369"/>
        <w:jc w:val="both"/>
      </w:pPr>
      <w:r>
        <w:rPr>
          <w:color w:val="231F20"/>
        </w:rPr>
        <w:t>Indecent</w:t>
      </w:r>
      <w:r>
        <w:rPr>
          <w:color w:val="231F20"/>
          <w:spacing w:val="-16"/>
        </w:rPr>
        <w:t xml:space="preserve"> </w:t>
      </w:r>
      <w:r>
        <w:rPr>
          <w:color w:val="231F20"/>
        </w:rPr>
        <w:t>exposure</w:t>
      </w:r>
    </w:p>
    <w:p w:rsidR="0084010A" w:rsidRDefault="00A50005">
      <w:pPr>
        <w:pStyle w:val="BodyText"/>
        <w:spacing w:before="173" w:line="249" w:lineRule="auto"/>
        <w:ind w:left="287" w:right="155"/>
        <w:jc w:val="both"/>
        <w:rPr>
          <w:sz w:val="14"/>
        </w:rPr>
      </w:pPr>
      <w:r>
        <w:rPr>
          <w:color w:val="231F20"/>
        </w:rPr>
        <w:t>The Commission received a number of submissions describing instances of indecent exposure on campus. These incidents usually involved men touching their genitals inappropriately in the presence of female students.</w:t>
      </w:r>
      <w:hyperlink w:anchor="_bookmark106" w:history="1">
        <w:r>
          <w:rPr>
            <w:color w:val="850C70"/>
            <w:position w:val="8"/>
            <w:sz w:val="14"/>
          </w:rPr>
          <w:t>18</w:t>
        </w:r>
      </w:hyperlink>
    </w:p>
    <w:p w:rsidR="0084010A" w:rsidRDefault="0084010A">
      <w:pPr>
        <w:pStyle w:val="BodyText"/>
        <w:rPr>
          <w:sz w:val="20"/>
        </w:rPr>
      </w:pPr>
    </w:p>
    <w:p w:rsidR="0084010A" w:rsidRDefault="003B67A2">
      <w:pPr>
        <w:pStyle w:val="BodyText"/>
        <w:spacing w:before="9"/>
        <w:rPr>
          <w:sz w:val="21"/>
        </w:rPr>
      </w:pPr>
      <w:r>
        <w:pict w14:anchorId="06FE43F4">
          <v:shape id="_x0000_s1121" type="#_x0000_t202" style="position:absolute;margin-left:45.35pt;margin-top:13.7pt;width:504.1pt;height:101.8pt;z-index:193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pPr>
                  <w:r>
                    <w:rPr>
                      <w:color w:val="231F20"/>
                    </w:rPr>
                    <w:t>Breanna was studying late at night in the library, when a male student approached her, pulled down his trousers to expose his erect penis, and asked her to ‘suck his dick’.</w:t>
                  </w:r>
                </w:p>
                <w:p w:rsidR="00A50005" w:rsidRDefault="00A50005">
                  <w:pPr>
                    <w:pStyle w:val="BodyText"/>
                    <w:spacing w:before="1" w:line="249" w:lineRule="auto"/>
                    <w:ind w:left="340" w:right="503"/>
                    <w:rPr>
                      <w:sz w:val="14"/>
                    </w:rPr>
                  </w:pPr>
                  <w:r>
                    <w:rPr>
                      <w:color w:val="231F20"/>
                    </w:rPr>
                    <w:t>Breanna hid in the female bathrooms for 45 minutes, until another girl came in and helped her leave safely. Since then, Breanna has felt uncomfortable using the libraries and bathrooms at university on her own.</w:t>
                  </w:r>
                  <w:hyperlink w:anchor="_bookmark107" w:history="1">
                    <w:r>
                      <w:rPr>
                        <w:color w:val="850C70"/>
                        <w:position w:val="8"/>
                        <w:sz w:val="14"/>
                      </w:rPr>
                      <w:t>19</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1"/>
          <w:numId w:val="68"/>
        </w:numPr>
        <w:tabs>
          <w:tab w:val="left" w:pos="670"/>
        </w:tabs>
        <w:spacing w:before="279"/>
        <w:ind w:left="669" w:hanging="382"/>
        <w:jc w:val="left"/>
      </w:pPr>
      <w:r>
        <w:rPr>
          <w:color w:val="231F20"/>
        </w:rPr>
        <w:t>Sexual assault and inappropriate physical</w:t>
      </w:r>
      <w:r>
        <w:rPr>
          <w:color w:val="231F20"/>
          <w:spacing w:val="-38"/>
        </w:rPr>
        <w:t xml:space="preserve"> </w:t>
      </w:r>
      <w:r>
        <w:rPr>
          <w:color w:val="231F20"/>
        </w:rPr>
        <w:t>contact</w:t>
      </w:r>
    </w:p>
    <w:p w:rsidR="0084010A" w:rsidRDefault="00A50005">
      <w:pPr>
        <w:pStyle w:val="BodyText"/>
        <w:spacing w:before="173" w:line="249" w:lineRule="auto"/>
        <w:ind w:left="287" w:right="111"/>
        <w:rPr>
          <w:sz w:val="14"/>
        </w:rPr>
      </w:pPr>
      <w:r>
        <w:rPr>
          <w:color w:val="231F20"/>
        </w:rPr>
        <w:t>The Commission received a number of submissions involving unwanted physical contact which occurred on campus grounds. These incidents often occurred when individuals were walking alone in isolated areas of campus.</w:t>
      </w:r>
      <w:hyperlink w:anchor="_bookmark273" w:history="1">
        <w:r>
          <w:rPr>
            <w:color w:val="850C70"/>
            <w:position w:val="8"/>
            <w:sz w:val="14"/>
          </w:rPr>
          <w:t>20</w:t>
        </w:r>
      </w:hyperlink>
    </w:p>
    <w:p w:rsidR="0084010A" w:rsidRDefault="00A50005">
      <w:pPr>
        <w:pStyle w:val="BodyText"/>
        <w:spacing w:before="171" w:line="249" w:lineRule="auto"/>
        <w:ind w:left="967" w:right="404"/>
        <w:rPr>
          <w:sz w:val="14"/>
        </w:rPr>
      </w:pPr>
      <w:r>
        <w:rPr>
          <w:color w:val="231F20"/>
        </w:rPr>
        <w:t>I’ve also had strangers repeatedly touch my behind when walking behind me if I am in a tight skirt. This has happened a number of times and these people are all strangers and men.</w:t>
      </w:r>
      <w:hyperlink w:anchor="_bookmark108" w:history="1">
        <w:r>
          <w:rPr>
            <w:color w:val="850C70"/>
            <w:position w:val="8"/>
            <w:sz w:val="14"/>
          </w:rPr>
          <w:t>21</w:t>
        </w:r>
      </w:hyperlink>
    </w:p>
    <w:p w:rsidR="0084010A" w:rsidRDefault="0084010A">
      <w:pPr>
        <w:pStyle w:val="BodyText"/>
        <w:rPr>
          <w:sz w:val="20"/>
        </w:rPr>
      </w:pPr>
    </w:p>
    <w:p w:rsidR="0084010A" w:rsidRDefault="003B67A2">
      <w:pPr>
        <w:pStyle w:val="BodyText"/>
        <w:spacing w:before="9"/>
        <w:rPr>
          <w:sz w:val="21"/>
        </w:rPr>
      </w:pPr>
      <w:r>
        <w:pict w14:anchorId="6381A29B">
          <v:shape id="_x0000_s1120" type="#_x0000_t202" style="position:absolute;margin-left:45.35pt;margin-top:13.75pt;width:504.1pt;height:101.8pt;z-index:196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49"/>
                    <w:rPr>
                      <w:sz w:val="14"/>
                    </w:rPr>
                  </w:pPr>
                  <w:r>
                    <w:rPr>
                      <w:color w:val="231F20"/>
                    </w:rPr>
                    <w:t>Erica was returning home from the gym one afternoon when a man started following her. He eventually approached her to ask for directions, and then repeatedly hassled her about taking a photo with him. Erica finally agreed to taking a photo of the man hoping he would leave, but he grabbed her by the wrist and groped her breast. Erica managed to escape by slapping him across the face and running back to her college.</w:t>
                  </w:r>
                  <w:hyperlink w:anchor="_bookmark109" w:history="1">
                    <w:r>
                      <w:rPr>
                        <w:color w:val="850C70"/>
                        <w:position w:val="8"/>
                        <w:sz w:val="14"/>
                      </w:rPr>
                      <w:t>22</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287" w:right="550"/>
      </w:pPr>
      <w:r>
        <w:rPr>
          <w:color w:val="231F20"/>
        </w:rPr>
        <w:t>In addition to unwanted touching, submissions described instances of sexual assault which took place on university campuses.</w:t>
      </w:r>
    </w:p>
    <w:p w:rsidR="0084010A" w:rsidRDefault="00A50005">
      <w:pPr>
        <w:pStyle w:val="BodyText"/>
        <w:spacing w:before="171" w:line="249" w:lineRule="auto"/>
        <w:ind w:left="967" w:right="645"/>
        <w:rPr>
          <w:sz w:val="14"/>
        </w:rPr>
      </w:pPr>
      <w:r>
        <w:rPr>
          <w:color w:val="231F20"/>
        </w:rPr>
        <w:t xml:space="preserve">I was sexually assaulted while on the </w:t>
      </w:r>
      <w:proofErr w:type="spellStart"/>
      <w:r>
        <w:rPr>
          <w:color w:val="231F20"/>
        </w:rPr>
        <w:t>uni</w:t>
      </w:r>
      <w:proofErr w:type="spellEnd"/>
      <w:r>
        <w:rPr>
          <w:color w:val="231F20"/>
        </w:rPr>
        <w:t xml:space="preserve"> campus. I was in a common room with my boyfriend at the time. He was the one who assaulted me.</w:t>
      </w:r>
      <w:hyperlink w:anchor="_bookmark110" w:history="1">
        <w:r>
          <w:rPr>
            <w:color w:val="850C70"/>
            <w:position w:val="8"/>
            <w:sz w:val="14"/>
          </w:rPr>
          <w:t>23</w:t>
        </w:r>
      </w:hyperlink>
    </w:p>
    <w:p w:rsidR="0084010A" w:rsidRDefault="0084010A">
      <w:pPr>
        <w:pStyle w:val="BodyText"/>
        <w:spacing w:before="6"/>
        <w:rPr>
          <w:sz w:val="35"/>
        </w:rPr>
      </w:pPr>
    </w:p>
    <w:p w:rsidR="0084010A" w:rsidRDefault="00A50005">
      <w:pPr>
        <w:pStyle w:val="Heading3"/>
        <w:numPr>
          <w:ilvl w:val="0"/>
          <w:numId w:val="68"/>
        </w:numPr>
        <w:tabs>
          <w:tab w:val="left" w:pos="632"/>
        </w:tabs>
        <w:spacing w:before="1"/>
        <w:ind w:left="631" w:hanging="344"/>
        <w:jc w:val="left"/>
      </w:pPr>
      <w:r>
        <w:rPr>
          <w:color w:val="231F20"/>
          <w:spacing w:val="-3"/>
        </w:rPr>
        <w:t>Teaching</w:t>
      </w:r>
      <w:r>
        <w:rPr>
          <w:color w:val="231F20"/>
          <w:spacing w:val="-6"/>
        </w:rPr>
        <w:t xml:space="preserve"> </w:t>
      </w:r>
      <w:r>
        <w:rPr>
          <w:color w:val="231F20"/>
        </w:rPr>
        <w:t>spaces</w:t>
      </w:r>
    </w:p>
    <w:p w:rsidR="0084010A" w:rsidRDefault="00A50005">
      <w:pPr>
        <w:pStyle w:val="BodyText"/>
        <w:spacing w:before="173" w:line="249" w:lineRule="auto"/>
        <w:ind w:left="287" w:right="97"/>
      </w:pPr>
      <w:r>
        <w:rPr>
          <w:color w:val="231F20"/>
        </w:rPr>
        <w:t>The Commission received 171 submissions from individuals who reported experiencing some form of sexual assault or sexual harassment in a university teaching space, usually perpetrated by a fellow student or a university staff member.</w:t>
      </w:r>
    </w:p>
    <w:p w:rsidR="0084010A" w:rsidRDefault="0084010A">
      <w:pPr>
        <w:spacing w:line="249" w:lineRule="auto"/>
        <w:sectPr w:rsidR="0084010A">
          <w:pgSz w:w="11910" w:h="16840"/>
          <w:pgMar w:top="1540" w:right="800" w:bottom="840" w:left="620" w:header="0" w:footer="657" w:gutter="0"/>
          <w:cols w:space="720"/>
        </w:sectPr>
      </w:pPr>
    </w:p>
    <w:p w:rsidR="0084010A" w:rsidRDefault="00A50005">
      <w:pPr>
        <w:pStyle w:val="Heading5"/>
        <w:numPr>
          <w:ilvl w:val="0"/>
          <w:numId w:val="67"/>
        </w:numPr>
        <w:tabs>
          <w:tab w:val="left" w:pos="375"/>
        </w:tabs>
        <w:spacing w:before="85"/>
        <w:ind w:hanging="267"/>
        <w:jc w:val="left"/>
      </w:pPr>
      <w:r>
        <w:rPr>
          <w:color w:val="231F20"/>
        </w:rPr>
        <w:t>Sexual harassment in class by fellow</w:t>
      </w:r>
      <w:r>
        <w:rPr>
          <w:color w:val="231F20"/>
          <w:spacing w:val="-33"/>
        </w:rPr>
        <w:t xml:space="preserve"> </w:t>
      </w:r>
      <w:r>
        <w:rPr>
          <w:color w:val="231F20"/>
        </w:rPr>
        <w:t>students</w:t>
      </w:r>
    </w:p>
    <w:p w:rsidR="0084010A" w:rsidRDefault="00A50005">
      <w:pPr>
        <w:pStyle w:val="BodyText"/>
        <w:spacing w:before="173" w:line="249" w:lineRule="auto"/>
        <w:ind w:left="107" w:right="496"/>
        <w:jc w:val="both"/>
      </w:pPr>
      <w:r>
        <w:rPr>
          <w:color w:val="231F20"/>
        </w:rPr>
        <w:t xml:space="preserve">Submissions described instances of sexual harassment perpetrated by fellow students in their classes. This </w:t>
      </w:r>
      <w:proofErr w:type="spellStart"/>
      <w:r>
        <w:rPr>
          <w:color w:val="231F20"/>
        </w:rPr>
        <w:t>behaviour</w:t>
      </w:r>
      <w:proofErr w:type="spellEnd"/>
      <w:r>
        <w:rPr>
          <w:color w:val="231F20"/>
        </w:rPr>
        <w:t xml:space="preserve"> included unwanted touching, stalking, inappropriate sexual comments or other unwelcome sexual attention.</w:t>
      </w:r>
    </w:p>
    <w:p w:rsidR="0084010A" w:rsidRDefault="00A50005">
      <w:pPr>
        <w:pStyle w:val="BodyText"/>
        <w:spacing w:before="170" w:line="249" w:lineRule="auto"/>
        <w:ind w:left="107" w:right="410"/>
        <w:rPr>
          <w:sz w:val="14"/>
        </w:rPr>
      </w:pPr>
      <w:r>
        <w:rPr>
          <w:color w:val="231F20"/>
        </w:rPr>
        <w:t>One woman reported that a male classmate commented to her that ‘he could put her tongue to better use than her boyfriend could’.</w:t>
      </w:r>
      <w:hyperlink w:anchor="_bookmark111" w:history="1">
        <w:r>
          <w:rPr>
            <w:color w:val="850C70"/>
            <w:position w:val="8"/>
            <w:sz w:val="14"/>
          </w:rPr>
          <w:t xml:space="preserve">24 </w:t>
        </w:r>
      </w:hyperlink>
      <w:r>
        <w:rPr>
          <w:color w:val="231F20"/>
        </w:rPr>
        <w:t>Another said that her classmate would make comments such as ‘I wish you had no clothes on’ and talked about sexual acts he wanted to perform on her.</w:t>
      </w:r>
      <w:hyperlink w:anchor="_bookmark112" w:history="1">
        <w:r>
          <w:rPr>
            <w:color w:val="850C70"/>
            <w:position w:val="8"/>
            <w:sz w:val="14"/>
          </w:rPr>
          <w:t>25</w:t>
        </w:r>
      </w:hyperlink>
    </w:p>
    <w:p w:rsidR="0084010A" w:rsidRDefault="00A50005">
      <w:pPr>
        <w:pStyle w:val="BodyText"/>
        <w:spacing w:before="170" w:line="249" w:lineRule="auto"/>
        <w:ind w:left="107" w:right="397"/>
      </w:pPr>
      <w:r>
        <w:rPr>
          <w:color w:val="231F20"/>
        </w:rPr>
        <w:t xml:space="preserve">People reported fellow students making inappropriate comments during class or using class as an opportunity to make sexual advances. Students found this </w:t>
      </w:r>
      <w:proofErr w:type="spellStart"/>
      <w:r>
        <w:rPr>
          <w:color w:val="231F20"/>
        </w:rPr>
        <w:t>behaviour</w:t>
      </w:r>
      <w:proofErr w:type="spellEnd"/>
      <w:r>
        <w:rPr>
          <w:color w:val="231F20"/>
        </w:rPr>
        <w:t xml:space="preserve"> difficult to escape as they regularly saw the perpetrator in classes.</w:t>
      </w:r>
    </w:p>
    <w:p w:rsidR="0084010A" w:rsidRDefault="0084010A">
      <w:pPr>
        <w:pStyle w:val="BodyText"/>
        <w:rPr>
          <w:sz w:val="20"/>
        </w:rPr>
      </w:pPr>
    </w:p>
    <w:p w:rsidR="0084010A" w:rsidRDefault="003B67A2">
      <w:pPr>
        <w:pStyle w:val="BodyText"/>
        <w:spacing w:before="9"/>
        <w:rPr>
          <w:sz w:val="21"/>
        </w:rPr>
      </w:pPr>
      <w:r>
        <w:pict w14:anchorId="7F4812A2">
          <v:shape id="_x0000_s1119" type="#_x0000_t202" style="position:absolute;margin-left:45.35pt;margin-top:13.7pt;width:504.1pt;height:73pt;z-index:198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Wendy has faced ongoing harassment from a classmate throughout her undergraduate studies. He is aware that she has a partner, but continuously asks her on dates and tries to touch her inappropriately when they are in class.</w:t>
                  </w:r>
                  <w:hyperlink w:anchor="_bookmark113" w:history="1">
                    <w:r>
                      <w:rPr>
                        <w:color w:val="850C70"/>
                        <w:position w:val="8"/>
                        <w:sz w:val="14"/>
                      </w:rPr>
                      <w:t>26</w:t>
                    </w:r>
                  </w:hyperlink>
                </w:p>
              </w:txbxContent>
            </v:textbox>
            <w10:wrap type="topAndBottom" anchorx="page"/>
          </v:shape>
        </w:pict>
      </w:r>
    </w:p>
    <w:p w:rsidR="0084010A" w:rsidRDefault="0084010A">
      <w:pPr>
        <w:pStyle w:val="BodyText"/>
        <w:rPr>
          <w:sz w:val="20"/>
        </w:rPr>
      </w:pPr>
    </w:p>
    <w:p w:rsidR="0084010A" w:rsidRDefault="003B67A2">
      <w:pPr>
        <w:pStyle w:val="BodyText"/>
        <w:spacing w:before="10"/>
        <w:rPr>
          <w:sz w:val="25"/>
        </w:rPr>
      </w:pPr>
      <w:r>
        <w:pict w14:anchorId="0AFFDA80">
          <v:shape id="_x0000_s1118" type="#_x0000_t202" style="position:absolute;margin-left:45.35pt;margin-top:16.05pt;width:504.1pt;height:116.2pt;z-index:200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37"/>
                    <w:rPr>
                      <w:sz w:val="14"/>
                    </w:rPr>
                  </w:pPr>
                  <w:r>
                    <w:rPr>
                      <w:color w:val="231F20"/>
                    </w:rPr>
                    <w:t>Dominique met another student in her degree in one of her first classes. They subsequently had many classes together. The student would constantly refer to Dominique’s figure and clothing in class. He repeatedly asked her out on dates, though she always declined. Dominique began feeling more and more uncomfortable in her classes and would sometimes miss them to avoid the student. When he would pass her by on campus, he would call out to her and shout sexually explicit remarks.</w:t>
                  </w:r>
                  <w:hyperlink w:anchor="_bookmark114" w:history="1">
                    <w:r>
                      <w:rPr>
                        <w:color w:val="850C70"/>
                        <w:position w:val="8"/>
                        <w:sz w:val="14"/>
                      </w:rPr>
                      <w:t>27</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107" w:right="437"/>
      </w:pPr>
      <w:r>
        <w:rPr>
          <w:color w:val="231F20"/>
        </w:rPr>
        <w:t>Incidents of unwanted physical contact also occurred in lecture theatres.</w:t>
      </w:r>
      <w:hyperlink w:anchor="_bookmark115" w:history="1">
        <w:r>
          <w:rPr>
            <w:color w:val="850C70"/>
            <w:position w:val="8"/>
            <w:sz w:val="14"/>
          </w:rPr>
          <w:t xml:space="preserve">28 </w:t>
        </w:r>
      </w:hyperlink>
      <w:r>
        <w:rPr>
          <w:color w:val="231F20"/>
        </w:rPr>
        <w:t>Students reported that the perpetrator would sit next to them in a lecture and use the opportunity to touch or grope them in a way that was unwanted.</w:t>
      </w:r>
    </w:p>
    <w:p w:rsidR="0084010A" w:rsidRDefault="00A50005">
      <w:pPr>
        <w:pStyle w:val="BodyText"/>
        <w:spacing w:before="171" w:line="249" w:lineRule="auto"/>
        <w:ind w:left="787" w:right="370"/>
        <w:rPr>
          <w:sz w:val="14"/>
        </w:rPr>
      </w:pPr>
      <w:r>
        <w:rPr>
          <w:color w:val="231F20"/>
        </w:rPr>
        <w:t>…A man who was in my class sat next to me in a lecture, half sitting in my seat with me (even though there was numerous seats around the place) and then when we left the lecture walked half a step behind me.</w:t>
      </w:r>
      <w:hyperlink w:anchor="_bookmark116" w:history="1">
        <w:r>
          <w:rPr>
            <w:color w:val="850C70"/>
            <w:position w:val="8"/>
            <w:sz w:val="14"/>
          </w:rPr>
          <w:t>29</w:t>
        </w:r>
      </w:hyperlink>
    </w:p>
    <w:p w:rsidR="0084010A" w:rsidRDefault="00A50005">
      <w:pPr>
        <w:pStyle w:val="BodyText"/>
        <w:spacing w:before="171" w:line="249" w:lineRule="auto"/>
        <w:ind w:left="787" w:right="691"/>
        <w:rPr>
          <w:sz w:val="14"/>
        </w:rPr>
      </w:pPr>
      <w:r>
        <w:rPr>
          <w:color w:val="231F20"/>
        </w:rPr>
        <w:t>In class (the one class I had where I had no friends so was often by myself) he’d sit next to me and when I’d move to another seat he’d follow and stroke my thighs and in between my legs even after I and others told him to stop.</w:t>
      </w:r>
      <w:hyperlink w:anchor="_bookmark117" w:history="1">
        <w:r>
          <w:rPr>
            <w:color w:val="850C70"/>
            <w:position w:val="8"/>
            <w:sz w:val="14"/>
          </w:rPr>
          <w:t>30</w:t>
        </w:r>
      </w:hyperlink>
    </w:p>
    <w:p w:rsidR="0084010A" w:rsidRDefault="00A50005">
      <w:pPr>
        <w:pStyle w:val="BodyText"/>
        <w:spacing w:before="171" w:line="249" w:lineRule="auto"/>
        <w:ind w:left="107" w:right="367"/>
      </w:pPr>
      <w:r>
        <w:rPr>
          <w:color w:val="231F20"/>
        </w:rPr>
        <w:t>One female student described a situation where her classmate would expose his genitals to her during tutorials.</w:t>
      </w:r>
      <w:hyperlink w:anchor="_bookmark118" w:history="1">
        <w:r>
          <w:rPr>
            <w:color w:val="850C70"/>
            <w:position w:val="8"/>
            <w:sz w:val="14"/>
          </w:rPr>
          <w:t xml:space="preserve">31 </w:t>
        </w:r>
      </w:hyperlink>
      <w:r>
        <w:rPr>
          <w:color w:val="231F20"/>
        </w:rPr>
        <w:t>Another described a situation where sexual harassment occurring in class escalated to more serious</w:t>
      </w:r>
      <w:r>
        <w:rPr>
          <w:color w:val="231F20"/>
          <w:spacing w:val="-3"/>
        </w:rPr>
        <w:t xml:space="preserve"> </w:t>
      </w:r>
      <w:proofErr w:type="spellStart"/>
      <w:r>
        <w:rPr>
          <w:color w:val="231F20"/>
          <w:spacing w:val="-3"/>
        </w:rPr>
        <w:t>behaviour</w:t>
      </w:r>
      <w:proofErr w:type="spellEnd"/>
      <w:r>
        <w:rPr>
          <w:color w:val="231F20"/>
          <w:spacing w:val="-3"/>
        </w:rPr>
        <w:t>.</w:t>
      </w:r>
    </w:p>
    <w:p w:rsidR="0084010A" w:rsidRDefault="0084010A">
      <w:pPr>
        <w:spacing w:line="249" w:lineRule="auto"/>
        <w:sectPr w:rsidR="0084010A">
          <w:pgSz w:w="11910" w:h="16840"/>
          <w:pgMar w:top="1540" w:right="540" w:bottom="800" w:left="800" w:header="0" w:footer="612" w:gutter="0"/>
          <w:cols w:space="720"/>
        </w:sectPr>
      </w:pPr>
    </w:p>
    <w:p w:rsidR="0084010A" w:rsidRDefault="0084010A">
      <w:pPr>
        <w:pStyle w:val="BodyText"/>
        <w:spacing w:before="11"/>
        <w:rPr>
          <w:sz w:val="8"/>
        </w:rPr>
      </w:pPr>
    </w:p>
    <w:p w:rsidR="0084010A" w:rsidRDefault="003B67A2">
      <w:pPr>
        <w:pStyle w:val="BodyText"/>
        <w:ind w:left="287"/>
        <w:rPr>
          <w:sz w:val="20"/>
        </w:rPr>
      </w:pPr>
      <w:r>
        <w:rPr>
          <w:sz w:val="20"/>
        </w:rPr>
      </w:r>
      <w:r>
        <w:rPr>
          <w:sz w:val="20"/>
        </w:rPr>
        <w:pict w14:anchorId="5C2404F5">
          <v:shape id="_x0000_s1193" type="#_x0000_t202" style="width:504.1pt;height:188.2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75"/>
                    <w:rPr>
                      <w:sz w:val="14"/>
                    </w:rPr>
                  </w:pPr>
                  <w:r>
                    <w:rPr>
                      <w:color w:val="231F20"/>
                    </w:rPr>
                    <w:t xml:space="preserve">Juliette experienced ongoing harassment from her classmate, </w:t>
                  </w:r>
                  <w:r>
                    <w:rPr>
                      <w:color w:val="231F20"/>
                      <w:spacing w:val="-4"/>
                    </w:rPr>
                    <w:t xml:space="preserve">Drew. </w:t>
                  </w:r>
                  <w:r>
                    <w:rPr>
                      <w:color w:val="231F20"/>
                    </w:rPr>
                    <w:t xml:space="preserve">When Juliette met Drew in first-year, they were enrolled in most subjects together. Drew would often make inappropriate comments to Juliette about her </w:t>
                  </w:r>
                  <w:r>
                    <w:rPr>
                      <w:color w:val="231F20"/>
                      <w:spacing w:val="-5"/>
                    </w:rPr>
                    <w:t xml:space="preserve">body, </w:t>
                  </w:r>
                  <w:r>
                    <w:rPr>
                      <w:color w:val="231F20"/>
                    </w:rPr>
                    <w:t>as well as touch her hair or her  lower back when he was sitting next to her in class. The next semester, Drew started following Juliette after class and finding her wherever she was on campus. He would try to persuade Juliette to go somewhere quiet and secluded with him. On one occasion,</w:t>
                  </w:r>
                  <w:r>
                    <w:rPr>
                      <w:color w:val="231F20"/>
                      <w:spacing w:val="-39"/>
                    </w:rPr>
                    <w:t xml:space="preserve"> </w:t>
                  </w:r>
                  <w:r>
                    <w:rPr>
                      <w:color w:val="231F20"/>
                    </w:rPr>
                    <w:t xml:space="preserve">he grabbed her by the arm and tried to pull her into an empty classroom. One </w:t>
                  </w:r>
                  <w:r>
                    <w:rPr>
                      <w:color w:val="231F20"/>
                      <w:spacing w:val="-5"/>
                    </w:rPr>
                    <w:t xml:space="preserve">day, </w:t>
                  </w:r>
                  <w:r>
                    <w:rPr>
                      <w:color w:val="231F20"/>
                    </w:rPr>
                    <w:t>Juliette was walking to her car when Drew suddenly appeared. He grabbed Juliette and asked her to kiss him. She refused and Drew pushed her against her car and began kissing her against her will. When he put his hand in between Juliette’s legs, she screamed to attract the attention of passing</w:t>
                  </w:r>
                  <w:r>
                    <w:rPr>
                      <w:color w:val="231F20"/>
                      <w:spacing w:val="-26"/>
                    </w:rPr>
                    <w:t xml:space="preserve"> </w:t>
                  </w:r>
                  <w:r>
                    <w:rPr>
                      <w:color w:val="231F20"/>
                    </w:rPr>
                    <w:t>students.</w:t>
                  </w:r>
                  <w:hyperlink w:anchor="_bookmark119" w:history="1">
                    <w:r>
                      <w:rPr>
                        <w:color w:val="850C70"/>
                        <w:position w:val="8"/>
                        <w:sz w:val="14"/>
                      </w:rPr>
                      <w:t>32</w:t>
                    </w:r>
                  </w:hyperlink>
                </w:p>
              </w:txbxContent>
            </v:textbox>
            <w10:wrap type="none"/>
            <w10:anchorlock/>
          </v:shape>
        </w:pict>
      </w:r>
    </w:p>
    <w:p w:rsidR="0084010A" w:rsidRDefault="0084010A">
      <w:pPr>
        <w:pStyle w:val="BodyText"/>
        <w:rPr>
          <w:sz w:val="20"/>
        </w:rPr>
      </w:pPr>
    </w:p>
    <w:p w:rsidR="0084010A" w:rsidRDefault="0084010A">
      <w:pPr>
        <w:pStyle w:val="BodyText"/>
        <w:rPr>
          <w:sz w:val="20"/>
        </w:rPr>
      </w:pPr>
    </w:p>
    <w:p w:rsidR="0084010A" w:rsidRDefault="0084010A">
      <w:pPr>
        <w:pStyle w:val="BodyText"/>
        <w:spacing w:before="3"/>
        <w:rPr>
          <w:sz w:val="25"/>
        </w:rPr>
      </w:pPr>
    </w:p>
    <w:p w:rsidR="0084010A" w:rsidRDefault="00A50005">
      <w:pPr>
        <w:pStyle w:val="Heading5"/>
        <w:numPr>
          <w:ilvl w:val="0"/>
          <w:numId w:val="67"/>
        </w:numPr>
        <w:tabs>
          <w:tab w:val="left" w:pos="606"/>
        </w:tabs>
        <w:spacing w:before="100"/>
        <w:ind w:left="605" w:hanging="318"/>
        <w:jc w:val="left"/>
      </w:pPr>
      <w:r>
        <w:rPr>
          <w:color w:val="231F20"/>
        </w:rPr>
        <w:t>Sexual harassment of women in male-dominated</w:t>
      </w:r>
      <w:r>
        <w:rPr>
          <w:color w:val="231F20"/>
          <w:spacing w:val="-34"/>
        </w:rPr>
        <w:t xml:space="preserve"> </w:t>
      </w:r>
      <w:r>
        <w:rPr>
          <w:color w:val="231F20"/>
        </w:rPr>
        <w:t>fields</w:t>
      </w:r>
    </w:p>
    <w:p w:rsidR="0084010A" w:rsidRDefault="00A50005">
      <w:pPr>
        <w:pStyle w:val="BodyText"/>
        <w:spacing w:before="173" w:line="249" w:lineRule="auto"/>
        <w:ind w:left="287" w:right="111"/>
        <w:rPr>
          <w:sz w:val="14"/>
        </w:rPr>
      </w:pPr>
      <w:r>
        <w:rPr>
          <w:color w:val="231F20"/>
        </w:rPr>
        <w:t>A number of women studying in male-dominated science, technology, engineering and mathematics (STEM) fields reported being sexually harassed in class. These submissions described a ‘culture’ of discriminatory attitudes towards women and a perception that women are unwelcome and not well suited to STEM professions.</w:t>
      </w:r>
      <w:hyperlink w:anchor="_bookmark120" w:history="1">
        <w:r>
          <w:rPr>
            <w:color w:val="850C70"/>
            <w:position w:val="8"/>
            <w:sz w:val="14"/>
          </w:rPr>
          <w:t>33</w:t>
        </w:r>
      </w:hyperlink>
    </w:p>
    <w:p w:rsidR="0084010A" w:rsidRDefault="00A50005">
      <w:pPr>
        <w:pStyle w:val="BodyText"/>
        <w:spacing w:before="171" w:line="249" w:lineRule="auto"/>
        <w:ind w:left="287" w:right="723"/>
        <w:rPr>
          <w:sz w:val="14"/>
        </w:rPr>
      </w:pPr>
      <w:r>
        <w:rPr>
          <w:color w:val="231F20"/>
        </w:rPr>
        <w:t xml:space="preserve">This </w:t>
      </w:r>
      <w:proofErr w:type="spellStart"/>
      <w:r>
        <w:rPr>
          <w:color w:val="231F20"/>
        </w:rPr>
        <w:t>behaviour</w:t>
      </w:r>
      <w:proofErr w:type="spellEnd"/>
      <w:r>
        <w:rPr>
          <w:color w:val="231F20"/>
        </w:rPr>
        <w:t xml:space="preserve"> was perpetrated by both staff and students. Women studying STEM at university described the isolating nature of being one of only a handful of female students enrolled in STEM subjects.</w:t>
      </w:r>
      <w:hyperlink w:anchor="_bookmark121" w:history="1">
        <w:r>
          <w:rPr>
            <w:color w:val="850C70"/>
            <w:position w:val="8"/>
            <w:sz w:val="14"/>
          </w:rPr>
          <w:t>34</w:t>
        </w:r>
      </w:hyperlink>
    </w:p>
    <w:p w:rsidR="0084010A" w:rsidRDefault="00A50005">
      <w:pPr>
        <w:pStyle w:val="BodyText"/>
        <w:spacing w:before="171" w:line="249" w:lineRule="auto"/>
        <w:ind w:left="967" w:right="284"/>
        <w:rPr>
          <w:sz w:val="14"/>
        </w:rPr>
      </w:pPr>
      <w:r>
        <w:rPr>
          <w:color w:val="231F20"/>
        </w:rPr>
        <w:t>As a female in engineering I am surrounded by men with the ratio being 35 to one, with me being the one.</w:t>
      </w:r>
      <w:hyperlink w:anchor="_bookmark122" w:history="1">
        <w:r>
          <w:rPr>
            <w:color w:val="850C70"/>
            <w:position w:val="8"/>
            <w:sz w:val="14"/>
          </w:rPr>
          <w:t>35</w:t>
        </w:r>
      </w:hyperlink>
    </w:p>
    <w:p w:rsidR="0084010A" w:rsidRDefault="00A50005">
      <w:pPr>
        <w:pStyle w:val="BodyText"/>
        <w:spacing w:before="171"/>
        <w:ind w:left="967"/>
        <w:rPr>
          <w:sz w:val="14"/>
        </w:rPr>
      </w:pPr>
      <w:r>
        <w:rPr>
          <w:color w:val="231F20"/>
        </w:rPr>
        <w:t>By the start of third year I was the only female student in a class of about 20.</w:t>
      </w:r>
      <w:hyperlink w:anchor="_bookmark123" w:history="1">
        <w:r>
          <w:rPr>
            <w:color w:val="850C70"/>
            <w:position w:val="8"/>
            <w:sz w:val="14"/>
          </w:rPr>
          <w:t>36</w:t>
        </w:r>
      </w:hyperlink>
    </w:p>
    <w:p w:rsidR="0084010A" w:rsidRDefault="00A50005">
      <w:pPr>
        <w:pStyle w:val="BodyText"/>
        <w:spacing w:before="181" w:line="249" w:lineRule="auto"/>
        <w:ind w:left="287" w:right="686"/>
        <w:jc w:val="both"/>
        <w:rPr>
          <w:sz w:val="14"/>
        </w:rPr>
      </w:pPr>
      <w:r>
        <w:rPr>
          <w:color w:val="231F20"/>
        </w:rPr>
        <w:t>One individual noted that her experience studying computer sciences at university was an ‘ominous induction into the amount of sexual harassment [she] was to experience later on working as a female in an IT company.’</w:t>
      </w:r>
      <w:hyperlink w:anchor="_bookmark124" w:history="1">
        <w:r>
          <w:rPr>
            <w:color w:val="850C70"/>
            <w:position w:val="8"/>
            <w:sz w:val="14"/>
          </w:rPr>
          <w:t>37</w:t>
        </w:r>
      </w:hyperlink>
    </w:p>
    <w:p w:rsidR="0084010A" w:rsidRDefault="0084010A">
      <w:pPr>
        <w:pStyle w:val="BodyText"/>
        <w:rPr>
          <w:sz w:val="20"/>
        </w:rPr>
      </w:pPr>
    </w:p>
    <w:p w:rsidR="0084010A" w:rsidRDefault="003B67A2">
      <w:pPr>
        <w:pStyle w:val="BodyText"/>
        <w:spacing w:before="9"/>
        <w:rPr>
          <w:sz w:val="21"/>
        </w:rPr>
      </w:pPr>
      <w:r>
        <w:pict w14:anchorId="6CDF244F">
          <v:shape id="_x0000_s1116" type="#_x0000_t202" style="position:absolute;margin-left:45.35pt;margin-top:13.7pt;width:504.1pt;height:130.6pt;z-index:205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proofErr w:type="spellStart"/>
                  <w:r>
                    <w:rPr>
                      <w:color w:val="231F20"/>
                    </w:rPr>
                    <w:t>Iman</w:t>
                  </w:r>
                  <w:proofErr w:type="spellEnd"/>
                  <w:r>
                    <w:rPr>
                      <w:color w:val="231F20"/>
                    </w:rPr>
                    <w:t xml:space="preserve"> is a female, undergraduate student studying engineering. </w:t>
                  </w:r>
                  <w:proofErr w:type="spellStart"/>
                  <w:r>
                    <w:rPr>
                      <w:color w:val="231F20"/>
                    </w:rPr>
                    <w:t>Iman’s</w:t>
                  </w:r>
                  <w:proofErr w:type="spellEnd"/>
                  <w:r>
                    <w:rPr>
                      <w:color w:val="231F20"/>
                    </w:rPr>
                    <w:t xml:space="preserve"> classmates often suggest that she should have sex with her tutor in return for good grades on a group assignment. She often overhears male students discussing her appearance and her sexuality in class. Another classmate once took photos of her without her knowledge and drew sexual comments and images on them before showing other classmates. She has also experienced groping from classmates, both in class and when studying together or having breaks.</w:t>
                  </w:r>
                  <w:hyperlink w:anchor="_bookmark125" w:history="1">
                    <w:r>
                      <w:rPr>
                        <w:color w:val="850C70"/>
                        <w:position w:val="8"/>
                        <w:sz w:val="14"/>
                      </w:rPr>
                      <w:t>38</w:t>
                    </w:r>
                  </w:hyperlink>
                </w:p>
              </w:txbxContent>
            </v:textbox>
            <w10:wrap type="topAndBottom" anchorx="page"/>
          </v:shape>
        </w:pict>
      </w:r>
    </w:p>
    <w:p w:rsidR="0084010A" w:rsidRDefault="0084010A">
      <w:pPr>
        <w:rPr>
          <w:sz w:val="21"/>
        </w:rPr>
        <w:sectPr w:rsidR="0084010A">
          <w:pgSz w:w="11910" w:h="16840"/>
          <w:pgMar w:top="1580" w:right="800" w:bottom="840" w:left="620" w:header="0" w:footer="657" w:gutter="0"/>
          <w:cols w:space="720"/>
        </w:sectPr>
      </w:pPr>
    </w:p>
    <w:p w:rsidR="0084010A" w:rsidRDefault="00A50005">
      <w:pPr>
        <w:pStyle w:val="BodyText"/>
        <w:spacing w:before="72"/>
        <w:ind w:left="107"/>
      </w:pPr>
      <w:r>
        <w:rPr>
          <w:color w:val="231F20"/>
        </w:rPr>
        <w:t>Another submission described an incident of sexual harassment experienced in the classroom.</w:t>
      </w:r>
    </w:p>
    <w:p w:rsidR="0084010A" w:rsidRDefault="00A50005">
      <w:pPr>
        <w:pStyle w:val="BodyText"/>
        <w:spacing w:before="181" w:line="249" w:lineRule="auto"/>
        <w:ind w:left="787" w:right="384"/>
        <w:rPr>
          <w:sz w:val="14"/>
        </w:rPr>
      </w:pPr>
      <w:r>
        <w:rPr>
          <w:color w:val="231F20"/>
        </w:rPr>
        <w:t>A fellow student came up behind me during an anatomy practical and continuously rubbed himself against my rear while students around us were preoccupied with the anatomy demonstrator. At first, I thought he was trying to get a better view of the specimens, however when I took an obvious step forward to make room, he followed me and continued to rub closely behind me.</w:t>
      </w:r>
      <w:hyperlink w:anchor="_bookmark126" w:history="1">
        <w:r>
          <w:rPr>
            <w:color w:val="850C70"/>
            <w:position w:val="8"/>
            <w:sz w:val="14"/>
          </w:rPr>
          <w:t>39</w:t>
        </w:r>
      </w:hyperlink>
    </w:p>
    <w:p w:rsidR="0084010A" w:rsidRDefault="00A50005">
      <w:pPr>
        <w:pStyle w:val="BodyText"/>
        <w:spacing w:before="171" w:line="249" w:lineRule="auto"/>
        <w:ind w:left="107" w:right="396"/>
      </w:pPr>
      <w:r>
        <w:rPr>
          <w:color w:val="231F20"/>
        </w:rPr>
        <w:t xml:space="preserve">The </w:t>
      </w:r>
      <w:proofErr w:type="spellStart"/>
      <w:r>
        <w:rPr>
          <w:color w:val="231F20"/>
        </w:rPr>
        <w:t>specialised</w:t>
      </w:r>
      <w:proofErr w:type="spellEnd"/>
      <w:r>
        <w:rPr>
          <w:color w:val="231F20"/>
        </w:rPr>
        <w:t xml:space="preserve"> nature of these degrees also meant that the target of sexual harassment could not easily avoid the perpetrator because they have to see them in class every day.</w:t>
      </w:r>
    </w:p>
    <w:p w:rsidR="0084010A" w:rsidRDefault="0084010A">
      <w:pPr>
        <w:pStyle w:val="BodyText"/>
        <w:spacing w:before="6"/>
        <w:rPr>
          <w:sz w:val="35"/>
        </w:rPr>
      </w:pPr>
    </w:p>
    <w:p w:rsidR="0084010A" w:rsidRDefault="00A50005">
      <w:pPr>
        <w:pStyle w:val="Heading5"/>
        <w:numPr>
          <w:ilvl w:val="0"/>
          <w:numId w:val="67"/>
        </w:numPr>
        <w:tabs>
          <w:tab w:val="left" w:pos="477"/>
        </w:tabs>
        <w:spacing w:before="1"/>
        <w:ind w:left="476" w:hanging="369"/>
        <w:jc w:val="left"/>
      </w:pPr>
      <w:r>
        <w:rPr>
          <w:color w:val="231F20"/>
        </w:rPr>
        <w:t>Sexual harassment by</w:t>
      </w:r>
      <w:r>
        <w:rPr>
          <w:color w:val="231F20"/>
          <w:spacing w:val="-20"/>
        </w:rPr>
        <w:t xml:space="preserve"> </w:t>
      </w:r>
      <w:r>
        <w:rPr>
          <w:color w:val="231F20"/>
        </w:rPr>
        <w:t>staff</w:t>
      </w:r>
    </w:p>
    <w:p w:rsidR="0084010A" w:rsidRDefault="00A50005">
      <w:pPr>
        <w:pStyle w:val="BodyText"/>
        <w:spacing w:before="173" w:line="249" w:lineRule="auto"/>
        <w:ind w:left="107" w:right="905"/>
      </w:pPr>
      <w:r>
        <w:rPr>
          <w:color w:val="231F20"/>
        </w:rPr>
        <w:t xml:space="preserve">The Commission received submissions describing sexual harassment perpetrated by staff members in teaching spaces. Similarly to the examples already described, this </w:t>
      </w:r>
      <w:proofErr w:type="spellStart"/>
      <w:r>
        <w:rPr>
          <w:color w:val="231F20"/>
        </w:rPr>
        <w:t>behaviour</w:t>
      </w:r>
      <w:proofErr w:type="spellEnd"/>
      <w:r>
        <w:rPr>
          <w:color w:val="231F20"/>
        </w:rPr>
        <w:t xml:space="preserve"> included offensive sexual comments, unwanted sexual attention, stalking or inappropriate touching and groping.</w:t>
      </w:r>
    </w:p>
    <w:p w:rsidR="0084010A" w:rsidRDefault="00A50005">
      <w:pPr>
        <w:pStyle w:val="BodyText"/>
        <w:spacing w:before="170" w:line="249" w:lineRule="auto"/>
        <w:ind w:left="787" w:right="370"/>
        <w:rPr>
          <w:sz w:val="14"/>
        </w:rPr>
      </w:pPr>
      <w:r>
        <w:rPr>
          <w:color w:val="231F20"/>
        </w:rPr>
        <w:t xml:space="preserve">A tutor at the university would leer at the female students during </w:t>
      </w:r>
      <w:proofErr w:type="spellStart"/>
      <w:r>
        <w:rPr>
          <w:color w:val="231F20"/>
        </w:rPr>
        <w:t>practicals</w:t>
      </w:r>
      <w:proofErr w:type="spellEnd"/>
      <w:r>
        <w:rPr>
          <w:color w:val="231F20"/>
        </w:rPr>
        <w:t>, come up close to check our work and often approach us in a way that was like hitting on us.</w:t>
      </w:r>
      <w:hyperlink w:anchor="_bookmark127" w:history="1">
        <w:r>
          <w:rPr>
            <w:color w:val="850C70"/>
            <w:position w:val="8"/>
            <w:sz w:val="14"/>
          </w:rPr>
          <w:t>40</w:t>
        </w:r>
      </w:hyperlink>
    </w:p>
    <w:p w:rsidR="0084010A" w:rsidRDefault="00A50005">
      <w:pPr>
        <w:pStyle w:val="BodyText"/>
        <w:spacing w:before="170" w:line="249" w:lineRule="auto"/>
        <w:ind w:left="787" w:right="437"/>
        <w:rPr>
          <w:sz w:val="14"/>
        </w:rPr>
      </w:pPr>
      <w:r>
        <w:rPr>
          <w:color w:val="231F20"/>
        </w:rPr>
        <w:t>[A professor] once told me that he had scaled up my marks on an essay because I ‘had a pretty face’.</w:t>
      </w:r>
      <w:hyperlink w:anchor="_bookmark128" w:history="1">
        <w:r>
          <w:rPr>
            <w:color w:val="850C70"/>
            <w:position w:val="8"/>
            <w:sz w:val="14"/>
          </w:rPr>
          <w:t>41</w:t>
        </w:r>
      </w:hyperlink>
    </w:p>
    <w:p w:rsidR="0084010A" w:rsidRDefault="00A50005">
      <w:pPr>
        <w:pStyle w:val="BodyText"/>
        <w:spacing w:before="170" w:line="249" w:lineRule="auto"/>
        <w:ind w:left="787" w:right="370"/>
        <w:rPr>
          <w:sz w:val="14"/>
        </w:rPr>
      </w:pPr>
      <w:r>
        <w:rPr>
          <w:color w:val="231F20"/>
        </w:rPr>
        <w:t>Consulting with my…tutor about an assignment, he sat on the edge of my chair, stroked my hair, kissed the top of my head and said he’d like to run away and drink cheap red wine with me.</w:t>
      </w:r>
      <w:hyperlink w:anchor="_bookmark129" w:history="1">
        <w:r>
          <w:rPr>
            <w:color w:val="850C70"/>
            <w:position w:val="8"/>
            <w:sz w:val="14"/>
          </w:rPr>
          <w:t>42</w:t>
        </w:r>
      </w:hyperlink>
    </w:p>
    <w:p w:rsidR="0084010A" w:rsidRDefault="00A50005">
      <w:pPr>
        <w:pStyle w:val="BodyText"/>
        <w:spacing w:before="170" w:line="249" w:lineRule="auto"/>
        <w:ind w:left="787" w:right="437"/>
        <w:rPr>
          <w:sz w:val="14"/>
        </w:rPr>
      </w:pPr>
      <w:r>
        <w:rPr>
          <w:color w:val="231F20"/>
        </w:rPr>
        <w:t>I was alone with my supervisor after having just found out I had passed my first year PhD confirmation. He congratulated me and gave me a hug. When I went to pull away, he didn’t let go and whispered in my ear that he thought I was ‘so beautiful’ before kissing me on the mouth.</w:t>
      </w:r>
      <w:hyperlink w:anchor="_bookmark130" w:history="1">
        <w:r>
          <w:rPr>
            <w:color w:val="850C70"/>
            <w:position w:val="8"/>
            <w:sz w:val="14"/>
          </w:rPr>
          <w:t>43</w:t>
        </w:r>
      </w:hyperlink>
    </w:p>
    <w:p w:rsidR="0084010A" w:rsidRDefault="00A50005">
      <w:pPr>
        <w:pStyle w:val="BodyText"/>
        <w:spacing w:before="170" w:line="249" w:lineRule="auto"/>
        <w:ind w:left="787" w:right="437"/>
        <w:rPr>
          <w:sz w:val="14"/>
        </w:rPr>
      </w:pPr>
      <w:r>
        <w:rPr>
          <w:color w:val="231F20"/>
        </w:rPr>
        <w:t xml:space="preserve">This </w:t>
      </w:r>
      <w:proofErr w:type="spellStart"/>
      <w:r>
        <w:rPr>
          <w:color w:val="231F20"/>
        </w:rPr>
        <w:t>Assoc</w:t>
      </w:r>
      <w:proofErr w:type="spellEnd"/>
      <w:r>
        <w:rPr>
          <w:color w:val="231F20"/>
        </w:rPr>
        <w:t xml:space="preserve"> Prof would constantly take photos of all the undergraduate female students in his class including myself…We all felt his </w:t>
      </w:r>
      <w:proofErr w:type="spellStart"/>
      <w:r>
        <w:rPr>
          <w:color w:val="231F20"/>
        </w:rPr>
        <w:t>behaviour</w:t>
      </w:r>
      <w:proofErr w:type="spellEnd"/>
      <w:r>
        <w:rPr>
          <w:color w:val="231F20"/>
        </w:rPr>
        <w:t xml:space="preserve"> was creepy and unprofessional but no one kept tabs on his </w:t>
      </w:r>
      <w:proofErr w:type="spellStart"/>
      <w:r>
        <w:rPr>
          <w:color w:val="231F20"/>
        </w:rPr>
        <w:t>behaviour</w:t>
      </w:r>
      <w:proofErr w:type="spellEnd"/>
      <w:r>
        <w:rPr>
          <w:color w:val="231F20"/>
        </w:rPr>
        <w:t xml:space="preserve">. He developed obsessions with many female </w:t>
      </w:r>
      <w:r>
        <w:rPr>
          <w:color w:val="231F20"/>
          <w:position w:val="-7"/>
        </w:rPr>
        <w:t>students.</w:t>
      </w:r>
      <w:hyperlink w:anchor="_bookmark131" w:history="1">
        <w:r>
          <w:rPr>
            <w:color w:val="850C70"/>
            <w:sz w:val="14"/>
          </w:rPr>
          <w:t>44</w:t>
        </w:r>
      </w:hyperlink>
    </w:p>
    <w:p w:rsidR="0084010A" w:rsidRDefault="00A50005">
      <w:pPr>
        <w:pStyle w:val="BodyText"/>
        <w:spacing w:before="170" w:line="249" w:lineRule="auto"/>
        <w:ind w:left="107" w:right="464"/>
      </w:pPr>
      <w:r>
        <w:rPr>
          <w:color w:val="231F20"/>
        </w:rPr>
        <w:t>Some students reported that a staff member had asked intrusive questions or made unwanted sexual advances.</w:t>
      </w:r>
    </w:p>
    <w:p w:rsidR="0084010A" w:rsidRDefault="00A50005">
      <w:pPr>
        <w:pStyle w:val="BodyText"/>
        <w:spacing w:before="170" w:line="249" w:lineRule="auto"/>
        <w:ind w:left="787" w:right="611"/>
        <w:rPr>
          <w:sz w:val="14"/>
        </w:rPr>
      </w:pPr>
      <w:r>
        <w:rPr>
          <w:color w:val="231F20"/>
        </w:rPr>
        <w:t>…My teacher asked inappropriate questions about my relationships that made me feel uncomfortable while we were in the room alone together.</w:t>
      </w:r>
      <w:hyperlink w:anchor="_bookmark132" w:history="1">
        <w:r>
          <w:rPr>
            <w:color w:val="850C70"/>
            <w:position w:val="8"/>
            <w:sz w:val="14"/>
          </w:rPr>
          <w:t>45</w:t>
        </w:r>
      </w:hyperlink>
    </w:p>
    <w:p w:rsidR="0084010A" w:rsidRDefault="0084010A">
      <w:pPr>
        <w:spacing w:line="249" w:lineRule="auto"/>
        <w:rPr>
          <w:sz w:val="14"/>
        </w:rPr>
        <w:sectPr w:rsidR="0084010A">
          <w:pgSz w:w="11910" w:h="16840"/>
          <w:pgMar w:top="1560" w:right="540" w:bottom="800" w:left="800" w:header="0" w:footer="612" w:gutter="0"/>
          <w:cols w:space="720"/>
        </w:sectPr>
      </w:pPr>
    </w:p>
    <w:p w:rsidR="0084010A" w:rsidRDefault="0084010A">
      <w:pPr>
        <w:pStyle w:val="BodyText"/>
        <w:spacing w:before="11"/>
        <w:rPr>
          <w:sz w:val="8"/>
        </w:rPr>
      </w:pPr>
    </w:p>
    <w:p w:rsidR="0084010A" w:rsidRDefault="003B67A2">
      <w:pPr>
        <w:pStyle w:val="BodyText"/>
        <w:ind w:left="287"/>
        <w:rPr>
          <w:sz w:val="20"/>
        </w:rPr>
      </w:pPr>
      <w:r>
        <w:rPr>
          <w:sz w:val="20"/>
        </w:rPr>
      </w:r>
      <w:r>
        <w:rPr>
          <w:sz w:val="20"/>
        </w:rPr>
        <w:pict w14:anchorId="38308CB2">
          <v:shape id="_x0000_s1192" type="#_x0000_t202" style="width:504.1pt;height:87.4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690"/>
                    <w:rPr>
                      <w:sz w:val="14"/>
                    </w:rPr>
                  </w:pPr>
                  <w:r>
                    <w:rPr>
                      <w:color w:val="231F20"/>
                    </w:rPr>
                    <w:t>Katie was packing up her things after a tutorial when her tutor approached her and asked her to come back to his house and have sex with him. Katie was scared as the tutor also marked all her assignments and she didn’t want to upset him and fail her course.</w:t>
                  </w:r>
                  <w:hyperlink w:anchor="_bookmark133" w:history="1">
                    <w:r>
                      <w:rPr>
                        <w:color w:val="850C70"/>
                        <w:position w:val="8"/>
                        <w:sz w:val="14"/>
                      </w:rPr>
                      <w:t>46</w:t>
                    </w:r>
                  </w:hyperlink>
                </w:p>
              </w:txbxContent>
            </v:textbox>
            <w10:wrap type="none"/>
            <w10:anchorlock/>
          </v:shape>
        </w:pict>
      </w:r>
    </w:p>
    <w:p w:rsidR="0084010A" w:rsidRDefault="0084010A">
      <w:pPr>
        <w:pStyle w:val="BodyText"/>
        <w:rPr>
          <w:sz w:val="20"/>
        </w:rPr>
      </w:pPr>
    </w:p>
    <w:p w:rsidR="0084010A" w:rsidRDefault="003B67A2">
      <w:pPr>
        <w:pStyle w:val="BodyText"/>
        <w:spacing w:before="2"/>
        <w:rPr>
          <w:sz w:val="25"/>
        </w:rPr>
      </w:pPr>
      <w:r>
        <w:pict w14:anchorId="399268B9">
          <v:shape id="_x0000_s1114" type="#_x0000_t202" style="position:absolute;margin-left:45.35pt;margin-top:15.7pt;width:504.1pt;height:73pt;z-index:210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Ana experienced sexual harassment from a tutor in her course, who stared at her inappropriately one day in class when she was wearing a dress, and asked her whether she was looking for a boyfriend.</w:t>
                  </w:r>
                  <w:hyperlink w:anchor="_bookmark134" w:history="1">
                    <w:r>
                      <w:rPr>
                        <w:color w:val="850C70"/>
                        <w:position w:val="8"/>
                        <w:sz w:val="14"/>
                      </w:rPr>
                      <w:t>47</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287"/>
      </w:pPr>
      <w:r>
        <w:rPr>
          <w:color w:val="231F20"/>
        </w:rPr>
        <w:t>A theme that emerged from these submissions was the power disparity between students and teaching staff, which made students vulnerable to sexual harassment.</w:t>
      </w:r>
    </w:p>
    <w:p w:rsidR="0084010A" w:rsidRDefault="00A50005">
      <w:pPr>
        <w:pStyle w:val="BodyText"/>
        <w:spacing w:before="171" w:line="249" w:lineRule="auto"/>
        <w:ind w:left="967" w:right="111"/>
        <w:rPr>
          <w:sz w:val="14"/>
        </w:rPr>
      </w:pPr>
      <w:r>
        <w:rPr>
          <w:color w:val="231F20"/>
        </w:rPr>
        <w:t>I believe that I was sexually harassed by my supervisor as he took advantage of the power imbalance and saw my situation as a new mother, and me being a young naive woman who looked up to him, as an advantage or a vulnerability. Perhaps lecturers at universities feel that they are in position of power with their students and some take advantage of this.</w:t>
      </w:r>
      <w:hyperlink w:anchor="_bookmark135" w:history="1">
        <w:r>
          <w:rPr>
            <w:color w:val="850C70"/>
            <w:position w:val="8"/>
            <w:sz w:val="14"/>
          </w:rPr>
          <w:t>48</w:t>
        </w:r>
      </w:hyperlink>
    </w:p>
    <w:p w:rsidR="0084010A" w:rsidRDefault="00A50005">
      <w:pPr>
        <w:pStyle w:val="BodyText"/>
        <w:spacing w:before="171"/>
        <w:ind w:left="967"/>
        <w:rPr>
          <w:sz w:val="14"/>
        </w:rPr>
      </w:pPr>
      <w:r>
        <w:rPr>
          <w:color w:val="231F20"/>
        </w:rPr>
        <w:t>I didn’t know what to do, I didn’t want to be rude because he was a professor.</w:t>
      </w:r>
      <w:hyperlink w:anchor="_bookmark136" w:history="1">
        <w:r>
          <w:rPr>
            <w:color w:val="850C70"/>
            <w:position w:val="8"/>
            <w:sz w:val="14"/>
          </w:rPr>
          <w:t>49</w:t>
        </w:r>
      </w:hyperlink>
    </w:p>
    <w:p w:rsidR="0084010A" w:rsidRDefault="0084010A">
      <w:pPr>
        <w:pStyle w:val="BodyText"/>
        <w:spacing w:before="5"/>
        <w:rPr>
          <w:sz w:val="36"/>
        </w:rPr>
      </w:pPr>
    </w:p>
    <w:p w:rsidR="0084010A" w:rsidRDefault="00A50005">
      <w:pPr>
        <w:pStyle w:val="Heading5"/>
        <w:numPr>
          <w:ilvl w:val="0"/>
          <w:numId w:val="67"/>
        </w:numPr>
        <w:tabs>
          <w:tab w:val="left" w:pos="670"/>
        </w:tabs>
        <w:ind w:left="669" w:hanging="382"/>
        <w:jc w:val="left"/>
      </w:pPr>
      <w:r>
        <w:rPr>
          <w:color w:val="231F20"/>
        </w:rPr>
        <w:t>Sexual</w:t>
      </w:r>
      <w:r>
        <w:rPr>
          <w:color w:val="231F20"/>
          <w:spacing w:val="-8"/>
        </w:rPr>
        <w:t xml:space="preserve"> </w:t>
      </w:r>
      <w:r>
        <w:rPr>
          <w:color w:val="231F20"/>
        </w:rPr>
        <w:t>harassment</w:t>
      </w:r>
      <w:r>
        <w:rPr>
          <w:color w:val="231F20"/>
          <w:spacing w:val="-9"/>
        </w:rPr>
        <w:t xml:space="preserve"> </w:t>
      </w:r>
      <w:r>
        <w:rPr>
          <w:color w:val="231F20"/>
        </w:rPr>
        <w:t>of</w:t>
      </w:r>
      <w:r>
        <w:rPr>
          <w:color w:val="231F20"/>
          <w:spacing w:val="-9"/>
        </w:rPr>
        <w:t xml:space="preserve"> </w:t>
      </w:r>
      <w:r>
        <w:rPr>
          <w:color w:val="231F20"/>
        </w:rPr>
        <w:t>postgraduate</w:t>
      </w:r>
      <w:r>
        <w:rPr>
          <w:color w:val="231F20"/>
          <w:spacing w:val="-9"/>
        </w:rPr>
        <w:t xml:space="preserve"> </w:t>
      </w:r>
      <w:r>
        <w:rPr>
          <w:color w:val="231F20"/>
        </w:rPr>
        <w:t>students</w:t>
      </w:r>
      <w:r>
        <w:rPr>
          <w:color w:val="231F20"/>
          <w:spacing w:val="-9"/>
        </w:rPr>
        <w:t xml:space="preserve"> </w:t>
      </w:r>
      <w:r>
        <w:rPr>
          <w:color w:val="231F20"/>
        </w:rPr>
        <w:t>attending</w:t>
      </w:r>
      <w:r>
        <w:rPr>
          <w:color w:val="231F20"/>
          <w:spacing w:val="-9"/>
        </w:rPr>
        <w:t xml:space="preserve"> </w:t>
      </w:r>
      <w:r>
        <w:rPr>
          <w:color w:val="231F20"/>
        </w:rPr>
        <w:t>conferences</w:t>
      </w:r>
    </w:p>
    <w:p w:rsidR="0084010A" w:rsidRDefault="00A50005">
      <w:pPr>
        <w:pStyle w:val="BodyText"/>
        <w:spacing w:before="173" w:line="249" w:lineRule="auto"/>
        <w:ind w:left="287" w:right="137"/>
      </w:pPr>
      <w:r>
        <w:rPr>
          <w:color w:val="231F20"/>
        </w:rPr>
        <w:t xml:space="preserve">In addition to students reporting </w:t>
      </w:r>
      <w:proofErr w:type="spellStart"/>
      <w:r>
        <w:rPr>
          <w:color w:val="231F20"/>
        </w:rPr>
        <w:t>behaviours</w:t>
      </w:r>
      <w:proofErr w:type="spellEnd"/>
      <w:r>
        <w:rPr>
          <w:color w:val="231F20"/>
        </w:rPr>
        <w:t xml:space="preserve"> occurring in lectures and tutorials, the Commission heard in submissions from postgraduate students who were sexually harassed by academics while attending conferences. We have treated this location as a teaching space because these students attended the conferences as part of their studies or academic development.</w:t>
      </w:r>
    </w:p>
    <w:p w:rsidR="0084010A" w:rsidRDefault="00A50005">
      <w:pPr>
        <w:pStyle w:val="BodyText"/>
        <w:spacing w:before="171" w:line="249" w:lineRule="auto"/>
        <w:ind w:left="287" w:right="110"/>
      </w:pPr>
      <w:r>
        <w:rPr>
          <w:color w:val="231F20"/>
        </w:rPr>
        <w:t xml:space="preserve">These submissions predominantly spoke of unwanted sexual advances. The incidents were generally isolated events, although some submissions indicated that this type of </w:t>
      </w:r>
      <w:proofErr w:type="spellStart"/>
      <w:r>
        <w:rPr>
          <w:color w:val="231F20"/>
        </w:rPr>
        <w:t>behaviour</w:t>
      </w:r>
      <w:proofErr w:type="spellEnd"/>
      <w:r>
        <w:rPr>
          <w:color w:val="231F20"/>
        </w:rPr>
        <w:t xml:space="preserve"> was common at conferences.</w:t>
      </w:r>
    </w:p>
    <w:p w:rsidR="0084010A" w:rsidRDefault="00A50005">
      <w:pPr>
        <w:pStyle w:val="BodyText"/>
        <w:spacing w:before="171" w:line="249" w:lineRule="auto"/>
        <w:ind w:left="967" w:right="325"/>
        <w:rPr>
          <w:sz w:val="14"/>
        </w:rPr>
      </w:pPr>
      <w:r>
        <w:rPr>
          <w:color w:val="231F20"/>
        </w:rPr>
        <w:t>As a postgraduate student, I have experienced a number of incidents of sexual harassment at conferences by persons in positions of power in my academic discipline within and outside of [my university].</w:t>
      </w:r>
      <w:hyperlink w:anchor="_bookmark137" w:history="1">
        <w:r>
          <w:rPr>
            <w:color w:val="850C70"/>
            <w:position w:val="8"/>
            <w:sz w:val="14"/>
          </w:rPr>
          <w:t>50</w:t>
        </w:r>
      </w:hyperlink>
    </w:p>
    <w:p w:rsidR="0084010A" w:rsidRDefault="0084010A">
      <w:pPr>
        <w:pStyle w:val="BodyText"/>
        <w:rPr>
          <w:sz w:val="20"/>
        </w:rPr>
      </w:pPr>
    </w:p>
    <w:p w:rsidR="0084010A" w:rsidRDefault="003B67A2">
      <w:pPr>
        <w:pStyle w:val="BodyText"/>
        <w:spacing w:before="9"/>
        <w:rPr>
          <w:sz w:val="21"/>
        </w:rPr>
      </w:pPr>
      <w:r>
        <w:pict w14:anchorId="40C855CD">
          <v:shape id="_x0000_s1113" type="#_x0000_t202" style="position:absolute;margin-left:45.35pt;margin-top:13.75pt;width:504.1pt;height:58.6pt;z-index:212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Diana attended a conference run by her faculty at her university. During one of the social events, a male colleague groped her.</w:t>
                  </w:r>
                  <w:hyperlink w:anchor="_bookmark138" w:history="1">
                    <w:r>
                      <w:rPr>
                        <w:color w:val="850C70"/>
                        <w:position w:val="8"/>
                        <w:sz w:val="14"/>
                      </w:rPr>
                      <w:t>51</w:t>
                    </w:r>
                  </w:hyperlink>
                </w:p>
              </w:txbxContent>
            </v:textbox>
            <w10:wrap type="topAndBottom" anchorx="page"/>
          </v:shape>
        </w:pict>
      </w:r>
    </w:p>
    <w:p w:rsidR="0084010A" w:rsidRDefault="0084010A">
      <w:pPr>
        <w:rPr>
          <w:sz w:val="21"/>
        </w:rPr>
        <w:sectPr w:rsidR="0084010A">
          <w:pgSz w:w="11910" w:h="16840"/>
          <w:pgMar w:top="1580" w:right="800" w:bottom="840" w:left="620" w:header="0" w:footer="657" w:gutter="0"/>
          <w:cols w:space="720"/>
        </w:sectPr>
      </w:pPr>
    </w:p>
    <w:p w:rsidR="0084010A" w:rsidRDefault="00A50005">
      <w:pPr>
        <w:pStyle w:val="BodyText"/>
        <w:spacing w:before="72" w:line="249" w:lineRule="auto"/>
        <w:ind w:left="107" w:right="851"/>
        <w:rPr>
          <w:sz w:val="14"/>
        </w:rPr>
      </w:pPr>
      <w:r>
        <w:rPr>
          <w:color w:val="231F20"/>
        </w:rPr>
        <w:t>In some cases, the perpetrator was a prominent academic working in the target’s field who may have influence over their career.</w:t>
      </w:r>
      <w:hyperlink w:anchor="_bookmark139" w:history="1">
        <w:r>
          <w:rPr>
            <w:color w:val="850C70"/>
            <w:position w:val="8"/>
            <w:sz w:val="14"/>
          </w:rPr>
          <w:t>52</w:t>
        </w:r>
      </w:hyperlink>
    </w:p>
    <w:p w:rsidR="0084010A" w:rsidRDefault="0084010A">
      <w:pPr>
        <w:pStyle w:val="BodyText"/>
        <w:spacing w:before="6"/>
        <w:rPr>
          <w:sz w:val="35"/>
        </w:rPr>
      </w:pPr>
    </w:p>
    <w:p w:rsidR="0084010A" w:rsidRDefault="00A50005">
      <w:pPr>
        <w:pStyle w:val="Heading3"/>
        <w:numPr>
          <w:ilvl w:val="0"/>
          <w:numId w:val="68"/>
        </w:numPr>
        <w:tabs>
          <w:tab w:val="left" w:pos="465"/>
        </w:tabs>
        <w:ind w:left="464" w:hanging="357"/>
        <w:jc w:val="left"/>
      </w:pPr>
      <w:r>
        <w:rPr>
          <w:color w:val="231F20"/>
        </w:rPr>
        <w:t>University social</w:t>
      </w:r>
      <w:r>
        <w:rPr>
          <w:color w:val="231F20"/>
          <w:spacing w:val="-12"/>
        </w:rPr>
        <w:t xml:space="preserve"> </w:t>
      </w:r>
      <w:r>
        <w:rPr>
          <w:color w:val="231F20"/>
        </w:rPr>
        <w:t>events</w:t>
      </w:r>
    </w:p>
    <w:p w:rsidR="0084010A" w:rsidRDefault="00A50005">
      <w:pPr>
        <w:pStyle w:val="BodyText"/>
        <w:spacing w:before="173" w:line="249" w:lineRule="auto"/>
        <w:ind w:left="107" w:right="370"/>
      </w:pPr>
      <w:r>
        <w:rPr>
          <w:color w:val="231F20"/>
        </w:rPr>
        <w:t>The Commission received 115 submissions relating to incidents that occurred at university social events. These include Orientation Week activities, university parties held on and off campus and events held by clubs and societies. A number of students described alcohol being used by the perpetrator to commit sexual assault or sexual harassment.</w:t>
      </w:r>
    </w:p>
    <w:p w:rsidR="0084010A" w:rsidRDefault="0084010A">
      <w:pPr>
        <w:pStyle w:val="BodyText"/>
        <w:spacing w:before="6"/>
        <w:rPr>
          <w:sz w:val="35"/>
        </w:rPr>
      </w:pPr>
    </w:p>
    <w:p w:rsidR="0084010A" w:rsidRDefault="00A50005">
      <w:pPr>
        <w:pStyle w:val="Heading5"/>
        <w:numPr>
          <w:ilvl w:val="0"/>
          <w:numId w:val="66"/>
        </w:numPr>
        <w:tabs>
          <w:tab w:val="left" w:pos="375"/>
        </w:tabs>
        <w:ind w:hanging="267"/>
        <w:jc w:val="left"/>
      </w:pPr>
      <w:r>
        <w:rPr>
          <w:color w:val="231F20"/>
        </w:rPr>
        <w:t>Orientation</w:t>
      </w:r>
      <w:r>
        <w:rPr>
          <w:color w:val="231F20"/>
          <w:spacing w:val="-11"/>
        </w:rPr>
        <w:t xml:space="preserve"> </w:t>
      </w:r>
      <w:r>
        <w:rPr>
          <w:color w:val="231F20"/>
        </w:rPr>
        <w:t>week</w:t>
      </w:r>
    </w:p>
    <w:p w:rsidR="0084010A" w:rsidRDefault="00A50005">
      <w:pPr>
        <w:pStyle w:val="BodyText"/>
        <w:spacing w:before="173" w:line="249" w:lineRule="auto"/>
        <w:ind w:left="107" w:right="504"/>
      </w:pPr>
      <w:r>
        <w:rPr>
          <w:color w:val="231F20"/>
        </w:rPr>
        <w:t>Orientation Week or ‘O-Week’ occurs at the start of the university semester, before the first week of classes. It is a time when students are encouraged to engage in the social aspects of university life through sports, clubs and societies, and when many different parties and events are held both on and off campus.</w:t>
      </w:r>
    </w:p>
    <w:p w:rsidR="0084010A" w:rsidRDefault="00A50005">
      <w:pPr>
        <w:pStyle w:val="BodyText"/>
        <w:spacing w:before="171" w:line="249" w:lineRule="auto"/>
        <w:ind w:left="107" w:right="478"/>
      </w:pPr>
      <w:r>
        <w:rPr>
          <w:color w:val="231F20"/>
        </w:rPr>
        <w:t>As with other university social events, the submissions relating to O-Week described incidents that ranged from sexual harassment to sexual assault.</w:t>
      </w:r>
    </w:p>
    <w:p w:rsidR="0084010A" w:rsidRDefault="00A50005">
      <w:pPr>
        <w:pStyle w:val="BodyText"/>
        <w:spacing w:before="171" w:line="249" w:lineRule="auto"/>
        <w:ind w:left="787" w:right="388"/>
        <w:rPr>
          <w:sz w:val="14"/>
        </w:rPr>
      </w:pPr>
      <w:r>
        <w:rPr>
          <w:color w:val="231F20"/>
        </w:rPr>
        <w:t xml:space="preserve">The first time was during O week in my first year of </w:t>
      </w:r>
      <w:proofErr w:type="spellStart"/>
      <w:r>
        <w:rPr>
          <w:color w:val="231F20"/>
        </w:rPr>
        <w:t>uni</w:t>
      </w:r>
      <w:proofErr w:type="spellEnd"/>
      <w:r>
        <w:rPr>
          <w:color w:val="231F20"/>
        </w:rPr>
        <w:t xml:space="preserve"> when a group of boys</w:t>
      </w:r>
      <w:r>
        <w:rPr>
          <w:color w:val="231F20"/>
          <w:spacing w:val="-43"/>
        </w:rPr>
        <w:t xml:space="preserve"> </w:t>
      </w:r>
      <w:r>
        <w:rPr>
          <w:color w:val="231F20"/>
        </w:rPr>
        <w:t xml:space="preserve">surrounded a group of my girlfriends on the dance floor and hassled each of us individually trying to kiss us. </w:t>
      </w:r>
      <w:r>
        <w:rPr>
          <w:color w:val="231F20"/>
          <w:spacing w:val="-3"/>
        </w:rPr>
        <w:t xml:space="preserve">We </w:t>
      </w:r>
      <w:r>
        <w:rPr>
          <w:color w:val="231F20"/>
        </w:rPr>
        <w:t>eventually had to leave the dance floor as none of them would take no for  an</w:t>
      </w:r>
      <w:r>
        <w:rPr>
          <w:color w:val="231F20"/>
          <w:spacing w:val="3"/>
        </w:rPr>
        <w:t xml:space="preserve"> </w:t>
      </w:r>
      <w:r>
        <w:rPr>
          <w:color w:val="231F20"/>
          <w:spacing w:val="-3"/>
        </w:rPr>
        <w:t>answer.</w:t>
      </w:r>
      <w:hyperlink w:anchor="_bookmark140" w:history="1">
        <w:r>
          <w:rPr>
            <w:color w:val="850C70"/>
            <w:spacing w:val="-3"/>
            <w:position w:val="8"/>
            <w:sz w:val="14"/>
          </w:rPr>
          <w:t>53</w:t>
        </w:r>
      </w:hyperlink>
    </w:p>
    <w:p w:rsidR="0084010A" w:rsidRDefault="00A50005">
      <w:pPr>
        <w:pStyle w:val="BodyText"/>
        <w:spacing w:before="171" w:line="249" w:lineRule="auto"/>
        <w:ind w:left="787" w:right="477"/>
        <w:rPr>
          <w:sz w:val="14"/>
        </w:rPr>
      </w:pPr>
      <w:r>
        <w:rPr>
          <w:color w:val="231F20"/>
        </w:rPr>
        <w:t xml:space="preserve">[A]s I didn’t know anyone well, no one noticed when I disappeared with another student that was much older than me…I’m not sure if I drank too much or if I was given a date rape drug, but I woke up naked, in his bed, in his house in a </w:t>
      </w:r>
      <w:proofErr w:type="spellStart"/>
      <w:r>
        <w:rPr>
          <w:color w:val="231F20"/>
        </w:rPr>
        <w:t>far away</w:t>
      </w:r>
      <w:proofErr w:type="spellEnd"/>
      <w:r>
        <w:rPr>
          <w:color w:val="231F20"/>
        </w:rPr>
        <w:t xml:space="preserve"> suburb, and when I </w:t>
      </w:r>
      <w:proofErr w:type="spellStart"/>
      <w:r>
        <w:rPr>
          <w:color w:val="231F20"/>
        </w:rPr>
        <w:t>realised</w:t>
      </w:r>
      <w:proofErr w:type="spellEnd"/>
      <w:r>
        <w:rPr>
          <w:color w:val="231F20"/>
        </w:rPr>
        <w:t xml:space="preserve"> what had happened I grabbed my clothes and ran away and walked back to my accommodation in the middle of the night in a city I didn’t know.</w:t>
      </w:r>
      <w:hyperlink w:anchor="_bookmark141" w:history="1">
        <w:r>
          <w:rPr>
            <w:color w:val="850C70"/>
            <w:position w:val="8"/>
            <w:sz w:val="14"/>
          </w:rPr>
          <w:t>54</w:t>
        </w:r>
      </w:hyperlink>
    </w:p>
    <w:p w:rsidR="0084010A" w:rsidRDefault="0084010A">
      <w:pPr>
        <w:pStyle w:val="BodyText"/>
        <w:rPr>
          <w:sz w:val="20"/>
        </w:rPr>
      </w:pPr>
    </w:p>
    <w:p w:rsidR="0084010A" w:rsidRDefault="003B67A2">
      <w:pPr>
        <w:pStyle w:val="BodyText"/>
        <w:spacing w:before="9"/>
        <w:rPr>
          <w:sz w:val="21"/>
        </w:rPr>
      </w:pPr>
      <w:r>
        <w:pict w14:anchorId="60907615">
          <v:shape id="_x0000_s1112" type="#_x0000_t202" style="position:absolute;margin-left:45.35pt;margin-top:13.75pt;width:504.1pt;height:116.2pt;z-index:215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23"/>
                  </w:pPr>
                  <w:r>
                    <w:rPr>
                      <w:color w:val="231F20"/>
                    </w:rPr>
                    <w:t xml:space="preserve">Louisa was at an O-Week party with her friends. When she went to the </w:t>
                  </w:r>
                  <w:r>
                    <w:rPr>
                      <w:color w:val="231F20"/>
                      <w:spacing w:val="-4"/>
                    </w:rPr>
                    <w:t xml:space="preserve">bar, </w:t>
                  </w:r>
                  <w:r>
                    <w:rPr>
                      <w:color w:val="231F20"/>
                    </w:rPr>
                    <w:t>a male student approached her and asked if he could buy her a drink. She said no but he quickly became aggravated and pressured her to accept. She returned to her friends but</w:t>
                  </w:r>
                  <w:r>
                    <w:rPr>
                      <w:color w:val="231F20"/>
                      <w:spacing w:val="-5"/>
                    </w:rPr>
                    <w:t xml:space="preserve"> </w:t>
                  </w:r>
                  <w:r>
                    <w:rPr>
                      <w:color w:val="231F20"/>
                    </w:rPr>
                    <w:t>later</w:t>
                  </w:r>
                  <w:r>
                    <w:rPr>
                      <w:color w:val="231F20"/>
                      <w:spacing w:val="-5"/>
                    </w:rPr>
                    <w:t xml:space="preserve"> </w:t>
                  </w:r>
                  <w:r>
                    <w:rPr>
                      <w:color w:val="231F20"/>
                    </w:rPr>
                    <w:t>on</w:t>
                  </w:r>
                  <w:r>
                    <w:rPr>
                      <w:color w:val="231F20"/>
                      <w:spacing w:val="-5"/>
                    </w:rPr>
                    <w:t xml:space="preserve"> </w:t>
                  </w:r>
                  <w:r>
                    <w:rPr>
                      <w:color w:val="231F20"/>
                    </w:rPr>
                    <w:t>that</w:t>
                  </w:r>
                  <w:r>
                    <w:rPr>
                      <w:color w:val="231F20"/>
                      <w:spacing w:val="-4"/>
                    </w:rPr>
                    <w:t xml:space="preserve"> </w:t>
                  </w:r>
                  <w:r>
                    <w:rPr>
                      <w:color w:val="231F20"/>
                    </w:rPr>
                    <w:t>night,</w:t>
                  </w:r>
                  <w:r>
                    <w:rPr>
                      <w:color w:val="231F20"/>
                      <w:spacing w:val="-5"/>
                    </w:rPr>
                    <w:t xml:space="preserve"> </w:t>
                  </w:r>
                  <w:r>
                    <w:rPr>
                      <w:color w:val="231F20"/>
                    </w:rPr>
                    <w:t>the</w:t>
                  </w:r>
                  <w:r>
                    <w:rPr>
                      <w:color w:val="231F20"/>
                      <w:spacing w:val="-4"/>
                    </w:rPr>
                    <w:t xml:space="preserve"> </w:t>
                  </w:r>
                  <w:r>
                    <w:rPr>
                      <w:color w:val="231F20"/>
                    </w:rPr>
                    <w:t>same</w:t>
                  </w:r>
                  <w:r>
                    <w:rPr>
                      <w:color w:val="231F20"/>
                      <w:spacing w:val="-4"/>
                    </w:rPr>
                    <w:t xml:space="preserve"> </w:t>
                  </w:r>
                  <w:r>
                    <w:rPr>
                      <w:color w:val="231F20"/>
                    </w:rPr>
                    <w:t>student</w:t>
                  </w:r>
                  <w:r>
                    <w:rPr>
                      <w:color w:val="231F20"/>
                      <w:spacing w:val="-4"/>
                    </w:rPr>
                    <w:t xml:space="preserve"> </w:t>
                  </w:r>
                  <w:r>
                    <w:rPr>
                      <w:color w:val="231F20"/>
                    </w:rPr>
                    <w:t>approached</w:t>
                  </w:r>
                  <w:r>
                    <w:rPr>
                      <w:color w:val="231F20"/>
                      <w:spacing w:val="-5"/>
                    </w:rPr>
                    <w:t xml:space="preserve"> </w:t>
                  </w:r>
                  <w:r>
                    <w:rPr>
                      <w:color w:val="231F20"/>
                    </w:rPr>
                    <w:t>her</w:t>
                  </w:r>
                  <w:r>
                    <w:rPr>
                      <w:color w:val="231F20"/>
                      <w:spacing w:val="-5"/>
                    </w:rPr>
                    <w:t xml:space="preserve"> </w:t>
                  </w:r>
                  <w:r>
                    <w:rPr>
                      <w:color w:val="231F20"/>
                    </w:rPr>
                    <w:t>on</w:t>
                  </w:r>
                  <w:r>
                    <w:rPr>
                      <w:color w:val="231F20"/>
                      <w:spacing w:val="-5"/>
                    </w:rPr>
                    <w:t xml:space="preserve"> </w:t>
                  </w:r>
                  <w:r>
                    <w:rPr>
                      <w:color w:val="231F20"/>
                    </w:rPr>
                    <w:t>the</w:t>
                  </w:r>
                  <w:r>
                    <w:rPr>
                      <w:color w:val="231F20"/>
                      <w:spacing w:val="-4"/>
                    </w:rPr>
                    <w:t xml:space="preserve"> </w:t>
                  </w:r>
                  <w:r>
                    <w:rPr>
                      <w:color w:val="231F20"/>
                    </w:rPr>
                    <w:t>dance</w:t>
                  </w:r>
                  <w:r>
                    <w:rPr>
                      <w:color w:val="231F20"/>
                      <w:spacing w:val="-5"/>
                    </w:rPr>
                    <w:t xml:space="preserve"> </w:t>
                  </w:r>
                  <w:r>
                    <w:rPr>
                      <w:color w:val="231F20"/>
                    </w:rPr>
                    <w:t>floor.</w:t>
                  </w:r>
                  <w:r>
                    <w:rPr>
                      <w:color w:val="231F20"/>
                      <w:spacing w:val="-4"/>
                    </w:rPr>
                    <w:t xml:space="preserve"> </w:t>
                  </w:r>
                  <w:r>
                    <w:rPr>
                      <w:color w:val="231F20"/>
                    </w:rPr>
                    <w:t>He</w:t>
                  </w:r>
                  <w:r>
                    <w:rPr>
                      <w:color w:val="231F20"/>
                      <w:spacing w:val="-5"/>
                    </w:rPr>
                    <w:t xml:space="preserve"> </w:t>
                  </w:r>
                  <w:r>
                    <w:rPr>
                      <w:color w:val="231F20"/>
                    </w:rPr>
                    <w:t>grabbed</w:t>
                  </w:r>
                </w:p>
                <w:p w:rsidR="00A50005" w:rsidRDefault="00A50005">
                  <w:pPr>
                    <w:pStyle w:val="BodyText"/>
                    <w:spacing w:before="1" w:line="249" w:lineRule="auto"/>
                    <w:ind w:left="340" w:right="289"/>
                    <w:rPr>
                      <w:sz w:val="14"/>
                    </w:rPr>
                  </w:pPr>
                  <w:r>
                    <w:rPr>
                      <w:color w:val="231F20"/>
                    </w:rPr>
                    <w:t>her and began to grope her, pulling her against him and trying to dance with her. He was holding her so tightly that Louisa had to physically struggle against him to get away.</w:t>
                  </w:r>
                  <w:hyperlink w:anchor="_bookmark142" w:history="1">
                    <w:r>
                      <w:rPr>
                        <w:color w:val="850C70"/>
                        <w:position w:val="8"/>
                        <w:sz w:val="14"/>
                      </w:rPr>
                      <w:t>55</w:t>
                    </w:r>
                  </w:hyperlink>
                </w:p>
              </w:txbxContent>
            </v:textbox>
            <w10:wrap type="topAndBottom" anchorx="page"/>
          </v:shape>
        </w:pict>
      </w:r>
    </w:p>
    <w:p w:rsidR="0084010A" w:rsidRDefault="0084010A">
      <w:pPr>
        <w:rPr>
          <w:sz w:val="21"/>
        </w:rPr>
        <w:sectPr w:rsidR="0084010A">
          <w:pgSz w:w="11910" w:h="16840"/>
          <w:pgMar w:top="1560" w:right="540" w:bottom="800" w:left="800" w:header="0" w:footer="612" w:gutter="0"/>
          <w:cols w:space="720"/>
        </w:sectPr>
      </w:pPr>
    </w:p>
    <w:p w:rsidR="0084010A" w:rsidRDefault="00A50005">
      <w:pPr>
        <w:pStyle w:val="Heading5"/>
        <w:numPr>
          <w:ilvl w:val="0"/>
          <w:numId w:val="66"/>
        </w:numPr>
        <w:tabs>
          <w:tab w:val="left" w:pos="606"/>
        </w:tabs>
        <w:spacing w:before="85"/>
        <w:ind w:left="605" w:hanging="318"/>
        <w:jc w:val="left"/>
      </w:pPr>
      <w:r>
        <w:rPr>
          <w:color w:val="231F20"/>
        </w:rPr>
        <w:t>University parties and social</w:t>
      </w:r>
      <w:r>
        <w:rPr>
          <w:color w:val="231F20"/>
          <w:spacing w:val="-22"/>
        </w:rPr>
        <w:t xml:space="preserve"> </w:t>
      </w:r>
      <w:r>
        <w:rPr>
          <w:color w:val="231F20"/>
        </w:rPr>
        <w:t>events</w:t>
      </w:r>
    </w:p>
    <w:p w:rsidR="0084010A" w:rsidRDefault="00A50005">
      <w:pPr>
        <w:pStyle w:val="BodyText"/>
        <w:spacing w:before="173" w:line="249" w:lineRule="auto"/>
        <w:ind w:left="287" w:right="831"/>
      </w:pPr>
      <w:r>
        <w:rPr>
          <w:color w:val="231F20"/>
        </w:rPr>
        <w:t>In addition to parties during O-week, the Commission received a number of submissions describing incidents that occurred at university parties or social events more broadly.</w:t>
      </w:r>
    </w:p>
    <w:p w:rsidR="0084010A" w:rsidRDefault="00A50005">
      <w:pPr>
        <w:pStyle w:val="BodyText"/>
        <w:spacing w:before="170" w:line="249" w:lineRule="auto"/>
        <w:ind w:left="287" w:right="164"/>
      </w:pPr>
      <w:r>
        <w:rPr>
          <w:color w:val="231F20"/>
        </w:rPr>
        <w:t xml:space="preserve">The </w:t>
      </w:r>
      <w:proofErr w:type="spellStart"/>
      <w:r>
        <w:rPr>
          <w:color w:val="231F20"/>
        </w:rPr>
        <w:t>behaviour</w:t>
      </w:r>
      <w:proofErr w:type="spellEnd"/>
      <w:r>
        <w:rPr>
          <w:color w:val="231F20"/>
        </w:rPr>
        <w:t xml:space="preserve"> reported in these submissions included unwanted touching or sexual advances and attempted coercion into sexual acts. Some of the incidents occurred at events on campus, and some at off-campus venues such as nightclubs and bars. Although some of these incidents occurred off-campus, the event was affiliated with the university and the perpetrator was often a classmate or acquaintance of the person subject to the sexual assault or sexual harassment.</w:t>
      </w:r>
    </w:p>
    <w:p w:rsidR="0084010A" w:rsidRDefault="00A50005">
      <w:pPr>
        <w:pStyle w:val="BodyText"/>
        <w:spacing w:before="170" w:line="249" w:lineRule="auto"/>
        <w:ind w:left="287" w:right="711"/>
      </w:pPr>
      <w:r>
        <w:rPr>
          <w:color w:val="231F20"/>
        </w:rPr>
        <w:t>The use of alcohol by perpetrators was a key factor in many submissions. Some students described a sense of pressure to participate in the culture of excessive drinking.</w:t>
      </w:r>
    </w:p>
    <w:p w:rsidR="0084010A" w:rsidRDefault="00A50005">
      <w:pPr>
        <w:pStyle w:val="BodyText"/>
        <w:spacing w:before="170" w:line="249" w:lineRule="auto"/>
        <w:ind w:left="967" w:right="457"/>
        <w:rPr>
          <w:sz w:val="14"/>
        </w:rPr>
      </w:pPr>
      <w:r>
        <w:rPr>
          <w:color w:val="231F20"/>
        </w:rPr>
        <w:t>Lots of pressure to drink and tell people about your hook up experience. Drinking and ‘letting go’ is highly encouraged.</w:t>
      </w:r>
      <w:hyperlink w:anchor="_bookmark143" w:history="1">
        <w:r>
          <w:rPr>
            <w:color w:val="850C70"/>
            <w:position w:val="8"/>
            <w:sz w:val="14"/>
          </w:rPr>
          <w:t>56</w:t>
        </w:r>
      </w:hyperlink>
    </w:p>
    <w:p w:rsidR="0084010A" w:rsidRDefault="00A50005">
      <w:pPr>
        <w:pStyle w:val="BodyText"/>
        <w:spacing w:before="170" w:line="249" w:lineRule="auto"/>
        <w:ind w:left="967" w:right="169"/>
        <w:jc w:val="both"/>
        <w:rPr>
          <w:sz w:val="14"/>
        </w:rPr>
      </w:pPr>
      <w:r>
        <w:rPr>
          <w:color w:val="231F20"/>
        </w:rPr>
        <w:t xml:space="preserve">The culture at </w:t>
      </w:r>
      <w:proofErr w:type="spellStart"/>
      <w:r>
        <w:rPr>
          <w:color w:val="231F20"/>
        </w:rPr>
        <w:t>Uni</w:t>
      </w:r>
      <w:proofErr w:type="spellEnd"/>
      <w:r>
        <w:rPr>
          <w:color w:val="231F20"/>
        </w:rPr>
        <w:t xml:space="preserve"> is that you have to go to the parties to be social and you have to drink to fit in. There is a culture that the girls have to drink more and party harder to prove that they are ‘cool’</w:t>
      </w:r>
      <w:hyperlink w:anchor="_bookmark144" w:history="1">
        <w:r>
          <w:rPr>
            <w:color w:val="850C70"/>
            <w:position w:val="8"/>
            <w:sz w:val="14"/>
          </w:rPr>
          <w:t>57</w:t>
        </w:r>
      </w:hyperlink>
    </w:p>
    <w:p w:rsidR="0084010A" w:rsidRDefault="00A50005">
      <w:pPr>
        <w:pStyle w:val="BodyText"/>
        <w:spacing w:before="170" w:line="249" w:lineRule="auto"/>
        <w:ind w:left="287" w:right="117"/>
        <w:rPr>
          <w:sz w:val="14"/>
        </w:rPr>
      </w:pPr>
      <w:r>
        <w:rPr>
          <w:color w:val="231F20"/>
        </w:rPr>
        <w:t xml:space="preserve">University parties or social events were described as environments where </w:t>
      </w:r>
      <w:proofErr w:type="spellStart"/>
      <w:r>
        <w:rPr>
          <w:color w:val="231F20"/>
        </w:rPr>
        <w:t>behaviours</w:t>
      </w:r>
      <w:proofErr w:type="spellEnd"/>
      <w:r>
        <w:rPr>
          <w:color w:val="231F20"/>
        </w:rPr>
        <w:t xml:space="preserve"> including unwanted touching and verbal harassment were regular occurrences. According to one student, groping in university bars ‘occurs so commonly among my friends that it’s almost considered one of those annoying ‘norms’’.</w:t>
      </w:r>
      <w:hyperlink w:anchor="_bookmark145" w:history="1">
        <w:r>
          <w:rPr>
            <w:color w:val="850C70"/>
            <w:position w:val="8"/>
            <w:sz w:val="14"/>
          </w:rPr>
          <w:t>58</w:t>
        </w:r>
      </w:hyperlink>
    </w:p>
    <w:p w:rsidR="0084010A" w:rsidRDefault="00A50005">
      <w:pPr>
        <w:pStyle w:val="BodyText"/>
        <w:spacing w:before="170" w:line="249" w:lineRule="auto"/>
        <w:ind w:left="967"/>
        <w:rPr>
          <w:sz w:val="14"/>
        </w:rPr>
      </w:pPr>
      <w:r>
        <w:rPr>
          <w:color w:val="231F20"/>
        </w:rPr>
        <w:t>I cannot count the number of times we have been drinking or dancing by ourselves in groups and guys would try to pick us off and corner us, grope us, make lewd comments, etc…This type of thing would occur every single time we went out on campus, by several different men on each night.</w:t>
      </w:r>
      <w:hyperlink w:anchor="_bookmark146" w:history="1">
        <w:r>
          <w:rPr>
            <w:color w:val="850C70"/>
            <w:position w:val="8"/>
            <w:sz w:val="14"/>
          </w:rPr>
          <w:t>59</w:t>
        </w:r>
      </w:hyperlink>
    </w:p>
    <w:p w:rsidR="0084010A" w:rsidRDefault="00A50005">
      <w:pPr>
        <w:pStyle w:val="BodyText"/>
        <w:spacing w:before="170" w:line="249" w:lineRule="auto"/>
        <w:ind w:left="967" w:right="377"/>
        <w:rPr>
          <w:sz w:val="14"/>
        </w:rPr>
      </w:pPr>
      <w:r>
        <w:rPr>
          <w:color w:val="231F20"/>
        </w:rPr>
        <w:t xml:space="preserve">During nights out drinking I have experienced unwanted sexual attention. This has involved sexist comments, inappropriate touching and groping [and] invading personal </w:t>
      </w:r>
      <w:r>
        <w:rPr>
          <w:color w:val="231F20"/>
          <w:position w:val="-7"/>
        </w:rPr>
        <w:t>space.</w:t>
      </w:r>
      <w:hyperlink w:anchor="_bookmark147" w:history="1">
        <w:r>
          <w:rPr>
            <w:color w:val="850C70"/>
            <w:sz w:val="14"/>
          </w:rPr>
          <w:t>60</w:t>
        </w:r>
      </w:hyperlink>
    </w:p>
    <w:p w:rsidR="0084010A" w:rsidRDefault="00A50005">
      <w:pPr>
        <w:pStyle w:val="BodyText"/>
        <w:spacing w:before="170" w:line="249" w:lineRule="auto"/>
        <w:ind w:left="287" w:right="177"/>
      </w:pPr>
      <w:r>
        <w:rPr>
          <w:color w:val="231F20"/>
        </w:rPr>
        <w:t>Individuals reported being sexually assaulted during or after university parties or social events, sometimes while under the influence of alcohol.</w:t>
      </w:r>
    </w:p>
    <w:p w:rsidR="0084010A" w:rsidRDefault="0084010A">
      <w:pPr>
        <w:pStyle w:val="BodyText"/>
        <w:rPr>
          <w:sz w:val="20"/>
        </w:rPr>
      </w:pPr>
    </w:p>
    <w:p w:rsidR="0084010A" w:rsidRDefault="003B67A2">
      <w:pPr>
        <w:pStyle w:val="BodyText"/>
        <w:spacing w:before="9"/>
        <w:rPr>
          <w:sz w:val="21"/>
        </w:rPr>
      </w:pPr>
      <w:r>
        <w:pict w14:anchorId="210EF0F4">
          <v:shape id="_x0000_s1111" type="#_x0000_t202" style="position:absolute;margin-left:45.35pt;margin-top:13.7pt;width:504.1pt;height:101.8pt;z-index:217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58"/>
                    <w:rPr>
                      <w:sz w:val="14"/>
                    </w:rPr>
                  </w:pPr>
                  <w:r>
                    <w:rPr>
                      <w:color w:val="231F20"/>
                    </w:rPr>
                    <w:t>Mira is an undergraduate student. One night, she attended a university party with her friends. After having a few drinks she decided to leave the party and accepted an offer from a male friend to walk her home. Mira remembers waking up with her friend sexually assaulting her. She urged him to stop and tried to push him off but he continued to sexually assault her.</w:t>
                  </w:r>
                  <w:hyperlink w:anchor="_bookmark148" w:history="1">
                    <w:r>
                      <w:rPr>
                        <w:color w:val="850C70"/>
                        <w:position w:val="8"/>
                        <w:sz w:val="14"/>
                      </w:rPr>
                      <w:t>61</w:t>
                    </w:r>
                  </w:hyperlink>
                </w:p>
              </w:txbxContent>
            </v:textbox>
            <w10:wrap type="topAndBottom" anchorx="page"/>
          </v:shape>
        </w:pict>
      </w:r>
    </w:p>
    <w:p w:rsidR="0084010A" w:rsidRDefault="0084010A">
      <w:pPr>
        <w:rPr>
          <w:sz w:val="21"/>
        </w:rPr>
        <w:sectPr w:rsidR="0084010A">
          <w:pgSz w:w="11910" w:h="16840"/>
          <w:pgMar w:top="1540" w:right="800" w:bottom="840" w:left="62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580D93AA">
          <v:shape id="_x0000_s1191" type="#_x0000_t202" style="width:504.1pt;height:101.8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03"/>
                    <w:rPr>
                      <w:sz w:val="14"/>
                    </w:rPr>
                  </w:pPr>
                  <w:r>
                    <w:rPr>
                      <w:color w:val="231F20"/>
                    </w:rPr>
                    <w:t xml:space="preserve">Lily was at a party </w:t>
                  </w:r>
                  <w:proofErr w:type="spellStart"/>
                  <w:r>
                    <w:rPr>
                      <w:color w:val="231F20"/>
                    </w:rPr>
                    <w:t>organised</w:t>
                  </w:r>
                  <w:proofErr w:type="spellEnd"/>
                  <w:r>
                    <w:rPr>
                      <w:color w:val="231F20"/>
                    </w:rPr>
                    <w:t xml:space="preserve"> by her university. At the party, a man tried to take her home with him. When she refused to leave with him, the bouncer kicked her out of the venue. The man then took her to the car park and forced her to get on her knees and perform oral sex on him. Lily was crying and telling him to stop, but he continued, and eventually left her in the car park.</w:t>
                  </w:r>
                  <w:hyperlink w:anchor="_bookmark149" w:history="1">
                    <w:r>
                      <w:rPr>
                        <w:color w:val="850C70"/>
                        <w:position w:val="8"/>
                        <w:sz w:val="14"/>
                      </w:rPr>
                      <w:t>62</w:t>
                    </w:r>
                  </w:hyperlink>
                </w:p>
              </w:txbxContent>
            </v:textbox>
            <w10:wrap type="none"/>
            <w10:anchorlock/>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0"/>
          <w:numId w:val="66"/>
        </w:numPr>
        <w:tabs>
          <w:tab w:val="left" w:pos="477"/>
        </w:tabs>
        <w:spacing w:before="274"/>
        <w:ind w:left="476" w:hanging="369"/>
        <w:jc w:val="left"/>
      </w:pPr>
      <w:r>
        <w:rPr>
          <w:color w:val="231F20"/>
        </w:rPr>
        <w:t>Clubs and</w:t>
      </w:r>
      <w:r>
        <w:rPr>
          <w:color w:val="231F20"/>
          <w:spacing w:val="-12"/>
        </w:rPr>
        <w:t xml:space="preserve"> </w:t>
      </w:r>
      <w:r>
        <w:rPr>
          <w:color w:val="231F20"/>
        </w:rPr>
        <w:t>societies</w:t>
      </w:r>
    </w:p>
    <w:p w:rsidR="0084010A" w:rsidRDefault="00A50005">
      <w:pPr>
        <w:pStyle w:val="BodyText"/>
        <w:spacing w:before="173" w:line="249" w:lineRule="auto"/>
        <w:ind w:left="107" w:right="386"/>
      </w:pPr>
      <w:r>
        <w:rPr>
          <w:color w:val="231F20"/>
        </w:rPr>
        <w:t xml:space="preserve">Incidents of sexual assault and sexual harassment sometimes occurred at events </w:t>
      </w:r>
      <w:proofErr w:type="spellStart"/>
      <w:r>
        <w:rPr>
          <w:color w:val="231F20"/>
        </w:rPr>
        <w:t>organised</w:t>
      </w:r>
      <w:proofErr w:type="spellEnd"/>
      <w:r>
        <w:rPr>
          <w:color w:val="231F20"/>
        </w:rPr>
        <w:t xml:space="preserve"> by student-led clubs and societies. Students described the high levels of alcohol consumption at club and society events, the close-knit nature of university clubs and societies, and hierarchical leadership structures as contributing factors to incidents of sexual assault and sexual harassment in this particular setting.</w:t>
      </w:r>
    </w:p>
    <w:p w:rsidR="0084010A" w:rsidRDefault="00A50005">
      <w:pPr>
        <w:pStyle w:val="BodyText"/>
        <w:spacing w:before="171" w:line="249" w:lineRule="auto"/>
        <w:ind w:left="787" w:right="451"/>
        <w:rPr>
          <w:sz w:val="14"/>
        </w:rPr>
      </w:pPr>
      <w:r>
        <w:rPr>
          <w:color w:val="231F20"/>
        </w:rPr>
        <w:t>My university especially has a series of clubs dedicated to drinking and partying, trying to emulate the American ‘frat boy’ experience. These parties and the groups of people who attend them perpetuate a predatory culture, where often the aim of the party is… to get drunk and get laid.</w:t>
      </w:r>
      <w:hyperlink w:anchor="_bookmark150" w:history="1">
        <w:r>
          <w:rPr>
            <w:color w:val="850C70"/>
            <w:position w:val="8"/>
            <w:sz w:val="14"/>
          </w:rPr>
          <w:t>63</w:t>
        </w:r>
      </w:hyperlink>
    </w:p>
    <w:p w:rsidR="0084010A" w:rsidRDefault="00A50005">
      <w:pPr>
        <w:pStyle w:val="BodyText"/>
        <w:spacing w:before="171" w:line="249" w:lineRule="auto"/>
        <w:ind w:left="787" w:right="598"/>
        <w:rPr>
          <w:sz w:val="14"/>
        </w:rPr>
      </w:pPr>
      <w:r>
        <w:rPr>
          <w:color w:val="231F20"/>
        </w:rPr>
        <w:t>Although these clubs outwardly state that they don’t condone sexism, misogyny or sexual harassment amongst members and students, so much has occurred in my time as a student…No one is taught how to drink safely but to keep drinking beyond their limit, and when that limit is reached or passed, no one looks after them.</w:t>
      </w:r>
      <w:hyperlink w:anchor="_bookmark151" w:history="1">
        <w:r>
          <w:rPr>
            <w:color w:val="850C70"/>
            <w:position w:val="8"/>
            <w:sz w:val="14"/>
          </w:rPr>
          <w:t>64</w:t>
        </w:r>
      </w:hyperlink>
    </w:p>
    <w:p w:rsidR="0084010A" w:rsidRDefault="00A50005">
      <w:pPr>
        <w:pStyle w:val="BodyText"/>
        <w:spacing w:before="171" w:line="249" w:lineRule="auto"/>
        <w:ind w:left="107" w:right="370"/>
        <w:rPr>
          <w:sz w:val="14"/>
        </w:rPr>
      </w:pPr>
      <w:r>
        <w:rPr>
          <w:color w:val="231F20"/>
        </w:rPr>
        <w:t>These clubs and societies are usually led by senior students, and some submissions described incidents where these leaders took advantage of their position of power to sexually assault or sexually harass younger club or society members.</w:t>
      </w:r>
      <w:hyperlink w:anchor="_bookmark152" w:history="1">
        <w:r>
          <w:rPr>
            <w:color w:val="850C70"/>
            <w:position w:val="8"/>
            <w:sz w:val="14"/>
          </w:rPr>
          <w:t>65</w:t>
        </w:r>
      </w:hyperlink>
    </w:p>
    <w:p w:rsidR="0084010A" w:rsidRDefault="00A50005">
      <w:pPr>
        <w:pStyle w:val="BodyText"/>
        <w:spacing w:before="171" w:line="249" w:lineRule="auto"/>
        <w:ind w:left="787" w:right="1038"/>
        <w:rPr>
          <w:sz w:val="14"/>
        </w:rPr>
      </w:pPr>
      <w:r>
        <w:rPr>
          <w:color w:val="231F20"/>
        </w:rPr>
        <w:t>Executive committee members of clubs have an attitude of ‘I get who I want, when I want’ when it comes to social events.</w:t>
      </w:r>
      <w:hyperlink w:anchor="_bookmark153" w:history="1">
        <w:r>
          <w:rPr>
            <w:color w:val="850C70"/>
            <w:position w:val="8"/>
            <w:sz w:val="14"/>
          </w:rPr>
          <w:t>66</w:t>
        </w:r>
      </w:hyperlink>
    </w:p>
    <w:p w:rsidR="0084010A" w:rsidRDefault="00A50005">
      <w:pPr>
        <w:pStyle w:val="BodyText"/>
        <w:spacing w:before="171" w:line="249" w:lineRule="auto"/>
        <w:ind w:left="787" w:right="477"/>
        <w:rPr>
          <w:sz w:val="14"/>
        </w:rPr>
      </w:pPr>
      <w:r>
        <w:rPr>
          <w:color w:val="231F20"/>
        </w:rPr>
        <w:t>I am involved in various clubs at university and there is often a power play that goes on. There have been incidences where the President of the club … has sexually harassed me, but I didn’t feel like there was anything I could do about it because he was my</w:t>
      </w:r>
      <w:r>
        <w:rPr>
          <w:color w:val="231F20"/>
          <w:position w:val="-7"/>
        </w:rPr>
        <w:t xml:space="preserve"> ‘boss’.</w:t>
      </w:r>
      <w:hyperlink w:anchor="_bookmark154" w:history="1">
        <w:r>
          <w:rPr>
            <w:color w:val="850C70"/>
            <w:sz w:val="14"/>
          </w:rPr>
          <w:t>67</w:t>
        </w:r>
      </w:hyperlink>
    </w:p>
    <w:p w:rsidR="0084010A" w:rsidRDefault="0084010A">
      <w:pPr>
        <w:pStyle w:val="BodyText"/>
        <w:rPr>
          <w:sz w:val="20"/>
        </w:rPr>
      </w:pPr>
    </w:p>
    <w:p w:rsidR="0084010A" w:rsidRDefault="003B67A2">
      <w:pPr>
        <w:pStyle w:val="BodyText"/>
        <w:spacing w:before="9"/>
        <w:rPr>
          <w:sz w:val="21"/>
        </w:rPr>
      </w:pPr>
      <w:r>
        <w:pict w14:anchorId="1BE6C3AA">
          <v:shape id="_x0000_s1109" type="#_x0000_t202" style="position:absolute;margin-left:45.35pt;margin-top:13.7pt;width:504.1pt;height:116.2pt;z-index:222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Alexandra attended an inter-university sports tournament with her team during the first year of her undergraduate degree. First-years were expected to participate in certain ‘rituals’ by the more senior members of the team. This included being subject to sexual harassment and unwanted sexual advances. There was an expectation that first-year team members would ‘hook up’ with more senior members. Alexandra is aware of sexual assaults that occurred during these rituals.</w:t>
                  </w:r>
                  <w:hyperlink w:anchor="_bookmark155" w:history="1">
                    <w:r>
                      <w:rPr>
                        <w:color w:val="850C70"/>
                        <w:position w:val="8"/>
                        <w:sz w:val="14"/>
                      </w:rPr>
                      <w:t>68</w:t>
                    </w:r>
                  </w:hyperlink>
                </w:p>
              </w:txbxContent>
            </v:textbox>
            <w10:wrap type="topAndBottom" anchorx="page"/>
          </v:shape>
        </w:pict>
      </w:r>
    </w:p>
    <w:p w:rsidR="0084010A" w:rsidRDefault="0084010A">
      <w:pPr>
        <w:rPr>
          <w:sz w:val="21"/>
        </w:rPr>
        <w:sectPr w:rsidR="0084010A">
          <w:pgSz w:w="11910" w:h="16840"/>
          <w:pgMar w:top="1580" w:right="540" w:bottom="800" w:left="800" w:header="0" w:footer="612" w:gutter="0"/>
          <w:cols w:space="720"/>
        </w:sectPr>
      </w:pPr>
    </w:p>
    <w:p w:rsidR="0084010A" w:rsidRDefault="00A50005">
      <w:pPr>
        <w:pStyle w:val="Heading3"/>
        <w:numPr>
          <w:ilvl w:val="0"/>
          <w:numId w:val="68"/>
        </w:numPr>
        <w:tabs>
          <w:tab w:val="left" w:pos="632"/>
        </w:tabs>
        <w:spacing w:before="85"/>
        <w:ind w:left="631" w:hanging="344"/>
        <w:jc w:val="left"/>
      </w:pPr>
      <w:r>
        <w:rPr>
          <w:color w:val="231F20"/>
        </w:rPr>
        <w:t>Residential</w:t>
      </w:r>
      <w:r>
        <w:rPr>
          <w:color w:val="231F20"/>
          <w:spacing w:val="-8"/>
        </w:rPr>
        <w:t xml:space="preserve"> </w:t>
      </w:r>
      <w:r>
        <w:rPr>
          <w:color w:val="231F20"/>
        </w:rPr>
        <w:t>colleges</w:t>
      </w:r>
    </w:p>
    <w:p w:rsidR="0084010A" w:rsidRDefault="00A50005">
      <w:pPr>
        <w:pStyle w:val="BodyText"/>
        <w:spacing w:before="173" w:line="249" w:lineRule="auto"/>
        <w:ind w:left="287" w:right="671"/>
      </w:pPr>
      <w:r>
        <w:rPr>
          <w:color w:val="231F20"/>
        </w:rPr>
        <w:t>The Commission received 203 submissions describing experiences of sexual assault and sexual harassment occurring in residential colleges.</w:t>
      </w:r>
    </w:p>
    <w:p w:rsidR="0084010A" w:rsidRDefault="00A50005">
      <w:pPr>
        <w:pStyle w:val="BodyText"/>
        <w:spacing w:before="170" w:line="249" w:lineRule="auto"/>
        <w:ind w:left="287" w:right="97"/>
      </w:pPr>
      <w:r>
        <w:rPr>
          <w:color w:val="231F20"/>
        </w:rPr>
        <w:t xml:space="preserve">Students living in residential colleges reported experiencing a broad range of </w:t>
      </w:r>
      <w:proofErr w:type="spellStart"/>
      <w:r>
        <w:rPr>
          <w:color w:val="231F20"/>
        </w:rPr>
        <w:t>behaviours</w:t>
      </w:r>
      <w:proofErr w:type="spellEnd"/>
      <w:r>
        <w:rPr>
          <w:color w:val="231F20"/>
        </w:rPr>
        <w:t xml:space="preserve"> constituting sexual assault and sexual harassment, from inappropriate comments, to unwanted physical contact and rape.</w:t>
      </w:r>
    </w:p>
    <w:p w:rsidR="0084010A" w:rsidRDefault="00A50005">
      <w:pPr>
        <w:pStyle w:val="BodyText"/>
        <w:spacing w:before="170" w:line="249" w:lineRule="auto"/>
        <w:ind w:left="287" w:right="219"/>
        <w:jc w:val="both"/>
      </w:pPr>
      <w:r>
        <w:rPr>
          <w:color w:val="231F20"/>
        </w:rPr>
        <w:t>Although many of these experiences are similar to those occurring in other university settings, the submissions received also highlight some factors unique to colleges which were identified as contributing to sexual assault and sexual harassment in this setting.</w:t>
      </w:r>
    </w:p>
    <w:p w:rsidR="0084010A" w:rsidRDefault="00A50005">
      <w:pPr>
        <w:pStyle w:val="BodyText"/>
        <w:spacing w:before="170" w:line="249" w:lineRule="auto"/>
        <w:ind w:left="287" w:right="210"/>
      </w:pPr>
      <w:r>
        <w:rPr>
          <w:color w:val="231F20"/>
        </w:rPr>
        <w:t xml:space="preserve">The Commission heard about </w:t>
      </w:r>
      <w:r>
        <w:rPr>
          <w:b/>
          <w:color w:val="231F20"/>
        </w:rPr>
        <w:t xml:space="preserve">hazing practices and other college traditions </w:t>
      </w:r>
      <w:r>
        <w:rPr>
          <w:color w:val="231F20"/>
        </w:rPr>
        <w:t>involving elements of sexual assault and sexual harassment. Submissions described hazing and traditions being used to initiate new residents into the college community. People reported feeling pressure to participate in these practices, which often entail excessive alcohol consumption and humiliating and degrading acts.</w:t>
      </w:r>
    </w:p>
    <w:p w:rsidR="0084010A" w:rsidRDefault="00A50005">
      <w:pPr>
        <w:pStyle w:val="BodyText"/>
        <w:spacing w:before="170" w:line="249" w:lineRule="auto"/>
        <w:ind w:left="287" w:right="204"/>
      </w:pPr>
      <w:r>
        <w:rPr>
          <w:color w:val="231F20"/>
        </w:rPr>
        <w:t xml:space="preserve">The </w:t>
      </w:r>
      <w:r>
        <w:rPr>
          <w:b/>
          <w:color w:val="231F20"/>
        </w:rPr>
        <w:t xml:space="preserve">residential setting </w:t>
      </w:r>
      <w:r>
        <w:rPr>
          <w:color w:val="231F20"/>
        </w:rPr>
        <w:t xml:space="preserve">of colleges was identified as providing opportunities for sexual assault and sexual harassment to </w:t>
      </w:r>
      <w:r>
        <w:rPr>
          <w:color w:val="231F20"/>
          <w:spacing w:val="-3"/>
        </w:rPr>
        <w:t xml:space="preserve">occur. </w:t>
      </w:r>
      <w:r>
        <w:rPr>
          <w:color w:val="231F20"/>
        </w:rPr>
        <w:t>People described being sexually assaulted in private bedrooms in residential colleges. Another issue reported was women being filmed in showers or</w:t>
      </w:r>
      <w:r>
        <w:rPr>
          <w:color w:val="231F20"/>
          <w:spacing w:val="-4"/>
        </w:rPr>
        <w:t xml:space="preserve"> </w:t>
      </w:r>
      <w:r>
        <w:rPr>
          <w:color w:val="231F20"/>
        </w:rPr>
        <w:t>bathrooms</w:t>
      </w:r>
      <w:r>
        <w:rPr>
          <w:color w:val="231F20"/>
          <w:spacing w:val="-4"/>
        </w:rPr>
        <w:t xml:space="preserve"> </w:t>
      </w:r>
      <w:r>
        <w:rPr>
          <w:color w:val="231F20"/>
        </w:rPr>
        <w:t>within</w:t>
      </w:r>
      <w:r>
        <w:rPr>
          <w:color w:val="231F20"/>
          <w:spacing w:val="-4"/>
        </w:rPr>
        <w:t xml:space="preserve"> </w:t>
      </w:r>
      <w:r>
        <w:rPr>
          <w:color w:val="231F20"/>
        </w:rPr>
        <w:t>their</w:t>
      </w:r>
      <w:r>
        <w:rPr>
          <w:color w:val="231F20"/>
          <w:spacing w:val="-3"/>
        </w:rPr>
        <w:t xml:space="preserve"> </w:t>
      </w:r>
      <w:r>
        <w:rPr>
          <w:color w:val="231F20"/>
        </w:rPr>
        <w:t>college.</w:t>
      </w:r>
      <w:r>
        <w:rPr>
          <w:color w:val="231F20"/>
          <w:spacing w:val="-7"/>
        </w:rPr>
        <w:t xml:space="preserve"> </w:t>
      </w:r>
      <w:r>
        <w:rPr>
          <w:color w:val="231F20"/>
        </w:rPr>
        <w:t>The</w:t>
      </w:r>
      <w:r>
        <w:rPr>
          <w:color w:val="231F20"/>
          <w:spacing w:val="-3"/>
        </w:rPr>
        <w:t xml:space="preserve"> </w:t>
      </w:r>
      <w:r>
        <w:rPr>
          <w:color w:val="231F20"/>
        </w:rPr>
        <w:t>residential</w:t>
      </w:r>
      <w:r>
        <w:rPr>
          <w:color w:val="231F20"/>
          <w:spacing w:val="-3"/>
        </w:rPr>
        <w:t xml:space="preserve"> </w:t>
      </w:r>
      <w:r>
        <w:rPr>
          <w:color w:val="231F20"/>
        </w:rPr>
        <w:t>setting</w:t>
      </w:r>
      <w:r>
        <w:rPr>
          <w:color w:val="231F20"/>
          <w:spacing w:val="-3"/>
        </w:rPr>
        <w:t xml:space="preserve"> </w:t>
      </w:r>
      <w:r>
        <w:rPr>
          <w:color w:val="231F20"/>
        </w:rPr>
        <w:t>also</w:t>
      </w:r>
      <w:r>
        <w:rPr>
          <w:color w:val="231F20"/>
          <w:spacing w:val="-4"/>
        </w:rPr>
        <w:t xml:space="preserve"> </w:t>
      </w:r>
      <w:r>
        <w:rPr>
          <w:color w:val="231F20"/>
        </w:rPr>
        <w:t>contributes</w:t>
      </w:r>
      <w:r>
        <w:rPr>
          <w:color w:val="231F20"/>
          <w:spacing w:val="-3"/>
        </w:rPr>
        <w:t xml:space="preserve"> </w:t>
      </w:r>
      <w:r>
        <w:rPr>
          <w:color w:val="231F20"/>
        </w:rPr>
        <w:t>to</w:t>
      </w:r>
      <w:r>
        <w:rPr>
          <w:color w:val="231F20"/>
          <w:spacing w:val="-3"/>
        </w:rPr>
        <w:t xml:space="preserve"> </w:t>
      </w:r>
      <w:r>
        <w:rPr>
          <w:color w:val="231F20"/>
        </w:rPr>
        <w:t>a</w:t>
      </w:r>
      <w:r>
        <w:rPr>
          <w:color w:val="231F20"/>
          <w:spacing w:val="-4"/>
        </w:rPr>
        <w:t xml:space="preserve"> </w:t>
      </w:r>
      <w:r>
        <w:rPr>
          <w:color w:val="231F20"/>
        </w:rPr>
        <w:t>lack</w:t>
      </w:r>
      <w:r>
        <w:rPr>
          <w:color w:val="231F20"/>
          <w:spacing w:val="-4"/>
        </w:rPr>
        <w:t xml:space="preserve"> </w:t>
      </w:r>
      <w:r>
        <w:rPr>
          <w:color w:val="231F20"/>
        </w:rPr>
        <w:t>of</w:t>
      </w:r>
      <w:r>
        <w:rPr>
          <w:color w:val="231F20"/>
          <w:spacing w:val="-4"/>
        </w:rPr>
        <w:t xml:space="preserve"> </w:t>
      </w:r>
      <w:r>
        <w:rPr>
          <w:color w:val="231F20"/>
        </w:rPr>
        <w:t>privacy</w:t>
      </w:r>
      <w:r>
        <w:rPr>
          <w:color w:val="231F20"/>
          <w:spacing w:val="-4"/>
        </w:rPr>
        <w:t xml:space="preserve"> </w:t>
      </w:r>
      <w:r>
        <w:rPr>
          <w:color w:val="231F20"/>
        </w:rPr>
        <w:t>in relation to residents’ personal lives; there is a sense that sexual relationships in particular are considered ‘public</w:t>
      </w:r>
      <w:r>
        <w:rPr>
          <w:color w:val="231F20"/>
          <w:spacing w:val="-7"/>
        </w:rPr>
        <w:t xml:space="preserve"> </w:t>
      </w:r>
      <w:r>
        <w:rPr>
          <w:color w:val="231F20"/>
        </w:rPr>
        <w:t>knowledge’.</w:t>
      </w:r>
    </w:p>
    <w:p w:rsidR="0084010A" w:rsidRDefault="00A50005">
      <w:pPr>
        <w:spacing w:before="170" w:line="249" w:lineRule="auto"/>
        <w:ind w:left="287" w:right="245"/>
        <w:rPr>
          <w:sz w:val="24"/>
        </w:rPr>
      </w:pPr>
      <w:r>
        <w:rPr>
          <w:color w:val="231F20"/>
          <w:sz w:val="24"/>
        </w:rPr>
        <w:t xml:space="preserve">People described a </w:t>
      </w:r>
      <w:r>
        <w:rPr>
          <w:b/>
          <w:color w:val="231F20"/>
          <w:sz w:val="24"/>
        </w:rPr>
        <w:t xml:space="preserve">culture of excessive alcohol consumption </w:t>
      </w:r>
      <w:r>
        <w:rPr>
          <w:color w:val="231F20"/>
          <w:sz w:val="24"/>
        </w:rPr>
        <w:t>and social pressure to drink at college parties and social events.</w:t>
      </w:r>
    </w:p>
    <w:p w:rsidR="0084010A" w:rsidRDefault="00A50005">
      <w:pPr>
        <w:spacing w:before="170" w:line="249" w:lineRule="auto"/>
        <w:ind w:left="287" w:right="778"/>
        <w:rPr>
          <w:sz w:val="24"/>
        </w:rPr>
      </w:pPr>
      <w:r>
        <w:rPr>
          <w:color w:val="231F20"/>
          <w:sz w:val="24"/>
        </w:rPr>
        <w:t xml:space="preserve">Related to this, a particularly large number of submissions identified </w:t>
      </w:r>
      <w:r>
        <w:rPr>
          <w:b/>
          <w:color w:val="231F20"/>
          <w:sz w:val="24"/>
        </w:rPr>
        <w:t xml:space="preserve">alcohol as a factor contributing to sexual assault and sexual harassment </w:t>
      </w:r>
      <w:r>
        <w:rPr>
          <w:color w:val="231F20"/>
          <w:sz w:val="24"/>
        </w:rPr>
        <w:t>that occurred in colleges.</w:t>
      </w:r>
    </w:p>
    <w:p w:rsidR="0084010A" w:rsidRDefault="00A50005">
      <w:pPr>
        <w:pStyle w:val="ListParagraph"/>
        <w:numPr>
          <w:ilvl w:val="0"/>
          <w:numId w:val="65"/>
        </w:numPr>
        <w:tabs>
          <w:tab w:val="left" w:pos="968"/>
        </w:tabs>
        <w:spacing w:before="170" w:line="249" w:lineRule="auto"/>
        <w:ind w:right="433" w:hanging="170"/>
        <w:rPr>
          <w:sz w:val="24"/>
        </w:rPr>
      </w:pPr>
      <w:r>
        <w:rPr>
          <w:color w:val="231F20"/>
          <w:sz w:val="24"/>
        </w:rPr>
        <w:t>151 submissions described alcohol or drink spiking being a factor in sexual assault or sexual harassment. Of these submissions, 83 described incidents which occurred in residential</w:t>
      </w:r>
      <w:r>
        <w:rPr>
          <w:color w:val="231F20"/>
          <w:spacing w:val="-10"/>
          <w:sz w:val="24"/>
        </w:rPr>
        <w:t xml:space="preserve"> </w:t>
      </w:r>
      <w:r>
        <w:rPr>
          <w:color w:val="231F20"/>
          <w:sz w:val="24"/>
        </w:rPr>
        <w:t>colleges.</w:t>
      </w:r>
    </w:p>
    <w:p w:rsidR="0084010A" w:rsidRDefault="00A50005">
      <w:pPr>
        <w:pStyle w:val="ListParagraph"/>
        <w:numPr>
          <w:ilvl w:val="0"/>
          <w:numId w:val="65"/>
        </w:numPr>
        <w:tabs>
          <w:tab w:val="left" w:pos="968"/>
        </w:tabs>
        <w:spacing w:before="170" w:line="249" w:lineRule="auto"/>
        <w:ind w:right="260" w:hanging="170"/>
        <w:jc w:val="both"/>
        <w:rPr>
          <w:sz w:val="24"/>
        </w:rPr>
      </w:pPr>
      <w:r>
        <w:rPr>
          <w:color w:val="231F20"/>
          <w:sz w:val="24"/>
        </w:rPr>
        <w:t>55 people made submissions that described being unconscious at the time of a sexual assault, and of these submissions, 31 described incidents which occurred in residential colleges.</w:t>
      </w:r>
    </w:p>
    <w:p w:rsidR="0084010A" w:rsidRDefault="00A50005">
      <w:pPr>
        <w:pStyle w:val="BodyText"/>
        <w:spacing w:before="170" w:line="249" w:lineRule="auto"/>
        <w:ind w:left="287" w:right="210"/>
      </w:pPr>
      <w:r>
        <w:rPr>
          <w:color w:val="231F20"/>
        </w:rPr>
        <w:t>These incidents were similar to those reported in other settings, with people being sexually assaulted while unconscious or incapacitated due to the influence of alcohol. Some people also reported perpetrators encouraging or forcing them to consume alcohol prior to sexually assaulting them or ‘spiking’ their drinks before sexually assaulting them. These assaults often occurred in a college bedroom after a night out drinking with friends.</w:t>
      </w:r>
    </w:p>
    <w:p w:rsidR="0084010A" w:rsidRDefault="00A50005">
      <w:pPr>
        <w:pStyle w:val="BodyText"/>
        <w:spacing w:before="170" w:line="249" w:lineRule="auto"/>
        <w:ind w:left="287" w:right="445"/>
      </w:pPr>
      <w:r>
        <w:rPr>
          <w:color w:val="231F20"/>
        </w:rPr>
        <w:t xml:space="preserve">Many colleges employ older students as </w:t>
      </w:r>
      <w:r>
        <w:rPr>
          <w:b/>
          <w:color w:val="231F20"/>
        </w:rPr>
        <w:t xml:space="preserve">Residential Advisors (RAs) </w:t>
      </w:r>
      <w:r>
        <w:rPr>
          <w:color w:val="231F20"/>
        </w:rPr>
        <w:t>to provide pastoral assistance to younger students. Some submissions reported RAs abusing their role, for example by using their master key to enter bedrooms of other residents without permission. In submissions, the Commission also heard of instances of sexual assault and sexual harassment perpetrated by RAs.</w:t>
      </w:r>
    </w:p>
    <w:p w:rsidR="0084010A" w:rsidRDefault="0084010A">
      <w:pPr>
        <w:spacing w:line="249" w:lineRule="auto"/>
        <w:sectPr w:rsidR="0084010A">
          <w:pgSz w:w="11910" w:h="16840"/>
          <w:pgMar w:top="1540" w:right="840" w:bottom="840" w:left="620" w:header="0" w:footer="657" w:gutter="0"/>
          <w:cols w:space="720"/>
        </w:sectPr>
      </w:pPr>
    </w:p>
    <w:p w:rsidR="0084010A" w:rsidRDefault="00A50005">
      <w:pPr>
        <w:pStyle w:val="Heading5"/>
        <w:numPr>
          <w:ilvl w:val="0"/>
          <w:numId w:val="64"/>
        </w:numPr>
        <w:tabs>
          <w:tab w:val="left" w:pos="375"/>
        </w:tabs>
        <w:spacing w:before="85"/>
        <w:ind w:hanging="267"/>
        <w:jc w:val="left"/>
      </w:pPr>
      <w:r>
        <w:rPr>
          <w:color w:val="231F20"/>
        </w:rPr>
        <w:t>Hazing</w:t>
      </w:r>
      <w:r>
        <w:rPr>
          <w:color w:val="231F20"/>
          <w:spacing w:val="-9"/>
        </w:rPr>
        <w:t xml:space="preserve"> </w:t>
      </w:r>
      <w:r>
        <w:rPr>
          <w:color w:val="231F20"/>
        </w:rPr>
        <w:t>practices</w:t>
      </w:r>
    </w:p>
    <w:p w:rsidR="0084010A" w:rsidRDefault="00A50005">
      <w:pPr>
        <w:pStyle w:val="BodyText"/>
        <w:spacing w:before="173"/>
        <w:ind w:left="107"/>
      </w:pPr>
      <w:r>
        <w:rPr>
          <w:color w:val="231F20"/>
        </w:rPr>
        <w:t>A number of students described the practice of ‘hazing’ first-year students in colleges.</w:t>
      </w:r>
    </w:p>
    <w:p w:rsidR="0084010A" w:rsidRDefault="00A50005">
      <w:pPr>
        <w:pStyle w:val="BodyText"/>
        <w:spacing w:before="181" w:line="249" w:lineRule="auto"/>
        <w:ind w:left="107" w:right="1023"/>
      </w:pPr>
      <w:r>
        <w:rPr>
          <w:color w:val="231F20"/>
        </w:rPr>
        <w:t xml:space="preserve">Hazing has previously been examined in relation to the Australian </w:t>
      </w:r>
      <w:proofErr w:type="spellStart"/>
      <w:r>
        <w:rPr>
          <w:color w:val="231F20"/>
        </w:rPr>
        <w:t>Defence</w:t>
      </w:r>
      <w:proofErr w:type="spellEnd"/>
      <w:r>
        <w:rPr>
          <w:color w:val="231F20"/>
        </w:rPr>
        <w:t xml:space="preserve"> Forces, by the </w:t>
      </w:r>
      <w:proofErr w:type="spellStart"/>
      <w:r>
        <w:rPr>
          <w:color w:val="231F20"/>
        </w:rPr>
        <w:t>Defence</w:t>
      </w:r>
      <w:proofErr w:type="spellEnd"/>
      <w:r>
        <w:rPr>
          <w:color w:val="231F20"/>
        </w:rPr>
        <w:t xml:space="preserve"> Abuse Response Taskforce. In that context, hazing has been defined as the</w:t>
      </w:r>
    </w:p>
    <w:p w:rsidR="0084010A" w:rsidRDefault="00A50005">
      <w:pPr>
        <w:pStyle w:val="BodyText"/>
        <w:spacing w:before="1" w:line="249" w:lineRule="auto"/>
        <w:ind w:left="107" w:right="503"/>
      </w:pPr>
      <w:r>
        <w:rPr>
          <w:color w:val="231F20"/>
        </w:rPr>
        <w:t>‘inappropriate humiliation and degradation of others to produce a stressful environment’</w:t>
      </w:r>
      <w:hyperlink w:anchor="_bookmark156" w:history="1">
        <w:r>
          <w:rPr>
            <w:color w:val="850C70"/>
            <w:position w:val="8"/>
            <w:sz w:val="14"/>
          </w:rPr>
          <w:t xml:space="preserve">69 </w:t>
        </w:r>
      </w:hyperlink>
      <w:r>
        <w:rPr>
          <w:color w:val="231F20"/>
        </w:rPr>
        <w:t xml:space="preserve">and which includes </w:t>
      </w:r>
      <w:proofErr w:type="spellStart"/>
      <w:r>
        <w:rPr>
          <w:color w:val="231F20"/>
        </w:rPr>
        <w:t>behaviours</w:t>
      </w:r>
      <w:proofErr w:type="spellEnd"/>
      <w:r>
        <w:rPr>
          <w:color w:val="231F20"/>
        </w:rPr>
        <w:t xml:space="preserve"> such as ‘harassment, bullying, physical abuse, degradation, forced alcohol consumption and sleep deprivation’.</w:t>
      </w:r>
      <w:hyperlink w:anchor="_bookmark157" w:history="1">
        <w:r>
          <w:rPr>
            <w:color w:val="850C70"/>
            <w:position w:val="8"/>
            <w:sz w:val="14"/>
          </w:rPr>
          <w:t xml:space="preserve">70 </w:t>
        </w:r>
      </w:hyperlink>
      <w:r>
        <w:rPr>
          <w:color w:val="231F20"/>
        </w:rPr>
        <w:t xml:space="preserve">The 2014 Report on abuse at the Australian </w:t>
      </w:r>
      <w:proofErr w:type="spellStart"/>
      <w:r>
        <w:rPr>
          <w:color w:val="231F20"/>
        </w:rPr>
        <w:t>Defence</w:t>
      </w:r>
      <w:proofErr w:type="spellEnd"/>
      <w:r>
        <w:rPr>
          <w:color w:val="231F20"/>
        </w:rPr>
        <w:t xml:space="preserve"> Force Academy noted that hazing practices which have ‘a sexual element, target the genital area or are otherwise sexually degrading’</w:t>
      </w:r>
      <w:hyperlink w:anchor="_bookmark158" w:history="1">
        <w:r>
          <w:rPr>
            <w:color w:val="850C70"/>
            <w:position w:val="8"/>
            <w:sz w:val="14"/>
          </w:rPr>
          <w:t>71</w:t>
        </w:r>
      </w:hyperlink>
      <w:r>
        <w:rPr>
          <w:color w:val="850C70"/>
          <w:position w:val="8"/>
          <w:sz w:val="14"/>
        </w:rPr>
        <w:t xml:space="preserve"> </w:t>
      </w:r>
      <w:r>
        <w:rPr>
          <w:color w:val="231F20"/>
        </w:rPr>
        <w:t>may constitute sexual assault or sexual harassment.</w:t>
      </w:r>
    </w:p>
    <w:p w:rsidR="0084010A" w:rsidRDefault="00A50005">
      <w:pPr>
        <w:pStyle w:val="BodyText"/>
        <w:spacing w:before="171" w:line="249" w:lineRule="auto"/>
        <w:ind w:left="107" w:right="383"/>
      </w:pPr>
      <w:r>
        <w:rPr>
          <w:color w:val="231F20"/>
        </w:rPr>
        <w:t>Submissions described hazing practices which align with these definitions, often involving excessive alcohol consumption, performing humiliating or degrading acts, and in many cases the sexual assault and sexual harassment, usually of female residents. People reported feeling pressure to participate in hazing in order to ‘fit in’ with their peers.</w:t>
      </w:r>
    </w:p>
    <w:p w:rsidR="0084010A" w:rsidRDefault="00A50005">
      <w:pPr>
        <w:pStyle w:val="BodyText"/>
        <w:spacing w:before="171" w:line="249" w:lineRule="auto"/>
        <w:ind w:left="787" w:right="558"/>
        <w:rPr>
          <w:sz w:val="14"/>
        </w:rPr>
      </w:pPr>
      <w:r>
        <w:rPr>
          <w:color w:val="231F20"/>
        </w:rPr>
        <w:t xml:space="preserve">The aim is to get the </w:t>
      </w:r>
      <w:proofErr w:type="spellStart"/>
      <w:r>
        <w:rPr>
          <w:color w:val="231F20"/>
        </w:rPr>
        <w:t>freshers</w:t>
      </w:r>
      <w:proofErr w:type="spellEnd"/>
      <w:r>
        <w:rPr>
          <w:color w:val="231F20"/>
        </w:rPr>
        <w:t xml:space="preserve"> as drunk as possible. Maybe a secondary aim is to make them look as ridiculous and embarrassing as possible, giving them costumes, props, and even sometimes smearing food all over them.</w:t>
      </w:r>
      <w:hyperlink w:anchor="_bookmark159" w:history="1">
        <w:r>
          <w:rPr>
            <w:color w:val="850C70"/>
            <w:position w:val="8"/>
            <w:sz w:val="14"/>
          </w:rPr>
          <w:t>72</w:t>
        </w:r>
      </w:hyperlink>
    </w:p>
    <w:p w:rsidR="0084010A" w:rsidRDefault="00A50005">
      <w:pPr>
        <w:pStyle w:val="BodyText"/>
        <w:spacing w:before="171" w:line="249" w:lineRule="auto"/>
        <w:ind w:left="787" w:right="425"/>
        <w:jc w:val="both"/>
        <w:rPr>
          <w:sz w:val="14"/>
        </w:rPr>
      </w:pPr>
      <w:r>
        <w:rPr>
          <w:color w:val="231F20"/>
          <w:spacing w:val="-8"/>
        </w:rPr>
        <w:t xml:space="preserve">You </w:t>
      </w:r>
      <w:r>
        <w:rPr>
          <w:color w:val="231F20"/>
        </w:rPr>
        <w:t>had to participate, there was nothing you could do about it. The administration knew about this and they condoned this. The students had no power whatsoever, you couldn’t say anything.</w:t>
      </w:r>
      <w:hyperlink w:anchor="_bookmark160" w:history="1">
        <w:r>
          <w:rPr>
            <w:color w:val="850C70"/>
            <w:position w:val="8"/>
            <w:sz w:val="14"/>
          </w:rPr>
          <w:t>73</w:t>
        </w:r>
      </w:hyperlink>
    </w:p>
    <w:p w:rsidR="0084010A" w:rsidRDefault="00A50005">
      <w:pPr>
        <w:pStyle w:val="BodyText"/>
        <w:spacing w:before="171"/>
        <w:ind w:left="107"/>
      </w:pPr>
      <w:r>
        <w:rPr>
          <w:color w:val="231F20"/>
        </w:rPr>
        <w:t>Examples of hazing practices described in submissions include:</w:t>
      </w:r>
    </w:p>
    <w:p w:rsidR="0084010A" w:rsidRDefault="00A50005">
      <w:pPr>
        <w:pStyle w:val="ListParagraph"/>
        <w:numPr>
          <w:ilvl w:val="1"/>
          <w:numId w:val="64"/>
        </w:numPr>
        <w:tabs>
          <w:tab w:val="left" w:pos="788"/>
        </w:tabs>
        <w:spacing w:before="182" w:line="249" w:lineRule="auto"/>
        <w:ind w:right="517" w:hanging="170"/>
        <w:rPr>
          <w:sz w:val="14"/>
        </w:rPr>
      </w:pPr>
      <w:r>
        <w:rPr>
          <w:color w:val="231F20"/>
          <w:sz w:val="24"/>
        </w:rPr>
        <w:t xml:space="preserve">One female student described a hazing practice for new female students called the ‘run the gauntlet’ challenge. Female students were required to run down a corridor lined with male residents. The male residents had cask wine sacks in their trousers with the nozzles hanging out of their </w:t>
      </w:r>
      <w:r>
        <w:rPr>
          <w:color w:val="231F20"/>
          <w:spacing w:val="-5"/>
          <w:sz w:val="24"/>
        </w:rPr>
        <w:t xml:space="preserve">fly. </w:t>
      </w:r>
      <w:r>
        <w:rPr>
          <w:color w:val="231F20"/>
          <w:sz w:val="24"/>
        </w:rPr>
        <w:t>Female students were required to kneel before each male resident and ‘drink from his</w:t>
      </w:r>
      <w:r>
        <w:rPr>
          <w:color w:val="231F20"/>
          <w:spacing w:val="-24"/>
          <w:sz w:val="24"/>
        </w:rPr>
        <w:t xml:space="preserve"> </w:t>
      </w:r>
      <w:r>
        <w:rPr>
          <w:color w:val="231F20"/>
          <w:sz w:val="24"/>
        </w:rPr>
        <w:t>sack’.</w:t>
      </w:r>
      <w:hyperlink w:anchor="_bookmark161" w:history="1">
        <w:r>
          <w:rPr>
            <w:color w:val="850C70"/>
            <w:position w:val="8"/>
            <w:sz w:val="14"/>
          </w:rPr>
          <w:t>74</w:t>
        </w:r>
      </w:hyperlink>
    </w:p>
    <w:p w:rsidR="0084010A" w:rsidRDefault="00A50005">
      <w:pPr>
        <w:pStyle w:val="ListParagraph"/>
        <w:numPr>
          <w:ilvl w:val="1"/>
          <w:numId w:val="64"/>
        </w:numPr>
        <w:tabs>
          <w:tab w:val="left" w:pos="788"/>
        </w:tabs>
        <w:spacing w:before="171" w:line="249" w:lineRule="auto"/>
        <w:ind w:right="420" w:hanging="170"/>
        <w:rPr>
          <w:sz w:val="14"/>
        </w:rPr>
      </w:pPr>
      <w:r>
        <w:rPr>
          <w:color w:val="231F20"/>
          <w:sz w:val="24"/>
        </w:rPr>
        <w:t>Another former resident reported that first-year female residents were given ratings on how</w:t>
      </w:r>
      <w:r>
        <w:rPr>
          <w:color w:val="231F20"/>
          <w:spacing w:val="-4"/>
          <w:sz w:val="24"/>
        </w:rPr>
        <w:t xml:space="preserve"> </w:t>
      </w:r>
      <w:r>
        <w:rPr>
          <w:color w:val="231F20"/>
          <w:sz w:val="24"/>
        </w:rPr>
        <w:t>‘f**</w:t>
      </w:r>
      <w:proofErr w:type="spellStart"/>
      <w:r>
        <w:rPr>
          <w:color w:val="231F20"/>
          <w:sz w:val="24"/>
        </w:rPr>
        <w:t>kable</w:t>
      </w:r>
      <w:proofErr w:type="spellEnd"/>
      <w:r>
        <w:rPr>
          <w:color w:val="231F20"/>
          <w:sz w:val="24"/>
        </w:rPr>
        <w:t>’</w:t>
      </w:r>
      <w:r>
        <w:rPr>
          <w:color w:val="231F20"/>
          <w:spacing w:val="-12"/>
          <w:sz w:val="24"/>
        </w:rPr>
        <w:t xml:space="preserve"> </w:t>
      </w:r>
      <w:r>
        <w:rPr>
          <w:color w:val="231F20"/>
          <w:sz w:val="24"/>
        </w:rPr>
        <w:t>they</w:t>
      </w:r>
      <w:r>
        <w:rPr>
          <w:color w:val="231F20"/>
          <w:spacing w:val="-3"/>
          <w:sz w:val="24"/>
        </w:rPr>
        <w:t xml:space="preserve"> </w:t>
      </w:r>
      <w:r>
        <w:rPr>
          <w:color w:val="231F20"/>
          <w:sz w:val="24"/>
        </w:rPr>
        <w:t>were</w:t>
      </w:r>
      <w:r>
        <w:rPr>
          <w:color w:val="231F20"/>
          <w:spacing w:val="-4"/>
          <w:sz w:val="24"/>
        </w:rPr>
        <w:t xml:space="preserve"> </w:t>
      </w:r>
      <w:r>
        <w:rPr>
          <w:color w:val="231F20"/>
          <w:sz w:val="24"/>
        </w:rPr>
        <w:t>and</w:t>
      </w:r>
      <w:r>
        <w:rPr>
          <w:color w:val="231F20"/>
          <w:spacing w:val="-4"/>
          <w:sz w:val="24"/>
        </w:rPr>
        <w:t xml:space="preserve"> </w:t>
      </w:r>
      <w:r>
        <w:rPr>
          <w:color w:val="231F20"/>
          <w:sz w:val="24"/>
        </w:rPr>
        <w:t>invited</w:t>
      </w:r>
      <w:r>
        <w:rPr>
          <w:color w:val="231F20"/>
          <w:spacing w:val="-4"/>
          <w:sz w:val="24"/>
        </w:rPr>
        <w:t xml:space="preserve"> </w:t>
      </w:r>
      <w:r>
        <w:rPr>
          <w:color w:val="231F20"/>
          <w:sz w:val="24"/>
        </w:rPr>
        <w:t>to</w:t>
      </w:r>
      <w:r>
        <w:rPr>
          <w:color w:val="231F20"/>
          <w:spacing w:val="-3"/>
          <w:sz w:val="24"/>
        </w:rPr>
        <w:t xml:space="preserve"> </w:t>
      </w:r>
      <w:r>
        <w:rPr>
          <w:color w:val="231F20"/>
          <w:sz w:val="24"/>
        </w:rPr>
        <w:t>a</w:t>
      </w:r>
      <w:r>
        <w:rPr>
          <w:color w:val="231F20"/>
          <w:spacing w:val="-4"/>
          <w:sz w:val="24"/>
        </w:rPr>
        <w:t xml:space="preserve"> </w:t>
      </w:r>
      <w:r>
        <w:rPr>
          <w:color w:val="231F20"/>
          <w:sz w:val="24"/>
        </w:rPr>
        <w:t>party</w:t>
      </w:r>
      <w:r>
        <w:rPr>
          <w:color w:val="231F20"/>
          <w:spacing w:val="-4"/>
          <w:sz w:val="24"/>
        </w:rPr>
        <w:t xml:space="preserve"> </w:t>
      </w:r>
      <w:r>
        <w:rPr>
          <w:color w:val="231F20"/>
          <w:sz w:val="24"/>
        </w:rPr>
        <w:t>for</w:t>
      </w:r>
      <w:r>
        <w:rPr>
          <w:color w:val="231F20"/>
          <w:spacing w:val="-3"/>
          <w:sz w:val="24"/>
        </w:rPr>
        <w:t xml:space="preserve"> </w:t>
      </w:r>
      <w:r>
        <w:rPr>
          <w:color w:val="231F20"/>
          <w:sz w:val="24"/>
        </w:rPr>
        <w:t>male</w:t>
      </w:r>
      <w:r>
        <w:rPr>
          <w:color w:val="231F20"/>
          <w:spacing w:val="-3"/>
          <w:sz w:val="24"/>
        </w:rPr>
        <w:t xml:space="preserve"> </w:t>
      </w:r>
      <w:r>
        <w:rPr>
          <w:color w:val="231F20"/>
          <w:sz w:val="24"/>
        </w:rPr>
        <w:t>residents</w:t>
      </w:r>
      <w:r>
        <w:rPr>
          <w:color w:val="231F20"/>
          <w:spacing w:val="-3"/>
          <w:sz w:val="24"/>
        </w:rPr>
        <w:t xml:space="preserve"> </w:t>
      </w:r>
      <w:r>
        <w:rPr>
          <w:color w:val="231F20"/>
          <w:sz w:val="24"/>
        </w:rPr>
        <w:t>where</w:t>
      </w:r>
      <w:r>
        <w:rPr>
          <w:color w:val="231F20"/>
          <w:spacing w:val="-4"/>
          <w:sz w:val="24"/>
        </w:rPr>
        <w:t xml:space="preserve"> </w:t>
      </w:r>
      <w:r>
        <w:rPr>
          <w:color w:val="231F20"/>
          <w:sz w:val="24"/>
        </w:rPr>
        <w:t>they</w:t>
      </w:r>
      <w:r>
        <w:rPr>
          <w:color w:val="231F20"/>
          <w:spacing w:val="-3"/>
          <w:sz w:val="24"/>
        </w:rPr>
        <w:t xml:space="preserve"> </w:t>
      </w:r>
      <w:r>
        <w:rPr>
          <w:color w:val="231F20"/>
          <w:sz w:val="24"/>
        </w:rPr>
        <w:t>were</w:t>
      </w:r>
      <w:r>
        <w:rPr>
          <w:color w:val="231F20"/>
          <w:spacing w:val="-4"/>
          <w:sz w:val="24"/>
        </w:rPr>
        <w:t xml:space="preserve"> </w:t>
      </w:r>
      <w:r>
        <w:rPr>
          <w:color w:val="231F20"/>
          <w:sz w:val="24"/>
        </w:rPr>
        <w:t>told</w:t>
      </w:r>
      <w:r>
        <w:rPr>
          <w:color w:val="231F20"/>
          <w:spacing w:val="-3"/>
          <w:sz w:val="24"/>
        </w:rPr>
        <w:t xml:space="preserve"> </w:t>
      </w:r>
      <w:r>
        <w:rPr>
          <w:color w:val="231F20"/>
          <w:sz w:val="24"/>
        </w:rPr>
        <w:t>to wear ‘as little as</w:t>
      </w:r>
      <w:r>
        <w:rPr>
          <w:color w:val="231F20"/>
          <w:spacing w:val="-25"/>
          <w:sz w:val="24"/>
        </w:rPr>
        <w:t xml:space="preserve"> </w:t>
      </w:r>
      <w:r>
        <w:rPr>
          <w:color w:val="231F20"/>
          <w:sz w:val="24"/>
        </w:rPr>
        <w:t>possible’.</w:t>
      </w:r>
      <w:hyperlink w:anchor="_bookmark162" w:history="1">
        <w:r>
          <w:rPr>
            <w:color w:val="850C70"/>
            <w:position w:val="8"/>
            <w:sz w:val="14"/>
          </w:rPr>
          <w:t>75</w:t>
        </w:r>
      </w:hyperlink>
    </w:p>
    <w:p w:rsidR="0084010A" w:rsidRDefault="00A50005">
      <w:pPr>
        <w:pStyle w:val="ListParagraph"/>
        <w:numPr>
          <w:ilvl w:val="1"/>
          <w:numId w:val="64"/>
        </w:numPr>
        <w:tabs>
          <w:tab w:val="left" w:pos="788"/>
        </w:tabs>
        <w:spacing w:before="171" w:line="249" w:lineRule="auto"/>
        <w:ind w:right="448" w:hanging="170"/>
        <w:rPr>
          <w:sz w:val="14"/>
        </w:rPr>
      </w:pPr>
      <w:r>
        <w:rPr>
          <w:color w:val="231F20"/>
          <w:sz w:val="24"/>
        </w:rPr>
        <w:t>A</w:t>
      </w:r>
      <w:r>
        <w:rPr>
          <w:color w:val="231F20"/>
          <w:spacing w:val="-17"/>
          <w:sz w:val="24"/>
        </w:rPr>
        <w:t xml:space="preserve"> </w:t>
      </w:r>
      <w:r>
        <w:rPr>
          <w:color w:val="231F20"/>
          <w:sz w:val="24"/>
        </w:rPr>
        <w:t>first</w:t>
      </w:r>
      <w:r>
        <w:rPr>
          <w:color w:val="231F20"/>
          <w:spacing w:val="-4"/>
          <w:sz w:val="24"/>
        </w:rPr>
        <w:t xml:space="preserve"> </w:t>
      </w:r>
      <w:r>
        <w:rPr>
          <w:color w:val="231F20"/>
          <w:sz w:val="24"/>
        </w:rPr>
        <w:t>year</w:t>
      </w:r>
      <w:r>
        <w:rPr>
          <w:color w:val="231F20"/>
          <w:spacing w:val="-4"/>
          <w:sz w:val="24"/>
        </w:rPr>
        <w:t xml:space="preserve"> </w:t>
      </w:r>
      <w:r>
        <w:rPr>
          <w:color w:val="231F20"/>
          <w:sz w:val="24"/>
        </w:rPr>
        <w:t>college</w:t>
      </w:r>
      <w:r>
        <w:rPr>
          <w:color w:val="231F20"/>
          <w:spacing w:val="-4"/>
          <w:sz w:val="24"/>
        </w:rPr>
        <w:t xml:space="preserve"> </w:t>
      </w:r>
      <w:r>
        <w:rPr>
          <w:color w:val="231F20"/>
          <w:sz w:val="24"/>
        </w:rPr>
        <w:t>resident</w:t>
      </w:r>
      <w:r>
        <w:rPr>
          <w:color w:val="231F20"/>
          <w:spacing w:val="-4"/>
          <w:sz w:val="24"/>
        </w:rPr>
        <w:t xml:space="preserve"> </w:t>
      </w:r>
      <w:r>
        <w:rPr>
          <w:color w:val="231F20"/>
          <w:sz w:val="24"/>
        </w:rPr>
        <w:t>described</w:t>
      </w:r>
      <w:r>
        <w:rPr>
          <w:color w:val="231F20"/>
          <w:spacing w:val="-4"/>
          <w:sz w:val="24"/>
        </w:rPr>
        <w:t xml:space="preserve"> </w:t>
      </w:r>
      <w:r>
        <w:rPr>
          <w:color w:val="231F20"/>
          <w:sz w:val="24"/>
        </w:rPr>
        <w:t>a</w:t>
      </w:r>
      <w:r>
        <w:rPr>
          <w:color w:val="231F20"/>
          <w:spacing w:val="-4"/>
          <w:sz w:val="24"/>
        </w:rPr>
        <w:t xml:space="preserve"> </w:t>
      </w:r>
      <w:r>
        <w:rPr>
          <w:color w:val="231F20"/>
          <w:sz w:val="24"/>
        </w:rPr>
        <w:t>‘culture</w:t>
      </w:r>
      <w:r>
        <w:rPr>
          <w:color w:val="231F20"/>
          <w:spacing w:val="-4"/>
          <w:sz w:val="24"/>
        </w:rPr>
        <w:t xml:space="preserve"> </w:t>
      </w:r>
      <w:r>
        <w:rPr>
          <w:color w:val="231F20"/>
          <w:sz w:val="24"/>
        </w:rPr>
        <w:t>of</w:t>
      </w:r>
      <w:r>
        <w:rPr>
          <w:color w:val="231F20"/>
          <w:spacing w:val="-4"/>
          <w:sz w:val="24"/>
        </w:rPr>
        <w:t xml:space="preserve"> </w:t>
      </w:r>
      <w:r>
        <w:rPr>
          <w:color w:val="231F20"/>
          <w:sz w:val="24"/>
        </w:rPr>
        <w:t>hazing’</w:t>
      </w:r>
      <w:r>
        <w:rPr>
          <w:color w:val="231F20"/>
          <w:spacing w:val="-12"/>
          <w:sz w:val="24"/>
        </w:rPr>
        <w:t xml:space="preserve"> </w:t>
      </w:r>
      <w:r>
        <w:rPr>
          <w:color w:val="231F20"/>
          <w:sz w:val="24"/>
        </w:rPr>
        <w:t>at</w:t>
      </w:r>
      <w:r>
        <w:rPr>
          <w:color w:val="231F20"/>
          <w:spacing w:val="-4"/>
          <w:sz w:val="24"/>
        </w:rPr>
        <w:t xml:space="preserve"> </w:t>
      </w:r>
      <w:r>
        <w:rPr>
          <w:color w:val="231F20"/>
          <w:sz w:val="24"/>
        </w:rPr>
        <w:t>her</w:t>
      </w:r>
      <w:r>
        <w:rPr>
          <w:color w:val="231F20"/>
          <w:spacing w:val="-4"/>
          <w:sz w:val="24"/>
        </w:rPr>
        <w:t xml:space="preserve"> </w:t>
      </w:r>
      <w:r>
        <w:rPr>
          <w:color w:val="231F20"/>
          <w:sz w:val="24"/>
        </w:rPr>
        <w:t>college,</w:t>
      </w:r>
      <w:r>
        <w:rPr>
          <w:color w:val="231F20"/>
          <w:spacing w:val="-4"/>
          <w:sz w:val="24"/>
        </w:rPr>
        <w:t xml:space="preserve"> </w:t>
      </w:r>
      <w:r>
        <w:rPr>
          <w:color w:val="231F20"/>
          <w:sz w:val="24"/>
        </w:rPr>
        <w:t>which</w:t>
      </w:r>
      <w:r>
        <w:rPr>
          <w:color w:val="231F20"/>
          <w:spacing w:val="-4"/>
          <w:sz w:val="24"/>
        </w:rPr>
        <w:t xml:space="preserve"> </w:t>
      </w:r>
      <w:r>
        <w:rPr>
          <w:color w:val="231F20"/>
          <w:sz w:val="24"/>
        </w:rPr>
        <w:t>included being made to sing inappropriate sexual songs in public and stripping naked and jumping into a</w:t>
      </w:r>
      <w:r>
        <w:rPr>
          <w:color w:val="231F20"/>
          <w:spacing w:val="-27"/>
          <w:sz w:val="24"/>
        </w:rPr>
        <w:t xml:space="preserve"> </w:t>
      </w:r>
      <w:r>
        <w:rPr>
          <w:color w:val="231F20"/>
          <w:sz w:val="24"/>
        </w:rPr>
        <w:t>river.</w:t>
      </w:r>
      <w:hyperlink w:anchor="_bookmark163" w:history="1">
        <w:r>
          <w:rPr>
            <w:color w:val="850C70"/>
            <w:position w:val="8"/>
            <w:sz w:val="14"/>
          </w:rPr>
          <w:t>76</w:t>
        </w:r>
      </w:hyperlink>
    </w:p>
    <w:p w:rsidR="0084010A" w:rsidRDefault="00A50005">
      <w:pPr>
        <w:pStyle w:val="ListParagraph"/>
        <w:numPr>
          <w:ilvl w:val="1"/>
          <w:numId w:val="64"/>
        </w:numPr>
        <w:tabs>
          <w:tab w:val="left" w:pos="788"/>
        </w:tabs>
        <w:spacing w:before="171" w:line="249" w:lineRule="auto"/>
        <w:ind w:right="365" w:hanging="170"/>
        <w:rPr>
          <w:sz w:val="14"/>
        </w:rPr>
      </w:pPr>
      <w:r>
        <w:rPr>
          <w:color w:val="231F20"/>
          <w:sz w:val="24"/>
        </w:rPr>
        <w:t>An</w:t>
      </w:r>
      <w:r>
        <w:rPr>
          <w:color w:val="231F20"/>
          <w:spacing w:val="-4"/>
          <w:sz w:val="24"/>
        </w:rPr>
        <w:t xml:space="preserve"> </w:t>
      </w:r>
      <w:r>
        <w:rPr>
          <w:color w:val="231F20"/>
          <w:sz w:val="24"/>
        </w:rPr>
        <w:t>all-male</w:t>
      </w:r>
      <w:r>
        <w:rPr>
          <w:color w:val="231F20"/>
          <w:spacing w:val="-4"/>
          <w:sz w:val="24"/>
        </w:rPr>
        <w:t xml:space="preserve"> </w:t>
      </w:r>
      <w:r>
        <w:rPr>
          <w:color w:val="231F20"/>
          <w:sz w:val="24"/>
        </w:rPr>
        <w:t>college</w:t>
      </w:r>
      <w:r>
        <w:rPr>
          <w:color w:val="231F20"/>
          <w:spacing w:val="-3"/>
          <w:sz w:val="24"/>
        </w:rPr>
        <w:t xml:space="preserve"> </w:t>
      </w:r>
      <w:proofErr w:type="spellStart"/>
      <w:r>
        <w:rPr>
          <w:color w:val="231F20"/>
          <w:sz w:val="24"/>
        </w:rPr>
        <w:t>organised</w:t>
      </w:r>
      <w:proofErr w:type="spellEnd"/>
      <w:r>
        <w:rPr>
          <w:color w:val="231F20"/>
          <w:spacing w:val="-4"/>
          <w:sz w:val="24"/>
        </w:rPr>
        <w:t xml:space="preserve"> </w:t>
      </w:r>
      <w:r>
        <w:rPr>
          <w:color w:val="231F20"/>
          <w:sz w:val="24"/>
        </w:rPr>
        <w:t>annual</w:t>
      </w:r>
      <w:r>
        <w:rPr>
          <w:color w:val="231F20"/>
          <w:spacing w:val="-4"/>
          <w:sz w:val="24"/>
        </w:rPr>
        <w:t xml:space="preserve"> </w:t>
      </w:r>
      <w:r>
        <w:rPr>
          <w:color w:val="231F20"/>
          <w:sz w:val="24"/>
        </w:rPr>
        <w:t>O-Week</w:t>
      </w:r>
      <w:r>
        <w:rPr>
          <w:color w:val="231F20"/>
          <w:spacing w:val="-4"/>
          <w:sz w:val="24"/>
        </w:rPr>
        <w:t xml:space="preserve"> </w:t>
      </w:r>
      <w:r>
        <w:rPr>
          <w:color w:val="231F20"/>
          <w:sz w:val="24"/>
        </w:rPr>
        <w:t>trips</w:t>
      </w:r>
      <w:r>
        <w:rPr>
          <w:color w:val="231F20"/>
          <w:spacing w:val="-4"/>
          <w:sz w:val="24"/>
        </w:rPr>
        <w:t xml:space="preserve"> </w:t>
      </w:r>
      <w:r>
        <w:rPr>
          <w:color w:val="231F20"/>
          <w:sz w:val="24"/>
        </w:rPr>
        <w:t>for</w:t>
      </w:r>
      <w:r>
        <w:rPr>
          <w:color w:val="231F20"/>
          <w:spacing w:val="-4"/>
          <w:sz w:val="24"/>
        </w:rPr>
        <w:t xml:space="preserve"> </w:t>
      </w:r>
      <w:r>
        <w:rPr>
          <w:color w:val="231F20"/>
          <w:sz w:val="24"/>
        </w:rPr>
        <w:t>first-years.</w:t>
      </w:r>
      <w:r>
        <w:rPr>
          <w:color w:val="231F20"/>
          <w:spacing w:val="-16"/>
          <w:sz w:val="24"/>
        </w:rPr>
        <w:t xml:space="preserve"> </w:t>
      </w:r>
      <w:r>
        <w:rPr>
          <w:color w:val="231F20"/>
          <w:sz w:val="24"/>
        </w:rPr>
        <w:t>As</w:t>
      </w:r>
      <w:r>
        <w:rPr>
          <w:color w:val="231F20"/>
          <w:spacing w:val="-4"/>
          <w:sz w:val="24"/>
        </w:rPr>
        <w:t xml:space="preserve"> </w:t>
      </w:r>
      <w:r>
        <w:rPr>
          <w:color w:val="231F20"/>
          <w:sz w:val="24"/>
        </w:rPr>
        <w:t>part</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trip,</w:t>
      </w:r>
      <w:r>
        <w:rPr>
          <w:color w:val="231F20"/>
          <w:spacing w:val="-4"/>
          <w:sz w:val="24"/>
        </w:rPr>
        <w:t xml:space="preserve"> </w:t>
      </w:r>
      <w:r>
        <w:rPr>
          <w:color w:val="231F20"/>
          <w:sz w:val="24"/>
        </w:rPr>
        <w:t>first- year residents were woken up early to march past the all-female college while singing songs describing sexual assault. Some songs identified female college residents by their</w:t>
      </w:r>
      <w:r>
        <w:rPr>
          <w:color w:val="231F20"/>
          <w:position w:val="-7"/>
          <w:sz w:val="24"/>
        </w:rPr>
        <w:t xml:space="preserve"> name.</w:t>
      </w:r>
      <w:hyperlink w:anchor="_bookmark164" w:history="1">
        <w:r>
          <w:rPr>
            <w:color w:val="850C70"/>
            <w:sz w:val="14"/>
          </w:rPr>
          <w:t>77</w:t>
        </w:r>
      </w:hyperlink>
    </w:p>
    <w:p w:rsidR="0084010A" w:rsidRDefault="00A50005">
      <w:pPr>
        <w:pStyle w:val="ListParagraph"/>
        <w:numPr>
          <w:ilvl w:val="1"/>
          <w:numId w:val="64"/>
        </w:numPr>
        <w:tabs>
          <w:tab w:val="left" w:pos="788"/>
        </w:tabs>
        <w:spacing w:before="171" w:line="249" w:lineRule="auto"/>
        <w:ind w:right="418" w:hanging="170"/>
        <w:rPr>
          <w:sz w:val="14"/>
        </w:rPr>
      </w:pPr>
      <w:r>
        <w:rPr>
          <w:color w:val="231F20"/>
          <w:sz w:val="24"/>
        </w:rPr>
        <w:t>One residential college student described a practice at college parties where first-year female students were pressured to take their tops off when a certain song is played.</w:t>
      </w:r>
      <w:r>
        <w:rPr>
          <w:color w:val="231F20"/>
          <w:spacing w:val="-36"/>
          <w:sz w:val="24"/>
        </w:rPr>
        <w:t xml:space="preserve"> </w:t>
      </w:r>
      <w:r>
        <w:rPr>
          <w:color w:val="231F20"/>
          <w:sz w:val="24"/>
        </w:rPr>
        <w:t>The male residents of the college would then form a circle around the female students and prevent them from leaving the dance floor without removing their</w:t>
      </w:r>
      <w:r>
        <w:rPr>
          <w:color w:val="231F20"/>
          <w:spacing w:val="-35"/>
          <w:sz w:val="24"/>
        </w:rPr>
        <w:t xml:space="preserve"> </w:t>
      </w:r>
      <w:r>
        <w:rPr>
          <w:color w:val="231F20"/>
          <w:sz w:val="24"/>
        </w:rPr>
        <w:t>tops.</w:t>
      </w:r>
      <w:hyperlink w:anchor="_bookmark165" w:history="1">
        <w:r>
          <w:rPr>
            <w:color w:val="850C70"/>
            <w:position w:val="8"/>
            <w:sz w:val="14"/>
          </w:rPr>
          <w:t>78</w:t>
        </w:r>
      </w:hyperlink>
    </w:p>
    <w:p w:rsidR="0084010A" w:rsidRDefault="0084010A">
      <w:pPr>
        <w:spacing w:line="249" w:lineRule="auto"/>
        <w:rPr>
          <w:sz w:val="14"/>
        </w:rPr>
        <w:sectPr w:rsidR="0084010A">
          <w:pgSz w:w="11910" w:h="16840"/>
          <w:pgMar w:top="1540" w:right="540" w:bottom="800" w:left="800" w:header="0" w:footer="612" w:gutter="0"/>
          <w:cols w:space="720"/>
        </w:sectPr>
      </w:pPr>
    </w:p>
    <w:p w:rsidR="0084010A" w:rsidRDefault="00A50005">
      <w:pPr>
        <w:pStyle w:val="ListParagraph"/>
        <w:numPr>
          <w:ilvl w:val="2"/>
          <w:numId w:val="64"/>
        </w:numPr>
        <w:tabs>
          <w:tab w:val="left" w:pos="1068"/>
        </w:tabs>
        <w:spacing w:before="72" w:line="249" w:lineRule="auto"/>
        <w:ind w:right="137" w:hanging="170"/>
        <w:rPr>
          <w:sz w:val="14"/>
        </w:rPr>
      </w:pPr>
      <w:r>
        <w:rPr>
          <w:color w:val="231F20"/>
          <w:sz w:val="24"/>
        </w:rPr>
        <w:t>A college held an annual event called ‘feral women’s night’ where first-year female residents were force fed alcohol, told to remove their tops and serve drinks to older male college residents while being subjected to derogatory comments and</w:t>
      </w:r>
      <w:r>
        <w:rPr>
          <w:color w:val="231F20"/>
          <w:spacing w:val="-32"/>
          <w:sz w:val="24"/>
        </w:rPr>
        <w:t xml:space="preserve"> </w:t>
      </w:r>
      <w:r>
        <w:rPr>
          <w:color w:val="231F20"/>
          <w:sz w:val="24"/>
        </w:rPr>
        <w:t>chants.</w:t>
      </w:r>
      <w:hyperlink w:anchor="_bookmark166" w:history="1">
        <w:r>
          <w:rPr>
            <w:color w:val="850C70"/>
            <w:position w:val="8"/>
            <w:sz w:val="14"/>
          </w:rPr>
          <w:t>79</w:t>
        </w:r>
      </w:hyperlink>
    </w:p>
    <w:p w:rsidR="0084010A" w:rsidRDefault="0084010A">
      <w:pPr>
        <w:pStyle w:val="BodyText"/>
        <w:spacing w:before="6"/>
        <w:rPr>
          <w:sz w:val="35"/>
        </w:rPr>
      </w:pPr>
    </w:p>
    <w:p w:rsidR="0084010A" w:rsidRDefault="00A50005">
      <w:pPr>
        <w:pStyle w:val="Heading5"/>
        <w:numPr>
          <w:ilvl w:val="0"/>
          <w:numId w:val="64"/>
        </w:numPr>
        <w:tabs>
          <w:tab w:val="left" w:pos="706"/>
        </w:tabs>
        <w:ind w:left="705" w:hanging="318"/>
        <w:jc w:val="left"/>
      </w:pPr>
      <w:r>
        <w:rPr>
          <w:color w:val="231F20"/>
        </w:rPr>
        <w:t>College</w:t>
      </w:r>
      <w:r>
        <w:rPr>
          <w:color w:val="231F20"/>
          <w:spacing w:val="-10"/>
        </w:rPr>
        <w:t xml:space="preserve"> </w:t>
      </w:r>
      <w:r>
        <w:rPr>
          <w:color w:val="231F20"/>
        </w:rPr>
        <w:t>traditions</w:t>
      </w:r>
    </w:p>
    <w:p w:rsidR="0084010A" w:rsidRDefault="00A50005">
      <w:pPr>
        <w:pStyle w:val="BodyText"/>
        <w:spacing w:before="173" w:line="249" w:lineRule="auto"/>
        <w:ind w:left="387" w:right="139"/>
        <w:rPr>
          <w:sz w:val="14"/>
        </w:rPr>
      </w:pPr>
      <w:r>
        <w:rPr>
          <w:color w:val="231F20"/>
        </w:rPr>
        <w:t xml:space="preserve">In addition to the hazing practices targeted at first-year students, other college ‘traditions’ which occur throughout the year also involve sexual assault or sexual harassment of residents. Some of these traditions were similar to the hazing rituals and involved alcohol consumption and performing humiliating or degrading acts, while others were </w:t>
      </w:r>
      <w:proofErr w:type="spellStart"/>
      <w:r>
        <w:rPr>
          <w:color w:val="231F20"/>
        </w:rPr>
        <w:t>centred</w:t>
      </w:r>
      <w:proofErr w:type="spellEnd"/>
      <w:r>
        <w:rPr>
          <w:color w:val="231F20"/>
        </w:rPr>
        <w:t xml:space="preserve"> around </w:t>
      </w:r>
      <w:proofErr w:type="spellStart"/>
      <w:r>
        <w:rPr>
          <w:color w:val="231F20"/>
        </w:rPr>
        <w:t>publicising</w:t>
      </w:r>
      <w:proofErr w:type="spellEnd"/>
      <w:r>
        <w:rPr>
          <w:color w:val="231F20"/>
        </w:rPr>
        <w:t xml:space="preserve"> the private lives and sexual relationships of college residents. Some college traditions involving male residents singing songs or chants that encouraged sexual assault and sexual violence against</w:t>
      </w:r>
      <w:r>
        <w:rPr>
          <w:color w:val="231F20"/>
          <w:spacing w:val="-14"/>
        </w:rPr>
        <w:t xml:space="preserve"> </w:t>
      </w:r>
      <w:r>
        <w:rPr>
          <w:color w:val="231F20"/>
        </w:rPr>
        <w:t>women.</w:t>
      </w:r>
      <w:hyperlink w:anchor="_bookmark167" w:history="1">
        <w:r>
          <w:rPr>
            <w:color w:val="850C70"/>
            <w:position w:val="8"/>
            <w:sz w:val="14"/>
          </w:rPr>
          <w:t>80</w:t>
        </w:r>
      </w:hyperlink>
    </w:p>
    <w:p w:rsidR="0084010A" w:rsidRDefault="00A50005">
      <w:pPr>
        <w:pStyle w:val="BodyText"/>
        <w:spacing w:before="171" w:line="249" w:lineRule="auto"/>
        <w:ind w:left="387" w:right="444"/>
        <w:rPr>
          <w:sz w:val="14"/>
        </w:rPr>
      </w:pPr>
      <w:r>
        <w:rPr>
          <w:color w:val="231F20"/>
        </w:rPr>
        <w:t xml:space="preserve">As with hazing, people were pressured, sometimes by senior residents, to take part in these </w:t>
      </w:r>
      <w:r>
        <w:rPr>
          <w:color w:val="231F20"/>
          <w:position w:val="-7"/>
        </w:rPr>
        <w:t>traditions.</w:t>
      </w:r>
      <w:hyperlink w:anchor="_bookmark168" w:history="1">
        <w:r>
          <w:rPr>
            <w:color w:val="850C70"/>
            <w:sz w:val="14"/>
          </w:rPr>
          <w:t>81</w:t>
        </w:r>
      </w:hyperlink>
    </w:p>
    <w:p w:rsidR="0084010A" w:rsidRDefault="00A50005">
      <w:pPr>
        <w:pStyle w:val="BodyText"/>
        <w:spacing w:before="171" w:line="249" w:lineRule="auto"/>
        <w:ind w:left="1067" w:right="113"/>
        <w:jc w:val="both"/>
        <w:rPr>
          <w:sz w:val="14"/>
        </w:rPr>
      </w:pPr>
      <w:r>
        <w:rPr>
          <w:color w:val="231F20"/>
        </w:rPr>
        <w:t>I</w:t>
      </w:r>
      <w:r>
        <w:rPr>
          <w:color w:val="231F20"/>
          <w:spacing w:val="-2"/>
        </w:rPr>
        <w:t xml:space="preserve"> </w:t>
      </w:r>
      <w:r>
        <w:rPr>
          <w:color w:val="231F20"/>
        </w:rPr>
        <w:t>was</w:t>
      </w:r>
      <w:r>
        <w:rPr>
          <w:color w:val="231F20"/>
          <w:spacing w:val="-3"/>
        </w:rPr>
        <w:t xml:space="preserve"> </w:t>
      </w:r>
      <w:r>
        <w:rPr>
          <w:color w:val="231F20"/>
        </w:rPr>
        <w:t>told</w:t>
      </w:r>
      <w:r>
        <w:rPr>
          <w:color w:val="231F20"/>
          <w:spacing w:val="-2"/>
        </w:rPr>
        <w:t xml:space="preserve"> </w:t>
      </w:r>
      <w:r>
        <w:rPr>
          <w:color w:val="231F20"/>
        </w:rPr>
        <w:t>I</w:t>
      </w:r>
      <w:r>
        <w:rPr>
          <w:color w:val="231F20"/>
          <w:spacing w:val="-2"/>
        </w:rPr>
        <w:t xml:space="preserve"> </w:t>
      </w:r>
      <w:r>
        <w:rPr>
          <w:color w:val="231F20"/>
        </w:rPr>
        <w:t>was</w:t>
      </w:r>
      <w:r>
        <w:rPr>
          <w:color w:val="231F20"/>
          <w:spacing w:val="-3"/>
        </w:rPr>
        <w:t xml:space="preserve"> </w:t>
      </w:r>
      <w:r>
        <w:rPr>
          <w:color w:val="231F20"/>
        </w:rPr>
        <w:t>‘letting</w:t>
      </w:r>
      <w:r>
        <w:rPr>
          <w:color w:val="231F20"/>
          <w:spacing w:val="-3"/>
        </w:rPr>
        <w:t xml:space="preserve"> </w:t>
      </w:r>
      <w:r>
        <w:rPr>
          <w:color w:val="231F20"/>
        </w:rPr>
        <w:t>my</w:t>
      </w:r>
      <w:r>
        <w:rPr>
          <w:color w:val="231F20"/>
          <w:spacing w:val="-2"/>
        </w:rPr>
        <w:t xml:space="preserve"> </w:t>
      </w:r>
      <w:r>
        <w:rPr>
          <w:color w:val="231F20"/>
        </w:rPr>
        <w:t>team</w:t>
      </w:r>
      <w:r>
        <w:rPr>
          <w:color w:val="231F20"/>
          <w:spacing w:val="-2"/>
        </w:rPr>
        <w:t xml:space="preserve"> </w:t>
      </w:r>
      <w:r>
        <w:rPr>
          <w:color w:val="231F20"/>
        </w:rPr>
        <w:t>down’</w:t>
      </w:r>
      <w:r>
        <w:rPr>
          <w:color w:val="231F20"/>
          <w:spacing w:val="-11"/>
        </w:rPr>
        <w:t xml:space="preserve"> </w:t>
      </w:r>
      <w:r>
        <w:rPr>
          <w:color w:val="231F20"/>
        </w:rPr>
        <w:t>as</w:t>
      </w:r>
      <w:r>
        <w:rPr>
          <w:color w:val="231F20"/>
          <w:spacing w:val="-3"/>
        </w:rPr>
        <w:t xml:space="preserve"> </w:t>
      </w:r>
      <w:r>
        <w:rPr>
          <w:color w:val="231F20"/>
        </w:rPr>
        <w:t>we</w:t>
      </w:r>
      <w:r>
        <w:rPr>
          <w:color w:val="231F20"/>
          <w:spacing w:val="-3"/>
        </w:rPr>
        <w:t xml:space="preserve"> </w:t>
      </w:r>
      <w:r>
        <w:rPr>
          <w:color w:val="231F20"/>
        </w:rPr>
        <w:t>would</w:t>
      </w:r>
      <w:r>
        <w:rPr>
          <w:color w:val="231F20"/>
          <w:spacing w:val="-3"/>
        </w:rPr>
        <w:t xml:space="preserve"> </w:t>
      </w:r>
      <w:r>
        <w:rPr>
          <w:color w:val="231F20"/>
        </w:rPr>
        <w:t>not</w:t>
      </w:r>
      <w:r>
        <w:rPr>
          <w:color w:val="231F20"/>
          <w:spacing w:val="-3"/>
        </w:rPr>
        <w:t xml:space="preserve"> </w:t>
      </w:r>
      <w:r>
        <w:rPr>
          <w:color w:val="231F20"/>
        </w:rPr>
        <w:t>get</w:t>
      </w:r>
      <w:r>
        <w:rPr>
          <w:color w:val="231F20"/>
          <w:spacing w:val="-3"/>
        </w:rPr>
        <w:t xml:space="preserve"> </w:t>
      </w:r>
      <w:r>
        <w:rPr>
          <w:color w:val="231F20"/>
        </w:rPr>
        <w:t>my</w:t>
      </w:r>
      <w:r>
        <w:rPr>
          <w:color w:val="231F20"/>
          <w:spacing w:val="-2"/>
        </w:rPr>
        <w:t xml:space="preserve"> </w:t>
      </w:r>
      <w:r>
        <w:rPr>
          <w:color w:val="231F20"/>
        </w:rPr>
        <w:t>‘points’</w:t>
      </w:r>
      <w:r>
        <w:rPr>
          <w:color w:val="231F20"/>
          <w:spacing w:val="-11"/>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day</w:t>
      </w:r>
      <w:r>
        <w:rPr>
          <w:color w:val="231F20"/>
          <w:spacing w:val="-3"/>
        </w:rPr>
        <w:t xml:space="preserve"> </w:t>
      </w:r>
      <w:r>
        <w:rPr>
          <w:color w:val="231F20"/>
        </w:rPr>
        <w:t>for</w:t>
      </w:r>
      <w:r>
        <w:rPr>
          <w:color w:val="231F20"/>
          <w:spacing w:val="-2"/>
        </w:rPr>
        <w:t xml:space="preserve"> </w:t>
      </w:r>
      <w:r>
        <w:rPr>
          <w:color w:val="231F20"/>
        </w:rPr>
        <w:t>not getting naked. I was made to feel extremely excluded and humiliated, all because I didn’t want to take my clothes</w:t>
      </w:r>
      <w:r>
        <w:rPr>
          <w:color w:val="231F20"/>
          <w:spacing w:val="-14"/>
        </w:rPr>
        <w:t xml:space="preserve"> </w:t>
      </w:r>
      <w:r>
        <w:rPr>
          <w:color w:val="231F20"/>
        </w:rPr>
        <w:t>off.</w:t>
      </w:r>
      <w:hyperlink w:anchor="_bookmark169" w:history="1">
        <w:r>
          <w:rPr>
            <w:color w:val="850C70"/>
            <w:position w:val="8"/>
            <w:sz w:val="14"/>
          </w:rPr>
          <w:t>82</w:t>
        </w:r>
      </w:hyperlink>
    </w:p>
    <w:p w:rsidR="0084010A" w:rsidRDefault="00A50005">
      <w:pPr>
        <w:pStyle w:val="BodyText"/>
        <w:spacing w:before="171" w:line="249" w:lineRule="auto"/>
        <w:ind w:left="1067" w:right="139"/>
        <w:rPr>
          <w:sz w:val="14"/>
        </w:rPr>
      </w:pPr>
      <w:r>
        <w:rPr>
          <w:color w:val="231F20"/>
        </w:rPr>
        <w:t>Whenever someone starts chanting ‘win-on’ and making a chopping motion with their hand in the direction of a male and a female, everyone normally follows along, and this means that those two people have to kiss. Again, of course you can always say no, but this looks so bad in the eyes of your peers that most just do it.</w:t>
      </w:r>
      <w:hyperlink w:anchor="_bookmark170" w:history="1">
        <w:r>
          <w:rPr>
            <w:color w:val="850C70"/>
            <w:position w:val="8"/>
            <w:sz w:val="14"/>
          </w:rPr>
          <w:t>83</w:t>
        </w:r>
      </w:hyperlink>
    </w:p>
    <w:p w:rsidR="0084010A" w:rsidRDefault="00A50005">
      <w:pPr>
        <w:pStyle w:val="BodyText"/>
        <w:spacing w:before="171" w:line="249" w:lineRule="auto"/>
        <w:ind w:left="387" w:right="457"/>
        <w:rPr>
          <w:sz w:val="14"/>
        </w:rPr>
      </w:pPr>
      <w:r>
        <w:rPr>
          <w:color w:val="231F20"/>
        </w:rPr>
        <w:t>One person reported that her college held ‘stag nights’, or male only parties, where male residents sang songs referring to female residents as ‘pigs to bend over backwards and f**k when they get home’.</w:t>
      </w:r>
      <w:hyperlink w:anchor="_bookmark171" w:history="1">
        <w:r>
          <w:rPr>
            <w:color w:val="850C70"/>
            <w:position w:val="8"/>
            <w:sz w:val="14"/>
          </w:rPr>
          <w:t>84</w:t>
        </w:r>
      </w:hyperlink>
    </w:p>
    <w:p w:rsidR="0084010A" w:rsidRDefault="00A50005">
      <w:pPr>
        <w:pStyle w:val="BodyText"/>
        <w:spacing w:before="171" w:line="249" w:lineRule="auto"/>
        <w:ind w:left="387" w:right="457"/>
        <w:rPr>
          <w:sz w:val="14"/>
        </w:rPr>
      </w:pPr>
      <w:r>
        <w:rPr>
          <w:color w:val="231F20"/>
        </w:rPr>
        <w:t>A female student described a tradition in her college which takes place in the first week of semester and involves drinking games and going to nightclubs with fellow college residents. She was sexually assaulted by a fellow college resident after one of these nights out.</w:t>
      </w:r>
      <w:hyperlink w:anchor="_bookmark172" w:history="1">
        <w:r>
          <w:rPr>
            <w:color w:val="850C70"/>
            <w:position w:val="8"/>
            <w:sz w:val="14"/>
          </w:rPr>
          <w:t>85</w:t>
        </w:r>
      </w:hyperlink>
    </w:p>
    <w:p w:rsidR="0084010A" w:rsidRDefault="00A50005">
      <w:pPr>
        <w:pStyle w:val="BodyText"/>
        <w:spacing w:before="171" w:line="249" w:lineRule="auto"/>
        <w:ind w:left="387" w:right="484"/>
      </w:pPr>
      <w:r>
        <w:rPr>
          <w:color w:val="231F20"/>
        </w:rPr>
        <w:t xml:space="preserve">People described college traditions which involved </w:t>
      </w:r>
      <w:proofErr w:type="spellStart"/>
      <w:r>
        <w:rPr>
          <w:color w:val="231F20"/>
        </w:rPr>
        <w:t>publicising</w:t>
      </w:r>
      <w:proofErr w:type="spellEnd"/>
      <w:r>
        <w:rPr>
          <w:color w:val="231F20"/>
        </w:rPr>
        <w:t xml:space="preserve"> the private lives and sexual relationships of college residents. Women were often shamed on the basis of their sex lives while male residents were glorified or praised for having slept with the highest number of women.</w:t>
      </w:r>
    </w:p>
    <w:p w:rsidR="0084010A" w:rsidRDefault="00A50005">
      <w:pPr>
        <w:pStyle w:val="BodyText"/>
        <w:spacing w:before="171" w:line="249" w:lineRule="auto"/>
        <w:ind w:left="1067" w:right="337"/>
        <w:rPr>
          <w:sz w:val="14"/>
        </w:rPr>
      </w:pPr>
      <w:r>
        <w:rPr>
          <w:color w:val="231F20"/>
        </w:rPr>
        <w:t>Conquests of guys getting girls from other colleges were broadcasted weekly in this gossip session the whole college had, where you would submit your experiences to an executive, and on weeknights we would gather and hear about everyone’s conquests that week…women were described as objects or trophies.</w:t>
      </w:r>
      <w:hyperlink w:anchor="_bookmark173" w:history="1">
        <w:r>
          <w:rPr>
            <w:color w:val="850C70"/>
            <w:position w:val="8"/>
            <w:sz w:val="14"/>
          </w:rPr>
          <w:t>86</w:t>
        </w:r>
      </w:hyperlink>
    </w:p>
    <w:p w:rsidR="0084010A" w:rsidRDefault="00A50005">
      <w:pPr>
        <w:pStyle w:val="BodyText"/>
        <w:spacing w:before="171" w:line="249" w:lineRule="auto"/>
        <w:ind w:left="1067" w:right="139"/>
        <w:rPr>
          <w:sz w:val="14"/>
        </w:rPr>
      </w:pPr>
      <w:r>
        <w:rPr>
          <w:color w:val="231F20"/>
        </w:rPr>
        <w:t>Students were required to pay a weekly ‘fine’ for actions ranging from ‘seen kissing another student’ to ‘spit roasting’. Any action seen as worthy of notoriety was re-enacted at the next college dinner in front of 200 plus student body.</w:t>
      </w:r>
      <w:hyperlink w:anchor="_bookmark174" w:history="1">
        <w:r>
          <w:rPr>
            <w:color w:val="850C70"/>
            <w:position w:val="8"/>
            <w:sz w:val="14"/>
          </w:rPr>
          <w:t>87</w:t>
        </w:r>
      </w:hyperlink>
    </w:p>
    <w:p w:rsidR="0084010A" w:rsidRDefault="0084010A">
      <w:pPr>
        <w:spacing w:line="249" w:lineRule="auto"/>
        <w:rPr>
          <w:sz w:val="14"/>
        </w:rPr>
        <w:sectPr w:rsidR="0084010A">
          <w:footerReference w:type="even" r:id="rId140"/>
          <w:footerReference w:type="default" r:id="rId141"/>
          <w:pgSz w:w="11910" w:h="16840"/>
          <w:pgMar w:top="1560" w:right="800" w:bottom="840" w:left="520" w:header="0" w:footer="657" w:gutter="0"/>
          <w:cols w:space="720"/>
        </w:sectPr>
      </w:pPr>
    </w:p>
    <w:p w:rsidR="0084010A" w:rsidRDefault="00A50005">
      <w:pPr>
        <w:pStyle w:val="BodyText"/>
        <w:spacing w:before="72" w:line="249" w:lineRule="auto"/>
        <w:ind w:left="787" w:right="558"/>
        <w:rPr>
          <w:sz w:val="14"/>
        </w:rPr>
      </w:pPr>
      <w:r>
        <w:rPr>
          <w:color w:val="231F20"/>
        </w:rPr>
        <w:t>At the end of the year, everyone voted for awards like ‘worst (car) parker ‘ and that sort of thing, and everyone voted for who they thought had had sex with the most people. It was called the ‘Casanova’ award for boys and ‘Lady Luck’ for girls. The spirit of it was that the boy who received the award was a champion, whereas the girl who received it should be ashamed.</w:t>
      </w:r>
      <w:hyperlink w:anchor="_bookmark175" w:history="1">
        <w:r>
          <w:rPr>
            <w:color w:val="850C70"/>
            <w:position w:val="8"/>
            <w:sz w:val="14"/>
          </w:rPr>
          <w:t>88</w:t>
        </w:r>
      </w:hyperlink>
    </w:p>
    <w:p w:rsidR="0084010A" w:rsidRDefault="00A50005">
      <w:pPr>
        <w:pStyle w:val="BodyText"/>
        <w:spacing w:before="170" w:line="249" w:lineRule="auto"/>
        <w:ind w:left="107" w:right="558"/>
        <w:rPr>
          <w:sz w:val="14"/>
        </w:rPr>
      </w:pPr>
      <w:r>
        <w:rPr>
          <w:color w:val="231F20"/>
        </w:rPr>
        <w:t>One student was sexually assaulted and had the experience broadcast over the college’s PA system as a ‘hook up’.</w:t>
      </w:r>
      <w:hyperlink w:anchor="_bookmark176" w:history="1">
        <w:r>
          <w:rPr>
            <w:color w:val="850C70"/>
            <w:position w:val="8"/>
            <w:sz w:val="14"/>
          </w:rPr>
          <w:t>89</w:t>
        </w:r>
      </w:hyperlink>
    </w:p>
    <w:p w:rsidR="0084010A" w:rsidRDefault="00A50005">
      <w:pPr>
        <w:pStyle w:val="BodyText"/>
        <w:spacing w:before="170" w:line="249" w:lineRule="auto"/>
        <w:ind w:left="107" w:right="558"/>
        <w:rPr>
          <w:sz w:val="14"/>
        </w:rPr>
      </w:pPr>
      <w:r>
        <w:rPr>
          <w:color w:val="231F20"/>
        </w:rPr>
        <w:t xml:space="preserve">Another person described a tradition at her college known as a ‘morality court’. Awards were given for ‘best </w:t>
      </w:r>
      <w:proofErr w:type="spellStart"/>
      <w:r>
        <w:rPr>
          <w:color w:val="231F20"/>
        </w:rPr>
        <w:t>arse</w:t>
      </w:r>
      <w:proofErr w:type="spellEnd"/>
      <w:r>
        <w:rPr>
          <w:color w:val="231F20"/>
        </w:rPr>
        <w:t>’, ‘top root’, and the ‘largest number of sexual partners during a week’.</w:t>
      </w:r>
      <w:hyperlink w:anchor="_bookmark177" w:history="1">
        <w:r>
          <w:rPr>
            <w:color w:val="850C70"/>
            <w:position w:val="8"/>
            <w:sz w:val="14"/>
          </w:rPr>
          <w:t>90</w:t>
        </w:r>
      </w:hyperlink>
    </w:p>
    <w:p w:rsidR="0084010A" w:rsidRDefault="00A50005">
      <w:pPr>
        <w:pStyle w:val="BodyText"/>
        <w:spacing w:before="170" w:line="249" w:lineRule="auto"/>
        <w:ind w:left="107" w:right="624"/>
      </w:pPr>
      <w:r>
        <w:rPr>
          <w:color w:val="231F20"/>
        </w:rPr>
        <w:t>Some submissions detailed college traditions which involved having their sexual relationships published online or in a college yearbook or newsletter.</w:t>
      </w:r>
    </w:p>
    <w:p w:rsidR="0084010A" w:rsidRDefault="00A50005">
      <w:pPr>
        <w:pStyle w:val="BodyText"/>
        <w:spacing w:before="170" w:line="249" w:lineRule="auto"/>
        <w:ind w:left="787" w:right="970"/>
        <w:jc w:val="both"/>
        <w:rPr>
          <w:sz w:val="14"/>
        </w:rPr>
      </w:pPr>
      <w:r>
        <w:rPr>
          <w:color w:val="231F20"/>
        </w:rPr>
        <w:t>There was also a section at the back of the magazine where there were riddles and things, which gossiped about students, and these often talked about students losing their virginity and certain students’ sex lives.</w:t>
      </w:r>
      <w:hyperlink w:anchor="_bookmark178" w:history="1">
        <w:r>
          <w:rPr>
            <w:color w:val="850C70"/>
            <w:position w:val="8"/>
            <w:sz w:val="14"/>
          </w:rPr>
          <w:t>91</w:t>
        </w:r>
      </w:hyperlink>
    </w:p>
    <w:p w:rsidR="0084010A" w:rsidRDefault="00A50005">
      <w:pPr>
        <w:pStyle w:val="BodyText"/>
        <w:spacing w:before="170" w:line="249" w:lineRule="auto"/>
        <w:ind w:left="787" w:right="558"/>
        <w:rPr>
          <w:sz w:val="14"/>
        </w:rPr>
      </w:pPr>
      <w:r>
        <w:rPr>
          <w:color w:val="231F20"/>
        </w:rPr>
        <w:t>I’ve also been put in an online ‘web’ called the college-spit chain, where boys (often lying) link up all the girls names they have kissed or had relations with.</w:t>
      </w:r>
      <w:hyperlink w:anchor="_bookmark179" w:history="1">
        <w:r>
          <w:rPr>
            <w:color w:val="850C70"/>
            <w:position w:val="8"/>
            <w:sz w:val="14"/>
          </w:rPr>
          <w:t>92</w:t>
        </w:r>
      </w:hyperlink>
    </w:p>
    <w:p w:rsidR="0084010A" w:rsidRDefault="00A50005">
      <w:pPr>
        <w:pStyle w:val="BodyText"/>
        <w:spacing w:before="170" w:line="249" w:lineRule="auto"/>
        <w:ind w:left="787" w:right="785"/>
        <w:rPr>
          <w:sz w:val="14"/>
        </w:rPr>
      </w:pPr>
      <w:r>
        <w:rPr>
          <w:color w:val="231F20"/>
        </w:rPr>
        <w:t>We had an internal server where everyone’s hookups were listed and people were ranked according to how many people they’d slept with. If I did sleep with someone, everyone knew about it before the next morning. Their friends would make comments and harass you.</w:t>
      </w:r>
      <w:hyperlink w:anchor="_bookmark180" w:history="1">
        <w:r>
          <w:rPr>
            <w:color w:val="850C70"/>
            <w:position w:val="8"/>
            <w:sz w:val="14"/>
          </w:rPr>
          <w:t>93</w:t>
        </w:r>
      </w:hyperlink>
    </w:p>
    <w:p w:rsidR="0084010A" w:rsidRDefault="0084010A">
      <w:pPr>
        <w:pStyle w:val="BodyText"/>
        <w:spacing w:before="6"/>
        <w:rPr>
          <w:sz w:val="35"/>
        </w:rPr>
      </w:pPr>
    </w:p>
    <w:p w:rsidR="0084010A" w:rsidRDefault="00A50005">
      <w:pPr>
        <w:pStyle w:val="Heading5"/>
        <w:numPr>
          <w:ilvl w:val="0"/>
          <w:numId w:val="64"/>
        </w:numPr>
        <w:tabs>
          <w:tab w:val="left" w:pos="477"/>
        </w:tabs>
        <w:ind w:left="476" w:hanging="369"/>
        <w:jc w:val="left"/>
      </w:pPr>
      <w:r>
        <w:rPr>
          <w:color w:val="231F20"/>
        </w:rPr>
        <w:t>Residential</w:t>
      </w:r>
      <w:r>
        <w:rPr>
          <w:color w:val="231F20"/>
          <w:spacing w:val="-7"/>
        </w:rPr>
        <w:t xml:space="preserve"> </w:t>
      </w:r>
      <w:r>
        <w:rPr>
          <w:color w:val="231F20"/>
        </w:rPr>
        <w:t>setting</w:t>
      </w:r>
    </w:p>
    <w:p w:rsidR="0084010A" w:rsidRDefault="00A50005">
      <w:pPr>
        <w:pStyle w:val="BodyText"/>
        <w:spacing w:before="173" w:line="249" w:lineRule="auto"/>
        <w:ind w:left="107" w:right="1119"/>
        <w:jc w:val="both"/>
      </w:pPr>
      <w:r>
        <w:rPr>
          <w:color w:val="231F20"/>
        </w:rPr>
        <w:t xml:space="preserve">Submissions often described the residential setting of colleges as providing opportunities for sexual assault and sexual harassment to occur. These </w:t>
      </w:r>
      <w:proofErr w:type="spellStart"/>
      <w:r>
        <w:rPr>
          <w:color w:val="231F20"/>
        </w:rPr>
        <w:t>behaviours</w:t>
      </w:r>
      <w:proofErr w:type="spellEnd"/>
      <w:r>
        <w:rPr>
          <w:color w:val="231F20"/>
        </w:rPr>
        <w:t xml:space="preserve"> occurred in private bedrooms and shared bathrooms in colleges.</w:t>
      </w:r>
    </w:p>
    <w:p w:rsidR="0084010A" w:rsidRDefault="00A50005">
      <w:pPr>
        <w:pStyle w:val="BodyText"/>
        <w:spacing w:before="171" w:line="249" w:lineRule="auto"/>
        <w:ind w:left="107" w:right="864"/>
      </w:pPr>
      <w:r>
        <w:rPr>
          <w:color w:val="231F20"/>
        </w:rPr>
        <w:t xml:space="preserve">In addition, people also reported that the private lives and sexual relationships of college residents are considered to be ‘public knowledge’, and that women are sometimes sexually harassed on the basis of </w:t>
      </w:r>
      <w:proofErr w:type="spellStart"/>
      <w:r>
        <w:rPr>
          <w:color w:val="231F20"/>
        </w:rPr>
        <w:t>rumours</w:t>
      </w:r>
      <w:proofErr w:type="spellEnd"/>
      <w:r>
        <w:rPr>
          <w:color w:val="231F20"/>
        </w:rPr>
        <w:t xml:space="preserve"> about their sexual relationships.</w:t>
      </w:r>
    </w:p>
    <w:p w:rsidR="0084010A" w:rsidRDefault="00A50005">
      <w:pPr>
        <w:pStyle w:val="BodyText"/>
        <w:spacing w:before="171"/>
        <w:ind w:left="107"/>
      </w:pPr>
      <w:r>
        <w:rPr>
          <w:color w:val="231F20"/>
        </w:rPr>
        <w:t>Where people did experience sexual assault or sexual harassment by a fellow college</w:t>
      </w:r>
    </w:p>
    <w:p w:rsidR="0084010A" w:rsidRDefault="00A50005">
      <w:pPr>
        <w:pStyle w:val="BodyText"/>
        <w:spacing w:before="11" w:line="249" w:lineRule="auto"/>
        <w:ind w:left="107" w:right="437"/>
      </w:pPr>
      <w:r>
        <w:rPr>
          <w:color w:val="231F20"/>
        </w:rPr>
        <w:t>resident, the impacts were exacerbated by the fact that they had to live in close proximity to the perpetrator and see them on a regular basis.</w:t>
      </w:r>
    </w:p>
    <w:p w:rsidR="0084010A" w:rsidRDefault="0084010A">
      <w:pPr>
        <w:pStyle w:val="BodyText"/>
        <w:spacing w:before="6"/>
        <w:rPr>
          <w:sz w:val="35"/>
        </w:rPr>
      </w:pPr>
    </w:p>
    <w:p w:rsidR="0084010A" w:rsidRDefault="00A50005">
      <w:pPr>
        <w:pStyle w:val="Heading3"/>
        <w:ind w:firstLine="0"/>
      </w:pPr>
      <w:r>
        <w:rPr>
          <w:color w:val="231F20"/>
        </w:rPr>
        <w:t>Ongoing sexual assault and sexual harassment by fellow residents</w:t>
      </w:r>
    </w:p>
    <w:p w:rsidR="0084010A" w:rsidRDefault="00A50005">
      <w:pPr>
        <w:pStyle w:val="BodyText"/>
        <w:spacing w:before="173" w:line="249" w:lineRule="auto"/>
        <w:ind w:left="107" w:right="651"/>
      </w:pPr>
      <w:r>
        <w:rPr>
          <w:color w:val="231F20"/>
        </w:rPr>
        <w:t xml:space="preserve">Experiences of sexual assault and sexual harassment in residential colleges and other residential accommodation sometimes occurred over a period of several weeks or months. In these cases, the </w:t>
      </w:r>
      <w:proofErr w:type="spellStart"/>
      <w:r>
        <w:rPr>
          <w:color w:val="231F20"/>
        </w:rPr>
        <w:t>behaviour</w:t>
      </w:r>
      <w:proofErr w:type="spellEnd"/>
      <w:r>
        <w:rPr>
          <w:color w:val="231F20"/>
        </w:rPr>
        <w:t xml:space="preserve"> was compounded by the fact that the perpetrator was living in the same residential college.</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line="249" w:lineRule="auto"/>
        <w:ind w:left="387" w:right="337"/>
      </w:pPr>
      <w:r>
        <w:rPr>
          <w:color w:val="231F20"/>
        </w:rPr>
        <w:t>One former college resident reported that her friend experienced ongoing sexual harassment from another male college resident. He would aggressively pursue her friend and refused</w:t>
      </w:r>
    </w:p>
    <w:p w:rsidR="0084010A" w:rsidRDefault="00A50005">
      <w:pPr>
        <w:pStyle w:val="BodyText"/>
        <w:spacing w:line="249" w:lineRule="auto"/>
        <w:ind w:left="387" w:right="710"/>
        <w:rPr>
          <w:sz w:val="14"/>
        </w:rPr>
      </w:pPr>
      <w:r>
        <w:rPr>
          <w:color w:val="231F20"/>
        </w:rPr>
        <w:t>to take no for an answer. He also entered her room without permission to ask about her friend, and revealed that he watched them when they were together and knew about their movements.</w:t>
      </w:r>
      <w:hyperlink w:anchor="_bookmark181" w:history="1">
        <w:r>
          <w:rPr>
            <w:color w:val="850C70"/>
            <w:position w:val="8"/>
            <w:sz w:val="14"/>
          </w:rPr>
          <w:t>94</w:t>
        </w:r>
      </w:hyperlink>
    </w:p>
    <w:p w:rsidR="0084010A" w:rsidRDefault="00A50005">
      <w:pPr>
        <w:pStyle w:val="BodyText"/>
        <w:spacing w:before="170" w:line="249" w:lineRule="auto"/>
        <w:ind w:left="1067" w:right="231"/>
      </w:pPr>
      <w:r>
        <w:rPr>
          <w:color w:val="231F20"/>
        </w:rPr>
        <w:t>A fellow student that used to live at my [residential accommodation], invited me repeatedly to go to his room or to his office at inappropriate times and most of the times promising to give me alcoholic beverages. When I got tired of his invitations, I told him</w:t>
      </w:r>
    </w:p>
    <w:p w:rsidR="0084010A" w:rsidRDefault="00A50005">
      <w:pPr>
        <w:pStyle w:val="BodyText"/>
        <w:spacing w:line="249" w:lineRule="auto"/>
        <w:ind w:left="1067" w:right="403"/>
        <w:rPr>
          <w:sz w:val="14"/>
        </w:rPr>
      </w:pPr>
      <w:r>
        <w:rPr>
          <w:color w:val="231F20"/>
        </w:rPr>
        <w:t>I was already dating someone else and he behaved angry and aggressive through his messages.</w:t>
      </w:r>
      <w:hyperlink w:anchor="_bookmark182" w:history="1">
        <w:r>
          <w:rPr>
            <w:color w:val="850C70"/>
            <w:position w:val="8"/>
            <w:sz w:val="14"/>
          </w:rPr>
          <w:t>95</w:t>
        </w:r>
      </w:hyperlink>
    </w:p>
    <w:p w:rsidR="0084010A" w:rsidRDefault="0084010A">
      <w:pPr>
        <w:pStyle w:val="BodyText"/>
        <w:rPr>
          <w:sz w:val="20"/>
        </w:rPr>
      </w:pPr>
    </w:p>
    <w:p w:rsidR="0084010A" w:rsidRDefault="003B67A2">
      <w:pPr>
        <w:pStyle w:val="BodyText"/>
        <w:spacing w:before="9"/>
        <w:rPr>
          <w:sz w:val="21"/>
        </w:rPr>
      </w:pPr>
      <w:r>
        <w:pict w14:anchorId="7EED219A">
          <v:shape id="_x0000_s1108" type="#_x0000_t202" style="position:absolute;margin-left:45.35pt;margin-top:13.7pt;width:504.1pt;height:145pt;z-index:224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rPr>
                      <w:sz w:val="14"/>
                    </w:rPr>
                  </w:pPr>
                  <w:r>
                    <w:rPr>
                      <w:color w:val="231F20"/>
                    </w:rPr>
                    <w:t>Stella lived in a residential college. Within a few weeks of living at the college, a postgraduate student who was also a resident of the college began to harass and stalk Stella. He would follow her around campus, grab her and hold her against her will and would tell her how much he wanted to be with her, despite Stella telling him that she was not interested in him. He began telling people that Stella was his girlfriend and told Stella she did not ‘appreciate how much he wanted her’. One night, Stella woke up to the resident raping and physically assaulting her. The resident told her that if she told anyone else what had happened, he would kill her.</w:t>
                  </w:r>
                  <w:hyperlink w:anchor="_bookmark183" w:history="1">
                    <w:r>
                      <w:rPr>
                        <w:color w:val="850C70"/>
                        <w:position w:val="8"/>
                        <w:sz w:val="14"/>
                      </w:rPr>
                      <w:t>96</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3"/>
        <w:spacing w:before="279"/>
        <w:ind w:left="387" w:firstLine="0"/>
      </w:pPr>
      <w:r>
        <w:rPr>
          <w:color w:val="231F20"/>
        </w:rPr>
        <w:t>Lack of privacy regarding sexual relationships at residential colleges</w:t>
      </w:r>
    </w:p>
    <w:p w:rsidR="0084010A" w:rsidRDefault="00A50005">
      <w:pPr>
        <w:pStyle w:val="BodyText"/>
        <w:spacing w:before="173" w:line="249" w:lineRule="auto"/>
        <w:ind w:left="387" w:right="84"/>
      </w:pPr>
      <w:r>
        <w:rPr>
          <w:color w:val="231F20"/>
        </w:rPr>
        <w:t xml:space="preserve">The Commission heard in submissions that it is common within residential colleges for residents’ private lives to be considered public knowledge. This builds on what the Commission heard about college traditions which involve the details of sexual relationships being published in college magazines or on websites. In some instances, people – usually women – reported being shamed by their fellow residents on the basis of </w:t>
      </w:r>
      <w:proofErr w:type="spellStart"/>
      <w:r>
        <w:rPr>
          <w:color w:val="231F20"/>
        </w:rPr>
        <w:t>rumours</w:t>
      </w:r>
      <w:proofErr w:type="spellEnd"/>
      <w:r>
        <w:rPr>
          <w:color w:val="231F20"/>
        </w:rPr>
        <w:t xml:space="preserve"> about their sexual relationships.</w:t>
      </w:r>
    </w:p>
    <w:p w:rsidR="0084010A" w:rsidRDefault="00A50005">
      <w:pPr>
        <w:pStyle w:val="BodyText"/>
        <w:spacing w:before="171" w:line="249" w:lineRule="auto"/>
        <w:ind w:left="1067"/>
        <w:rPr>
          <w:sz w:val="14"/>
        </w:rPr>
      </w:pPr>
      <w:r>
        <w:rPr>
          <w:color w:val="231F20"/>
        </w:rPr>
        <w:t>…students weren’t free to have sex or explore their sexuality in a private way, everything was made public and everyone was judged.</w:t>
      </w:r>
      <w:hyperlink w:anchor="_bookmark184" w:history="1">
        <w:r>
          <w:rPr>
            <w:color w:val="850C70"/>
            <w:position w:val="8"/>
            <w:sz w:val="14"/>
          </w:rPr>
          <w:t>97</w:t>
        </w:r>
      </w:hyperlink>
    </w:p>
    <w:p w:rsidR="0084010A" w:rsidRDefault="00A50005">
      <w:pPr>
        <w:pStyle w:val="BodyText"/>
        <w:spacing w:before="171" w:line="249" w:lineRule="auto"/>
        <w:ind w:left="387" w:right="139"/>
        <w:rPr>
          <w:sz w:val="14"/>
        </w:rPr>
      </w:pPr>
      <w:r>
        <w:rPr>
          <w:color w:val="231F20"/>
        </w:rPr>
        <w:t>One woman reported being asked ‘how many guys [she] had fucked today?’ by a fellow resident at college. People also called her a ‘slut’, told her they were surprised she wasn’t pregnant or ‘hadn’t died of AIDS yet’ and implied she had a sexually transmitted disease.</w:t>
      </w:r>
      <w:hyperlink w:anchor="_bookmark185" w:history="1">
        <w:r>
          <w:rPr>
            <w:color w:val="850C70"/>
            <w:position w:val="8"/>
            <w:sz w:val="14"/>
          </w:rPr>
          <w:t>98</w:t>
        </w:r>
      </w:hyperlink>
    </w:p>
    <w:p w:rsidR="0084010A" w:rsidRDefault="0084010A">
      <w:pPr>
        <w:pStyle w:val="BodyText"/>
        <w:rPr>
          <w:sz w:val="20"/>
        </w:rPr>
      </w:pPr>
    </w:p>
    <w:p w:rsidR="0084010A" w:rsidRDefault="003B67A2">
      <w:pPr>
        <w:pStyle w:val="BodyText"/>
        <w:spacing w:before="9"/>
        <w:rPr>
          <w:sz w:val="21"/>
        </w:rPr>
      </w:pPr>
      <w:r>
        <w:pict w14:anchorId="6A2F10C5">
          <v:shape id="_x0000_s1107" type="#_x0000_t202" style="position:absolute;margin-left:45.35pt;margin-top:13.75pt;width:504.1pt;height:101.8pt;z-index:227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 xml:space="preserve">Grace lives in a residential college. One night at a party, her friend Jack pressured her to have sex with him but Grace refused. The next day Jack started spreading </w:t>
                  </w:r>
                  <w:proofErr w:type="spellStart"/>
                  <w:r>
                    <w:rPr>
                      <w:color w:val="231F20"/>
                    </w:rPr>
                    <w:t>rumours</w:t>
                  </w:r>
                  <w:proofErr w:type="spellEnd"/>
                  <w:r>
                    <w:rPr>
                      <w:color w:val="231F20"/>
                    </w:rPr>
                    <w:t xml:space="preserve"> that they had slept together and that Grace was a ‘slut’. Other males at the college joined in the harassment and Grace would often overhear derogatory comments directed at her in the common areas and hallways of the college.</w:t>
                  </w:r>
                  <w:hyperlink w:anchor="_bookmark186" w:history="1">
                    <w:r>
                      <w:rPr>
                        <w:color w:val="850C70"/>
                        <w:position w:val="8"/>
                        <w:sz w:val="14"/>
                      </w:rPr>
                      <w:t>99</w:t>
                    </w:r>
                  </w:hyperlink>
                </w:p>
              </w:txbxContent>
            </v:textbox>
            <w10:wrap type="topAndBottom" anchorx="page"/>
          </v:shape>
        </w:pict>
      </w:r>
    </w:p>
    <w:p w:rsidR="0084010A" w:rsidRDefault="0084010A">
      <w:pPr>
        <w:rPr>
          <w:sz w:val="21"/>
        </w:rPr>
        <w:sectPr w:rsidR="0084010A">
          <w:footerReference w:type="even" r:id="rId142"/>
          <w:footerReference w:type="default" r:id="rId143"/>
          <w:pgSz w:w="11910" w:h="16840"/>
          <w:pgMar w:top="1560" w:right="800" w:bottom="840" w:left="520" w:header="0" w:footer="657" w:gutter="0"/>
          <w:pgNumType w:start="102"/>
          <w:cols w:space="720"/>
        </w:sectPr>
      </w:pPr>
    </w:p>
    <w:p w:rsidR="0084010A" w:rsidRDefault="00A50005">
      <w:pPr>
        <w:pStyle w:val="BodyText"/>
        <w:spacing w:before="72" w:line="249" w:lineRule="auto"/>
        <w:ind w:left="107" w:right="450"/>
      </w:pPr>
      <w:r>
        <w:rPr>
          <w:color w:val="231F20"/>
        </w:rPr>
        <w:t>Some individuals noted that while women were shamed by their fellow residents for having sexual relationships, male residents who were known or thought to have had a large number of sexual partners were praised for this.</w:t>
      </w:r>
    </w:p>
    <w:p w:rsidR="0084010A" w:rsidRDefault="00A50005">
      <w:pPr>
        <w:pStyle w:val="BodyText"/>
        <w:spacing w:before="170" w:line="249" w:lineRule="auto"/>
        <w:ind w:left="787" w:right="725"/>
      </w:pPr>
      <w:r>
        <w:rPr>
          <w:color w:val="231F20"/>
        </w:rPr>
        <w:t>At college there are very distinctive gender roles. For women, you are most desirable if</w:t>
      </w:r>
      <w:r>
        <w:rPr>
          <w:color w:val="231F20"/>
          <w:spacing w:val="-4"/>
        </w:rPr>
        <w:t xml:space="preserve"> </w:t>
      </w:r>
      <w:r>
        <w:rPr>
          <w:color w:val="231F20"/>
        </w:rPr>
        <w:t>you</w:t>
      </w:r>
      <w:r>
        <w:rPr>
          <w:color w:val="231F20"/>
          <w:spacing w:val="-3"/>
        </w:rPr>
        <w:t xml:space="preserve"> </w:t>
      </w:r>
      <w:r>
        <w:rPr>
          <w:color w:val="231F20"/>
        </w:rPr>
        <w:t>are</w:t>
      </w:r>
      <w:r>
        <w:rPr>
          <w:color w:val="231F20"/>
          <w:spacing w:val="-4"/>
        </w:rPr>
        <w:t xml:space="preserve"> </w:t>
      </w:r>
      <w:r>
        <w:rPr>
          <w:color w:val="231F20"/>
        </w:rPr>
        <w:t>in</w:t>
      </w:r>
      <w:r>
        <w:rPr>
          <w:color w:val="231F20"/>
          <w:spacing w:val="-4"/>
        </w:rPr>
        <w:t xml:space="preserve"> </w:t>
      </w:r>
      <w:r>
        <w:rPr>
          <w:color w:val="231F20"/>
        </w:rPr>
        <w:t>your</w:t>
      </w:r>
      <w:r>
        <w:rPr>
          <w:color w:val="231F20"/>
          <w:spacing w:val="-3"/>
        </w:rPr>
        <w:t xml:space="preserve"> </w:t>
      </w:r>
      <w:r>
        <w:rPr>
          <w:color w:val="231F20"/>
        </w:rPr>
        <w:t>first</w:t>
      </w:r>
      <w:r>
        <w:rPr>
          <w:color w:val="231F20"/>
          <w:spacing w:val="-3"/>
        </w:rPr>
        <w:t xml:space="preserve"> </w:t>
      </w:r>
      <w:r>
        <w:rPr>
          <w:color w:val="231F20"/>
        </w:rPr>
        <w:t>year</w:t>
      </w:r>
      <w:r>
        <w:rPr>
          <w:color w:val="231F20"/>
          <w:spacing w:val="-3"/>
        </w:rPr>
        <w:t xml:space="preserve"> </w:t>
      </w:r>
      <w:r>
        <w:rPr>
          <w:color w:val="231F20"/>
        </w:rPr>
        <w:t>and</w:t>
      </w:r>
      <w:r>
        <w:rPr>
          <w:color w:val="231F20"/>
          <w:spacing w:val="-4"/>
        </w:rPr>
        <w:t xml:space="preserve"> </w:t>
      </w:r>
      <w:r>
        <w:rPr>
          <w:color w:val="231F20"/>
        </w:rPr>
        <w:t>physically</w:t>
      </w:r>
      <w:r>
        <w:rPr>
          <w:color w:val="231F20"/>
          <w:spacing w:val="-4"/>
        </w:rPr>
        <w:t xml:space="preserve"> </w:t>
      </w:r>
      <w:r>
        <w:rPr>
          <w:color w:val="231F20"/>
        </w:rPr>
        <w:t>attractive.</w:t>
      </w:r>
      <w:r>
        <w:rPr>
          <w:color w:val="231F20"/>
          <w:spacing w:val="-4"/>
        </w:rPr>
        <w:t xml:space="preserve"> </w:t>
      </w:r>
      <w:r>
        <w:rPr>
          <w:color w:val="231F20"/>
        </w:rPr>
        <w:t>For</w:t>
      </w:r>
      <w:r>
        <w:rPr>
          <w:color w:val="231F20"/>
          <w:spacing w:val="-3"/>
        </w:rPr>
        <w:t xml:space="preserve"> </w:t>
      </w:r>
      <w:r>
        <w:rPr>
          <w:color w:val="231F20"/>
        </w:rPr>
        <w:t>men,</w:t>
      </w:r>
      <w:r>
        <w:rPr>
          <w:color w:val="231F20"/>
          <w:spacing w:val="-3"/>
        </w:rPr>
        <w:t xml:space="preserve"> </w:t>
      </w:r>
      <w:r>
        <w:rPr>
          <w:color w:val="231F20"/>
        </w:rPr>
        <w:t>you</w:t>
      </w:r>
      <w:r>
        <w:rPr>
          <w:color w:val="231F20"/>
          <w:spacing w:val="-3"/>
        </w:rPr>
        <w:t xml:space="preserve"> </w:t>
      </w:r>
      <w:r>
        <w:rPr>
          <w:color w:val="231F20"/>
        </w:rPr>
        <w:t>are</w:t>
      </w:r>
      <w:r>
        <w:rPr>
          <w:color w:val="231F20"/>
          <w:spacing w:val="-4"/>
        </w:rPr>
        <w:t xml:space="preserve"> </w:t>
      </w:r>
      <w:r>
        <w:rPr>
          <w:color w:val="231F20"/>
        </w:rPr>
        <w:t>most</w:t>
      </w:r>
      <w:r>
        <w:rPr>
          <w:color w:val="231F20"/>
          <w:spacing w:val="-3"/>
        </w:rPr>
        <w:t xml:space="preserve"> </w:t>
      </w:r>
      <w:r>
        <w:rPr>
          <w:color w:val="231F20"/>
        </w:rPr>
        <w:t>desirable</w:t>
      </w:r>
      <w:r>
        <w:rPr>
          <w:color w:val="231F20"/>
          <w:spacing w:val="-4"/>
        </w:rPr>
        <w:t xml:space="preserve"> </w:t>
      </w:r>
      <w:r>
        <w:rPr>
          <w:color w:val="231F20"/>
        </w:rPr>
        <w:t>if</w:t>
      </w:r>
    </w:p>
    <w:p w:rsidR="0084010A" w:rsidRDefault="00A50005">
      <w:pPr>
        <w:pStyle w:val="BodyText"/>
        <w:spacing w:line="249" w:lineRule="auto"/>
        <w:ind w:left="787" w:right="558"/>
        <w:rPr>
          <w:sz w:val="14"/>
        </w:rPr>
      </w:pPr>
      <w:r>
        <w:rPr>
          <w:color w:val="231F20"/>
        </w:rPr>
        <w:t>you are in a later year and are funny and popular. For men, having sex with a ‘hot’ first- year girl is a major achievement, one which you will tell all your friends to boost your popularity.</w:t>
      </w:r>
      <w:hyperlink w:anchor="_bookmark187" w:history="1">
        <w:r>
          <w:rPr>
            <w:color w:val="850C70"/>
            <w:position w:val="8"/>
            <w:sz w:val="14"/>
          </w:rPr>
          <w:t>100</w:t>
        </w:r>
      </w:hyperlink>
    </w:p>
    <w:p w:rsidR="0084010A" w:rsidRDefault="00A50005">
      <w:pPr>
        <w:pStyle w:val="BodyText"/>
        <w:spacing w:before="171" w:line="249" w:lineRule="auto"/>
        <w:ind w:left="107" w:right="678"/>
        <w:rPr>
          <w:sz w:val="14"/>
        </w:rPr>
      </w:pPr>
      <w:r>
        <w:rPr>
          <w:color w:val="231F20"/>
        </w:rPr>
        <w:t>Single-sex colleges are particularly problematic in that men’s colleges encourage masculinity and having relations with as many women as possible. This can lead to women being taken advantage of in an attempt to appear masculine and popular at male colleges.</w:t>
      </w:r>
      <w:hyperlink w:anchor="_bookmark188" w:history="1">
        <w:r>
          <w:rPr>
            <w:color w:val="850C70"/>
            <w:position w:val="8"/>
            <w:sz w:val="14"/>
          </w:rPr>
          <w:t>101</w:t>
        </w:r>
      </w:hyperlink>
    </w:p>
    <w:p w:rsidR="0084010A" w:rsidRDefault="0084010A">
      <w:pPr>
        <w:pStyle w:val="BodyText"/>
        <w:spacing w:before="6"/>
        <w:rPr>
          <w:sz w:val="35"/>
        </w:rPr>
      </w:pPr>
    </w:p>
    <w:p w:rsidR="0084010A" w:rsidRDefault="00A50005">
      <w:pPr>
        <w:pStyle w:val="Heading3"/>
        <w:spacing w:before="1"/>
        <w:ind w:firstLine="0"/>
      </w:pPr>
      <w:r>
        <w:rPr>
          <w:color w:val="231F20"/>
        </w:rPr>
        <w:t>Women being filmed without their knowledge or consent</w:t>
      </w:r>
    </w:p>
    <w:p w:rsidR="0084010A" w:rsidRDefault="00A50005">
      <w:pPr>
        <w:pStyle w:val="BodyText"/>
        <w:spacing w:before="173" w:line="249" w:lineRule="auto"/>
        <w:ind w:left="107" w:right="677"/>
        <w:rPr>
          <w:sz w:val="14"/>
        </w:rPr>
      </w:pPr>
      <w:r>
        <w:rPr>
          <w:color w:val="231F20"/>
        </w:rPr>
        <w:t>Submissions described instances of women being filmed without their knowledge or consent. A number of individuals reported being filmed in mixed-gender and female only showers or bathrooms at their residential college.</w:t>
      </w:r>
      <w:hyperlink w:anchor="_bookmark189" w:history="1">
        <w:r>
          <w:rPr>
            <w:color w:val="850C70"/>
            <w:position w:val="8"/>
            <w:sz w:val="14"/>
          </w:rPr>
          <w:t>102</w:t>
        </w:r>
      </w:hyperlink>
    </w:p>
    <w:p w:rsidR="0084010A" w:rsidRDefault="0084010A">
      <w:pPr>
        <w:pStyle w:val="BodyText"/>
        <w:rPr>
          <w:sz w:val="20"/>
        </w:rPr>
      </w:pPr>
    </w:p>
    <w:p w:rsidR="0084010A" w:rsidRDefault="003B67A2">
      <w:pPr>
        <w:pStyle w:val="BodyText"/>
        <w:spacing w:before="9"/>
        <w:rPr>
          <w:sz w:val="21"/>
        </w:rPr>
      </w:pPr>
      <w:r>
        <w:pict w14:anchorId="2AA35146">
          <v:shape id="_x0000_s1106" type="#_x0000_t202" style="position:absolute;margin-left:45.35pt;margin-top:13.7pt;width:504.1pt;height:73pt;z-index:229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83"/>
                    <w:rPr>
                      <w:sz w:val="14"/>
                    </w:rPr>
                  </w:pPr>
                  <w:r>
                    <w:rPr>
                      <w:color w:val="231F20"/>
                    </w:rPr>
                    <w:t>Priyanka was showering in a unisex shower stall at college when she noticed a mobile phone hovering over the stall. She confronted the perpetrator and he denied doing anything.</w:t>
                  </w:r>
                  <w:hyperlink w:anchor="_bookmark190" w:history="1">
                    <w:r>
                      <w:rPr>
                        <w:color w:val="850C70"/>
                        <w:position w:val="8"/>
                        <w:sz w:val="14"/>
                      </w:rPr>
                      <w:t>103</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107" w:right="638"/>
      </w:pPr>
      <w:r>
        <w:rPr>
          <w:color w:val="231F20"/>
        </w:rPr>
        <w:t>The Commission received submissions describing incidents where college residents watched or filmed consensual sex without one partner’s knowledge.</w:t>
      </w:r>
    </w:p>
    <w:p w:rsidR="0084010A" w:rsidRDefault="00A50005">
      <w:pPr>
        <w:pStyle w:val="BodyText"/>
        <w:spacing w:before="171" w:line="249" w:lineRule="auto"/>
        <w:ind w:left="787" w:right="558"/>
        <w:rPr>
          <w:sz w:val="14"/>
        </w:rPr>
      </w:pPr>
      <w:r>
        <w:rPr>
          <w:color w:val="231F20"/>
        </w:rPr>
        <w:t>A</w:t>
      </w:r>
      <w:r>
        <w:rPr>
          <w:color w:val="231F20"/>
          <w:spacing w:val="-16"/>
        </w:rPr>
        <w:t xml:space="preserve"> </w:t>
      </w:r>
      <w:r>
        <w:rPr>
          <w:color w:val="231F20"/>
        </w:rPr>
        <w:t>large</w:t>
      </w:r>
      <w:r>
        <w:rPr>
          <w:color w:val="231F20"/>
          <w:spacing w:val="-4"/>
        </w:rPr>
        <w:t xml:space="preserve"> </w:t>
      </w:r>
      <w:r>
        <w:rPr>
          <w:color w:val="231F20"/>
        </w:rPr>
        <w:t>group</w:t>
      </w:r>
      <w:r>
        <w:rPr>
          <w:color w:val="231F20"/>
          <w:spacing w:val="-4"/>
        </w:rPr>
        <w:t xml:space="preserve"> </w:t>
      </w:r>
      <w:r>
        <w:rPr>
          <w:color w:val="231F20"/>
        </w:rPr>
        <w:t>of</w:t>
      </w:r>
      <w:r>
        <w:rPr>
          <w:color w:val="231F20"/>
          <w:spacing w:val="-4"/>
        </w:rPr>
        <w:t xml:space="preserve"> </w:t>
      </w:r>
      <w:r>
        <w:rPr>
          <w:color w:val="231F20"/>
        </w:rPr>
        <w:t>guys</w:t>
      </w:r>
      <w:r>
        <w:rPr>
          <w:color w:val="231F20"/>
          <w:spacing w:val="-4"/>
        </w:rPr>
        <w:t xml:space="preserve"> </w:t>
      </w:r>
      <w:r>
        <w:rPr>
          <w:color w:val="231F20"/>
        </w:rPr>
        <w:t>had</w:t>
      </w:r>
      <w:r>
        <w:rPr>
          <w:color w:val="231F20"/>
          <w:spacing w:val="-4"/>
        </w:rPr>
        <w:t xml:space="preserve"> </w:t>
      </w:r>
      <w:r>
        <w:rPr>
          <w:color w:val="231F20"/>
        </w:rPr>
        <w:t>a</w:t>
      </w:r>
      <w:r>
        <w:rPr>
          <w:color w:val="231F20"/>
          <w:spacing w:val="-4"/>
        </w:rPr>
        <w:t xml:space="preserve"> </w:t>
      </w:r>
      <w:r>
        <w:rPr>
          <w:color w:val="231F20"/>
        </w:rPr>
        <w:t>pact</w:t>
      </w:r>
      <w:r>
        <w:rPr>
          <w:color w:val="231F20"/>
          <w:spacing w:val="-4"/>
        </w:rPr>
        <w:t xml:space="preserve"> </w:t>
      </w:r>
      <w:r>
        <w:rPr>
          <w:color w:val="231F20"/>
        </w:rPr>
        <w:t>where</w:t>
      </w:r>
      <w:r>
        <w:rPr>
          <w:color w:val="231F20"/>
          <w:spacing w:val="-4"/>
        </w:rPr>
        <w:t xml:space="preserve"> </w:t>
      </w:r>
      <w:r>
        <w:rPr>
          <w:color w:val="231F20"/>
        </w:rPr>
        <w:t>they</w:t>
      </w:r>
      <w:r>
        <w:rPr>
          <w:color w:val="231F20"/>
          <w:spacing w:val="-3"/>
        </w:rPr>
        <w:t xml:space="preserve"> </w:t>
      </w:r>
      <w:r>
        <w:rPr>
          <w:color w:val="231F20"/>
        </w:rPr>
        <w:t>would</w:t>
      </w:r>
      <w:r>
        <w:rPr>
          <w:color w:val="231F20"/>
          <w:spacing w:val="-4"/>
        </w:rPr>
        <w:t xml:space="preserve"> </w:t>
      </w:r>
      <w:r>
        <w:rPr>
          <w:color w:val="231F20"/>
        </w:rPr>
        <w:t>go</w:t>
      </w:r>
      <w:r>
        <w:rPr>
          <w:color w:val="231F20"/>
          <w:spacing w:val="-4"/>
        </w:rPr>
        <w:t xml:space="preserve"> </w:t>
      </w:r>
      <w:r>
        <w:rPr>
          <w:color w:val="231F20"/>
        </w:rPr>
        <w:t>out</w:t>
      </w:r>
      <w:r>
        <w:rPr>
          <w:color w:val="231F20"/>
          <w:spacing w:val="-4"/>
        </w:rPr>
        <w:t xml:space="preserve"> </w:t>
      </w:r>
      <w:r>
        <w:rPr>
          <w:color w:val="231F20"/>
        </w:rPr>
        <w:t>looking</w:t>
      </w:r>
      <w:r>
        <w:rPr>
          <w:color w:val="231F20"/>
          <w:spacing w:val="-4"/>
        </w:rPr>
        <w:t xml:space="preserve"> </w:t>
      </w:r>
      <w:r>
        <w:rPr>
          <w:color w:val="231F20"/>
        </w:rPr>
        <w:t>for</w:t>
      </w:r>
      <w:r>
        <w:rPr>
          <w:color w:val="231F20"/>
          <w:spacing w:val="-3"/>
        </w:rPr>
        <w:t xml:space="preserve"> </w:t>
      </w:r>
      <w:r>
        <w:rPr>
          <w:color w:val="231F20"/>
        </w:rPr>
        <w:t>drunk</w:t>
      </w:r>
      <w:r>
        <w:rPr>
          <w:color w:val="231F20"/>
          <w:spacing w:val="-4"/>
        </w:rPr>
        <w:t xml:space="preserve"> </w:t>
      </w:r>
      <w:r>
        <w:rPr>
          <w:color w:val="231F20"/>
        </w:rPr>
        <w:t>girls</w:t>
      </w:r>
      <w:r>
        <w:rPr>
          <w:color w:val="231F20"/>
          <w:spacing w:val="-4"/>
        </w:rPr>
        <w:t xml:space="preserve"> </w:t>
      </w:r>
      <w:r>
        <w:rPr>
          <w:color w:val="231F20"/>
        </w:rPr>
        <w:t>to</w:t>
      </w:r>
      <w:r>
        <w:rPr>
          <w:color w:val="231F20"/>
          <w:spacing w:val="-3"/>
        </w:rPr>
        <w:t xml:space="preserve"> </w:t>
      </w:r>
      <w:r>
        <w:rPr>
          <w:color w:val="231F20"/>
        </w:rPr>
        <w:t>hook up with, and when one of them succeeded they would message the group and the rest of the guys would get back to the college room first and all pile in the closet (which had a huge gap you could see out of) waiting until the guy got back to the room with the girl and the group of guys would watch/film the couple have sex without the girl having any knowledge of what was</w:t>
      </w:r>
      <w:r>
        <w:rPr>
          <w:color w:val="231F20"/>
          <w:spacing w:val="-21"/>
        </w:rPr>
        <w:t xml:space="preserve"> </w:t>
      </w:r>
      <w:r>
        <w:rPr>
          <w:color w:val="231F20"/>
        </w:rPr>
        <w:t>happening.</w:t>
      </w:r>
      <w:hyperlink w:anchor="_bookmark191" w:history="1">
        <w:r>
          <w:rPr>
            <w:color w:val="850C70"/>
            <w:position w:val="8"/>
            <w:sz w:val="14"/>
          </w:rPr>
          <w:t>104</w:t>
        </w:r>
      </w:hyperlink>
    </w:p>
    <w:p w:rsidR="0084010A" w:rsidRDefault="00A50005">
      <w:pPr>
        <w:pStyle w:val="BodyText"/>
        <w:spacing w:before="171" w:line="249" w:lineRule="auto"/>
        <w:ind w:left="787" w:right="598"/>
        <w:rPr>
          <w:sz w:val="14"/>
        </w:rPr>
      </w:pPr>
      <w:r>
        <w:rPr>
          <w:color w:val="231F20"/>
        </w:rPr>
        <w:t>I am a staff member…and have worked within student residences for 26 years…I am also finding a growth in photos and vision, of consensual sex acts being shown to friends of one of the partners without their permission. Particularly males, taking photos and vision of a female partner, when both are usually heavily affected by alcohol or an illicit substance.</w:t>
      </w:r>
      <w:hyperlink w:anchor="_bookmark192" w:history="1">
        <w:r>
          <w:rPr>
            <w:color w:val="850C70"/>
            <w:position w:val="8"/>
            <w:sz w:val="14"/>
          </w:rPr>
          <w:t>105</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A50005">
      <w:pPr>
        <w:pStyle w:val="Heading3"/>
        <w:spacing w:before="85"/>
        <w:ind w:left="387" w:firstLine="0"/>
      </w:pPr>
      <w:r>
        <w:rPr>
          <w:color w:val="231F20"/>
        </w:rPr>
        <w:t>Sexual assault and sexual harassment in college bedrooms</w:t>
      </w:r>
    </w:p>
    <w:p w:rsidR="0084010A" w:rsidRDefault="00A50005">
      <w:pPr>
        <w:pStyle w:val="BodyText"/>
        <w:spacing w:before="173" w:line="249" w:lineRule="auto"/>
        <w:ind w:left="387" w:right="231"/>
      </w:pPr>
      <w:r>
        <w:rPr>
          <w:color w:val="231F20"/>
        </w:rPr>
        <w:t>Some students living in residential colleges raised concerns about the lack of privacy and security resulting from living in close quarters with other students at college. People described how residential settings provide opportunities for sexual assault and sexual harassment to occur.</w:t>
      </w:r>
    </w:p>
    <w:p w:rsidR="0084010A" w:rsidRDefault="00A50005">
      <w:pPr>
        <w:pStyle w:val="BodyText"/>
        <w:spacing w:before="170" w:line="249" w:lineRule="auto"/>
        <w:ind w:left="1067" w:right="231"/>
        <w:rPr>
          <w:sz w:val="14"/>
        </w:rPr>
      </w:pPr>
      <w:r>
        <w:rPr>
          <w:color w:val="231F20"/>
        </w:rPr>
        <w:t>The final issue that I believe leads to high rates of sexual assault at college is the fact that everyone lives together. This means that it is easy for someone to take advantage of someone else by going to their room uninvited.</w:t>
      </w:r>
      <w:hyperlink w:anchor="_bookmark193" w:history="1">
        <w:r>
          <w:rPr>
            <w:color w:val="850C70"/>
            <w:position w:val="8"/>
            <w:sz w:val="14"/>
          </w:rPr>
          <w:t>106</w:t>
        </w:r>
      </w:hyperlink>
    </w:p>
    <w:p w:rsidR="0084010A" w:rsidRDefault="00A50005">
      <w:pPr>
        <w:pStyle w:val="BodyText"/>
        <w:spacing w:before="170" w:line="249" w:lineRule="auto"/>
        <w:ind w:left="387" w:right="164"/>
        <w:rPr>
          <w:sz w:val="14"/>
        </w:rPr>
      </w:pPr>
      <w:r>
        <w:rPr>
          <w:color w:val="231F20"/>
        </w:rPr>
        <w:t>One submission described a practice at their college known as ‘</w:t>
      </w:r>
      <w:proofErr w:type="spellStart"/>
      <w:r>
        <w:rPr>
          <w:color w:val="231F20"/>
        </w:rPr>
        <w:t>rockspidering</w:t>
      </w:r>
      <w:proofErr w:type="spellEnd"/>
      <w:r>
        <w:rPr>
          <w:color w:val="231F20"/>
        </w:rPr>
        <w:t>’ where people knock on the doors of female residents with the intention of having sex with them. If the door is answered, this is considered consent to have sexual intercourse.</w:t>
      </w:r>
      <w:hyperlink w:anchor="_bookmark194" w:history="1">
        <w:r>
          <w:rPr>
            <w:color w:val="850C70"/>
            <w:position w:val="8"/>
            <w:sz w:val="14"/>
          </w:rPr>
          <w:t>107</w:t>
        </w:r>
      </w:hyperlink>
    </w:p>
    <w:p w:rsidR="0084010A" w:rsidRDefault="00A50005">
      <w:pPr>
        <w:pStyle w:val="BodyText"/>
        <w:spacing w:before="170" w:line="249" w:lineRule="auto"/>
        <w:ind w:left="387" w:right="352"/>
      </w:pPr>
      <w:r>
        <w:rPr>
          <w:color w:val="231F20"/>
        </w:rPr>
        <w:t>The Commission received submissions from women who had had their rooms broken into by male college residents.</w:t>
      </w:r>
    </w:p>
    <w:p w:rsidR="0084010A" w:rsidRDefault="00A50005">
      <w:pPr>
        <w:pStyle w:val="BodyText"/>
        <w:spacing w:before="170" w:line="249" w:lineRule="auto"/>
        <w:ind w:left="1067" w:right="190"/>
        <w:rPr>
          <w:sz w:val="14"/>
        </w:rPr>
      </w:pPr>
      <w:r>
        <w:rPr>
          <w:color w:val="231F20"/>
        </w:rPr>
        <w:t>One night I had forgotten to lock my door, and an intoxicated male, one of the more senior students…came into my room and tried to convince me to have sex with him. Thankfully he eventually left without anything happening, but nevertheless. It was the sort of thing that could/would have happened much more frequently had I not locked my door every night.</w:t>
      </w:r>
      <w:hyperlink w:anchor="_bookmark195" w:history="1">
        <w:r>
          <w:rPr>
            <w:color w:val="850C70"/>
            <w:position w:val="8"/>
            <w:sz w:val="14"/>
          </w:rPr>
          <w:t>108</w:t>
        </w:r>
      </w:hyperlink>
    </w:p>
    <w:p w:rsidR="0084010A" w:rsidRDefault="00A50005">
      <w:pPr>
        <w:pStyle w:val="BodyText"/>
        <w:spacing w:before="170" w:line="249" w:lineRule="auto"/>
        <w:ind w:left="1067" w:right="98"/>
        <w:rPr>
          <w:sz w:val="14"/>
        </w:rPr>
      </w:pPr>
      <w:r>
        <w:rPr>
          <w:color w:val="231F20"/>
        </w:rPr>
        <w:t>I had my door unlocked because I was waiting for my boyfriend to come home from town but I woke up to find another boy from my college in my bed touching me.</w:t>
      </w:r>
      <w:hyperlink w:anchor="_bookmark196" w:history="1">
        <w:r>
          <w:rPr>
            <w:color w:val="850C70"/>
            <w:position w:val="8"/>
            <w:sz w:val="14"/>
          </w:rPr>
          <w:t>109</w:t>
        </w:r>
      </w:hyperlink>
    </w:p>
    <w:p w:rsidR="0084010A" w:rsidRDefault="0084010A">
      <w:pPr>
        <w:pStyle w:val="BodyText"/>
        <w:rPr>
          <w:sz w:val="20"/>
        </w:rPr>
      </w:pPr>
    </w:p>
    <w:p w:rsidR="0084010A" w:rsidRDefault="003B67A2">
      <w:pPr>
        <w:pStyle w:val="BodyText"/>
        <w:spacing w:before="9"/>
        <w:rPr>
          <w:sz w:val="21"/>
        </w:rPr>
      </w:pPr>
      <w:r>
        <w:pict w14:anchorId="5671BFFF">
          <v:shape id="_x0000_s1105" type="#_x0000_t202" style="position:absolute;margin-left:45.35pt;margin-top:13.7pt;width:504.1pt;height:58.6pt;z-index:232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909"/>
                    <w:rPr>
                      <w:sz w:val="14"/>
                    </w:rPr>
                  </w:pPr>
                  <w:r>
                    <w:rPr>
                      <w:color w:val="231F20"/>
                    </w:rPr>
                    <w:t>Rachel was a first-year student living at a residential college. She was raped during O-Week by a male student who entered her dorm room without permission.</w:t>
                  </w:r>
                  <w:hyperlink w:anchor="_bookmark197" w:history="1">
                    <w:r>
                      <w:rPr>
                        <w:color w:val="850C70"/>
                        <w:position w:val="8"/>
                        <w:sz w:val="14"/>
                      </w:rPr>
                      <w:t>110</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387" w:right="390"/>
      </w:pPr>
      <w:r>
        <w:rPr>
          <w:color w:val="231F20"/>
        </w:rPr>
        <w:t>Some individuals also reported being sexually assaulted in a college bedroom during a party held in the common living areas of the college.</w:t>
      </w:r>
    </w:p>
    <w:p w:rsidR="0084010A" w:rsidRDefault="00A50005">
      <w:pPr>
        <w:pStyle w:val="BodyText"/>
        <w:spacing w:before="171" w:line="249" w:lineRule="auto"/>
        <w:ind w:left="387" w:right="230"/>
        <w:rPr>
          <w:sz w:val="14"/>
        </w:rPr>
      </w:pPr>
      <w:r>
        <w:rPr>
          <w:color w:val="231F20"/>
        </w:rPr>
        <w:t>In one scenario, a female student reported being sexually assaulted by a male resident during a college party. The assault took place in her college bedroom. After the assault, the male resident left and returned to the party as if nothing had happened.</w:t>
      </w:r>
      <w:hyperlink w:anchor="_bookmark198" w:history="1">
        <w:r>
          <w:rPr>
            <w:color w:val="850C70"/>
            <w:position w:val="8"/>
            <w:sz w:val="14"/>
          </w:rPr>
          <w:t>111</w:t>
        </w:r>
      </w:hyperlink>
    </w:p>
    <w:p w:rsidR="0084010A" w:rsidRDefault="0084010A">
      <w:pPr>
        <w:pStyle w:val="BodyText"/>
        <w:rPr>
          <w:sz w:val="20"/>
        </w:rPr>
      </w:pPr>
    </w:p>
    <w:p w:rsidR="0084010A" w:rsidRDefault="003B67A2">
      <w:pPr>
        <w:pStyle w:val="BodyText"/>
        <w:spacing w:before="9"/>
        <w:rPr>
          <w:sz w:val="21"/>
        </w:rPr>
      </w:pPr>
      <w:r>
        <w:pict w14:anchorId="64DF841C">
          <v:shape id="_x0000_s1104" type="#_x0000_t202" style="position:absolute;margin-left:45.35pt;margin-top:13.75pt;width:504.1pt;height:101.8pt;z-index:234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619"/>
                    <w:rPr>
                      <w:sz w:val="14"/>
                    </w:rPr>
                  </w:pPr>
                  <w:r>
                    <w:rPr>
                      <w:color w:val="231F20"/>
                    </w:rPr>
                    <w:t xml:space="preserve">Mariana lived in a residential college during her first year of </w:t>
                  </w:r>
                  <w:r>
                    <w:rPr>
                      <w:color w:val="231F20"/>
                      <w:spacing w:val="-3"/>
                    </w:rPr>
                    <w:t xml:space="preserve">university. </w:t>
                  </w:r>
                  <w:r>
                    <w:rPr>
                      <w:color w:val="231F20"/>
                    </w:rPr>
                    <w:t>One night, there was a party in the college and Mariana attended with her friends. One of her male friends offered to get her more alcohol from his room. When they got his room, he suddenly kissed Mariana. He began undressing her and Mariana remembers</w:t>
                  </w:r>
                  <w:r>
                    <w:rPr>
                      <w:color w:val="231F20"/>
                      <w:spacing w:val="-48"/>
                    </w:rPr>
                    <w:t xml:space="preserve"> </w:t>
                  </w:r>
                  <w:r>
                    <w:rPr>
                      <w:color w:val="231F20"/>
                    </w:rPr>
                    <w:t>being confused and scared. He then raped her while she kept trying to push him</w:t>
                  </w:r>
                  <w:r>
                    <w:rPr>
                      <w:color w:val="231F20"/>
                      <w:spacing w:val="-20"/>
                    </w:rPr>
                    <w:t xml:space="preserve"> </w:t>
                  </w:r>
                  <w:r>
                    <w:rPr>
                      <w:color w:val="231F20"/>
                      <w:spacing w:val="-3"/>
                    </w:rPr>
                    <w:t>off.</w:t>
                  </w:r>
                  <w:hyperlink w:anchor="_bookmark199" w:history="1">
                    <w:r>
                      <w:rPr>
                        <w:color w:val="850C70"/>
                        <w:spacing w:val="-3"/>
                        <w:position w:val="8"/>
                        <w:sz w:val="14"/>
                      </w:rPr>
                      <w:t>112</w:t>
                    </w:r>
                  </w:hyperlink>
                </w:p>
              </w:txbxContent>
            </v:textbox>
            <w10:wrap type="topAndBottom" anchorx="page"/>
          </v:shape>
        </w:pict>
      </w:r>
    </w:p>
    <w:p w:rsidR="0084010A" w:rsidRDefault="0084010A">
      <w:pPr>
        <w:rPr>
          <w:sz w:val="21"/>
        </w:rPr>
        <w:sectPr w:rsidR="0084010A">
          <w:pgSz w:w="11910" w:h="16840"/>
          <w:pgMar w:top="1540" w:right="800" w:bottom="840" w:left="520" w:header="0" w:footer="657" w:gutter="0"/>
          <w:cols w:space="720"/>
        </w:sectPr>
      </w:pPr>
    </w:p>
    <w:p w:rsidR="0084010A" w:rsidRDefault="00A50005">
      <w:pPr>
        <w:pStyle w:val="BodyText"/>
        <w:spacing w:before="72" w:line="249" w:lineRule="auto"/>
        <w:ind w:left="107" w:right="1223"/>
      </w:pPr>
      <w:r>
        <w:rPr>
          <w:color w:val="231F20"/>
        </w:rPr>
        <w:t>People also reported being sexually assaulted in their college bedroom by a friend or acquaintance who had offered to help them back to their room after a night out drinking.</w:t>
      </w:r>
    </w:p>
    <w:p w:rsidR="0084010A" w:rsidRDefault="00A50005">
      <w:pPr>
        <w:pStyle w:val="BodyText"/>
        <w:spacing w:before="170" w:line="249" w:lineRule="auto"/>
        <w:ind w:left="787" w:right="558"/>
        <w:rPr>
          <w:sz w:val="14"/>
        </w:rPr>
      </w:pPr>
      <w:r>
        <w:rPr>
          <w:color w:val="231F20"/>
        </w:rPr>
        <w:t>At college…A common occurrence was for a later year boy to offer to ‘help’ a drunk younger girl to get home after being out and then to take advantage of her.</w:t>
      </w:r>
      <w:hyperlink w:anchor="_bookmark200" w:history="1">
        <w:r>
          <w:rPr>
            <w:color w:val="850C70"/>
            <w:position w:val="8"/>
            <w:sz w:val="14"/>
          </w:rPr>
          <w:t>113</w:t>
        </w:r>
      </w:hyperlink>
    </w:p>
    <w:p w:rsidR="0084010A" w:rsidRDefault="0084010A">
      <w:pPr>
        <w:pStyle w:val="BodyText"/>
        <w:rPr>
          <w:sz w:val="20"/>
        </w:rPr>
      </w:pPr>
    </w:p>
    <w:p w:rsidR="0084010A" w:rsidRDefault="003B67A2">
      <w:pPr>
        <w:pStyle w:val="BodyText"/>
        <w:spacing w:before="9"/>
        <w:rPr>
          <w:sz w:val="21"/>
        </w:rPr>
      </w:pPr>
      <w:r>
        <w:pict w14:anchorId="6DDC0448">
          <v:shape id="_x0000_s1103" type="#_x0000_t202" style="position:absolute;margin-left:45.35pt;margin-top:13.7pt;width:504.1pt;height:87.4pt;z-index:236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rPr>
                      <w:sz w:val="14"/>
                    </w:rPr>
                  </w:pPr>
                  <w:r>
                    <w:rPr>
                      <w:color w:val="231F20"/>
                    </w:rPr>
                    <w:t>Bianca had attended a party at the university bar and decided to go home. Two of her male friends offered to walk her home. Bianca accepted but on the way they said they had to stop off at their college for something. Once inside of the students’ room, they locked the door and took turns raping Bianca.</w:t>
                  </w:r>
                  <w:hyperlink w:anchor="_bookmark201" w:history="1">
                    <w:r>
                      <w:rPr>
                        <w:color w:val="850C70"/>
                        <w:position w:val="8"/>
                        <w:sz w:val="14"/>
                      </w:rPr>
                      <w:t>114</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0"/>
          <w:numId w:val="64"/>
        </w:numPr>
        <w:tabs>
          <w:tab w:val="left" w:pos="490"/>
        </w:tabs>
        <w:spacing w:before="279"/>
        <w:ind w:left="489" w:hanging="382"/>
        <w:jc w:val="left"/>
      </w:pPr>
      <w:r>
        <w:rPr>
          <w:color w:val="231F20"/>
        </w:rPr>
        <w:t>Alcohol</w:t>
      </w:r>
      <w:r>
        <w:rPr>
          <w:color w:val="231F20"/>
          <w:spacing w:val="-5"/>
        </w:rPr>
        <w:t xml:space="preserve"> </w:t>
      </w:r>
      <w:r>
        <w:rPr>
          <w:color w:val="231F20"/>
        </w:rPr>
        <w:t>as</w:t>
      </w:r>
      <w:r>
        <w:rPr>
          <w:color w:val="231F20"/>
          <w:spacing w:val="-6"/>
        </w:rPr>
        <w:t xml:space="preserve"> </w:t>
      </w:r>
      <w:r>
        <w:rPr>
          <w:color w:val="231F20"/>
        </w:rPr>
        <w:t>a</w:t>
      </w:r>
      <w:r>
        <w:rPr>
          <w:color w:val="231F20"/>
          <w:spacing w:val="-6"/>
        </w:rPr>
        <w:t xml:space="preserve"> </w:t>
      </w:r>
      <w:r>
        <w:rPr>
          <w:color w:val="231F20"/>
        </w:rPr>
        <w:t>factor</w:t>
      </w:r>
      <w:r>
        <w:rPr>
          <w:color w:val="231F20"/>
          <w:spacing w:val="-6"/>
        </w:rPr>
        <w:t xml:space="preserve"> </w:t>
      </w:r>
      <w:r>
        <w:rPr>
          <w:color w:val="231F20"/>
        </w:rPr>
        <w:t>in</w:t>
      </w:r>
      <w:r>
        <w:rPr>
          <w:color w:val="231F20"/>
          <w:spacing w:val="-6"/>
        </w:rPr>
        <w:t xml:space="preserve"> </w:t>
      </w:r>
      <w:r>
        <w:rPr>
          <w:color w:val="231F20"/>
        </w:rPr>
        <w:t>sexual</w:t>
      </w:r>
      <w:r>
        <w:rPr>
          <w:color w:val="231F20"/>
          <w:spacing w:val="-6"/>
        </w:rPr>
        <w:t xml:space="preserve"> </w:t>
      </w:r>
      <w:r>
        <w:rPr>
          <w:color w:val="231F20"/>
        </w:rPr>
        <w:t>assault</w:t>
      </w:r>
      <w:r>
        <w:rPr>
          <w:color w:val="231F20"/>
          <w:spacing w:val="-6"/>
        </w:rPr>
        <w:t xml:space="preserve"> </w:t>
      </w:r>
      <w:r>
        <w:rPr>
          <w:color w:val="231F20"/>
        </w:rPr>
        <w:t>and</w:t>
      </w:r>
      <w:r>
        <w:rPr>
          <w:color w:val="231F20"/>
          <w:spacing w:val="-6"/>
        </w:rPr>
        <w:t xml:space="preserve"> </w:t>
      </w:r>
      <w:r>
        <w:rPr>
          <w:color w:val="231F20"/>
        </w:rPr>
        <w:t>sexual</w:t>
      </w:r>
      <w:r>
        <w:rPr>
          <w:color w:val="231F20"/>
          <w:spacing w:val="-6"/>
        </w:rPr>
        <w:t xml:space="preserve"> </w:t>
      </w:r>
      <w:r>
        <w:rPr>
          <w:color w:val="231F20"/>
        </w:rPr>
        <w:t>harassment</w:t>
      </w:r>
      <w:r>
        <w:rPr>
          <w:color w:val="231F20"/>
          <w:spacing w:val="-6"/>
        </w:rPr>
        <w:t xml:space="preserve"> </w:t>
      </w:r>
      <w:r>
        <w:rPr>
          <w:color w:val="231F20"/>
        </w:rPr>
        <w:t>occurring</w:t>
      </w:r>
      <w:r>
        <w:rPr>
          <w:color w:val="231F20"/>
          <w:spacing w:val="-6"/>
        </w:rPr>
        <w:t xml:space="preserve"> </w:t>
      </w:r>
      <w:r>
        <w:rPr>
          <w:color w:val="231F20"/>
        </w:rPr>
        <w:t>in</w:t>
      </w:r>
      <w:r>
        <w:rPr>
          <w:color w:val="231F20"/>
          <w:spacing w:val="-6"/>
        </w:rPr>
        <w:t xml:space="preserve"> </w:t>
      </w:r>
      <w:r>
        <w:rPr>
          <w:color w:val="231F20"/>
        </w:rPr>
        <w:t>colleges</w:t>
      </w:r>
    </w:p>
    <w:p w:rsidR="0084010A" w:rsidRDefault="00A50005">
      <w:pPr>
        <w:pStyle w:val="BodyText"/>
        <w:spacing w:before="173" w:line="249" w:lineRule="auto"/>
        <w:ind w:left="107" w:right="589"/>
      </w:pPr>
      <w:r>
        <w:rPr>
          <w:color w:val="231F20"/>
        </w:rPr>
        <w:t xml:space="preserve">In addition to being part of the hazing practices and college traditions described earlier in this chapter, excessive alcohol consumption was described as being a major feature of college life more </w:t>
      </w:r>
      <w:r>
        <w:rPr>
          <w:color w:val="231F20"/>
          <w:spacing w:val="-3"/>
        </w:rPr>
        <w:t xml:space="preserve">broadly. </w:t>
      </w:r>
      <w:r>
        <w:rPr>
          <w:color w:val="231F20"/>
        </w:rPr>
        <w:t>Alcohol was also frequently reported as being a factor in instances of sexual assault and sexual harassment which occurred in college</w:t>
      </w:r>
      <w:r>
        <w:rPr>
          <w:color w:val="231F20"/>
          <w:spacing w:val="-35"/>
        </w:rPr>
        <w:t xml:space="preserve"> </w:t>
      </w:r>
      <w:r>
        <w:rPr>
          <w:color w:val="231F20"/>
        </w:rPr>
        <w:t>settings.</w:t>
      </w:r>
    </w:p>
    <w:p w:rsidR="0084010A" w:rsidRDefault="00A50005">
      <w:pPr>
        <w:pStyle w:val="BodyText"/>
        <w:spacing w:before="171" w:line="249" w:lineRule="auto"/>
        <w:ind w:left="107" w:right="558"/>
      </w:pPr>
      <w:r>
        <w:rPr>
          <w:color w:val="231F20"/>
        </w:rPr>
        <w:t>People described an environment in colleges where ‘binge drinking’ is common, alcohol is readily available and residents are sometimes pressured by their peers to drink.</w:t>
      </w:r>
    </w:p>
    <w:p w:rsidR="0084010A" w:rsidRDefault="00A50005">
      <w:pPr>
        <w:pStyle w:val="BodyText"/>
        <w:spacing w:before="171" w:line="249" w:lineRule="auto"/>
        <w:ind w:left="787" w:right="651"/>
        <w:rPr>
          <w:sz w:val="14"/>
        </w:rPr>
      </w:pPr>
      <w:r>
        <w:rPr>
          <w:color w:val="231F20"/>
        </w:rPr>
        <w:t>…the ‘binge drinking’ culture has been part of [residential college] for years…Each Thursday we would drink and then go to the local pub, as first-years and within the first two weeks we would drink excessive amounts to fit into the ‘norm’.</w:t>
      </w:r>
      <w:hyperlink w:anchor="_bookmark202" w:history="1">
        <w:r>
          <w:rPr>
            <w:color w:val="850C70"/>
            <w:position w:val="8"/>
            <w:sz w:val="14"/>
          </w:rPr>
          <w:t>115</w:t>
        </w:r>
      </w:hyperlink>
    </w:p>
    <w:p w:rsidR="0084010A" w:rsidRDefault="00A50005">
      <w:pPr>
        <w:pStyle w:val="BodyText"/>
        <w:spacing w:before="171" w:line="249" w:lineRule="auto"/>
        <w:ind w:left="787" w:right="1144"/>
        <w:rPr>
          <w:sz w:val="14"/>
        </w:rPr>
      </w:pPr>
      <w:r>
        <w:rPr>
          <w:color w:val="231F20"/>
        </w:rPr>
        <w:t>…binge drinking is rampant and encouraged. Many college events revolve around drinking games.</w:t>
      </w:r>
      <w:hyperlink w:anchor="_bookmark203" w:history="1">
        <w:r>
          <w:rPr>
            <w:color w:val="850C70"/>
            <w:position w:val="8"/>
            <w:sz w:val="14"/>
          </w:rPr>
          <w:t>116</w:t>
        </w:r>
      </w:hyperlink>
    </w:p>
    <w:p w:rsidR="0084010A" w:rsidRDefault="00A50005">
      <w:pPr>
        <w:pStyle w:val="BodyText"/>
        <w:spacing w:before="171"/>
        <w:ind w:left="787"/>
        <w:rPr>
          <w:sz w:val="14"/>
        </w:rPr>
      </w:pPr>
      <w:r>
        <w:rPr>
          <w:color w:val="231F20"/>
        </w:rPr>
        <w:t>…chalk on footpath advertising a college party: ‘Beer $2, bitches free’.</w:t>
      </w:r>
      <w:hyperlink w:anchor="_bookmark204" w:history="1">
        <w:r>
          <w:rPr>
            <w:color w:val="850C70"/>
            <w:position w:val="8"/>
            <w:sz w:val="14"/>
          </w:rPr>
          <w:t>117</w:t>
        </w:r>
      </w:hyperlink>
    </w:p>
    <w:p w:rsidR="0084010A" w:rsidRDefault="00A50005">
      <w:pPr>
        <w:pStyle w:val="BodyText"/>
        <w:spacing w:before="182" w:line="249" w:lineRule="auto"/>
        <w:ind w:left="107" w:right="890"/>
      </w:pPr>
      <w:r>
        <w:rPr>
          <w:color w:val="231F20"/>
        </w:rPr>
        <w:t>Students reported that it is acceptable in colleges to have sex with someone who is heavily intoxicated.</w:t>
      </w:r>
    </w:p>
    <w:p w:rsidR="0084010A" w:rsidRDefault="00A50005">
      <w:pPr>
        <w:pStyle w:val="BodyText"/>
        <w:spacing w:before="171" w:line="249" w:lineRule="auto"/>
        <w:ind w:left="787" w:right="558"/>
        <w:rPr>
          <w:sz w:val="14"/>
        </w:rPr>
      </w:pPr>
      <w:r>
        <w:rPr>
          <w:color w:val="231F20"/>
        </w:rPr>
        <w:t>I think the ‘lad culture’ and boys club mentality of the college helped to cultivate scenarios where taking advantage of intoxicated people was accepted and</w:t>
      </w:r>
      <w:r>
        <w:rPr>
          <w:color w:val="231F20"/>
          <w:position w:val="-7"/>
        </w:rPr>
        <w:t xml:space="preserve"> commonplace.</w:t>
      </w:r>
      <w:hyperlink w:anchor="_bookmark205" w:history="1">
        <w:r>
          <w:rPr>
            <w:color w:val="850C70"/>
            <w:sz w:val="14"/>
          </w:rPr>
          <w:t>118</w:t>
        </w:r>
      </w:hyperlink>
    </w:p>
    <w:p w:rsidR="0084010A" w:rsidRDefault="00A50005">
      <w:pPr>
        <w:pStyle w:val="BodyText"/>
        <w:spacing w:before="171" w:line="249" w:lineRule="auto"/>
        <w:ind w:left="787" w:right="437"/>
        <w:rPr>
          <w:sz w:val="14"/>
        </w:rPr>
      </w:pPr>
      <w:r>
        <w:rPr>
          <w:color w:val="231F20"/>
        </w:rPr>
        <w:t>It’s because there was no education at any time during college about respect or consent. Instead, it is encouraged and highly regarded to ‘bag’ as many people as possible… Among my peers in my immediate vicinity at the time, it was so common for people to be very drunk and have sex.</w:t>
      </w:r>
      <w:hyperlink w:anchor="_bookmark206" w:history="1">
        <w:r>
          <w:rPr>
            <w:color w:val="850C70"/>
            <w:position w:val="8"/>
            <w:sz w:val="14"/>
          </w:rPr>
          <w:t>119</w:t>
        </w:r>
      </w:hyperlink>
    </w:p>
    <w:p w:rsidR="0084010A" w:rsidRDefault="00A50005">
      <w:pPr>
        <w:pStyle w:val="BodyText"/>
        <w:spacing w:before="171" w:line="249" w:lineRule="auto"/>
        <w:ind w:left="107" w:right="585"/>
      </w:pPr>
      <w:r>
        <w:rPr>
          <w:color w:val="231F20"/>
        </w:rPr>
        <w:t>The Commission received a number of submissions which reported sexual assault by a fellow college resident while the person being assaulted was unconscious or severely impaired due to the influence of alcohol.</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line="249" w:lineRule="auto"/>
        <w:ind w:left="1067" w:right="552"/>
        <w:rPr>
          <w:sz w:val="14"/>
        </w:rPr>
      </w:pPr>
      <w:r>
        <w:rPr>
          <w:color w:val="231F20"/>
        </w:rPr>
        <w:t>Girls were encouraged, almost forced to drink and I saw so many times unconscious girls carried to their bed by guys and I was too scared to do anything, but I always wondered what happened behind closed doors.</w:t>
      </w:r>
      <w:hyperlink w:anchor="_bookmark207" w:history="1">
        <w:r>
          <w:rPr>
            <w:color w:val="850C70"/>
            <w:position w:val="8"/>
            <w:sz w:val="14"/>
          </w:rPr>
          <w:t>120</w:t>
        </w:r>
      </w:hyperlink>
    </w:p>
    <w:p w:rsidR="0084010A" w:rsidRDefault="00A50005">
      <w:pPr>
        <w:pStyle w:val="BodyText"/>
        <w:spacing w:before="170" w:line="249" w:lineRule="auto"/>
        <w:ind w:left="1067" w:right="208"/>
        <w:rPr>
          <w:sz w:val="14"/>
        </w:rPr>
      </w:pPr>
      <w:r>
        <w:rPr>
          <w:color w:val="231F20"/>
        </w:rPr>
        <w:t>I have not experienced sexual assault myself, but being in a college environment hear of multiple accounts of girls waking up after a night of drinking and being unsure of what has happened, or knowing that they have been pressured into sex or even raped when they were unconscious or just barely</w:t>
      </w:r>
      <w:r>
        <w:rPr>
          <w:color w:val="231F20"/>
          <w:spacing w:val="-29"/>
        </w:rPr>
        <w:t xml:space="preserve"> </w:t>
      </w:r>
      <w:r>
        <w:rPr>
          <w:color w:val="231F20"/>
        </w:rPr>
        <w:t>conscious.</w:t>
      </w:r>
      <w:hyperlink w:anchor="_bookmark208" w:history="1">
        <w:r>
          <w:rPr>
            <w:color w:val="850C70"/>
            <w:position w:val="8"/>
            <w:sz w:val="14"/>
          </w:rPr>
          <w:t>121</w:t>
        </w:r>
      </w:hyperlink>
    </w:p>
    <w:p w:rsidR="0084010A" w:rsidRDefault="00A50005">
      <w:pPr>
        <w:pStyle w:val="BodyText"/>
        <w:spacing w:before="170" w:line="249" w:lineRule="auto"/>
        <w:ind w:left="387" w:right="110"/>
        <w:rPr>
          <w:sz w:val="14"/>
        </w:rPr>
      </w:pPr>
      <w:r>
        <w:rPr>
          <w:color w:val="231F20"/>
        </w:rPr>
        <w:t>One resident who had been drinking with friends in the room of a fellow resident said she had been drinking heavily and fell asleep on the bed while her friends were still talking, but woke up to a friend having sex with her.</w:t>
      </w:r>
      <w:hyperlink w:anchor="_bookmark209" w:history="1">
        <w:r>
          <w:rPr>
            <w:color w:val="850C70"/>
            <w:position w:val="8"/>
            <w:sz w:val="14"/>
          </w:rPr>
          <w:t>122</w:t>
        </w:r>
      </w:hyperlink>
    </w:p>
    <w:p w:rsidR="0084010A" w:rsidRDefault="0084010A">
      <w:pPr>
        <w:pStyle w:val="BodyText"/>
        <w:rPr>
          <w:sz w:val="20"/>
        </w:rPr>
      </w:pPr>
    </w:p>
    <w:p w:rsidR="0084010A" w:rsidRDefault="003B67A2">
      <w:pPr>
        <w:pStyle w:val="BodyText"/>
        <w:spacing w:before="9"/>
        <w:rPr>
          <w:sz w:val="21"/>
        </w:rPr>
      </w:pPr>
      <w:r>
        <w:pict w14:anchorId="2C9D1D64">
          <v:shape id="_x0000_s1102" type="#_x0000_t202" style="position:absolute;margin-left:45.35pt;margin-top:13.7pt;width:504.1pt;height:173.8pt;z-index:239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629"/>
                  </w:pPr>
                  <w:r>
                    <w:rPr>
                      <w:color w:val="231F20"/>
                    </w:rPr>
                    <w:t>Allison attended a party in her first year living at a residential college. She participated in drinking games and consumed a lot of alcohol so she would fit in. At one point in the night, a large group of older residents grouped around Allison and a male college</w:t>
                  </w:r>
                </w:p>
                <w:p w:rsidR="00A50005" w:rsidRDefault="00A50005">
                  <w:pPr>
                    <w:pStyle w:val="BodyText"/>
                    <w:spacing w:before="1" w:line="249" w:lineRule="auto"/>
                    <w:ind w:left="340" w:right="361"/>
                    <w:rPr>
                      <w:sz w:val="14"/>
                    </w:rPr>
                  </w:pPr>
                  <w:r>
                    <w:rPr>
                      <w:color w:val="231F20"/>
                    </w:rPr>
                    <w:t xml:space="preserve">resident she had been talking to and chanted at them to kiss. After this, Allison had very few memories of the night. Her friends who walked her home told her she was slipping in and out of consciousness as they walked her back to college. The next morning, Allison woke up in the room of the student she had kissed at the </w:t>
                  </w:r>
                  <w:r>
                    <w:rPr>
                      <w:color w:val="231F20"/>
                      <w:spacing w:val="-4"/>
                    </w:rPr>
                    <w:t xml:space="preserve">party. </w:t>
                  </w:r>
                  <w:r>
                    <w:rPr>
                      <w:color w:val="231F20"/>
                    </w:rPr>
                    <w:t xml:space="preserve">He was having sex with </w:t>
                  </w:r>
                  <w:r>
                    <w:rPr>
                      <w:color w:val="231F20"/>
                      <w:spacing w:val="-4"/>
                    </w:rPr>
                    <w:t xml:space="preserve">her. </w:t>
                  </w:r>
                  <w:r>
                    <w:rPr>
                      <w:color w:val="231F20"/>
                    </w:rPr>
                    <w:t>Allison went into shock and did not know what to do. She was very upset but pretended that she was okay so she could collect her things and get back to her</w:t>
                  </w:r>
                  <w:r>
                    <w:rPr>
                      <w:color w:val="231F20"/>
                      <w:spacing w:val="-37"/>
                    </w:rPr>
                    <w:t xml:space="preserve"> </w:t>
                  </w:r>
                  <w:r>
                    <w:rPr>
                      <w:color w:val="231F20"/>
                    </w:rPr>
                    <w:t>own room.</w:t>
                  </w:r>
                  <w:hyperlink w:anchor="_bookmark210" w:history="1">
                    <w:r>
                      <w:rPr>
                        <w:color w:val="850C70"/>
                        <w:position w:val="8"/>
                        <w:sz w:val="14"/>
                      </w:rPr>
                      <w:t>123</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387" w:right="350"/>
      </w:pPr>
      <w:r>
        <w:rPr>
          <w:color w:val="231F20"/>
        </w:rPr>
        <w:t>The Commission also heard of instances of women being sexually assaulted after being ‘fed’ drinks or encouraged to drink by the perpetrator of the assault.</w:t>
      </w:r>
    </w:p>
    <w:p w:rsidR="0084010A" w:rsidRDefault="00A50005">
      <w:pPr>
        <w:pStyle w:val="BodyText"/>
        <w:spacing w:before="171" w:line="249" w:lineRule="auto"/>
        <w:ind w:left="387" w:right="336"/>
        <w:rPr>
          <w:sz w:val="14"/>
        </w:rPr>
      </w:pPr>
      <w:r>
        <w:rPr>
          <w:color w:val="231F20"/>
        </w:rPr>
        <w:t>One individual reported that on a date with a fellow resident, he told her to ‘drink more wine’ after she refused to have sex with him. He then pinned her to the bed and sexually assaulted her.</w:t>
      </w:r>
      <w:hyperlink w:anchor="_bookmark211" w:history="1">
        <w:r>
          <w:rPr>
            <w:color w:val="850C70"/>
            <w:position w:val="8"/>
            <w:sz w:val="14"/>
          </w:rPr>
          <w:t>124</w:t>
        </w:r>
      </w:hyperlink>
    </w:p>
    <w:p w:rsidR="0084010A" w:rsidRDefault="0084010A">
      <w:pPr>
        <w:pStyle w:val="BodyText"/>
        <w:rPr>
          <w:sz w:val="20"/>
        </w:rPr>
      </w:pPr>
    </w:p>
    <w:p w:rsidR="0084010A" w:rsidRDefault="003B67A2">
      <w:pPr>
        <w:pStyle w:val="BodyText"/>
        <w:spacing w:before="9"/>
        <w:rPr>
          <w:sz w:val="21"/>
        </w:rPr>
      </w:pPr>
      <w:r>
        <w:pict w14:anchorId="227D5A13">
          <v:shape id="_x0000_s1101" type="#_x0000_t202" style="position:absolute;margin-left:45.35pt;margin-top:13.75pt;width:504.1pt;height:116.2pt;z-index:241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39"/>
                    <w:rPr>
                      <w:sz w:val="14"/>
                    </w:rPr>
                  </w:pPr>
                  <w:r>
                    <w:rPr>
                      <w:color w:val="231F20"/>
                      <w:spacing w:val="-3"/>
                    </w:rPr>
                    <w:t xml:space="preserve">Veronica </w:t>
                  </w:r>
                  <w:r>
                    <w:rPr>
                      <w:color w:val="231F20"/>
                    </w:rPr>
                    <w:t xml:space="preserve">was a first-year student living in college who was sexually assaulted by a friend, Paul, who was also a fellow student. She and Paul had been working on a group assignment with some other male students in Paul’s dorm room at a residential college. Paul and his friends encouraged </w:t>
                  </w:r>
                  <w:r>
                    <w:rPr>
                      <w:color w:val="231F20"/>
                      <w:spacing w:val="-3"/>
                    </w:rPr>
                    <w:t xml:space="preserve">Veronica </w:t>
                  </w:r>
                  <w:r>
                    <w:rPr>
                      <w:color w:val="231F20"/>
                    </w:rPr>
                    <w:t xml:space="preserve">to drink alcohol and continually topped up her glass. </w:t>
                  </w:r>
                  <w:r>
                    <w:rPr>
                      <w:color w:val="231F20"/>
                      <w:spacing w:val="-3"/>
                    </w:rPr>
                    <w:t xml:space="preserve">Veronica </w:t>
                  </w:r>
                  <w:r>
                    <w:rPr>
                      <w:color w:val="231F20"/>
                    </w:rPr>
                    <w:t xml:space="preserve">became faint and lay down on Paul’s bed. When the other male students left, Paul kissed </w:t>
                  </w:r>
                  <w:r>
                    <w:rPr>
                      <w:color w:val="231F20"/>
                      <w:spacing w:val="-3"/>
                    </w:rPr>
                    <w:t xml:space="preserve">Veronica </w:t>
                  </w:r>
                  <w:r>
                    <w:rPr>
                      <w:color w:val="231F20"/>
                    </w:rPr>
                    <w:t>and digitally penetrated</w:t>
                  </w:r>
                  <w:r>
                    <w:rPr>
                      <w:color w:val="231F20"/>
                      <w:spacing w:val="-17"/>
                    </w:rPr>
                    <w:t xml:space="preserve"> </w:t>
                  </w:r>
                  <w:r>
                    <w:rPr>
                      <w:color w:val="231F20"/>
                      <w:spacing w:val="-3"/>
                    </w:rPr>
                    <w:t>her.</w:t>
                  </w:r>
                  <w:hyperlink w:anchor="_bookmark212" w:history="1">
                    <w:r>
                      <w:rPr>
                        <w:color w:val="850C70"/>
                        <w:spacing w:val="-3"/>
                        <w:position w:val="8"/>
                        <w:sz w:val="14"/>
                      </w:rPr>
                      <w:t>125</w:t>
                    </w:r>
                  </w:hyperlink>
                </w:p>
              </w:txbxContent>
            </v:textbox>
            <w10:wrap type="topAndBottom" anchorx="page"/>
          </v:shape>
        </w:pict>
      </w:r>
    </w:p>
    <w:p w:rsidR="0084010A" w:rsidRDefault="0084010A">
      <w:pPr>
        <w:rPr>
          <w:sz w:val="21"/>
        </w:rPr>
        <w:sectPr w:rsidR="0084010A">
          <w:pgSz w:w="11910" w:h="16840"/>
          <w:pgMar w:top="1560" w:right="800" w:bottom="840" w:left="52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06E7E413">
          <v:shape id="_x0000_s1190" type="#_x0000_t202" style="width:504.1pt;height:101.8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70"/>
                    <w:rPr>
                      <w:sz w:val="14"/>
                    </w:rPr>
                  </w:pPr>
                  <w:r>
                    <w:rPr>
                      <w:color w:val="231F20"/>
                    </w:rPr>
                    <w:t>Estelle went out drinking one night with friends from her residential college. One of her friends, Freddy, insisted on buying her shots of alcohol all evening. Estelle felt very intoxicated and Freddy offered to take her back to her room at college. When they arrived, Freddy instead took Estelle to his room where she passed out. When Estelle regained consciousness, she was in pain and Freddy was sexually assaulting her.</w:t>
                  </w:r>
                  <w:hyperlink w:anchor="_bookmark213" w:history="1">
                    <w:r>
                      <w:rPr>
                        <w:color w:val="850C70"/>
                        <w:position w:val="8"/>
                        <w:sz w:val="14"/>
                      </w:rPr>
                      <w:t>126</w:t>
                    </w:r>
                  </w:hyperlink>
                </w:p>
              </w:txbxContent>
            </v:textbox>
            <w10:wrap type="none"/>
            <w10:anchorlock/>
          </v:shape>
        </w:pict>
      </w:r>
    </w:p>
    <w:p w:rsidR="0084010A" w:rsidRDefault="0084010A">
      <w:pPr>
        <w:pStyle w:val="BodyText"/>
        <w:rPr>
          <w:sz w:val="20"/>
        </w:rPr>
      </w:pPr>
    </w:p>
    <w:p w:rsidR="0084010A" w:rsidRDefault="0084010A">
      <w:pPr>
        <w:pStyle w:val="BodyText"/>
        <w:rPr>
          <w:sz w:val="25"/>
        </w:rPr>
      </w:pPr>
    </w:p>
    <w:p w:rsidR="0084010A" w:rsidRDefault="00A50005">
      <w:pPr>
        <w:pStyle w:val="BodyText"/>
        <w:spacing w:before="92" w:line="249" w:lineRule="auto"/>
        <w:ind w:left="107" w:right="1024"/>
        <w:rPr>
          <w:sz w:val="14"/>
        </w:rPr>
      </w:pPr>
      <w:r>
        <w:rPr>
          <w:color w:val="231F20"/>
        </w:rPr>
        <w:t>Some submissions reported that they had been sexually assaulted after having their drink spiked at a college party or event.</w:t>
      </w:r>
      <w:hyperlink w:anchor="_bookmark214" w:history="1">
        <w:r>
          <w:rPr>
            <w:color w:val="850C70"/>
            <w:position w:val="8"/>
            <w:sz w:val="14"/>
          </w:rPr>
          <w:t>127</w:t>
        </w:r>
      </w:hyperlink>
    </w:p>
    <w:p w:rsidR="0084010A" w:rsidRDefault="0084010A">
      <w:pPr>
        <w:pStyle w:val="BodyText"/>
        <w:rPr>
          <w:sz w:val="20"/>
        </w:rPr>
      </w:pPr>
    </w:p>
    <w:p w:rsidR="0084010A" w:rsidRDefault="003B67A2">
      <w:pPr>
        <w:pStyle w:val="BodyText"/>
        <w:spacing w:before="9"/>
        <w:rPr>
          <w:sz w:val="21"/>
        </w:rPr>
      </w:pPr>
      <w:r>
        <w:pict w14:anchorId="092561A8">
          <v:shape id="_x0000_s1099" type="#_x0000_t202" style="position:absolute;margin-left:45.35pt;margin-top:13.7pt;width:504.1pt;height:87.4pt;z-index:246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42"/>
                    <w:rPr>
                      <w:sz w:val="14"/>
                    </w:rPr>
                  </w:pPr>
                  <w:r>
                    <w:rPr>
                      <w:color w:val="231F20"/>
                    </w:rPr>
                    <w:t>Cordelia’s drink was spiked by a college resident at the end of semester college ball. He had been trying to dance with Cordelia all night and kept offering to buy her drinks. He then gave one of her friends a drink at the bar and asked them to give it to Cordelia. She took the drink and he later raped her in her room at college.</w:t>
                  </w:r>
                  <w:hyperlink w:anchor="_bookmark215" w:history="1">
                    <w:r>
                      <w:rPr>
                        <w:color w:val="850C70"/>
                        <w:position w:val="8"/>
                        <w:sz w:val="14"/>
                      </w:rPr>
                      <w:t>128</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0"/>
          <w:numId w:val="64"/>
        </w:numPr>
        <w:tabs>
          <w:tab w:val="left" w:pos="439"/>
        </w:tabs>
        <w:spacing w:before="279"/>
        <w:ind w:left="438" w:hanging="331"/>
        <w:jc w:val="left"/>
      </w:pPr>
      <w:r>
        <w:rPr>
          <w:color w:val="231F20"/>
        </w:rPr>
        <w:t>Residential</w:t>
      </w:r>
      <w:r>
        <w:rPr>
          <w:color w:val="231F20"/>
          <w:spacing w:val="-8"/>
        </w:rPr>
        <w:t xml:space="preserve"> </w:t>
      </w:r>
      <w:r>
        <w:rPr>
          <w:color w:val="231F20"/>
        </w:rPr>
        <w:t>advisors</w:t>
      </w:r>
    </w:p>
    <w:p w:rsidR="0084010A" w:rsidRDefault="00A50005">
      <w:pPr>
        <w:pStyle w:val="BodyText"/>
        <w:spacing w:before="173" w:line="249" w:lineRule="auto"/>
        <w:ind w:left="107" w:right="558"/>
      </w:pPr>
      <w:r>
        <w:rPr>
          <w:color w:val="231F20"/>
        </w:rPr>
        <w:t xml:space="preserve">A feature unique to residential colleges is the employment of residential advisors. Residential assistants or advisors (RAs) are senior residents tasked with providing pastoral support to other college residents. RAs may also assist in </w:t>
      </w:r>
      <w:proofErr w:type="spellStart"/>
      <w:r>
        <w:rPr>
          <w:color w:val="231F20"/>
        </w:rPr>
        <w:t>organising</w:t>
      </w:r>
      <w:proofErr w:type="spellEnd"/>
      <w:r>
        <w:rPr>
          <w:color w:val="231F20"/>
        </w:rPr>
        <w:t xml:space="preserve"> college social events, and are tasked with looking after other residents’ safety after hours.</w:t>
      </w:r>
    </w:p>
    <w:p w:rsidR="0084010A" w:rsidRDefault="00A50005">
      <w:pPr>
        <w:pStyle w:val="BodyText"/>
        <w:spacing w:before="171" w:line="249" w:lineRule="auto"/>
        <w:ind w:left="107" w:right="1092"/>
      </w:pPr>
      <w:r>
        <w:rPr>
          <w:color w:val="231F20"/>
        </w:rPr>
        <w:t>In some colleges, RAs are given master keys that provide them with access to the rooms of other residents. Students reported that RAs in their college used their master keys inappropriately.</w:t>
      </w:r>
    </w:p>
    <w:p w:rsidR="0084010A" w:rsidRDefault="00A50005">
      <w:pPr>
        <w:pStyle w:val="BodyText"/>
        <w:spacing w:before="171" w:line="249" w:lineRule="auto"/>
        <w:ind w:left="787" w:right="690"/>
        <w:rPr>
          <w:sz w:val="14"/>
        </w:rPr>
      </w:pPr>
      <w:r>
        <w:rPr>
          <w:color w:val="231F20"/>
        </w:rPr>
        <w:t xml:space="preserve">I am not satisfied the college did enough to ensure the safety of its students i.e. RA having easy access to a </w:t>
      </w:r>
      <w:proofErr w:type="spellStart"/>
      <w:r>
        <w:rPr>
          <w:color w:val="231F20"/>
        </w:rPr>
        <w:t>students</w:t>
      </w:r>
      <w:proofErr w:type="spellEnd"/>
      <w:r>
        <w:rPr>
          <w:color w:val="231F20"/>
        </w:rPr>
        <w:t xml:space="preserve"> private bedroom and often lending the master key to others to perform pranks etc.</w:t>
      </w:r>
      <w:hyperlink w:anchor="_bookmark216" w:history="1">
        <w:r>
          <w:rPr>
            <w:color w:val="850C70"/>
            <w:position w:val="8"/>
            <w:sz w:val="14"/>
          </w:rPr>
          <w:t>129</w:t>
        </w:r>
      </w:hyperlink>
    </w:p>
    <w:p w:rsidR="0084010A" w:rsidRDefault="00A50005">
      <w:pPr>
        <w:pStyle w:val="BodyText"/>
        <w:spacing w:before="171" w:line="249" w:lineRule="auto"/>
        <w:ind w:left="787" w:right="598"/>
        <w:rPr>
          <w:sz w:val="14"/>
        </w:rPr>
      </w:pPr>
      <w:r>
        <w:rPr>
          <w:color w:val="231F20"/>
        </w:rPr>
        <w:t>A certain member of staff who has a master key to all of our rooms always comes into my room without an invite to question my personal decisions… This usually goes on for hours. They then attempt to get with me, which is not wanted.</w:t>
      </w:r>
      <w:hyperlink w:anchor="_bookmark217" w:history="1">
        <w:r>
          <w:rPr>
            <w:color w:val="850C70"/>
            <w:position w:val="8"/>
            <w:sz w:val="14"/>
          </w:rPr>
          <w:t>130</w:t>
        </w:r>
      </w:hyperlink>
    </w:p>
    <w:p w:rsidR="0084010A" w:rsidRDefault="00A50005">
      <w:pPr>
        <w:pStyle w:val="BodyText"/>
        <w:spacing w:before="171"/>
        <w:ind w:left="107"/>
      </w:pPr>
      <w:r>
        <w:rPr>
          <w:color w:val="231F20"/>
        </w:rPr>
        <w:t>Students also reported incidents of RAs sexually assaulting other college residents.</w:t>
      </w:r>
    </w:p>
    <w:p w:rsidR="0084010A" w:rsidRDefault="0084010A">
      <w:pPr>
        <w:pStyle w:val="BodyText"/>
        <w:rPr>
          <w:sz w:val="20"/>
        </w:rPr>
      </w:pPr>
    </w:p>
    <w:p w:rsidR="0084010A" w:rsidRDefault="003B67A2">
      <w:pPr>
        <w:pStyle w:val="BodyText"/>
        <w:spacing w:before="8"/>
        <w:rPr>
          <w:sz w:val="22"/>
        </w:rPr>
      </w:pPr>
      <w:r>
        <w:pict w14:anchorId="7A2018B5">
          <v:shape id="_x0000_s1098" type="#_x0000_t202" style="position:absolute;margin-left:45.35pt;margin-top:14.25pt;width:504.1pt;height:73pt;z-index:248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rPr>
                      <w:sz w:val="14"/>
                    </w:rPr>
                  </w:pPr>
                  <w:r>
                    <w:rPr>
                      <w:color w:val="231F20"/>
                    </w:rPr>
                    <w:t>Lea, an international student, spent a night staying at her friend’s residential unit. She was offered a mattress on the floor by the RA who said she would be safe. However, during the night the RA groped Lea and tried to pressure her into having sex.</w:t>
                  </w:r>
                  <w:hyperlink w:anchor="_bookmark218" w:history="1">
                    <w:r>
                      <w:rPr>
                        <w:color w:val="850C70"/>
                        <w:position w:val="8"/>
                        <w:sz w:val="14"/>
                      </w:rPr>
                      <w:t>131</w:t>
                    </w:r>
                  </w:hyperlink>
                </w:p>
              </w:txbxContent>
            </v:textbox>
            <w10:wrap type="topAndBottom" anchorx="page"/>
          </v:shape>
        </w:pict>
      </w:r>
    </w:p>
    <w:p w:rsidR="0084010A" w:rsidRDefault="0084010A">
      <w:pPr>
        <w:sectPr w:rsidR="0084010A">
          <w:pgSz w:w="11910" w:h="16840"/>
          <w:pgMar w:top="1580" w:right="460" w:bottom="800" w:left="800" w:header="0" w:footer="612" w:gutter="0"/>
          <w:cols w:space="720"/>
        </w:sectPr>
      </w:pPr>
    </w:p>
    <w:p w:rsidR="0084010A" w:rsidRDefault="0084010A">
      <w:pPr>
        <w:pStyle w:val="BodyText"/>
        <w:spacing w:before="11"/>
        <w:rPr>
          <w:sz w:val="8"/>
        </w:rPr>
      </w:pPr>
    </w:p>
    <w:p w:rsidR="0084010A" w:rsidRDefault="003B67A2">
      <w:pPr>
        <w:pStyle w:val="BodyText"/>
        <w:ind w:left="387"/>
        <w:rPr>
          <w:sz w:val="20"/>
        </w:rPr>
      </w:pPr>
      <w:r>
        <w:rPr>
          <w:sz w:val="20"/>
        </w:rPr>
      </w:r>
      <w:r>
        <w:rPr>
          <w:sz w:val="20"/>
        </w:rPr>
        <w:pict w14:anchorId="6B383917">
          <v:shape id="_x0000_s1189" type="#_x0000_t202" style="width:504.1pt;height:159.4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76"/>
                  </w:pPr>
                  <w:r>
                    <w:rPr>
                      <w:color w:val="231F20"/>
                      <w:spacing w:val="-8"/>
                    </w:rPr>
                    <w:t xml:space="preserve">Tara </w:t>
                  </w:r>
                  <w:r>
                    <w:rPr>
                      <w:color w:val="231F20"/>
                    </w:rPr>
                    <w:t xml:space="preserve">was in her first year of university and living at a residential college. Early on in the semester, there was a big party at the college. </w:t>
                  </w:r>
                  <w:r>
                    <w:rPr>
                      <w:color w:val="231F20"/>
                      <w:spacing w:val="-8"/>
                    </w:rPr>
                    <w:t xml:space="preserve">Tara </w:t>
                  </w:r>
                  <w:r>
                    <w:rPr>
                      <w:color w:val="231F20"/>
                    </w:rPr>
                    <w:t xml:space="preserve">was drinking and she started to get upset. The senior resident who had been employed to look after </w:t>
                  </w:r>
                  <w:r>
                    <w:rPr>
                      <w:color w:val="231F20"/>
                      <w:spacing w:val="-6"/>
                    </w:rPr>
                    <w:t xml:space="preserve">Tara’s </w:t>
                  </w:r>
                  <w:r>
                    <w:rPr>
                      <w:color w:val="231F20"/>
                    </w:rPr>
                    <w:t xml:space="preserve">floor saw this and took her away to calm her down. </w:t>
                  </w:r>
                  <w:r>
                    <w:rPr>
                      <w:color w:val="231F20"/>
                      <w:spacing w:val="-8"/>
                    </w:rPr>
                    <w:t xml:space="preserve">Tara </w:t>
                  </w:r>
                  <w:r>
                    <w:rPr>
                      <w:color w:val="231F20"/>
                    </w:rPr>
                    <w:t xml:space="preserve">was too upset to </w:t>
                  </w:r>
                  <w:proofErr w:type="spellStart"/>
                  <w:r>
                    <w:rPr>
                      <w:color w:val="231F20"/>
                    </w:rPr>
                    <w:t>realise</w:t>
                  </w:r>
                  <w:proofErr w:type="spellEnd"/>
                  <w:r>
                    <w:rPr>
                      <w:color w:val="231F20"/>
                    </w:rPr>
                    <w:t xml:space="preserve"> that the</w:t>
                  </w:r>
                  <w:r>
                    <w:rPr>
                      <w:color w:val="231F20"/>
                      <w:spacing w:val="-26"/>
                    </w:rPr>
                    <w:t xml:space="preserve"> </w:t>
                  </w:r>
                  <w:r>
                    <w:rPr>
                      <w:color w:val="231F20"/>
                    </w:rPr>
                    <w:t>senior</w:t>
                  </w:r>
                </w:p>
                <w:p w:rsidR="00A50005" w:rsidRDefault="00A50005">
                  <w:pPr>
                    <w:pStyle w:val="BodyText"/>
                    <w:spacing w:before="1" w:line="249" w:lineRule="auto"/>
                    <w:ind w:left="340" w:right="263"/>
                    <w:rPr>
                      <w:sz w:val="14"/>
                    </w:rPr>
                  </w:pPr>
                  <w:r>
                    <w:rPr>
                      <w:color w:val="231F20"/>
                    </w:rPr>
                    <w:t xml:space="preserve">resident had taken her back to his room. Once she had calmed down, Tara </w:t>
                  </w:r>
                  <w:proofErr w:type="spellStart"/>
                  <w:r>
                    <w:rPr>
                      <w:color w:val="231F20"/>
                    </w:rPr>
                    <w:t>realised</w:t>
                  </w:r>
                  <w:proofErr w:type="spellEnd"/>
                  <w:r>
                    <w:rPr>
                      <w:color w:val="231F20"/>
                    </w:rPr>
                    <w:t xml:space="preserve"> that the senior resident was rubbing his erect penis on her back. She tried to move away but the senior resident kept holding onto her and started to kiss her. At first, Tara felt that she had to stay as the resident had been nice in comforting her, but she then yelled at him to leave her alone and ran from the room.</w:t>
                  </w:r>
                  <w:hyperlink w:anchor="_bookmark219" w:history="1">
                    <w:r>
                      <w:rPr>
                        <w:color w:val="850C70"/>
                        <w:position w:val="8"/>
                        <w:sz w:val="14"/>
                      </w:rPr>
                      <w:t>132</w:t>
                    </w:r>
                  </w:hyperlink>
                </w:p>
              </w:txbxContent>
            </v:textbox>
            <w10:wrap type="none"/>
            <w10:anchorlock/>
          </v:shape>
        </w:pict>
      </w:r>
    </w:p>
    <w:p w:rsidR="0084010A" w:rsidRDefault="0084010A">
      <w:pPr>
        <w:pStyle w:val="BodyText"/>
        <w:rPr>
          <w:sz w:val="20"/>
        </w:rPr>
      </w:pPr>
    </w:p>
    <w:p w:rsidR="0084010A" w:rsidRDefault="0084010A">
      <w:pPr>
        <w:pStyle w:val="BodyText"/>
        <w:rPr>
          <w:sz w:val="20"/>
        </w:rPr>
      </w:pPr>
    </w:p>
    <w:p w:rsidR="0084010A" w:rsidRDefault="00A50005">
      <w:pPr>
        <w:pStyle w:val="Heading3"/>
        <w:numPr>
          <w:ilvl w:val="0"/>
          <w:numId w:val="68"/>
        </w:numPr>
        <w:tabs>
          <w:tab w:val="left" w:pos="681"/>
        </w:tabs>
        <w:spacing w:before="271"/>
        <w:ind w:left="680" w:hanging="293"/>
        <w:jc w:val="left"/>
      </w:pPr>
      <w:r>
        <w:rPr>
          <w:color w:val="231F20"/>
        </w:rPr>
        <w:t>Professional</w:t>
      </w:r>
      <w:r>
        <w:rPr>
          <w:color w:val="231F20"/>
          <w:spacing w:val="-8"/>
        </w:rPr>
        <w:t xml:space="preserve"> </w:t>
      </w:r>
      <w:r>
        <w:rPr>
          <w:color w:val="231F20"/>
        </w:rPr>
        <w:t>settings</w:t>
      </w:r>
    </w:p>
    <w:p w:rsidR="0084010A" w:rsidRDefault="00A50005">
      <w:pPr>
        <w:pStyle w:val="BodyText"/>
        <w:spacing w:before="173" w:line="249" w:lineRule="auto"/>
        <w:ind w:left="387" w:right="1004"/>
      </w:pPr>
      <w:r>
        <w:rPr>
          <w:color w:val="231F20"/>
        </w:rPr>
        <w:t>In total, 21 submissions described sexual assault or sexual harassment in professional settings.</w:t>
      </w:r>
    </w:p>
    <w:p w:rsidR="0084010A" w:rsidRDefault="00A50005">
      <w:pPr>
        <w:pStyle w:val="BodyText"/>
        <w:spacing w:before="171" w:line="249" w:lineRule="auto"/>
        <w:ind w:left="387" w:right="203"/>
      </w:pPr>
      <w:r>
        <w:rPr>
          <w:color w:val="231F20"/>
        </w:rPr>
        <w:t>Students described being sexually harassed in a workplace while on a professional placement as part of their degree. In addition, we received some submissions from university lecturers and tutors who were sexually harassed by students.</w:t>
      </w:r>
    </w:p>
    <w:p w:rsidR="0084010A" w:rsidRDefault="00A50005">
      <w:pPr>
        <w:pStyle w:val="BodyText"/>
        <w:spacing w:before="171" w:line="249" w:lineRule="auto"/>
        <w:ind w:left="387" w:right="311"/>
      </w:pPr>
      <w:r>
        <w:rPr>
          <w:color w:val="231F20"/>
        </w:rPr>
        <w:t>Although sexual harassment of staff members by students is not covered by the survey, the number of submissions received relating to this issue suggests that this is an area of concern and therefore the Commission has chosen to include it in this report.</w:t>
      </w:r>
    </w:p>
    <w:p w:rsidR="0084010A" w:rsidRDefault="0084010A">
      <w:pPr>
        <w:pStyle w:val="BodyText"/>
        <w:spacing w:before="7"/>
        <w:rPr>
          <w:sz w:val="35"/>
        </w:rPr>
      </w:pPr>
    </w:p>
    <w:p w:rsidR="0084010A" w:rsidRDefault="00A50005">
      <w:pPr>
        <w:pStyle w:val="Heading5"/>
        <w:numPr>
          <w:ilvl w:val="0"/>
          <w:numId w:val="63"/>
        </w:numPr>
        <w:tabs>
          <w:tab w:val="left" w:pos="655"/>
        </w:tabs>
        <w:ind w:hanging="267"/>
        <w:jc w:val="left"/>
      </w:pPr>
      <w:r>
        <w:rPr>
          <w:color w:val="231F20"/>
        </w:rPr>
        <w:t>Professional</w:t>
      </w:r>
      <w:r>
        <w:rPr>
          <w:color w:val="231F20"/>
          <w:spacing w:val="-10"/>
        </w:rPr>
        <w:t xml:space="preserve"> </w:t>
      </w:r>
      <w:r>
        <w:rPr>
          <w:color w:val="231F20"/>
        </w:rPr>
        <w:t>placements</w:t>
      </w:r>
    </w:p>
    <w:p w:rsidR="0084010A" w:rsidRDefault="00A50005">
      <w:pPr>
        <w:pStyle w:val="BodyText"/>
        <w:spacing w:before="173" w:line="249" w:lineRule="auto"/>
        <w:ind w:left="387" w:right="203"/>
      </w:pPr>
      <w:r>
        <w:rPr>
          <w:color w:val="231F20"/>
        </w:rPr>
        <w:t>Some students reported experiencing sexual harassment while completing a professional placement as part of their degree. Perpetrators included colleagues and clients at a workplace outside university.</w:t>
      </w:r>
    </w:p>
    <w:p w:rsidR="0084010A" w:rsidRDefault="00A50005">
      <w:pPr>
        <w:pStyle w:val="BodyText"/>
        <w:spacing w:before="170" w:line="249" w:lineRule="auto"/>
        <w:ind w:left="387" w:right="644"/>
      </w:pPr>
      <w:r>
        <w:rPr>
          <w:color w:val="231F20"/>
        </w:rPr>
        <w:t xml:space="preserve">Experiences of sexual harassment sometimes occurred on an ongoing basis and included </w:t>
      </w:r>
      <w:proofErr w:type="spellStart"/>
      <w:r>
        <w:rPr>
          <w:color w:val="231F20"/>
        </w:rPr>
        <w:t>behaviours</w:t>
      </w:r>
      <w:proofErr w:type="spellEnd"/>
      <w:r>
        <w:rPr>
          <w:color w:val="231F20"/>
        </w:rPr>
        <w:t xml:space="preserve"> such as intrusive questions, sexual jokes and unwelcome sexual advances.</w:t>
      </w:r>
    </w:p>
    <w:p w:rsidR="0084010A" w:rsidRDefault="0084010A">
      <w:pPr>
        <w:pStyle w:val="BodyText"/>
        <w:rPr>
          <w:sz w:val="20"/>
        </w:rPr>
      </w:pPr>
    </w:p>
    <w:p w:rsidR="0084010A" w:rsidRDefault="003B67A2">
      <w:pPr>
        <w:pStyle w:val="BodyText"/>
        <w:spacing w:before="9"/>
        <w:rPr>
          <w:sz w:val="21"/>
        </w:rPr>
      </w:pPr>
      <w:r>
        <w:pict w14:anchorId="66F311E7">
          <v:shape id="_x0000_s1096" type="#_x0000_t202" style="position:absolute;margin-left:45.35pt;margin-top:13.7pt;width:504.1pt;height:116.2pt;z-index:253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76"/>
                    <w:rPr>
                      <w:sz w:val="14"/>
                    </w:rPr>
                  </w:pPr>
                  <w:r>
                    <w:rPr>
                      <w:color w:val="231F20"/>
                    </w:rPr>
                    <w:t>Mina is an undergraduate student currently completing a professional placement. An older male staff member at her placement often asked intrusive questions about her private life and would touch her on her shoulder and waist whenever he was close to her. This made her feel uncomfortable. He also found her mobile number on the staff list and constantly sent her text messages outside of work hours. On one occasion he sent a suggestive photo of himself and asked her to save it to her phone.</w:t>
                  </w:r>
                  <w:hyperlink w:anchor="_bookmark220" w:history="1">
                    <w:r>
                      <w:rPr>
                        <w:color w:val="850C70"/>
                        <w:position w:val="8"/>
                        <w:sz w:val="14"/>
                      </w:rPr>
                      <w:t>133</w:t>
                    </w:r>
                  </w:hyperlink>
                </w:p>
              </w:txbxContent>
            </v:textbox>
            <w10:wrap type="topAndBottom" anchorx="page"/>
          </v:shape>
        </w:pict>
      </w:r>
    </w:p>
    <w:p w:rsidR="0084010A" w:rsidRDefault="0084010A">
      <w:pPr>
        <w:rPr>
          <w:sz w:val="21"/>
        </w:rPr>
        <w:sectPr w:rsidR="0084010A">
          <w:pgSz w:w="11910" w:h="16840"/>
          <w:pgMar w:top="1580" w:right="800" w:bottom="840" w:left="52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002C647F">
          <v:shape id="_x0000_s1188" type="#_x0000_t202" style="width:504.1pt;height:116.2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 xml:space="preserve">Kristian is completing a professional placement at a private </w:t>
                  </w:r>
                  <w:proofErr w:type="spellStart"/>
                  <w:r>
                    <w:rPr>
                      <w:color w:val="231F20"/>
                    </w:rPr>
                    <w:t>organisation</w:t>
                  </w:r>
                  <w:proofErr w:type="spellEnd"/>
                  <w:r>
                    <w:rPr>
                      <w:color w:val="231F20"/>
                    </w:rPr>
                    <w:t xml:space="preserve">. Staff members at this </w:t>
                  </w:r>
                  <w:proofErr w:type="spellStart"/>
                  <w:r>
                    <w:rPr>
                      <w:color w:val="231F20"/>
                    </w:rPr>
                    <w:t>organisation</w:t>
                  </w:r>
                  <w:proofErr w:type="spellEnd"/>
                  <w:r>
                    <w:rPr>
                      <w:color w:val="231F20"/>
                    </w:rPr>
                    <w:t xml:space="preserve"> regularly ask him questions about his sex life, sexuality and relationships in the staff room. One staff member explicitly suggested that he and his supervisor were romantically involved. All the staff members at the </w:t>
                  </w:r>
                  <w:proofErr w:type="spellStart"/>
                  <w:r>
                    <w:rPr>
                      <w:color w:val="231F20"/>
                    </w:rPr>
                    <w:t>organisation</w:t>
                  </w:r>
                  <w:proofErr w:type="spellEnd"/>
                  <w:r>
                    <w:rPr>
                      <w:color w:val="231F20"/>
                    </w:rPr>
                    <w:t xml:space="preserve"> openly discussed sexual encounters within the </w:t>
                  </w:r>
                  <w:proofErr w:type="spellStart"/>
                  <w:r>
                    <w:rPr>
                      <w:color w:val="231F20"/>
                    </w:rPr>
                    <w:t>organisation</w:t>
                  </w:r>
                  <w:proofErr w:type="spellEnd"/>
                  <w:r>
                    <w:rPr>
                      <w:color w:val="231F20"/>
                    </w:rPr>
                    <w:t xml:space="preserve">. This </w:t>
                  </w:r>
                  <w:proofErr w:type="spellStart"/>
                  <w:r>
                    <w:rPr>
                      <w:color w:val="231F20"/>
                    </w:rPr>
                    <w:t>behaviour</w:t>
                  </w:r>
                  <w:proofErr w:type="spellEnd"/>
                  <w:r>
                    <w:rPr>
                      <w:color w:val="231F20"/>
                    </w:rPr>
                    <w:t xml:space="preserve"> made Kristian very uncomfortable.</w:t>
                  </w:r>
                  <w:hyperlink w:anchor="_bookmark221" w:history="1">
                    <w:r>
                      <w:rPr>
                        <w:color w:val="850C70"/>
                        <w:position w:val="8"/>
                        <w:sz w:val="14"/>
                      </w:rPr>
                      <w:t>134</w:t>
                    </w:r>
                  </w:hyperlink>
                </w:p>
              </w:txbxContent>
            </v:textbox>
            <w10:wrap type="none"/>
            <w10:anchorlock/>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0"/>
          <w:numId w:val="63"/>
        </w:numPr>
        <w:tabs>
          <w:tab w:val="left" w:pos="426"/>
        </w:tabs>
        <w:spacing w:before="277"/>
        <w:ind w:left="425" w:hanging="318"/>
        <w:jc w:val="left"/>
      </w:pPr>
      <w:r>
        <w:rPr>
          <w:color w:val="231F20"/>
        </w:rPr>
        <w:t>Sexual harassment of staff by</w:t>
      </w:r>
      <w:r>
        <w:rPr>
          <w:color w:val="231F20"/>
          <w:spacing w:val="-31"/>
        </w:rPr>
        <w:t xml:space="preserve"> </w:t>
      </w:r>
      <w:r>
        <w:rPr>
          <w:color w:val="231F20"/>
        </w:rPr>
        <w:t>students</w:t>
      </w:r>
    </w:p>
    <w:p w:rsidR="0084010A" w:rsidRDefault="00A50005">
      <w:pPr>
        <w:pStyle w:val="BodyText"/>
        <w:spacing w:before="173" w:line="249" w:lineRule="auto"/>
        <w:ind w:left="107" w:right="558"/>
      </w:pPr>
      <w:r>
        <w:rPr>
          <w:color w:val="231F20"/>
        </w:rPr>
        <w:t>Postgraduate students and other staff employed by the university as tutors or lecturers experienced sexual harassment by their students, or witnessed sexual harassment in this context. The incidents occurred primarily in tutorials and lectures and were experienced by women in teaching roles.</w:t>
      </w:r>
    </w:p>
    <w:p w:rsidR="0084010A" w:rsidRDefault="00A50005">
      <w:pPr>
        <w:pStyle w:val="BodyText"/>
        <w:spacing w:before="171" w:line="249" w:lineRule="auto"/>
        <w:ind w:left="787" w:right="444"/>
        <w:rPr>
          <w:sz w:val="14"/>
        </w:rPr>
      </w:pPr>
      <w:r>
        <w:rPr>
          <w:color w:val="231F20"/>
        </w:rPr>
        <w:t xml:space="preserve">I was tutoring in a </w:t>
      </w:r>
      <w:proofErr w:type="spellStart"/>
      <w:r>
        <w:rPr>
          <w:color w:val="231F20"/>
        </w:rPr>
        <w:t>centre</w:t>
      </w:r>
      <w:proofErr w:type="spellEnd"/>
      <w:r>
        <w:rPr>
          <w:color w:val="231F20"/>
        </w:rPr>
        <w:t xml:space="preserve"> specifically for first-year engineering students, and one of the students made a sexually suggestive comment saying I should share his bed with him.</w:t>
      </w:r>
      <w:hyperlink w:anchor="_bookmark222" w:history="1">
        <w:r>
          <w:rPr>
            <w:color w:val="850C70"/>
            <w:position w:val="8"/>
            <w:sz w:val="14"/>
          </w:rPr>
          <w:t>135</w:t>
        </w:r>
      </w:hyperlink>
    </w:p>
    <w:p w:rsidR="0084010A" w:rsidRDefault="00A50005">
      <w:pPr>
        <w:pStyle w:val="BodyText"/>
        <w:spacing w:before="171"/>
        <w:ind w:left="787"/>
        <w:rPr>
          <w:sz w:val="14"/>
        </w:rPr>
      </w:pPr>
      <w:r>
        <w:rPr>
          <w:color w:val="231F20"/>
        </w:rPr>
        <w:t>I witnessed a male student taking ‘</w:t>
      </w:r>
      <w:proofErr w:type="spellStart"/>
      <w:r>
        <w:rPr>
          <w:color w:val="231F20"/>
        </w:rPr>
        <w:t>upskirt</w:t>
      </w:r>
      <w:proofErr w:type="spellEnd"/>
      <w:r>
        <w:rPr>
          <w:color w:val="231F20"/>
        </w:rPr>
        <w:t>’ photos of a female tutor.</w:t>
      </w:r>
      <w:hyperlink w:anchor="_bookmark223" w:history="1">
        <w:r>
          <w:rPr>
            <w:color w:val="850C70"/>
            <w:position w:val="8"/>
            <w:sz w:val="14"/>
          </w:rPr>
          <w:t>136</w:t>
        </w:r>
      </w:hyperlink>
    </w:p>
    <w:p w:rsidR="0084010A" w:rsidRDefault="00A50005">
      <w:pPr>
        <w:pStyle w:val="BodyText"/>
        <w:spacing w:before="182" w:line="249" w:lineRule="auto"/>
        <w:ind w:left="787" w:right="597"/>
      </w:pPr>
      <w:r>
        <w:rPr>
          <w:color w:val="231F20"/>
        </w:rPr>
        <w:t>The anonymity provided by student surveys, combined with the now widespread nature of internet trolling, has led in recent years to students writing comments that have</w:t>
      </w:r>
    </w:p>
    <w:p w:rsidR="0084010A" w:rsidRDefault="00A50005">
      <w:pPr>
        <w:pStyle w:val="BodyText"/>
        <w:spacing w:before="1" w:line="249" w:lineRule="auto"/>
        <w:ind w:left="787" w:right="637"/>
        <w:rPr>
          <w:sz w:val="14"/>
        </w:rPr>
      </w:pPr>
      <w:r>
        <w:rPr>
          <w:color w:val="231F20"/>
        </w:rPr>
        <w:t xml:space="preserve">little to do with the teaching of female academics and which instead constitute highly personal attacks on everything ranging from their appearance to their competence. The comments are often of such nastiness that female colleagues report shaking when opening survey results, report high levels of stress, </w:t>
      </w:r>
      <w:r>
        <w:rPr>
          <w:color w:val="231F20"/>
          <w:spacing w:val="-3"/>
        </w:rPr>
        <w:t xml:space="preserve">anxiety, </w:t>
      </w:r>
      <w:r>
        <w:rPr>
          <w:color w:val="231F20"/>
        </w:rPr>
        <w:t>and depression, and report fear of teaching</w:t>
      </w:r>
      <w:r>
        <w:rPr>
          <w:color w:val="231F20"/>
          <w:spacing w:val="-11"/>
        </w:rPr>
        <w:t xml:space="preserve"> </w:t>
      </w:r>
      <w:r>
        <w:rPr>
          <w:color w:val="231F20"/>
        </w:rPr>
        <w:t>again.</w:t>
      </w:r>
      <w:hyperlink w:anchor="_bookmark224" w:history="1">
        <w:r>
          <w:rPr>
            <w:color w:val="850C70"/>
            <w:position w:val="8"/>
            <w:sz w:val="14"/>
          </w:rPr>
          <w:t>137</w:t>
        </w:r>
      </w:hyperlink>
    </w:p>
    <w:p w:rsidR="0084010A" w:rsidRDefault="0084010A">
      <w:pPr>
        <w:pStyle w:val="BodyText"/>
        <w:rPr>
          <w:sz w:val="20"/>
        </w:rPr>
      </w:pPr>
    </w:p>
    <w:p w:rsidR="0084010A" w:rsidRDefault="003B67A2">
      <w:pPr>
        <w:pStyle w:val="BodyText"/>
        <w:spacing w:before="9"/>
        <w:rPr>
          <w:sz w:val="21"/>
        </w:rPr>
      </w:pPr>
      <w:r>
        <w:pict w14:anchorId="42180293">
          <v:shape id="_x0000_s1094" type="#_x0000_t202" style="position:absolute;margin-left:45.35pt;margin-top:13.75pt;width:504.1pt;height:145pt;z-index:258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690"/>
                  </w:pPr>
                  <w:r>
                    <w:rPr>
                      <w:color w:val="231F20"/>
                    </w:rPr>
                    <w:t>Celeste is completing a postgraduate research course and also working part-time as a tutor for the undergraduate courses in her faculty. In some of her first-year tutorials,</w:t>
                  </w:r>
                </w:p>
                <w:p w:rsidR="00A50005" w:rsidRDefault="00A50005">
                  <w:pPr>
                    <w:pStyle w:val="BodyText"/>
                    <w:spacing w:before="1" w:line="249" w:lineRule="auto"/>
                    <w:ind w:left="340" w:right="289"/>
                    <w:rPr>
                      <w:sz w:val="14"/>
                    </w:rPr>
                  </w:pPr>
                  <w:r>
                    <w:rPr>
                      <w:color w:val="231F20"/>
                    </w:rPr>
                    <w:t>Celeste overheard some of the younger students make inappropriate sexual comments about her physical appearance. On one occasion, Celeste discovered that a student had posted a picture of her taken in her classroom to a social media page for the faculty’s students, along with sexual comments about her body and attire. Celeste feels that this incident has had an impact on how she teaches her classes and how she engages with her students, as she is afraid of encouraging more sexual harassment.</w:t>
                  </w:r>
                  <w:hyperlink w:anchor="_bookmark225" w:history="1">
                    <w:r>
                      <w:rPr>
                        <w:color w:val="850C70"/>
                        <w:position w:val="8"/>
                        <w:sz w:val="14"/>
                      </w:rPr>
                      <w:t>138</w:t>
                    </w:r>
                  </w:hyperlink>
                </w:p>
              </w:txbxContent>
            </v:textbox>
            <w10:wrap type="topAndBottom" anchorx="page"/>
          </v:shape>
        </w:pict>
      </w:r>
    </w:p>
    <w:p w:rsidR="0084010A" w:rsidRDefault="0084010A">
      <w:pPr>
        <w:rPr>
          <w:sz w:val="21"/>
        </w:rPr>
        <w:sectPr w:rsidR="0084010A">
          <w:pgSz w:w="11910" w:h="16840"/>
          <w:pgMar w:top="1580" w:right="460" w:bottom="800" w:left="800" w:header="0" w:footer="612" w:gutter="0"/>
          <w:cols w:space="720"/>
        </w:sectPr>
      </w:pPr>
    </w:p>
    <w:p w:rsidR="0084010A" w:rsidRDefault="00A50005">
      <w:pPr>
        <w:pStyle w:val="Heading3"/>
        <w:numPr>
          <w:ilvl w:val="0"/>
          <w:numId w:val="68"/>
        </w:numPr>
        <w:tabs>
          <w:tab w:val="left" w:pos="725"/>
        </w:tabs>
        <w:spacing w:before="85"/>
        <w:ind w:left="724" w:hanging="357"/>
        <w:jc w:val="left"/>
      </w:pPr>
      <w:r>
        <w:rPr>
          <w:color w:val="231F20"/>
        </w:rPr>
        <w:t>Technology-based sexual</w:t>
      </w:r>
      <w:r>
        <w:rPr>
          <w:color w:val="231F20"/>
          <w:spacing w:val="-38"/>
        </w:rPr>
        <w:t xml:space="preserve"> </w:t>
      </w:r>
      <w:r>
        <w:rPr>
          <w:color w:val="231F20"/>
        </w:rPr>
        <w:t>harassment</w:t>
      </w:r>
    </w:p>
    <w:p w:rsidR="0084010A" w:rsidRDefault="00A50005">
      <w:pPr>
        <w:pStyle w:val="BodyText"/>
        <w:spacing w:before="173" w:line="249" w:lineRule="auto"/>
        <w:ind w:left="367" w:right="370"/>
      </w:pPr>
      <w:r>
        <w:rPr>
          <w:color w:val="231F20"/>
        </w:rPr>
        <w:t xml:space="preserve">The Commission received 93 submissions which reported conduct of a sexual nature perpetrated via technology. These </w:t>
      </w:r>
      <w:proofErr w:type="spellStart"/>
      <w:r>
        <w:rPr>
          <w:color w:val="231F20"/>
        </w:rPr>
        <w:t>behaviours</w:t>
      </w:r>
      <w:proofErr w:type="spellEnd"/>
      <w:r>
        <w:rPr>
          <w:color w:val="231F20"/>
        </w:rPr>
        <w:t xml:space="preserve"> can be grouped into two broad categories:</w:t>
      </w:r>
    </w:p>
    <w:p w:rsidR="0084010A" w:rsidRDefault="00A50005">
      <w:pPr>
        <w:pStyle w:val="ListParagraph"/>
        <w:numPr>
          <w:ilvl w:val="0"/>
          <w:numId w:val="62"/>
        </w:numPr>
        <w:tabs>
          <w:tab w:val="left" w:pos="1048"/>
        </w:tabs>
        <w:spacing w:before="170" w:line="249" w:lineRule="auto"/>
        <w:ind w:right="501" w:hanging="170"/>
        <w:rPr>
          <w:sz w:val="24"/>
        </w:rPr>
      </w:pPr>
      <w:r>
        <w:rPr>
          <w:color w:val="231F20"/>
          <w:sz w:val="24"/>
        </w:rPr>
        <w:t>sexual harassment including inappropriate pictures and comments of a sexual nature sent via technology,</w:t>
      </w:r>
      <w:r>
        <w:rPr>
          <w:color w:val="231F20"/>
          <w:spacing w:val="-21"/>
          <w:sz w:val="24"/>
        </w:rPr>
        <w:t xml:space="preserve"> </w:t>
      </w:r>
      <w:r>
        <w:rPr>
          <w:color w:val="231F20"/>
          <w:sz w:val="24"/>
        </w:rPr>
        <w:t>and</w:t>
      </w:r>
    </w:p>
    <w:p w:rsidR="0084010A" w:rsidRDefault="00A50005">
      <w:pPr>
        <w:pStyle w:val="ListParagraph"/>
        <w:numPr>
          <w:ilvl w:val="0"/>
          <w:numId w:val="62"/>
        </w:numPr>
        <w:tabs>
          <w:tab w:val="left" w:pos="1048"/>
        </w:tabs>
        <w:spacing w:before="170" w:line="249" w:lineRule="auto"/>
        <w:ind w:right="460" w:hanging="170"/>
        <w:rPr>
          <w:sz w:val="24"/>
        </w:rPr>
      </w:pPr>
      <w:r>
        <w:rPr>
          <w:color w:val="231F20"/>
          <w:sz w:val="24"/>
        </w:rPr>
        <w:t>image based abuse – intimate or sexual photos or videos being shared online without consent,</w:t>
      </w:r>
      <w:r>
        <w:rPr>
          <w:color w:val="231F20"/>
          <w:spacing w:val="-4"/>
          <w:sz w:val="24"/>
        </w:rPr>
        <w:t xml:space="preserve"> </w:t>
      </w:r>
      <w:r>
        <w:rPr>
          <w:color w:val="231F20"/>
          <w:sz w:val="24"/>
        </w:rPr>
        <w:t>either</w:t>
      </w:r>
      <w:r>
        <w:rPr>
          <w:color w:val="231F20"/>
          <w:spacing w:val="-5"/>
          <w:sz w:val="24"/>
        </w:rPr>
        <w:t xml:space="preserve"> </w:t>
      </w:r>
      <w:r>
        <w:rPr>
          <w:color w:val="231F20"/>
          <w:sz w:val="24"/>
        </w:rPr>
        <w:t>to</w:t>
      </w:r>
      <w:r>
        <w:rPr>
          <w:color w:val="231F20"/>
          <w:spacing w:val="-4"/>
          <w:sz w:val="24"/>
        </w:rPr>
        <w:t xml:space="preserve"> </w:t>
      </w:r>
      <w:r>
        <w:rPr>
          <w:color w:val="231F20"/>
          <w:sz w:val="24"/>
        </w:rPr>
        <w:t>humiliate</w:t>
      </w:r>
      <w:r>
        <w:rPr>
          <w:color w:val="231F20"/>
          <w:spacing w:val="-5"/>
          <w:sz w:val="24"/>
        </w:rPr>
        <w:t xml:space="preserve"> </w:t>
      </w:r>
      <w:r>
        <w:rPr>
          <w:color w:val="231F20"/>
          <w:sz w:val="24"/>
        </w:rPr>
        <w:t>or</w:t>
      </w:r>
      <w:r>
        <w:rPr>
          <w:color w:val="231F20"/>
          <w:spacing w:val="-5"/>
          <w:sz w:val="24"/>
        </w:rPr>
        <w:t xml:space="preserve"> </w:t>
      </w:r>
      <w:r>
        <w:rPr>
          <w:color w:val="231F20"/>
          <w:sz w:val="24"/>
        </w:rPr>
        <w:t>shame</w:t>
      </w:r>
      <w:r>
        <w:rPr>
          <w:color w:val="231F20"/>
          <w:spacing w:val="-4"/>
          <w:sz w:val="24"/>
        </w:rPr>
        <w:t xml:space="preserve"> </w:t>
      </w:r>
      <w:r>
        <w:rPr>
          <w:color w:val="231F20"/>
          <w:sz w:val="24"/>
        </w:rPr>
        <w:t>someone,</w:t>
      </w:r>
      <w:r>
        <w:rPr>
          <w:color w:val="231F20"/>
          <w:spacing w:val="-4"/>
          <w:sz w:val="24"/>
        </w:rPr>
        <w:t xml:space="preserve"> </w:t>
      </w:r>
      <w:r>
        <w:rPr>
          <w:color w:val="231F20"/>
          <w:sz w:val="24"/>
        </w:rPr>
        <w:t>or</w:t>
      </w:r>
      <w:r>
        <w:rPr>
          <w:color w:val="231F20"/>
          <w:spacing w:val="-5"/>
          <w:sz w:val="24"/>
        </w:rPr>
        <w:t xml:space="preserve"> </w:t>
      </w:r>
      <w:r>
        <w:rPr>
          <w:color w:val="231F20"/>
          <w:sz w:val="24"/>
        </w:rPr>
        <w:t>for</w:t>
      </w:r>
      <w:r>
        <w:rPr>
          <w:color w:val="231F20"/>
          <w:spacing w:val="-4"/>
          <w:sz w:val="24"/>
        </w:rPr>
        <w:t xml:space="preserve"> </w:t>
      </w:r>
      <w:r>
        <w:rPr>
          <w:color w:val="231F20"/>
          <w:sz w:val="24"/>
        </w:rPr>
        <w:t>the</w:t>
      </w:r>
      <w:r>
        <w:rPr>
          <w:color w:val="231F20"/>
          <w:spacing w:val="-4"/>
          <w:sz w:val="24"/>
        </w:rPr>
        <w:t xml:space="preserve"> </w:t>
      </w:r>
      <w:r>
        <w:rPr>
          <w:color w:val="231F20"/>
          <w:sz w:val="24"/>
        </w:rPr>
        <w:t>‘entertainment’</w:t>
      </w:r>
      <w:r>
        <w:rPr>
          <w:color w:val="231F20"/>
          <w:spacing w:val="-12"/>
          <w:sz w:val="24"/>
        </w:rPr>
        <w:t xml:space="preserve"> </w:t>
      </w:r>
      <w:r>
        <w:rPr>
          <w:color w:val="231F20"/>
          <w:sz w:val="24"/>
        </w:rPr>
        <w:t>of</w:t>
      </w:r>
      <w:r>
        <w:rPr>
          <w:color w:val="231F20"/>
          <w:spacing w:val="-5"/>
          <w:sz w:val="24"/>
        </w:rPr>
        <w:t xml:space="preserve"> </w:t>
      </w:r>
      <w:r>
        <w:rPr>
          <w:color w:val="231F20"/>
          <w:sz w:val="24"/>
        </w:rPr>
        <w:t>others.</w:t>
      </w:r>
    </w:p>
    <w:p w:rsidR="0084010A" w:rsidRDefault="0084010A">
      <w:pPr>
        <w:pStyle w:val="BodyText"/>
        <w:spacing w:before="6"/>
        <w:rPr>
          <w:sz w:val="35"/>
        </w:rPr>
      </w:pPr>
    </w:p>
    <w:p w:rsidR="0084010A" w:rsidRDefault="00A50005">
      <w:pPr>
        <w:pStyle w:val="Heading5"/>
        <w:numPr>
          <w:ilvl w:val="0"/>
          <w:numId w:val="61"/>
        </w:numPr>
        <w:tabs>
          <w:tab w:val="left" w:pos="635"/>
        </w:tabs>
        <w:ind w:hanging="267"/>
        <w:jc w:val="left"/>
      </w:pPr>
      <w:r>
        <w:rPr>
          <w:color w:val="231F20"/>
        </w:rPr>
        <w:t>Sexual harassment via</w:t>
      </w:r>
      <w:r>
        <w:rPr>
          <w:color w:val="231F20"/>
          <w:spacing w:val="-23"/>
        </w:rPr>
        <w:t xml:space="preserve"> </w:t>
      </w:r>
      <w:r>
        <w:rPr>
          <w:color w:val="231F20"/>
        </w:rPr>
        <w:t>technology</w:t>
      </w:r>
    </w:p>
    <w:p w:rsidR="0084010A" w:rsidRDefault="00A50005">
      <w:pPr>
        <w:pStyle w:val="BodyText"/>
        <w:spacing w:before="173" w:line="249" w:lineRule="auto"/>
        <w:ind w:left="367" w:right="164"/>
      </w:pPr>
      <w:r>
        <w:rPr>
          <w:color w:val="231F20"/>
        </w:rPr>
        <w:t>The Commission heard in submissions that a variety of technology mediums were used by perpetrators to sexually harass students. These mediums included social networking platforms such as Facebook, emails, phone calls and text messages. The forms of sexual harassment experienced by students varied from repeated requests for dates, receiving inappropriate pictures of a sexual nature, to threats of a sexual assault.</w:t>
      </w:r>
    </w:p>
    <w:p w:rsidR="0084010A" w:rsidRDefault="00A50005">
      <w:pPr>
        <w:pStyle w:val="BodyText"/>
        <w:spacing w:before="171" w:line="249" w:lineRule="auto"/>
        <w:ind w:left="367" w:right="164"/>
      </w:pPr>
      <w:r>
        <w:rPr>
          <w:color w:val="231F20"/>
        </w:rPr>
        <w:t>This sexual harassment was perpetrated by both students and university staff members. Submissions often described this kind of sexual harassment as taking place over a long period of time.</w:t>
      </w:r>
    </w:p>
    <w:p w:rsidR="0084010A" w:rsidRDefault="00A50005">
      <w:pPr>
        <w:pStyle w:val="BodyText"/>
        <w:spacing w:before="171" w:line="249" w:lineRule="auto"/>
        <w:ind w:left="1047" w:right="218"/>
        <w:rPr>
          <w:sz w:val="14"/>
        </w:rPr>
      </w:pPr>
      <w:r>
        <w:rPr>
          <w:color w:val="231F20"/>
        </w:rPr>
        <w:t>At one stage the boys [from a residential college] even had a massive group chat on Facebook with about 70 members, explicitly for the purpose of commenting and making sexual remarks about the girls.</w:t>
      </w:r>
      <w:hyperlink w:anchor="_bookmark226" w:history="1">
        <w:r>
          <w:rPr>
            <w:color w:val="850C70"/>
            <w:position w:val="8"/>
            <w:sz w:val="14"/>
          </w:rPr>
          <w:t>139</w:t>
        </w:r>
      </w:hyperlink>
    </w:p>
    <w:p w:rsidR="0084010A" w:rsidRDefault="0084010A">
      <w:pPr>
        <w:pStyle w:val="BodyText"/>
        <w:rPr>
          <w:sz w:val="20"/>
        </w:rPr>
      </w:pPr>
    </w:p>
    <w:p w:rsidR="0084010A" w:rsidRDefault="003B67A2">
      <w:pPr>
        <w:pStyle w:val="BodyText"/>
        <w:spacing w:before="9"/>
        <w:rPr>
          <w:sz w:val="21"/>
        </w:rPr>
      </w:pPr>
      <w:r>
        <w:pict w14:anchorId="2E27A236">
          <v:shape id="_x0000_s1093" type="#_x0000_t202" style="position:absolute;margin-left:45.35pt;margin-top:13.7pt;width:504.1pt;height:73pt;z-index:260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843"/>
                    <w:rPr>
                      <w:sz w:val="14"/>
                    </w:rPr>
                  </w:pPr>
                  <w:r>
                    <w:rPr>
                      <w:color w:val="231F20"/>
                    </w:rPr>
                    <w:t>Teresa is the president of a student society on campus. One of the students in the society continuously messaged Teresa and other female students on social media asking sexually suggestive and intrusive questions and asking them out on dates.</w:t>
                  </w:r>
                  <w:hyperlink w:anchor="_bookmark227" w:history="1">
                    <w:r>
                      <w:rPr>
                        <w:color w:val="850C70"/>
                        <w:position w:val="8"/>
                        <w:sz w:val="14"/>
                      </w:rPr>
                      <w:t>140</w:t>
                    </w:r>
                  </w:hyperlink>
                </w:p>
              </w:txbxContent>
            </v:textbox>
            <w10:wrap type="topAndBottom" anchorx="page"/>
          </v:shape>
        </w:pict>
      </w:r>
    </w:p>
    <w:p w:rsidR="0084010A" w:rsidRDefault="0084010A">
      <w:pPr>
        <w:pStyle w:val="BodyText"/>
        <w:rPr>
          <w:sz w:val="20"/>
        </w:rPr>
      </w:pPr>
    </w:p>
    <w:p w:rsidR="0084010A" w:rsidRDefault="003B67A2">
      <w:pPr>
        <w:pStyle w:val="BodyText"/>
        <w:spacing w:before="10"/>
        <w:rPr>
          <w:sz w:val="25"/>
        </w:rPr>
      </w:pPr>
      <w:r>
        <w:pict w14:anchorId="4186CD8E">
          <v:shape id="_x0000_s1092" type="#_x0000_t202" style="position:absolute;margin-left:45.35pt;margin-top:16.05pt;width:504.1pt;height:101.8pt;z-index:263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63"/>
                    <w:rPr>
                      <w:sz w:val="14"/>
                    </w:rPr>
                  </w:pPr>
                  <w:r>
                    <w:rPr>
                      <w:color w:val="231F20"/>
                    </w:rPr>
                    <w:t xml:space="preserve">Anna’s friend told her that he wanted to be romantically involved with her. Anna told him that she was only interested in him as a friend. He initially accepted Anna’s wishes but his </w:t>
                  </w:r>
                  <w:proofErr w:type="spellStart"/>
                  <w:r>
                    <w:rPr>
                      <w:color w:val="231F20"/>
                    </w:rPr>
                    <w:t>behaviour</w:t>
                  </w:r>
                  <w:proofErr w:type="spellEnd"/>
                  <w:r>
                    <w:rPr>
                      <w:color w:val="231F20"/>
                    </w:rPr>
                    <w:t xml:space="preserve"> began to change. One day he sent Anne a picture of his penis. She told him immediately that this was inappropriate and that she didn’t want to speak to him anymore.</w:t>
                  </w:r>
                  <w:hyperlink w:anchor="_bookmark228" w:history="1">
                    <w:r>
                      <w:rPr>
                        <w:color w:val="850C70"/>
                        <w:position w:val="8"/>
                        <w:sz w:val="14"/>
                      </w:rPr>
                      <w:t>141</w:t>
                    </w:r>
                  </w:hyperlink>
                </w:p>
              </w:txbxContent>
            </v:textbox>
            <w10:wrap type="topAndBottom" anchorx="page"/>
          </v:shape>
        </w:pict>
      </w:r>
    </w:p>
    <w:p w:rsidR="0084010A" w:rsidRDefault="0084010A">
      <w:pPr>
        <w:rPr>
          <w:sz w:val="25"/>
        </w:rPr>
        <w:sectPr w:rsidR="0084010A">
          <w:footerReference w:type="even" r:id="rId144"/>
          <w:footerReference w:type="default" r:id="rId145"/>
          <w:pgSz w:w="11910" w:h="16840"/>
          <w:pgMar w:top="1540" w:right="800" w:bottom="840" w:left="540" w:header="0" w:footer="657" w:gutter="0"/>
          <w:pgNumType w:start="11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71DE41AC">
          <v:shape id="_x0000_s1187" type="#_x0000_t202" style="width:504.1pt;height:87.4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56"/>
                    <w:rPr>
                      <w:sz w:val="14"/>
                    </w:rPr>
                  </w:pPr>
                  <w:r>
                    <w:rPr>
                      <w:color w:val="231F20"/>
                    </w:rPr>
                    <w:t>In Daria’s first semester, her tutor approached her after class and complimented her on her appearance. Daria thought he was just being nice but then he started complimenting her every class. One day she received a sexually explicit email from the tutor detailing fantasies he had had about her.</w:t>
                  </w:r>
                  <w:hyperlink w:anchor="_bookmark229" w:history="1">
                    <w:r>
                      <w:rPr>
                        <w:color w:val="850C70"/>
                        <w:position w:val="8"/>
                        <w:sz w:val="14"/>
                      </w:rPr>
                      <w:t>142</w:t>
                    </w:r>
                  </w:hyperlink>
                </w:p>
              </w:txbxContent>
            </v:textbox>
            <w10:wrap type="none"/>
            <w10:anchorlock/>
          </v:shape>
        </w:pict>
      </w:r>
    </w:p>
    <w:p w:rsidR="0084010A" w:rsidRDefault="0084010A">
      <w:pPr>
        <w:pStyle w:val="BodyText"/>
        <w:rPr>
          <w:sz w:val="20"/>
        </w:rPr>
      </w:pPr>
    </w:p>
    <w:p w:rsidR="0084010A" w:rsidRDefault="003B67A2">
      <w:pPr>
        <w:pStyle w:val="BodyText"/>
        <w:spacing w:before="2"/>
        <w:rPr>
          <w:sz w:val="25"/>
        </w:rPr>
      </w:pPr>
      <w:r>
        <w:pict w14:anchorId="768A62A2">
          <v:shape id="_x0000_s1090" type="#_x0000_t202" style="position:absolute;margin-left:45.35pt;margin-top:15.7pt;width:504.1pt;height:58.6pt;z-index:268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82"/>
                    <w:rPr>
                      <w:sz w:val="14"/>
                    </w:rPr>
                  </w:pPr>
                  <w:r>
                    <w:rPr>
                      <w:color w:val="231F20"/>
                    </w:rPr>
                    <w:t>Louisa was stalked through Facebook by another student who made repeated threats to sexually assault her and commented about her sexual past.</w:t>
                  </w:r>
                  <w:hyperlink w:anchor="_bookmark230" w:history="1">
                    <w:r>
                      <w:rPr>
                        <w:color w:val="850C70"/>
                        <w:position w:val="8"/>
                        <w:sz w:val="14"/>
                      </w:rPr>
                      <w:t>143</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84010A">
      <w:pPr>
        <w:pStyle w:val="BodyText"/>
        <w:spacing w:before="5"/>
        <w:rPr>
          <w:sz w:val="25"/>
        </w:rPr>
      </w:pPr>
    </w:p>
    <w:p w:rsidR="0084010A" w:rsidRDefault="00A50005">
      <w:pPr>
        <w:pStyle w:val="Heading5"/>
        <w:numPr>
          <w:ilvl w:val="0"/>
          <w:numId w:val="61"/>
        </w:numPr>
        <w:tabs>
          <w:tab w:val="left" w:pos="426"/>
        </w:tabs>
        <w:spacing w:before="100"/>
        <w:ind w:left="425" w:hanging="318"/>
        <w:jc w:val="left"/>
      </w:pPr>
      <w:r>
        <w:rPr>
          <w:color w:val="231F20"/>
        </w:rPr>
        <w:t>Image-based</w:t>
      </w:r>
      <w:r>
        <w:rPr>
          <w:color w:val="231F20"/>
          <w:spacing w:val="-16"/>
        </w:rPr>
        <w:t xml:space="preserve"> </w:t>
      </w:r>
      <w:r>
        <w:rPr>
          <w:color w:val="231F20"/>
        </w:rPr>
        <w:t>abuse</w:t>
      </w:r>
    </w:p>
    <w:p w:rsidR="0084010A" w:rsidRDefault="00A50005">
      <w:pPr>
        <w:pStyle w:val="BodyText"/>
        <w:spacing w:before="173" w:line="249" w:lineRule="auto"/>
        <w:ind w:left="107" w:right="608"/>
        <w:rPr>
          <w:sz w:val="14"/>
        </w:rPr>
      </w:pPr>
      <w:r>
        <w:rPr>
          <w:color w:val="231F20"/>
        </w:rPr>
        <w:t xml:space="preserve">The Commission also received submissions describing image-based abuse. The Office of the Children’s </w:t>
      </w:r>
      <w:proofErr w:type="spellStart"/>
      <w:r>
        <w:rPr>
          <w:color w:val="231F20"/>
        </w:rPr>
        <w:t>eSafety</w:t>
      </w:r>
      <w:proofErr w:type="spellEnd"/>
      <w:r>
        <w:rPr>
          <w:color w:val="231F20"/>
        </w:rPr>
        <w:t xml:space="preserve"> Commissioner defines image-based abuse as ‘when intimate or sexual photos or videos are shared online without consent, either to humiliate or shame someone,  or for the ‘entertainment’ of others.’</w:t>
      </w:r>
      <w:hyperlink w:anchor="_bookmark231" w:history="1">
        <w:r>
          <w:rPr>
            <w:color w:val="850C70"/>
            <w:position w:val="8"/>
            <w:sz w:val="14"/>
          </w:rPr>
          <w:t xml:space="preserve">144 </w:t>
        </w:r>
      </w:hyperlink>
      <w:r>
        <w:rPr>
          <w:color w:val="231F20"/>
        </w:rPr>
        <w:t>Images can be obtained with or without consent, by a participant in sexual activity or a third</w:t>
      </w:r>
      <w:r>
        <w:rPr>
          <w:color w:val="231F20"/>
          <w:spacing w:val="-22"/>
        </w:rPr>
        <w:t xml:space="preserve"> </w:t>
      </w:r>
      <w:r>
        <w:rPr>
          <w:color w:val="231F20"/>
          <w:spacing w:val="-3"/>
        </w:rPr>
        <w:t>party.</w:t>
      </w:r>
      <w:hyperlink w:anchor="_bookmark232" w:history="1">
        <w:r>
          <w:rPr>
            <w:color w:val="850C70"/>
            <w:spacing w:val="-3"/>
            <w:position w:val="8"/>
            <w:sz w:val="14"/>
          </w:rPr>
          <w:t>145</w:t>
        </w:r>
      </w:hyperlink>
    </w:p>
    <w:p w:rsidR="0084010A" w:rsidRDefault="00A50005">
      <w:pPr>
        <w:pStyle w:val="BodyText"/>
        <w:spacing w:before="171" w:line="249" w:lineRule="auto"/>
        <w:ind w:left="107" w:right="564"/>
      </w:pPr>
      <w:r>
        <w:rPr>
          <w:color w:val="231F20"/>
        </w:rPr>
        <w:t>The Commission heard of a number of instances where photos and videos of female students were shared online without the subject’s consent.</w:t>
      </w:r>
    </w:p>
    <w:p w:rsidR="0084010A" w:rsidRDefault="00A50005">
      <w:pPr>
        <w:pStyle w:val="BodyText"/>
        <w:spacing w:before="171" w:line="249" w:lineRule="auto"/>
        <w:ind w:left="787" w:right="764"/>
        <w:rPr>
          <w:sz w:val="14"/>
        </w:rPr>
      </w:pPr>
      <w:r>
        <w:rPr>
          <w:color w:val="231F20"/>
        </w:rPr>
        <w:t>I’ve had someone take pictures of me at college events and zoom in on my chest and send it around in the ‘boys’ Facebook group…</w:t>
      </w:r>
      <w:hyperlink w:anchor="_bookmark233" w:history="1">
        <w:r>
          <w:rPr>
            <w:color w:val="850C70"/>
            <w:position w:val="8"/>
            <w:sz w:val="14"/>
          </w:rPr>
          <w:t>146</w:t>
        </w:r>
      </w:hyperlink>
    </w:p>
    <w:p w:rsidR="0084010A" w:rsidRDefault="0084010A">
      <w:pPr>
        <w:pStyle w:val="BodyText"/>
        <w:rPr>
          <w:sz w:val="20"/>
        </w:rPr>
      </w:pPr>
    </w:p>
    <w:p w:rsidR="0084010A" w:rsidRDefault="003B67A2">
      <w:pPr>
        <w:pStyle w:val="BodyText"/>
        <w:spacing w:before="9"/>
        <w:rPr>
          <w:sz w:val="21"/>
        </w:rPr>
      </w:pPr>
      <w:r>
        <w:pict w14:anchorId="35F6EA7F">
          <v:shape id="_x0000_s1089" type="#_x0000_t202" style="position:absolute;margin-left:45.35pt;margin-top:13.75pt;width:504.1pt;height:87.4pt;z-index:270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rPr>
                      <w:sz w:val="14"/>
                    </w:rPr>
                  </w:pPr>
                  <w:r>
                    <w:rPr>
                      <w:color w:val="231F20"/>
                    </w:rPr>
                    <w:t>Leanna was studying in one of her faculty’s laboratories one afternoon. When she got up to leave, she noticed that the male student next to her was acting strangely. She immediately informed the campus security who apprehended the man. He had been filming up Leanna’s dress while she was studying.</w:t>
                  </w:r>
                  <w:hyperlink w:anchor="_bookmark234" w:history="1">
                    <w:r>
                      <w:rPr>
                        <w:color w:val="850C70"/>
                        <w:position w:val="8"/>
                        <w:sz w:val="14"/>
                      </w:rPr>
                      <w:t>147</w:t>
                    </w:r>
                  </w:hyperlink>
                </w:p>
              </w:txbxContent>
            </v:textbox>
            <w10:wrap type="topAndBottom" anchorx="page"/>
          </v:shape>
        </w:pict>
      </w:r>
    </w:p>
    <w:p w:rsidR="0084010A" w:rsidRDefault="0084010A">
      <w:pPr>
        <w:pStyle w:val="BodyText"/>
        <w:rPr>
          <w:sz w:val="20"/>
        </w:rPr>
      </w:pPr>
    </w:p>
    <w:p w:rsidR="0084010A" w:rsidRDefault="003B67A2">
      <w:pPr>
        <w:pStyle w:val="BodyText"/>
        <w:spacing w:before="10"/>
        <w:rPr>
          <w:sz w:val="25"/>
        </w:rPr>
      </w:pPr>
      <w:r>
        <w:pict w14:anchorId="5C8ED789">
          <v:shape id="_x0000_s1088" type="#_x0000_t202" style="position:absolute;margin-left:45.35pt;margin-top:16.05pt;width:504.1pt;height:58.6pt;z-index:272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89"/>
                    <w:rPr>
                      <w:sz w:val="14"/>
                    </w:rPr>
                  </w:pPr>
                  <w:r>
                    <w:rPr>
                      <w:color w:val="231F20"/>
                    </w:rPr>
                    <w:t>Jenna noticed male engineering students taking photographs of her on campus or from her Facebook profile. The images were later photo-shopped and posted online.</w:t>
                  </w:r>
                  <w:hyperlink w:anchor="_bookmark235" w:history="1">
                    <w:r>
                      <w:rPr>
                        <w:color w:val="850C70"/>
                        <w:position w:val="8"/>
                        <w:sz w:val="14"/>
                      </w:rPr>
                      <w:t>148</w:t>
                    </w:r>
                  </w:hyperlink>
                </w:p>
              </w:txbxContent>
            </v:textbox>
            <w10:wrap type="topAndBottom" anchorx="page"/>
          </v:shape>
        </w:pict>
      </w:r>
    </w:p>
    <w:p w:rsidR="0084010A" w:rsidRDefault="0084010A">
      <w:pPr>
        <w:rPr>
          <w:sz w:val="25"/>
        </w:rPr>
        <w:sectPr w:rsidR="0084010A">
          <w:pgSz w:w="11910" w:h="16840"/>
          <w:pgMar w:top="1580" w:right="480" w:bottom="800" w:left="800" w:header="0" w:footer="612" w:gutter="0"/>
          <w:cols w:space="720"/>
        </w:sectPr>
      </w:pPr>
    </w:p>
    <w:p w:rsidR="0084010A" w:rsidRDefault="00A50005">
      <w:pPr>
        <w:pStyle w:val="BodyText"/>
        <w:spacing w:before="72" w:line="249" w:lineRule="auto"/>
        <w:ind w:left="367" w:right="551"/>
        <w:rPr>
          <w:sz w:val="14"/>
        </w:rPr>
      </w:pPr>
      <w:r>
        <w:rPr>
          <w:color w:val="231F20"/>
        </w:rPr>
        <w:t>One student reported that images of people kissing at university parties were taken without consent and shared online.</w:t>
      </w:r>
      <w:hyperlink w:anchor="_bookmark236" w:history="1">
        <w:r>
          <w:rPr>
            <w:color w:val="850C70"/>
            <w:position w:val="8"/>
            <w:sz w:val="14"/>
          </w:rPr>
          <w:t>149</w:t>
        </w:r>
      </w:hyperlink>
    </w:p>
    <w:p w:rsidR="0084010A" w:rsidRDefault="00A50005">
      <w:pPr>
        <w:pStyle w:val="BodyText"/>
        <w:spacing w:before="170" w:line="249" w:lineRule="auto"/>
        <w:ind w:left="367" w:right="323"/>
        <w:rPr>
          <w:sz w:val="14"/>
        </w:rPr>
      </w:pPr>
      <w:r>
        <w:rPr>
          <w:color w:val="231F20"/>
        </w:rPr>
        <w:t>In an extreme case, one student reported that they were sexually assaulted and that this was filmed. The footage was then uploaded to the internet and distributed to mutual friends.</w:t>
      </w:r>
      <w:hyperlink w:anchor="_bookmark237" w:history="1">
        <w:r>
          <w:rPr>
            <w:color w:val="850C70"/>
            <w:position w:val="8"/>
            <w:sz w:val="14"/>
          </w:rPr>
          <w:t>150</w:t>
        </w:r>
      </w:hyperlink>
    </w:p>
    <w:p w:rsidR="0084010A" w:rsidRDefault="0084010A">
      <w:pPr>
        <w:pStyle w:val="BodyText"/>
        <w:spacing w:before="6"/>
        <w:rPr>
          <w:sz w:val="35"/>
        </w:rPr>
      </w:pPr>
    </w:p>
    <w:p w:rsidR="0084010A" w:rsidRDefault="00A50005">
      <w:pPr>
        <w:pStyle w:val="Heading3"/>
        <w:numPr>
          <w:ilvl w:val="0"/>
          <w:numId w:val="68"/>
        </w:numPr>
        <w:tabs>
          <w:tab w:val="left" w:pos="725"/>
        </w:tabs>
        <w:ind w:left="724" w:hanging="357"/>
        <w:jc w:val="left"/>
      </w:pPr>
      <w:r>
        <w:rPr>
          <w:color w:val="231F20"/>
        </w:rPr>
        <w:t>University affiliated camps and</w:t>
      </w:r>
      <w:r>
        <w:rPr>
          <w:color w:val="231F20"/>
          <w:spacing w:val="-18"/>
        </w:rPr>
        <w:t xml:space="preserve"> </w:t>
      </w:r>
      <w:r>
        <w:rPr>
          <w:color w:val="231F20"/>
        </w:rPr>
        <w:t>travel</w:t>
      </w:r>
    </w:p>
    <w:p w:rsidR="0084010A" w:rsidRDefault="00A50005">
      <w:pPr>
        <w:pStyle w:val="BodyText"/>
        <w:spacing w:before="173" w:line="249" w:lineRule="auto"/>
        <w:ind w:left="367"/>
      </w:pPr>
      <w:r>
        <w:rPr>
          <w:color w:val="231F20"/>
        </w:rPr>
        <w:t>University affiliated camps and travel were not listed as a location in the National Survey. However, the Commission received 49 submissions on sexual assault and sexual harassment that took place in these settings as discussed below.</w:t>
      </w:r>
    </w:p>
    <w:p w:rsidR="0084010A" w:rsidRDefault="00A50005">
      <w:pPr>
        <w:pStyle w:val="BodyText"/>
        <w:spacing w:before="171" w:line="249" w:lineRule="auto"/>
        <w:ind w:left="367" w:right="1099"/>
      </w:pPr>
      <w:r>
        <w:rPr>
          <w:color w:val="231F20"/>
        </w:rPr>
        <w:t xml:space="preserve">University affiliated camps and travel include </w:t>
      </w:r>
      <w:proofErr w:type="spellStart"/>
      <w:r>
        <w:rPr>
          <w:color w:val="231F20"/>
        </w:rPr>
        <w:t>Uni</w:t>
      </w:r>
      <w:proofErr w:type="spellEnd"/>
      <w:r>
        <w:rPr>
          <w:color w:val="231F20"/>
        </w:rPr>
        <w:t xml:space="preserve"> Games, O-Week Camps, exchange, overseas trips and other inter-university events.</w:t>
      </w:r>
    </w:p>
    <w:p w:rsidR="0084010A" w:rsidRDefault="0084010A">
      <w:pPr>
        <w:pStyle w:val="BodyText"/>
        <w:spacing w:before="7"/>
        <w:rPr>
          <w:sz w:val="35"/>
        </w:rPr>
      </w:pPr>
    </w:p>
    <w:p w:rsidR="0084010A" w:rsidRDefault="00A50005">
      <w:pPr>
        <w:pStyle w:val="Heading5"/>
        <w:numPr>
          <w:ilvl w:val="0"/>
          <w:numId w:val="60"/>
        </w:numPr>
        <w:tabs>
          <w:tab w:val="left" w:pos="635"/>
        </w:tabs>
        <w:ind w:hanging="267"/>
        <w:jc w:val="left"/>
      </w:pPr>
      <w:proofErr w:type="spellStart"/>
      <w:r>
        <w:rPr>
          <w:color w:val="231F20"/>
        </w:rPr>
        <w:t>UniGames</w:t>
      </w:r>
      <w:proofErr w:type="spellEnd"/>
      <w:r>
        <w:rPr>
          <w:color w:val="231F20"/>
        </w:rPr>
        <w:t xml:space="preserve"> &amp; inter-university</w:t>
      </w:r>
      <w:r>
        <w:rPr>
          <w:color w:val="231F20"/>
          <w:spacing w:val="-22"/>
        </w:rPr>
        <w:t xml:space="preserve"> </w:t>
      </w:r>
      <w:r>
        <w:rPr>
          <w:color w:val="231F20"/>
        </w:rPr>
        <w:t>events</w:t>
      </w:r>
    </w:p>
    <w:p w:rsidR="0084010A" w:rsidRDefault="00A50005">
      <w:pPr>
        <w:pStyle w:val="BodyText"/>
        <w:spacing w:before="173" w:line="249" w:lineRule="auto"/>
        <w:ind w:left="367" w:right="97"/>
      </w:pPr>
      <w:r>
        <w:rPr>
          <w:color w:val="231F20"/>
        </w:rPr>
        <w:t xml:space="preserve">The Commission received a number of submissions relating to inter-university events such as </w:t>
      </w:r>
      <w:proofErr w:type="spellStart"/>
      <w:r>
        <w:rPr>
          <w:color w:val="231F20"/>
        </w:rPr>
        <w:t>UniGames</w:t>
      </w:r>
      <w:proofErr w:type="spellEnd"/>
      <w:r>
        <w:rPr>
          <w:color w:val="231F20"/>
        </w:rPr>
        <w:t>, debating competitions, and student conferences. These events bring together large groups of students from various states in one location for several days.</w:t>
      </w:r>
    </w:p>
    <w:p w:rsidR="0084010A" w:rsidRDefault="00A50005">
      <w:pPr>
        <w:pStyle w:val="BodyText"/>
        <w:spacing w:before="170" w:line="249" w:lineRule="auto"/>
        <w:ind w:left="367" w:right="217"/>
        <w:rPr>
          <w:sz w:val="14"/>
        </w:rPr>
      </w:pPr>
      <w:r>
        <w:rPr>
          <w:color w:val="231F20"/>
        </w:rPr>
        <w:t>One woman reported that when she attended a university sporting event, she and her team mates were physically tied to their male teammates on a night out and were expected to ‘hook up’ with them. Her friend was raped by the teammate she was tied to: ‘This hazing goes on every year, as a first year you have to have an ‘L’ on your forehead to indicate ‘loser’ and you are open to sexual and any type of harassment.’</w:t>
      </w:r>
      <w:hyperlink w:anchor="_bookmark238" w:history="1">
        <w:r>
          <w:rPr>
            <w:color w:val="850C70"/>
            <w:position w:val="8"/>
            <w:sz w:val="14"/>
          </w:rPr>
          <w:t>151</w:t>
        </w:r>
      </w:hyperlink>
    </w:p>
    <w:p w:rsidR="0084010A" w:rsidRDefault="00A50005">
      <w:pPr>
        <w:pStyle w:val="BodyText"/>
        <w:spacing w:before="170" w:line="249" w:lineRule="auto"/>
        <w:ind w:left="367" w:right="778"/>
      </w:pPr>
      <w:r>
        <w:rPr>
          <w:color w:val="231F20"/>
        </w:rPr>
        <w:t>In some instances, factors such as alcohol and the physical proximity of students staying in shared accommodation for the duration of the event provided the perpetrator with an opportunity to commit sexual assault.</w:t>
      </w:r>
    </w:p>
    <w:p w:rsidR="0084010A" w:rsidRDefault="0084010A">
      <w:pPr>
        <w:pStyle w:val="BodyText"/>
        <w:rPr>
          <w:sz w:val="20"/>
        </w:rPr>
      </w:pPr>
    </w:p>
    <w:p w:rsidR="0084010A" w:rsidRDefault="003B67A2">
      <w:pPr>
        <w:pStyle w:val="BodyText"/>
        <w:spacing w:before="9"/>
        <w:rPr>
          <w:sz w:val="21"/>
        </w:rPr>
      </w:pPr>
      <w:r>
        <w:pict w14:anchorId="6EEF94F5">
          <v:shape id="_x0000_s1087" type="#_x0000_t202" style="position:absolute;margin-left:45.35pt;margin-top:13.7pt;width:504.1pt;height:101.8pt;z-index:275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 xml:space="preserve">Alison was a first-year undergraduate student who was sexually assaulted at a social event during </w:t>
                  </w:r>
                  <w:proofErr w:type="spellStart"/>
                  <w:r>
                    <w:rPr>
                      <w:color w:val="231F20"/>
                    </w:rPr>
                    <w:t>Uni</w:t>
                  </w:r>
                  <w:proofErr w:type="spellEnd"/>
                  <w:r>
                    <w:rPr>
                      <w:color w:val="231F20"/>
                    </w:rPr>
                    <w:t xml:space="preserve"> Games. While kissing Daniel, he suddenly put his hand up her dress and digitally penetrated her. Alison did not say anything to her friends who congratulated her for kissing someone. Later in the evening, Alison and a friend were grabbed on the bottom by a different male student.</w:t>
                  </w:r>
                  <w:hyperlink w:anchor="_bookmark239" w:history="1">
                    <w:r>
                      <w:rPr>
                        <w:color w:val="850C70"/>
                        <w:position w:val="8"/>
                        <w:sz w:val="14"/>
                      </w:rPr>
                      <w:t>152</w:t>
                    </w:r>
                  </w:hyperlink>
                </w:p>
              </w:txbxContent>
            </v:textbox>
            <w10:wrap type="topAndBottom" anchorx="page"/>
          </v:shape>
        </w:pict>
      </w:r>
    </w:p>
    <w:p w:rsidR="0084010A" w:rsidRDefault="0084010A">
      <w:pPr>
        <w:rPr>
          <w:sz w:val="21"/>
        </w:rPr>
        <w:sectPr w:rsidR="0084010A">
          <w:pgSz w:w="11910" w:h="16840"/>
          <w:pgMar w:top="1560" w:right="800" w:bottom="840" w:left="54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42A4FDE6">
          <v:shape id="_x0000_s1186" type="#_x0000_t202" style="width:504.1pt;height:159.4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63"/>
                    <w:rPr>
                      <w:sz w:val="14"/>
                    </w:rPr>
                  </w:pPr>
                  <w:r>
                    <w:rPr>
                      <w:color w:val="231F20"/>
                    </w:rPr>
                    <w:t xml:space="preserve">Anja attended </w:t>
                  </w:r>
                  <w:proofErr w:type="spellStart"/>
                  <w:r>
                    <w:rPr>
                      <w:color w:val="231F20"/>
                    </w:rPr>
                    <w:t>Uni</w:t>
                  </w:r>
                  <w:proofErr w:type="spellEnd"/>
                  <w:r>
                    <w:rPr>
                      <w:color w:val="231F20"/>
                    </w:rPr>
                    <w:t xml:space="preserve"> Games. After a night out with her team mates, Anja found her friend Scott upset outside his hotel room. Scott had recently broken up with his girlfriend and kept telling Anja that he wanted to have sex. Scott asked Anja to have sex with him but she told him that she didn’t want to and she considered him only as a friend. Anja was concerned about leaving Scott alone in case he left to go and drink more or assaulted someone else. Anja tried to get Scott into bed but he asked her if they could cuddle for a while. Scott suddenly digitally penetrated her. She told him to stop and tried to move away but he kept going. Scott then raped Anja. She was in shock and felt too scared to fight back in case he hurt her.</w:t>
                  </w:r>
                  <w:hyperlink w:anchor="_bookmark240" w:history="1">
                    <w:r>
                      <w:rPr>
                        <w:color w:val="850C70"/>
                        <w:position w:val="8"/>
                        <w:sz w:val="14"/>
                      </w:rPr>
                      <w:t>153</w:t>
                    </w:r>
                  </w:hyperlink>
                </w:p>
              </w:txbxContent>
            </v:textbox>
            <w10:wrap type="none"/>
            <w10:anchorlock/>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0"/>
          <w:numId w:val="60"/>
        </w:numPr>
        <w:tabs>
          <w:tab w:val="left" w:pos="426"/>
        </w:tabs>
        <w:spacing w:before="271"/>
        <w:ind w:left="425" w:hanging="318"/>
        <w:jc w:val="left"/>
      </w:pPr>
      <w:r>
        <w:rPr>
          <w:color w:val="231F20"/>
        </w:rPr>
        <w:t>Orientation</w:t>
      </w:r>
      <w:r>
        <w:rPr>
          <w:color w:val="231F20"/>
          <w:spacing w:val="-16"/>
        </w:rPr>
        <w:t xml:space="preserve"> </w:t>
      </w:r>
      <w:r>
        <w:rPr>
          <w:color w:val="231F20"/>
        </w:rPr>
        <w:t>camps</w:t>
      </w:r>
    </w:p>
    <w:p w:rsidR="0084010A" w:rsidRDefault="00A50005">
      <w:pPr>
        <w:pStyle w:val="BodyText"/>
        <w:spacing w:before="173" w:line="249" w:lineRule="auto"/>
        <w:ind w:left="107" w:right="558"/>
      </w:pPr>
      <w:r>
        <w:rPr>
          <w:color w:val="231F20"/>
        </w:rPr>
        <w:t xml:space="preserve">A number of the submissions related to incidents at orientation camps. These events are typically </w:t>
      </w:r>
      <w:proofErr w:type="spellStart"/>
      <w:r>
        <w:rPr>
          <w:color w:val="231F20"/>
        </w:rPr>
        <w:t>organised</w:t>
      </w:r>
      <w:proofErr w:type="spellEnd"/>
      <w:r>
        <w:rPr>
          <w:color w:val="231F20"/>
        </w:rPr>
        <w:t xml:space="preserve"> by faculty societies at the start of the year for new students.</w:t>
      </w:r>
    </w:p>
    <w:p w:rsidR="0084010A" w:rsidRDefault="00A50005">
      <w:pPr>
        <w:pStyle w:val="BodyText"/>
        <w:spacing w:before="171" w:line="249" w:lineRule="auto"/>
        <w:ind w:left="107" w:right="997"/>
      </w:pPr>
      <w:r>
        <w:rPr>
          <w:color w:val="231F20"/>
        </w:rPr>
        <w:t>Similar to the incidents described above, common factors which contributed to the sexual assault and sexual harassment described in these submissions were alcohol and physical proximity while staying in shared accommodation.</w:t>
      </w:r>
    </w:p>
    <w:p w:rsidR="0084010A" w:rsidRDefault="00A50005">
      <w:pPr>
        <w:pStyle w:val="BodyText"/>
        <w:spacing w:before="171" w:line="249" w:lineRule="auto"/>
        <w:ind w:left="107" w:right="998"/>
      </w:pPr>
      <w:r>
        <w:rPr>
          <w:color w:val="231F20"/>
        </w:rPr>
        <w:t>Orientation camps are usually supervised by senior students who, the Commission heard, sometimes encourage alcohol consumption and sexual activity on these camps.</w:t>
      </w:r>
    </w:p>
    <w:p w:rsidR="0084010A" w:rsidRDefault="00A50005">
      <w:pPr>
        <w:pStyle w:val="BodyText"/>
        <w:spacing w:before="171" w:line="249" w:lineRule="auto"/>
        <w:ind w:left="787" w:right="558"/>
        <w:rPr>
          <w:sz w:val="14"/>
        </w:rPr>
      </w:pPr>
      <w:r>
        <w:rPr>
          <w:color w:val="231F20"/>
        </w:rPr>
        <w:t xml:space="preserve">There is excessive drinking and pressure to participate in drinking games. Females students are encouraged to become drunk and are often taken advantage of in these situations. They are encouraged to participate in sexual games, mimicking a girl giving a guy fellatio as an example, or stripping, they are encouraged to have sex or do sexual acts or kiss one </w:t>
      </w:r>
      <w:r>
        <w:rPr>
          <w:color w:val="231F20"/>
          <w:spacing w:val="-3"/>
        </w:rPr>
        <w:t>another.</w:t>
      </w:r>
      <w:hyperlink w:anchor="_bookmark241" w:history="1">
        <w:r>
          <w:rPr>
            <w:color w:val="850C70"/>
            <w:spacing w:val="-3"/>
            <w:position w:val="8"/>
            <w:sz w:val="14"/>
          </w:rPr>
          <w:t>154</w:t>
        </w:r>
      </w:hyperlink>
    </w:p>
    <w:p w:rsidR="0084010A" w:rsidRDefault="00A50005">
      <w:pPr>
        <w:pStyle w:val="BodyText"/>
        <w:spacing w:before="171" w:line="249" w:lineRule="auto"/>
        <w:ind w:left="787" w:right="436"/>
        <w:rPr>
          <w:sz w:val="14"/>
        </w:rPr>
      </w:pPr>
      <w:r>
        <w:rPr>
          <w:color w:val="231F20"/>
        </w:rPr>
        <w:t>A drinking competition was being run and one of the tasks was to ‘kiss a first year’. I was approached by a drunken, older student who [intruded] on my personal space and asked if he could kiss me. I politely declined and was then treated lesser by that student for the remainder of the camp. While it was not a serious harassment, I was disturbed that older students were being encouraged to approach first years, who are more vulnerable and ask for a kiss purely for the purpose of winning a drinking game.</w:t>
      </w:r>
      <w:hyperlink w:anchor="_bookmark242" w:history="1">
        <w:r>
          <w:rPr>
            <w:color w:val="850C70"/>
            <w:position w:val="8"/>
            <w:sz w:val="14"/>
          </w:rPr>
          <w:t>155</w:t>
        </w:r>
      </w:hyperlink>
    </w:p>
    <w:p w:rsidR="0084010A" w:rsidRDefault="0084010A">
      <w:pPr>
        <w:pStyle w:val="BodyText"/>
        <w:rPr>
          <w:sz w:val="20"/>
        </w:rPr>
      </w:pPr>
    </w:p>
    <w:p w:rsidR="0084010A" w:rsidRDefault="003B67A2">
      <w:pPr>
        <w:pStyle w:val="BodyText"/>
        <w:spacing w:before="10"/>
        <w:rPr>
          <w:sz w:val="21"/>
        </w:rPr>
      </w:pPr>
      <w:r>
        <w:pict w14:anchorId="4EAD3C7E">
          <v:shape id="_x0000_s1085" type="#_x0000_t202" style="position:absolute;margin-left:45.35pt;margin-top:13.75pt;width:504.1pt;height:116.2pt;z-index:280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64"/>
                    <w:rPr>
                      <w:sz w:val="14"/>
                    </w:rPr>
                  </w:pPr>
                  <w:r>
                    <w:rPr>
                      <w:color w:val="231F20"/>
                    </w:rPr>
                    <w:t xml:space="preserve">During her first year at </w:t>
                  </w:r>
                  <w:r>
                    <w:rPr>
                      <w:color w:val="231F20"/>
                      <w:spacing w:val="-3"/>
                    </w:rPr>
                    <w:t xml:space="preserve">university, </w:t>
                  </w:r>
                  <w:r>
                    <w:rPr>
                      <w:color w:val="231F20"/>
                    </w:rPr>
                    <w:t>Angela was allowed to attend an 18+ orientation camp run by the student faculty association even though she was still 17. The camp ran over</w:t>
                  </w:r>
                  <w:r>
                    <w:rPr>
                      <w:color w:val="231F20"/>
                      <w:spacing w:val="-34"/>
                    </w:rPr>
                    <w:t xml:space="preserve"> </w:t>
                  </w:r>
                  <w:r>
                    <w:rPr>
                      <w:color w:val="231F20"/>
                    </w:rPr>
                    <w:t xml:space="preserve">a few nights and the older students encouraged heavy drinking. Women were only served food after they had ‘flashed’ their breasts to the student leaders. The </w:t>
                  </w:r>
                  <w:proofErr w:type="spellStart"/>
                  <w:r>
                    <w:rPr>
                      <w:color w:val="231F20"/>
                    </w:rPr>
                    <w:t>organisers</w:t>
                  </w:r>
                  <w:proofErr w:type="spellEnd"/>
                  <w:r>
                    <w:rPr>
                      <w:color w:val="231F20"/>
                    </w:rPr>
                    <w:t xml:space="preserve"> actively encouraged sexual activity and told students to use condoms and that they could provide them with the morning after</w:t>
                  </w:r>
                  <w:r>
                    <w:rPr>
                      <w:color w:val="231F20"/>
                      <w:spacing w:val="-29"/>
                    </w:rPr>
                    <w:t xml:space="preserve"> </w:t>
                  </w:r>
                  <w:r>
                    <w:rPr>
                      <w:color w:val="231F20"/>
                    </w:rPr>
                    <w:t>pill.</w:t>
                  </w:r>
                  <w:hyperlink w:anchor="_bookmark243" w:history="1">
                    <w:r>
                      <w:rPr>
                        <w:color w:val="850C70"/>
                        <w:position w:val="8"/>
                        <w:sz w:val="14"/>
                      </w:rPr>
                      <w:t>156</w:t>
                    </w:r>
                  </w:hyperlink>
                </w:p>
              </w:txbxContent>
            </v:textbox>
            <w10:wrap type="topAndBottom" anchorx="page"/>
          </v:shape>
        </w:pict>
      </w:r>
    </w:p>
    <w:p w:rsidR="0084010A" w:rsidRDefault="0084010A">
      <w:pPr>
        <w:rPr>
          <w:sz w:val="21"/>
        </w:rPr>
        <w:sectPr w:rsidR="0084010A">
          <w:pgSz w:w="11910" w:h="16840"/>
          <w:pgMar w:top="1580" w:right="460" w:bottom="800" w:left="800" w:header="0" w:footer="612" w:gutter="0"/>
          <w:cols w:space="720"/>
        </w:sectPr>
      </w:pPr>
    </w:p>
    <w:p w:rsidR="0084010A" w:rsidRDefault="00A50005">
      <w:pPr>
        <w:pStyle w:val="BodyText"/>
        <w:spacing w:before="72" w:line="249" w:lineRule="auto"/>
        <w:ind w:left="367" w:right="872"/>
      </w:pPr>
      <w:r>
        <w:rPr>
          <w:color w:val="231F20"/>
        </w:rPr>
        <w:t>Students also experienced sexual assault during O-week camps, sometimes from camp leaders.</w:t>
      </w:r>
    </w:p>
    <w:p w:rsidR="0084010A" w:rsidRDefault="0084010A">
      <w:pPr>
        <w:pStyle w:val="BodyText"/>
        <w:rPr>
          <w:sz w:val="20"/>
        </w:rPr>
      </w:pPr>
    </w:p>
    <w:p w:rsidR="0084010A" w:rsidRDefault="003B67A2">
      <w:pPr>
        <w:pStyle w:val="BodyText"/>
        <w:spacing w:before="9"/>
        <w:rPr>
          <w:sz w:val="21"/>
        </w:rPr>
      </w:pPr>
      <w:r>
        <w:pict w14:anchorId="66F682BD">
          <v:shape id="_x0000_s1084" type="#_x0000_t202" style="position:absolute;margin-left:45.35pt;margin-top:13.7pt;width:504.1pt;height:73pt;z-index:282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ind w:left="340"/>
                  </w:pPr>
                  <w:r>
                    <w:rPr>
                      <w:color w:val="231F20"/>
                    </w:rPr>
                    <w:t>Valerie was raped by a senior student leader during her first year of university at an</w:t>
                  </w:r>
                </w:p>
                <w:p w:rsidR="00A50005" w:rsidRDefault="00A50005">
                  <w:pPr>
                    <w:pStyle w:val="BodyText"/>
                    <w:spacing w:before="11" w:line="249" w:lineRule="auto"/>
                    <w:ind w:left="340" w:right="363"/>
                    <w:rPr>
                      <w:sz w:val="14"/>
                    </w:rPr>
                  </w:pPr>
                  <w:r>
                    <w:rPr>
                      <w:color w:val="231F20"/>
                    </w:rPr>
                    <w:t xml:space="preserve">O-Week camp. Valerie later heard that the perpetrator had raped other female students at previous camps and that no action had been taken by the event </w:t>
                  </w:r>
                  <w:proofErr w:type="spellStart"/>
                  <w:r>
                    <w:rPr>
                      <w:color w:val="231F20"/>
                    </w:rPr>
                    <w:t>organisers</w:t>
                  </w:r>
                  <w:proofErr w:type="spellEnd"/>
                  <w:r>
                    <w:rPr>
                      <w:color w:val="231F20"/>
                    </w:rPr>
                    <w:t>.</w:t>
                  </w:r>
                  <w:hyperlink w:anchor="_bookmark244" w:history="1">
                    <w:r>
                      <w:rPr>
                        <w:color w:val="850C70"/>
                        <w:position w:val="8"/>
                        <w:sz w:val="14"/>
                      </w:rPr>
                      <w:t>157</w:t>
                    </w:r>
                  </w:hyperlink>
                </w:p>
              </w:txbxContent>
            </v:textbox>
            <w10:wrap type="topAndBottom" anchorx="page"/>
          </v:shape>
        </w:pict>
      </w:r>
    </w:p>
    <w:p w:rsidR="0084010A" w:rsidRDefault="0084010A">
      <w:pPr>
        <w:pStyle w:val="BodyText"/>
        <w:rPr>
          <w:sz w:val="20"/>
        </w:rPr>
      </w:pPr>
    </w:p>
    <w:p w:rsidR="0084010A" w:rsidRDefault="003B67A2">
      <w:pPr>
        <w:pStyle w:val="BodyText"/>
        <w:spacing w:before="10"/>
        <w:rPr>
          <w:sz w:val="25"/>
        </w:rPr>
      </w:pPr>
      <w:r>
        <w:pict w14:anchorId="1A028C1E">
          <v:shape id="_x0000_s1083" type="#_x0000_t202" style="position:absolute;margin-left:45.35pt;margin-top:16.05pt;width:504.1pt;height:73pt;z-index:284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Ruth attended an orientation camp in her first year of university. One of the older male participants grabbed her, pulled down her pants, and pushed her against the wall when she resisted his unwanted advances.</w:t>
                  </w:r>
                  <w:hyperlink w:anchor="_bookmark245" w:history="1">
                    <w:r>
                      <w:rPr>
                        <w:color w:val="850C70"/>
                        <w:position w:val="8"/>
                        <w:sz w:val="14"/>
                      </w:rPr>
                      <w:t>158</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0"/>
          <w:numId w:val="60"/>
        </w:numPr>
        <w:tabs>
          <w:tab w:val="left" w:pos="737"/>
        </w:tabs>
        <w:spacing w:before="279"/>
        <w:ind w:left="736" w:hanging="369"/>
        <w:jc w:val="left"/>
      </w:pPr>
      <w:r>
        <w:rPr>
          <w:color w:val="231F20"/>
        </w:rPr>
        <w:t>Exchange and overseas</w:t>
      </w:r>
      <w:r>
        <w:rPr>
          <w:color w:val="231F20"/>
          <w:spacing w:val="-16"/>
        </w:rPr>
        <w:t xml:space="preserve"> </w:t>
      </w:r>
      <w:r>
        <w:rPr>
          <w:color w:val="231F20"/>
        </w:rPr>
        <w:t>trips</w:t>
      </w:r>
    </w:p>
    <w:p w:rsidR="0084010A" w:rsidRDefault="00A50005">
      <w:pPr>
        <w:pStyle w:val="BodyText"/>
        <w:spacing w:before="173" w:line="249" w:lineRule="auto"/>
        <w:ind w:left="367" w:right="283"/>
      </w:pPr>
      <w:r>
        <w:rPr>
          <w:color w:val="231F20"/>
        </w:rPr>
        <w:t>Students reported experiences of sexual assault and sexual harassment perpetrated by other students while on exchange or during overseas university trips.</w:t>
      </w:r>
    </w:p>
    <w:p w:rsidR="0084010A" w:rsidRDefault="00A50005">
      <w:pPr>
        <w:pStyle w:val="BodyText"/>
        <w:spacing w:before="171" w:line="249" w:lineRule="auto"/>
        <w:ind w:left="1047" w:right="218"/>
        <w:rPr>
          <w:sz w:val="14"/>
        </w:rPr>
      </w:pPr>
      <w:r>
        <w:rPr>
          <w:color w:val="231F20"/>
        </w:rPr>
        <w:t>My major assault experience was on exchange. I didn’t contact my university; I wouldn’t know who to contact. I didn’t report it to the authorities, as I was in a foreign language country.</w:t>
      </w:r>
      <w:hyperlink w:anchor="_bookmark246" w:history="1">
        <w:r>
          <w:rPr>
            <w:color w:val="850C70"/>
            <w:position w:val="8"/>
            <w:sz w:val="14"/>
          </w:rPr>
          <w:t>159</w:t>
        </w:r>
      </w:hyperlink>
    </w:p>
    <w:p w:rsidR="0084010A" w:rsidRDefault="0084010A">
      <w:pPr>
        <w:pStyle w:val="BodyText"/>
        <w:rPr>
          <w:sz w:val="20"/>
        </w:rPr>
      </w:pPr>
    </w:p>
    <w:p w:rsidR="0084010A" w:rsidRDefault="003B67A2">
      <w:pPr>
        <w:pStyle w:val="BodyText"/>
        <w:spacing w:before="9"/>
        <w:rPr>
          <w:sz w:val="21"/>
        </w:rPr>
      </w:pPr>
      <w:r>
        <w:pict w14:anchorId="6EC60D3F">
          <v:shape id="_x0000_s1082" type="#_x0000_t202" style="position:absolute;margin-left:45.35pt;margin-top:13.75pt;width:504.1pt;height:130.6pt;z-index:287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63"/>
                    <w:rPr>
                      <w:sz w:val="14"/>
                    </w:rPr>
                  </w:pPr>
                  <w:r>
                    <w:rPr>
                      <w:color w:val="231F20"/>
                    </w:rPr>
                    <w:t>Sofia was on an overseas study tour with her university and was asked to go out by her friend Derek. Derek and his friends encouraged Sofia to consume alcohol even when she told them she had had enough. When they returned to the hotel she wanted to go to bed, but Derek dragged her into his hotel room and sexually assaulted her. Sofia believes that Derek and his friends had planned the assault in advance. Sofia did not report the assault as she thought there was little the university could do because it had happened overseas.</w:t>
                  </w:r>
                  <w:hyperlink w:anchor="_bookmark247" w:history="1">
                    <w:r>
                      <w:rPr>
                        <w:color w:val="850C70"/>
                        <w:position w:val="8"/>
                        <w:sz w:val="14"/>
                      </w:rPr>
                      <w:t>160</w:t>
                    </w:r>
                  </w:hyperlink>
                </w:p>
              </w:txbxContent>
            </v:textbox>
            <w10:wrap type="topAndBottom" anchorx="page"/>
          </v:shape>
        </w:pict>
      </w:r>
    </w:p>
    <w:p w:rsidR="0084010A" w:rsidRDefault="0084010A">
      <w:pPr>
        <w:rPr>
          <w:sz w:val="21"/>
        </w:rPr>
        <w:sectPr w:rsidR="0084010A">
          <w:pgSz w:w="11910" w:h="16840"/>
          <w:pgMar w:top="1560" w:right="800" w:bottom="840" w:left="540" w:header="0" w:footer="657" w:gutter="0"/>
          <w:cols w:space="720"/>
        </w:sectPr>
      </w:pPr>
    </w:p>
    <w:p w:rsidR="0084010A" w:rsidRDefault="00A50005">
      <w:pPr>
        <w:pStyle w:val="Heading3"/>
        <w:spacing w:before="85"/>
        <w:ind w:firstLine="0"/>
      </w:pPr>
      <w:r>
        <w:rPr>
          <w:color w:val="231F20"/>
        </w:rPr>
        <w:t>(</w:t>
      </w:r>
      <w:proofErr w:type="spellStart"/>
      <w:r>
        <w:rPr>
          <w:color w:val="231F20"/>
        </w:rPr>
        <w:t>i</w:t>
      </w:r>
      <w:proofErr w:type="spellEnd"/>
      <w:r>
        <w:rPr>
          <w:color w:val="231F20"/>
        </w:rPr>
        <w:t>) Private residences</w:t>
      </w:r>
    </w:p>
    <w:p w:rsidR="0084010A" w:rsidRDefault="00A50005">
      <w:pPr>
        <w:pStyle w:val="BodyText"/>
        <w:spacing w:before="173" w:line="249" w:lineRule="auto"/>
        <w:ind w:left="107" w:right="504"/>
      </w:pPr>
      <w:r>
        <w:rPr>
          <w:color w:val="231F20"/>
        </w:rPr>
        <w:t>42 submissions described incidents of sexual assault and sexual harassment which took place at parties held and attended by university students in private residences.</w:t>
      </w:r>
    </w:p>
    <w:p w:rsidR="0084010A" w:rsidRDefault="00A50005">
      <w:pPr>
        <w:pStyle w:val="BodyText"/>
        <w:spacing w:before="170" w:line="249" w:lineRule="auto"/>
        <w:ind w:left="107" w:right="478"/>
      </w:pPr>
      <w:r>
        <w:rPr>
          <w:color w:val="231F20"/>
        </w:rPr>
        <w:t xml:space="preserve">While the </w:t>
      </w:r>
      <w:proofErr w:type="spellStart"/>
      <w:r>
        <w:rPr>
          <w:color w:val="231F20"/>
        </w:rPr>
        <w:t>behaviour</w:t>
      </w:r>
      <w:proofErr w:type="spellEnd"/>
      <w:r>
        <w:rPr>
          <w:color w:val="231F20"/>
        </w:rPr>
        <w:t xml:space="preserve"> described in submissions occurred entirely off-campus, the perpetrators in these submissions were generally classmates or acquaintances from university.</w:t>
      </w:r>
    </w:p>
    <w:p w:rsidR="0084010A" w:rsidRDefault="00A50005">
      <w:pPr>
        <w:pStyle w:val="BodyText"/>
        <w:spacing w:before="170" w:line="249" w:lineRule="auto"/>
        <w:ind w:left="107" w:right="557"/>
      </w:pPr>
      <w:r>
        <w:rPr>
          <w:color w:val="231F20"/>
        </w:rPr>
        <w:t>Similar to other locations described above, a number of students who were sexually assaulted in private residences were unconscious, due the influence of alcohol. Another consistent theme was close proximity to bedrooms in private residences, providing the opportunity for perpetrators to isolate their targets and commit sexual assault.</w:t>
      </w:r>
    </w:p>
    <w:p w:rsidR="0084010A" w:rsidRDefault="0084010A">
      <w:pPr>
        <w:pStyle w:val="BodyText"/>
        <w:rPr>
          <w:sz w:val="20"/>
        </w:rPr>
      </w:pPr>
    </w:p>
    <w:p w:rsidR="0084010A" w:rsidRDefault="003B67A2">
      <w:pPr>
        <w:pStyle w:val="BodyText"/>
        <w:spacing w:before="9"/>
        <w:rPr>
          <w:sz w:val="21"/>
        </w:rPr>
      </w:pPr>
      <w:r>
        <w:pict w14:anchorId="3EF72C7D">
          <v:shape id="_x0000_s1081" type="#_x0000_t202" style="position:absolute;margin-left:45.35pt;margin-top:13.7pt;width:504.1pt;height:101.8pt;z-index:289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ind w:left="340"/>
                  </w:pPr>
                  <w:r>
                    <w:rPr>
                      <w:color w:val="231F20"/>
                    </w:rPr>
                    <w:t>Bridget and her friends hosted a party at their house. One of the attendees was Mark</w:t>
                  </w:r>
                </w:p>
                <w:p w:rsidR="00A50005" w:rsidRDefault="00A50005">
                  <w:pPr>
                    <w:pStyle w:val="BodyText"/>
                    <w:spacing w:before="11" w:line="249" w:lineRule="auto"/>
                    <w:ind w:left="340" w:right="289"/>
                    <w:rPr>
                      <w:sz w:val="14"/>
                    </w:rPr>
                  </w:pPr>
                  <w:r>
                    <w:rPr>
                      <w:color w:val="231F20"/>
                    </w:rPr>
                    <w:t>– a friend of a friend. Bridget and Mark started talking and he kept trying to get her to drink, encouraging her to play drinking games and take shots with him. Bridget became heavily intoxicated. Her next memory is waking up in pain in the morning to find Mark raping her. She had not been conscious when the rape began.</w:t>
                  </w:r>
                  <w:hyperlink w:anchor="_bookmark248" w:history="1">
                    <w:r>
                      <w:rPr>
                        <w:color w:val="850C70"/>
                        <w:position w:val="8"/>
                        <w:sz w:val="14"/>
                      </w:rPr>
                      <w:t>161</w:t>
                    </w:r>
                  </w:hyperlink>
                </w:p>
              </w:txbxContent>
            </v:textbox>
            <w10:wrap type="topAndBottom" anchorx="page"/>
          </v:shape>
        </w:pict>
      </w:r>
    </w:p>
    <w:p w:rsidR="0084010A" w:rsidRDefault="0084010A">
      <w:pPr>
        <w:pStyle w:val="BodyText"/>
        <w:rPr>
          <w:sz w:val="20"/>
        </w:rPr>
      </w:pPr>
    </w:p>
    <w:p w:rsidR="0084010A" w:rsidRDefault="003B67A2">
      <w:pPr>
        <w:pStyle w:val="BodyText"/>
        <w:spacing w:before="10"/>
        <w:rPr>
          <w:sz w:val="25"/>
        </w:rPr>
      </w:pPr>
      <w:r>
        <w:pict w14:anchorId="2B7281F7">
          <v:shape id="_x0000_s1080" type="#_x0000_t202" style="position:absolute;margin-left:45.35pt;margin-top:16.05pt;width:504.1pt;height:159.4pt;z-index:292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72"/>
                    <w:rPr>
                      <w:sz w:val="14"/>
                    </w:rPr>
                  </w:pPr>
                  <w:r>
                    <w:rPr>
                      <w:color w:val="231F20"/>
                    </w:rPr>
                    <w:t xml:space="preserve">Hayley made friends with another student, Leo, who took a number of classes with </w:t>
                  </w:r>
                  <w:r>
                    <w:rPr>
                      <w:color w:val="231F20"/>
                      <w:spacing w:val="-4"/>
                    </w:rPr>
                    <w:t xml:space="preserve">her. </w:t>
                  </w:r>
                  <w:r>
                    <w:rPr>
                      <w:color w:val="231F20"/>
                    </w:rPr>
                    <w:t xml:space="preserve">When Leo told her that he had developed romantic feelings towards </w:t>
                  </w:r>
                  <w:r>
                    <w:rPr>
                      <w:color w:val="231F20"/>
                      <w:spacing w:val="-4"/>
                    </w:rPr>
                    <w:t xml:space="preserve">her, </w:t>
                  </w:r>
                  <w:r>
                    <w:rPr>
                      <w:color w:val="231F20"/>
                    </w:rPr>
                    <w:t xml:space="preserve">Hayley told him that she wanted to remain friends. Although he said that he accepted her decision, he began touching Hayley inappropriately whenever they spent time together. A few weeks </w:t>
                  </w:r>
                  <w:r>
                    <w:rPr>
                      <w:color w:val="231F20"/>
                      <w:spacing w:val="-3"/>
                    </w:rPr>
                    <w:t xml:space="preserve">later, </w:t>
                  </w:r>
                  <w:r>
                    <w:rPr>
                      <w:color w:val="231F20"/>
                    </w:rPr>
                    <w:t xml:space="preserve">Hayley and her housemates hosted a party at their house, which Leo was invited to. Leo refused to leave when the rest of the guests left to go to a nightclub. Hayley thought she heard Leo leave, so she went to bed. She woke up a short time later to find that Leo was in her bed, kissing and digitally penetrating </w:t>
                  </w:r>
                  <w:r>
                    <w:rPr>
                      <w:color w:val="231F20"/>
                      <w:spacing w:val="-4"/>
                    </w:rPr>
                    <w:t xml:space="preserve">her. </w:t>
                  </w:r>
                  <w:r>
                    <w:rPr>
                      <w:color w:val="231F20"/>
                    </w:rPr>
                    <w:t>When she screamed at him to get out, her housemate ran into the room and forced Leo to</w:t>
                  </w:r>
                  <w:r>
                    <w:rPr>
                      <w:color w:val="231F20"/>
                      <w:spacing w:val="-45"/>
                    </w:rPr>
                    <w:t xml:space="preserve"> </w:t>
                  </w:r>
                  <w:r>
                    <w:rPr>
                      <w:color w:val="231F20"/>
                    </w:rPr>
                    <w:t>leave.</w:t>
                  </w:r>
                  <w:hyperlink w:anchor="_bookmark249" w:history="1">
                    <w:r>
                      <w:rPr>
                        <w:color w:val="850C70"/>
                        <w:position w:val="8"/>
                        <w:sz w:val="14"/>
                      </w:rPr>
                      <w:t>162</w:t>
                    </w:r>
                  </w:hyperlink>
                </w:p>
              </w:txbxContent>
            </v:textbox>
            <w10:wrap type="topAndBottom" anchorx="page"/>
          </v:shape>
        </w:pict>
      </w:r>
    </w:p>
    <w:p w:rsidR="0084010A" w:rsidRDefault="0084010A">
      <w:pPr>
        <w:rPr>
          <w:sz w:val="25"/>
        </w:rPr>
        <w:sectPr w:rsidR="0084010A">
          <w:pgSz w:w="11910" w:h="16840"/>
          <w:pgMar w:top="1540" w:right="460" w:bottom="800" w:left="800" w:header="0" w:footer="612" w:gutter="0"/>
          <w:cols w:space="720"/>
        </w:sectPr>
      </w:pPr>
    </w:p>
    <w:p w:rsidR="0084010A" w:rsidRDefault="00A50005">
      <w:pPr>
        <w:pStyle w:val="Heading7"/>
        <w:spacing w:before="73"/>
        <w:ind w:left="367"/>
        <w:rPr>
          <w:rFonts w:ascii="Arial Narrow"/>
        </w:rPr>
      </w:pPr>
      <w:r>
        <w:rPr>
          <w:rFonts w:ascii="Arial Narrow"/>
          <w:color w:val="231F20"/>
        </w:rPr>
        <w:t>Chapter 3: Endnotes</w:t>
      </w:r>
    </w:p>
    <w:p w:rsidR="0084010A" w:rsidRDefault="0084010A">
      <w:pPr>
        <w:pStyle w:val="BodyText"/>
        <w:spacing w:before="9"/>
        <w:rPr>
          <w:rFonts w:ascii="Arial Narrow"/>
          <w:b/>
        </w:rPr>
      </w:pPr>
    </w:p>
    <w:p w:rsidR="0084010A" w:rsidRDefault="00A50005">
      <w:pPr>
        <w:pStyle w:val="ListParagraph"/>
        <w:numPr>
          <w:ilvl w:val="0"/>
          <w:numId w:val="6"/>
        </w:numPr>
        <w:tabs>
          <w:tab w:val="left" w:pos="764"/>
        </w:tabs>
        <w:spacing w:before="0" w:line="249" w:lineRule="auto"/>
        <w:ind w:right="364" w:hanging="396"/>
        <w:jc w:val="both"/>
        <w:rPr>
          <w:sz w:val="20"/>
        </w:rPr>
      </w:pPr>
      <w:bookmarkStart w:id="106" w:name="_bookmark89"/>
      <w:bookmarkEnd w:id="106"/>
      <w:r>
        <w:rPr>
          <w:color w:val="231F20"/>
          <w:sz w:val="20"/>
        </w:rPr>
        <w:t xml:space="preserve">Incidents which occurred in ‘university settings’ were defined as including incidents which occurred on the university campus, while travelling to or from </w:t>
      </w:r>
      <w:r>
        <w:rPr>
          <w:color w:val="231F20"/>
          <w:spacing w:val="-3"/>
          <w:sz w:val="20"/>
        </w:rPr>
        <w:t xml:space="preserve">university, </w:t>
      </w:r>
      <w:r>
        <w:rPr>
          <w:color w:val="231F20"/>
          <w:sz w:val="20"/>
        </w:rPr>
        <w:t xml:space="preserve">at an off-campus event </w:t>
      </w:r>
      <w:proofErr w:type="spellStart"/>
      <w:r>
        <w:rPr>
          <w:color w:val="231F20"/>
          <w:sz w:val="20"/>
        </w:rPr>
        <w:t>organised</w:t>
      </w:r>
      <w:proofErr w:type="spellEnd"/>
      <w:r>
        <w:rPr>
          <w:color w:val="231F20"/>
          <w:sz w:val="20"/>
        </w:rPr>
        <w:t xml:space="preserve"> by or endorsed by the </w:t>
      </w:r>
      <w:r>
        <w:rPr>
          <w:color w:val="231F20"/>
          <w:spacing w:val="-3"/>
          <w:sz w:val="20"/>
        </w:rPr>
        <w:t xml:space="preserve">university, </w:t>
      </w:r>
      <w:r>
        <w:rPr>
          <w:color w:val="231F20"/>
          <w:sz w:val="20"/>
        </w:rPr>
        <w:t xml:space="preserve">at university employment, </w:t>
      </w:r>
      <w:r>
        <w:rPr>
          <w:color w:val="231F20"/>
          <w:spacing w:val="-4"/>
          <w:sz w:val="20"/>
        </w:rPr>
        <w:t xml:space="preserve">or, </w:t>
      </w:r>
      <w:r>
        <w:rPr>
          <w:color w:val="231F20"/>
          <w:sz w:val="20"/>
        </w:rPr>
        <w:t>for technology-based harassment, where some or all of the</w:t>
      </w:r>
      <w:bookmarkStart w:id="107" w:name="_bookmark90"/>
      <w:bookmarkEnd w:id="107"/>
      <w:r>
        <w:rPr>
          <w:color w:val="231F20"/>
          <w:sz w:val="20"/>
        </w:rPr>
        <w:t xml:space="preserve"> perpetrators were students, teachers or other people associated with the</w:t>
      </w:r>
      <w:r>
        <w:rPr>
          <w:color w:val="231F20"/>
          <w:spacing w:val="-34"/>
          <w:sz w:val="20"/>
        </w:rPr>
        <w:t xml:space="preserve"> </w:t>
      </w:r>
      <w:r>
        <w:rPr>
          <w:color w:val="231F20"/>
          <w:spacing w:val="-3"/>
          <w:sz w:val="20"/>
        </w:rPr>
        <w:t>university.</w:t>
      </w:r>
    </w:p>
    <w:p w:rsidR="0084010A" w:rsidRDefault="00A50005">
      <w:pPr>
        <w:pStyle w:val="ListParagraph"/>
        <w:numPr>
          <w:ilvl w:val="0"/>
          <w:numId w:val="6"/>
        </w:numPr>
        <w:tabs>
          <w:tab w:val="left" w:pos="763"/>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1410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08" w:name="_bookmark91"/>
      <w:bookmarkEnd w:id="10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3"/>
          <w:tab w:val="left" w:pos="764"/>
        </w:tabs>
        <w:spacing w:before="0" w:line="249" w:lineRule="auto"/>
        <w:ind w:right="7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09" w:name="_bookmark92"/>
      <w:bookmarkEnd w:id="10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3"/>
          <w:tab w:val="left" w:pos="764"/>
        </w:tabs>
        <w:spacing w:before="0" w:line="249" w:lineRule="auto"/>
        <w:ind w:right="7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0" w:name="_bookmark93"/>
      <w:bookmarkEnd w:id="11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3"/>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1358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1" w:name="_bookmark94"/>
      <w:bookmarkEnd w:id="11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3"/>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2" w:name="_bookmark95"/>
      <w:bookmarkEnd w:id="11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3"/>
          <w:tab w:val="left" w:pos="764"/>
        </w:tabs>
        <w:spacing w:before="0" w:line="249" w:lineRule="auto"/>
        <w:ind w:right="204" w:hanging="396"/>
        <w:jc w:val="left"/>
        <w:rPr>
          <w:i/>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1276,</w:t>
      </w:r>
      <w:r>
        <w:rPr>
          <w:color w:val="231F20"/>
          <w:spacing w:val="-5"/>
          <w:sz w:val="20"/>
        </w:rPr>
        <w:t xml:space="preserve"> </w:t>
      </w:r>
      <w:r>
        <w:rPr>
          <w:color w:val="231F20"/>
          <w:sz w:val="20"/>
        </w:rPr>
        <w:t>810</w:t>
      </w:r>
      <w:r>
        <w:rPr>
          <w:color w:val="231F20"/>
          <w:spacing w:val="-5"/>
          <w:sz w:val="20"/>
        </w:rPr>
        <w:t xml:space="preserve"> </w:t>
      </w:r>
      <w:r>
        <w:rPr>
          <w:color w:val="231F20"/>
          <w:sz w:val="20"/>
        </w:rPr>
        <w:t>and</w:t>
      </w:r>
      <w:r>
        <w:rPr>
          <w:color w:val="231F20"/>
          <w:spacing w:val="-5"/>
          <w:sz w:val="20"/>
        </w:rPr>
        <w:t xml:space="preserve"> </w:t>
      </w:r>
      <w:r>
        <w:rPr>
          <w:color w:val="231F20"/>
          <w:sz w:val="20"/>
        </w:rPr>
        <w:t>1528</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 xml:space="preserve">assault and </w:t>
      </w:r>
      <w:bookmarkStart w:id="113" w:name="_bookmark96"/>
      <w:bookmarkEnd w:id="113"/>
      <w:r>
        <w:rPr>
          <w:i/>
          <w:color w:val="231F20"/>
          <w:sz w:val="20"/>
        </w:rPr>
        <w:t>sexual harassment</w:t>
      </w:r>
      <w:r>
        <w:rPr>
          <w:i/>
          <w:color w:val="231F20"/>
          <w:spacing w:val="-21"/>
          <w:sz w:val="20"/>
        </w:rPr>
        <w:t xml:space="preserve"> </w:t>
      </w:r>
      <w:r>
        <w:rPr>
          <w:i/>
          <w:color w:val="231F20"/>
          <w:sz w:val="20"/>
        </w:rPr>
        <w:t>project.</w:t>
      </w:r>
    </w:p>
    <w:p w:rsidR="0084010A" w:rsidRDefault="00A50005">
      <w:pPr>
        <w:pStyle w:val="ListParagraph"/>
        <w:numPr>
          <w:ilvl w:val="0"/>
          <w:numId w:val="6"/>
        </w:numPr>
        <w:tabs>
          <w:tab w:val="left" w:pos="763"/>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4" w:name="_bookmark97"/>
      <w:bookmarkEnd w:id="11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3"/>
          <w:tab w:val="left" w:pos="764"/>
        </w:tabs>
        <w:spacing w:before="0"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865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5" w:name="_bookmark98"/>
      <w:bookmarkEnd w:id="11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686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6" w:name="_bookmark99"/>
      <w:bookmarkEnd w:id="11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533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7" w:name="_bookmark100"/>
      <w:bookmarkEnd w:id="11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371" w:hanging="396"/>
        <w:jc w:val="left"/>
        <w:rPr>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1656</w:t>
      </w:r>
      <w:r>
        <w:rPr>
          <w:color w:val="231F20"/>
          <w:spacing w:val="-5"/>
          <w:sz w:val="20"/>
        </w:rPr>
        <w:t xml:space="preserve"> </w:t>
      </w:r>
      <w:r>
        <w:rPr>
          <w:color w:val="231F20"/>
          <w:sz w:val="20"/>
        </w:rPr>
        <w:t>and</w:t>
      </w:r>
      <w:r>
        <w:rPr>
          <w:color w:val="231F20"/>
          <w:spacing w:val="-5"/>
          <w:sz w:val="20"/>
        </w:rPr>
        <w:t xml:space="preserve"> </w:t>
      </w:r>
      <w:r>
        <w:rPr>
          <w:color w:val="231F20"/>
          <w:sz w:val="20"/>
        </w:rPr>
        <w:t>131</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assault</w:t>
      </w:r>
      <w:r>
        <w:rPr>
          <w:i/>
          <w:color w:val="231F20"/>
          <w:spacing w:val="-5"/>
          <w:sz w:val="20"/>
        </w:rPr>
        <w:t xml:space="preserve"> </w:t>
      </w:r>
      <w:r>
        <w:rPr>
          <w:i/>
          <w:color w:val="231F20"/>
          <w:sz w:val="20"/>
        </w:rPr>
        <w:t>and</w:t>
      </w:r>
      <w:bookmarkStart w:id="118" w:name="_bookmark101"/>
      <w:bookmarkEnd w:id="118"/>
      <w:r>
        <w:rPr>
          <w:i/>
          <w:color w:val="231F20"/>
          <w:sz w:val="20"/>
        </w:rPr>
        <w:t xml:space="preserve"> sexual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1663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19" w:name="_bookmark102"/>
      <w:bookmarkEnd w:id="11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1623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20" w:name="_bookmark103"/>
      <w:bookmarkEnd w:id="12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1663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21" w:name="_bookmark104"/>
      <w:bookmarkEnd w:id="12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1656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22" w:name="_bookmark105"/>
      <w:bookmarkEnd w:id="12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31" w:hanging="396"/>
        <w:jc w:val="left"/>
        <w:rPr>
          <w:sz w:val="20"/>
        </w:rPr>
      </w:pPr>
      <w:r>
        <w:rPr>
          <w:color w:val="231F20"/>
          <w:sz w:val="20"/>
        </w:rPr>
        <w:t xml:space="preserve">Submission No. </w:t>
      </w:r>
      <w:r>
        <w:rPr>
          <w:color w:val="231F20"/>
          <w:spacing w:val="-5"/>
          <w:sz w:val="20"/>
        </w:rPr>
        <w:t xml:space="preserve">1166 </w:t>
      </w:r>
      <w:r>
        <w:rPr>
          <w:color w:val="231F20"/>
          <w:sz w:val="20"/>
        </w:rPr>
        <w:t xml:space="preserve">to the Australian Human Rights Commission, </w:t>
      </w:r>
      <w:r>
        <w:rPr>
          <w:i/>
          <w:color w:val="231F20"/>
          <w:sz w:val="20"/>
        </w:rPr>
        <w:t>University sexual assault and sexual</w:t>
      </w:r>
      <w:bookmarkStart w:id="123" w:name="_bookmark106"/>
      <w:bookmarkEnd w:id="12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115"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560,</w:t>
      </w:r>
      <w:r>
        <w:rPr>
          <w:color w:val="231F20"/>
          <w:spacing w:val="-4"/>
          <w:sz w:val="20"/>
        </w:rPr>
        <w:t xml:space="preserve"> </w:t>
      </w:r>
      <w:r>
        <w:rPr>
          <w:color w:val="231F20"/>
          <w:sz w:val="20"/>
        </w:rPr>
        <w:t>531,</w:t>
      </w:r>
      <w:r>
        <w:rPr>
          <w:color w:val="231F20"/>
          <w:spacing w:val="-4"/>
          <w:sz w:val="20"/>
        </w:rPr>
        <w:t xml:space="preserve"> </w:t>
      </w:r>
      <w:r>
        <w:rPr>
          <w:color w:val="231F20"/>
          <w:sz w:val="20"/>
        </w:rPr>
        <w:t>843,</w:t>
      </w:r>
      <w:r>
        <w:rPr>
          <w:color w:val="231F20"/>
          <w:spacing w:val="-4"/>
          <w:sz w:val="20"/>
        </w:rPr>
        <w:t xml:space="preserve"> </w:t>
      </w:r>
      <w:r>
        <w:rPr>
          <w:color w:val="231F20"/>
          <w:sz w:val="20"/>
        </w:rPr>
        <w:t>1649</w:t>
      </w:r>
      <w:r>
        <w:rPr>
          <w:color w:val="231F20"/>
          <w:spacing w:val="-4"/>
          <w:sz w:val="20"/>
        </w:rPr>
        <w:t xml:space="preserve"> </w:t>
      </w:r>
      <w:r>
        <w:rPr>
          <w:color w:val="231F20"/>
          <w:sz w:val="20"/>
        </w:rPr>
        <w:t>and</w:t>
      </w:r>
      <w:r>
        <w:rPr>
          <w:color w:val="231F20"/>
          <w:spacing w:val="-4"/>
          <w:sz w:val="20"/>
        </w:rPr>
        <w:t xml:space="preserve"> </w:t>
      </w:r>
      <w:r>
        <w:rPr>
          <w:color w:val="231F20"/>
          <w:sz w:val="20"/>
        </w:rPr>
        <w:t>225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2"/>
          <w:sz w:val="20"/>
        </w:rPr>
        <w:t xml:space="preserve"> </w:t>
      </w:r>
      <w:r>
        <w:rPr>
          <w:i/>
          <w:color w:val="231F20"/>
          <w:sz w:val="20"/>
        </w:rPr>
        <w:t>University</w:t>
      </w:r>
      <w:r>
        <w:rPr>
          <w:i/>
          <w:color w:val="231F20"/>
          <w:spacing w:val="-4"/>
          <w:sz w:val="20"/>
        </w:rPr>
        <w:t xml:space="preserve"> </w:t>
      </w:r>
      <w:r>
        <w:rPr>
          <w:i/>
          <w:color w:val="231F20"/>
          <w:sz w:val="20"/>
        </w:rPr>
        <w:t>sexual</w:t>
      </w:r>
      <w:bookmarkStart w:id="124" w:name="_bookmark107"/>
      <w:bookmarkEnd w:id="124"/>
      <w:r>
        <w:rPr>
          <w:i/>
          <w:color w:val="231F20"/>
          <w:sz w:val="20"/>
        </w:rPr>
        <w:t xml:space="preserve"> assault and sexual harassment</w:t>
      </w:r>
      <w:r>
        <w:rPr>
          <w:i/>
          <w:color w:val="231F20"/>
          <w:spacing w:val="-25"/>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527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108" w:hanging="396"/>
        <w:jc w:val="left"/>
        <w:rPr>
          <w:sz w:val="20"/>
        </w:rPr>
      </w:pPr>
      <w:r>
        <w:rPr>
          <w:color w:val="231F20"/>
          <w:sz w:val="20"/>
        </w:rPr>
        <w:t xml:space="preserve">Submission No. 1657, 1591 and </w:t>
      </w:r>
      <w:r>
        <w:rPr>
          <w:color w:val="231F20"/>
          <w:spacing w:val="-5"/>
          <w:sz w:val="20"/>
        </w:rPr>
        <w:t xml:space="preserve">1611 </w:t>
      </w:r>
      <w:r>
        <w:rPr>
          <w:color w:val="231F20"/>
          <w:sz w:val="20"/>
        </w:rPr>
        <w:t xml:space="preserve">to the Australian Human Rights Commission, </w:t>
      </w:r>
      <w:r>
        <w:rPr>
          <w:i/>
          <w:color w:val="231F20"/>
          <w:sz w:val="20"/>
        </w:rPr>
        <w:t xml:space="preserve">University sexual assault and </w:t>
      </w:r>
      <w:bookmarkStart w:id="125" w:name="_bookmark108"/>
      <w:bookmarkEnd w:id="125"/>
      <w:r>
        <w:rPr>
          <w:i/>
          <w:color w:val="231F20"/>
          <w:sz w:val="20"/>
        </w:rPr>
        <w:t>sexual harassment</w:t>
      </w:r>
      <w:r>
        <w:rPr>
          <w:i/>
          <w:color w:val="231F20"/>
          <w:spacing w:val="-19"/>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478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26" w:name="_bookmark109"/>
      <w:bookmarkEnd w:id="12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27" w:name="_bookmark110"/>
      <w:bookmarkEnd w:id="12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1715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28" w:name="_bookmark111"/>
      <w:bookmarkEnd w:id="12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29" w:name="_bookmark112"/>
      <w:bookmarkEnd w:id="12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30" w:name="_bookmark113"/>
      <w:bookmarkEnd w:id="13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before="0"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1334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880" w:bottom="840" w:left="540" w:header="0" w:footer="657" w:gutter="0"/>
          <w:cols w:space="720"/>
        </w:sectPr>
      </w:pPr>
    </w:p>
    <w:p w:rsidR="0084010A" w:rsidRDefault="00A50005">
      <w:pPr>
        <w:pStyle w:val="ListParagraph"/>
        <w:numPr>
          <w:ilvl w:val="0"/>
          <w:numId w:val="6"/>
        </w:numPr>
        <w:tabs>
          <w:tab w:val="left" w:pos="504"/>
        </w:tabs>
        <w:spacing w:before="81" w:line="249" w:lineRule="auto"/>
        <w:ind w:left="503" w:right="991" w:hanging="396"/>
        <w:jc w:val="left"/>
        <w:rPr>
          <w:sz w:val="20"/>
        </w:rPr>
      </w:pPr>
      <w:bookmarkStart w:id="131" w:name="_bookmark114"/>
      <w:bookmarkEnd w:id="131"/>
      <w:r>
        <w:rPr>
          <w:color w:val="231F20"/>
          <w:sz w:val="20"/>
        </w:rPr>
        <w:t>Submission</w:t>
      </w:r>
      <w:r>
        <w:rPr>
          <w:color w:val="231F20"/>
          <w:spacing w:val="-4"/>
          <w:sz w:val="20"/>
        </w:rPr>
        <w:t xml:space="preserve"> </w:t>
      </w:r>
      <w:r>
        <w:rPr>
          <w:color w:val="231F20"/>
          <w:sz w:val="20"/>
        </w:rPr>
        <w:t>No.1309</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assault</w:t>
      </w:r>
      <w:r>
        <w:rPr>
          <w:i/>
          <w:color w:val="231F20"/>
          <w:spacing w:val="-5"/>
          <w:sz w:val="20"/>
        </w:rPr>
        <w:t xml:space="preserve"> </w:t>
      </w:r>
      <w:r>
        <w:rPr>
          <w:i/>
          <w:color w:val="231F20"/>
          <w:sz w:val="20"/>
        </w:rPr>
        <w:t>and</w:t>
      </w:r>
      <w:r>
        <w:rPr>
          <w:i/>
          <w:color w:val="231F20"/>
          <w:spacing w:val="-5"/>
          <w:sz w:val="20"/>
        </w:rPr>
        <w:t xml:space="preserve"> </w:t>
      </w:r>
      <w:r>
        <w:rPr>
          <w:i/>
          <w:color w:val="231F20"/>
          <w:sz w:val="20"/>
        </w:rPr>
        <w:t>sexual</w:t>
      </w:r>
      <w:bookmarkStart w:id="132" w:name="_bookmark115"/>
      <w:bookmarkEnd w:id="13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624" w:hanging="396"/>
        <w:jc w:val="left"/>
        <w:rPr>
          <w:i/>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436,</w:t>
      </w:r>
      <w:r>
        <w:rPr>
          <w:color w:val="231F20"/>
          <w:spacing w:val="-5"/>
          <w:sz w:val="20"/>
        </w:rPr>
        <w:t xml:space="preserve"> </w:t>
      </w:r>
      <w:r>
        <w:rPr>
          <w:color w:val="231F20"/>
          <w:sz w:val="20"/>
        </w:rPr>
        <w:t>1249</w:t>
      </w:r>
      <w:r>
        <w:rPr>
          <w:color w:val="231F20"/>
          <w:spacing w:val="-5"/>
          <w:sz w:val="20"/>
        </w:rPr>
        <w:t xml:space="preserve"> </w:t>
      </w:r>
      <w:r>
        <w:rPr>
          <w:color w:val="231F20"/>
          <w:sz w:val="20"/>
        </w:rPr>
        <w:t>and</w:t>
      </w:r>
      <w:r>
        <w:rPr>
          <w:color w:val="231F20"/>
          <w:spacing w:val="-5"/>
          <w:sz w:val="20"/>
        </w:rPr>
        <w:t xml:space="preserve"> </w:t>
      </w:r>
      <w:r>
        <w:rPr>
          <w:color w:val="231F20"/>
          <w:sz w:val="20"/>
        </w:rPr>
        <w:t>1361</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 xml:space="preserve">assault and </w:t>
      </w:r>
      <w:bookmarkStart w:id="133" w:name="_bookmark116"/>
      <w:bookmarkEnd w:id="133"/>
      <w:r>
        <w:rPr>
          <w:i/>
          <w:color w:val="231F20"/>
          <w:sz w:val="20"/>
        </w:rPr>
        <w:t>sexual harassment</w:t>
      </w:r>
      <w:r>
        <w:rPr>
          <w:i/>
          <w:color w:val="231F20"/>
          <w:spacing w:val="-21"/>
          <w:sz w:val="20"/>
        </w:rPr>
        <w:t xml:space="preserve"> </w:t>
      </w:r>
      <w:r>
        <w:rPr>
          <w:i/>
          <w:color w:val="231F20"/>
          <w:sz w:val="20"/>
        </w:rPr>
        <w:t>project.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34" w:name="_bookmark117"/>
      <w:bookmarkEnd w:id="13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35" w:name="_bookmark118"/>
      <w:bookmarkEnd w:id="13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36" w:name="_bookmark119"/>
      <w:bookmarkEnd w:id="13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37" w:name="_bookmark120"/>
      <w:bookmarkEnd w:id="13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735" w:hanging="396"/>
        <w:jc w:val="left"/>
        <w:rPr>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103,</w:t>
      </w:r>
      <w:r>
        <w:rPr>
          <w:color w:val="231F20"/>
          <w:spacing w:val="-5"/>
          <w:sz w:val="20"/>
        </w:rPr>
        <w:t xml:space="preserve"> </w:t>
      </w:r>
      <w:r>
        <w:rPr>
          <w:color w:val="231F20"/>
          <w:sz w:val="20"/>
        </w:rPr>
        <w:t>521</w:t>
      </w:r>
      <w:r>
        <w:rPr>
          <w:color w:val="231F20"/>
          <w:spacing w:val="-5"/>
          <w:sz w:val="20"/>
        </w:rPr>
        <w:t xml:space="preserve"> </w:t>
      </w:r>
      <w:r>
        <w:rPr>
          <w:color w:val="231F20"/>
          <w:sz w:val="20"/>
        </w:rPr>
        <w:t>and</w:t>
      </w:r>
      <w:r>
        <w:rPr>
          <w:color w:val="231F20"/>
          <w:spacing w:val="-5"/>
          <w:sz w:val="20"/>
        </w:rPr>
        <w:t xml:space="preserve"> </w:t>
      </w:r>
      <w:r>
        <w:rPr>
          <w:color w:val="231F20"/>
          <w:sz w:val="20"/>
        </w:rPr>
        <w:t>1494</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 xml:space="preserve">assault and </w:t>
      </w:r>
      <w:bookmarkStart w:id="138" w:name="_bookmark121"/>
      <w:bookmarkEnd w:id="138"/>
      <w:r>
        <w:rPr>
          <w:i/>
          <w:color w:val="231F20"/>
          <w:sz w:val="20"/>
        </w:rPr>
        <w:t>sexual harassment</w:t>
      </w:r>
      <w:r>
        <w:rPr>
          <w:i/>
          <w:color w:val="231F20"/>
          <w:spacing w:val="-19"/>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39" w:name="_bookmark122"/>
      <w:bookmarkEnd w:id="13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0" w:name="_bookmark123"/>
      <w:bookmarkEnd w:id="14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1" w:name="_bookmark124"/>
      <w:bookmarkEnd w:id="14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2" w:name="_bookmark125"/>
      <w:bookmarkEnd w:id="14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3" w:name="_bookmark126"/>
      <w:bookmarkEnd w:id="14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1666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4" w:name="_bookmark127"/>
      <w:bookmarkEnd w:id="14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5" w:name="_bookmark128"/>
      <w:bookmarkEnd w:id="14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6" w:name="_bookmark129"/>
      <w:bookmarkEnd w:id="14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7" w:name="_bookmark130"/>
      <w:bookmarkEnd w:id="14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8" w:name="_bookmark131"/>
      <w:bookmarkEnd w:id="14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49" w:name="_bookmark132"/>
      <w:bookmarkEnd w:id="14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1379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50" w:name="_bookmark133"/>
      <w:bookmarkEnd w:id="15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255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51" w:name="_bookmark134"/>
      <w:bookmarkEnd w:id="15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446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52" w:name="_bookmark135"/>
      <w:bookmarkEnd w:id="15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62" w:hanging="396"/>
        <w:jc w:val="left"/>
        <w:rPr>
          <w:sz w:val="20"/>
        </w:rPr>
      </w:pPr>
      <w:r>
        <w:rPr>
          <w:color w:val="231F20"/>
          <w:sz w:val="20"/>
        </w:rPr>
        <w:t xml:space="preserve">Submission No. </w:t>
      </w:r>
      <w:r>
        <w:rPr>
          <w:color w:val="231F20"/>
          <w:spacing w:val="-6"/>
          <w:sz w:val="20"/>
        </w:rPr>
        <w:t xml:space="preserve">114 </w:t>
      </w:r>
      <w:r>
        <w:rPr>
          <w:color w:val="231F20"/>
          <w:sz w:val="20"/>
        </w:rPr>
        <w:t xml:space="preserve">to the Australian Human Rights Commission, </w:t>
      </w:r>
      <w:r>
        <w:rPr>
          <w:i/>
          <w:color w:val="231F20"/>
          <w:sz w:val="20"/>
        </w:rPr>
        <w:t>University sexual assault and sexual</w:t>
      </w:r>
      <w:bookmarkStart w:id="153" w:name="_bookmark136"/>
      <w:bookmarkEnd w:id="15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54" w:name="_bookmark137"/>
      <w:bookmarkEnd w:id="15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55" w:name="_bookmark138"/>
      <w:bookmarkEnd w:id="15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56" w:name="_bookmark139"/>
      <w:bookmarkEnd w:id="156"/>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0"/>
          <w:numId w:val="6"/>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1103 </w:t>
      </w:r>
      <w:r>
        <w:rPr>
          <w:color w:val="231F20"/>
          <w:sz w:val="20"/>
        </w:rPr>
        <w:t xml:space="preserve">to the Australian Human Rights Commission, </w:t>
      </w:r>
      <w:r>
        <w:rPr>
          <w:i/>
          <w:color w:val="231F20"/>
          <w:sz w:val="20"/>
        </w:rPr>
        <w:t>University sexual assault and sexual</w:t>
      </w:r>
      <w:bookmarkStart w:id="157" w:name="_bookmark140"/>
      <w:bookmarkEnd w:id="15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1314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58" w:name="_bookmark141"/>
      <w:bookmarkEnd w:id="15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A50005">
      <w:pPr>
        <w:pStyle w:val="ListParagraph"/>
        <w:numPr>
          <w:ilvl w:val="0"/>
          <w:numId w:val="6"/>
        </w:numPr>
        <w:tabs>
          <w:tab w:val="left" w:pos="764"/>
        </w:tabs>
        <w:spacing w:before="81" w:line="249" w:lineRule="auto"/>
        <w:ind w:right="476" w:hanging="396"/>
        <w:jc w:val="left"/>
        <w:rPr>
          <w:sz w:val="20"/>
        </w:rPr>
      </w:pPr>
      <w:bookmarkStart w:id="159" w:name="_bookmark142"/>
      <w:bookmarkEnd w:id="159"/>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1284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0" w:name="_bookmark143"/>
      <w:bookmarkEnd w:id="16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1" w:name="_bookmark144"/>
      <w:bookmarkEnd w:id="16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863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2" w:name="_bookmark145"/>
      <w:bookmarkEnd w:id="16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4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1403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3" w:name="_bookmark146"/>
      <w:bookmarkEnd w:id="16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4" w:name="_bookmark147"/>
      <w:bookmarkEnd w:id="16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5" w:name="_bookmark148"/>
      <w:bookmarkEnd w:id="16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4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1346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6" w:name="_bookmark149"/>
      <w:bookmarkEnd w:id="16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192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7" w:name="_bookmark150"/>
      <w:bookmarkEnd w:id="16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192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68" w:name="_bookmark151"/>
      <w:bookmarkEnd w:id="16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602" w:hanging="396"/>
        <w:jc w:val="left"/>
        <w:rPr>
          <w:sz w:val="20"/>
        </w:rPr>
      </w:pPr>
      <w:r>
        <w:rPr>
          <w:color w:val="231F20"/>
          <w:sz w:val="20"/>
        </w:rPr>
        <w:t xml:space="preserve">Submission No. </w:t>
      </w:r>
      <w:r>
        <w:rPr>
          <w:color w:val="231F20"/>
          <w:spacing w:val="-6"/>
          <w:sz w:val="20"/>
        </w:rPr>
        <w:t xml:space="preserve">118 </w:t>
      </w:r>
      <w:r>
        <w:rPr>
          <w:color w:val="231F20"/>
          <w:sz w:val="20"/>
        </w:rPr>
        <w:t xml:space="preserve">to the Australian Human Rights Commission, </w:t>
      </w:r>
      <w:r>
        <w:rPr>
          <w:i/>
          <w:color w:val="231F20"/>
          <w:sz w:val="20"/>
        </w:rPr>
        <w:t>University sexual assault and sexual</w:t>
      </w:r>
      <w:bookmarkStart w:id="169" w:name="_bookmark152"/>
      <w:bookmarkEnd w:id="16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346" w:hanging="396"/>
        <w:jc w:val="left"/>
        <w:rPr>
          <w:sz w:val="20"/>
        </w:rPr>
      </w:pPr>
      <w:r>
        <w:rPr>
          <w:color w:val="231F20"/>
          <w:sz w:val="20"/>
        </w:rPr>
        <w:t xml:space="preserve">Submission No. </w:t>
      </w:r>
      <w:r>
        <w:rPr>
          <w:color w:val="231F20"/>
          <w:spacing w:val="-6"/>
          <w:sz w:val="20"/>
        </w:rPr>
        <w:t xml:space="preserve">116 </w:t>
      </w:r>
      <w:r>
        <w:rPr>
          <w:color w:val="231F20"/>
          <w:sz w:val="20"/>
        </w:rPr>
        <w:t xml:space="preserve">and 1647 to the Australian Human Rights Commission, </w:t>
      </w:r>
      <w:r>
        <w:rPr>
          <w:i/>
          <w:color w:val="231F20"/>
          <w:sz w:val="20"/>
        </w:rPr>
        <w:t>University sexual assault and</w:t>
      </w:r>
      <w:bookmarkStart w:id="170" w:name="_bookmark153"/>
      <w:bookmarkEnd w:id="170"/>
      <w:r>
        <w:rPr>
          <w:i/>
          <w:color w:val="231F20"/>
          <w:sz w:val="20"/>
        </w:rPr>
        <w:t xml:space="preserve"> sexual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602" w:hanging="396"/>
        <w:jc w:val="left"/>
        <w:rPr>
          <w:sz w:val="20"/>
        </w:rPr>
      </w:pPr>
      <w:r>
        <w:rPr>
          <w:color w:val="231F20"/>
          <w:sz w:val="20"/>
        </w:rPr>
        <w:t xml:space="preserve">Submission No. </w:t>
      </w:r>
      <w:r>
        <w:rPr>
          <w:color w:val="231F20"/>
          <w:spacing w:val="-6"/>
          <w:sz w:val="20"/>
        </w:rPr>
        <w:t xml:space="preserve">118 </w:t>
      </w:r>
      <w:r>
        <w:rPr>
          <w:color w:val="231F20"/>
          <w:sz w:val="20"/>
        </w:rPr>
        <w:t xml:space="preserve">to the Australian Human Rights Commission, </w:t>
      </w:r>
      <w:r>
        <w:rPr>
          <w:i/>
          <w:color w:val="231F20"/>
          <w:sz w:val="20"/>
        </w:rPr>
        <w:t>University sexual assault and sexual</w:t>
      </w:r>
      <w:bookmarkStart w:id="171" w:name="_bookmark154"/>
      <w:bookmarkEnd w:id="17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4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1828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72" w:name="_bookmark155"/>
      <w:bookmarkEnd w:id="17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4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1089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73" w:name="_bookmark156"/>
      <w:bookmarkEnd w:id="17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209" w:hanging="396"/>
        <w:jc w:val="both"/>
        <w:rPr>
          <w:sz w:val="20"/>
        </w:rPr>
      </w:pPr>
      <w:r>
        <w:rPr>
          <w:color w:val="231F20"/>
          <w:sz w:val="20"/>
        </w:rPr>
        <w:t>Gary</w:t>
      </w:r>
      <w:r>
        <w:rPr>
          <w:color w:val="231F20"/>
          <w:spacing w:val="-14"/>
          <w:sz w:val="20"/>
        </w:rPr>
        <w:t xml:space="preserve"> </w:t>
      </w:r>
      <w:r>
        <w:rPr>
          <w:color w:val="231F20"/>
          <w:sz w:val="20"/>
        </w:rPr>
        <w:t>A</w:t>
      </w:r>
      <w:r>
        <w:rPr>
          <w:color w:val="231F20"/>
          <w:spacing w:val="-15"/>
          <w:sz w:val="20"/>
        </w:rPr>
        <w:t xml:space="preserve"> </w:t>
      </w:r>
      <w:r>
        <w:rPr>
          <w:color w:val="231F20"/>
          <w:sz w:val="20"/>
        </w:rPr>
        <w:t>Rumble,</w:t>
      </w:r>
      <w:r>
        <w:rPr>
          <w:color w:val="231F20"/>
          <w:spacing w:val="-4"/>
          <w:sz w:val="20"/>
        </w:rPr>
        <w:t xml:space="preserve"> </w:t>
      </w:r>
      <w:r>
        <w:rPr>
          <w:color w:val="231F20"/>
          <w:sz w:val="20"/>
        </w:rPr>
        <w:t>Melanie</w:t>
      </w:r>
      <w:r>
        <w:rPr>
          <w:color w:val="231F20"/>
          <w:spacing w:val="-3"/>
          <w:sz w:val="20"/>
        </w:rPr>
        <w:t xml:space="preserve"> </w:t>
      </w:r>
      <w:r>
        <w:rPr>
          <w:color w:val="231F20"/>
          <w:sz w:val="20"/>
        </w:rPr>
        <w:t>McKean</w:t>
      </w:r>
      <w:r>
        <w:rPr>
          <w:color w:val="231F20"/>
          <w:spacing w:val="-3"/>
          <w:sz w:val="20"/>
        </w:rPr>
        <w:t xml:space="preserve"> </w:t>
      </w:r>
      <w:r>
        <w:rPr>
          <w:color w:val="231F20"/>
          <w:sz w:val="20"/>
        </w:rPr>
        <w:t>&amp;</w:t>
      </w:r>
      <w:r>
        <w:rPr>
          <w:color w:val="231F20"/>
          <w:spacing w:val="-3"/>
          <w:sz w:val="20"/>
        </w:rPr>
        <w:t xml:space="preserve"> </w:t>
      </w:r>
      <w:r>
        <w:rPr>
          <w:color w:val="231F20"/>
          <w:sz w:val="20"/>
        </w:rPr>
        <w:t>Dennis</w:t>
      </w:r>
      <w:r>
        <w:rPr>
          <w:color w:val="231F20"/>
          <w:spacing w:val="-4"/>
          <w:sz w:val="20"/>
        </w:rPr>
        <w:t xml:space="preserve"> </w:t>
      </w:r>
      <w:r>
        <w:rPr>
          <w:color w:val="231F20"/>
          <w:sz w:val="20"/>
        </w:rPr>
        <w:t>Pearce,</w:t>
      </w:r>
      <w:r>
        <w:rPr>
          <w:color w:val="231F20"/>
          <w:spacing w:val="-3"/>
          <w:sz w:val="20"/>
        </w:rPr>
        <w:t xml:space="preserve"> </w:t>
      </w:r>
      <w:r>
        <w:rPr>
          <w:i/>
          <w:color w:val="231F20"/>
          <w:sz w:val="20"/>
        </w:rPr>
        <w:t>Report</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the</w:t>
      </w:r>
      <w:r>
        <w:rPr>
          <w:i/>
          <w:color w:val="231F20"/>
          <w:spacing w:val="-3"/>
          <w:sz w:val="20"/>
        </w:rPr>
        <w:t xml:space="preserve"> </w:t>
      </w:r>
      <w:r>
        <w:rPr>
          <w:i/>
          <w:color w:val="231F20"/>
          <w:sz w:val="20"/>
        </w:rPr>
        <w:t>Review</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allegations</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and</w:t>
      </w:r>
      <w:r>
        <w:rPr>
          <w:i/>
          <w:color w:val="231F20"/>
          <w:spacing w:val="-4"/>
          <w:sz w:val="20"/>
        </w:rPr>
        <w:t xml:space="preserve"> </w:t>
      </w:r>
      <w:r>
        <w:rPr>
          <w:i/>
          <w:color w:val="231F20"/>
          <w:sz w:val="20"/>
        </w:rPr>
        <w:t xml:space="preserve">other abuse in </w:t>
      </w:r>
      <w:proofErr w:type="spellStart"/>
      <w:r>
        <w:rPr>
          <w:i/>
          <w:color w:val="231F20"/>
          <w:sz w:val="20"/>
        </w:rPr>
        <w:t>Defence</w:t>
      </w:r>
      <w:proofErr w:type="spellEnd"/>
      <w:r>
        <w:rPr>
          <w:i/>
          <w:color w:val="231F20"/>
          <w:sz w:val="20"/>
        </w:rPr>
        <w:t xml:space="preserve"> – </w:t>
      </w:r>
      <w:r>
        <w:rPr>
          <w:i/>
          <w:color w:val="231F20"/>
          <w:spacing w:val="-2"/>
          <w:sz w:val="20"/>
        </w:rPr>
        <w:t xml:space="preserve">Volume </w:t>
      </w:r>
      <w:r>
        <w:rPr>
          <w:i/>
          <w:color w:val="231F20"/>
          <w:sz w:val="20"/>
        </w:rPr>
        <w:t>1</w:t>
      </w:r>
      <w:r>
        <w:rPr>
          <w:color w:val="231F20"/>
          <w:sz w:val="20"/>
        </w:rPr>
        <w:t xml:space="preserve">, (2012) 209. At </w:t>
      </w:r>
      <w:hyperlink r:id="rId146">
        <w:r>
          <w:rPr>
            <w:color w:val="850C70"/>
            <w:sz w:val="20"/>
          </w:rPr>
          <w:t>http://www.defence.gov.au/pathwaytochange/docs/DLAPiper/</w:t>
        </w:r>
      </w:hyperlink>
      <w:bookmarkStart w:id="174" w:name="_bookmark157"/>
      <w:bookmarkEnd w:id="174"/>
      <w:r>
        <w:rPr>
          <w:color w:val="850C70"/>
          <w:sz w:val="20"/>
        </w:rPr>
        <w:t xml:space="preserve"> </w:t>
      </w:r>
      <w:hyperlink r:id="rId147">
        <w:r>
          <w:rPr>
            <w:color w:val="850C70"/>
            <w:sz w:val="20"/>
          </w:rPr>
          <w:t xml:space="preserve">Background.asp </w:t>
        </w:r>
      </w:hyperlink>
      <w:r>
        <w:rPr>
          <w:color w:val="231F20"/>
          <w:sz w:val="20"/>
        </w:rPr>
        <w:t>(viewed 3 March</w:t>
      </w:r>
      <w:r>
        <w:rPr>
          <w:color w:val="231F20"/>
          <w:spacing w:val="-17"/>
          <w:sz w:val="20"/>
        </w:rPr>
        <w:t xml:space="preserve"> </w:t>
      </w:r>
      <w:r>
        <w:rPr>
          <w:color w:val="231F20"/>
          <w:sz w:val="20"/>
        </w:rPr>
        <w:t>2017).</w:t>
      </w:r>
    </w:p>
    <w:p w:rsidR="0084010A" w:rsidRDefault="00A50005">
      <w:pPr>
        <w:pStyle w:val="ListParagraph"/>
        <w:numPr>
          <w:ilvl w:val="0"/>
          <w:numId w:val="6"/>
        </w:numPr>
        <w:tabs>
          <w:tab w:val="left" w:pos="764"/>
        </w:tabs>
        <w:spacing w:line="249" w:lineRule="auto"/>
        <w:ind w:right="209" w:hanging="396"/>
        <w:jc w:val="left"/>
        <w:rPr>
          <w:sz w:val="20"/>
        </w:rPr>
      </w:pPr>
      <w:r>
        <w:rPr>
          <w:color w:val="231F20"/>
          <w:sz w:val="20"/>
        </w:rPr>
        <w:t>Gary</w:t>
      </w:r>
      <w:r>
        <w:rPr>
          <w:color w:val="231F20"/>
          <w:spacing w:val="-14"/>
          <w:sz w:val="20"/>
        </w:rPr>
        <w:t xml:space="preserve"> </w:t>
      </w:r>
      <w:r>
        <w:rPr>
          <w:color w:val="231F20"/>
          <w:sz w:val="20"/>
        </w:rPr>
        <w:t>A</w:t>
      </w:r>
      <w:r>
        <w:rPr>
          <w:color w:val="231F20"/>
          <w:spacing w:val="-15"/>
          <w:sz w:val="20"/>
        </w:rPr>
        <w:t xml:space="preserve"> </w:t>
      </w:r>
      <w:r>
        <w:rPr>
          <w:color w:val="231F20"/>
          <w:sz w:val="20"/>
        </w:rPr>
        <w:t>Rumble,</w:t>
      </w:r>
      <w:r>
        <w:rPr>
          <w:color w:val="231F20"/>
          <w:spacing w:val="-4"/>
          <w:sz w:val="20"/>
        </w:rPr>
        <w:t xml:space="preserve"> </w:t>
      </w:r>
      <w:r>
        <w:rPr>
          <w:color w:val="231F20"/>
          <w:sz w:val="20"/>
        </w:rPr>
        <w:t>Melanie</w:t>
      </w:r>
      <w:r>
        <w:rPr>
          <w:color w:val="231F20"/>
          <w:spacing w:val="-3"/>
          <w:sz w:val="20"/>
        </w:rPr>
        <w:t xml:space="preserve"> </w:t>
      </w:r>
      <w:r>
        <w:rPr>
          <w:color w:val="231F20"/>
          <w:sz w:val="20"/>
        </w:rPr>
        <w:t>McKean</w:t>
      </w:r>
      <w:r>
        <w:rPr>
          <w:color w:val="231F20"/>
          <w:spacing w:val="-3"/>
          <w:sz w:val="20"/>
        </w:rPr>
        <w:t xml:space="preserve"> </w:t>
      </w:r>
      <w:r>
        <w:rPr>
          <w:color w:val="231F20"/>
          <w:sz w:val="20"/>
        </w:rPr>
        <w:t>&amp;</w:t>
      </w:r>
      <w:r>
        <w:rPr>
          <w:color w:val="231F20"/>
          <w:spacing w:val="-3"/>
          <w:sz w:val="20"/>
        </w:rPr>
        <w:t xml:space="preserve"> </w:t>
      </w:r>
      <w:r>
        <w:rPr>
          <w:color w:val="231F20"/>
          <w:sz w:val="20"/>
        </w:rPr>
        <w:t>Dennis</w:t>
      </w:r>
      <w:r>
        <w:rPr>
          <w:color w:val="231F20"/>
          <w:spacing w:val="-4"/>
          <w:sz w:val="20"/>
        </w:rPr>
        <w:t xml:space="preserve"> </w:t>
      </w:r>
      <w:r>
        <w:rPr>
          <w:color w:val="231F20"/>
          <w:sz w:val="20"/>
        </w:rPr>
        <w:t>Pearce,</w:t>
      </w:r>
      <w:r>
        <w:rPr>
          <w:color w:val="231F20"/>
          <w:spacing w:val="-3"/>
          <w:sz w:val="20"/>
        </w:rPr>
        <w:t xml:space="preserve"> </w:t>
      </w:r>
      <w:r>
        <w:rPr>
          <w:i/>
          <w:color w:val="231F20"/>
          <w:sz w:val="20"/>
        </w:rPr>
        <w:t>Report</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the</w:t>
      </w:r>
      <w:r>
        <w:rPr>
          <w:i/>
          <w:color w:val="231F20"/>
          <w:spacing w:val="-3"/>
          <w:sz w:val="20"/>
        </w:rPr>
        <w:t xml:space="preserve"> </w:t>
      </w:r>
      <w:r>
        <w:rPr>
          <w:i/>
          <w:color w:val="231F20"/>
          <w:sz w:val="20"/>
        </w:rPr>
        <w:t>Review</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allegations</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and</w:t>
      </w:r>
      <w:r>
        <w:rPr>
          <w:i/>
          <w:color w:val="231F20"/>
          <w:spacing w:val="-4"/>
          <w:sz w:val="20"/>
        </w:rPr>
        <w:t xml:space="preserve"> </w:t>
      </w:r>
      <w:r>
        <w:rPr>
          <w:i/>
          <w:color w:val="231F20"/>
          <w:sz w:val="20"/>
        </w:rPr>
        <w:t xml:space="preserve">other abuse in </w:t>
      </w:r>
      <w:proofErr w:type="spellStart"/>
      <w:r>
        <w:rPr>
          <w:i/>
          <w:color w:val="231F20"/>
          <w:sz w:val="20"/>
        </w:rPr>
        <w:t>Defence</w:t>
      </w:r>
      <w:proofErr w:type="spellEnd"/>
      <w:r>
        <w:rPr>
          <w:i/>
          <w:color w:val="231F20"/>
          <w:sz w:val="20"/>
        </w:rPr>
        <w:t xml:space="preserve"> – </w:t>
      </w:r>
      <w:r>
        <w:rPr>
          <w:i/>
          <w:color w:val="231F20"/>
          <w:spacing w:val="-2"/>
          <w:sz w:val="20"/>
        </w:rPr>
        <w:t xml:space="preserve">Volume </w:t>
      </w:r>
      <w:r>
        <w:rPr>
          <w:i/>
          <w:color w:val="231F20"/>
          <w:sz w:val="20"/>
        </w:rPr>
        <w:t>1</w:t>
      </w:r>
      <w:r>
        <w:rPr>
          <w:color w:val="231F20"/>
          <w:sz w:val="20"/>
        </w:rPr>
        <w:t xml:space="preserve">, (2012) 44. At </w:t>
      </w:r>
      <w:hyperlink r:id="rId148">
        <w:r>
          <w:rPr>
            <w:color w:val="850C70"/>
            <w:sz w:val="20"/>
          </w:rPr>
          <w:t>http://www.defence.gov.au/pathwaytochange/docs/DLAPiper/</w:t>
        </w:r>
      </w:hyperlink>
      <w:bookmarkStart w:id="175" w:name="_bookmark158"/>
      <w:bookmarkEnd w:id="175"/>
      <w:r>
        <w:rPr>
          <w:color w:val="850C70"/>
          <w:sz w:val="20"/>
        </w:rPr>
        <w:t xml:space="preserve"> </w:t>
      </w:r>
      <w:hyperlink r:id="rId149">
        <w:r>
          <w:rPr>
            <w:color w:val="850C70"/>
            <w:sz w:val="20"/>
          </w:rPr>
          <w:t xml:space="preserve">Background.asp </w:t>
        </w:r>
      </w:hyperlink>
      <w:r>
        <w:rPr>
          <w:color w:val="231F20"/>
          <w:sz w:val="20"/>
        </w:rPr>
        <w:t>(viewed 3 March</w:t>
      </w:r>
      <w:r>
        <w:rPr>
          <w:color w:val="231F20"/>
          <w:spacing w:val="-17"/>
          <w:sz w:val="20"/>
        </w:rPr>
        <w:t xml:space="preserve"> </w:t>
      </w:r>
      <w:r>
        <w:rPr>
          <w:color w:val="231F20"/>
          <w:sz w:val="20"/>
        </w:rPr>
        <w:t>2017).</w:t>
      </w:r>
    </w:p>
    <w:p w:rsidR="0084010A" w:rsidRDefault="00A50005">
      <w:pPr>
        <w:pStyle w:val="ListParagraph"/>
        <w:numPr>
          <w:ilvl w:val="0"/>
          <w:numId w:val="6"/>
        </w:numPr>
        <w:tabs>
          <w:tab w:val="left" w:pos="764"/>
        </w:tabs>
        <w:spacing w:line="249" w:lineRule="auto"/>
        <w:ind w:right="103" w:hanging="396"/>
        <w:jc w:val="left"/>
        <w:rPr>
          <w:sz w:val="20"/>
        </w:rPr>
      </w:pPr>
      <w:proofErr w:type="spellStart"/>
      <w:r>
        <w:rPr>
          <w:color w:val="231F20"/>
          <w:sz w:val="20"/>
        </w:rPr>
        <w:t>Defence</w:t>
      </w:r>
      <w:proofErr w:type="spellEnd"/>
      <w:r>
        <w:rPr>
          <w:color w:val="231F20"/>
          <w:spacing w:val="-14"/>
          <w:sz w:val="20"/>
        </w:rPr>
        <w:t xml:space="preserve"> </w:t>
      </w:r>
      <w:r>
        <w:rPr>
          <w:color w:val="231F20"/>
          <w:sz w:val="20"/>
        </w:rPr>
        <w:t>Abuse</w:t>
      </w:r>
      <w:r>
        <w:rPr>
          <w:color w:val="231F20"/>
          <w:spacing w:val="-2"/>
          <w:sz w:val="20"/>
        </w:rPr>
        <w:t xml:space="preserve"> </w:t>
      </w:r>
      <w:r>
        <w:rPr>
          <w:color w:val="231F20"/>
          <w:sz w:val="20"/>
        </w:rPr>
        <w:t>Response</w:t>
      </w:r>
      <w:r>
        <w:rPr>
          <w:color w:val="231F20"/>
          <w:spacing w:val="-6"/>
          <w:sz w:val="20"/>
        </w:rPr>
        <w:t xml:space="preserve"> </w:t>
      </w:r>
      <w:r>
        <w:rPr>
          <w:color w:val="231F20"/>
          <w:spacing w:val="-4"/>
          <w:sz w:val="20"/>
        </w:rPr>
        <w:t>Taskforce,</w:t>
      </w:r>
      <w:r>
        <w:rPr>
          <w:color w:val="231F20"/>
          <w:spacing w:val="-2"/>
          <w:sz w:val="20"/>
        </w:rPr>
        <w:t xml:space="preserve"> </w:t>
      </w:r>
      <w:r>
        <w:rPr>
          <w:i/>
          <w:color w:val="231F20"/>
          <w:sz w:val="20"/>
        </w:rPr>
        <w:t>Report</w:t>
      </w:r>
      <w:r>
        <w:rPr>
          <w:i/>
          <w:color w:val="231F20"/>
          <w:spacing w:val="-3"/>
          <w:sz w:val="20"/>
        </w:rPr>
        <w:t xml:space="preserve"> </w:t>
      </w:r>
      <w:r>
        <w:rPr>
          <w:i/>
          <w:color w:val="231F20"/>
          <w:sz w:val="20"/>
        </w:rPr>
        <w:t>on</w:t>
      </w:r>
      <w:r>
        <w:rPr>
          <w:i/>
          <w:color w:val="231F20"/>
          <w:spacing w:val="-3"/>
          <w:sz w:val="20"/>
        </w:rPr>
        <w:t xml:space="preserve"> </w:t>
      </w:r>
      <w:r>
        <w:rPr>
          <w:i/>
          <w:color w:val="231F20"/>
          <w:sz w:val="20"/>
        </w:rPr>
        <w:t>abuse</w:t>
      </w:r>
      <w:r>
        <w:rPr>
          <w:i/>
          <w:color w:val="231F20"/>
          <w:spacing w:val="-3"/>
          <w:sz w:val="20"/>
        </w:rPr>
        <w:t xml:space="preserve"> </w:t>
      </w:r>
      <w:r>
        <w:rPr>
          <w:i/>
          <w:color w:val="231F20"/>
          <w:sz w:val="20"/>
        </w:rPr>
        <w:t>at</w:t>
      </w:r>
      <w:r>
        <w:rPr>
          <w:i/>
          <w:color w:val="231F20"/>
          <w:spacing w:val="-3"/>
          <w:sz w:val="20"/>
        </w:rPr>
        <w:t xml:space="preserve"> </w:t>
      </w:r>
      <w:r>
        <w:rPr>
          <w:i/>
          <w:color w:val="231F20"/>
          <w:sz w:val="20"/>
        </w:rPr>
        <w:t>the</w:t>
      </w:r>
      <w:r>
        <w:rPr>
          <w:i/>
          <w:color w:val="231F20"/>
          <w:spacing w:val="-10"/>
          <w:sz w:val="20"/>
        </w:rPr>
        <w:t xml:space="preserve"> </w:t>
      </w:r>
      <w:r>
        <w:rPr>
          <w:i/>
          <w:color w:val="231F20"/>
          <w:sz w:val="20"/>
        </w:rPr>
        <w:t>Australian</w:t>
      </w:r>
      <w:r>
        <w:rPr>
          <w:i/>
          <w:color w:val="231F20"/>
          <w:spacing w:val="-2"/>
          <w:sz w:val="20"/>
        </w:rPr>
        <w:t xml:space="preserve"> </w:t>
      </w:r>
      <w:proofErr w:type="spellStart"/>
      <w:r>
        <w:rPr>
          <w:i/>
          <w:color w:val="231F20"/>
          <w:sz w:val="20"/>
        </w:rPr>
        <w:t>Defence</w:t>
      </w:r>
      <w:proofErr w:type="spellEnd"/>
      <w:r>
        <w:rPr>
          <w:i/>
          <w:color w:val="231F20"/>
          <w:spacing w:val="-3"/>
          <w:sz w:val="20"/>
        </w:rPr>
        <w:t xml:space="preserve"> </w:t>
      </w:r>
      <w:r>
        <w:rPr>
          <w:i/>
          <w:color w:val="231F20"/>
          <w:sz w:val="20"/>
        </w:rPr>
        <w:t>Force</w:t>
      </w:r>
      <w:r>
        <w:rPr>
          <w:i/>
          <w:color w:val="231F20"/>
          <w:spacing w:val="-10"/>
          <w:sz w:val="20"/>
        </w:rPr>
        <w:t xml:space="preserve"> </w:t>
      </w:r>
      <w:r>
        <w:rPr>
          <w:i/>
          <w:color w:val="231F20"/>
          <w:sz w:val="20"/>
        </w:rPr>
        <w:t>Academy</w:t>
      </w:r>
      <w:r>
        <w:rPr>
          <w:color w:val="231F20"/>
          <w:sz w:val="20"/>
        </w:rPr>
        <w:t>,</w:t>
      </w:r>
      <w:r>
        <w:rPr>
          <w:color w:val="231F20"/>
          <w:spacing w:val="-2"/>
          <w:sz w:val="20"/>
        </w:rPr>
        <w:t xml:space="preserve"> </w:t>
      </w:r>
      <w:r>
        <w:rPr>
          <w:color w:val="231F20"/>
          <w:sz w:val="20"/>
        </w:rPr>
        <w:t>(2014)</w:t>
      </w:r>
      <w:r>
        <w:rPr>
          <w:color w:val="231F20"/>
          <w:spacing w:val="-2"/>
          <w:sz w:val="20"/>
        </w:rPr>
        <w:t xml:space="preserve"> </w:t>
      </w:r>
      <w:r>
        <w:rPr>
          <w:color w:val="231F20"/>
          <w:sz w:val="20"/>
        </w:rPr>
        <w:t>24. At</w:t>
      </w:r>
      <w:bookmarkStart w:id="176" w:name="_bookmark159"/>
      <w:bookmarkEnd w:id="176"/>
      <w:r>
        <w:rPr>
          <w:color w:val="231F20"/>
          <w:spacing w:val="-9"/>
          <w:sz w:val="20"/>
        </w:rPr>
        <w:t xml:space="preserve"> </w:t>
      </w:r>
      <w:hyperlink r:id="rId150">
        <w:r>
          <w:rPr>
            <w:color w:val="850C70"/>
            <w:sz w:val="20"/>
          </w:rPr>
          <w:t>http://apo.org.au/node/42444</w:t>
        </w:r>
        <w:r>
          <w:rPr>
            <w:color w:val="850C70"/>
            <w:spacing w:val="-9"/>
            <w:sz w:val="20"/>
          </w:rPr>
          <w:t xml:space="preserve"> </w:t>
        </w:r>
      </w:hyperlink>
      <w:r>
        <w:rPr>
          <w:color w:val="231F20"/>
          <w:sz w:val="20"/>
        </w:rPr>
        <w:t>(viewed</w:t>
      </w:r>
      <w:r>
        <w:rPr>
          <w:color w:val="231F20"/>
          <w:spacing w:val="-9"/>
          <w:sz w:val="20"/>
        </w:rPr>
        <w:t xml:space="preserve"> </w:t>
      </w:r>
      <w:r>
        <w:rPr>
          <w:color w:val="231F20"/>
          <w:sz w:val="20"/>
        </w:rPr>
        <w:t>3</w:t>
      </w:r>
      <w:r>
        <w:rPr>
          <w:color w:val="231F20"/>
          <w:spacing w:val="-9"/>
          <w:sz w:val="20"/>
        </w:rPr>
        <w:t xml:space="preserve"> </w:t>
      </w:r>
      <w:r>
        <w:rPr>
          <w:color w:val="231F20"/>
          <w:sz w:val="20"/>
        </w:rPr>
        <w:t>March</w:t>
      </w:r>
      <w:r>
        <w:rPr>
          <w:color w:val="231F20"/>
          <w:spacing w:val="-9"/>
          <w:sz w:val="20"/>
        </w:rPr>
        <w:t xml:space="preserve"> </w:t>
      </w:r>
      <w:r>
        <w:rPr>
          <w:color w:val="231F20"/>
          <w:sz w:val="20"/>
        </w:rPr>
        <w:t>2017).</w:t>
      </w:r>
    </w:p>
    <w:p w:rsidR="0084010A" w:rsidRDefault="00A50005">
      <w:pPr>
        <w:pStyle w:val="ListParagraph"/>
        <w:numPr>
          <w:ilvl w:val="0"/>
          <w:numId w:val="6"/>
        </w:numPr>
        <w:tabs>
          <w:tab w:val="left" w:pos="764"/>
        </w:tabs>
        <w:spacing w:line="249" w:lineRule="auto"/>
        <w:ind w:right="4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77" w:name="_bookmark160"/>
      <w:bookmarkEnd w:id="17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4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1202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78" w:name="_bookmark161"/>
      <w:bookmarkEnd w:id="17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230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79" w:name="_bookmark162"/>
      <w:bookmarkEnd w:id="17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69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0" w:name="_bookmark163"/>
      <w:bookmarkEnd w:id="18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4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1669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1" w:name="_bookmark164"/>
      <w:bookmarkEnd w:id="18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2" w:name="_bookmark165"/>
      <w:bookmarkEnd w:id="18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705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3" w:name="_bookmark166"/>
      <w:bookmarkEnd w:id="18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69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4" w:name="_bookmark167"/>
      <w:bookmarkEnd w:id="18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263" w:hanging="396"/>
        <w:jc w:val="left"/>
        <w:rPr>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42,</w:t>
      </w:r>
      <w:r>
        <w:rPr>
          <w:color w:val="231F20"/>
          <w:spacing w:val="-5"/>
          <w:sz w:val="20"/>
        </w:rPr>
        <w:t xml:space="preserve"> </w:t>
      </w:r>
      <w:r>
        <w:rPr>
          <w:color w:val="231F20"/>
          <w:sz w:val="20"/>
        </w:rPr>
        <w:t>342,</w:t>
      </w:r>
      <w:r>
        <w:rPr>
          <w:color w:val="231F20"/>
          <w:spacing w:val="-5"/>
          <w:sz w:val="20"/>
        </w:rPr>
        <w:t xml:space="preserve"> </w:t>
      </w:r>
      <w:r>
        <w:rPr>
          <w:color w:val="231F20"/>
          <w:sz w:val="20"/>
        </w:rPr>
        <w:t>866,</w:t>
      </w:r>
      <w:r>
        <w:rPr>
          <w:color w:val="231F20"/>
          <w:spacing w:val="-5"/>
          <w:sz w:val="20"/>
        </w:rPr>
        <w:t xml:space="preserve"> </w:t>
      </w:r>
      <w:r>
        <w:rPr>
          <w:color w:val="231F20"/>
          <w:sz w:val="20"/>
        </w:rPr>
        <w:t>900,</w:t>
      </w:r>
      <w:r>
        <w:rPr>
          <w:color w:val="231F20"/>
          <w:spacing w:val="-5"/>
          <w:sz w:val="20"/>
        </w:rPr>
        <w:t xml:space="preserve"> </w:t>
      </w:r>
      <w:r>
        <w:rPr>
          <w:color w:val="231F20"/>
          <w:sz w:val="20"/>
        </w:rPr>
        <w:t>1363</w:t>
      </w:r>
      <w:r>
        <w:rPr>
          <w:color w:val="231F20"/>
          <w:spacing w:val="-5"/>
          <w:sz w:val="20"/>
        </w:rPr>
        <w:t xml:space="preserve"> </w:t>
      </w:r>
      <w:r>
        <w:rPr>
          <w:color w:val="231F20"/>
          <w:sz w:val="20"/>
        </w:rPr>
        <w:t>and</w:t>
      </w:r>
      <w:r>
        <w:rPr>
          <w:color w:val="231F20"/>
          <w:spacing w:val="-5"/>
          <w:sz w:val="20"/>
        </w:rPr>
        <w:t xml:space="preserve"> </w:t>
      </w:r>
      <w:r>
        <w:rPr>
          <w:color w:val="231F20"/>
          <w:sz w:val="20"/>
        </w:rPr>
        <w:t>1699</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bookmarkStart w:id="185" w:name="_bookmark168"/>
      <w:bookmarkEnd w:id="185"/>
      <w:r>
        <w:rPr>
          <w:i/>
          <w:color w:val="231F20"/>
          <w:sz w:val="20"/>
        </w:rPr>
        <w:t xml:space="preserve"> sexual assault and sexual harassment</w:t>
      </w:r>
      <w:r>
        <w:rPr>
          <w:i/>
          <w:color w:val="231F20"/>
          <w:spacing w:val="-25"/>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64"/>
        </w:tabs>
        <w:spacing w:line="249" w:lineRule="auto"/>
        <w:ind w:right="554"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732</w:t>
      </w:r>
      <w:r>
        <w:rPr>
          <w:color w:val="231F20"/>
          <w:spacing w:val="-4"/>
          <w:sz w:val="20"/>
        </w:rPr>
        <w:t xml:space="preserve"> </w:t>
      </w:r>
      <w:r>
        <w:rPr>
          <w:color w:val="231F20"/>
          <w:sz w:val="20"/>
        </w:rPr>
        <w:t>and</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 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920" w:bottom="840" w:left="540" w:header="0" w:footer="657" w:gutter="0"/>
          <w:cols w:space="720"/>
        </w:sectPr>
      </w:pPr>
    </w:p>
    <w:p w:rsidR="0084010A" w:rsidRDefault="00A50005">
      <w:pPr>
        <w:pStyle w:val="ListParagraph"/>
        <w:numPr>
          <w:ilvl w:val="0"/>
          <w:numId w:val="6"/>
        </w:numPr>
        <w:tabs>
          <w:tab w:val="left" w:pos="504"/>
        </w:tabs>
        <w:spacing w:before="81" w:line="249" w:lineRule="auto"/>
        <w:ind w:left="503" w:right="936" w:hanging="396"/>
        <w:jc w:val="left"/>
        <w:rPr>
          <w:sz w:val="20"/>
        </w:rPr>
      </w:pPr>
      <w:bookmarkStart w:id="186" w:name="_bookmark169"/>
      <w:bookmarkEnd w:id="186"/>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7" w:name="_bookmark170"/>
      <w:bookmarkEnd w:id="18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8" w:name="_bookmark171"/>
      <w:bookmarkEnd w:id="18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89" w:name="_bookmark172"/>
      <w:bookmarkEnd w:id="18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0" w:name="_bookmark173"/>
      <w:bookmarkEnd w:id="19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1" w:name="_bookmark174"/>
      <w:bookmarkEnd w:id="19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2" w:name="_bookmark175"/>
      <w:bookmarkEnd w:id="19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3" w:name="_bookmark176"/>
      <w:bookmarkEnd w:id="19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4" w:name="_bookmark177"/>
      <w:bookmarkEnd w:id="19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5" w:name="_bookmark178"/>
      <w:bookmarkEnd w:id="19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6" w:name="_bookmark179"/>
      <w:bookmarkEnd w:id="19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1184 </w:t>
      </w:r>
      <w:r>
        <w:rPr>
          <w:color w:val="231F20"/>
          <w:sz w:val="20"/>
        </w:rPr>
        <w:t xml:space="preserve">to the Australian Human Rights Commission, </w:t>
      </w:r>
      <w:r>
        <w:rPr>
          <w:i/>
          <w:color w:val="231F20"/>
          <w:sz w:val="20"/>
        </w:rPr>
        <w:t>University sexual assault and sexual</w:t>
      </w:r>
      <w:bookmarkStart w:id="197" w:name="_bookmark180"/>
      <w:bookmarkEnd w:id="19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248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8" w:name="_bookmark181"/>
      <w:bookmarkEnd w:id="19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848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199" w:name="_bookmark182"/>
      <w:bookmarkEnd w:id="19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580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0" w:name="_bookmark183"/>
      <w:bookmarkEnd w:id="20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1623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1" w:name="_bookmark184"/>
      <w:bookmarkEnd w:id="20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2" w:name="_bookmark185"/>
      <w:bookmarkEnd w:id="20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1312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3" w:name="_bookmark186"/>
      <w:bookmarkEnd w:id="20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391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4" w:name="_bookmark187"/>
      <w:bookmarkEnd w:id="20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5" w:name="_bookmark188"/>
      <w:bookmarkEnd w:id="205"/>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6" w:name="_bookmark189"/>
      <w:bookmarkEnd w:id="20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695" w:hanging="396"/>
        <w:jc w:val="left"/>
        <w:rPr>
          <w:sz w:val="20"/>
        </w:rPr>
      </w:pPr>
      <w:r>
        <w:rPr>
          <w:color w:val="231F20"/>
          <w:sz w:val="20"/>
        </w:rPr>
        <w:t xml:space="preserve">Submission No. </w:t>
      </w:r>
      <w:r>
        <w:rPr>
          <w:color w:val="231F20"/>
          <w:spacing w:val="-5"/>
          <w:sz w:val="20"/>
        </w:rPr>
        <w:t xml:space="preserve">1101 </w:t>
      </w:r>
      <w:r>
        <w:rPr>
          <w:color w:val="231F20"/>
          <w:sz w:val="20"/>
        </w:rPr>
        <w:t xml:space="preserve">and 1029 to the Australian Human Rights Commission, </w:t>
      </w:r>
      <w:r>
        <w:rPr>
          <w:i/>
          <w:color w:val="231F20"/>
          <w:sz w:val="20"/>
        </w:rPr>
        <w:t>University sexual assault and</w:t>
      </w:r>
      <w:bookmarkStart w:id="207" w:name="_bookmark190"/>
      <w:bookmarkEnd w:id="207"/>
      <w:r>
        <w:rPr>
          <w:i/>
          <w:color w:val="231F20"/>
          <w:sz w:val="20"/>
        </w:rPr>
        <w:t xml:space="preserve"> sexual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446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08" w:name="_bookmark191"/>
      <w:bookmarkEnd w:id="20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1147 </w:t>
      </w:r>
      <w:r>
        <w:rPr>
          <w:color w:val="231F20"/>
          <w:sz w:val="20"/>
        </w:rPr>
        <w:t xml:space="preserve">to the Australian Human Rights Commission, </w:t>
      </w:r>
      <w:r>
        <w:rPr>
          <w:i/>
          <w:color w:val="231F20"/>
          <w:sz w:val="20"/>
        </w:rPr>
        <w:t>University sexual assault and sexual</w:t>
      </w:r>
      <w:bookmarkStart w:id="209" w:name="_bookmark192"/>
      <w:bookmarkEnd w:id="20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1128 </w:t>
      </w:r>
      <w:r>
        <w:rPr>
          <w:color w:val="231F20"/>
          <w:sz w:val="20"/>
        </w:rPr>
        <w:t xml:space="preserve">to the Australian Human Rights Commission, </w:t>
      </w:r>
      <w:r>
        <w:rPr>
          <w:i/>
          <w:color w:val="231F20"/>
          <w:sz w:val="20"/>
        </w:rPr>
        <w:t>University sexual assault and sexual</w:t>
      </w:r>
      <w:bookmarkStart w:id="210" w:name="_bookmark193"/>
      <w:bookmarkEnd w:id="21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11" w:name="_bookmark194"/>
      <w:bookmarkEnd w:id="21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12" w:name="_bookmark195"/>
      <w:bookmarkEnd w:id="21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1161 </w:t>
      </w:r>
      <w:r>
        <w:rPr>
          <w:color w:val="231F20"/>
          <w:sz w:val="20"/>
        </w:rPr>
        <w:t xml:space="preserve">to the Australian Human Rights Commission, </w:t>
      </w:r>
      <w:r>
        <w:rPr>
          <w:i/>
          <w:color w:val="231F20"/>
          <w:sz w:val="20"/>
        </w:rPr>
        <w:t>University sexual assault and sexual</w:t>
      </w:r>
      <w:bookmarkStart w:id="213" w:name="_bookmark196"/>
      <w:bookmarkEnd w:id="21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270"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A50005">
      <w:pPr>
        <w:pStyle w:val="ListParagraph"/>
        <w:numPr>
          <w:ilvl w:val="0"/>
          <w:numId w:val="6"/>
        </w:numPr>
        <w:tabs>
          <w:tab w:val="left" w:pos="784"/>
        </w:tabs>
        <w:spacing w:before="81" w:line="249" w:lineRule="auto"/>
        <w:ind w:left="783" w:right="338" w:hanging="396"/>
        <w:jc w:val="left"/>
        <w:rPr>
          <w:sz w:val="20"/>
        </w:rPr>
      </w:pPr>
      <w:bookmarkStart w:id="214" w:name="_bookmark197"/>
      <w:bookmarkEnd w:id="214"/>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15" w:name="_bookmark198"/>
      <w:bookmarkEnd w:id="21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1376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16" w:name="_bookmark199"/>
      <w:bookmarkEnd w:id="21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1316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17" w:name="_bookmark200"/>
      <w:bookmarkEnd w:id="21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18" w:name="_bookmark201"/>
      <w:bookmarkEnd w:id="21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19" w:name="_bookmark202"/>
      <w:bookmarkEnd w:id="21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1496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0" w:name="_bookmark203"/>
      <w:bookmarkEnd w:id="22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1" w:name="_bookmark204"/>
      <w:bookmarkEnd w:id="22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440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2" w:name="_bookmark205"/>
      <w:bookmarkEnd w:id="22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1794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3" w:name="_bookmark206"/>
      <w:bookmarkEnd w:id="22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4" w:name="_bookmark207"/>
      <w:bookmarkEnd w:id="224"/>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0"/>
          <w:numId w:val="6"/>
        </w:numPr>
        <w:tabs>
          <w:tab w:val="left" w:pos="784"/>
        </w:tabs>
        <w:spacing w:line="249" w:lineRule="auto"/>
        <w:ind w:left="783"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5" w:name="_bookmark208"/>
      <w:bookmarkEnd w:id="22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1599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6" w:name="_bookmark209"/>
      <w:bookmarkEnd w:id="22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252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7" w:name="_bookmark210"/>
      <w:bookmarkEnd w:id="22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28" w:name="_bookmark211"/>
      <w:bookmarkEnd w:id="228"/>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0"/>
          <w:numId w:val="6"/>
        </w:numPr>
        <w:tabs>
          <w:tab w:val="left" w:pos="784"/>
        </w:tabs>
        <w:spacing w:line="249" w:lineRule="auto"/>
        <w:ind w:left="783" w:right="131" w:hanging="396"/>
        <w:jc w:val="left"/>
        <w:rPr>
          <w:sz w:val="20"/>
        </w:rPr>
      </w:pPr>
      <w:r>
        <w:rPr>
          <w:color w:val="231F20"/>
          <w:sz w:val="20"/>
        </w:rPr>
        <w:t xml:space="preserve">Submission No. </w:t>
      </w:r>
      <w:r>
        <w:rPr>
          <w:color w:val="231F20"/>
          <w:spacing w:val="-5"/>
          <w:sz w:val="20"/>
        </w:rPr>
        <w:t xml:space="preserve">1140 </w:t>
      </w:r>
      <w:r>
        <w:rPr>
          <w:color w:val="231F20"/>
          <w:sz w:val="20"/>
        </w:rPr>
        <w:t xml:space="preserve">to the Australian Human Rights Commission, </w:t>
      </w:r>
      <w:r>
        <w:rPr>
          <w:i/>
          <w:color w:val="231F20"/>
          <w:sz w:val="20"/>
        </w:rPr>
        <w:t>University sexual assault and sexual</w:t>
      </w:r>
      <w:bookmarkStart w:id="229" w:name="_bookmark212"/>
      <w:bookmarkEnd w:id="22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1771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0" w:name="_bookmark213"/>
      <w:bookmarkEnd w:id="23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227"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1" w:name="_bookmark214"/>
      <w:bookmarkEnd w:id="231"/>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0"/>
          <w:numId w:val="6"/>
        </w:numPr>
        <w:tabs>
          <w:tab w:val="left" w:pos="784"/>
        </w:tabs>
        <w:spacing w:line="249" w:lineRule="auto"/>
        <w:ind w:left="783" w:right="3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2" w:name="_bookmark215"/>
      <w:bookmarkEnd w:id="23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1691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3" w:name="_bookmark216"/>
      <w:bookmarkEnd w:id="23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3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4" w:name="_bookmark217"/>
      <w:bookmarkEnd w:id="23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209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5" w:name="_bookmark218"/>
      <w:bookmarkEnd w:id="23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3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6" w:name="_bookmark219"/>
      <w:bookmarkEnd w:id="23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1387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7" w:name="_bookmark220"/>
      <w:bookmarkEnd w:id="23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8" w:name="_bookmark221"/>
      <w:bookmarkEnd w:id="23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1024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39" w:name="_bookmark222"/>
      <w:bookmarkEnd w:id="23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40" w:name="_bookmark223"/>
      <w:bookmarkEnd w:id="24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1399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41" w:name="_bookmark224"/>
      <w:bookmarkEnd w:id="24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784"/>
        </w:tabs>
        <w:spacing w:line="249" w:lineRule="auto"/>
        <w:ind w:left="783"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1845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footerReference w:type="even" r:id="rId151"/>
          <w:footerReference w:type="default" r:id="rId152"/>
          <w:pgSz w:w="11910" w:h="16840"/>
          <w:pgMar w:top="1560" w:right="1280" w:bottom="840" w:left="520" w:header="0" w:footer="657" w:gutter="0"/>
          <w:pgNumType w:start="120"/>
          <w:cols w:space="720"/>
        </w:sectPr>
      </w:pPr>
    </w:p>
    <w:p w:rsidR="0084010A" w:rsidRDefault="00A50005">
      <w:pPr>
        <w:pStyle w:val="ListParagraph"/>
        <w:numPr>
          <w:ilvl w:val="0"/>
          <w:numId w:val="6"/>
        </w:numPr>
        <w:tabs>
          <w:tab w:val="left" w:pos="504"/>
        </w:tabs>
        <w:spacing w:before="81" w:line="249" w:lineRule="auto"/>
        <w:ind w:left="503" w:right="1047" w:hanging="396"/>
        <w:jc w:val="left"/>
        <w:rPr>
          <w:sz w:val="20"/>
        </w:rPr>
      </w:pPr>
      <w:bookmarkStart w:id="242" w:name="_bookmark225"/>
      <w:bookmarkEnd w:id="242"/>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206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43" w:name="_bookmark226"/>
      <w:bookmarkEnd w:id="24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44" w:name="_bookmark227"/>
      <w:bookmarkEnd w:id="24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517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45" w:name="_bookmark228"/>
      <w:bookmarkEnd w:id="24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1697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46" w:name="_bookmark229"/>
      <w:bookmarkEnd w:id="24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359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47" w:name="_bookmark230"/>
      <w:bookmarkEnd w:id="24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1130 </w:t>
      </w:r>
      <w:r>
        <w:rPr>
          <w:color w:val="231F20"/>
          <w:sz w:val="20"/>
        </w:rPr>
        <w:t xml:space="preserve">to the Australian Human Rights Commission, </w:t>
      </w:r>
      <w:r>
        <w:rPr>
          <w:i/>
          <w:color w:val="231F20"/>
          <w:sz w:val="20"/>
        </w:rPr>
        <w:t>University sexual assault and sexual</w:t>
      </w:r>
      <w:bookmarkStart w:id="248" w:name="_bookmark231"/>
      <w:bookmarkEnd w:id="24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801" w:hanging="396"/>
        <w:jc w:val="left"/>
        <w:rPr>
          <w:sz w:val="20"/>
        </w:rPr>
      </w:pPr>
      <w:r>
        <w:rPr>
          <w:color w:val="231F20"/>
          <w:sz w:val="20"/>
        </w:rPr>
        <w:t>Office</w:t>
      </w:r>
      <w:r>
        <w:rPr>
          <w:color w:val="231F20"/>
          <w:spacing w:val="-10"/>
          <w:sz w:val="20"/>
        </w:rPr>
        <w:t xml:space="preserve"> </w:t>
      </w:r>
      <w:r>
        <w:rPr>
          <w:color w:val="231F20"/>
          <w:sz w:val="20"/>
        </w:rPr>
        <w:t>of</w:t>
      </w:r>
      <w:r>
        <w:rPr>
          <w:color w:val="231F20"/>
          <w:spacing w:val="-11"/>
          <w:sz w:val="20"/>
        </w:rPr>
        <w:t xml:space="preserve"> </w:t>
      </w:r>
      <w:r>
        <w:rPr>
          <w:color w:val="231F20"/>
          <w:sz w:val="20"/>
        </w:rPr>
        <w:t>the</w:t>
      </w:r>
      <w:r>
        <w:rPr>
          <w:color w:val="231F20"/>
          <w:spacing w:val="-10"/>
          <w:sz w:val="20"/>
        </w:rPr>
        <w:t xml:space="preserve"> </w:t>
      </w:r>
      <w:r>
        <w:rPr>
          <w:color w:val="231F20"/>
          <w:sz w:val="20"/>
        </w:rPr>
        <w:t>Children’s</w:t>
      </w:r>
      <w:r>
        <w:rPr>
          <w:color w:val="231F20"/>
          <w:spacing w:val="-10"/>
          <w:sz w:val="20"/>
        </w:rPr>
        <w:t xml:space="preserve"> </w:t>
      </w:r>
      <w:proofErr w:type="spellStart"/>
      <w:r>
        <w:rPr>
          <w:color w:val="231F20"/>
          <w:sz w:val="20"/>
        </w:rPr>
        <w:t>eSafety</w:t>
      </w:r>
      <w:proofErr w:type="spellEnd"/>
      <w:r>
        <w:rPr>
          <w:color w:val="231F20"/>
          <w:spacing w:val="-11"/>
          <w:sz w:val="20"/>
        </w:rPr>
        <w:t xml:space="preserve"> </w:t>
      </w:r>
      <w:r>
        <w:rPr>
          <w:color w:val="231F20"/>
          <w:sz w:val="20"/>
        </w:rPr>
        <w:t>Commissioner,</w:t>
      </w:r>
      <w:r>
        <w:rPr>
          <w:color w:val="231F20"/>
          <w:spacing w:val="-10"/>
          <w:sz w:val="20"/>
        </w:rPr>
        <w:t xml:space="preserve"> </w:t>
      </w:r>
      <w:r>
        <w:rPr>
          <w:i/>
          <w:color w:val="231F20"/>
          <w:sz w:val="20"/>
        </w:rPr>
        <w:t>Image-based</w:t>
      </w:r>
      <w:r>
        <w:rPr>
          <w:i/>
          <w:color w:val="231F20"/>
          <w:spacing w:val="-10"/>
          <w:sz w:val="20"/>
        </w:rPr>
        <w:t xml:space="preserve"> </w:t>
      </w:r>
      <w:r>
        <w:rPr>
          <w:i/>
          <w:color w:val="231F20"/>
          <w:sz w:val="20"/>
        </w:rPr>
        <w:t>abuse</w:t>
      </w:r>
      <w:r>
        <w:rPr>
          <w:i/>
          <w:color w:val="231F20"/>
          <w:spacing w:val="-11"/>
          <w:sz w:val="20"/>
        </w:rPr>
        <w:t xml:space="preserve"> </w:t>
      </w:r>
      <w:r>
        <w:rPr>
          <w:color w:val="231F20"/>
          <w:sz w:val="20"/>
        </w:rPr>
        <w:t>(2017).</w:t>
      </w:r>
      <w:r>
        <w:rPr>
          <w:color w:val="231F20"/>
          <w:spacing w:val="-19"/>
          <w:sz w:val="20"/>
        </w:rPr>
        <w:t xml:space="preserve"> </w:t>
      </w:r>
      <w:r>
        <w:rPr>
          <w:color w:val="231F20"/>
          <w:sz w:val="20"/>
        </w:rPr>
        <w:t>At</w:t>
      </w:r>
      <w:r>
        <w:rPr>
          <w:color w:val="231F20"/>
          <w:spacing w:val="-11"/>
          <w:sz w:val="20"/>
        </w:rPr>
        <w:t xml:space="preserve"> </w:t>
      </w:r>
      <w:hyperlink r:id="rId153">
        <w:r>
          <w:rPr>
            <w:color w:val="850C70"/>
            <w:sz w:val="20"/>
          </w:rPr>
          <w:t>https://www.esafety.gov.au/</w:t>
        </w:r>
      </w:hyperlink>
      <w:bookmarkStart w:id="249" w:name="_bookmark232"/>
      <w:bookmarkEnd w:id="249"/>
      <w:r>
        <w:rPr>
          <w:color w:val="850C70"/>
          <w:sz w:val="20"/>
        </w:rPr>
        <w:t xml:space="preserve"> </w:t>
      </w:r>
      <w:hyperlink r:id="rId154">
        <w:proofErr w:type="spellStart"/>
        <w:r>
          <w:rPr>
            <w:color w:val="850C70"/>
            <w:sz w:val="20"/>
          </w:rPr>
          <w:t>esafety</w:t>
        </w:r>
        <w:proofErr w:type="spellEnd"/>
        <w:r>
          <w:rPr>
            <w:color w:val="850C70"/>
            <w:sz w:val="20"/>
          </w:rPr>
          <w:t>-information/</w:t>
        </w:r>
        <w:proofErr w:type="spellStart"/>
        <w:r>
          <w:rPr>
            <w:color w:val="850C70"/>
            <w:sz w:val="20"/>
          </w:rPr>
          <w:t>esafety</w:t>
        </w:r>
        <w:proofErr w:type="spellEnd"/>
        <w:r>
          <w:rPr>
            <w:color w:val="850C70"/>
            <w:sz w:val="20"/>
          </w:rPr>
          <w:t>-issues/image-based-abuse</w:t>
        </w:r>
        <w:r>
          <w:rPr>
            <w:color w:val="850C70"/>
            <w:spacing w:val="-17"/>
            <w:sz w:val="20"/>
          </w:rPr>
          <w:t xml:space="preserve"> </w:t>
        </w:r>
      </w:hyperlink>
      <w:r>
        <w:rPr>
          <w:color w:val="231F20"/>
          <w:sz w:val="20"/>
        </w:rPr>
        <w:t>(viewed</w:t>
      </w:r>
      <w:r>
        <w:rPr>
          <w:color w:val="231F20"/>
          <w:spacing w:val="-17"/>
          <w:sz w:val="20"/>
        </w:rPr>
        <w:t xml:space="preserve"> </w:t>
      </w:r>
      <w:r>
        <w:rPr>
          <w:color w:val="231F20"/>
          <w:sz w:val="20"/>
        </w:rPr>
        <w:t>14</w:t>
      </w:r>
      <w:r>
        <w:rPr>
          <w:color w:val="231F20"/>
          <w:spacing w:val="-18"/>
          <w:sz w:val="20"/>
        </w:rPr>
        <w:t xml:space="preserve"> </w:t>
      </w:r>
      <w:r>
        <w:rPr>
          <w:color w:val="231F20"/>
          <w:sz w:val="20"/>
        </w:rPr>
        <w:t>March</w:t>
      </w:r>
      <w:r>
        <w:rPr>
          <w:color w:val="231F20"/>
          <w:spacing w:val="-17"/>
          <w:sz w:val="20"/>
        </w:rPr>
        <w:t xml:space="preserve"> </w:t>
      </w:r>
      <w:r>
        <w:rPr>
          <w:color w:val="231F20"/>
          <w:sz w:val="20"/>
        </w:rPr>
        <w:t>2017).</w:t>
      </w:r>
    </w:p>
    <w:p w:rsidR="0084010A" w:rsidRDefault="00A50005">
      <w:pPr>
        <w:pStyle w:val="ListParagraph"/>
        <w:numPr>
          <w:ilvl w:val="0"/>
          <w:numId w:val="6"/>
        </w:numPr>
        <w:tabs>
          <w:tab w:val="left" w:pos="504"/>
        </w:tabs>
        <w:spacing w:line="249" w:lineRule="auto"/>
        <w:ind w:left="503" w:right="801" w:hanging="396"/>
        <w:jc w:val="left"/>
        <w:rPr>
          <w:sz w:val="20"/>
        </w:rPr>
      </w:pPr>
      <w:r>
        <w:rPr>
          <w:color w:val="231F20"/>
          <w:sz w:val="20"/>
        </w:rPr>
        <w:t>Office</w:t>
      </w:r>
      <w:r>
        <w:rPr>
          <w:color w:val="231F20"/>
          <w:spacing w:val="-10"/>
          <w:sz w:val="20"/>
        </w:rPr>
        <w:t xml:space="preserve"> </w:t>
      </w:r>
      <w:r>
        <w:rPr>
          <w:color w:val="231F20"/>
          <w:sz w:val="20"/>
        </w:rPr>
        <w:t>of</w:t>
      </w:r>
      <w:r>
        <w:rPr>
          <w:color w:val="231F20"/>
          <w:spacing w:val="-11"/>
          <w:sz w:val="20"/>
        </w:rPr>
        <w:t xml:space="preserve"> </w:t>
      </w:r>
      <w:r>
        <w:rPr>
          <w:color w:val="231F20"/>
          <w:sz w:val="20"/>
        </w:rPr>
        <w:t>the</w:t>
      </w:r>
      <w:r>
        <w:rPr>
          <w:color w:val="231F20"/>
          <w:spacing w:val="-10"/>
          <w:sz w:val="20"/>
        </w:rPr>
        <w:t xml:space="preserve"> </w:t>
      </w:r>
      <w:r>
        <w:rPr>
          <w:color w:val="231F20"/>
          <w:sz w:val="20"/>
        </w:rPr>
        <w:t>Children’s</w:t>
      </w:r>
      <w:r>
        <w:rPr>
          <w:color w:val="231F20"/>
          <w:spacing w:val="-10"/>
          <w:sz w:val="20"/>
        </w:rPr>
        <w:t xml:space="preserve"> </w:t>
      </w:r>
      <w:proofErr w:type="spellStart"/>
      <w:r>
        <w:rPr>
          <w:color w:val="231F20"/>
          <w:sz w:val="20"/>
        </w:rPr>
        <w:t>eSafety</w:t>
      </w:r>
      <w:proofErr w:type="spellEnd"/>
      <w:r>
        <w:rPr>
          <w:color w:val="231F20"/>
          <w:spacing w:val="-11"/>
          <w:sz w:val="20"/>
        </w:rPr>
        <w:t xml:space="preserve"> </w:t>
      </w:r>
      <w:r>
        <w:rPr>
          <w:color w:val="231F20"/>
          <w:sz w:val="20"/>
        </w:rPr>
        <w:t>Commissioner,</w:t>
      </w:r>
      <w:r>
        <w:rPr>
          <w:color w:val="231F20"/>
          <w:spacing w:val="-10"/>
          <w:sz w:val="20"/>
        </w:rPr>
        <w:t xml:space="preserve"> </w:t>
      </w:r>
      <w:r>
        <w:rPr>
          <w:i/>
          <w:color w:val="231F20"/>
          <w:sz w:val="20"/>
        </w:rPr>
        <w:t>Image-based</w:t>
      </w:r>
      <w:r>
        <w:rPr>
          <w:i/>
          <w:color w:val="231F20"/>
          <w:spacing w:val="-10"/>
          <w:sz w:val="20"/>
        </w:rPr>
        <w:t xml:space="preserve"> </w:t>
      </w:r>
      <w:r>
        <w:rPr>
          <w:i/>
          <w:color w:val="231F20"/>
          <w:sz w:val="20"/>
        </w:rPr>
        <w:t>abuse</w:t>
      </w:r>
      <w:r>
        <w:rPr>
          <w:i/>
          <w:color w:val="231F20"/>
          <w:spacing w:val="-11"/>
          <w:sz w:val="20"/>
        </w:rPr>
        <w:t xml:space="preserve"> </w:t>
      </w:r>
      <w:r>
        <w:rPr>
          <w:color w:val="231F20"/>
          <w:sz w:val="20"/>
        </w:rPr>
        <w:t>(2017).</w:t>
      </w:r>
      <w:r>
        <w:rPr>
          <w:color w:val="231F20"/>
          <w:spacing w:val="-19"/>
          <w:sz w:val="20"/>
        </w:rPr>
        <w:t xml:space="preserve"> </w:t>
      </w:r>
      <w:r>
        <w:rPr>
          <w:color w:val="231F20"/>
          <w:sz w:val="20"/>
        </w:rPr>
        <w:t>At</w:t>
      </w:r>
      <w:r>
        <w:rPr>
          <w:color w:val="231F20"/>
          <w:spacing w:val="-11"/>
          <w:sz w:val="20"/>
        </w:rPr>
        <w:t xml:space="preserve"> </w:t>
      </w:r>
      <w:hyperlink r:id="rId155">
        <w:r>
          <w:rPr>
            <w:color w:val="850C70"/>
            <w:sz w:val="20"/>
          </w:rPr>
          <w:t>https://www.esafety.gov.au/</w:t>
        </w:r>
      </w:hyperlink>
      <w:bookmarkStart w:id="250" w:name="_bookmark233"/>
      <w:bookmarkEnd w:id="250"/>
      <w:r>
        <w:rPr>
          <w:color w:val="850C70"/>
          <w:sz w:val="20"/>
        </w:rPr>
        <w:t xml:space="preserve"> </w:t>
      </w:r>
      <w:hyperlink r:id="rId156">
        <w:proofErr w:type="spellStart"/>
        <w:r>
          <w:rPr>
            <w:color w:val="850C70"/>
            <w:sz w:val="20"/>
          </w:rPr>
          <w:t>esafety</w:t>
        </w:r>
        <w:proofErr w:type="spellEnd"/>
        <w:r>
          <w:rPr>
            <w:color w:val="850C70"/>
            <w:sz w:val="20"/>
          </w:rPr>
          <w:t>-information/</w:t>
        </w:r>
        <w:proofErr w:type="spellStart"/>
        <w:r>
          <w:rPr>
            <w:color w:val="850C70"/>
            <w:sz w:val="20"/>
          </w:rPr>
          <w:t>esafety</w:t>
        </w:r>
        <w:proofErr w:type="spellEnd"/>
        <w:r>
          <w:rPr>
            <w:color w:val="850C70"/>
            <w:sz w:val="20"/>
          </w:rPr>
          <w:t>-issues/image-based-abuse</w:t>
        </w:r>
        <w:r>
          <w:rPr>
            <w:color w:val="850C70"/>
            <w:spacing w:val="-17"/>
            <w:sz w:val="20"/>
          </w:rPr>
          <w:t xml:space="preserve"> </w:t>
        </w:r>
      </w:hyperlink>
      <w:r>
        <w:rPr>
          <w:color w:val="231F20"/>
          <w:sz w:val="20"/>
        </w:rPr>
        <w:t>(viewed</w:t>
      </w:r>
      <w:r>
        <w:rPr>
          <w:color w:val="231F20"/>
          <w:spacing w:val="-17"/>
          <w:sz w:val="20"/>
        </w:rPr>
        <w:t xml:space="preserve"> </w:t>
      </w:r>
      <w:r>
        <w:rPr>
          <w:color w:val="231F20"/>
          <w:sz w:val="20"/>
        </w:rPr>
        <w:t>14</w:t>
      </w:r>
      <w:r>
        <w:rPr>
          <w:color w:val="231F20"/>
          <w:spacing w:val="-18"/>
          <w:sz w:val="20"/>
        </w:rPr>
        <w:t xml:space="preserve"> </w:t>
      </w:r>
      <w:r>
        <w:rPr>
          <w:color w:val="231F20"/>
          <w:sz w:val="20"/>
        </w:rPr>
        <w:t>March</w:t>
      </w:r>
      <w:r>
        <w:rPr>
          <w:color w:val="231F20"/>
          <w:spacing w:val="-17"/>
          <w:sz w:val="20"/>
        </w:rPr>
        <w:t xml:space="preserve"> </w:t>
      </w:r>
      <w:r>
        <w:rPr>
          <w:color w:val="231F20"/>
          <w:sz w:val="20"/>
        </w:rPr>
        <w:t>2017).</w:t>
      </w:r>
    </w:p>
    <w:p w:rsidR="0084010A" w:rsidRDefault="00A50005">
      <w:pPr>
        <w:pStyle w:val="ListParagraph"/>
        <w:numPr>
          <w:ilvl w:val="0"/>
          <w:numId w:val="6"/>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1184 </w:t>
      </w:r>
      <w:r>
        <w:rPr>
          <w:color w:val="231F20"/>
          <w:sz w:val="20"/>
        </w:rPr>
        <w:t xml:space="preserve">to the Australian Human Rights Commission, </w:t>
      </w:r>
      <w:r>
        <w:rPr>
          <w:i/>
          <w:color w:val="231F20"/>
          <w:sz w:val="20"/>
        </w:rPr>
        <w:t>University sexual assault and sexual</w:t>
      </w:r>
      <w:bookmarkStart w:id="251" w:name="_bookmark234"/>
      <w:bookmarkEnd w:id="25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1212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2" w:name="_bookmark235"/>
      <w:bookmarkEnd w:id="25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804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3" w:name="_bookmark236"/>
      <w:bookmarkEnd w:id="25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299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4" w:name="_bookmark237"/>
      <w:bookmarkEnd w:id="25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445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5" w:name="_bookmark238"/>
      <w:bookmarkEnd w:id="25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1089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6" w:name="_bookmark239"/>
      <w:bookmarkEnd w:id="25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7" w:name="_bookmark240"/>
      <w:bookmarkEnd w:id="257"/>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266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8" w:name="_bookmark241"/>
      <w:bookmarkEnd w:id="25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59" w:name="_bookmark242"/>
      <w:bookmarkEnd w:id="25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60" w:name="_bookmark243"/>
      <w:bookmarkEnd w:id="26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61" w:name="_bookmark244"/>
      <w:bookmarkEnd w:id="26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62" w:name="_bookmark245"/>
      <w:bookmarkEnd w:id="26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1425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63" w:name="_bookmark246"/>
      <w:bookmarkEnd w:id="26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64" w:name="_bookmark247"/>
      <w:bookmarkEnd w:id="26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210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65" w:name="_bookmark248"/>
      <w:bookmarkEnd w:id="26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1385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66" w:name="_bookmark249"/>
      <w:bookmarkEnd w:id="26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6"/>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1524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4"/>
        <w:rPr>
          <w:sz w:val="23"/>
        </w:rPr>
      </w:pPr>
    </w:p>
    <w:p w:rsidR="0084010A" w:rsidRDefault="00A50005">
      <w:pPr>
        <w:spacing w:before="118" w:line="228" w:lineRule="auto"/>
        <w:ind w:left="2087" w:right="516"/>
        <w:rPr>
          <w:i/>
          <w:sz w:val="68"/>
        </w:rPr>
      </w:pPr>
      <w:r>
        <w:rPr>
          <w:i/>
          <w:color w:val="6D6E71"/>
          <w:sz w:val="68"/>
        </w:rPr>
        <w:t>“I can still remember the whole thing, my inability to do anything, my embarrassment and shame.”</w:t>
      </w:r>
    </w:p>
    <w:p w:rsidR="0084010A" w:rsidRDefault="0084010A">
      <w:pPr>
        <w:pStyle w:val="BodyText"/>
        <w:spacing w:before="4"/>
        <w:rPr>
          <w:i/>
          <w:sz w:val="67"/>
        </w:rPr>
      </w:pPr>
    </w:p>
    <w:p w:rsidR="0084010A" w:rsidRDefault="00A50005">
      <w:pPr>
        <w:spacing w:line="249" w:lineRule="auto"/>
        <w:ind w:left="3221"/>
        <w:rPr>
          <w:i/>
          <w:sz w:val="26"/>
        </w:rPr>
      </w:pPr>
      <w:r>
        <w:rPr>
          <w:b/>
          <w:color w:val="6D6E71"/>
          <w:sz w:val="26"/>
        </w:rPr>
        <w:t xml:space="preserve">Submission No. 136 to the Australian Human Rights Commission, </w:t>
      </w:r>
      <w:r>
        <w:rPr>
          <w:rFonts w:ascii="Arial-BoldItalicMT"/>
          <w:b/>
          <w:i/>
          <w:color w:val="6D6E71"/>
          <w:sz w:val="26"/>
        </w:rPr>
        <w:t>University sexual assault and sexual harassment project</w:t>
      </w:r>
      <w:r>
        <w:rPr>
          <w:i/>
          <w:color w:val="6D6E71"/>
          <w:sz w:val="26"/>
        </w:rPr>
        <w:t>.</w:t>
      </w:r>
    </w:p>
    <w:p w:rsidR="0084010A" w:rsidRDefault="0084010A">
      <w:pPr>
        <w:spacing w:line="249" w:lineRule="auto"/>
        <w:rPr>
          <w:sz w:val="26"/>
        </w:rPr>
        <w:sectPr w:rsidR="0084010A">
          <w:pgSz w:w="11910" w:h="16840"/>
          <w:pgMar w:top="1580" w:right="1640" w:bottom="840" w:left="520" w:header="0" w:footer="657" w:gutter="0"/>
          <w:cols w:space="720"/>
        </w:sectPr>
      </w:pPr>
    </w:p>
    <w:p w:rsidR="0084010A" w:rsidRDefault="00A50005">
      <w:pPr>
        <w:pStyle w:val="Heading1"/>
      </w:pPr>
      <w:bookmarkStart w:id="267" w:name="4_Impact_of_sexual_assault_and_sexual_ha"/>
      <w:bookmarkStart w:id="268" w:name="_bookmark250"/>
      <w:bookmarkEnd w:id="267"/>
      <w:bookmarkEnd w:id="268"/>
      <w:r>
        <w:rPr>
          <w:color w:val="850C70"/>
        </w:rPr>
        <w:t>4 Impact of sexual assault and sexual harassment</w:t>
      </w: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3B67A2">
      <w:pPr>
        <w:pStyle w:val="BodyText"/>
        <w:spacing w:before="3"/>
        <w:rPr>
          <w:rFonts w:ascii="Arial Narrow"/>
          <w:sz w:val="12"/>
        </w:rPr>
      </w:pPr>
      <w:r>
        <w:pict w14:anchorId="62F0B04D">
          <v:shape id="_x0000_s1079" type="#_x0000_t202" style="position:absolute;margin-left:45.35pt;margin-top:8.25pt;width:504.1pt;height:236.6pt;z-index:2944;mso-wrap-distance-left:0;mso-wrap-distance-right:0;mso-position-horizontal-relative:page" fillcolor="#feede4" stroked="f">
            <v:textbox inset="0,0,0,0">
              <w:txbxContent>
                <w:p w:rsidR="00A50005" w:rsidRDefault="00A50005">
                  <w:pPr>
                    <w:pStyle w:val="BodyText"/>
                    <w:spacing w:before="2"/>
                    <w:rPr>
                      <w:rFonts w:ascii="Arial Narrow"/>
                      <w:sz w:val="25"/>
                    </w:rPr>
                  </w:pPr>
                </w:p>
                <w:p w:rsidR="00A50005" w:rsidRDefault="00A50005">
                  <w:pPr>
                    <w:spacing w:before="1"/>
                    <w:ind w:left="340"/>
                    <w:rPr>
                      <w:b/>
                      <w:sz w:val="24"/>
                    </w:rPr>
                  </w:pPr>
                  <w:r>
                    <w:rPr>
                      <w:b/>
                      <w:color w:val="231F20"/>
                      <w:sz w:val="24"/>
                    </w:rPr>
                    <w:t>Key findings:</w:t>
                  </w:r>
                </w:p>
                <w:p w:rsidR="00A50005" w:rsidRDefault="00A50005">
                  <w:pPr>
                    <w:pStyle w:val="ListParagraph"/>
                    <w:numPr>
                      <w:ilvl w:val="0"/>
                      <w:numId w:val="59"/>
                    </w:numPr>
                    <w:tabs>
                      <w:tab w:val="left" w:pos="1021"/>
                    </w:tabs>
                    <w:spacing w:before="182" w:line="249" w:lineRule="auto"/>
                    <w:ind w:right="575" w:hanging="170"/>
                    <w:rPr>
                      <w:sz w:val="24"/>
                    </w:rPr>
                  </w:pPr>
                  <w:r>
                    <w:rPr>
                      <w:color w:val="231F20"/>
                      <w:sz w:val="24"/>
                    </w:rPr>
                    <w:t>In submissions, people described the aftermath of being sexually assaulted or sexually harassed, and the impact this had on their lives, mental health, studies, career progression, social lives and</w:t>
                  </w:r>
                  <w:r>
                    <w:rPr>
                      <w:color w:val="231F20"/>
                      <w:spacing w:val="-34"/>
                      <w:sz w:val="24"/>
                    </w:rPr>
                    <w:t xml:space="preserve"> </w:t>
                  </w:r>
                  <w:r>
                    <w:rPr>
                      <w:color w:val="231F20"/>
                      <w:sz w:val="24"/>
                    </w:rPr>
                    <w:t>relationships.</w:t>
                  </w:r>
                </w:p>
                <w:p w:rsidR="00A50005" w:rsidRDefault="00A50005">
                  <w:pPr>
                    <w:pStyle w:val="ListParagraph"/>
                    <w:numPr>
                      <w:ilvl w:val="0"/>
                      <w:numId w:val="59"/>
                    </w:numPr>
                    <w:tabs>
                      <w:tab w:val="left" w:pos="1021"/>
                    </w:tabs>
                    <w:spacing w:before="171" w:line="249" w:lineRule="auto"/>
                    <w:ind w:right="430" w:hanging="170"/>
                    <w:rPr>
                      <w:sz w:val="24"/>
                    </w:rPr>
                  </w:pPr>
                  <w:r>
                    <w:rPr>
                      <w:color w:val="231F20"/>
                      <w:sz w:val="24"/>
                    </w:rPr>
                    <w:t>Students reported that they experienced mental illness, including Post Traumatic Stress</w:t>
                  </w:r>
                  <w:r>
                    <w:rPr>
                      <w:color w:val="231F20"/>
                      <w:spacing w:val="-4"/>
                      <w:sz w:val="24"/>
                    </w:rPr>
                    <w:t xml:space="preserve"> </w:t>
                  </w:r>
                  <w:r>
                    <w:rPr>
                      <w:color w:val="231F20"/>
                      <w:sz w:val="24"/>
                    </w:rPr>
                    <w:t>Disorder</w:t>
                  </w:r>
                  <w:r>
                    <w:rPr>
                      <w:color w:val="231F20"/>
                      <w:spacing w:val="-5"/>
                      <w:sz w:val="24"/>
                    </w:rPr>
                    <w:t xml:space="preserve"> </w:t>
                  </w:r>
                  <w:r>
                    <w:rPr>
                      <w:color w:val="231F20"/>
                      <w:sz w:val="24"/>
                    </w:rPr>
                    <w:t>(PTSD)</w:t>
                  </w:r>
                  <w:r>
                    <w:rPr>
                      <w:color w:val="231F20"/>
                      <w:spacing w:val="-4"/>
                      <w:sz w:val="24"/>
                    </w:rPr>
                    <w:t xml:space="preserve"> </w:t>
                  </w:r>
                  <w:r>
                    <w:rPr>
                      <w:color w:val="231F20"/>
                      <w:sz w:val="24"/>
                    </w:rPr>
                    <w:t>and</w:t>
                  </w:r>
                  <w:r>
                    <w:rPr>
                      <w:color w:val="231F20"/>
                      <w:spacing w:val="-5"/>
                      <w:sz w:val="24"/>
                    </w:rPr>
                    <w:t xml:space="preserve"> </w:t>
                  </w:r>
                  <w:r>
                    <w:rPr>
                      <w:color w:val="231F20"/>
                      <w:sz w:val="24"/>
                    </w:rPr>
                    <w:t>depression</w:t>
                  </w:r>
                  <w:r>
                    <w:rPr>
                      <w:color w:val="231F20"/>
                      <w:spacing w:val="-5"/>
                      <w:sz w:val="24"/>
                    </w:rPr>
                    <w:t xml:space="preserve"> </w:t>
                  </w:r>
                  <w:r>
                    <w:rPr>
                      <w:color w:val="231F20"/>
                      <w:sz w:val="24"/>
                    </w:rPr>
                    <w:t>as</w:t>
                  </w:r>
                  <w:r>
                    <w:rPr>
                      <w:color w:val="231F20"/>
                      <w:spacing w:val="-5"/>
                      <w:sz w:val="24"/>
                    </w:rPr>
                    <w:t xml:space="preserve"> </w:t>
                  </w:r>
                  <w:r>
                    <w:rPr>
                      <w:color w:val="231F20"/>
                      <w:sz w:val="24"/>
                    </w:rPr>
                    <w:t>a</w:t>
                  </w:r>
                  <w:r>
                    <w:rPr>
                      <w:color w:val="231F20"/>
                      <w:spacing w:val="-5"/>
                      <w:sz w:val="24"/>
                    </w:rPr>
                    <w:t xml:space="preserve"> </w:t>
                  </w:r>
                  <w:r>
                    <w:rPr>
                      <w:color w:val="231F20"/>
                      <w:sz w:val="24"/>
                    </w:rPr>
                    <w:t>result</w:t>
                  </w:r>
                  <w:r>
                    <w:rPr>
                      <w:color w:val="231F20"/>
                      <w:spacing w:val="-4"/>
                      <w:sz w:val="24"/>
                    </w:rPr>
                    <w:t xml:space="preserve"> </w:t>
                  </w:r>
                  <w:r>
                    <w:rPr>
                      <w:color w:val="231F20"/>
                      <w:sz w:val="24"/>
                    </w:rPr>
                    <w:t>of</w:t>
                  </w:r>
                  <w:r>
                    <w:rPr>
                      <w:color w:val="231F20"/>
                      <w:spacing w:val="-5"/>
                      <w:sz w:val="24"/>
                    </w:rPr>
                    <w:t xml:space="preserve"> </w:t>
                  </w:r>
                  <w:r>
                    <w:rPr>
                      <w:color w:val="231F20"/>
                      <w:sz w:val="24"/>
                    </w:rPr>
                    <w:t>being</w:t>
                  </w:r>
                  <w:r>
                    <w:rPr>
                      <w:color w:val="231F20"/>
                      <w:spacing w:val="-5"/>
                      <w:sz w:val="24"/>
                    </w:rPr>
                    <w:t xml:space="preserve"> </w:t>
                  </w:r>
                  <w:r>
                    <w:rPr>
                      <w:color w:val="231F20"/>
                      <w:sz w:val="24"/>
                    </w:rPr>
                    <w:t>sexually</w:t>
                  </w:r>
                  <w:r>
                    <w:rPr>
                      <w:color w:val="231F20"/>
                      <w:spacing w:val="-4"/>
                      <w:sz w:val="24"/>
                    </w:rPr>
                    <w:t xml:space="preserve"> </w:t>
                  </w:r>
                  <w:r>
                    <w:rPr>
                      <w:color w:val="231F20"/>
                      <w:sz w:val="24"/>
                    </w:rPr>
                    <w:t>assaulted</w:t>
                  </w:r>
                  <w:r>
                    <w:rPr>
                      <w:color w:val="231F20"/>
                      <w:spacing w:val="-5"/>
                      <w:sz w:val="24"/>
                    </w:rPr>
                    <w:t xml:space="preserve"> </w:t>
                  </w:r>
                  <w:r>
                    <w:rPr>
                      <w:color w:val="231F20"/>
                      <w:sz w:val="24"/>
                    </w:rPr>
                    <w:t>or sexually</w:t>
                  </w:r>
                  <w:r>
                    <w:rPr>
                      <w:color w:val="231F20"/>
                      <w:spacing w:val="-9"/>
                      <w:sz w:val="24"/>
                    </w:rPr>
                    <w:t xml:space="preserve"> </w:t>
                  </w:r>
                  <w:r>
                    <w:rPr>
                      <w:color w:val="231F20"/>
                      <w:sz w:val="24"/>
                    </w:rPr>
                    <w:t>harassed.</w:t>
                  </w:r>
                </w:p>
                <w:p w:rsidR="00A50005" w:rsidRDefault="00A50005">
                  <w:pPr>
                    <w:pStyle w:val="ListParagraph"/>
                    <w:numPr>
                      <w:ilvl w:val="0"/>
                      <w:numId w:val="59"/>
                    </w:numPr>
                    <w:tabs>
                      <w:tab w:val="left" w:pos="1021"/>
                    </w:tabs>
                    <w:spacing w:before="171" w:line="249" w:lineRule="auto"/>
                    <w:ind w:right="340" w:hanging="170"/>
                    <w:rPr>
                      <w:sz w:val="24"/>
                    </w:rPr>
                  </w:pPr>
                  <w:r>
                    <w:rPr>
                      <w:color w:val="231F20"/>
                      <w:sz w:val="24"/>
                    </w:rPr>
                    <w:t>Some</w:t>
                  </w:r>
                  <w:r>
                    <w:rPr>
                      <w:color w:val="231F20"/>
                      <w:spacing w:val="-6"/>
                      <w:sz w:val="24"/>
                    </w:rPr>
                    <w:t xml:space="preserve"> </w:t>
                  </w:r>
                  <w:r>
                    <w:rPr>
                      <w:color w:val="231F20"/>
                      <w:sz w:val="24"/>
                    </w:rPr>
                    <w:t>individuals</w:t>
                  </w:r>
                  <w:r>
                    <w:rPr>
                      <w:color w:val="231F20"/>
                      <w:spacing w:val="-6"/>
                      <w:sz w:val="24"/>
                    </w:rPr>
                    <w:t xml:space="preserve"> </w:t>
                  </w:r>
                  <w:r>
                    <w:rPr>
                      <w:color w:val="231F20"/>
                      <w:sz w:val="24"/>
                    </w:rPr>
                    <w:t>reported</w:t>
                  </w:r>
                  <w:r>
                    <w:rPr>
                      <w:color w:val="231F20"/>
                      <w:spacing w:val="-6"/>
                      <w:sz w:val="24"/>
                    </w:rPr>
                    <w:t xml:space="preserve"> </w:t>
                  </w:r>
                  <w:r>
                    <w:rPr>
                      <w:color w:val="231F20"/>
                      <w:sz w:val="24"/>
                    </w:rPr>
                    <w:t>experiencing</w:t>
                  </w:r>
                  <w:r>
                    <w:rPr>
                      <w:color w:val="231F20"/>
                      <w:spacing w:val="-6"/>
                      <w:sz w:val="24"/>
                    </w:rPr>
                    <w:t xml:space="preserve"> </w:t>
                  </w:r>
                  <w:r>
                    <w:rPr>
                      <w:color w:val="231F20"/>
                      <w:sz w:val="24"/>
                    </w:rPr>
                    <w:t>anxiety</w:t>
                  </w:r>
                  <w:r>
                    <w:rPr>
                      <w:color w:val="231F20"/>
                      <w:spacing w:val="-6"/>
                      <w:sz w:val="24"/>
                    </w:rPr>
                    <w:t xml:space="preserve"> </w:t>
                  </w:r>
                  <w:r>
                    <w:rPr>
                      <w:color w:val="231F20"/>
                      <w:sz w:val="24"/>
                    </w:rPr>
                    <w:t>about</w:t>
                  </w:r>
                  <w:r>
                    <w:rPr>
                      <w:color w:val="231F20"/>
                      <w:spacing w:val="-6"/>
                      <w:sz w:val="24"/>
                    </w:rPr>
                    <w:t xml:space="preserve"> </w:t>
                  </w:r>
                  <w:r>
                    <w:rPr>
                      <w:color w:val="231F20"/>
                      <w:sz w:val="24"/>
                    </w:rPr>
                    <w:t>attending</w:t>
                  </w:r>
                  <w:r>
                    <w:rPr>
                      <w:color w:val="231F20"/>
                      <w:spacing w:val="-6"/>
                      <w:sz w:val="24"/>
                    </w:rPr>
                    <w:t xml:space="preserve"> </w:t>
                  </w:r>
                  <w:r>
                    <w:rPr>
                      <w:color w:val="231F20"/>
                      <w:sz w:val="24"/>
                    </w:rPr>
                    <w:t>classes</w:t>
                  </w:r>
                  <w:r>
                    <w:rPr>
                      <w:color w:val="231F20"/>
                      <w:spacing w:val="-6"/>
                      <w:sz w:val="24"/>
                    </w:rPr>
                    <w:t xml:space="preserve"> </w:t>
                  </w:r>
                  <w:r>
                    <w:rPr>
                      <w:color w:val="231F20"/>
                      <w:sz w:val="24"/>
                    </w:rPr>
                    <w:t>or</w:t>
                  </w:r>
                  <w:r>
                    <w:rPr>
                      <w:color w:val="231F20"/>
                      <w:spacing w:val="-6"/>
                      <w:sz w:val="24"/>
                    </w:rPr>
                    <w:t xml:space="preserve"> </w:t>
                  </w:r>
                  <w:r>
                    <w:rPr>
                      <w:color w:val="231F20"/>
                      <w:sz w:val="24"/>
                    </w:rPr>
                    <w:t>staying in their residential accommodation because they were afraid of encountering the person who had sexually assaulted or sexually harassed</w:t>
                  </w:r>
                  <w:r>
                    <w:rPr>
                      <w:color w:val="231F20"/>
                      <w:spacing w:val="-31"/>
                      <w:sz w:val="24"/>
                    </w:rPr>
                    <w:t xml:space="preserve"> </w:t>
                  </w:r>
                  <w:r>
                    <w:rPr>
                      <w:color w:val="231F20"/>
                      <w:sz w:val="24"/>
                    </w:rPr>
                    <w:t>them.</w:t>
                  </w:r>
                </w:p>
                <w:p w:rsidR="00A50005" w:rsidRDefault="00A50005">
                  <w:pPr>
                    <w:pStyle w:val="ListParagraph"/>
                    <w:numPr>
                      <w:ilvl w:val="0"/>
                      <w:numId w:val="59"/>
                    </w:numPr>
                    <w:tabs>
                      <w:tab w:val="left" w:pos="1021"/>
                    </w:tabs>
                    <w:spacing w:before="171" w:line="249" w:lineRule="auto"/>
                    <w:ind w:right="990" w:hanging="170"/>
                    <w:rPr>
                      <w:sz w:val="24"/>
                    </w:rPr>
                  </w:pPr>
                  <w:r>
                    <w:rPr>
                      <w:color w:val="231F20"/>
                      <w:sz w:val="24"/>
                    </w:rPr>
                    <w:t xml:space="preserve">The Commission received submissions from people who were </w:t>
                  </w:r>
                  <w:proofErr w:type="spellStart"/>
                  <w:r>
                    <w:rPr>
                      <w:color w:val="231F20"/>
                      <w:sz w:val="24"/>
                    </w:rPr>
                    <w:t>ostracised</w:t>
                  </w:r>
                  <w:proofErr w:type="spellEnd"/>
                  <w:r>
                    <w:rPr>
                      <w:color w:val="231F20"/>
                      <w:sz w:val="24"/>
                    </w:rPr>
                    <w:t xml:space="preserve"> by friends or bullied after disclosing their experience of sexual</w:t>
                  </w:r>
                  <w:r>
                    <w:rPr>
                      <w:color w:val="231F20"/>
                      <w:spacing w:val="-44"/>
                      <w:sz w:val="24"/>
                    </w:rPr>
                    <w:t xml:space="preserve"> </w:t>
                  </w:r>
                  <w:r>
                    <w:rPr>
                      <w:color w:val="231F20"/>
                      <w:sz w:val="24"/>
                    </w:rPr>
                    <w:t>assault.</w:t>
                  </w:r>
                </w:p>
              </w:txbxContent>
            </v:textbox>
            <w10:wrap type="topAndBottom" anchorx="page"/>
          </v:shape>
        </w:pict>
      </w:r>
    </w:p>
    <w:p w:rsidR="0084010A" w:rsidRDefault="0084010A">
      <w:pPr>
        <w:pStyle w:val="BodyText"/>
        <w:rPr>
          <w:rFonts w:ascii="Arial Narrow"/>
          <w:sz w:val="20"/>
        </w:rPr>
      </w:pPr>
    </w:p>
    <w:p w:rsidR="0084010A" w:rsidRDefault="0084010A">
      <w:pPr>
        <w:pStyle w:val="BodyText"/>
        <w:spacing w:before="6"/>
        <w:rPr>
          <w:rFonts w:ascii="Arial Narrow"/>
          <w:sz w:val="25"/>
        </w:rPr>
      </w:pPr>
    </w:p>
    <w:p w:rsidR="0084010A" w:rsidRDefault="00A50005">
      <w:pPr>
        <w:pStyle w:val="BodyText"/>
        <w:spacing w:before="92" w:line="249" w:lineRule="auto"/>
        <w:ind w:left="107" w:right="999"/>
      </w:pPr>
      <w:r>
        <w:rPr>
          <w:color w:val="231F20"/>
        </w:rPr>
        <w:t>This chapter considers the impacts of sexual assault and sexual harassment. Although the National Survey did not specifically ask respondents who had been sexually assaulted or sexually harassed about the impact of their experiences, in submissions people</w:t>
      </w:r>
      <w:r>
        <w:rPr>
          <w:color w:val="231F20"/>
          <w:spacing w:val="-48"/>
        </w:rPr>
        <w:t xml:space="preserve"> </w:t>
      </w:r>
      <w:r>
        <w:rPr>
          <w:color w:val="231F20"/>
        </w:rPr>
        <w:t>often</w:t>
      </w:r>
    </w:p>
    <w:p w:rsidR="0084010A" w:rsidRDefault="00A50005">
      <w:pPr>
        <w:pStyle w:val="BodyText"/>
        <w:spacing w:before="1" w:line="249" w:lineRule="auto"/>
        <w:ind w:left="107" w:right="450"/>
        <w:rPr>
          <w:sz w:val="14"/>
        </w:rPr>
      </w:pPr>
      <w:r>
        <w:rPr>
          <w:color w:val="231F20"/>
        </w:rPr>
        <w:t>described the aftermath of being sexually assaulted or sexually harassed and how this affected their lives.</w:t>
      </w:r>
      <w:hyperlink w:anchor="_bookmark254" w:history="1">
        <w:r>
          <w:rPr>
            <w:color w:val="850C70"/>
            <w:position w:val="8"/>
            <w:sz w:val="14"/>
          </w:rPr>
          <w:t>1</w:t>
        </w:r>
      </w:hyperlink>
    </w:p>
    <w:p w:rsidR="0084010A" w:rsidRDefault="00A50005">
      <w:pPr>
        <w:pStyle w:val="BodyText"/>
        <w:spacing w:before="171" w:line="249" w:lineRule="auto"/>
        <w:ind w:left="107" w:right="1040"/>
        <w:jc w:val="both"/>
      </w:pPr>
      <w:r>
        <w:rPr>
          <w:color w:val="231F20"/>
        </w:rPr>
        <w:t>The submissions received by the Commission reflect individuals’ personal experiences of sexual assault and sexual harassment. Sexual assault and sexual harassment were often reported as affecting people’s mental health, studies, career progression, social lives and relationships.</w:t>
      </w:r>
    </w:p>
    <w:p w:rsidR="0084010A" w:rsidRDefault="00A50005">
      <w:pPr>
        <w:pStyle w:val="BodyText"/>
        <w:spacing w:before="171" w:line="249" w:lineRule="auto"/>
        <w:ind w:left="107" w:right="757"/>
        <w:rPr>
          <w:sz w:val="14"/>
        </w:rPr>
      </w:pPr>
      <w:r>
        <w:rPr>
          <w:color w:val="231F20"/>
        </w:rPr>
        <w:t>Existing research indicates that people who are subject to sexual violence, which includes sexual assault and sexual harassment, can suffer from ongoing physical, psychological, and other mental impairments and conditions.</w:t>
      </w:r>
      <w:hyperlink w:anchor="_bookmark255" w:history="1">
        <w:r>
          <w:rPr>
            <w:color w:val="850C70"/>
            <w:position w:val="8"/>
            <w:sz w:val="14"/>
          </w:rPr>
          <w:t>2</w:t>
        </w:r>
      </w:hyperlink>
    </w:p>
    <w:p w:rsidR="0084010A" w:rsidRDefault="00A50005">
      <w:pPr>
        <w:pStyle w:val="Heading7"/>
        <w:spacing w:before="171" w:line="249" w:lineRule="auto"/>
        <w:ind w:right="1667"/>
      </w:pPr>
      <w:r>
        <w:rPr>
          <w:color w:val="231F20"/>
        </w:rPr>
        <w:t>For notes on reading the submissions contained in this report, please see the ‘Methodology’ section contained in Chapter 1.</w:t>
      </w:r>
    </w:p>
    <w:p w:rsidR="0084010A" w:rsidRDefault="0084010A">
      <w:pPr>
        <w:spacing w:line="249" w:lineRule="auto"/>
        <w:sectPr w:rsidR="0084010A">
          <w:pgSz w:w="11910" w:h="16840"/>
          <w:pgMar w:top="1500" w:right="460" w:bottom="800" w:left="800" w:header="0" w:footer="612" w:gutter="0"/>
          <w:cols w:space="720"/>
        </w:sectPr>
      </w:pPr>
    </w:p>
    <w:p w:rsidR="0084010A" w:rsidRDefault="00A50005">
      <w:pPr>
        <w:pStyle w:val="Heading2"/>
        <w:spacing w:before="76"/>
        <w:ind w:left="387" w:firstLine="0"/>
      </w:pPr>
      <w:bookmarkStart w:id="269" w:name="4.1_Mental_health_impacts"/>
      <w:bookmarkStart w:id="270" w:name="_bookmark251"/>
      <w:bookmarkEnd w:id="269"/>
      <w:bookmarkEnd w:id="270"/>
      <w:r>
        <w:rPr>
          <w:color w:val="850C70"/>
        </w:rPr>
        <w:t>4.1 Mental health impacts</w:t>
      </w:r>
    </w:p>
    <w:p w:rsidR="0084010A" w:rsidRDefault="00A50005">
      <w:pPr>
        <w:pStyle w:val="BodyText"/>
        <w:spacing w:before="222" w:line="249" w:lineRule="auto"/>
        <w:ind w:left="387" w:right="751"/>
      </w:pPr>
      <w:r>
        <w:rPr>
          <w:color w:val="231F20"/>
        </w:rPr>
        <w:t>The Commission received a number of submissions from people whose mental health was negatively impacted by their experiences. The majority of these submissions related to experiences of sexual assault. Individuals described a range of mental health issues</w:t>
      </w:r>
    </w:p>
    <w:p w:rsidR="0084010A" w:rsidRDefault="00A50005">
      <w:pPr>
        <w:pStyle w:val="BodyText"/>
        <w:spacing w:before="1" w:line="249" w:lineRule="auto"/>
        <w:ind w:left="387" w:right="377"/>
        <w:rPr>
          <w:sz w:val="14"/>
        </w:rPr>
      </w:pPr>
      <w:r>
        <w:rPr>
          <w:color w:val="231F20"/>
        </w:rPr>
        <w:t>experienced as a result of sexual assault and sexual harassment, including stress, anxiety, depression, drug and alcohol abuse and PTSD.</w:t>
      </w:r>
      <w:hyperlink w:anchor="_bookmark256" w:history="1">
        <w:r>
          <w:rPr>
            <w:color w:val="850C70"/>
            <w:position w:val="8"/>
            <w:sz w:val="14"/>
          </w:rPr>
          <w:t>3</w:t>
        </w:r>
      </w:hyperlink>
    </w:p>
    <w:p w:rsidR="0084010A" w:rsidRDefault="00A50005">
      <w:pPr>
        <w:pStyle w:val="BodyText"/>
        <w:spacing w:before="171" w:line="249" w:lineRule="auto"/>
        <w:ind w:left="1067" w:right="431"/>
        <w:rPr>
          <w:sz w:val="14"/>
        </w:rPr>
      </w:pPr>
      <w:r>
        <w:rPr>
          <w:color w:val="231F20"/>
        </w:rPr>
        <w:t>After the incident, I feel hollow and empty inside. I hated myself, believed the incident was my fault, and was severely depressed.</w:t>
      </w:r>
      <w:hyperlink w:anchor="_bookmark257" w:history="1">
        <w:r>
          <w:rPr>
            <w:color w:val="850C70"/>
            <w:position w:val="8"/>
            <w:sz w:val="14"/>
          </w:rPr>
          <w:t>4</w:t>
        </w:r>
      </w:hyperlink>
    </w:p>
    <w:p w:rsidR="0084010A" w:rsidRDefault="00A50005">
      <w:pPr>
        <w:pStyle w:val="BodyText"/>
        <w:spacing w:before="171"/>
        <w:ind w:left="1067"/>
        <w:jc w:val="both"/>
        <w:rPr>
          <w:sz w:val="14"/>
        </w:rPr>
      </w:pPr>
      <w:r>
        <w:rPr>
          <w:color w:val="231F20"/>
        </w:rPr>
        <w:t>I ended up with PTSD and depression. Constant nightmares and flashbacks.</w:t>
      </w:r>
      <w:hyperlink w:anchor="_bookmark258" w:history="1">
        <w:r>
          <w:rPr>
            <w:color w:val="850C70"/>
            <w:position w:val="8"/>
            <w:sz w:val="14"/>
          </w:rPr>
          <w:t>5</w:t>
        </w:r>
      </w:hyperlink>
    </w:p>
    <w:p w:rsidR="0084010A" w:rsidRDefault="00A50005">
      <w:pPr>
        <w:pStyle w:val="BodyText"/>
        <w:spacing w:before="182" w:line="249" w:lineRule="auto"/>
        <w:ind w:left="387" w:right="163"/>
      </w:pPr>
      <w:r>
        <w:rPr>
          <w:color w:val="231F20"/>
        </w:rPr>
        <w:t>Other people described the long-term effects that an experience of sexual assault had on their mental health.</w:t>
      </w:r>
    </w:p>
    <w:p w:rsidR="0084010A" w:rsidRDefault="00A50005">
      <w:pPr>
        <w:pStyle w:val="BodyText"/>
        <w:spacing w:before="171" w:line="249" w:lineRule="auto"/>
        <w:ind w:left="1067" w:right="470"/>
        <w:rPr>
          <w:sz w:val="14"/>
        </w:rPr>
      </w:pPr>
      <w:r>
        <w:rPr>
          <w:color w:val="231F20"/>
        </w:rPr>
        <w:t>Sexual assault and the emotional turbulence associated with it are life-changing, and there’s no easy or quick way to ever, ever escape that.</w:t>
      </w:r>
      <w:hyperlink w:anchor="_bookmark259" w:history="1">
        <w:r>
          <w:rPr>
            <w:color w:val="850C70"/>
            <w:position w:val="8"/>
            <w:sz w:val="14"/>
          </w:rPr>
          <w:t>6</w:t>
        </w:r>
      </w:hyperlink>
    </w:p>
    <w:p w:rsidR="0084010A" w:rsidRDefault="00A50005">
      <w:pPr>
        <w:pStyle w:val="BodyText"/>
        <w:spacing w:before="171" w:line="249" w:lineRule="auto"/>
        <w:ind w:left="1067"/>
        <w:rPr>
          <w:sz w:val="14"/>
        </w:rPr>
      </w:pPr>
      <w:r>
        <w:rPr>
          <w:color w:val="231F20"/>
        </w:rPr>
        <w:t>When I was sexually assaulted…these events made me suffer tremendously.... I had to live with this trauma for a long time.</w:t>
      </w:r>
      <w:hyperlink w:anchor="_bookmark260" w:history="1">
        <w:r>
          <w:rPr>
            <w:color w:val="850C70"/>
            <w:position w:val="8"/>
            <w:sz w:val="14"/>
          </w:rPr>
          <w:t>7</w:t>
        </w:r>
      </w:hyperlink>
    </w:p>
    <w:p w:rsidR="0084010A" w:rsidRDefault="00A50005">
      <w:pPr>
        <w:pStyle w:val="BodyText"/>
        <w:spacing w:before="171" w:line="249" w:lineRule="auto"/>
        <w:ind w:left="387" w:right="381"/>
        <w:jc w:val="both"/>
        <w:rPr>
          <w:sz w:val="14"/>
        </w:rPr>
      </w:pPr>
      <w:r>
        <w:rPr>
          <w:color w:val="231F20"/>
        </w:rPr>
        <w:t>While the majority of submissions received related to events that took place in recent years, the Commission did receive one submission from a woman who was sexually assaulted at a residential college over 20 years ago. She reported that she still suffers emotionally from the assaults and the response of her residential college.</w:t>
      </w:r>
      <w:hyperlink w:anchor="_bookmark261" w:history="1">
        <w:r>
          <w:rPr>
            <w:color w:val="850C70"/>
            <w:position w:val="8"/>
            <w:sz w:val="14"/>
          </w:rPr>
          <w:t>8</w:t>
        </w:r>
      </w:hyperlink>
    </w:p>
    <w:p w:rsidR="0084010A" w:rsidRDefault="00A50005">
      <w:pPr>
        <w:pStyle w:val="BodyText"/>
        <w:spacing w:before="171" w:line="249" w:lineRule="auto"/>
        <w:ind w:left="387"/>
      </w:pPr>
      <w:r>
        <w:rPr>
          <w:color w:val="231F20"/>
        </w:rPr>
        <w:t>Some studies have suggested that people who are subject to sexual assault may be at increased risk of substance abuse.</w:t>
      </w:r>
      <w:hyperlink w:anchor="_bookmark262" w:history="1">
        <w:r>
          <w:rPr>
            <w:color w:val="850C70"/>
            <w:position w:val="8"/>
            <w:sz w:val="14"/>
          </w:rPr>
          <w:t xml:space="preserve">9 </w:t>
        </w:r>
      </w:hyperlink>
      <w:r>
        <w:rPr>
          <w:color w:val="231F20"/>
        </w:rPr>
        <w:t>The Commission heard from individuals who experienced issues with drug and alcohol abuse after being sexually assaulted.</w:t>
      </w:r>
    </w:p>
    <w:p w:rsidR="0084010A" w:rsidRDefault="00A50005">
      <w:pPr>
        <w:pStyle w:val="BodyText"/>
        <w:spacing w:before="171" w:line="249" w:lineRule="auto"/>
        <w:ind w:left="1067" w:right="289"/>
        <w:jc w:val="both"/>
        <w:rPr>
          <w:sz w:val="14"/>
        </w:rPr>
      </w:pPr>
      <w:r>
        <w:rPr>
          <w:color w:val="231F20"/>
        </w:rPr>
        <w:t>The first few months after it happened I was unable to sleep and I was abusing alcohol as well as smoking cannabis. This was both in order to get some sleep but also so that I would be able to not deal with what had happened.</w:t>
      </w:r>
      <w:hyperlink w:anchor="_bookmark263" w:history="1">
        <w:r>
          <w:rPr>
            <w:color w:val="850C70"/>
            <w:position w:val="8"/>
            <w:sz w:val="14"/>
          </w:rPr>
          <w:t>10</w:t>
        </w:r>
      </w:hyperlink>
    </w:p>
    <w:p w:rsidR="0084010A" w:rsidRDefault="00A50005">
      <w:pPr>
        <w:pStyle w:val="BodyText"/>
        <w:spacing w:before="171" w:line="249" w:lineRule="auto"/>
        <w:ind w:left="1067" w:right="925"/>
        <w:rPr>
          <w:sz w:val="14"/>
        </w:rPr>
      </w:pPr>
      <w:r>
        <w:rPr>
          <w:color w:val="231F20"/>
        </w:rPr>
        <w:t>Following the assaults I struggled with drug and alcohol issues for approximately 15 years.</w:t>
      </w:r>
      <w:hyperlink w:anchor="_bookmark264" w:history="1">
        <w:r>
          <w:rPr>
            <w:color w:val="850C70"/>
            <w:position w:val="8"/>
            <w:sz w:val="14"/>
          </w:rPr>
          <w:t>11</w:t>
        </w:r>
      </w:hyperlink>
    </w:p>
    <w:p w:rsidR="0084010A" w:rsidRDefault="00A50005">
      <w:pPr>
        <w:pStyle w:val="BodyText"/>
        <w:spacing w:before="171" w:line="249" w:lineRule="auto"/>
        <w:ind w:left="387" w:right="83"/>
      </w:pPr>
      <w:r>
        <w:rPr>
          <w:color w:val="231F20"/>
        </w:rPr>
        <w:t>Research has indicated that young people who experience sexual assault are also at particular risk of self-harm or suicidal thoughts.</w:t>
      </w:r>
      <w:hyperlink w:anchor="_bookmark265" w:history="1">
        <w:r>
          <w:rPr>
            <w:color w:val="850C70"/>
            <w:position w:val="8"/>
            <w:sz w:val="14"/>
          </w:rPr>
          <w:t>12</w:t>
        </w:r>
      </w:hyperlink>
      <w:r>
        <w:rPr>
          <w:color w:val="850C70"/>
          <w:position w:val="8"/>
          <w:sz w:val="14"/>
        </w:rPr>
        <w:t xml:space="preserve"> </w:t>
      </w:r>
      <w:r>
        <w:rPr>
          <w:color w:val="231F20"/>
        </w:rPr>
        <w:t>Some individuals began self-harming or contemplated suicide following their experience of sexual assault and sexual harassment.</w:t>
      </w:r>
    </w:p>
    <w:p w:rsidR="0084010A" w:rsidRDefault="00A50005">
      <w:pPr>
        <w:pStyle w:val="BodyText"/>
        <w:spacing w:before="171" w:line="249" w:lineRule="auto"/>
        <w:ind w:left="1067" w:right="164"/>
        <w:rPr>
          <w:sz w:val="14"/>
        </w:rPr>
      </w:pPr>
      <w:r>
        <w:rPr>
          <w:color w:val="231F20"/>
        </w:rPr>
        <w:t>My mental health has been terrible. I’ve had suicidal thoughts, lost friends and my place in the [club] community, and my self-confidence.</w:t>
      </w:r>
      <w:hyperlink w:anchor="_bookmark266" w:history="1">
        <w:r>
          <w:rPr>
            <w:color w:val="850C70"/>
            <w:position w:val="8"/>
            <w:sz w:val="14"/>
          </w:rPr>
          <w:t>13</w:t>
        </w:r>
      </w:hyperlink>
    </w:p>
    <w:p w:rsidR="0084010A" w:rsidRDefault="00A50005">
      <w:pPr>
        <w:pStyle w:val="BodyText"/>
        <w:spacing w:before="171"/>
        <w:ind w:left="1067"/>
        <w:jc w:val="both"/>
        <w:rPr>
          <w:sz w:val="14"/>
        </w:rPr>
      </w:pPr>
      <w:r>
        <w:rPr>
          <w:color w:val="231F20"/>
        </w:rPr>
        <w:t>I didn’t care anymore. I just wanted to die.</w:t>
      </w:r>
      <w:hyperlink w:anchor="_bookmark267" w:history="1">
        <w:r>
          <w:rPr>
            <w:color w:val="850C70"/>
            <w:position w:val="8"/>
            <w:sz w:val="14"/>
          </w:rPr>
          <w:t>14</w:t>
        </w:r>
      </w:hyperlink>
    </w:p>
    <w:p w:rsidR="0084010A" w:rsidRDefault="00A50005">
      <w:pPr>
        <w:pStyle w:val="BodyText"/>
        <w:spacing w:before="181" w:line="249" w:lineRule="auto"/>
        <w:ind w:left="387" w:right="1017"/>
        <w:rPr>
          <w:sz w:val="14"/>
        </w:rPr>
      </w:pPr>
      <w:r>
        <w:rPr>
          <w:color w:val="231F20"/>
        </w:rPr>
        <w:t>One student who was gang raped in their residential college told the Commission they subsequently left the college after attempting to commit suicide.</w:t>
      </w:r>
      <w:hyperlink w:anchor="_bookmark268" w:history="1">
        <w:r>
          <w:rPr>
            <w:color w:val="850C70"/>
            <w:position w:val="8"/>
            <w:sz w:val="14"/>
          </w:rPr>
          <w:t>15</w:t>
        </w:r>
      </w:hyperlink>
    </w:p>
    <w:p w:rsidR="0084010A" w:rsidRDefault="0084010A">
      <w:pPr>
        <w:spacing w:line="249" w:lineRule="auto"/>
        <w:rPr>
          <w:sz w:val="14"/>
        </w:rPr>
        <w:sectPr w:rsidR="0084010A">
          <w:pgSz w:w="11910" w:h="16840"/>
          <w:pgMar w:top="1540" w:right="840" w:bottom="840" w:left="52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47D4287C">
          <v:shape id="_x0000_s1185" type="#_x0000_t202" style="width:504.1pt;height:116.2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70"/>
                  </w:pPr>
                  <w:bookmarkStart w:id="271" w:name="4.2_Impact_on_studies_and_career"/>
                  <w:bookmarkStart w:id="272" w:name="_bookmark252"/>
                  <w:bookmarkEnd w:id="271"/>
                  <w:bookmarkEnd w:id="272"/>
                  <w:r>
                    <w:rPr>
                      <w:color w:val="231F20"/>
                    </w:rPr>
                    <w:t>When Alice was an undergraduate student she lived in a residential college. In her first-year, a male resident that Alice had refused to have sex with, began a campaign of sexual harassment. He threatened to rape her and told other male residents in the college that Alice was a ‘slut’. Other male residents would make derogatory comments</w:t>
                  </w:r>
                </w:p>
                <w:p w:rsidR="00A50005" w:rsidRDefault="00A50005">
                  <w:pPr>
                    <w:pStyle w:val="BodyText"/>
                    <w:spacing w:before="1" w:line="249" w:lineRule="auto"/>
                    <w:ind w:left="340" w:right="289"/>
                    <w:rPr>
                      <w:sz w:val="14"/>
                    </w:rPr>
                  </w:pPr>
                  <w:r>
                    <w:rPr>
                      <w:color w:val="231F20"/>
                    </w:rPr>
                    <w:t xml:space="preserve">to Alice when she passed them at college. This was deeply humiliating and </w:t>
                  </w:r>
                  <w:proofErr w:type="spellStart"/>
                  <w:r>
                    <w:rPr>
                      <w:color w:val="231F20"/>
                    </w:rPr>
                    <w:t>traumatising</w:t>
                  </w:r>
                  <w:proofErr w:type="spellEnd"/>
                  <w:r>
                    <w:rPr>
                      <w:color w:val="231F20"/>
                    </w:rPr>
                    <w:t xml:space="preserve"> for Alice, and she began to self-harm.</w:t>
                  </w:r>
                  <w:hyperlink w:anchor="_bookmark269" w:history="1">
                    <w:r>
                      <w:rPr>
                        <w:color w:val="850C70"/>
                        <w:position w:val="8"/>
                        <w:sz w:val="14"/>
                      </w:rPr>
                      <w:t>16</w:t>
                    </w:r>
                  </w:hyperlink>
                </w:p>
              </w:txbxContent>
            </v:textbox>
            <w10:wrap type="none"/>
            <w10:anchorlock/>
          </v:shape>
        </w:pict>
      </w:r>
    </w:p>
    <w:p w:rsidR="0084010A" w:rsidRDefault="0084010A">
      <w:pPr>
        <w:pStyle w:val="BodyText"/>
        <w:rPr>
          <w:sz w:val="20"/>
        </w:rPr>
      </w:pPr>
    </w:p>
    <w:p w:rsidR="0084010A" w:rsidRDefault="0084010A">
      <w:pPr>
        <w:pStyle w:val="BodyText"/>
        <w:rPr>
          <w:sz w:val="20"/>
        </w:rPr>
      </w:pPr>
    </w:p>
    <w:p w:rsidR="0084010A" w:rsidRDefault="0084010A">
      <w:pPr>
        <w:pStyle w:val="BodyText"/>
        <w:rPr>
          <w:sz w:val="27"/>
        </w:rPr>
      </w:pPr>
    </w:p>
    <w:p w:rsidR="0084010A" w:rsidRDefault="00A50005">
      <w:pPr>
        <w:pStyle w:val="Heading2"/>
        <w:numPr>
          <w:ilvl w:val="1"/>
          <w:numId w:val="58"/>
        </w:numPr>
        <w:tabs>
          <w:tab w:val="left" w:pos="641"/>
        </w:tabs>
        <w:spacing w:before="90"/>
        <w:ind w:hanging="533"/>
        <w:jc w:val="left"/>
      </w:pPr>
      <w:r>
        <w:rPr>
          <w:color w:val="850C70"/>
        </w:rPr>
        <w:t>Impact on studies and</w:t>
      </w:r>
      <w:r>
        <w:rPr>
          <w:color w:val="850C70"/>
          <w:spacing w:val="-5"/>
        </w:rPr>
        <w:t xml:space="preserve"> </w:t>
      </w:r>
      <w:r>
        <w:rPr>
          <w:color w:val="850C70"/>
        </w:rPr>
        <w:t>career</w:t>
      </w:r>
    </w:p>
    <w:p w:rsidR="0084010A" w:rsidRDefault="00A50005">
      <w:pPr>
        <w:pStyle w:val="BodyText"/>
        <w:spacing w:before="221" w:line="249" w:lineRule="auto"/>
        <w:ind w:left="107" w:right="491"/>
      </w:pPr>
      <w:r>
        <w:rPr>
          <w:color w:val="231F20"/>
        </w:rPr>
        <w:t>The Commission heard from people whose studies or career were affected by their experience of sexual assault and sexual harassment at university.</w:t>
      </w:r>
    </w:p>
    <w:p w:rsidR="0084010A" w:rsidRDefault="00A50005">
      <w:pPr>
        <w:pStyle w:val="BodyText"/>
        <w:spacing w:before="171" w:line="249" w:lineRule="auto"/>
        <w:ind w:left="107" w:right="663"/>
      </w:pPr>
      <w:r>
        <w:rPr>
          <w:color w:val="231F20"/>
        </w:rPr>
        <w:t>Some individuals reported experiencing anxiety about being on campus or attending classes, out of fear that they may encounter the perpetrator.</w:t>
      </w:r>
    </w:p>
    <w:p w:rsidR="0084010A" w:rsidRDefault="00A50005">
      <w:pPr>
        <w:pStyle w:val="BodyText"/>
        <w:spacing w:before="171" w:line="249" w:lineRule="auto"/>
        <w:ind w:left="787" w:right="651"/>
        <w:rPr>
          <w:sz w:val="14"/>
        </w:rPr>
      </w:pPr>
      <w:r>
        <w:rPr>
          <w:color w:val="231F20"/>
        </w:rPr>
        <w:t xml:space="preserve">During this time he was allowed to continue studying at the university, I was mostly on </w:t>
      </w:r>
      <w:proofErr w:type="spellStart"/>
      <w:r>
        <w:rPr>
          <w:color w:val="231F20"/>
        </w:rPr>
        <w:t>prac</w:t>
      </w:r>
      <w:proofErr w:type="spellEnd"/>
      <w:r>
        <w:rPr>
          <w:color w:val="231F20"/>
        </w:rPr>
        <w:t xml:space="preserve"> at the time but it was very scary to go on campus when I had to attend workshops or lecture days.</w:t>
      </w:r>
      <w:hyperlink w:anchor="_bookmark270" w:history="1">
        <w:r>
          <w:rPr>
            <w:color w:val="850C70"/>
            <w:position w:val="8"/>
            <w:sz w:val="14"/>
          </w:rPr>
          <w:t>17</w:t>
        </w:r>
      </w:hyperlink>
    </w:p>
    <w:p w:rsidR="0084010A" w:rsidRDefault="00A50005">
      <w:pPr>
        <w:pStyle w:val="BodyText"/>
        <w:spacing w:before="171" w:line="249" w:lineRule="auto"/>
        <w:ind w:left="787" w:right="865"/>
        <w:rPr>
          <w:sz w:val="14"/>
        </w:rPr>
      </w:pPr>
      <w:r>
        <w:rPr>
          <w:color w:val="231F20"/>
        </w:rPr>
        <w:t xml:space="preserve">The stress of being in his vicinity during this course made me stressed to the point of </w:t>
      </w:r>
      <w:r>
        <w:rPr>
          <w:color w:val="231F20"/>
          <w:position w:val="-7"/>
        </w:rPr>
        <w:t>nausea.</w:t>
      </w:r>
      <w:hyperlink w:anchor="_bookmark271" w:history="1">
        <w:r>
          <w:rPr>
            <w:color w:val="850C70"/>
            <w:sz w:val="14"/>
          </w:rPr>
          <w:t>18</w:t>
        </w:r>
      </w:hyperlink>
    </w:p>
    <w:p w:rsidR="0084010A" w:rsidRDefault="00A50005">
      <w:pPr>
        <w:pStyle w:val="BodyText"/>
        <w:spacing w:before="171" w:line="249" w:lineRule="auto"/>
        <w:ind w:left="787" w:right="544"/>
        <w:rPr>
          <w:sz w:val="14"/>
        </w:rPr>
      </w:pPr>
      <w:r>
        <w:rPr>
          <w:color w:val="231F20"/>
        </w:rPr>
        <w:t>I’ve only seen him once…I am sure I will see him again in the next 3 and a half years…</w:t>
      </w:r>
      <w:r>
        <w:rPr>
          <w:color w:val="231F20"/>
        </w:rPr>
        <w:br/>
        <w:t>I get anxious each time I leave the College (i.e. when I go to class). It is horrible to be constantly on edge, and I don’t know when it will end.</w:t>
      </w:r>
      <w:hyperlink w:anchor="_bookmark272" w:history="1">
        <w:r>
          <w:rPr>
            <w:color w:val="850C70"/>
            <w:position w:val="8"/>
            <w:sz w:val="14"/>
          </w:rPr>
          <w:t>19</w:t>
        </w:r>
      </w:hyperlink>
    </w:p>
    <w:p w:rsidR="0084010A" w:rsidRDefault="00A50005">
      <w:pPr>
        <w:pStyle w:val="BodyText"/>
        <w:spacing w:before="171" w:line="249" w:lineRule="auto"/>
        <w:ind w:left="107" w:right="1424"/>
      </w:pPr>
      <w:r>
        <w:rPr>
          <w:color w:val="231F20"/>
        </w:rPr>
        <w:t>Some people were unable to continue with their university studies after being sexually assaulted or sexually harassed.</w:t>
      </w:r>
    </w:p>
    <w:p w:rsidR="0084010A" w:rsidRDefault="00A50005">
      <w:pPr>
        <w:pStyle w:val="BodyText"/>
        <w:spacing w:before="171" w:line="249" w:lineRule="auto"/>
        <w:ind w:left="787" w:right="558"/>
        <w:rPr>
          <w:sz w:val="14"/>
        </w:rPr>
      </w:pPr>
      <w:r>
        <w:rPr>
          <w:color w:val="231F20"/>
        </w:rPr>
        <w:t xml:space="preserve">I left the course and tried studying by distance education but have now been so </w:t>
      </w:r>
      <w:proofErr w:type="spellStart"/>
      <w:r>
        <w:rPr>
          <w:color w:val="231F20"/>
        </w:rPr>
        <w:t>traumatised</w:t>
      </w:r>
      <w:proofErr w:type="spellEnd"/>
      <w:r>
        <w:rPr>
          <w:color w:val="231F20"/>
        </w:rPr>
        <w:t xml:space="preserve"> by ‘higher education’ institutions that I don’t feel able to set foot into study</w:t>
      </w:r>
      <w:r>
        <w:rPr>
          <w:color w:val="231F20"/>
          <w:position w:val="-7"/>
        </w:rPr>
        <w:t xml:space="preserve"> again.</w:t>
      </w:r>
      <w:hyperlink w:anchor="_bookmark273" w:history="1">
        <w:r>
          <w:rPr>
            <w:color w:val="850C70"/>
            <w:sz w:val="14"/>
          </w:rPr>
          <w:t>20</w:t>
        </w:r>
      </w:hyperlink>
    </w:p>
    <w:p w:rsidR="0084010A" w:rsidRDefault="00A50005">
      <w:pPr>
        <w:pStyle w:val="BodyText"/>
        <w:spacing w:before="171" w:line="249" w:lineRule="auto"/>
        <w:ind w:left="787" w:right="919"/>
        <w:jc w:val="both"/>
        <w:rPr>
          <w:sz w:val="14"/>
        </w:rPr>
      </w:pPr>
      <w:r>
        <w:rPr>
          <w:color w:val="231F20"/>
        </w:rPr>
        <w:t xml:space="preserve">He delayed my education by a year and made me afraid to go to </w:t>
      </w:r>
      <w:proofErr w:type="spellStart"/>
      <w:r>
        <w:rPr>
          <w:color w:val="231F20"/>
        </w:rPr>
        <w:t>uni</w:t>
      </w:r>
      <w:proofErr w:type="spellEnd"/>
      <w:r>
        <w:rPr>
          <w:color w:val="231F20"/>
        </w:rPr>
        <w:t xml:space="preserve"> and at the time I truly didn’t see how bad the impact he was having on me, not even when I dropped </w:t>
      </w:r>
      <w:r>
        <w:rPr>
          <w:color w:val="231F20"/>
          <w:position w:val="-7"/>
        </w:rPr>
        <w:t>out.</w:t>
      </w:r>
      <w:hyperlink w:anchor="_bookmark274" w:history="1">
        <w:r>
          <w:rPr>
            <w:color w:val="850C70"/>
            <w:sz w:val="14"/>
          </w:rPr>
          <w:t>21</w:t>
        </w:r>
      </w:hyperlink>
    </w:p>
    <w:p w:rsidR="0084010A" w:rsidRDefault="0084010A">
      <w:pPr>
        <w:spacing w:line="249" w:lineRule="auto"/>
        <w:jc w:val="both"/>
        <w:rPr>
          <w:sz w:val="14"/>
        </w:rPr>
        <w:sectPr w:rsidR="0084010A">
          <w:pgSz w:w="11910" w:h="16840"/>
          <w:pgMar w:top="1580" w:right="460" w:bottom="800" w:left="800" w:header="0" w:footer="612" w:gutter="0"/>
          <w:cols w:space="720"/>
        </w:sectPr>
      </w:pPr>
    </w:p>
    <w:p w:rsidR="0084010A" w:rsidRDefault="00A50005">
      <w:pPr>
        <w:pStyle w:val="Heading2"/>
        <w:numPr>
          <w:ilvl w:val="1"/>
          <w:numId w:val="58"/>
        </w:numPr>
        <w:tabs>
          <w:tab w:val="left" w:pos="921"/>
        </w:tabs>
        <w:spacing w:before="76"/>
        <w:ind w:left="920" w:hanging="533"/>
        <w:jc w:val="left"/>
      </w:pPr>
      <w:bookmarkStart w:id="273" w:name="4.3_Impact_on_social_life"/>
      <w:bookmarkStart w:id="274" w:name="_bookmark253"/>
      <w:bookmarkEnd w:id="273"/>
      <w:bookmarkEnd w:id="274"/>
      <w:r>
        <w:rPr>
          <w:color w:val="850C70"/>
        </w:rPr>
        <w:t>Impact on social</w:t>
      </w:r>
      <w:r>
        <w:rPr>
          <w:color w:val="850C70"/>
          <w:spacing w:val="-6"/>
        </w:rPr>
        <w:t xml:space="preserve"> </w:t>
      </w:r>
      <w:r>
        <w:rPr>
          <w:color w:val="850C70"/>
        </w:rPr>
        <w:t>life</w:t>
      </w:r>
    </w:p>
    <w:p w:rsidR="0084010A" w:rsidRDefault="00A50005">
      <w:pPr>
        <w:pStyle w:val="BodyText"/>
        <w:spacing w:before="222" w:line="249" w:lineRule="auto"/>
        <w:ind w:left="387" w:right="497"/>
        <w:rPr>
          <w:sz w:val="14"/>
        </w:rPr>
      </w:pPr>
      <w:r>
        <w:rPr>
          <w:color w:val="231F20"/>
        </w:rPr>
        <w:t>Research indicates that sexual assault and sexual harassment can impact the relationships and social lives of many of those who experience it.</w:t>
      </w:r>
      <w:hyperlink w:anchor="_bookmark275" w:history="1">
        <w:r>
          <w:rPr>
            <w:color w:val="850C70"/>
            <w:position w:val="8"/>
            <w:sz w:val="14"/>
          </w:rPr>
          <w:t>22</w:t>
        </w:r>
      </w:hyperlink>
    </w:p>
    <w:p w:rsidR="0084010A" w:rsidRDefault="00A50005">
      <w:pPr>
        <w:pStyle w:val="BodyText"/>
        <w:spacing w:before="171" w:line="249" w:lineRule="auto"/>
        <w:ind w:left="387" w:right="937"/>
      </w:pPr>
      <w:r>
        <w:rPr>
          <w:color w:val="231F20"/>
        </w:rPr>
        <w:t xml:space="preserve">Some people changed their </w:t>
      </w:r>
      <w:proofErr w:type="spellStart"/>
      <w:r>
        <w:rPr>
          <w:color w:val="231F20"/>
        </w:rPr>
        <w:t>behaviour</w:t>
      </w:r>
      <w:proofErr w:type="spellEnd"/>
      <w:r>
        <w:rPr>
          <w:color w:val="231F20"/>
        </w:rPr>
        <w:t xml:space="preserve"> or avoided certain situations after being sexually assaulted.</w:t>
      </w:r>
    </w:p>
    <w:p w:rsidR="0084010A" w:rsidRDefault="00A50005">
      <w:pPr>
        <w:pStyle w:val="BodyText"/>
        <w:spacing w:before="171" w:line="249" w:lineRule="auto"/>
        <w:ind w:left="1067" w:right="164"/>
        <w:rPr>
          <w:sz w:val="14"/>
        </w:rPr>
      </w:pPr>
      <w:r>
        <w:rPr>
          <w:color w:val="231F20"/>
        </w:rPr>
        <w:t>It was really hard because he would always be at BBQs or any of the club social events, I felt like I could no longer hang out with that crowd so I stuck to my close friends and made other friends.</w:t>
      </w:r>
      <w:hyperlink w:anchor="_bookmark276" w:history="1">
        <w:r>
          <w:rPr>
            <w:color w:val="850C70"/>
            <w:position w:val="8"/>
            <w:sz w:val="14"/>
          </w:rPr>
          <w:t>23</w:t>
        </w:r>
      </w:hyperlink>
    </w:p>
    <w:p w:rsidR="0084010A" w:rsidRDefault="00A50005">
      <w:pPr>
        <w:pStyle w:val="BodyText"/>
        <w:spacing w:before="171" w:line="249" w:lineRule="auto"/>
        <w:ind w:left="1067" w:right="324"/>
        <w:rPr>
          <w:sz w:val="14"/>
        </w:rPr>
      </w:pPr>
      <w:r>
        <w:rPr>
          <w:color w:val="231F20"/>
        </w:rPr>
        <w:t xml:space="preserve">I often will not got out and drink with my friends and other students (which is one of the main means of </w:t>
      </w:r>
      <w:proofErr w:type="spellStart"/>
      <w:r>
        <w:rPr>
          <w:color w:val="231F20"/>
        </w:rPr>
        <w:t>socialising</w:t>
      </w:r>
      <w:proofErr w:type="spellEnd"/>
      <w:r>
        <w:rPr>
          <w:color w:val="231F20"/>
        </w:rPr>
        <w:t>) – largely because I want to avoid the [perpetrator].</w:t>
      </w:r>
      <w:hyperlink w:anchor="_bookmark277" w:history="1">
        <w:r>
          <w:rPr>
            <w:color w:val="850C70"/>
            <w:position w:val="8"/>
            <w:sz w:val="14"/>
          </w:rPr>
          <w:t>24</w:t>
        </w:r>
      </w:hyperlink>
    </w:p>
    <w:p w:rsidR="0084010A" w:rsidRDefault="00A50005">
      <w:pPr>
        <w:pStyle w:val="BodyText"/>
        <w:spacing w:before="171" w:line="249" w:lineRule="auto"/>
        <w:ind w:left="1067" w:right="377"/>
      </w:pPr>
      <w:r>
        <w:rPr>
          <w:color w:val="231F20"/>
        </w:rPr>
        <w:t xml:space="preserve">Upon </w:t>
      </w:r>
      <w:proofErr w:type="spellStart"/>
      <w:r>
        <w:rPr>
          <w:color w:val="231F20"/>
        </w:rPr>
        <w:t>realising</w:t>
      </w:r>
      <w:proofErr w:type="spellEnd"/>
      <w:r>
        <w:rPr>
          <w:color w:val="231F20"/>
        </w:rPr>
        <w:t xml:space="preserve"> that I could not really guarantee that I was ‘safe’ even when out surrounded by college friends and university students I made the option to ensure that</w:t>
      </w:r>
    </w:p>
    <w:p w:rsidR="0084010A" w:rsidRDefault="00A50005">
      <w:pPr>
        <w:pStyle w:val="BodyText"/>
        <w:spacing w:before="1" w:line="249" w:lineRule="auto"/>
        <w:ind w:left="1067"/>
        <w:rPr>
          <w:sz w:val="14"/>
        </w:rPr>
      </w:pPr>
      <w:r>
        <w:rPr>
          <w:color w:val="231F20"/>
        </w:rPr>
        <w:t>I really, really watched my alcohol intake, this isn’t the best case scenario but for me and many of my peers (I am sure) it has become a reality.</w:t>
      </w:r>
      <w:hyperlink w:anchor="_bookmark278" w:history="1">
        <w:r>
          <w:rPr>
            <w:color w:val="850C70"/>
            <w:position w:val="8"/>
            <w:sz w:val="14"/>
          </w:rPr>
          <w:t>25</w:t>
        </w:r>
      </w:hyperlink>
    </w:p>
    <w:p w:rsidR="0084010A" w:rsidRDefault="00A50005">
      <w:pPr>
        <w:pStyle w:val="BodyText"/>
        <w:spacing w:before="171" w:line="249" w:lineRule="auto"/>
        <w:ind w:left="387" w:right="444"/>
      </w:pPr>
      <w:r>
        <w:rPr>
          <w:color w:val="231F20"/>
        </w:rPr>
        <w:t>Students in residential colleges sometimes had to continue to live in close proximity with the person who sexually assaulted them.</w:t>
      </w:r>
    </w:p>
    <w:p w:rsidR="0084010A" w:rsidRDefault="00A50005">
      <w:pPr>
        <w:pStyle w:val="BodyText"/>
        <w:spacing w:before="171" w:line="249" w:lineRule="auto"/>
        <w:ind w:left="1067" w:right="218"/>
        <w:rPr>
          <w:sz w:val="14"/>
        </w:rPr>
      </w:pPr>
      <w:r>
        <w:rPr>
          <w:color w:val="231F20"/>
        </w:rPr>
        <w:t>I avoided my rapist as much as possible, but it was difficult as he lived downstairs. I just ran away whenever I saw him.</w:t>
      </w:r>
      <w:hyperlink w:anchor="_bookmark279" w:history="1">
        <w:r>
          <w:rPr>
            <w:color w:val="850C70"/>
            <w:position w:val="8"/>
            <w:sz w:val="14"/>
          </w:rPr>
          <w:t>26</w:t>
        </w:r>
      </w:hyperlink>
    </w:p>
    <w:p w:rsidR="0084010A" w:rsidRDefault="00A50005">
      <w:pPr>
        <w:pStyle w:val="BodyText"/>
        <w:spacing w:before="171" w:line="249" w:lineRule="auto"/>
        <w:ind w:left="1067" w:right="178"/>
        <w:rPr>
          <w:sz w:val="14"/>
        </w:rPr>
      </w:pPr>
      <w:r>
        <w:rPr>
          <w:color w:val="231F20"/>
        </w:rPr>
        <w:t>No effort was made to keep the attacker away from me, so I had to live with him for the next two weeks until my exams finished. Moving around the college and going to the dining hall three times a day became impossible without my friends beside me, because if I saw him, I had a panic attack.</w:t>
      </w:r>
      <w:hyperlink w:anchor="_bookmark280" w:history="1">
        <w:r>
          <w:rPr>
            <w:color w:val="850C70"/>
            <w:position w:val="8"/>
            <w:sz w:val="14"/>
          </w:rPr>
          <w:t>27</w:t>
        </w:r>
      </w:hyperlink>
    </w:p>
    <w:p w:rsidR="0084010A" w:rsidRDefault="00A50005">
      <w:pPr>
        <w:pStyle w:val="BodyText"/>
        <w:spacing w:before="171" w:line="249" w:lineRule="auto"/>
        <w:ind w:left="387" w:right="139"/>
      </w:pPr>
      <w:r>
        <w:rPr>
          <w:color w:val="231F20"/>
        </w:rPr>
        <w:t>Research indicates that sexual assault can affect people’s ability to trust and feel safe in interpersonal relationships.</w:t>
      </w:r>
      <w:hyperlink w:anchor="_bookmark281" w:history="1">
        <w:r>
          <w:rPr>
            <w:color w:val="850C70"/>
            <w:position w:val="8"/>
            <w:sz w:val="14"/>
          </w:rPr>
          <w:t xml:space="preserve">28 </w:t>
        </w:r>
      </w:hyperlink>
      <w:r>
        <w:rPr>
          <w:color w:val="231F20"/>
        </w:rPr>
        <w:t>The Commission heard from people who had problems with romantic relationships and intimacy after being sexually assaulted.</w:t>
      </w:r>
    </w:p>
    <w:p w:rsidR="0084010A" w:rsidRDefault="00A50005">
      <w:pPr>
        <w:pStyle w:val="BodyText"/>
        <w:spacing w:before="171" w:line="249" w:lineRule="auto"/>
        <w:ind w:left="1067" w:right="645"/>
        <w:rPr>
          <w:sz w:val="14"/>
        </w:rPr>
      </w:pPr>
      <w:r>
        <w:rPr>
          <w:color w:val="231F20"/>
        </w:rPr>
        <w:t>Although the assault was over 4 years ago it still impacts my life. I have trouble with relationships and sex.</w:t>
      </w:r>
      <w:hyperlink w:anchor="_bookmark282" w:history="1">
        <w:r>
          <w:rPr>
            <w:color w:val="850C70"/>
            <w:position w:val="8"/>
            <w:sz w:val="14"/>
          </w:rPr>
          <w:t>29</w:t>
        </w:r>
      </w:hyperlink>
    </w:p>
    <w:p w:rsidR="0084010A" w:rsidRDefault="00A50005">
      <w:pPr>
        <w:pStyle w:val="BodyText"/>
        <w:spacing w:before="171" w:line="249" w:lineRule="auto"/>
        <w:ind w:left="1067" w:right="657"/>
        <w:rPr>
          <w:sz w:val="14"/>
        </w:rPr>
      </w:pPr>
      <w:r>
        <w:rPr>
          <w:color w:val="231F20"/>
        </w:rPr>
        <w:t>I have not been able to trust people in a long time, I struggle to make friends (which I didn’t before) and have not had an intimate relationship since.</w:t>
      </w:r>
      <w:hyperlink w:anchor="_bookmark283" w:history="1">
        <w:r>
          <w:rPr>
            <w:color w:val="850C70"/>
            <w:position w:val="8"/>
            <w:sz w:val="14"/>
          </w:rPr>
          <w:t>30</w:t>
        </w:r>
      </w:hyperlink>
    </w:p>
    <w:p w:rsidR="0084010A" w:rsidRDefault="0084010A">
      <w:pPr>
        <w:pStyle w:val="BodyText"/>
        <w:rPr>
          <w:sz w:val="20"/>
        </w:rPr>
      </w:pPr>
    </w:p>
    <w:p w:rsidR="0084010A" w:rsidRDefault="003B67A2">
      <w:pPr>
        <w:pStyle w:val="BodyText"/>
        <w:spacing w:before="9"/>
        <w:rPr>
          <w:sz w:val="21"/>
        </w:rPr>
      </w:pPr>
      <w:r>
        <w:pict w14:anchorId="312204AD">
          <v:shape id="_x0000_s1077" type="#_x0000_t202" style="position:absolute;margin-left:45.35pt;margin-top:13.75pt;width:504.1pt;height:87.4pt;z-index:299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10"/>
                    <w:rPr>
                      <w:sz w:val="14"/>
                    </w:rPr>
                  </w:pPr>
                  <w:r>
                    <w:rPr>
                      <w:color w:val="231F20"/>
                    </w:rPr>
                    <w:t>Lucy was sexually assaulted by an acquaintance after a night out with her friends. After the assault, Lucy started to suffer anxiety and distress when other males would touch her or try to flirt with her when she was out. She had difficulty being around men she did not know. She is worried about the impact this might have on future relationships.</w:t>
                  </w:r>
                  <w:hyperlink w:anchor="_bookmark284" w:history="1">
                    <w:r>
                      <w:rPr>
                        <w:color w:val="850C70"/>
                        <w:position w:val="8"/>
                        <w:sz w:val="14"/>
                      </w:rPr>
                      <w:t>31</w:t>
                    </w:r>
                  </w:hyperlink>
                </w:p>
              </w:txbxContent>
            </v:textbox>
            <w10:wrap type="topAndBottom" anchorx="page"/>
          </v:shape>
        </w:pict>
      </w:r>
    </w:p>
    <w:p w:rsidR="0084010A" w:rsidRDefault="0084010A">
      <w:pPr>
        <w:rPr>
          <w:sz w:val="21"/>
        </w:rPr>
        <w:sectPr w:rsidR="0084010A">
          <w:pgSz w:w="11910" w:h="16840"/>
          <w:pgMar w:top="1540" w:right="800" w:bottom="840" w:left="520" w:header="0" w:footer="657" w:gutter="0"/>
          <w:cols w:space="720"/>
        </w:sectPr>
      </w:pPr>
    </w:p>
    <w:p w:rsidR="0084010A" w:rsidRDefault="00A50005">
      <w:pPr>
        <w:pStyle w:val="BodyText"/>
        <w:spacing w:before="72" w:line="249" w:lineRule="auto"/>
        <w:ind w:left="107" w:right="784"/>
      </w:pPr>
      <w:r>
        <w:rPr>
          <w:color w:val="231F20"/>
        </w:rPr>
        <w:t>Some individuals were bullied after being sexually assaulted or sexually harassed. This was often instigated by the perpetrator or the perpetrator’s friends.</w:t>
      </w:r>
    </w:p>
    <w:p w:rsidR="0084010A" w:rsidRDefault="00A50005">
      <w:pPr>
        <w:pStyle w:val="BodyText"/>
        <w:spacing w:before="170" w:line="249" w:lineRule="auto"/>
        <w:ind w:left="787" w:right="784"/>
        <w:rPr>
          <w:sz w:val="14"/>
        </w:rPr>
      </w:pPr>
      <w:r>
        <w:rPr>
          <w:color w:val="231F20"/>
        </w:rPr>
        <w:t xml:space="preserve">…when I confided in friends (both male and female), they supported him as he was an ‘alpha male’ in our friendship group. I was bullied and spent a period of six months </w:t>
      </w:r>
      <w:r>
        <w:rPr>
          <w:color w:val="231F20"/>
          <w:position w:val="-7"/>
        </w:rPr>
        <w:t>alienated.</w:t>
      </w:r>
      <w:hyperlink w:anchor="_bookmark285" w:history="1">
        <w:r>
          <w:rPr>
            <w:color w:val="850C70"/>
            <w:sz w:val="14"/>
          </w:rPr>
          <w:t>32</w:t>
        </w:r>
      </w:hyperlink>
    </w:p>
    <w:p w:rsidR="0084010A" w:rsidRDefault="00A50005">
      <w:pPr>
        <w:pStyle w:val="BodyText"/>
        <w:spacing w:before="170" w:line="249" w:lineRule="auto"/>
        <w:ind w:left="787" w:right="850"/>
        <w:rPr>
          <w:sz w:val="14"/>
        </w:rPr>
      </w:pPr>
      <w:r>
        <w:rPr>
          <w:color w:val="231F20"/>
        </w:rPr>
        <w:t>It didn’t help that when some of the boy’s friends found out, they thought it was funny and teased me, and when I eventually got upset and told them what had actually happened, none of them wanted to hear it.</w:t>
      </w:r>
      <w:hyperlink w:anchor="_bookmark286" w:history="1">
        <w:r>
          <w:rPr>
            <w:color w:val="850C70"/>
            <w:position w:val="8"/>
            <w:sz w:val="14"/>
          </w:rPr>
          <w:t>33</w:t>
        </w:r>
      </w:hyperlink>
    </w:p>
    <w:p w:rsidR="0084010A" w:rsidRDefault="00A50005">
      <w:pPr>
        <w:pStyle w:val="BodyText"/>
        <w:spacing w:before="171" w:line="249" w:lineRule="auto"/>
        <w:ind w:left="787" w:right="571"/>
        <w:rPr>
          <w:sz w:val="14"/>
        </w:rPr>
      </w:pPr>
      <w:r>
        <w:rPr>
          <w:color w:val="231F20"/>
        </w:rPr>
        <w:t xml:space="preserve">I have a large group of guys who hate me with a passion, they made my life a living hell with </w:t>
      </w:r>
      <w:proofErr w:type="spellStart"/>
      <w:r>
        <w:rPr>
          <w:color w:val="231F20"/>
        </w:rPr>
        <w:t>rumours</w:t>
      </w:r>
      <w:proofErr w:type="spellEnd"/>
      <w:r>
        <w:rPr>
          <w:color w:val="231F20"/>
        </w:rPr>
        <w:t>, harassment and bullying.</w:t>
      </w:r>
      <w:hyperlink w:anchor="_bookmark287" w:history="1">
        <w:r>
          <w:rPr>
            <w:color w:val="850C70"/>
            <w:position w:val="8"/>
            <w:sz w:val="14"/>
          </w:rPr>
          <w:t>34</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A50005">
      <w:pPr>
        <w:pStyle w:val="Heading7"/>
        <w:spacing w:before="73"/>
        <w:ind w:left="387"/>
        <w:rPr>
          <w:rFonts w:ascii="Arial Narrow"/>
        </w:rPr>
      </w:pPr>
      <w:r>
        <w:rPr>
          <w:rFonts w:ascii="Arial Narrow"/>
          <w:color w:val="231F20"/>
        </w:rPr>
        <w:t>Chapter 4: Endnotes</w:t>
      </w:r>
    </w:p>
    <w:p w:rsidR="0084010A" w:rsidRDefault="0084010A">
      <w:pPr>
        <w:pStyle w:val="BodyText"/>
        <w:spacing w:before="9"/>
        <w:rPr>
          <w:rFonts w:ascii="Arial Narrow"/>
          <w:b/>
        </w:rPr>
      </w:pPr>
    </w:p>
    <w:p w:rsidR="0084010A" w:rsidRDefault="00A50005">
      <w:pPr>
        <w:pStyle w:val="ListParagraph"/>
        <w:numPr>
          <w:ilvl w:val="0"/>
          <w:numId w:val="57"/>
        </w:numPr>
        <w:tabs>
          <w:tab w:val="left" w:pos="783"/>
          <w:tab w:val="left" w:pos="784"/>
        </w:tabs>
        <w:spacing w:before="0" w:line="249" w:lineRule="auto"/>
        <w:ind w:right="487" w:hanging="396"/>
        <w:jc w:val="left"/>
        <w:rPr>
          <w:sz w:val="20"/>
        </w:rPr>
      </w:pPr>
      <w:r>
        <w:rPr>
          <w:color w:val="231F20"/>
          <w:sz w:val="20"/>
        </w:rPr>
        <w:t xml:space="preserve">As </w:t>
      </w:r>
      <w:bookmarkStart w:id="275" w:name="_bookmark254"/>
      <w:bookmarkEnd w:id="275"/>
      <w:r>
        <w:rPr>
          <w:color w:val="231F20"/>
          <w:sz w:val="20"/>
        </w:rPr>
        <w:t>previously stated, while illustrative of students’ experiences of sexual assault and sexual harassment, the qualitative information collected from the submissions process is not necessarily representative of the</w:t>
      </w:r>
      <w:bookmarkStart w:id="276" w:name="_bookmark255"/>
      <w:bookmarkEnd w:id="276"/>
      <w:r>
        <w:rPr>
          <w:color w:val="231F20"/>
          <w:sz w:val="20"/>
        </w:rPr>
        <w:t xml:space="preserve"> experiences of the student population as a</w:t>
      </w:r>
      <w:r>
        <w:rPr>
          <w:color w:val="231F20"/>
          <w:spacing w:val="-32"/>
          <w:sz w:val="20"/>
        </w:rPr>
        <w:t xml:space="preserve"> </w:t>
      </w:r>
      <w:r>
        <w:rPr>
          <w:color w:val="231F20"/>
          <w:sz w:val="20"/>
        </w:rPr>
        <w:t>whole.</w:t>
      </w:r>
    </w:p>
    <w:p w:rsidR="0084010A" w:rsidRDefault="00A50005">
      <w:pPr>
        <w:pStyle w:val="ListParagraph"/>
        <w:numPr>
          <w:ilvl w:val="0"/>
          <w:numId w:val="57"/>
        </w:numPr>
        <w:tabs>
          <w:tab w:val="left" w:pos="783"/>
          <w:tab w:val="left" w:pos="784"/>
        </w:tabs>
        <w:spacing w:before="0" w:line="249" w:lineRule="auto"/>
        <w:ind w:right="114" w:hanging="396"/>
        <w:jc w:val="left"/>
        <w:rPr>
          <w:sz w:val="20"/>
        </w:rPr>
      </w:pPr>
      <w:r>
        <w:rPr>
          <w:color w:val="231F20"/>
          <w:sz w:val="20"/>
        </w:rPr>
        <w:t xml:space="preserve">Cameron Boyd, </w:t>
      </w:r>
      <w:r>
        <w:rPr>
          <w:i/>
          <w:color w:val="231F20"/>
          <w:sz w:val="20"/>
        </w:rPr>
        <w:t>The impacts of sexual assault on women</w:t>
      </w:r>
      <w:r>
        <w:rPr>
          <w:color w:val="231F20"/>
          <w:sz w:val="20"/>
        </w:rPr>
        <w:t xml:space="preserve">, Australian Centre for the Study of Sexual Assault, Australian Institute of Family Studies </w:t>
      </w:r>
      <w:r>
        <w:rPr>
          <w:color w:val="231F20"/>
          <w:spacing w:val="-3"/>
          <w:sz w:val="20"/>
        </w:rPr>
        <w:t xml:space="preserve">(2011). </w:t>
      </w:r>
      <w:r>
        <w:rPr>
          <w:color w:val="231F20"/>
          <w:sz w:val="20"/>
        </w:rPr>
        <w:t>At</w:t>
      </w:r>
      <w:r>
        <w:rPr>
          <w:color w:val="231F20"/>
          <w:spacing w:val="-37"/>
          <w:sz w:val="20"/>
        </w:rPr>
        <w:t xml:space="preserve"> </w:t>
      </w:r>
      <w:hyperlink r:id="rId157">
        <w:r>
          <w:rPr>
            <w:color w:val="850C70"/>
            <w:sz w:val="20"/>
          </w:rPr>
          <w:t>https://aifs.gov.au/publications/impacts-sexual-assault-women</w:t>
        </w:r>
      </w:hyperlink>
      <w:bookmarkStart w:id="277" w:name="_bookmark256"/>
      <w:bookmarkEnd w:id="277"/>
      <w:r>
        <w:rPr>
          <w:color w:val="850C70"/>
          <w:sz w:val="20"/>
        </w:rPr>
        <w:t xml:space="preserve"> </w:t>
      </w:r>
      <w:r>
        <w:rPr>
          <w:color w:val="231F20"/>
          <w:sz w:val="20"/>
        </w:rPr>
        <w:t>(viewed 30 January</w:t>
      </w:r>
      <w:r>
        <w:rPr>
          <w:color w:val="231F20"/>
          <w:spacing w:val="-14"/>
          <w:sz w:val="20"/>
        </w:rPr>
        <w:t xml:space="preserve"> </w:t>
      </w:r>
      <w:r>
        <w:rPr>
          <w:color w:val="231F20"/>
          <w:sz w:val="20"/>
        </w:rPr>
        <w:t>2017).</w:t>
      </w:r>
    </w:p>
    <w:p w:rsidR="0084010A" w:rsidRDefault="00A50005">
      <w:pPr>
        <w:pStyle w:val="ListParagraph"/>
        <w:numPr>
          <w:ilvl w:val="0"/>
          <w:numId w:val="57"/>
        </w:numPr>
        <w:tabs>
          <w:tab w:val="left" w:pos="783"/>
          <w:tab w:val="left" w:pos="784"/>
        </w:tabs>
        <w:spacing w:before="0" w:line="249" w:lineRule="auto"/>
        <w:ind w:right="109" w:hanging="396"/>
        <w:jc w:val="left"/>
        <w:rPr>
          <w:sz w:val="20"/>
        </w:rPr>
      </w:pPr>
      <w:r>
        <w:rPr>
          <w:color w:val="231F20"/>
          <w:sz w:val="20"/>
        </w:rPr>
        <w:t xml:space="preserve">The </w:t>
      </w:r>
      <w:proofErr w:type="spellStart"/>
      <w:r>
        <w:rPr>
          <w:color w:val="231F20"/>
          <w:sz w:val="20"/>
        </w:rPr>
        <w:t>organisation</w:t>
      </w:r>
      <w:proofErr w:type="spellEnd"/>
      <w:r>
        <w:rPr>
          <w:color w:val="231F20"/>
          <w:sz w:val="20"/>
        </w:rPr>
        <w:t xml:space="preserve"> Beyond Blue describes PTSD as follows: “A particular set of reactions that can develop in people who have been through a traumatic event which threatened their life or </w:t>
      </w:r>
      <w:r>
        <w:rPr>
          <w:color w:val="231F20"/>
          <w:spacing w:val="-3"/>
          <w:sz w:val="20"/>
        </w:rPr>
        <w:t xml:space="preserve">safety, </w:t>
      </w:r>
      <w:r>
        <w:rPr>
          <w:color w:val="231F20"/>
          <w:sz w:val="20"/>
        </w:rPr>
        <w:t xml:space="preserve">or that of others around them…As a result, the person experiences feelings of intense </w:t>
      </w:r>
      <w:r>
        <w:rPr>
          <w:color w:val="231F20"/>
          <w:spacing w:val="-3"/>
          <w:sz w:val="20"/>
        </w:rPr>
        <w:t xml:space="preserve">fear, </w:t>
      </w:r>
      <w:r>
        <w:rPr>
          <w:color w:val="231F20"/>
          <w:sz w:val="20"/>
        </w:rPr>
        <w:t xml:space="preserve">helplessness or horror”. Beyond Blue, </w:t>
      </w:r>
      <w:r>
        <w:rPr>
          <w:i/>
          <w:color w:val="231F20"/>
          <w:sz w:val="20"/>
        </w:rPr>
        <w:t>PTSD</w:t>
      </w:r>
      <w:r>
        <w:rPr>
          <w:color w:val="231F20"/>
          <w:sz w:val="20"/>
        </w:rPr>
        <w:t xml:space="preserve">, (2016). At </w:t>
      </w:r>
      <w:hyperlink r:id="rId158">
        <w:r>
          <w:rPr>
            <w:color w:val="850C70"/>
            <w:sz w:val="20"/>
          </w:rPr>
          <w:t xml:space="preserve">https://www.beyondblue.org.au/the-facts/anxiety/types-of-anxiety/ptsd </w:t>
        </w:r>
      </w:hyperlink>
      <w:r>
        <w:rPr>
          <w:color w:val="231F20"/>
          <w:sz w:val="20"/>
        </w:rPr>
        <w:t>(viewed 21 February</w:t>
      </w:r>
      <w:bookmarkStart w:id="278" w:name="_bookmark257"/>
      <w:bookmarkEnd w:id="278"/>
      <w:r>
        <w:rPr>
          <w:color w:val="231F20"/>
          <w:sz w:val="20"/>
        </w:rPr>
        <w:t xml:space="preserve"> 2017).</w:t>
      </w:r>
    </w:p>
    <w:p w:rsidR="0084010A" w:rsidRDefault="00A50005">
      <w:pPr>
        <w:pStyle w:val="ListParagraph"/>
        <w:numPr>
          <w:ilvl w:val="0"/>
          <w:numId w:val="57"/>
        </w:numPr>
        <w:tabs>
          <w:tab w:val="left" w:pos="783"/>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208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79" w:name="_bookmark258"/>
      <w:bookmarkEnd w:id="27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3"/>
          <w:tab w:val="left" w:pos="784"/>
        </w:tabs>
        <w:spacing w:before="0" w:line="249" w:lineRule="auto"/>
        <w:ind w:right="5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1623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80" w:name="_bookmark259"/>
      <w:bookmarkEnd w:id="28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3"/>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81" w:name="_bookmark260"/>
      <w:bookmarkEnd w:id="28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3"/>
          <w:tab w:val="left" w:pos="784"/>
        </w:tabs>
        <w:spacing w:before="0" w:line="249" w:lineRule="auto"/>
        <w:ind w:right="5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1269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82" w:name="_bookmark261"/>
      <w:bookmarkEnd w:id="28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3"/>
          <w:tab w:val="left" w:pos="784"/>
        </w:tabs>
        <w:spacing w:before="0" w:line="249" w:lineRule="auto"/>
        <w:ind w:right="5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1202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83" w:name="_bookmark262"/>
      <w:bookmarkEnd w:id="28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3"/>
          <w:tab w:val="left" w:pos="784"/>
        </w:tabs>
        <w:spacing w:before="0" w:line="249" w:lineRule="auto"/>
        <w:ind w:right="1098" w:hanging="396"/>
        <w:jc w:val="left"/>
        <w:rPr>
          <w:sz w:val="20"/>
        </w:rPr>
      </w:pPr>
      <w:r>
        <w:rPr>
          <w:color w:val="231F20"/>
          <w:sz w:val="20"/>
        </w:rPr>
        <w:t xml:space="preserve">Jane </w:t>
      </w:r>
      <w:proofErr w:type="spellStart"/>
      <w:r>
        <w:rPr>
          <w:color w:val="231F20"/>
          <w:sz w:val="20"/>
        </w:rPr>
        <w:t>Liebschutz</w:t>
      </w:r>
      <w:proofErr w:type="spellEnd"/>
      <w:r>
        <w:rPr>
          <w:color w:val="231F20"/>
          <w:sz w:val="20"/>
        </w:rPr>
        <w:t xml:space="preserve"> et al., ‘The relationship between sexual and physical abuse and substance abuse</w:t>
      </w:r>
      <w:bookmarkStart w:id="284" w:name="_bookmark263"/>
      <w:bookmarkEnd w:id="284"/>
      <w:r>
        <w:rPr>
          <w:color w:val="231F20"/>
          <w:sz w:val="20"/>
        </w:rPr>
        <w:t xml:space="preserve"> consequences’</w:t>
      </w:r>
      <w:r>
        <w:rPr>
          <w:color w:val="231F20"/>
          <w:spacing w:val="-12"/>
          <w:sz w:val="20"/>
        </w:rPr>
        <w:t xml:space="preserve"> </w:t>
      </w:r>
      <w:r>
        <w:rPr>
          <w:color w:val="231F20"/>
          <w:sz w:val="20"/>
        </w:rPr>
        <w:t>(2002)</w:t>
      </w:r>
      <w:r>
        <w:rPr>
          <w:color w:val="231F20"/>
          <w:spacing w:val="-4"/>
          <w:sz w:val="20"/>
        </w:rPr>
        <w:t xml:space="preserve"> </w:t>
      </w:r>
      <w:r>
        <w:rPr>
          <w:color w:val="231F20"/>
          <w:sz w:val="20"/>
        </w:rPr>
        <w:t>22</w:t>
      </w:r>
      <w:r>
        <w:rPr>
          <w:color w:val="231F20"/>
          <w:spacing w:val="-5"/>
          <w:sz w:val="20"/>
        </w:rPr>
        <w:t xml:space="preserve"> </w:t>
      </w:r>
      <w:r>
        <w:rPr>
          <w:i/>
          <w:color w:val="231F20"/>
          <w:sz w:val="20"/>
        </w:rPr>
        <w:t>Journal</w:t>
      </w:r>
      <w:r>
        <w:rPr>
          <w:i/>
          <w:color w:val="231F20"/>
          <w:spacing w:val="-4"/>
          <w:sz w:val="20"/>
        </w:rPr>
        <w:t xml:space="preserve"> </w:t>
      </w:r>
      <w:r>
        <w:rPr>
          <w:i/>
          <w:color w:val="231F20"/>
          <w:sz w:val="20"/>
        </w:rPr>
        <w:t>of</w:t>
      </w:r>
      <w:r>
        <w:rPr>
          <w:i/>
          <w:color w:val="231F20"/>
          <w:spacing w:val="-5"/>
          <w:sz w:val="20"/>
        </w:rPr>
        <w:t xml:space="preserve"> </w:t>
      </w:r>
      <w:r>
        <w:rPr>
          <w:i/>
          <w:color w:val="231F20"/>
          <w:sz w:val="20"/>
        </w:rPr>
        <w:t>Substance</w:t>
      </w:r>
      <w:r>
        <w:rPr>
          <w:i/>
          <w:color w:val="231F20"/>
          <w:spacing w:val="-12"/>
          <w:sz w:val="20"/>
        </w:rPr>
        <w:t xml:space="preserve"> </w:t>
      </w:r>
      <w:r>
        <w:rPr>
          <w:i/>
          <w:color w:val="231F20"/>
          <w:sz w:val="20"/>
        </w:rPr>
        <w:t>Abuse</w:t>
      </w:r>
      <w:r>
        <w:rPr>
          <w:i/>
          <w:color w:val="231F20"/>
          <w:spacing w:val="-4"/>
          <w:sz w:val="20"/>
        </w:rPr>
        <w:t xml:space="preserve"> </w:t>
      </w:r>
      <w:r>
        <w:rPr>
          <w:i/>
          <w:color w:val="231F20"/>
          <w:sz w:val="20"/>
        </w:rPr>
        <w:t>Treatment</w:t>
      </w:r>
      <w:r>
        <w:rPr>
          <w:i/>
          <w:color w:val="231F20"/>
          <w:spacing w:val="-5"/>
          <w:sz w:val="20"/>
        </w:rPr>
        <w:t xml:space="preserve"> </w:t>
      </w:r>
      <w:r>
        <w:rPr>
          <w:color w:val="231F20"/>
          <w:sz w:val="20"/>
        </w:rPr>
        <w:t>121-128,</w:t>
      </w:r>
      <w:r>
        <w:rPr>
          <w:color w:val="231F20"/>
          <w:spacing w:val="-5"/>
          <w:sz w:val="20"/>
        </w:rPr>
        <w:t xml:space="preserve"> </w:t>
      </w:r>
      <w:r>
        <w:rPr>
          <w:color w:val="231F20"/>
          <w:sz w:val="20"/>
        </w:rPr>
        <w:t>121.</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85" w:name="_bookmark264"/>
      <w:bookmarkEnd w:id="28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990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86" w:name="_bookmark265"/>
      <w:bookmarkEnd w:id="28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229" w:hanging="396"/>
        <w:jc w:val="left"/>
        <w:rPr>
          <w:sz w:val="20"/>
        </w:rPr>
      </w:pPr>
      <w:r>
        <w:rPr>
          <w:color w:val="231F20"/>
          <w:sz w:val="20"/>
        </w:rPr>
        <w:t>Cameron</w:t>
      </w:r>
      <w:r>
        <w:rPr>
          <w:color w:val="231F20"/>
          <w:spacing w:val="-3"/>
          <w:sz w:val="20"/>
        </w:rPr>
        <w:t xml:space="preserve"> </w:t>
      </w:r>
      <w:r>
        <w:rPr>
          <w:color w:val="231F20"/>
          <w:sz w:val="20"/>
        </w:rPr>
        <w:t>Boyd,</w:t>
      </w:r>
      <w:r>
        <w:rPr>
          <w:color w:val="231F20"/>
          <w:spacing w:val="-2"/>
          <w:sz w:val="20"/>
        </w:rPr>
        <w:t xml:space="preserve"> </w:t>
      </w:r>
      <w:r>
        <w:rPr>
          <w:i/>
          <w:color w:val="231F20"/>
          <w:sz w:val="20"/>
        </w:rPr>
        <w:t>The</w:t>
      </w:r>
      <w:r>
        <w:rPr>
          <w:i/>
          <w:color w:val="231F20"/>
          <w:spacing w:val="-2"/>
          <w:sz w:val="20"/>
        </w:rPr>
        <w:t xml:space="preserve"> </w:t>
      </w:r>
      <w:r>
        <w:rPr>
          <w:i/>
          <w:color w:val="231F20"/>
          <w:sz w:val="20"/>
        </w:rPr>
        <w:t>impacts</w:t>
      </w:r>
      <w:r>
        <w:rPr>
          <w:i/>
          <w:color w:val="231F20"/>
          <w:spacing w:val="-3"/>
          <w:sz w:val="20"/>
        </w:rPr>
        <w:t xml:space="preserve"> </w:t>
      </w:r>
      <w:r>
        <w:rPr>
          <w:i/>
          <w:color w:val="231F20"/>
          <w:sz w:val="20"/>
        </w:rPr>
        <w:t>of</w:t>
      </w:r>
      <w:r>
        <w:rPr>
          <w:i/>
          <w:color w:val="231F20"/>
          <w:spacing w:val="-3"/>
          <w:sz w:val="20"/>
        </w:rPr>
        <w:t xml:space="preserve"> </w:t>
      </w:r>
      <w:r>
        <w:rPr>
          <w:i/>
          <w:color w:val="231F20"/>
          <w:sz w:val="20"/>
        </w:rPr>
        <w:t>sexual</w:t>
      </w:r>
      <w:r>
        <w:rPr>
          <w:i/>
          <w:color w:val="231F20"/>
          <w:spacing w:val="-2"/>
          <w:sz w:val="20"/>
        </w:rPr>
        <w:t xml:space="preserve"> </w:t>
      </w:r>
      <w:r>
        <w:rPr>
          <w:i/>
          <w:color w:val="231F20"/>
          <w:sz w:val="20"/>
        </w:rPr>
        <w:t>assault</w:t>
      </w:r>
      <w:r>
        <w:rPr>
          <w:i/>
          <w:color w:val="231F20"/>
          <w:spacing w:val="-3"/>
          <w:sz w:val="20"/>
        </w:rPr>
        <w:t xml:space="preserve"> </w:t>
      </w:r>
      <w:r>
        <w:rPr>
          <w:i/>
          <w:color w:val="231F20"/>
          <w:sz w:val="20"/>
        </w:rPr>
        <w:t>on</w:t>
      </w:r>
      <w:r>
        <w:rPr>
          <w:i/>
          <w:color w:val="231F20"/>
          <w:spacing w:val="-3"/>
          <w:sz w:val="20"/>
        </w:rPr>
        <w:t xml:space="preserve"> </w:t>
      </w:r>
      <w:r>
        <w:rPr>
          <w:i/>
          <w:color w:val="231F20"/>
          <w:sz w:val="20"/>
        </w:rPr>
        <w:t>women</w:t>
      </w:r>
      <w:r>
        <w:rPr>
          <w:color w:val="231F20"/>
          <w:sz w:val="20"/>
        </w:rPr>
        <w:t>,</w:t>
      </w:r>
      <w:r>
        <w:rPr>
          <w:color w:val="231F20"/>
          <w:spacing w:val="-2"/>
          <w:sz w:val="20"/>
        </w:rPr>
        <w:t xml:space="preserve"> </w:t>
      </w:r>
      <w:r>
        <w:rPr>
          <w:color w:val="231F20"/>
          <w:sz w:val="20"/>
        </w:rPr>
        <w:t>Australian</w:t>
      </w:r>
      <w:r>
        <w:rPr>
          <w:color w:val="231F20"/>
          <w:spacing w:val="-2"/>
          <w:sz w:val="20"/>
        </w:rPr>
        <w:t xml:space="preserve"> </w:t>
      </w:r>
      <w:r>
        <w:rPr>
          <w:color w:val="231F20"/>
          <w:sz w:val="20"/>
        </w:rPr>
        <w:t>Centre</w:t>
      </w:r>
      <w:r>
        <w:rPr>
          <w:color w:val="231F20"/>
          <w:spacing w:val="-3"/>
          <w:sz w:val="20"/>
        </w:rPr>
        <w:t xml:space="preserve"> </w:t>
      </w:r>
      <w:r>
        <w:rPr>
          <w:color w:val="231F20"/>
          <w:sz w:val="20"/>
        </w:rPr>
        <w:t>for</w:t>
      </w:r>
      <w:r>
        <w:rPr>
          <w:color w:val="231F20"/>
          <w:spacing w:val="-2"/>
          <w:sz w:val="20"/>
        </w:rPr>
        <w:t xml:space="preserve"> </w:t>
      </w:r>
      <w:r>
        <w:rPr>
          <w:color w:val="231F20"/>
          <w:sz w:val="20"/>
        </w:rPr>
        <w:t>the</w:t>
      </w:r>
      <w:r>
        <w:rPr>
          <w:color w:val="231F20"/>
          <w:spacing w:val="-2"/>
          <w:sz w:val="20"/>
        </w:rPr>
        <w:t xml:space="preserve"> </w:t>
      </w:r>
      <w:r>
        <w:rPr>
          <w:color w:val="231F20"/>
          <w:sz w:val="20"/>
        </w:rPr>
        <w:t>Study</w:t>
      </w:r>
      <w:r>
        <w:rPr>
          <w:color w:val="231F20"/>
          <w:spacing w:val="-2"/>
          <w:sz w:val="20"/>
        </w:rPr>
        <w:t xml:space="preserve"> </w:t>
      </w:r>
      <w:r>
        <w:rPr>
          <w:color w:val="231F20"/>
          <w:sz w:val="20"/>
        </w:rPr>
        <w:t>of</w:t>
      </w:r>
      <w:r>
        <w:rPr>
          <w:color w:val="231F20"/>
          <w:spacing w:val="-3"/>
          <w:sz w:val="20"/>
        </w:rPr>
        <w:t xml:space="preserve"> </w:t>
      </w:r>
      <w:r>
        <w:rPr>
          <w:color w:val="231F20"/>
          <w:sz w:val="20"/>
        </w:rPr>
        <w:t>Sexual</w:t>
      </w:r>
      <w:r>
        <w:rPr>
          <w:color w:val="231F20"/>
          <w:spacing w:val="-13"/>
          <w:sz w:val="20"/>
        </w:rPr>
        <w:t xml:space="preserve"> </w:t>
      </w:r>
      <w:r>
        <w:rPr>
          <w:color w:val="231F20"/>
          <w:sz w:val="20"/>
        </w:rPr>
        <w:t xml:space="preserve">Assault, Australian Institute of Family Studies </w:t>
      </w:r>
      <w:r>
        <w:rPr>
          <w:color w:val="231F20"/>
          <w:spacing w:val="-3"/>
          <w:sz w:val="20"/>
        </w:rPr>
        <w:t xml:space="preserve">(2011) </w:t>
      </w:r>
      <w:r>
        <w:rPr>
          <w:color w:val="231F20"/>
          <w:sz w:val="20"/>
        </w:rPr>
        <w:t xml:space="preserve">3. At </w:t>
      </w:r>
      <w:hyperlink r:id="rId159">
        <w:r>
          <w:rPr>
            <w:color w:val="850C70"/>
            <w:sz w:val="20"/>
          </w:rPr>
          <w:t>https://aifs.gov.au/publications/impacts-sexual-assault-</w:t>
        </w:r>
      </w:hyperlink>
      <w:bookmarkStart w:id="287" w:name="_bookmark266"/>
      <w:bookmarkEnd w:id="287"/>
      <w:r>
        <w:rPr>
          <w:color w:val="850C70"/>
          <w:sz w:val="20"/>
        </w:rPr>
        <w:t xml:space="preserve"> </w:t>
      </w:r>
      <w:hyperlink r:id="rId160">
        <w:r>
          <w:rPr>
            <w:color w:val="850C70"/>
            <w:sz w:val="20"/>
          </w:rPr>
          <w:t xml:space="preserve">women </w:t>
        </w:r>
      </w:hyperlink>
      <w:r>
        <w:rPr>
          <w:color w:val="231F20"/>
          <w:sz w:val="20"/>
        </w:rPr>
        <w:t>(viewed 30 January</w:t>
      </w:r>
      <w:r>
        <w:rPr>
          <w:color w:val="231F20"/>
          <w:spacing w:val="-18"/>
          <w:sz w:val="20"/>
        </w:rPr>
        <w:t xml:space="preserve"> </w:t>
      </w:r>
      <w:r>
        <w:rPr>
          <w:color w:val="231F20"/>
          <w:sz w:val="20"/>
        </w:rPr>
        <w:t>2017).</w:t>
      </w:r>
    </w:p>
    <w:p w:rsidR="0084010A" w:rsidRDefault="00A50005">
      <w:pPr>
        <w:pStyle w:val="ListParagraph"/>
        <w:numPr>
          <w:ilvl w:val="0"/>
          <w:numId w:val="57"/>
        </w:numPr>
        <w:tabs>
          <w:tab w:val="left" w:pos="784"/>
        </w:tabs>
        <w:spacing w:before="0" w:line="249" w:lineRule="auto"/>
        <w:ind w:right="702" w:hanging="396"/>
        <w:jc w:val="left"/>
        <w:rPr>
          <w:sz w:val="20"/>
        </w:rPr>
      </w:pPr>
      <w:r>
        <w:rPr>
          <w:color w:val="231F20"/>
          <w:sz w:val="20"/>
        </w:rPr>
        <w:t xml:space="preserve">Submission No. </w:t>
      </w:r>
      <w:r>
        <w:rPr>
          <w:color w:val="231F20"/>
          <w:spacing w:val="-6"/>
          <w:sz w:val="20"/>
        </w:rPr>
        <w:t xml:space="preserve">116 </w:t>
      </w:r>
      <w:r>
        <w:rPr>
          <w:color w:val="231F20"/>
          <w:sz w:val="20"/>
        </w:rPr>
        <w:t xml:space="preserve">to the Australian Human Rights Commission, </w:t>
      </w:r>
      <w:r>
        <w:rPr>
          <w:i/>
          <w:color w:val="231F20"/>
          <w:sz w:val="20"/>
        </w:rPr>
        <w:t>University sexual assault and sexual</w:t>
      </w:r>
      <w:bookmarkStart w:id="288" w:name="_bookmark267"/>
      <w:bookmarkEnd w:id="28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5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1623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89" w:name="_bookmark268"/>
      <w:bookmarkEnd w:id="28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445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0" w:name="_bookmark269"/>
      <w:bookmarkEnd w:id="29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391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1" w:name="_bookmark270"/>
      <w:bookmarkEnd w:id="29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5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1476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2" w:name="_bookmark271"/>
      <w:bookmarkEnd w:id="29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3" w:name="_bookmark272"/>
      <w:bookmarkEnd w:id="29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316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4" w:name="_bookmark273"/>
      <w:bookmarkEnd w:id="29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347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5" w:name="_bookmark274"/>
      <w:bookmarkEnd w:id="29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5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6" w:name="_bookmark275"/>
      <w:bookmarkEnd w:id="29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784"/>
        </w:tabs>
        <w:spacing w:before="0" w:line="249" w:lineRule="auto"/>
        <w:ind w:right="229" w:hanging="396"/>
        <w:jc w:val="left"/>
        <w:rPr>
          <w:sz w:val="20"/>
        </w:rPr>
      </w:pPr>
      <w:r>
        <w:rPr>
          <w:color w:val="231F20"/>
          <w:sz w:val="20"/>
        </w:rPr>
        <w:t>Cameron</w:t>
      </w:r>
      <w:r>
        <w:rPr>
          <w:color w:val="231F20"/>
          <w:spacing w:val="-3"/>
          <w:sz w:val="20"/>
        </w:rPr>
        <w:t xml:space="preserve"> </w:t>
      </w:r>
      <w:r>
        <w:rPr>
          <w:color w:val="231F20"/>
          <w:sz w:val="20"/>
        </w:rPr>
        <w:t>Boyd,</w:t>
      </w:r>
      <w:r>
        <w:rPr>
          <w:color w:val="231F20"/>
          <w:spacing w:val="-2"/>
          <w:sz w:val="20"/>
        </w:rPr>
        <w:t xml:space="preserve"> </w:t>
      </w:r>
      <w:r>
        <w:rPr>
          <w:i/>
          <w:color w:val="231F20"/>
          <w:sz w:val="20"/>
        </w:rPr>
        <w:t>The</w:t>
      </w:r>
      <w:r>
        <w:rPr>
          <w:i/>
          <w:color w:val="231F20"/>
          <w:spacing w:val="-2"/>
          <w:sz w:val="20"/>
        </w:rPr>
        <w:t xml:space="preserve"> </w:t>
      </w:r>
      <w:r>
        <w:rPr>
          <w:i/>
          <w:color w:val="231F20"/>
          <w:sz w:val="20"/>
        </w:rPr>
        <w:t>impacts</w:t>
      </w:r>
      <w:r>
        <w:rPr>
          <w:i/>
          <w:color w:val="231F20"/>
          <w:spacing w:val="-3"/>
          <w:sz w:val="20"/>
        </w:rPr>
        <w:t xml:space="preserve"> </w:t>
      </w:r>
      <w:r>
        <w:rPr>
          <w:i/>
          <w:color w:val="231F20"/>
          <w:sz w:val="20"/>
        </w:rPr>
        <w:t>of</w:t>
      </w:r>
      <w:r>
        <w:rPr>
          <w:i/>
          <w:color w:val="231F20"/>
          <w:spacing w:val="-3"/>
          <w:sz w:val="20"/>
        </w:rPr>
        <w:t xml:space="preserve"> </w:t>
      </w:r>
      <w:r>
        <w:rPr>
          <w:i/>
          <w:color w:val="231F20"/>
          <w:sz w:val="20"/>
        </w:rPr>
        <w:t>sexual</w:t>
      </w:r>
      <w:r>
        <w:rPr>
          <w:i/>
          <w:color w:val="231F20"/>
          <w:spacing w:val="-2"/>
          <w:sz w:val="20"/>
        </w:rPr>
        <w:t xml:space="preserve"> </w:t>
      </w:r>
      <w:r>
        <w:rPr>
          <w:i/>
          <w:color w:val="231F20"/>
          <w:sz w:val="20"/>
        </w:rPr>
        <w:t>assault</w:t>
      </w:r>
      <w:r>
        <w:rPr>
          <w:i/>
          <w:color w:val="231F20"/>
          <w:spacing w:val="-3"/>
          <w:sz w:val="20"/>
        </w:rPr>
        <w:t xml:space="preserve"> </w:t>
      </w:r>
      <w:r>
        <w:rPr>
          <w:i/>
          <w:color w:val="231F20"/>
          <w:sz w:val="20"/>
        </w:rPr>
        <w:t>on</w:t>
      </w:r>
      <w:r>
        <w:rPr>
          <w:i/>
          <w:color w:val="231F20"/>
          <w:spacing w:val="-3"/>
          <w:sz w:val="20"/>
        </w:rPr>
        <w:t xml:space="preserve"> </w:t>
      </w:r>
      <w:r>
        <w:rPr>
          <w:i/>
          <w:color w:val="231F20"/>
          <w:sz w:val="20"/>
        </w:rPr>
        <w:t>women</w:t>
      </w:r>
      <w:r>
        <w:rPr>
          <w:color w:val="231F20"/>
          <w:sz w:val="20"/>
        </w:rPr>
        <w:t>,</w:t>
      </w:r>
      <w:r>
        <w:rPr>
          <w:color w:val="231F20"/>
          <w:spacing w:val="-2"/>
          <w:sz w:val="20"/>
        </w:rPr>
        <w:t xml:space="preserve"> </w:t>
      </w:r>
      <w:r>
        <w:rPr>
          <w:color w:val="231F20"/>
          <w:sz w:val="20"/>
        </w:rPr>
        <w:t>Australian</w:t>
      </w:r>
      <w:r>
        <w:rPr>
          <w:color w:val="231F20"/>
          <w:spacing w:val="-2"/>
          <w:sz w:val="20"/>
        </w:rPr>
        <w:t xml:space="preserve"> </w:t>
      </w:r>
      <w:r>
        <w:rPr>
          <w:color w:val="231F20"/>
          <w:sz w:val="20"/>
        </w:rPr>
        <w:t>Centre</w:t>
      </w:r>
      <w:r>
        <w:rPr>
          <w:color w:val="231F20"/>
          <w:spacing w:val="-3"/>
          <w:sz w:val="20"/>
        </w:rPr>
        <w:t xml:space="preserve"> </w:t>
      </w:r>
      <w:r>
        <w:rPr>
          <w:color w:val="231F20"/>
          <w:sz w:val="20"/>
        </w:rPr>
        <w:t>for</w:t>
      </w:r>
      <w:r>
        <w:rPr>
          <w:color w:val="231F20"/>
          <w:spacing w:val="-2"/>
          <w:sz w:val="20"/>
        </w:rPr>
        <w:t xml:space="preserve"> </w:t>
      </w:r>
      <w:r>
        <w:rPr>
          <w:color w:val="231F20"/>
          <w:sz w:val="20"/>
        </w:rPr>
        <w:t>the</w:t>
      </w:r>
      <w:r>
        <w:rPr>
          <w:color w:val="231F20"/>
          <w:spacing w:val="-2"/>
          <w:sz w:val="20"/>
        </w:rPr>
        <w:t xml:space="preserve"> </w:t>
      </w:r>
      <w:r>
        <w:rPr>
          <w:color w:val="231F20"/>
          <w:sz w:val="20"/>
        </w:rPr>
        <w:t>Study</w:t>
      </w:r>
      <w:r>
        <w:rPr>
          <w:color w:val="231F20"/>
          <w:spacing w:val="-2"/>
          <w:sz w:val="20"/>
        </w:rPr>
        <w:t xml:space="preserve"> </w:t>
      </w:r>
      <w:r>
        <w:rPr>
          <w:color w:val="231F20"/>
          <w:sz w:val="20"/>
        </w:rPr>
        <w:t>of</w:t>
      </w:r>
      <w:r>
        <w:rPr>
          <w:color w:val="231F20"/>
          <w:spacing w:val="-3"/>
          <w:sz w:val="20"/>
        </w:rPr>
        <w:t xml:space="preserve"> </w:t>
      </w:r>
      <w:r>
        <w:rPr>
          <w:color w:val="231F20"/>
          <w:sz w:val="20"/>
        </w:rPr>
        <w:t>Sexual</w:t>
      </w:r>
      <w:r>
        <w:rPr>
          <w:color w:val="231F20"/>
          <w:spacing w:val="-13"/>
          <w:sz w:val="20"/>
        </w:rPr>
        <w:t xml:space="preserve"> </w:t>
      </w:r>
      <w:r>
        <w:rPr>
          <w:color w:val="231F20"/>
          <w:sz w:val="20"/>
        </w:rPr>
        <w:t xml:space="preserve">Assault, Australian Institute of Family Studies </w:t>
      </w:r>
      <w:r>
        <w:rPr>
          <w:color w:val="231F20"/>
          <w:spacing w:val="-3"/>
          <w:sz w:val="20"/>
        </w:rPr>
        <w:t xml:space="preserve">(2011) </w:t>
      </w:r>
      <w:r>
        <w:rPr>
          <w:color w:val="231F20"/>
          <w:sz w:val="20"/>
        </w:rPr>
        <w:t xml:space="preserve">5. At </w:t>
      </w:r>
      <w:hyperlink r:id="rId161">
        <w:r>
          <w:rPr>
            <w:color w:val="850C70"/>
            <w:sz w:val="20"/>
          </w:rPr>
          <w:t>https://aifs.gov.au/publications/impacts-sexual-assault-</w:t>
        </w:r>
      </w:hyperlink>
      <w:bookmarkStart w:id="297" w:name="_bookmark276"/>
      <w:bookmarkEnd w:id="297"/>
      <w:r>
        <w:rPr>
          <w:color w:val="850C70"/>
          <w:sz w:val="20"/>
        </w:rPr>
        <w:t xml:space="preserve"> </w:t>
      </w:r>
      <w:hyperlink r:id="rId162">
        <w:r>
          <w:rPr>
            <w:color w:val="850C70"/>
            <w:sz w:val="20"/>
          </w:rPr>
          <w:t xml:space="preserve">women </w:t>
        </w:r>
      </w:hyperlink>
      <w:r>
        <w:rPr>
          <w:color w:val="231F20"/>
          <w:sz w:val="20"/>
        </w:rPr>
        <w:t>(viewed 30 January</w:t>
      </w:r>
      <w:r>
        <w:rPr>
          <w:color w:val="231F20"/>
          <w:spacing w:val="-18"/>
          <w:sz w:val="20"/>
        </w:rPr>
        <w:t xml:space="preserve"> </w:t>
      </w:r>
      <w:r>
        <w:rPr>
          <w:color w:val="231F20"/>
          <w:sz w:val="20"/>
        </w:rPr>
        <w:t>2017).</w:t>
      </w:r>
    </w:p>
    <w:p w:rsidR="0084010A" w:rsidRDefault="00A50005">
      <w:pPr>
        <w:pStyle w:val="ListParagraph"/>
        <w:numPr>
          <w:ilvl w:val="0"/>
          <w:numId w:val="57"/>
        </w:numPr>
        <w:tabs>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199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820" w:bottom="840" w:left="520" w:header="0" w:footer="657" w:gutter="0"/>
          <w:cols w:space="720"/>
        </w:sectPr>
      </w:pPr>
    </w:p>
    <w:p w:rsidR="0084010A" w:rsidRDefault="00A50005">
      <w:pPr>
        <w:pStyle w:val="ListParagraph"/>
        <w:numPr>
          <w:ilvl w:val="0"/>
          <w:numId w:val="57"/>
        </w:numPr>
        <w:tabs>
          <w:tab w:val="left" w:pos="504"/>
        </w:tabs>
        <w:spacing w:before="81" w:line="249" w:lineRule="auto"/>
        <w:ind w:left="503" w:right="936" w:hanging="396"/>
        <w:jc w:val="left"/>
        <w:rPr>
          <w:sz w:val="20"/>
        </w:rPr>
      </w:pPr>
      <w:bookmarkStart w:id="298" w:name="_bookmark277"/>
      <w:bookmarkEnd w:id="298"/>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1839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299" w:name="_bookmark278"/>
      <w:bookmarkEnd w:id="29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0" w:name="_bookmark279"/>
      <w:bookmarkEnd w:id="30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208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1" w:name="_bookmark280"/>
      <w:bookmarkEnd w:id="30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371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2" w:name="_bookmark281"/>
      <w:bookmarkEnd w:id="30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589" w:hanging="396"/>
        <w:jc w:val="left"/>
        <w:rPr>
          <w:sz w:val="20"/>
        </w:rPr>
      </w:pPr>
      <w:r>
        <w:rPr>
          <w:color w:val="231F20"/>
          <w:sz w:val="20"/>
        </w:rPr>
        <w:t>Cameron</w:t>
      </w:r>
      <w:r>
        <w:rPr>
          <w:color w:val="231F20"/>
          <w:spacing w:val="-3"/>
          <w:sz w:val="20"/>
        </w:rPr>
        <w:t xml:space="preserve"> </w:t>
      </w:r>
      <w:r>
        <w:rPr>
          <w:color w:val="231F20"/>
          <w:sz w:val="20"/>
        </w:rPr>
        <w:t>Boyd,</w:t>
      </w:r>
      <w:r>
        <w:rPr>
          <w:color w:val="231F20"/>
          <w:spacing w:val="-2"/>
          <w:sz w:val="20"/>
        </w:rPr>
        <w:t xml:space="preserve"> </w:t>
      </w:r>
      <w:r>
        <w:rPr>
          <w:i/>
          <w:color w:val="231F20"/>
          <w:sz w:val="20"/>
        </w:rPr>
        <w:t>The</w:t>
      </w:r>
      <w:r>
        <w:rPr>
          <w:i/>
          <w:color w:val="231F20"/>
          <w:spacing w:val="-2"/>
          <w:sz w:val="20"/>
        </w:rPr>
        <w:t xml:space="preserve"> </w:t>
      </w:r>
      <w:r>
        <w:rPr>
          <w:i/>
          <w:color w:val="231F20"/>
          <w:sz w:val="20"/>
        </w:rPr>
        <w:t>impacts</w:t>
      </w:r>
      <w:r>
        <w:rPr>
          <w:i/>
          <w:color w:val="231F20"/>
          <w:spacing w:val="-3"/>
          <w:sz w:val="20"/>
        </w:rPr>
        <w:t xml:space="preserve"> </w:t>
      </w:r>
      <w:r>
        <w:rPr>
          <w:i/>
          <w:color w:val="231F20"/>
          <w:sz w:val="20"/>
        </w:rPr>
        <w:t>of</w:t>
      </w:r>
      <w:r>
        <w:rPr>
          <w:i/>
          <w:color w:val="231F20"/>
          <w:spacing w:val="-3"/>
          <w:sz w:val="20"/>
        </w:rPr>
        <w:t xml:space="preserve"> </w:t>
      </w:r>
      <w:r>
        <w:rPr>
          <w:i/>
          <w:color w:val="231F20"/>
          <w:sz w:val="20"/>
        </w:rPr>
        <w:t>sexual</w:t>
      </w:r>
      <w:r>
        <w:rPr>
          <w:i/>
          <w:color w:val="231F20"/>
          <w:spacing w:val="-2"/>
          <w:sz w:val="20"/>
        </w:rPr>
        <w:t xml:space="preserve"> </w:t>
      </w:r>
      <w:r>
        <w:rPr>
          <w:i/>
          <w:color w:val="231F20"/>
          <w:sz w:val="20"/>
        </w:rPr>
        <w:t>assault</w:t>
      </w:r>
      <w:r>
        <w:rPr>
          <w:i/>
          <w:color w:val="231F20"/>
          <w:spacing w:val="-3"/>
          <w:sz w:val="20"/>
        </w:rPr>
        <w:t xml:space="preserve"> </w:t>
      </w:r>
      <w:r>
        <w:rPr>
          <w:i/>
          <w:color w:val="231F20"/>
          <w:sz w:val="20"/>
        </w:rPr>
        <w:t>on</w:t>
      </w:r>
      <w:r>
        <w:rPr>
          <w:i/>
          <w:color w:val="231F20"/>
          <w:spacing w:val="-3"/>
          <w:sz w:val="20"/>
        </w:rPr>
        <w:t xml:space="preserve"> </w:t>
      </w:r>
      <w:r>
        <w:rPr>
          <w:i/>
          <w:color w:val="231F20"/>
          <w:sz w:val="20"/>
        </w:rPr>
        <w:t>women</w:t>
      </w:r>
      <w:r>
        <w:rPr>
          <w:color w:val="231F20"/>
          <w:sz w:val="20"/>
        </w:rPr>
        <w:t>,</w:t>
      </w:r>
      <w:r>
        <w:rPr>
          <w:color w:val="231F20"/>
          <w:spacing w:val="-2"/>
          <w:sz w:val="20"/>
        </w:rPr>
        <w:t xml:space="preserve"> </w:t>
      </w:r>
      <w:r>
        <w:rPr>
          <w:color w:val="231F20"/>
          <w:sz w:val="20"/>
        </w:rPr>
        <w:t>Australian</w:t>
      </w:r>
      <w:r>
        <w:rPr>
          <w:color w:val="231F20"/>
          <w:spacing w:val="-2"/>
          <w:sz w:val="20"/>
        </w:rPr>
        <w:t xml:space="preserve"> </w:t>
      </w:r>
      <w:r>
        <w:rPr>
          <w:color w:val="231F20"/>
          <w:sz w:val="20"/>
        </w:rPr>
        <w:t>Centre</w:t>
      </w:r>
      <w:r>
        <w:rPr>
          <w:color w:val="231F20"/>
          <w:spacing w:val="-3"/>
          <w:sz w:val="20"/>
        </w:rPr>
        <w:t xml:space="preserve"> </w:t>
      </w:r>
      <w:r>
        <w:rPr>
          <w:color w:val="231F20"/>
          <w:sz w:val="20"/>
        </w:rPr>
        <w:t>for</w:t>
      </w:r>
      <w:r>
        <w:rPr>
          <w:color w:val="231F20"/>
          <w:spacing w:val="-2"/>
          <w:sz w:val="20"/>
        </w:rPr>
        <w:t xml:space="preserve"> </w:t>
      </w:r>
      <w:r>
        <w:rPr>
          <w:color w:val="231F20"/>
          <w:sz w:val="20"/>
        </w:rPr>
        <w:t>the</w:t>
      </w:r>
      <w:r>
        <w:rPr>
          <w:color w:val="231F20"/>
          <w:spacing w:val="-2"/>
          <w:sz w:val="20"/>
        </w:rPr>
        <w:t xml:space="preserve"> </w:t>
      </w:r>
      <w:r>
        <w:rPr>
          <w:color w:val="231F20"/>
          <w:sz w:val="20"/>
        </w:rPr>
        <w:t>Study</w:t>
      </w:r>
      <w:r>
        <w:rPr>
          <w:color w:val="231F20"/>
          <w:spacing w:val="-2"/>
          <w:sz w:val="20"/>
        </w:rPr>
        <w:t xml:space="preserve"> </w:t>
      </w:r>
      <w:r>
        <w:rPr>
          <w:color w:val="231F20"/>
          <w:sz w:val="20"/>
        </w:rPr>
        <w:t>of</w:t>
      </w:r>
      <w:r>
        <w:rPr>
          <w:color w:val="231F20"/>
          <w:spacing w:val="-3"/>
          <w:sz w:val="20"/>
        </w:rPr>
        <w:t xml:space="preserve"> </w:t>
      </w:r>
      <w:r>
        <w:rPr>
          <w:color w:val="231F20"/>
          <w:sz w:val="20"/>
        </w:rPr>
        <w:t>Sexual</w:t>
      </w:r>
      <w:r>
        <w:rPr>
          <w:color w:val="231F20"/>
          <w:spacing w:val="-13"/>
          <w:sz w:val="20"/>
        </w:rPr>
        <w:t xml:space="preserve"> </w:t>
      </w:r>
      <w:r>
        <w:rPr>
          <w:color w:val="231F20"/>
          <w:sz w:val="20"/>
        </w:rPr>
        <w:t xml:space="preserve">Assault, Australian Institute of Family Studies </w:t>
      </w:r>
      <w:r>
        <w:rPr>
          <w:color w:val="231F20"/>
          <w:spacing w:val="-3"/>
          <w:sz w:val="20"/>
        </w:rPr>
        <w:t xml:space="preserve">(2011) </w:t>
      </w:r>
      <w:r>
        <w:rPr>
          <w:color w:val="231F20"/>
          <w:sz w:val="20"/>
        </w:rPr>
        <w:t xml:space="preserve">5. At </w:t>
      </w:r>
      <w:hyperlink r:id="rId163">
        <w:r>
          <w:rPr>
            <w:color w:val="850C70"/>
            <w:sz w:val="20"/>
          </w:rPr>
          <w:t>https://aifs.gov.au/publications/impacts-sexual-assault-</w:t>
        </w:r>
      </w:hyperlink>
      <w:bookmarkStart w:id="303" w:name="_bookmark282"/>
      <w:bookmarkEnd w:id="303"/>
      <w:r>
        <w:rPr>
          <w:color w:val="850C70"/>
          <w:sz w:val="20"/>
        </w:rPr>
        <w:t xml:space="preserve"> </w:t>
      </w:r>
      <w:hyperlink r:id="rId164">
        <w:r>
          <w:rPr>
            <w:color w:val="850C70"/>
            <w:sz w:val="20"/>
          </w:rPr>
          <w:t xml:space="preserve">women </w:t>
        </w:r>
      </w:hyperlink>
      <w:r>
        <w:rPr>
          <w:color w:val="231F20"/>
          <w:sz w:val="20"/>
        </w:rPr>
        <w:t>(viewed 30 January</w:t>
      </w:r>
      <w:r>
        <w:rPr>
          <w:color w:val="231F20"/>
          <w:spacing w:val="-18"/>
          <w:sz w:val="20"/>
        </w:rPr>
        <w:t xml:space="preserve"> </w:t>
      </w:r>
      <w:r>
        <w:rPr>
          <w:color w:val="231F20"/>
          <w:sz w:val="20"/>
        </w:rPr>
        <w:t>2017).</w:t>
      </w:r>
    </w:p>
    <w:p w:rsidR="0084010A" w:rsidRDefault="00A50005">
      <w:pPr>
        <w:pStyle w:val="ListParagraph"/>
        <w:numPr>
          <w:ilvl w:val="0"/>
          <w:numId w:val="57"/>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1278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4" w:name="_bookmark283"/>
      <w:bookmarkEnd w:id="30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430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5" w:name="_bookmark284"/>
      <w:bookmarkEnd w:id="30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1080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6" w:name="_bookmark285"/>
      <w:bookmarkEnd w:id="30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678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7" w:name="_bookmark286"/>
      <w:bookmarkEnd w:id="30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1637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08" w:name="_bookmark287"/>
      <w:bookmarkEnd w:id="30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7"/>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1313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4"/>
        <w:rPr>
          <w:sz w:val="23"/>
        </w:rPr>
      </w:pPr>
    </w:p>
    <w:p w:rsidR="0084010A" w:rsidRDefault="00A50005">
      <w:pPr>
        <w:spacing w:before="118" w:line="228" w:lineRule="auto"/>
        <w:ind w:left="2087"/>
        <w:rPr>
          <w:i/>
          <w:sz w:val="68"/>
        </w:rPr>
      </w:pPr>
      <w:r>
        <w:rPr>
          <w:i/>
          <w:color w:val="6D6E71"/>
          <w:sz w:val="68"/>
        </w:rPr>
        <w:t>“A lot of the time, people see sexual harassment occurring but do not do anything to stop it.”</w:t>
      </w:r>
    </w:p>
    <w:p w:rsidR="0084010A" w:rsidRDefault="0084010A">
      <w:pPr>
        <w:pStyle w:val="BodyText"/>
        <w:spacing w:before="4"/>
        <w:rPr>
          <w:i/>
          <w:sz w:val="67"/>
        </w:rPr>
      </w:pPr>
    </w:p>
    <w:p w:rsidR="0084010A" w:rsidRDefault="00A50005">
      <w:pPr>
        <w:spacing w:line="249" w:lineRule="auto"/>
        <w:ind w:left="3221"/>
        <w:rPr>
          <w:i/>
          <w:sz w:val="26"/>
        </w:rPr>
      </w:pPr>
      <w:r>
        <w:rPr>
          <w:b/>
          <w:color w:val="6D6E71"/>
          <w:sz w:val="26"/>
        </w:rPr>
        <w:t xml:space="preserve">Submission No. 306 to the Australian Human Rights Commission, </w:t>
      </w:r>
      <w:r>
        <w:rPr>
          <w:rFonts w:ascii="Arial-BoldItalicMT"/>
          <w:b/>
          <w:i/>
          <w:color w:val="6D6E71"/>
          <w:sz w:val="26"/>
        </w:rPr>
        <w:t>University sexual assault and sexual harassment project</w:t>
      </w:r>
      <w:r>
        <w:rPr>
          <w:i/>
          <w:color w:val="6D6E71"/>
          <w:sz w:val="26"/>
        </w:rPr>
        <w:t>.</w:t>
      </w:r>
    </w:p>
    <w:p w:rsidR="0084010A" w:rsidRDefault="0084010A">
      <w:pPr>
        <w:spacing w:line="249" w:lineRule="auto"/>
        <w:rPr>
          <w:sz w:val="26"/>
        </w:rPr>
        <w:sectPr w:rsidR="0084010A">
          <w:pgSz w:w="11910" w:h="16840"/>
          <w:pgMar w:top="1580" w:right="1640" w:bottom="840" w:left="520" w:header="0" w:footer="657" w:gutter="0"/>
          <w:cols w:space="720"/>
        </w:sectPr>
      </w:pPr>
    </w:p>
    <w:p w:rsidR="0084010A" w:rsidRDefault="00A50005">
      <w:pPr>
        <w:pStyle w:val="Heading1"/>
        <w:numPr>
          <w:ilvl w:val="0"/>
          <w:numId w:val="56"/>
        </w:numPr>
        <w:tabs>
          <w:tab w:val="left" w:pos="504"/>
        </w:tabs>
        <w:spacing w:before="170" w:line="201" w:lineRule="auto"/>
        <w:ind w:right="2006" w:hanging="396"/>
      </w:pPr>
      <w:bookmarkStart w:id="309" w:name="5_Bystander_responses_to_sexual_assault_"/>
      <w:bookmarkStart w:id="310" w:name="_bookmark288"/>
      <w:bookmarkEnd w:id="309"/>
      <w:bookmarkEnd w:id="310"/>
      <w:r>
        <w:rPr>
          <w:color w:val="850C70"/>
        </w:rPr>
        <w:t>Bystander responses to sexual assault and sexual</w:t>
      </w:r>
      <w:r>
        <w:rPr>
          <w:color w:val="850C70"/>
          <w:spacing w:val="-16"/>
        </w:rPr>
        <w:t xml:space="preserve"> </w:t>
      </w:r>
      <w:r>
        <w:rPr>
          <w:color w:val="850C70"/>
        </w:rPr>
        <w:t>harassment</w:t>
      </w: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3B67A2">
      <w:pPr>
        <w:pStyle w:val="BodyText"/>
        <w:spacing w:before="2"/>
        <w:rPr>
          <w:rFonts w:ascii="Arial Narrow"/>
          <w:sz w:val="12"/>
        </w:rPr>
      </w:pPr>
      <w:r>
        <w:pict w14:anchorId="011A1C58">
          <v:shape id="_x0000_s1076" type="#_x0000_t202" style="position:absolute;margin-left:45.35pt;margin-top:8.2pt;width:504.1pt;height:213.7pt;z-index:3016;mso-wrap-distance-left:0;mso-wrap-distance-right:0;mso-position-horizontal-relative:page" fillcolor="#feede4" stroked="f">
            <v:textbox inset="0,0,0,0">
              <w:txbxContent>
                <w:p w:rsidR="00A50005" w:rsidRDefault="00A50005">
                  <w:pPr>
                    <w:pStyle w:val="BodyText"/>
                    <w:spacing w:before="2"/>
                    <w:rPr>
                      <w:rFonts w:ascii="Arial Narrow"/>
                      <w:sz w:val="25"/>
                    </w:rPr>
                  </w:pPr>
                </w:p>
                <w:p w:rsidR="00A50005" w:rsidRDefault="00A50005">
                  <w:pPr>
                    <w:spacing w:before="1"/>
                    <w:ind w:left="340"/>
                    <w:rPr>
                      <w:b/>
                      <w:sz w:val="24"/>
                    </w:rPr>
                  </w:pPr>
                  <w:r>
                    <w:rPr>
                      <w:b/>
                      <w:color w:val="231F20"/>
                      <w:sz w:val="24"/>
                    </w:rPr>
                    <w:t>Key findings:</w:t>
                  </w:r>
                </w:p>
                <w:p w:rsidR="00A50005" w:rsidRDefault="00A50005">
                  <w:pPr>
                    <w:pStyle w:val="ListParagraph"/>
                    <w:numPr>
                      <w:ilvl w:val="0"/>
                      <w:numId w:val="55"/>
                    </w:numPr>
                    <w:tabs>
                      <w:tab w:val="left" w:pos="1021"/>
                    </w:tabs>
                    <w:spacing w:before="182" w:line="249" w:lineRule="auto"/>
                    <w:ind w:right="348" w:hanging="170"/>
                    <w:rPr>
                      <w:sz w:val="24"/>
                    </w:rPr>
                  </w:pPr>
                  <w:r>
                    <w:rPr>
                      <w:color w:val="231F20"/>
                      <w:sz w:val="24"/>
                    </w:rPr>
                    <w:t>In 2016, 1 in 4 (25%) students witnessed another student being sexually</w:t>
                  </w:r>
                  <w:r>
                    <w:rPr>
                      <w:color w:val="231F20"/>
                      <w:spacing w:val="-41"/>
                      <w:sz w:val="24"/>
                    </w:rPr>
                    <w:t xml:space="preserve"> </w:t>
                  </w:r>
                  <w:r>
                    <w:rPr>
                      <w:color w:val="231F20"/>
                      <w:sz w:val="24"/>
                    </w:rPr>
                    <w:t>harassed at university and 1.1% of students witnessed another student being sexually assaulted at</w:t>
                  </w:r>
                  <w:r>
                    <w:rPr>
                      <w:color w:val="231F20"/>
                      <w:spacing w:val="-5"/>
                      <w:sz w:val="24"/>
                    </w:rPr>
                    <w:t xml:space="preserve"> </w:t>
                  </w:r>
                  <w:r>
                    <w:rPr>
                      <w:color w:val="231F20"/>
                      <w:spacing w:val="-3"/>
                      <w:sz w:val="24"/>
                    </w:rPr>
                    <w:t>university.</w:t>
                  </w:r>
                </w:p>
                <w:p w:rsidR="00A50005" w:rsidRDefault="00A50005">
                  <w:pPr>
                    <w:pStyle w:val="ListParagraph"/>
                    <w:numPr>
                      <w:ilvl w:val="0"/>
                      <w:numId w:val="55"/>
                    </w:numPr>
                    <w:tabs>
                      <w:tab w:val="left" w:pos="1021"/>
                    </w:tabs>
                    <w:spacing w:before="171" w:line="249" w:lineRule="auto"/>
                    <w:ind w:right="508" w:hanging="170"/>
                    <w:rPr>
                      <w:sz w:val="24"/>
                    </w:rPr>
                  </w:pPr>
                  <w:r>
                    <w:rPr>
                      <w:color w:val="231F20"/>
                      <w:sz w:val="24"/>
                    </w:rPr>
                    <w:t>The majority of students who witnessed sexual assault or sexual harassment did not take any action in response: 21% of students who witnessed another</w:t>
                  </w:r>
                  <w:r>
                    <w:rPr>
                      <w:color w:val="231F20"/>
                      <w:spacing w:val="-44"/>
                      <w:sz w:val="24"/>
                    </w:rPr>
                    <w:t xml:space="preserve"> </w:t>
                  </w:r>
                  <w:r>
                    <w:rPr>
                      <w:color w:val="231F20"/>
                      <w:sz w:val="24"/>
                    </w:rPr>
                    <w:t>student being sexually harassed and 37% of students who saw another student being sexually assaulted took action in response to the</w:t>
                  </w:r>
                  <w:r>
                    <w:rPr>
                      <w:color w:val="231F20"/>
                      <w:spacing w:val="-33"/>
                      <w:sz w:val="24"/>
                    </w:rPr>
                    <w:t xml:space="preserve"> </w:t>
                  </w:r>
                  <w:r>
                    <w:rPr>
                      <w:color w:val="231F20"/>
                      <w:sz w:val="24"/>
                    </w:rPr>
                    <w:t>incident.</w:t>
                  </w:r>
                </w:p>
                <w:p w:rsidR="00A50005" w:rsidRDefault="00A50005">
                  <w:pPr>
                    <w:pStyle w:val="ListParagraph"/>
                    <w:numPr>
                      <w:ilvl w:val="0"/>
                      <w:numId w:val="55"/>
                    </w:numPr>
                    <w:tabs>
                      <w:tab w:val="left" w:pos="1021"/>
                    </w:tabs>
                    <w:spacing w:before="171" w:line="249" w:lineRule="auto"/>
                    <w:ind w:right="521" w:hanging="170"/>
                    <w:rPr>
                      <w:sz w:val="24"/>
                    </w:rPr>
                  </w:pPr>
                  <w:r>
                    <w:rPr>
                      <w:color w:val="231F20"/>
                      <w:sz w:val="24"/>
                    </w:rPr>
                    <w:t>The most common reasons that bystanders to sexual assault or sexual harassment at university did not take any action in response were that they did not think it was serious enough to intervene or that they did not know what to</w:t>
                  </w:r>
                  <w:r>
                    <w:rPr>
                      <w:color w:val="231F20"/>
                      <w:spacing w:val="-38"/>
                      <w:sz w:val="24"/>
                    </w:rPr>
                    <w:t xml:space="preserve"> </w:t>
                  </w:r>
                  <w:r>
                    <w:rPr>
                      <w:color w:val="231F20"/>
                      <w:sz w:val="24"/>
                    </w:rPr>
                    <w:t>do.</w:t>
                  </w:r>
                </w:p>
              </w:txbxContent>
            </v:textbox>
            <w10:wrap type="topAndBottom" anchorx="page"/>
          </v:shape>
        </w:pict>
      </w:r>
    </w:p>
    <w:p w:rsidR="0084010A" w:rsidRDefault="0084010A">
      <w:pPr>
        <w:pStyle w:val="BodyText"/>
        <w:rPr>
          <w:rFonts w:ascii="Arial Narrow"/>
          <w:sz w:val="20"/>
        </w:rPr>
      </w:pPr>
    </w:p>
    <w:p w:rsidR="0084010A" w:rsidRDefault="0084010A">
      <w:pPr>
        <w:pStyle w:val="BodyText"/>
        <w:spacing w:before="6"/>
        <w:rPr>
          <w:rFonts w:ascii="Arial Narrow"/>
          <w:sz w:val="25"/>
        </w:rPr>
      </w:pPr>
    </w:p>
    <w:p w:rsidR="0084010A" w:rsidRDefault="00A50005">
      <w:pPr>
        <w:spacing w:before="92" w:line="249" w:lineRule="auto"/>
        <w:ind w:left="107" w:right="437"/>
        <w:rPr>
          <w:sz w:val="24"/>
        </w:rPr>
      </w:pPr>
      <w:r>
        <w:rPr>
          <w:color w:val="231F20"/>
          <w:sz w:val="24"/>
        </w:rPr>
        <w:t xml:space="preserve">This chapter discusses the role of bystanders who witnessed sexual assault and sexual harassment at university. In the </w:t>
      </w:r>
      <w:r>
        <w:rPr>
          <w:i/>
          <w:color w:val="231F20"/>
          <w:sz w:val="24"/>
        </w:rPr>
        <w:t xml:space="preserve">More than ready: Bystander action to prevent violence against women in the Victorian Community </w:t>
      </w:r>
      <w:r>
        <w:rPr>
          <w:color w:val="231F20"/>
          <w:sz w:val="24"/>
        </w:rPr>
        <w:t>report, VicHealth defines a bystander as:</w:t>
      </w:r>
    </w:p>
    <w:p w:rsidR="0084010A" w:rsidRDefault="00A50005">
      <w:pPr>
        <w:pStyle w:val="BodyText"/>
        <w:spacing w:before="171" w:line="249" w:lineRule="auto"/>
        <w:ind w:left="787" w:right="558"/>
        <w:rPr>
          <w:sz w:val="14"/>
        </w:rPr>
      </w:pPr>
      <w:r>
        <w:rPr>
          <w:color w:val="231F20"/>
        </w:rPr>
        <w:t xml:space="preserve">A person or persons, not directly involved as a victim or perpetrator, who observes an act of violence, discrimination or other unacceptable or offensive </w:t>
      </w:r>
      <w:proofErr w:type="spellStart"/>
      <w:r>
        <w:rPr>
          <w:color w:val="231F20"/>
        </w:rPr>
        <w:t>behaviour</w:t>
      </w:r>
      <w:proofErr w:type="spellEnd"/>
      <w:r>
        <w:rPr>
          <w:color w:val="231F20"/>
        </w:rPr>
        <w:t>.</w:t>
      </w:r>
      <w:hyperlink w:anchor="_bookmark291" w:history="1">
        <w:r>
          <w:rPr>
            <w:color w:val="850C70"/>
            <w:position w:val="8"/>
            <w:sz w:val="14"/>
          </w:rPr>
          <w:t>1</w:t>
        </w:r>
      </w:hyperlink>
    </w:p>
    <w:p w:rsidR="0084010A" w:rsidRDefault="00A50005">
      <w:pPr>
        <w:pStyle w:val="BodyText"/>
        <w:spacing w:before="171" w:line="249" w:lineRule="auto"/>
        <w:ind w:left="107" w:right="530"/>
      </w:pPr>
      <w:r>
        <w:rPr>
          <w:color w:val="231F20"/>
        </w:rPr>
        <w:t xml:space="preserve">Bystanders have the potential to prevent sexual assault and sexual harassment by intervening in situations where these </w:t>
      </w:r>
      <w:proofErr w:type="spellStart"/>
      <w:r>
        <w:rPr>
          <w:color w:val="231F20"/>
        </w:rPr>
        <w:t>behaviours</w:t>
      </w:r>
      <w:proofErr w:type="spellEnd"/>
      <w:r>
        <w:rPr>
          <w:color w:val="231F20"/>
        </w:rPr>
        <w:t xml:space="preserve"> are occurring or are likely to occur, for example by confronting the perpetrator. They may also support individuals after they have experienced sexual assault and sexual harassment by calling the police or helping them access support services.</w:t>
      </w:r>
    </w:p>
    <w:p w:rsidR="0084010A" w:rsidRDefault="00A50005">
      <w:pPr>
        <w:pStyle w:val="BodyText"/>
        <w:spacing w:before="171" w:line="249" w:lineRule="auto"/>
        <w:ind w:left="107" w:right="691"/>
      </w:pPr>
      <w:r>
        <w:rPr>
          <w:color w:val="231F20"/>
        </w:rPr>
        <w:t xml:space="preserve">In this chapter, the reported figures from the National Survey relate to sexual assault and sexual harassment witnessed at university in </w:t>
      </w:r>
      <w:r>
        <w:rPr>
          <w:b/>
          <w:color w:val="231F20"/>
        </w:rPr>
        <w:t xml:space="preserve">2016. </w:t>
      </w:r>
      <w:r>
        <w:rPr>
          <w:color w:val="231F20"/>
        </w:rPr>
        <w:t>We have also reported on information contained in submissions received by the Commission. This qualitative information illustrates the issues identified through the responses to the National Survey.</w:t>
      </w:r>
    </w:p>
    <w:p w:rsidR="0084010A" w:rsidRDefault="00A50005">
      <w:pPr>
        <w:pStyle w:val="Heading7"/>
        <w:spacing w:before="121" w:line="249" w:lineRule="auto"/>
        <w:ind w:right="614"/>
      </w:pPr>
      <w:r>
        <w:rPr>
          <w:color w:val="231F20"/>
        </w:rPr>
        <w:t>For notes on reading the data and submissions contained in this report, please see the ‘Methodology’ section contained in Chapter 1.</w:t>
      </w:r>
    </w:p>
    <w:p w:rsidR="0084010A" w:rsidRDefault="00A50005">
      <w:pPr>
        <w:pStyle w:val="BodyText"/>
        <w:spacing w:before="121" w:line="249" w:lineRule="auto"/>
        <w:ind w:left="107" w:right="450"/>
      </w:pPr>
      <w:r>
        <w:rPr>
          <w:color w:val="231F20"/>
        </w:rPr>
        <w:t>The findings of the survey indicate that while a significant number of people saw other students being sexually assaulted and sexually harassed at university 2016, they usually did not take any action in response.</w:t>
      </w:r>
    </w:p>
    <w:p w:rsidR="0084010A" w:rsidRDefault="0084010A">
      <w:pPr>
        <w:spacing w:line="249" w:lineRule="auto"/>
        <w:sectPr w:rsidR="0084010A">
          <w:pgSz w:w="11910" w:h="16840"/>
          <w:pgMar w:top="1500" w:right="460" w:bottom="800" w:left="800" w:header="0" w:footer="612" w:gutter="0"/>
          <w:cols w:space="720"/>
        </w:sectPr>
      </w:pPr>
    </w:p>
    <w:p w:rsidR="0084010A" w:rsidRDefault="00A50005">
      <w:pPr>
        <w:pStyle w:val="BodyText"/>
        <w:spacing w:before="72" w:line="249" w:lineRule="auto"/>
        <w:ind w:left="387" w:right="125"/>
        <w:jc w:val="both"/>
      </w:pPr>
      <w:bookmarkStart w:id="311" w:name="5.1_Survey_results"/>
      <w:bookmarkStart w:id="312" w:name="_bookmark289"/>
      <w:bookmarkEnd w:id="311"/>
      <w:bookmarkEnd w:id="312"/>
      <w:r>
        <w:rPr>
          <w:color w:val="231F20"/>
        </w:rPr>
        <w:t>Many of the common reasons people did not take action align with the reasons why individuals did not report sexual assault and sexual harassment, set out in Chapter 6, such as not thinking the incident was serious enough or not knowing what to do.</w:t>
      </w:r>
    </w:p>
    <w:p w:rsidR="0084010A" w:rsidRDefault="00A50005">
      <w:pPr>
        <w:pStyle w:val="BodyText"/>
        <w:spacing w:before="170" w:line="249" w:lineRule="auto"/>
        <w:ind w:left="387" w:right="163"/>
      </w:pPr>
      <w:r>
        <w:rPr>
          <w:color w:val="231F20"/>
        </w:rPr>
        <w:t xml:space="preserve">It is concerning that so few people took action when witnessing sexual assault and sexual harassment, however it is perhaps not surprising in light of the Commission’s findings in relation to the nature of sexual assault and sexual harassment at university, the barriers to reporting and, in particular, the attitudes underpinning these </w:t>
      </w:r>
      <w:proofErr w:type="spellStart"/>
      <w:r>
        <w:rPr>
          <w:color w:val="231F20"/>
        </w:rPr>
        <w:t>behaviours</w:t>
      </w:r>
      <w:proofErr w:type="spellEnd"/>
      <w:r>
        <w:rPr>
          <w:color w:val="231F20"/>
        </w:rPr>
        <w:t>, which are discussed in Chapter 7.</w:t>
      </w:r>
    </w:p>
    <w:p w:rsidR="0084010A" w:rsidRDefault="00A50005">
      <w:pPr>
        <w:pStyle w:val="BodyText"/>
        <w:spacing w:before="170" w:line="249" w:lineRule="auto"/>
        <w:ind w:left="387" w:right="377"/>
        <w:rPr>
          <w:sz w:val="14"/>
        </w:rPr>
      </w:pPr>
      <w:r>
        <w:rPr>
          <w:color w:val="231F20"/>
        </w:rPr>
        <w:t>Bystanders’ inclination to take action in response to sexual violence has been found to be influenced by factors such as whether they think their action will be effective, their own attitudes and their perceptions about the attitudes of others.</w:t>
      </w:r>
      <w:hyperlink w:anchor="_bookmark292" w:history="1">
        <w:r>
          <w:rPr>
            <w:color w:val="850C70"/>
            <w:position w:val="8"/>
            <w:sz w:val="14"/>
          </w:rPr>
          <w:t>2</w:t>
        </w:r>
      </w:hyperlink>
    </w:p>
    <w:p w:rsidR="0084010A" w:rsidRDefault="00A50005">
      <w:pPr>
        <w:pStyle w:val="BodyText"/>
        <w:spacing w:before="170" w:line="249" w:lineRule="auto"/>
        <w:ind w:left="387" w:right="83"/>
      </w:pPr>
      <w:r>
        <w:rPr>
          <w:color w:val="231F20"/>
        </w:rPr>
        <w:t xml:space="preserve">In this chapter we have included information about sexual assault and sexual harassment witnessed while travelling to or from university. As previously stated, the Commission </w:t>
      </w:r>
      <w:proofErr w:type="spellStart"/>
      <w:r>
        <w:rPr>
          <w:color w:val="231F20"/>
        </w:rPr>
        <w:t>recognises</w:t>
      </w:r>
      <w:proofErr w:type="spellEnd"/>
      <w:r>
        <w:rPr>
          <w:color w:val="231F20"/>
        </w:rPr>
        <w:t xml:space="preserve"> that travel to and from university is not within the direct control of universities. However, travel to and from university is an integral part of students’ university experience and an understanding of the </w:t>
      </w:r>
      <w:proofErr w:type="spellStart"/>
      <w:r>
        <w:rPr>
          <w:color w:val="231F20"/>
        </w:rPr>
        <w:t>behaviours</w:t>
      </w:r>
      <w:proofErr w:type="spellEnd"/>
      <w:r>
        <w:rPr>
          <w:color w:val="231F20"/>
        </w:rPr>
        <w:t xml:space="preserve"> which occur in these environments is important and will assist universities’ in shaping their prevention and response activities.</w:t>
      </w:r>
    </w:p>
    <w:p w:rsidR="0084010A" w:rsidRDefault="0084010A">
      <w:pPr>
        <w:pStyle w:val="BodyText"/>
        <w:spacing w:before="4"/>
        <w:rPr>
          <w:sz w:val="36"/>
        </w:rPr>
      </w:pPr>
    </w:p>
    <w:p w:rsidR="0084010A" w:rsidRDefault="00A50005">
      <w:pPr>
        <w:pStyle w:val="Heading2"/>
        <w:numPr>
          <w:ilvl w:val="1"/>
          <w:numId w:val="56"/>
        </w:numPr>
        <w:tabs>
          <w:tab w:val="left" w:pos="921"/>
        </w:tabs>
        <w:ind w:hanging="533"/>
      </w:pPr>
      <w:r>
        <w:rPr>
          <w:color w:val="850C70"/>
        </w:rPr>
        <w:t>Survey</w:t>
      </w:r>
      <w:r>
        <w:rPr>
          <w:color w:val="850C70"/>
          <w:spacing w:val="-7"/>
        </w:rPr>
        <w:t xml:space="preserve"> </w:t>
      </w:r>
      <w:r>
        <w:rPr>
          <w:color w:val="850C70"/>
        </w:rPr>
        <w:t>results</w:t>
      </w:r>
    </w:p>
    <w:p w:rsidR="0084010A" w:rsidRDefault="0084010A">
      <w:pPr>
        <w:pStyle w:val="BodyText"/>
        <w:spacing w:before="1"/>
        <w:rPr>
          <w:sz w:val="30"/>
        </w:rPr>
      </w:pPr>
    </w:p>
    <w:p w:rsidR="0084010A" w:rsidRDefault="00A50005">
      <w:pPr>
        <w:pStyle w:val="Heading3"/>
        <w:numPr>
          <w:ilvl w:val="0"/>
          <w:numId w:val="54"/>
        </w:numPr>
        <w:tabs>
          <w:tab w:val="left" w:pos="732"/>
        </w:tabs>
        <w:ind w:hanging="344"/>
      </w:pPr>
      <w:r>
        <w:rPr>
          <w:color w:val="231F20"/>
        </w:rPr>
        <w:t>Witnessing sexual assault and sexual</w:t>
      </w:r>
      <w:r>
        <w:rPr>
          <w:color w:val="231F20"/>
          <w:spacing w:val="-33"/>
        </w:rPr>
        <w:t xml:space="preserve"> </w:t>
      </w:r>
      <w:r>
        <w:rPr>
          <w:color w:val="231F20"/>
        </w:rPr>
        <w:t>harassment</w:t>
      </w:r>
    </w:p>
    <w:p w:rsidR="0084010A" w:rsidRDefault="00A50005">
      <w:pPr>
        <w:pStyle w:val="Heading7"/>
        <w:spacing w:before="173"/>
        <w:ind w:left="387"/>
      </w:pPr>
      <w:r>
        <w:rPr>
          <w:color w:val="231F20"/>
        </w:rPr>
        <w:t>1 in 4 students witnessed another student being sexually harassed at university in 2016.</w:t>
      </w:r>
    </w:p>
    <w:p w:rsidR="0084010A" w:rsidRDefault="00A50005">
      <w:pPr>
        <w:pStyle w:val="BodyText"/>
        <w:spacing w:before="181" w:line="249" w:lineRule="auto"/>
        <w:ind w:left="387" w:right="324"/>
      </w:pPr>
      <w:r>
        <w:rPr>
          <w:color w:val="231F20"/>
        </w:rPr>
        <w:t>Respondents to the survey were asked whether they had witnessed sexual assault or sexual harassment of another student at any time in 2016.</w:t>
      </w:r>
    </w:p>
    <w:p w:rsidR="0084010A" w:rsidRDefault="00A50005">
      <w:pPr>
        <w:pStyle w:val="ListParagraph"/>
        <w:numPr>
          <w:ilvl w:val="0"/>
          <w:numId w:val="5"/>
        </w:numPr>
        <w:tabs>
          <w:tab w:val="left" w:pos="1068"/>
        </w:tabs>
        <w:spacing w:before="120"/>
        <w:ind w:firstLine="510"/>
        <w:rPr>
          <w:sz w:val="24"/>
        </w:rPr>
      </w:pPr>
      <w:r>
        <w:rPr>
          <w:color w:val="231F20"/>
          <w:sz w:val="24"/>
        </w:rPr>
        <w:t>25% of students had witnessed another student being sexually</w:t>
      </w:r>
      <w:r>
        <w:rPr>
          <w:color w:val="231F20"/>
          <w:spacing w:val="-38"/>
          <w:sz w:val="24"/>
        </w:rPr>
        <w:t xml:space="preserve"> </w:t>
      </w:r>
      <w:r>
        <w:rPr>
          <w:color w:val="231F20"/>
          <w:sz w:val="24"/>
        </w:rPr>
        <w:t>harassed.</w:t>
      </w:r>
    </w:p>
    <w:p w:rsidR="0084010A" w:rsidRDefault="00A50005">
      <w:pPr>
        <w:pStyle w:val="ListParagraph"/>
        <w:numPr>
          <w:ilvl w:val="0"/>
          <w:numId w:val="5"/>
        </w:numPr>
        <w:tabs>
          <w:tab w:val="left" w:pos="1068"/>
        </w:tabs>
        <w:spacing w:before="181" w:line="398" w:lineRule="auto"/>
        <w:ind w:right="1167" w:firstLine="510"/>
        <w:rPr>
          <w:sz w:val="24"/>
        </w:rPr>
      </w:pPr>
      <w:r>
        <w:rPr>
          <w:color w:val="231F20"/>
          <w:sz w:val="24"/>
        </w:rPr>
        <w:t>1.1% of students had witnessed another student being sexually assaulted. The most common forms of sexual harassment witnessed at university in 2016</w:t>
      </w:r>
      <w:r>
        <w:rPr>
          <w:color w:val="231F20"/>
          <w:spacing w:val="-47"/>
          <w:sz w:val="24"/>
        </w:rPr>
        <w:t xml:space="preserve"> </w:t>
      </w:r>
      <w:r>
        <w:rPr>
          <w:color w:val="231F20"/>
          <w:sz w:val="24"/>
        </w:rPr>
        <w:t>were:</w:t>
      </w:r>
    </w:p>
    <w:p w:rsidR="0084010A" w:rsidRDefault="00A50005">
      <w:pPr>
        <w:pStyle w:val="ListParagraph"/>
        <w:numPr>
          <w:ilvl w:val="0"/>
          <w:numId w:val="5"/>
        </w:numPr>
        <w:tabs>
          <w:tab w:val="left" w:pos="1068"/>
        </w:tabs>
        <w:spacing w:before="0" w:line="231" w:lineRule="exact"/>
        <w:ind w:firstLine="510"/>
        <w:rPr>
          <w:sz w:val="24"/>
        </w:rPr>
      </w:pPr>
      <w:r>
        <w:rPr>
          <w:color w:val="231F20"/>
          <w:sz w:val="24"/>
        </w:rPr>
        <w:t>sexually suggestive comments or</w:t>
      </w:r>
      <w:r>
        <w:rPr>
          <w:color w:val="231F20"/>
          <w:spacing w:val="-7"/>
          <w:sz w:val="24"/>
        </w:rPr>
        <w:t xml:space="preserve"> </w:t>
      </w:r>
      <w:r>
        <w:rPr>
          <w:color w:val="231F20"/>
          <w:sz w:val="24"/>
        </w:rPr>
        <w:t>jokes</w:t>
      </w:r>
    </w:p>
    <w:p w:rsidR="0084010A" w:rsidRDefault="00A50005">
      <w:pPr>
        <w:pStyle w:val="ListParagraph"/>
        <w:numPr>
          <w:ilvl w:val="0"/>
          <w:numId w:val="5"/>
        </w:numPr>
        <w:tabs>
          <w:tab w:val="left" w:pos="1068"/>
        </w:tabs>
        <w:spacing w:before="182"/>
        <w:ind w:firstLine="510"/>
        <w:rPr>
          <w:sz w:val="24"/>
        </w:rPr>
      </w:pPr>
      <w:r>
        <w:rPr>
          <w:color w:val="231F20"/>
          <w:sz w:val="24"/>
        </w:rPr>
        <w:t>inappropriate staring or leering,</w:t>
      </w:r>
      <w:r>
        <w:rPr>
          <w:color w:val="231F20"/>
          <w:spacing w:val="-26"/>
          <w:sz w:val="24"/>
        </w:rPr>
        <w:t xml:space="preserve"> </w:t>
      </w:r>
      <w:r>
        <w:rPr>
          <w:color w:val="231F20"/>
          <w:sz w:val="24"/>
        </w:rPr>
        <w:t>and</w:t>
      </w:r>
    </w:p>
    <w:p w:rsidR="0084010A" w:rsidRDefault="00A50005">
      <w:pPr>
        <w:pStyle w:val="ListParagraph"/>
        <w:numPr>
          <w:ilvl w:val="0"/>
          <w:numId w:val="5"/>
        </w:numPr>
        <w:tabs>
          <w:tab w:val="left" w:pos="1068"/>
        </w:tabs>
        <w:spacing w:before="181"/>
        <w:ind w:firstLine="510"/>
        <w:rPr>
          <w:sz w:val="24"/>
        </w:rPr>
      </w:pPr>
      <w:r>
        <w:rPr>
          <w:color w:val="231F20"/>
          <w:sz w:val="24"/>
        </w:rPr>
        <w:t>intrusive</w:t>
      </w:r>
      <w:r>
        <w:rPr>
          <w:color w:val="231F20"/>
          <w:spacing w:val="-8"/>
          <w:sz w:val="24"/>
        </w:rPr>
        <w:t xml:space="preserve"> </w:t>
      </w:r>
      <w:r>
        <w:rPr>
          <w:color w:val="231F20"/>
          <w:sz w:val="24"/>
        </w:rPr>
        <w:t>questions</w:t>
      </w:r>
      <w:r>
        <w:rPr>
          <w:color w:val="231F20"/>
          <w:spacing w:val="-8"/>
          <w:sz w:val="24"/>
        </w:rPr>
        <w:t xml:space="preserve"> </w:t>
      </w:r>
      <w:r>
        <w:rPr>
          <w:color w:val="231F20"/>
          <w:sz w:val="24"/>
        </w:rPr>
        <w:t>about</w:t>
      </w:r>
      <w:r>
        <w:rPr>
          <w:color w:val="231F20"/>
          <w:spacing w:val="-8"/>
          <w:sz w:val="24"/>
        </w:rPr>
        <w:t xml:space="preserve"> </w:t>
      </w:r>
      <w:r>
        <w:rPr>
          <w:color w:val="231F20"/>
          <w:sz w:val="24"/>
        </w:rPr>
        <w:t>a</w:t>
      </w:r>
      <w:r>
        <w:rPr>
          <w:color w:val="231F20"/>
          <w:spacing w:val="-8"/>
          <w:sz w:val="24"/>
        </w:rPr>
        <w:t xml:space="preserve"> </w:t>
      </w:r>
      <w:r>
        <w:rPr>
          <w:color w:val="231F20"/>
          <w:sz w:val="24"/>
        </w:rPr>
        <w:t>person’s</w:t>
      </w:r>
      <w:r>
        <w:rPr>
          <w:color w:val="231F20"/>
          <w:spacing w:val="-7"/>
          <w:sz w:val="24"/>
        </w:rPr>
        <w:t xml:space="preserve"> </w:t>
      </w:r>
      <w:r>
        <w:rPr>
          <w:color w:val="231F20"/>
          <w:sz w:val="24"/>
        </w:rPr>
        <w:t>private</w:t>
      </w:r>
      <w:r>
        <w:rPr>
          <w:color w:val="231F20"/>
          <w:spacing w:val="-8"/>
          <w:sz w:val="24"/>
        </w:rPr>
        <w:t xml:space="preserve"> </w:t>
      </w:r>
      <w:r>
        <w:rPr>
          <w:color w:val="231F20"/>
          <w:sz w:val="24"/>
        </w:rPr>
        <w:t>life</w:t>
      </w:r>
      <w:r>
        <w:rPr>
          <w:color w:val="231F20"/>
          <w:spacing w:val="-8"/>
          <w:sz w:val="24"/>
        </w:rPr>
        <w:t xml:space="preserve"> </w:t>
      </w:r>
      <w:r>
        <w:rPr>
          <w:color w:val="231F20"/>
          <w:sz w:val="24"/>
        </w:rPr>
        <w:t>or</w:t>
      </w:r>
      <w:r>
        <w:rPr>
          <w:color w:val="231F20"/>
          <w:spacing w:val="-8"/>
          <w:sz w:val="24"/>
        </w:rPr>
        <w:t xml:space="preserve"> </w:t>
      </w:r>
      <w:r>
        <w:rPr>
          <w:color w:val="231F20"/>
          <w:sz w:val="24"/>
        </w:rPr>
        <w:t>appearance.</w:t>
      </w:r>
    </w:p>
    <w:p w:rsidR="0084010A" w:rsidRDefault="00A50005">
      <w:pPr>
        <w:pStyle w:val="BodyText"/>
        <w:spacing w:before="181" w:line="249" w:lineRule="auto"/>
        <w:ind w:left="387" w:right="111"/>
      </w:pPr>
      <w:r>
        <w:rPr>
          <w:color w:val="231F20"/>
        </w:rPr>
        <w:t>These were also the three most common forms of sexual harassment experienced by students at university in 2016 as reported in Chapter 2.</w:t>
      </w:r>
    </w:p>
    <w:p w:rsidR="0084010A" w:rsidRDefault="0084010A">
      <w:pPr>
        <w:spacing w:line="249" w:lineRule="auto"/>
        <w:sectPr w:rsidR="0084010A">
          <w:pgSz w:w="11910" w:h="16840"/>
          <w:pgMar w:top="1560" w:right="840" w:bottom="840" w:left="520" w:header="0" w:footer="657" w:gutter="0"/>
          <w:cols w:space="720"/>
        </w:sectPr>
      </w:pPr>
    </w:p>
    <w:p w:rsidR="0084010A" w:rsidRDefault="00A50005">
      <w:pPr>
        <w:pStyle w:val="Heading7"/>
      </w:pPr>
      <w:r>
        <w:rPr>
          <w:color w:val="231F20"/>
        </w:rPr>
        <w:t>Chart 22: Nature of sexual harassment witnessed</w:t>
      </w:r>
    </w:p>
    <w:p w:rsidR="0084010A" w:rsidRDefault="0084010A">
      <w:pPr>
        <w:pStyle w:val="BodyText"/>
        <w:rPr>
          <w:b/>
          <w:sz w:val="20"/>
        </w:rPr>
      </w:pPr>
    </w:p>
    <w:p w:rsidR="0084010A" w:rsidRDefault="00A50005">
      <w:pPr>
        <w:pStyle w:val="BodyText"/>
        <w:spacing w:before="3"/>
        <w:rPr>
          <w:b/>
          <w:sz w:val="16"/>
        </w:rPr>
      </w:pPr>
      <w:r>
        <w:rPr>
          <w:noProof/>
          <w:lang w:val="en-AU" w:eastAsia="en-AU"/>
        </w:rPr>
        <w:drawing>
          <wp:anchor distT="0" distB="0" distL="0" distR="0" simplePos="0" relativeHeight="3040" behindDoc="0" locked="0" layoutInCell="1" allowOverlap="1" wp14:anchorId="61BE17FC" wp14:editId="54AB0B58">
            <wp:simplePos x="0" y="0"/>
            <wp:positionH relativeFrom="page">
              <wp:posOffset>900000</wp:posOffset>
            </wp:positionH>
            <wp:positionV relativeFrom="paragraph">
              <wp:posOffset>144034</wp:posOffset>
            </wp:positionV>
            <wp:extent cx="5763914" cy="4489704"/>
            <wp:effectExtent l="0" t="0" r="0" b="0"/>
            <wp:wrapTopAndBottom/>
            <wp:docPr id="4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png"/>
                    <pic:cNvPicPr/>
                  </pic:nvPicPr>
                  <pic:blipFill>
                    <a:blip r:embed="rId165" cstate="print"/>
                    <a:stretch>
                      <a:fillRect/>
                    </a:stretch>
                  </pic:blipFill>
                  <pic:spPr>
                    <a:xfrm>
                      <a:off x="0" y="0"/>
                      <a:ext cx="5763914" cy="4489704"/>
                    </a:xfrm>
                    <a:prstGeom prst="rect">
                      <a:avLst/>
                    </a:prstGeom>
                  </pic:spPr>
                </pic:pic>
              </a:graphicData>
            </a:graphic>
          </wp:anchor>
        </w:drawing>
      </w:r>
    </w:p>
    <w:p w:rsidR="0084010A" w:rsidRDefault="0084010A">
      <w:pPr>
        <w:pStyle w:val="BodyText"/>
        <w:rPr>
          <w:b/>
          <w:sz w:val="20"/>
        </w:rPr>
      </w:pPr>
    </w:p>
    <w:p w:rsidR="0084010A" w:rsidRDefault="0084010A">
      <w:pPr>
        <w:pStyle w:val="BodyText"/>
        <w:spacing w:before="1"/>
        <w:rPr>
          <w:b/>
          <w:sz w:val="29"/>
        </w:rPr>
      </w:pPr>
    </w:p>
    <w:p w:rsidR="0084010A" w:rsidRDefault="00A50005">
      <w:pPr>
        <w:pStyle w:val="Heading7"/>
        <w:spacing w:before="92" w:line="249" w:lineRule="auto"/>
        <w:ind w:right="626"/>
      </w:pPr>
      <w:r>
        <w:rPr>
          <w:color w:val="231F20"/>
        </w:rPr>
        <w:t>Trans and gender diverse students were more likely than women or men to have witnessed other students being sexually assaulted and sexually harassed at university in 2016.</w:t>
      </w:r>
    </w:p>
    <w:p w:rsidR="0084010A" w:rsidRDefault="00A50005">
      <w:pPr>
        <w:pStyle w:val="ListParagraph"/>
        <w:numPr>
          <w:ilvl w:val="0"/>
          <w:numId w:val="53"/>
        </w:numPr>
        <w:tabs>
          <w:tab w:val="left" w:pos="788"/>
        </w:tabs>
        <w:spacing w:before="120" w:line="249" w:lineRule="auto"/>
        <w:ind w:right="492" w:hanging="170"/>
        <w:rPr>
          <w:sz w:val="24"/>
        </w:rPr>
      </w:pPr>
      <w:r>
        <w:rPr>
          <w:color w:val="231F20"/>
          <w:sz w:val="24"/>
        </w:rPr>
        <w:t>43% of trans and gender diverse students had witnessed another student being sexually harassed</w:t>
      </w:r>
      <w:r>
        <w:rPr>
          <w:color w:val="231F20"/>
          <w:spacing w:val="-5"/>
          <w:sz w:val="24"/>
        </w:rPr>
        <w:t xml:space="preserve"> </w:t>
      </w:r>
      <w:r>
        <w:rPr>
          <w:color w:val="231F20"/>
          <w:sz w:val="24"/>
        </w:rPr>
        <w:t>at</w:t>
      </w:r>
      <w:r>
        <w:rPr>
          <w:color w:val="231F20"/>
          <w:spacing w:val="-5"/>
          <w:sz w:val="24"/>
        </w:rPr>
        <w:t xml:space="preserve"> </w:t>
      </w:r>
      <w:r>
        <w:rPr>
          <w:color w:val="231F20"/>
          <w:sz w:val="24"/>
        </w:rPr>
        <w:t>university</w:t>
      </w:r>
      <w:r>
        <w:rPr>
          <w:color w:val="231F20"/>
          <w:spacing w:val="-5"/>
          <w:sz w:val="24"/>
        </w:rPr>
        <w:t xml:space="preserve"> </w:t>
      </w:r>
      <w:r>
        <w:rPr>
          <w:color w:val="231F20"/>
          <w:sz w:val="24"/>
        </w:rPr>
        <w:t>in</w:t>
      </w:r>
      <w:r>
        <w:rPr>
          <w:color w:val="231F20"/>
          <w:spacing w:val="-4"/>
          <w:sz w:val="24"/>
        </w:rPr>
        <w:t xml:space="preserve"> </w:t>
      </w:r>
      <w:r>
        <w:rPr>
          <w:color w:val="231F20"/>
          <w:sz w:val="24"/>
        </w:rPr>
        <w:t>2016,</w:t>
      </w:r>
      <w:r>
        <w:rPr>
          <w:color w:val="231F20"/>
          <w:spacing w:val="-5"/>
          <w:sz w:val="24"/>
        </w:rPr>
        <w:t xml:space="preserve"> </w:t>
      </w:r>
      <w:r>
        <w:rPr>
          <w:color w:val="231F20"/>
          <w:sz w:val="24"/>
        </w:rPr>
        <w:t>compared</w:t>
      </w:r>
      <w:r>
        <w:rPr>
          <w:color w:val="231F20"/>
          <w:spacing w:val="-4"/>
          <w:sz w:val="24"/>
        </w:rPr>
        <w:t xml:space="preserve"> </w:t>
      </w:r>
      <w:r>
        <w:rPr>
          <w:color w:val="231F20"/>
          <w:sz w:val="24"/>
        </w:rPr>
        <w:t>with</w:t>
      </w:r>
      <w:r>
        <w:rPr>
          <w:color w:val="231F20"/>
          <w:spacing w:val="-5"/>
          <w:sz w:val="24"/>
        </w:rPr>
        <w:t xml:space="preserve"> </w:t>
      </w:r>
      <w:r>
        <w:rPr>
          <w:color w:val="231F20"/>
          <w:sz w:val="24"/>
        </w:rPr>
        <w:t>26%</w:t>
      </w:r>
      <w:r>
        <w:rPr>
          <w:color w:val="231F20"/>
          <w:spacing w:val="-5"/>
          <w:sz w:val="24"/>
        </w:rPr>
        <w:t xml:space="preserve"> </w:t>
      </w:r>
      <w:r>
        <w:rPr>
          <w:color w:val="231F20"/>
          <w:sz w:val="24"/>
        </w:rPr>
        <w:t>of</w:t>
      </w:r>
      <w:r>
        <w:rPr>
          <w:color w:val="231F20"/>
          <w:spacing w:val="-5"/>
          <w:sz w:val="24"/>
        </w:rPr>
        <w:t xml:space="preserve"> </w:t>
      </w:r>
      <w:r>
        <w:rPr>
          <w:color w:val="231F20"/>
          <w:sz w:val="24"/>
        </w:rPr>
        <w:t>women</w:t>
      </w:r>
      <w:r>
        <w:rPr>
          <w:color w:val="231F20"/>
          <w:spacing w:val="-5"/>
          <w:sz w:val="24"/>
        </w:rPr>
        <w:t xml:space="preserve"> </w:t>
      </w:r>
      <w:r>
        <w:rPr>
          <w:color w:val="231F20"/>
          <w:sz w:val="24"/>
        </w:rPr>
        <w:t>and</w:t>
      </w:r>
      <w:r>
        <w:rPr>
          <w:color w:val="231F20"/>
          <w:spacing w:val="-5"/>
          <w:sz w:val="24"/>
        </w:rPr>
        <w:t xml:space="preserve"> </w:t>
      </w:r>
      <w:r>
        <w:rPr>
          <w:color w:val="231F20"/>
          <w:sz w:val="24"/>
        </w:rPr>
        <w:t>24%</w:t>
      </w:r>
      <w:r>
        <w:rPr>
          <w:color w:val="231F20"/>
          <w:spacing w:val="-5"/>
          <w:sz w:val="24"/>
        </w:rPr>
        <w:t xml:space="preserve"> </w:t>
      </w:r>
      <w:r>
        <w:rPr>
          <w:color w:val="231F20"/>
          <w:sz w:val="24"/>
        </w:rPr>
        <w:t>of</w:t>
      </w:r>
      <w:r>
        <w:rPr>
          <w:color w:val="231F20"/>
          <w:spacing w:val="-5"/>
          <w:sz w:val="24"/>
        </w:rPr>
        <w:t xml:space="preserve"> </w:t>
      </w:r>
      <w:r>
        <w:rPr>
          <w:color w:val="231F20"/>
          <w:sz w:val="24"/>
        </w:rPr>
        <w:t>men.</w:t>
      </w:r>
    </w:p>
    <w:p w:rsidR="0084010A" w:rsidRDefault="00A50005">
      <w:pPr>
        <w:pStyle w:val="ListParagraph"/>
        <w:numPr>
          <w:ilvl w:val="0"/>
          <w:numId w:val="53"/>
        </w:numPr>
        <w:tabs>
          <w:tab w:val="left" w:pos="788"/>
        </w:tabs>
        <w:spacing w:before="171" w:line="249" w:lineRule="auto"/>
        <w:ind w:right="625" w:hanging="170"/>
        <w:rPr>
          <w:sz w:val="24"/>
        </w:rPr>
      </w:pPr>
      <w:r>
        <w:rPr>
          <w:color w:val="231F20"/>
          <w:sz w:val="24"/>
        </w:rPr>
        <w:t>7% of trans and gender diverse students had witnessed another student being sexually assaulted</w:t>
      </w:r>
      <w:r>
        <w:rPr>
          <w:color w:val="231F20"/>
          <w:spacing w:val="-5"/>
          <w:sz w:val="24"/>
        </w:rPr>
        <w:t xml:space="preserve"> </w:t>
      </w:r>
      <w:r>
        <w:rPr>
          <w:color w:val="231F20"/>
          <w:sz w:val="24"/>
        </w:rPr>
        <w:t>at</w:t>
      </w:r>
      <w:r>
        <w:rPr>
          <w:color w:val="231F20"/>
          <w:spacing w:val="-5"/>
          <w:sz w:val="24"/>
        </w:rPr>
        <w:t xml:space="preserve"> </w:t>
      </w:r>
      <w:r>
        <w:rPr>
          <w:color w:val="231F20"/>
          <w:sz w:val="24"/>
        </w:rPr>
        <w:t>university</w:t>
      </w:r>
      <w:r>
        <w:rPr>
          <w:color w:val="231F20"/>
          <w:spacing w:val="-5"/>
          <w:sz w:val="24"/>
        </w:rPr>
        <w:t xml:space="preserve"> </w:t>
      </w:r>
      <w:r>
        <w:rPr>
          <w:color w:val="231F20"/>
          <w:sz w:val="24"/>
        </w:rPr>
        <w:t>in</w:t>
      </w:r>
      <w:r>
        <w:rPr>
          <w:color w:val="231F20"/>
          <w:spacing w:val="-4"/>
          <w:sz w:val="24"/>
        </w:rPr>
        <w:t xml:space="preserve"> </w:t>
      </w:r>
      <w:r>
        <w:rPr>
          <w:color w:val="231F20"/>
          <w:sz w:val="24"/>
        </w:rPr>
        <w:t>2016,</w:t>
      </w:r>
      <w:r>
        <w:rPr>
          <w:color w:val="231F20"/>
          <w:spacing w:val="-5"/>
          <w:sz w:val="24"/>
        </w:rPr>
        <w:t xml:space="preserve"> </w:t>
      </w:r>
      <w:r>
        <w:rPr>
          <w:color w:val="231F20"/>
          <w:sz w:val="24"/>
        </w:rPr>
        <w:t>compared</w:t>
      </w:r>
      <w:r>
        <w:rPr>
          <w:color w:val="231F20"/>
          <w:spacing w:val="-4"/>
          <w:sz w:val="24"/>
        </w:rPr>
        <w:t xml:space="preserve"> </w:t>
      </w:r>
      <w:r>
        <w:rPr>
          <w:color w:val="231F20"/>
          <w:sz w:val="24"/>
        </w:rPr>
        <w:t>with</w:t>
      </w:r>
      <w:r>
        <w:rPr>
          <w:color w:val="231F20"/>
          <w:spacing w:val="-5"/>
          <w:sz w:val="24"/>
        </w:rPr>
        <w:t xml:space="preserve"> </w:t>
      </w:r>
      <w:r>
        <w:rPr>
          <w:color w:val="231F20"/>
          <w:sz w:val="24"/>
        </w:rPr>
        <w:t>1.1%</w:t>
      </w:r>
      <w:r>
        <w:rPr>
          <w:color w:val="231F20"/>
          <w:spacing w:val="-5"/>
          <w:sz w:val="24"/>
        </w:rPr>
        <w:t xml:space="preserve"> </w:t>
      </w:r>
      <w:r>
        <w:rPr>
          <w:color w:val="231F20"/>
          <w:sz w:val="24"/>
        </w:rPr>
        <w:t>of</w:t>
      </w:r>
      <w:r>
        <w:rPr>
          <w:color w:val="231F20"/>
          <w:spacing w:val="-5"/>
          <w:sz w:val="24"/>
        </w:rPr>
        <w:t xml:space="preserve"> </w:t>
      </w:r>
      <w:r>
        <w:rPr>
          <w:color w:val="231F20"/>
          <w:sz w:val="24"/>
        </w:rPr>
        <w:t>men</w:t>
      </w:r>
      <w:r>
        <w:rPr>
          <w:color w:val="231F20"/>
          <w:spacing w:val="-4"/>
          <w:sz w:val="24"/>
        </w:rPr>
        <w:t xml:space="preserve"> </w:t>
      </w:r>
      <w:r>
        <w:rPr>
          <w:color w:val="231F20"/>
          <w:sz w:val="24"/>
        </w:rPr>
        <w:t>and</w:t>
      </w:r>
      <w:r>
        <w:rPr>
          <w:color w:val="231F20"/>
          <w:spacing w:val="-5"/>
          <w:sz w:val="24"/>
        </w:rPr>
        <w:t xml:space="preserve"> </w:t>
      </w:r>
      <w:r>
        <w:rPr>
          <w:color w:val="231F20"/>
          <w:sz w:val="24"/>
        </w:rPr>
        <w:t>1.0%</w:t>
      </w:r>
      <w:r>
        <w:rPr>
          <w:color w:val="231F20"/>
          <w:spacing w:val="-5"/>
          <w:sz w:val="24"/>
        </w:rPr>
        <w:t xml:space="preserve"> </w:t>
      </w:r>
      <w:r>
        <w:rPr>
          <w:color w:val="231F20"/>
          <w:sz w:val="24"/>
        </w:rPr>
        <w:t>of</w:t>
      </w:r>
      <w:r>
        <w:rPr>
          <w:color w:val="231F20"/>
          <w:spacing w:val="-5"/>
          <w:sz w:val="24"/>
        </w:rPr>
        <w:t xml:space="preserve"> </w:t>
      </w:r>
      <w:r>
        <w:rPr>
          <w:color w:val="231F20"/>
          <w:sz w:val="24"/>
        </w:rPr>
        <w:t>women.</w:t>
      </w:r>
    </w:p>
    <w:p w:rsidR="0084010A" w:rsidRDefault="00A50005">
      <w:pPr>
        <w:pStyle w:val="Heading7"/>
        <w:spacing w:before="171" w:line="249" w:lineRule="auto"/>
        <w:ind w:right="907"/>
      </w:pPr>
      <w:r>
        <w:rPr>
          <w:color w:val="231F20"/>
        </w:rPr>
        <w:t>International students and postgraduate students were markedly less likely than other student cohorts to have witnessed another student being sexually harassed at university in 2016.</w:t>
      </w:r>
    </w:p>
    <w:p w:rsidR="0084010A" w:rsidRDefault="00A50005">
      <w:pPr>
        <w:pStyle w:val="ListParagraph"/>
        <w:numPr>
          <w:ilvl w:val="0"/>
          <w:numId w:val="53"/>
        </w:numPr>
        <w:tabs>
          <w:tab w:val="left" w:pos="788"/>
        </w:tabs>
        <w:spacing w:before="171" w:line="249" w:lineRule="auto"/>
        <w:ind w:right="601" w:hanging="170"/>
        <w:rPr>
          <w:sz w:val="24"/>
        </w:rPr>
      </w:pPr>
      <w:r>
        <w:rPr>
          <w:color w:val="231F20"/>
          <w:sz w:val="24"/>
        </w:rPr>
        <w:t>17% of international students had witnessed sexual harassment at university compared with 27% of domestic</w:t>
      </w:r>
      <w:r>
        <w:rPr>
          <w:color w:val="231F20"/>
          <w:spacing w:val="-17"/>
          <w:sz w:val="24"/>
        </w:rPr>
        <w:t xml:space="preserve"> </w:t>
      </w:r>
      <w:r>
        <w:rPr>
          <w:color w:val="231F20"/>
          <w:sz w:val="24"/>
        </w:rPr>
        <w:t>students.</w:t>
      </w:r>
    </w:p>
    <w:p w:rsidR="0084010A" w:rsidRDefault="00A50005">
      <w:pPr>
        <w:pStyle w:val="ListParagraph"/>
        <w:numPr>
          <w:ilvl w:val="0"/>
          <w:numId w:val="53"/>
        </w:numPr>
        <w:tabs>
          <w:tab w:val="left" w:pos="788"/>
        </w:tabs>
        <w:spacing w:before="171" w:line="249" w:lineRule="auto"/>
        <w:ind w:right="507" w:hanging="170"/>
        <w:rPr>
          <w:sz w:val="24"/>
        </w:rPr>
      </w:pPr>
      <w:r>
        <w:rPr>
          <w:color w:val="231F20"/>
          <w:sz w:val="24"/>
        </w:rPr>
        <w:t>18% of postgraduate students had witnessed sexual harassment at university compared with 28% of undergraduate</w:t>
      </w:r>
      <w:r>
        <w:rPr>
          <w:color w:val="231F20"/>
          <w:spacing w:val="-21"/>
          <w:sz w:val="24"/>
        </w:rPr>
        <w:t xml:space="preserve"> </w:t>
      </w:r>
      <w:r>
        <w:rPr>
          <w:color w:val="231F20"/>
          <w:sz w:val="24"/>
        </w:rPr>
        <w:t>students.</w:t>
      </w:r>
    </w:p>
    <w:p w:rsidR="0084010A" w:rsidRDefault="0084010A">
      <w:pPr>
        <w:spacing w:line="249" w:lineRule="auto"/>
        <w:rPr>
          <w:sz w:val="24"/>
        </w:rPr>
        <w:sectPr w:rsidR="0084010A">
          <w:pgSz w:w="11910" w:h="16840"/>
          <w:pgMar w:top="1560" w:right="460" w:bottom="800" w:left="800" w:header="0" w:footer="612" w:gutter="0"/>
          <w:cols w:space="720"/>
        </w:sectPr>
      </w:pPr>
    </w:p>
    <w:p w:rsidR="0084010A" w:rsidRDefault="00A50005">
      <w:pPr>
        <w:pStyle w:val="Heading7"/>
        <w:ind w:left="387"/>
      </w:pPr>
      <w:r>
        <w:rPr>
          <w:color w:val="231F20"/>
        </w:rPr>
        <w:t>Chart 23: Where sexual harassment witnessed</w:t>
      </w:r>
    </w:p>
    <w:p w:rsidR="0084010A" w:rsidRDefault="0084010A">
      <w:pPr>
        <w:pStyle w:val="BodyText"/>
        <w:rPr>
          <w:b/>
          <w:sz w:val="20"/>
        </w:rPr>
      </w:pPr>
    </w:p>
    <w:p w:rsidR="0084010A" w:rsidRDefault="00A50005">
      <w:pPr>
        <w:pStyle w:val="BodyText"/>
        <w:spacing w:before="2"/>
        <w:rPr>
          <w:b/>
          <w:sz w:val="16"/>
        </w:rPr>
      </w:pPr>
      <w:r>
        <w:rPr>
          <w:noProof/>
          <w:lang w:val="en-AU" w:eastAsia="en-AU"/>
        </w:rPr>
        <w:drawing>
          <wp:anchor distT="0" distB="0" distL="0" distR="0" simplePos="0" relativeHeight="3064" behindDoc="0" locked="0" layoutInCell="1" allowOverlap="1" wp14:anchorId="40DF0A62" wp14:editId="479E1C28">
            <wp:simplePos x="0" y="0"/>
            <wp:positionH relativeFrom="page">
              <wp:posOffset>900000</wp:posOffset>
            </wp:positionH>
            <wp:positionV relativeFrom="paragraph">
              <wp:posOffset>143282</wp:posOffset>
            </wp:positionV>
            <wp:extent cx="5764391" cy="4364736"/>
            <wp:effectExtent l="0" t="0" r="0" b="0"/>
            <wp:wrapTopAndBottom/>
            <wp:docPr id="5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7.png"/>
                    <pic:cNvPicPr/>
                  </pic:nvPicPr>
                  <pic:blipFill>
                    <a:blip r:embed="rId166" cstate="print"/>
                    <a:stretch>
                      <a:fillRect/>
                    </a:stretch>
                  </pic:blipFill>
                  <pic:spPr>
                    <a:xfrm>
                      <a:off x="0" y="0"/>
                      <a:ext cx="5764391" cy="4364736"/>
                    </a:xfrm>
                    <a:prstGeom prst="rect">
                      <a:avLst/>
                    </a:prstGeom>
                  </pic:spPr>
                </pic:pic>
              </a:graphicData>
            </a:graphic>
          </wp:anchor>
        </w:drawing>
      </w:r>
    </w:p>
    <w:p w:rsidR="0084010A" w:rsidRDefault="0084010A">
      <w:pPr>
        <w:pStyle w:val="BodyText"/>
        <w:rPr>
          <w:b/>
          <w:sz w:val="20"/>
        </w:rPr>
      </w:pPr>
    </w:p>
    <w:p w:rsidR="0084010A" w:rsidRDefault="0084010A">
      <w:pPr>
        <w:pStyle w:val="BodyText"/>
        <w:spacing w:before="1"/>
        <w:rPr>
          <w:b/>
          <w:sz w:val="29"/>
        </w:rPr>
      </w:pPr>
    </w:p>
    <w:p w:rsidR="0084010A" w:rsidRDefault="00A50005">
      <w:pPr>
        <w:pStyle w:val="Heading7"/>
        <w:spacing w:before="92" w:line="249" w:lineRule="auto"/>
        <w:ind w:left="387" w:right="240"/>
      </w:pPr>
      <w:r>
        <w:rPr>
          <w:color w:val="231F20"/>
        </w:rPr>
        <w:t>The majority of students who witnessed sexual harassment of another student in 2016 said that this happened on the university campus.</w:t>
      </w:r>
    </w:p>
    <w:p w:rsidR="0084010A" w:rsidRDefault="00A50005">
      <w:pPr>
        <w:pStyle w:val="ListParagraph"/>
        <w:numPr>
          <w:ilvl w:val="1"/>
          <w:numId w:val="53"/>
        </w:numPr>
        <w:tabs>
          <w:tab w:val="left" w:pos="1068"/>
        </w:tabs>
        <w:spacing w:before="171"/>
        <w:ind w:hanging="170"/>
        <w:rPr>
          <w:sz w:val="24"/>
        </w:rPr>
      </w:pPr>
      <w:r>
        <w:rPr>
          <w:color w:val="231F20"/>
          <w:sz w:val="24"/>
        </w:rPr>
        <w:t>72% of sexual harassment witnessed occurred on the university</w:t>
      </w:r>
      <w:r>
        <w:rPr>
          <w:color w:val="231F20"/>
          <w:spacing w:val="-44"/>
          <w:sz w:val="24"/>
        </w:rPr>
        <w:t xml:space="preserve"> </w:t>
      </w:r>
      <w:r>
        <w:rPr>
          <w:color w:val="231F20"/>
          <w:sz w:val="24"/>
        </w:rPr>
        <w:t>campus.</w:t>
      </w:r>
    </w:p>
    <w:p w:rsidR="0084010A" w:rsidRDefault="00A50005">
      <w:pPr>
        <w:pStyle w:val="ListParagraph"/>
        <w:numPr>
          <w:ilvl w:val="1"/>
          <w:numId w:val="53"/>
        </w:numPr>
        <w:tabs>
          <w:tab w:val="left" w:pos="1068"/>
        </w:tabs>
        <w:spacing w:before="182"/>
        <w:ind w:hanging="170"/>
        <w:rPr>
          <w:sz w:val="24"/>
        </w:rPr>
      </w:pPr>
      <w:r>
        <w:rPr>
          <w:color w:val="231F20"/>
          <w:sz w:val="24"/>
        </w:rPr>
        <w:t>36% of sexual harassment witnessed occurred when travelling to or from</w:t>
      </w:r>
      <w:r>
        <w:rPr>
          <w:color w:val="231F20"/>
          <w:spacing w:val="-31"/>
          <w:sz w:val="24"/>
        </w:rPr>
        <w:t xml:space="preserve"> </w:t>
      </w:r>
      <w:r>
        <w:rPr>
          <w:color w:val="231F20"/>
          <w:spacing w:val="-3"/>
          <w:sz w:val="24"/>
        </w:rPr>
        <w:t>university.</w:t>
      </w:r>
    </w:p>
    <w:p w:rsidR="0084010A" w:rsidRDefault="00A50005">
      <w:pPr>
        <w:pStyle w:val="ListParagraph"/>
        <w:numPr>
          <w:ilvl w:val="1"/>
          <w:numId w:val="53"/>
        </w:numPr>
        <w:tabs>
          <w:tab w:val="left" w:pos="1068"/>
        </w:tabs>
        <w:spacing w:before="182" w:line="249" w:lineRule="auto"/>
        <w:ind w:right="108" w:hanging="170"/>
        <w:rPr>
          <w:sz w:val="24"/>
        </w:rPr>
      </w:pPr>
      <w:r>
        <w:rPr>
          <w:color w:val="231F20"/>
          <w:sz w:val="24"/>
        </w:rPr>
        <w:t>30% of sexual harassment witnessed occurred at some other university related event or occasion.</w:t>
      </w:r>
    </w:p>
    <w:p w:rsidR="0084010A" w:rsidRDefault="0084010A">
      <w:pPr>
        <w:pStyle w:val="BodyText"/>
        <w:spacing w:before="6"/>
        <w:rPr>
          <w:sz w:val="35"/>
        </w:rPr>
      </w:pPr>
    </w:p>
    <w:p w:rsidR="0084010A" w:rsidRDefault="00A50005">
      <w:pPr>
        <w:pStyle w:val="Heading3"/>
        <w:numPr>
          <w:ilvl w:val="0"/>
          <w:numId w:val="54"/>
        </w:numPr>
        <w:tabs>
          <w:tab w:val="left" w:pos="745"/>
        </w:tabs>
        <w:spacing w:before="1"/>
        <w:ind w:left="744" w:hanging="357"/>
      </w:pPr>
      <w:r>
        <w:rPr>
          <w:color w:val="231F20"/>
        </w:rPr>
        <w:t>Intervening and assisting</w:t>
      </w:r>
      <w:r>
        <w:rPr>
          <w:color w:val="231F20"/>
          <w:spacing w:val="-23"/>
        </w:rPr>
        <w:t xml:space="preserve"> </w:t>
      </w:r>
      <w:r>
        <w:rPr>
          <w:color w:val="231F20"/>
        </w:rPr>
        <w:t>others</w:t>
      </w:r>
    </w:p>
    <w:p w:rsidR="0084010A" w:rsidRDefault="00A50005">
      <w:pPr>
        <w:pStyle w:val="Heading7"/>
        <w:spacing w:before="174" w:line="249" w:lineRule="auto"/>
        <w:ind w:left="387" w:right="213"/>
      </w:pPr>
      <w:r>
        <w:rPr>
          <w:color w:val="231F20"/>
        </w:rPr>
        <w:t>Students who witnessed other students being sexually assaulted or sexually harassed at university usually did not take any action in response.</w:t>
      </w:r>
    </w:p>
    <w:p w:rsidR="0084010A" w:rsidRDefault="00A50005">
      <w:pPr>
        <w:pStyle w:val="ListParagraph"/>
        <w:numPr>
          <w:ilvl w:val="1"/>
          <w:numId w:val="54"/>
        </w:numPr>
        <w:tabs>
          <w:tab w:val="left" w:pos="1068"/>
        </w:tabs>
        <w:spacing w:before="121" w:line="249" w:lineRule="auto"/>
        <w:ind w:right="238" w:hanging="170"/>
        <w:rPr>
          <w:sz w:val="24"/>
        </w:rPr>
      </w:pPr>
      <w:r>
        <w:rPr>
          <w:color w:val="231F20"/>
          <w:sz w:val="24"/>
        </w:rPr>
        <w:t>21% of students who saw another student being sexually harassed in 2016 took action in response to the</w:t>
      </w:r>
      <w:r>
        <w:rPr>
          <w:color w:val="231F20"/>
          <w:spacing w:val="-18"/>
          <w:sz w:val="24"/>
        </w:rPr>
        <w:t xml:space="preserve"> </w:t>
      </w:r>
      <w:r>
        <w:rPr>
          <w:color w:val="231F20"/>
          <w:sz w:val="24"/>
        </w:rPr>
        <w:t>incident.</w:t>
      </w:r>
    </w:p>
    <w:p w:rsidR="0084010A" w:rsidRDefault="00A50005">
      <w:pPr>
        <w:pStyle w:val="ListParagraph"/>
        <w:numPr>
          <w:ilvl w:val="1"/>
          <w:numId w:val="54"/>
        </w:numPr>
        <w:tabs>
          <w:tab w:val="left" w:pos="1068"/>
        </w:tabs>
        <w:spacing w:before="171" w:line="249" w:lineRule="auto"/>
        <w:ind w:right="198" w:hanging="170"/>
        <w:rPr>
          <w:sz w:val="24"/>
        </w:rPr>
      </w:pPr>
      <w:r>
        <w:rPr>
          <w:color w:val="231F20"/>
          <w:sz w:val="24"/>
        </w:rPr>
        <w:t>37% of students who saw another student being sexually assaulted in 2016 took action in response to the</w:t>
      </w:r>
      <w:r>
        <w:rPr>
          <w:color w:val="231F20"/>
          <w:spacing w:val="-18"/>
          <w:sz w:val="24"/>
        </w:rPr>
        <w:t xml:space="preserve"> </w:t>
      </w:r>
      <w:r>
        <w:rPr>
          <w:color w:val="231F20"/>
          <w:sz w:val="24"/>
        </w:rPr>
        <w:t>incident.</w:t>
      </w:r>
    </w:p>
    <w:p w:rsidR="0084010A" w:rsidRDefault="0084010A">
      <w:pPr>
        <w:spacing w:line="249" w:lineRule="auto"/>
        <w:rPr>
          <w:sz w:val="24"/>
        </w:rPr>
        <w:sectPr w:rsidR="0084010A">
          <w:pgSz w:w="11910" w:h="16840"/>
          <w:pgMar w:top="1560" w:right="900" w:bottom="840" w:left="520" w:header="0" w:footer="657" w:gutter="0"/>
          <w:cols w:space="720"/>
        </w:sectPr>
      </w:pPr>
    </w:p>
    <w:p w:rsidR="0084010A" w:rsidRDefault="00A50005">
      <w:pPr>
        <w:pStyle w:val="Heading7"/>
        <w:spacing w:line="249" w:lineRule="auto"/>
      </w:pPr>
      <w:r>
        <w:rPr>
          <w:color w:val="231F20"/>
        </w:rPr>
        <w:t>Trans and gender diverse students were more likely than men and women to have taken action after witnessing another student being sexually harassed.</w:t>
      </w:r>
    </w:p>
    <w:p w:rsidR="0084010A" w:rsidRDefault="00A50005">
      <w:pPr>
        <w:pStyle w:val="BodyText"/>
        <w:spacing w:before="120" w:line="249" w:lineRule="auto"/>
        <w:ind w:left="107" w:right="970"/>
      </w:pPr>
      <w:r>
        <w:rPr>
          <w:color w:val="231F20"/>
        </w:rPr>
        <w:t>30% of trans and gender diverse respondents took action after witnessing another student being sexually harassed, compared with 24% of men and 19% of women.</w:t>
      </w:r>
    </w:p>
    <w:p w:rsidR="0084010A" w:rsidRDefault="00A50005">
      <w:pPr>
        <w:pStyle w:val="Heading7"/>
        <w:spacing w:before="170" w:line="249" w:lineRule="auto"/>
        <w:ind w:right="894"/>
      </w:pPr>
      <w:r>
        <w:rPr>
          <w:color w:val="231F20"/>
        </w:rPr>
        <w:t>The most common actions taken by bystanders when they witnessed other students being sexually assaulted or sexually harassed were talking to the victim or to the offender.</w:t>
      </w:r>
    </w:p>
    <w:p w:rsidR="0084010A" w:rsidRDefault="00A50005">
      <w:pPr>
        <w:pStyle w:val="BodyText"/>
        <w:spacing w:before="170" w:line="249" w:lineRule="auto"/>
        <w:ind w:left="107" w:right="476"/>
      </w:pPr>
      <w:r>
        <w:rPr>
          <w:color w:val="231F20"/>
        </w:rPr>
        <w:t>In relation to witnessing sexual assault, 77% of those who took action spoke to the person who was sexually assaulted and 50% spoke to the offender.</w:t>
      </w:r>
    </w:p>
    <w:p w:rsidR="0084010A" w:rsidRDefault="0084010A">
      <w:pPr>
        <w:pStyle w:val="BodyText"/>
        <w:rPr>
          <w:sz w:val="26"/>
        </w:rPr>
      </w:pPr>
    </w:p>
    <w:p w:rsidR="0084010A" w:rsidRDefault="00A50005">
      <w:pPr>
        <w:pStyle w:val="Heading7"/>
        <w:spacing w:before="155"/>
      </w:pPr>
      <w:r>
        <w:rPr>
          <w:color w:val="231F20"/>
        </w:rPr>
        <w:t>Chart 24: Type of action taken after witnessing sexual assault by gender identity</w:t>
      </w:r>
    </w:p>
    <w:p w:rsidR="0084010A" w:rsidRDefault="00A50005">
      <w:pPr>
        <w:pStyle w:val="BodyText"/>
        <w:spacing w:before="10"/>
        <w:rPr>
          <w:b/>
          <w:sz w:val="25"/>
        </w:rPr>
      </w:pPr>
      <w:r>
        <w:rPr>
          <w:noProof/>
          <w:lang w:val="en-AU" w:eastAsia="en-AU"/>
        </w:rPr>
        <w:drawing>
          <wp:anchor distT="0" distB="0" distL="0" distR="0" simplePos="0" relativeHeight="3088" behindDoc="0" locked="0" layoutInCell="1" allowOverlap="1" wp14:anchorId="17AAFA1C" wp14:editId="1549B3E7">
            <wp:simplePos x="0" y="0"/>
            <wp:positionH relativeFrom="page">
              <wp:posOffset>781869</wp:posOffset>
            </wp:positionH>
            <wp:positionV relativeFrom="paragraph">
              <wp:posOffset>214088</wp:posOffset>
            </wp:positionV>
            <wp:extent cx="5959258" cy="5084064"/>
            <wp:effectExtent l="0" t="0" r="0" b="0"/>
            <wp:wrapTopAndBottom/>
            <wp:docPr id="5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8.png"/>
                    <pic:cNvPicPr/>
                  </pic:nvPicPr>
                  <pic:blipFill>
                    <a:blip r:embed="rId167" cstate="print"/>
                    <a:stretch>
                      <a:fillRect/>
                    </a:stretch>
                  </pic:blipFill>
                  <pic:spPr>
                    <a:xfrm>
                      <a:off x="0" y="0"/>
                      <a:ext cx="5959258" cy="5084064"/>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7"/>
        <w:rPr>
          <w:b/>
          <w:sz w:val="31"/>
        </w:rPr>
      </w:pPr>
    </w:p>
    <w:p w:rsidR="0084010A" w:rsidRDefault="00A50005">
      <w:pPr>
        <w:pStyle w:val="BodyText"/>
        <w:spacing w:before="1" w:line="249" w:lineRule="auto"/>
        <w:ind w:left="107" w:right="677"/>
      </w:pPr>
      <w:r>
        <w:rPr>
          <w:color w:val="231F20"/>
        </w:rPr>
        <w:t>In relation to sexual harassment, 74% of those who took action spoke to the person who was sexually harassed and 42% said they spoke to the offender.</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Heading7"/>
        <w:ind w:left="387"/>
      </w:pPr>
      <w:r>
        <w:rPr>
          <w:color w:val="231F20"/>
        </w:rPr>
        <w:t>Chart 25: Type of action taken after witnessing sexual harassment by gender identity</w:t>
      </w:r>
    </w:p>
    <w:p w:rsidR="0084010A" w:rsidRDefault="0084010A">
      <w:pPr>
        <w:pStyle w:val="BodyText"/>
        <w:rPr>
          <w:b/>
          <w:sz w:val="20"/>
        </w:rPr>
      </w:pPr>
    </w:p>
    <w:p w:rsidR="0084010A" w:rsidRDefault="00A50005">
      <w:pPr>
        <w:pStyle w:val="BodyText"/>
        <w:spacing w:before="9"/>
        <w:rPr>
          <w:b/>
          <w:sz w:val="21"/>
        </w:rPr>
      </w:pPr>
      <w:r>
        <w:rPr>
          <w:noProof/>
          <w:lang w:val="en-AU" w:eastAsia="en-AU"/>
        </w:rPr>
        <w:drawing>
          <wp:anchor distT="0" distB="0" distL="0" distR="0" simplePos="0" relativeHeight="3112" behindDoc="0" locked="0" layoutInCell="1" allowOverlap="1" wp14:anchorId="47877371" wp14:editId="32649DAE">
            <wp:simplePos x="0" y="0"/>
            <wp:positionH relativeFrom="page">
              <wp:posOffset>575999</wp:posOffset>
            </wp:positionH>
            <wp:positionV relativeFrom="paragraph">
              <wp:posOffset>184189</wp:posOffset>
            </wp:positionV>
            <wp:extent cx="6372352" cy="5044440"/>
            <wp:effectExtent l="0" t="0" r="0" b="0"/>
            <wp:wrapTopAndBottom/>
            <wp:docPr id="5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png"/>
                    <pic:cNvPicPr/>
                  </pic:nvPicPr>
                  <pic:blipFill>
                    <a:blip r:embed="rId168" cstate="print"/>
                    <a:stretch>
                      <a:fillRect/>
                    </a:stretch>
                  </pic:blipFill>
                  <pic:spPr>
                    <a:xfrm>
                      <a:off x="0" y="0"/>
                      <a:ext cx="6372352" cy="5044440"/>
                    </a:xfrm>
                    <a:prstGeom prst="rect">
                      <a:avLst/>
                    </a:prstGeom>
                  </pic:spPr>
                </pic:pic>
              </a:graphicData>
            </a:graphic>
          </wp:anchor>
        </w:drawing>
      </w:r>
    </w:p>
    <w:p w:rsidR="0084010A" w:rsidRDefault="0084010A">
      <w:pPr>
        <w:pStyle w:val="BodyText"/>
        <w:rPr>
          <w:b/>
          <w:sz w:val="20"/>
        </w:rPr>
      </w:pPr>
    </w:p>
    <w:p w:rsidR="0084010A" w:rsidRDefault="0084010A">
      <w:pPr>
        <w:pStyle w:val="BodyText"/>
        <w:rPr>
          <w:b/>
          <w:sz w:val="20"/>
        </w:rPr>
      </w:pPr>
    </w:p>
    <w:p w:rsidR="0084010A" w:rsidRDefault="0084010A">
      <w:pPr>
        <w:pStyle w:val="BodyText"/>
        <w:spacing w:before="5"/>
        <w:rPr>
          <w:b/>
          <w:sz w:val="22"/>
        </w:rPr>
      </w:pPr>
    </w:p>
    <w:p w:rsidR="0084010A" w:rsidRDefault="00A50005">
      <w:pPr>
        <w:pStyle w:val="Heading7"/>
        <w:spacing w:before="0" w:line="249" w:lineRule="auto"/>
        <w:ind w:left="387" w:right="347"/>
      </w:pPr>
      <w:r>
        <w:rPr>
          <w:color w:val="231F20"/>
        </w:rPr>
        <w:t>People who saw another student being sexually assaulted or sexually harassed and took action in response were unlikely to speak to someone at the university about the incident.</w:t>
      </w:r>
    </w:p>
    <w:p w:rsidR="0084010A" w:rsidRDefault="00A50005">
      <w:pPr>
        <w:pStyle w:val="BodyText"/>
        <w:spacing w:before="171" w:line="249" w:lineRule="auto"/>
        <w:ind w:left="387" w:right="146"/>
        <w:jc w:val="both"/>
      </w:pPr>
      <w:r>
        <w:rPr>
          <w:color w:val="231F20"/>
        </w:rPr>
        <w:t>Only 9% of students who took action after witnessing another student being sexually harassed and 16% of students who took action after witnessing sexual assault spoke to someone at the university about it.</w:t>
      </w:r>
    </w:p>
    <w:p w:rsidR="0084010A" w:rsidRDefault="0084010A">
      <w:pPr>
        <w:pStyle w:val="BodyText"/>
        <w:spacing w:before="6"/>
        <w:rPr>
          <w:sz w:val="35"/>
        </w:rPr>
      </w:pPr>
    </w:p>
    <w:p w:rsidR="0084010A" w:rsidRDefault="00A50005">
      <w:pPr>
        <w:pStyle w:val="Heading3"/>
        <w:numPr>
          <w:ilvl w:val="0"/>
          <w:numId w:val="54"/>
        </w:numPr>
        <w:tabs>
          <w:tab w:val="left" w:pos="732"/>
        </w:tabs>
        <w:ind w:hanging="344"/>
      </w:pPr>
      <w:r>
        <w:rPr>
          <w:color w:val="231F20"/>
        </w:rPr>
        <w:t>Reasons bystanders did not intervene in sexual assault or sexual</w:t>
      </w:r>
      <w:r>
        <w:rPr>
          <w:color w:val="231F20"/>
          <w:spacing w:val="-30"/>
        </w:rPr>
        <w:t xml:space="preserve"> </w:t>
      </w:r>
      <w:r>
        <w:rPr>
          <w:color w:val="231F20"/>
        </w:rPr>
        <w:t>harassment</w:t>
      </w:r>
    </w:p>
    <w:p w:rsidR="0084010A" w:rsidRDefault="00A50005">
      <w:pPr>
        <w:pStyle w:val="BodyText"/>
        <w:spacing w:before="173" w:line="249" w:lineRule="auto"/>
        <w:ind w:left="387" w:right="157"/>
      </w:pPr>
      <w:r>
        <w:rPr>
          <w:color w:val="231F20"/>
        </w:rPr>
        <w:t>The survey asked students who had not taken action after witnessing sexual assault or sexual harassment why they did not intervene.</w:t>
      </w:r>
    </w:p>
    <w:p w:rsidR="0084010A" w:rsidRDefault="0084010A">
      <w:pPr>
        <w:spacing w:line="249" w:lineRule="auto"/>
        <w:sectPr w:rsidR="0084010A">
          <w:pgSz w:w="11910" w:h="16840"/>
          <w:pgMar w:top="1560" w:right="860" w:bottom="840" w:left="520" w:header="0" w:footer="657" w:gutter="0"/>
          <w:cols w:space="720"/>
        </w:sectPr>
      </w:pPr>
    </w:p>
    <w:p w:rsidR="0084010A" w:rsidRDefault="00A50005">
      <w:pPr>
        <w:pStyle w:val="Heading7"/>
        <w:spacing w:line="249" w:lineRule="auto"/>
        <w:ind w:right="508"/>
      </w:pPr>
      <w:r>
        <w:rPr>
          <w:color w:val="231F20"/>
        </w:rPr>
        <w:t>The most common reason students did not take action after witnessing another student being sexually harassed was that they did not think it was serious enough to intervene.</w:t>
      </w:r>
    </w:p>
    <w:p w:rsidR="0084010A" w:rsidRDefault="00A50005">
      <w:pPr>
        <w:pStyle w:val="BodyText"/>
        <w:spacing w:before="170" w:line="249" w:lineRule="auto"/>
        <w:ind w:left="107" w:right="637"/>
      </w:pPr>
      <w:r>
        <w:rPr>
          <w:color w:val="231F20"/>
        </w:rPr>
        <w:t>Nearly half of the students (49%) who witnessed sexual harassment at university and took no action said this was because they did not think it was serious enough to intervene.</w:t>
      </w:r>
    </w:p>
    <w:p w:rsidR="0084010A" w:rsidRDefault="00A50005">
      <w:pPr>
        <w:pStyle w:val="BodyText"/>
        <w:spacing w:before="170" w:line="249" w:lineRule="auto"/>
        <w:ind w:left="107" w:right="678"/>
      </w:pPr>
      <w:r>
        <w:rPr>
          <w:color w:val="231F20"/>
        </w:rPr>
        <w:t>Men who witnessed another student being sexually harassed were more likely than women to think that the sexual harassment was not serious enough to warrant intervention (55% and 45% respectively). Women (32%) were more likely than men (20%) to say they did not know what to</w:t>
      </w:r>
      <w:r>
        <w:rPr>
          <w:color w:val="231F20"/>
          <w:spacing w:val="-7"/>
        </w:rPr>
        <w:t xml:space="preserve"> </w:t>
      </w:r>
      <w:r>
        <w:rPr>
          <w:color w:val="231F20"/>
        </w:rPr>
        <w:t>do.</w:t>
      </w:r>
    </w:p>
    <w:p w:rsidR="0084010A" w:rsidRDefault="0084010A">
      <w:pPr>
        <w:pStyle w:val="BodyText"/>
        <w:rPr>
          <w:sz w:val="26"/>
        </w:rPr>
      </w:pPr>
    </w:p>
    <w:p w:rsidR="0084010A" w:rsidRDefault="00A50005">
      <w:pPr>
        <w:pStyle w:val="Heading7"/>
        <w:spacing w:before="155" w:line="249" w:lineRule="auto"/>
        <w:ind w:right="640"/>
      </w:pPr>
      <w:r>
        <w:rPr>
          <w:color w:val="231F20"/>
        </w:rPr>
        <w:t>Chart 26: Reason/s for not taking action after witnessing sexual harassment by gender identity</w:t>
      </w:r>
    </w:p>
    <w:p w:rsidR="0084010A" w:rsidRDefault="00A50005">
      <w:pPr>
        <w:pStyle w:val="BodyText"/>
        <w:spacing w:before="11"/>
        <w:rPr>
          <w:b/>
        </w:rPr>
      </w:pPr>
      <w:r>
        <w:rPr>
          <w:noProof/>
          <w:lang w:val="en-AU" w:eastAsia="en-AU"/>
        </w:rPr>
        <w:drawing>
          <wp:anchor distT="0" distB="0" distL="0" distR="0" simplePos="0" relativeHeight="3136" behindDoc="0" locked="0" layoutInCell="1" allowOverlap="1" wp14:anchorId="5901D7B4" wp14:editId="36BCF6C6">
            <wp:simplePos x="0" y="0"/>
            <wp:positionH relativeFrom="page">
              <wp:posOffset>576008</wp:posOffset>
            </wp:positionH>
            <wp:positionV relativeFrom="paragraph">
              <wp:posOffset>207206</wp:posOffset>
            </wp:positionV>
            <wp:extent cx="6174770" cy="4907470"/>
            <wp:effectExtent l="0" t="0" r="0" b="0"/>
            <wp:wrapTopAndBottom/>
            <wp:docPr id="5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0.png"/>
                    <pic:cNvPicPr/>
                  </pic:nvPicPr>
                  <pic:blipFill>
                    <a:blip r:embed="rId169" cstate="print"/>
                    <a:stretch>
                      <a:fillRect/>
                    </a:stretch>
                  </pic:blipFill>
                  <pic:spPr>
                    <a:xfrm>
                      <a:off x="0" y="0"/>
                      <a:ext cx="6174770" cy="4907470"/>
                    </a:xfrm>
                    <a:prstGeom prst="rect">
                      <a:avLst/>
                    </a:prstGeom>
                  </pic:spPr>
                </pic:pic>
              </a:graphicData>
            </a:graphic>
          </wp:anchor>
        </w:drawing>
      </w:r>
    </w:p>
    <w:p w:rsidR="0084010A" w:rsidRDefault="0084010A">
      <w:pPr>
        <w:sectPr w:rsidR="0084010A">
          <w:pgSz w:w="11910" w:h="16840"/>
          <w:pgMar w:top="1560" w:right="460" w:bottom="800" w:left="800" w:header="0" w:footer="612" w:gutter="0"/>
          <w:cols w:space="720"/>
        </w:sectPr>
      </w:pPr>
    </w:p>
    <w:p w:rsidR="0084010A" w:rsidRDefault="00A50005">
      <w:pPr>
        <w:pStyle w:val="Heading7"/>
        <w:spacing w:line="249" w:lineRule="auto"/>
        <w:ind w:left="387" w:right="88"/>
      </w:pPr>
      <w:r>
        <w:rPr>
          <w:color w:val="231F20"/>
        </w:rPr>
        <w:t>The most common reason students did not take action after witnessing another student being sexually assaulted was that they did not know what to do.</w:t>
      </w:r>
    </w:p>
    <w:p w:rsidR="0084010A" w:rsidRDefault="00A50005">
      <w:pPr>
        <w:pStyle w:val="BodyText"/>
        <w:spacing w:before="170" w:line="249" w:lineRule="auto"/>
        <w:ind w:left="387" w:right="390"/>
      </w:pPr>
      <w:r>
        <w:rPr>
          <w:color w:val="231F20"/>
        </w:rPr>
        <w:t>34% of students who witnessed sexual assault and did not take action said that they did not know what to do.</w:t>
      </w:r>
    </w:p>
    <w:p w:rsidR="0084010A" w:rsidRDefault="00A50005">
      <w:pPr>
        <w:pStyle w:val="BodyText"/>
        <w:spacing w:before="170" w:line="249" w:lineRule="auto"/>
        <w:ind w:left="387" w:right="231"/>
      </w:pPr>
      <w:r>
        <w:rPr>
          <w:color w:val="231F20"/>
        </w:rPr>
        <w:t>Other common reasons for not taking action were that the witness did not think it was serious enough to intervene (28%), the victim asked them not to take any action (27%) or that the witness knew that other people were supporting and assisting the victim (25%).</w:t>
      </w:r>
    </w:p>
    <w:p w:rsidR="0084010A" w:rsidRDefault="00A50005">
      <w:pPr>
        <w:pStyle w:val="BodyText"/>
        <w:spacing w:before="170"/>
        <w:ind w:left="387"/>
      </w:pPr>
      <w:r>
        <w:rPr>
          <w:color w:val="231F20"/>
        </w:rPr>
        <w:t>Men and women had different reasons for not taking action after witnessing sexual assault:</w:t>
      </w:r>
    </w:p>
    <w:p w:rsidR="0084010A" w:rsidRDefault="00A50005">
      <w:pPr>
        <w:pStyle w:val="ListParagraph"/>
        <w:numPr>
          <w:ilvl w:val="1"/>
          <w:numId w:val="54"/>
        </w:numPr>
        <w:tabs>
          <w:tab w:val="left" w:pos="1068"/>
        </w:tabs>
        <w:spacing w:before="131" w:line="249" w:lineRule="auto"/>
        <w:ind w:right="151" w:hanging="170"/>
        <w:rPr>
          <w:sz w:val="24"/>
        </w:rPr>
      </w:pPr>
      <w:r>
        <w:rPr>
          <w:color w:val="231F20"/>
          <w:sz w:val="24"/>
        </w:rPr>
        <w:t>31% of men said did not take action because they did not think the incident was serious enough for them to intervene, compared with 20% of</w:t>
      </w:r>
      <w:r>
        <w:rPr>
          <w:color w:val="231F20"/>
          <w:spacing w:val="-31"/>
          <w:sz w:val="24"/>
        </w:rPr>
        <w:t xml:space="preserve"> </w:t>
      </w:r>
      <w:r>
        <w:rPr>
          <w:color w:val="231F20"/>
          <w:sz w:val="24"/>
        </w:rPr>
        <w:t>women.</w:t>
      </w:r>
    </w:p>
    <w:p w:rsidR="0084010A" w:rsidRDefault="00A50005">
      <w:pPr>
        <w:pStyle w:val="ListParagraph"/>
        <w:numPr>
          <w:ilvl w:val="1"/>
          <w:numId w:val="54"/>
        </w:numPr>
        <w:tabs>
          <w:tab w:val="left" w:pos="1068"/>
        </w:tabs>
        <w:spacing w:before="171" w:line="249" w:lineRule="auto"/>
        <w:ind w:right="578" w:hanging="170"/>
        <w:rPr>
          <w:sz w:val="24"/>
        </w:rPr>
      </w:pPr>
      <w:r>
        <w:rPr>
          <w:color w:val="231F20"/>
          <w:sz w:val="24"/>
        </w:rPr>
        <w:t>24% of men said they did not take action because they did not want to get involved, compared with 9% of</w:t>
      </w:r>
      <w:r>
        <w:rPr>
          <w:color w:val="231F20"/>
          <w:spacing w:val="-14"/>
          <w:sz w:val="24"/>
        </w:rPr>
        <w:t xml:space="preserve"> </w:t>
      </w:r>
      <w:r>
        <w:rPr>
          <w:color w:val="231F20"/>
          <w:sz w:val="24"/>
        </w:rPr>
        <w:t>women.</w:t>
      </w:r>
    </w:p>
    <w:p w:rsidR="0084010A" w:rsidRDefault="00A50005">
      <w:pPr>
        <w:pStyle w:val="ListParagraph"/>
        <w:numPr>
          <w:ilvl w:val="1"/>
          <w:numId w:val="54"/>
        </w:numPr>
        <w:tabs>
          <w:tab w:val="left" w:pos="1068"/>
        </w:tabs>
        <w:spacing w:before="171" w:line="249" w:lineRule="auto"/>
        <w:ind w:right="285" w:hanging="170"/>
        <w:rPr>
          <w:sz w:val="24"/>
        </w:rPr>
      </w:pPr>
      <w:r>
        <w:rPr>
          <w:color w:val="231F20"/>
          <w:sz w:val="24"/>
        </w:rPr>
        <w:t>42% of women did not take action because they did not know what to do, compared to 16% of</w:t>
      </w:r>
      <w:r>
        <w:rPr>
          <w:color w:val="231F20"/>
          <w:spacing w:val="-9"/>
          <w:sz w:val="24"/>
        </w:rPr>
        <w:t xml:space="preserve"> </w:t>
      </w:r>
      <w:r>
        <w:rPr>
          <w:color w:val="231F20"/>
          <w:sz w:val="24"/>
        </w:rPr>
        <w:t>men.</w:t>
      </w:r>
    </w:p>
    <w:p w:rsidR="0084010A" w:rsidRDefault="00A50005">
      <w:pPr>
        <w:pStyle w:val="ListParagraph"/>
        <w:numPr>
          <w:ilvl w:val="1"/>
          <w:numId w:val="54"/>
        </w:numPr>
        <w:tabs>
          <w:tab w:val="left" w:pos="1068"/>
        </w:tabs>
        <w:spacing w:before="171" w:line="249" w:lineRule="auto"/>
        <w:ind w:right="498" w:hanging="170"/>
        <w:rPr>
          <w:sz w:val="24"/>
        </w:rPr>
      </w:pPr>
      <w:r>
        <w:rPr>
          <w:color w:val="231F20"/>
          <w:sz w:val="24"/>
        </w:rPr>
        <w:t>30% of women did not take action because they had been asked by the victim not to take action, compared to 19% of</w:t>
      </w:r>
      <w:r>
        <w:rPr>
          <w:color w:val="231F20"/>
          <w:spacing w:val="-16"/>
          <w:sz w:val="24"/>
        </w:rPr>
        <w:t xml:space="preserve"> </w:t>
      </w:r>
      <w:r>
        <w:rPr>
          <w:color w:val="231F20"/>
          <w:sz w:val="24"/>
        </w:rPr>
        <w:t>men.</w:t>
      </w:r>
    </w:p>
    <w:p w:rsidR="0084010A" w:rsidRDefault="0084010A">
      <w:pPr>
        <w:spacing w:line="249" w:lineRule="auto"/>
        <w:rPr>
          <w:sz w:val="24"/>
        </w:rPr>
        <w:sectPr w:rsidR="0084010A">
          <w:pgSz w:w="11910" w:h="16840"/>
          <w:pgMar w:top="1560" w:right="880" w:bottom="840" w:left="520" w:header="0" w:footer="657" w:gutter="0"/>
          <w:cols w:space="720"/>
        </w:sectPr>
      </w:pPr>
    </w:p>
    <w:p w:rsidR="0084010A" w:rsidRDefault="00A50005">
      <w:pPr>
        <w:pStyle w:val="Heading7"/>
        <w:spacing w:line="249" w:lineRule="auto"/>
        <w:ind w:right="1160"/>
      </w:pPr>
      <w:r>
        <w:rPr>
          <w:color w:val="231F20"/>
        </w:rPr>
        <w:t>Chart 27: Reason/s for not taking action after witnessing sexual assault by gender identity</w:t>
      </w:r>
    </w:p>
    <w:p w:rsidR="0084010A" w:rsidRDefault="0084010A">
      <w:pPr>
        <w:pStyle w:val="BodyText"/>
        <w:rPr>
          <w:b/>
          <w:sz w:val="20"/>
        </w:rPr>
      </w:pPr>
    </w:p>
    <w:p w:rsidR="0084010A" w:rsidRDefault="00A50005">
      <w:pPr>
        <w:pStyle w:val="BodyText"/>
        <w:rPr>
          <w:b/>
          <w:sz w:val="15"/>
        </w:rPr>
      </w:pPr>
      <w:r>
        <w:rPr>
          <w:noProof/>
          <w:lang w:val="en-AU" w:eastAsia="en-AU"/>
        </w:rPr>
        <w:drawing>
          <wp:anchor distT="0" distB="0" distL="0" distR="0" simplePos="0" relativeHeight="3160" behindDoc="0" locked="0" layoutInCell="1" allowOverlap="1" wp14:anchorId="0A53D05E" wp14:editId="4C6D4FBC">
            <wp:simplePos x="0" y="0"/>
            <wp:positionH relativeFrom="page">
              <wp:posOffset>576008</wp:posOffset>
            </wp:positionH>
            <wp:positionV relativeFrom="paragraph">
              <wp:posOffset>134348</wp:posOffset>
            </wp:positionV>
            <wp:extent cx="6175482" cy="5314950"/>
            <wp:effectExtent l="0" t="0" r="0" b="0"/>
            <wp:wrapTopAndBottom/>
            <wp:docPr id="5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png"/>
                    <pic:cNvPicPr/>
                  </pic:nvPicPr>
                  <pic:blipFill>
                    <a:blip r:embed="rId170" cstate="print"/>
                    <a:stretch>
                      <a:fillRect/>
                    </a:stretch>
                  </pic:blipFill>
                  <pic:spPr>
                    <a:xfrm>
                      <a:off x="0" y="0"/>
                      <a:ext cx="6175482" cy="5314950"/>
                    </a:xfrm>
                    <a:prstGeom prst="rect">
                      <a:avLst/>
                    </a:prstGeom>
                  </pic:spPr>
                </pic:pic>
              </a:graphicData>
            </a:graphic>
          </wp:anchor>
        </w:drawing>
      </w:r>
    </w:p>
    <w:p w:rsidR="0084010A" w:rsidRDefault="0084010A">
      <w:pPr>
        <w:rPr>
          <w:sz w:val="15"/>
        </w:rPr>
        <w:sectPr w:rsidR="0084010A">
          <w:pgSz w:w="11910" w:h="16840"/>
          <w:pgMar w:top="1560" w:right="460" w:bottom="800" w:left="800" w:header="0" w:footer="612" w:gutter="0"/>
          <w:cols w:space="720"/>
        </w:sectPr>
      </w:pPr>
    </w:p>
    <w:p w:rsidR="0084010A" w:rsidRDefault="00A50005">
      <w:pPr>
        <w:pStyle w:val="Heading7"/>
        <w:spacing w:line="249" w:lineRule="auto"/>
        <w:ind w:left="387" w:right="87"/>
      </w:pPr>
      <w:bookmarkStart w:id="313" w:name="5.2_Submissions"/>
      <w:bookmarkStart w:id="314" w:name="_bookmark290"/>
      <w:bookmarkEnd w:id="313"/>
      <w:bookmarkEnd w:id="314"/>
      <w:r>
        <w:rPr>
          <w:color w:val="231F20"/>
        </w:rPr>
        <w:t>International students were substantially more likely than domestic students not to take action after witnessing sexual assault due to fears for their safety.</w:t>
      </w:r>
    </w:p>
    <w:p w:rsidR="0084010A" w:rsidRDefault="00A50005">
      <w:pPr>
        <w:pStyle w:val="BodyText"/>
        <w:spacing w:before="170" w:line="249" w:lineRule="auto"/>
        <w:ind w:left="387"/>
      </w:pPr>
      <w:r>
        <w:rPr>
          <w:color w:val="231F20"/>
        </w:rPr>
        <w:t>29% of international students compared with 11% of domestic students did not take action in relation to sexual assault they witnessed due to fears for their own safety.</w:t>
      </w:r>
    </w:p>
    <w:p w:rsidR="0084010A" w:rsidRDefault="0084010A">
      <w:pPr>
        <w:pStyle w:val="BodyText"/>
        <w:spacing w:before="4"/>
        <w:rPr>
          <w:sz w:val="36"/>
        </w:rPr>
      </w:pPr>
    </w:p>
    <w:p w:rsidR="0084010A" w:rsidRDefault="00A50005">
      <w:pPr>
        <w:pStyle w:val="Heading2"/>
        <w:numPr>
          <w:ilvl w:val="1"/>
          <w:numId w:val="56"/>
        </w:numPr>
        <w:tabs>
          <w:tab w:val="left" w:pos="921"/>
        </w:tabs>
        <w:ind w:hanging="533"/>
      </w:pPr>
      <w:r>
        <w:rPr>
          <w:color w:val="850C70"/>
        </w:rPr>
        <w:t>Submissions</w:t>
      </w:r>
    </w:p>
    <w:p w:rsidR="0084010A" w:rsidRDefault="00A50005">
      <w:pPr>
        <w:pStyle w:val="BodyText"/>
        <w:spacing w:before="221" w:line="249" w:lineRule="auto"/>
        <w:ind w:left="387" w:right="244"/>
      </w:pPr>
      <w:r>
        <w:rPr>
          <w:color w:val="231F20"/>
        </w:rPr>
        <w:t>The Commission received a number of submissions describing individuals’ personal experiences of situations where there were bystanders to sexual assault and sexual harassment. In some instances, the submission was made by the bystander themselves, in other instances it was made by the person who was sexually assaulted or sexually harassed.</w:t>
      </w:r>
    </w:p>
    <w:p w:rsidR="0084010A" w:rsidRDefault="00A50005">
      <w:pPr>
        <w:pStyle w:val="Heading7"/>
        <w:spacing w:before="171" w:line="249" w:lineRule="auto"/>
        <w:ind w:left="387" w:right="1247"/>
      </w:pPr>
      <w:r>
        <w:rPr>
          <w:color w:val="231F20"/>
        </w:rPr>
        <w:t>For notes on reading the submissions contained in this report, please see the ‘Methodology’ section contained in Chapter 1.</w:t>
      </w:r>
    </w:p>
    <w:p w:rsidR="0084010A" w:rsidRDefault="0084010A">
      <w:pPr>
        <w:pStyle w:val="BodyText"/>
        <w:spacing w:before="2"/>
        <w:rPr>
          <w:b/>
          <w:sz w:val="31"/>
        </w:rPr>
      </w:pPr>
    </w:p>
    <w:p w:rsidR="0084010A" w:rsidRDefault="00A50005">
      <w:pPr>
        <w:pStyle w:val="Heading3"/>
        <w:numPr>
          <w:ilvl w:val="0"/>
          <w:numId w:val="52"/>
        </w:numPr>
        <w:tabs>
          <w:tab w:val="left" w:pos="732"/>
        </w:tabs>
        <w:spacing w:before="1"/>
        <w:ind w:hanging="344"/>
      </w:pPr>
      <w:r>
        <w:rPr>
          <w:color w:val="231F20"/>
        </w:rPr>
        <w:t>Bystanders taking action to stop sexual assault and sexual</w:t>
      </w:r>
      <w:r>
        <w:rPr>
          <w:color w:val="231F20"/>
          <w:spacing w:val="-32"/>
        </w:rPr>
        <w:t xml:space="preserve"> </w:t>
      </w:r>
      <w:r>
        <w:rPr>
          <w:color w:val="231F20"/>
        </w:rPr>
        <w:t>harassment</w:t>
      </w:r>
    </w:p>
    <w:p w:rsidR="0084010A" w:rsidRDefault="00A50005">
      <w:pPr>
        <w:pStyle w:val="BodyText"/>
        <w:spacing w:before="173" w:line="249" w:lineRule="auto"/>
        <w:ind w:left="387" w:right="444"/>
      </w:pPr>
      <w:r>
        <w:rPr>
          <w:color w:val="231F20"/>
        </w:rPr>
        <w:t>In submissions which described bystanders taking action in response to sexual assault and sexual harassment, it was often the case that a student took action because the person experiencing the assault or harassment was a friend.</w:t>
      </w:r>
    </w:p>
    <w:p w:rsidR="0084010A" w:rsidRDefault="00A50005">
      <w:pPr>
        <w:pStyle w:val="BodyText"/>
        <w:spacing w:before="170"/>
        <w:ind w:left="387"/>
      </w:pPr>
      <w:r>
        <w:rPr>
          <w:color w:val="231F20"/>
        </w:rPr>
        <w:t>When bystanders did take action they cited reasons such as:</w:t>
      </w:r>
    </w:p>
    <w:p w:rsidR="0084010A" w:rsidRDefault="00A50005">
      <w:pPr>
        <w:pStyle w:val="ListParagraph"/>
        <w:numPr>
          <w:ilvl w:val="1"/>
          <w:numId w:val="52"/>
        </w:numPr>
        <w:tabs>
          <w:tab w:val="left" w:pos="1068"/>
        </w:tabs>
        <w:spacing w:before="181"/>
        <w:ind w:hanging="170"/>
        <w:rPr>
          <w:sz w:val="14"/>
        </w:rPr>
      </w:pPr>
      <w:r>
        <w:rPr>
          <w:color w:val="231F20"/>
          <w:sz w:val="24"/>
        </w:rPr>
        <w:t>they</w:t>
      </w:r>
      <w:r>
        <w:rPr>
          <w:color w:val="231F20"/>
          <w:spacing w:val="-5"/>
          <w:sz w:val="24"/>
        </w:rPr>
        <w:t xml:space="preserve"> </w:t>
      </w:r>
      <w:r>
        <w:rPr>
          <w:color w:val="231F20"/>
          <w:sz w:val="24"/>
        </w:rPr>
        <w:t>had</w:t>
      </w:r>
      <w:r>
        <w:rPr>
          <w:color w:val="231F20"/>
          <w:spacing w:val="-6"/>
          <w:sz w:val="24"/>
        </w:rPr>
        <w:t xml:space="preserve"> </w:t>
      </w:r>
      <w:r>
        <w:rPr>
          <w:color w:val="231F20"/>
          <w:sz w:val="24"/>
        </w:rPr>
        <w:t>noticed</w:t>
      </w:r>
      <w:r>
        <w:rPr>
          <w:color w:val="231F20"/>
          <w:spacing w:val="-6"/>
          <w:sz w:val="24"/>
        </w:rPr>
        <w:t xml:space="preserve"> </w:t>
      </w:r>
      <w:r>
        <w:rPr>
          <w:color w:val="231F20"/>
          <w:sz w:val="24"/>
        </w:rPr>
        <w:t>other</w:t>
      </w:r>
      <w:r>
        <w:rPr>
          <w:color w:val="231F20"/>
          <w:spacing w:val="-6"/>
          <w:sz w:val="24"/>
        </w:rPr>
        <w:t xml:space="preserve"> </w:t>
      </w:r>
      <w:r>
        <w:rPr>
          <w:color w:val="231F20"/>
          <w:sz w:val="24"/>
        </w:rPr>
        <w:t>student’s</w:t>
      </w:r>
      <w:r>
        <w:rPr>
          <w:color w:val="231F20"/>
          <w:spacing w:val="-5"/>
          <w:sz w:val="24"/>
        </w:rPr>
        <w:t xml:space="preserve"> </w:t>
      </w:r>
      <w:r>
        <w:rPr>
          <w:color w:val="231F20"/>
          <w:sz w:val="24"/>
        </w:rPr>
        <w:t>discomfort</w:t>
      </w:r>
      <w:r>
        <w:rPr>
          <w:color w:val="231F20"/>
          <w:spacing w:val="-45"/>
          <w:sz w:val="24"/>
        </w:rPr>
        <w:t xml:space="preserve"> </w:t>
      </w:r>
      <w:hyperlink w:anchor="_bookmark293" w:history="1">
        <w:r>
          <w:rPr>
            <w:color w:val="850C70"/>
            <w:position w:val="8"/>
            <w:sz w:val="14"/>
          </w:rPr>
          <w:t>3</w:t>
        </w:r>
      </w:hyperlink>
    </w:p>
    <w:p w:rsidR="0084010A" w:rsidRDefault="00A50005">
      <w:pPr>
        <w:pStyle w:val="ListParagraph"/>
        <w:numPr>
          <w:ilvl w:val="1"/>
          <w:numId w:val="52"/>
        </w:numPr>
        <w:tabs>
          <w:tab w:val="left" w:pos="1068"/>
        </w:tabs>
        <w:spacing w:before="11"/>
        <w:ind w:hanging="170"/>
        <w:rPr>
          <w:sz w:val="14"/>
        </w:rPr>
      </w:pPr>
      <w:r>
        <w:rPr>
          <w:color w:val="231F20"/>
          <w:sz w:val="24"/>
        </w:rPr>
        <w:t>they were assisting a younger student</w:t>
      </w:r>
      <w:r>
        <w:rPr>
          <w:color w:val="231F20"/>
          <w:spacing w:val="-57"/>
          <w:sz w:val="24"/>
        </w:rPr>
        <w:t xml:space="preserve"> </w:t>
      </w:r>
      <w:hyperlink w:anchor="_bookmark294" w:history="1">
        <w:r>
          <w:rPr>
            <w:color w:val="850C70"/>
            <w:position w:val="8"/>
            <w:sz w:val="14"/>
          </w:rPr>
          <w:t>4</w:t>
        </w:r>
      </w:hyperlink>
    </w:p>
    <w:p w:rsidR="0084010A" w:rsidRDefault="00A50005">
      <w:pPr>
        <w:pStyle w:val="ListParagraph"/>
        <w:numPr>
          <w:ilvl w:val="1"/>
          <w:numId w:val="52"/>
        </w:numPr>
        <w:tabs>
          <w:tab w:val="left" w:pos="1068"/>
        </w:tabs>
        <w:spacing w:before="11"/>
        <w:ind w:hanging="170"/>
        <w:rPr>
          <w:sz w:val="24"/>
        </w:rPr>
      </w:pPr>
      <w:r>
        <w:rPr>
          <w:color w:val="231F20"/>
          <w:sz w:val="24"/>
        </w:rPr>
        <w:t>they felt they had a responsibility to</w:t>
      </w:r>
      <w:r>
        <w:rPr>
          <w:color w:val="231F20"/>
          <w:spacing w:val="-29"/>
          <w:sz w:val="24"/>
        </w:rPr>
        <w:t xml:space="preserve"> </w:t>
      </w:r>
      <w:r>
        <w:rPr>
          <w:color w:val="231F20"/>
          <w:sz w:val="24"/>
        </w:rPr>
        <w:t>intervene,</w:t>
      </w:r>
      <w:hyperlink w:anchor="_bookmark295" w:history="1">
        <w:r>
          <w:rPr>
            <w:color w:val="850C70"/>
            <w:position w:val="8"/>
            <w:sz w:val="14"/>
          </w:rPr>
          <w:t>5</w:t>
        </w:r>
      </w:hyperlink>
      <w:r>
        <w:rPr>
          <w:color w:val="850C70"/>
          <w:position w:val="8"/>
          <w:sz w:val="14"/>
        </w:rPr>
        <w:t xml:space="preserve"> </w:t>
      </w:r>
      <w:r>
        <w:rPr>
          <w:color w:val="231F20"/>
          <w:sz w:val="24"/>
        </w:rPr>
        <w:t>or</w:t>
      </w:r>
    </w:p>
    <w:p w:rsidR="0084010A" w:rsidRDefault="00A50005">
      <w:pPr>
        <w:pStyle w:val="ListParagraph"/>
        <w:numPr>
          <w:ilvl w:val="1"/>
          <w:numId w:val="52"/>
        </w:numPr>
        <w:tabs>
          <w:tab w:val="left" w:pos="1068"/>
        </w:tabs>
        <w:spacing w:before="11"/>
        <w:ind w:hanging="170"/>
        <w:rPr>
          <w:sz w:val="14"/>
        </w:rPr>
      </w:pPr>
      <w:r>
        <w:rPr>
          <w:color w:val="231F20"/>
          <w:sz w:val="24"/>
        </w:rPr>
        <w:t>they knew someone who had had a similar previous</w:t>
      </w:r>
      <w:r>
        <w:rPr>
          <w:color w:val="231F20"/>
          <w:spacing w:val="-27"/>
          <w:sz w:val="24"/>
        </w:rPr>
        <w:t xml:space="preserve"> </w:t>
      </w:r>
      <w:r>
        <w:rPr>
          <w:color w:val="231F20"/>
          <w:sz w:val="24"/>
        </w:rPr>
        <w:t>experience.</w:t>
      </w:r>
      <w:hyperlink w:anchor="_bookmark296" w:history="1">
        <w:r>
          <w:rPr>
            <w:color w:val="850C70"/>
            <w:position w:val="8"/>
            <w:sz w:val="14"/>
          </w:rPr>
          <w:t>6</w:t>
        </w:r>
      </w:hyperlink>
    </w:p>
    <w:p w:rsidR="0084010A" w:rsidRDefault="00A50005">
      <w:pPr>
        <w:pStyle w:val="BodyText"/>
        <w:spacing w:before="181" w:line="249" w:lineRule="auto"/>
        <w:ind w:left="387" w:right="794"/>
        <w:jc w:val="both"/>
      </w:pPr>
      <w:r>
        <w:rPr>
          <w:color w:val="231F20"/>
        </w:rPr>
        <w:t>Students reported the Commission that other students helped them avoid contact with a perpetrator of sexual harassment by staying with them in class or escorting them across campus:</w:t>
      </w:r>
    </w:p>
    <w:p w:rsidR="0084010A" w:rsidRDefault="00A50005">
      <w:pPr>
        <w:pStyle w:val="BodyText"/>
        <w:spacing w:before="171" w:line="249" w:lineRule="auto"/>
        <w:ind w:left="1067" w:right="570"/>
        <w:rPr>
          <w:sz w:val="14"/>
        </w:rPr>
      </w:pPr>
      <w:r>
        <w:rPr>
          <w:color w:val="231F20"/>
        </w:rPr>
        <w:t>In class, older female students made sure to sit beside me and make sure that the man…could not approach me directly. They walked me between classes and made sure I reached my bus home without any contact with him.</w:t>
      </w:r>
      <w:hyperlink w:anchor="_bookmark297" w:history="1">
        <w:r>
          <w:rPr>
            <w:color w:val="850C70"/>
            <w:position w:val="8"/>
            <w:sz w:val="14"/>
          </w:rPr>
          <w:t>7</w:t>
        </w:r>
      </w:hyperlink>
    </w:p>
    <w:p w:rsidR="0084010A" w:rsidRDefault="0084010A">
      <w:pPr>
        <w:spacing w:line="249" w:lineRule="auto"/>
        <w:rPr>
          <w:sz w:val="14"/>
        </w:rPr>
        <w:sectPr w:rsidR="0084010A">
          <w:pgSz w:w="11910" w:h="16840"/>
          <w:pgMar w:top="1560" w:right="880" w:bottom="840" w:left="52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34EC71EF">
          <v:shape id="_x0000_s1184" type="#_x0000_t202" style="width:504.1pt;height:173.8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810"/>
                  </w:pPr>
                  <w:r>
                    <w:rPr>
                      <w:color w:val="231F20"/>
                    </w:rPr>
                    <w:t>Throughout Bella’s undergraduate degree she has experienced sexual harassment from a fellow student and found it difficult to avoid him in classes. Whenever there is a practical activity in class, he makes sure to be partnered with Bella and uses the opportunity to touch her inappropriately. He asked Bella to go out on dates with him</w:t>
                  </w:r>
                </w:p>
                <w:p w:rsidR="00A50005" w:rsidRDefault="00A50005">
                  <w:pPr>
                    <w:pStyle w:val="BodyText"/>
                    <w:spacing w:before="1" w:line="249" w:lineRule="auto"/>
                    <w:ind w:left="340" w:right="503"/>
                    <w:rPr>
                      <w:sz w:val="14"/>
                    </w:rPr>
                  </w:pPr>
                  <w:r>
                    <w:rPr>
                      <w:color w:val="231F20"/>
                    </w:rPr>
                    <w:t xml:space="preserve">repeatedly, despite Bella persistently declining. He has frequently described his sexual experiences to Bella or loudly to others when she is in the vicinity. Other students have noticed his </w:t>
                  </w:r>
                  <w:proofErr w:type="spellStart"/>
                  <w:r>
                    <w:rPr>
                      <w:color w:val="231F20"/>
                    </w:rPr>
                    <w:t>behaviour</w:t>
                  </w:r>
                  <w:proofErr w:type="spellEnd"/>
                  <w:r>
                    <w:rPr>
                      <w:color w:val="231F20"/>
                    </w:rPr>
                    <w:t xml:space="preserve"> and how uncomfortable it makes Bella. They make sure that someone is always with her when the other student is around. Recently, Bella also told her lecturer and he told her he would try to make sure she doesn’t get paired with him for partner work again.</w:t>
                  </w:r>
                  <w:hyperlink w:anchor="_bookmark298" w:history="1">
                    <w:r>
                      <w:rPr>
                        <w:color w:val="850C70"/>
                        <w:position w:val="8"/>
                        <w:sz w:val="14"/>
                      </w:rPr>
                      <w:t>8</w:t>
                    </w:r>
                  </w:hyperlink>
                </w:p>
              </w:txbxContent>
            </v:textbox>
            <w10:wrap type="none"/>
            <w10:anchorlock/>
          </v:shape>
        </w:pict>
      </w:r>
    </w:p>
    <w:p w:rsidR="0084010A" w:rsidRDefault="0084010A">
      <w:pPr>
        <w:pStyle w:val="BodyText"/>
        <w:rPr>
          <w:sz w:val="20"/>
        </w:rPr>
      </w:pPr>
    </w:p>
    <w:p w:rsidR="0084010A" w:rsidRDefault="0084010A">
      <w:pPr>
        <w:pStyle w:val="BodyText"/>
        <w:rPr>
          <w:sz w:val="25"/>
        </w:rPr>
      </w:pPr>
    </w:p>
    <w:p w:rsidR="0084010A" w:rsidRDefault="00A50005">
      <w:pPr>
        <w:pStyle w:val="BodyText"/>
        <w:spacing w:before="92" w:line="249" w:lineRule="auto"/>
        <w:ind w:left="107" w:right="1397"/>
      </w:pPr>
      <w:r>
        <w:rPr>
          <w:color w:val="231F20"/>
        </w:rPr>
        <w:t>The Commission also heard about students intervening to prevent intrusive questions, comments and unwanted physical touching of a fellow student:</w:t>
      </w:r>
    </w:p>
    <w:p w:rsidR="0084010A" w:rsidRDefault="00A50005">
      <w:pPr>
        <w:pStyle w:val="BodyText"/>
        <w:spacing w:before="170" w:line="249" w:lineRule="auto"/>
        <w:ind w:left="787" w:right="759"/>
        <w:rPr>
          <w:sz w:val="14"/>
        </w:rPr>
      </w:pPr>
      <w:r>
        <w:rPr>
          <w:color w:val="231F20"/>
        </w:rPr>
        <w:t xml:space="preserve">I felt comfortable telling the perpetrator that the woman he was asking </w:t>
      </w:r>
      <w:proofErr w:type="spellStart"/>
      <w:r>
        <w:rPr>
          <w:color w:val="231F20"/>
        </w:rPr>
        <w:t>sexualised</w:t>
      </w:r>
      <w:proofErr w:type="spellEnd"/>
      <w:r>
        <w:rPr>
          <w:color w:val="231F20"/>
        </w:rPr>
        <w:t xml:space="preserve"> inappropriate questions to, [to] stop and that she didn’t have to answer his questions.</w:t>
      </w:r>
      <w:hyperlink w:anchor="_bookmark299" w:history="1">
        <w:r>
          <w:rPr>
            <w:color w:val="850C70"/>
            <w:position w:val="8"/>
            <w:sz w:val="14"/>
          </w:rPr>
          <w:t>9</w:t>
        </w:r>
      </w:hyperlink>
    </w:p>
    <w:p w:rsidR="0084010A" w:rsidRDefault="0084010A">
      <w:pPr>
        <w:pStyle w:val="BodyText"/>
        <w:rPr>
          <w:sz w:val="20"/>
        </w:rPr>
      </w:pPr>
    </w:p>
    <w:p w:rsidR="0084010A" w:rsidRDefault="003B67A2">
      <w:pPr>
        <w:pStyle w:val="BodyText"/>
        <w:spacing w:before="9"/>
        <w:rPr>
          <w:sz w:val="21"/>
        </w:rPr>
      </w:pPr>
      <w:r>
        <w:pict w14:anchorId="6DDBA0F5">
          <v:shape id="_x0000_s1074" type="#_x0000_t202" style="position:absolute;margin-left:45.35pt;margin-top:13.7pt;width:504.1pt;height:116.2pt;z-index:320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49"/>
                  </w:pPr>
                  <w:r>
                    <w:rPr>
                      <w:color w:val="231F20"/>
                    </w:rPr>
                    <w:t>Cass was sitting by herself in her lecture theatre, when another student put his hand on</w:t>
                  </w:r>
                  <w:r>
                    <w:rPr>
                      <w:color w:val="231F20"/>
                      <w:spacing w:val="-4"/>
                    </w:rPr>
                    <w:t xml:space="preserve"> </w:t>
                  </w:r>
                  <w:r>
                    <w:rPr>
                      <w:color w:val="231F20"/>
                    </w:rPr>
                    <w:t>her</w:t>
                  </w:r>
                  <w:r>
                    <w:rPr>
                      <w:color w:val="231F20"/>
                      <w:spacing w:val="-4"/>
                    </w:rPr>
                    <w:t xml:space="preserve"> </w:t>
                  </w:r>
                  <w:r>
                    <w:rPr>
                      <w:color w:val="231F20"/>
                    </w:rPr>
                    <w:t>leg.</w:t>
                  </w:r>
                  <w:r>
                    <w:rPr>
                      <w:color w:val="231F20"/>
                      <w:spacing w:val="-4"/>
                    </w:rPr>
                    <w:t xml:space="preserve"> </w:t>
                  </w:r>
                  <w:r>
                    <w:rPr>
                      <w:color w:val="231F20"/>
                    </w:rPr>
                    <w:t>Cass</w:t>
                  </w:r>
                  <w:r>
                    <w:rPr>
                      <w:color w:val="231F20"/>
                      <w:spacing w:val="-4"/>
                    </w:rPr>
                    <w:t xml:space="preserve"> </w:t>
                  </w:r>
                  <w:r>
                    <w:rPr>
                      <w:color w:val="231F20"/>
                    </w:rPr>
                    <w:t>thought</w:t>
                  </w:r>
                  <w:r>
                    <w:rPr>
                      <w:color w:val="231F20"/>
                      <w:spacing w:val="-3"/>
                    </w:rPr>
                    <w:t xml:space="preserve"> </w:t>
                  </w:r>
                  <w:r>
                    <w:rPr>
                      <w:color w:val="231F20"/>
                    </w:rPr>
                    <w:t>it</w:t>
                  </w:r>
                  <w:r>
                    <w:rPr>
                      <w:color w:val="231F20"/>
                      <w:spacing w:val="-4"/>
                    </w:rPr>
                    <w:t xml:space="preserve"> </w:t>
                  </w:r>
                  <w:r>
                    <w:rPr>
                      <w:color w:val="231F20"/>
                    </w:rPr>
                    <w:t>might</w:t>
                  </w:r>
                  <w:r>
                    <w:rPr>
                      <w:color w:val="231F20"/>
                      <w:spacing w:val="-3"/>
                    </w:rPr>
                    <w:t xml:space="preserve"> </w:t>
                  </w:r>
                  <w:r>
                    <w:rPr>
                      <w:color w:val="231F20"/>
                    </w:rPr>
                    <w:t>have</w:t>
                  </w:r>
                  <w:r>
                    <w:rPr>
                      <w:color w:val="231F20"/>
                      <w:spacing w:val="-4"/>
                    </w:rPr>
                    <w:t xml:space="preserve"> </w:t>
                  </w:r>
                  <w:r>
                    <w:rPr>
                      <w:color w:val="231F20"/>
                    </w:rPr>
                    <w:t>been</w:t>
                  </w:r>
                  <w:r>
                    <w:rPr>
                      <w:color w:val="231F20"/>
                      <w:spacing w:val="-4"/>
                    </w:rPr>
                    <w:t xml:space="preserve"> </w:t>
                  </w:r>
                  <w:r>
                    <w:rPr>
                      <w:color w:val="231F20"/>
                    </w:rPr>
                    <w:t>by</w:t>
                  </w:r>
                  <w:r>
                    <w:rPr>
                      <w:color w:val="231F20"/>
                      <w:spacing w:val="-4"/>
                    </w:rPr>
                    <w:t xml:space="preserve"> </w:t>
                  </w:r>
                  <w:r>
                    <w:rPr>
                      <w:color w:val="231F20"/>
                    </w:rPr>
                    <w:t>accident</w:t>
                  </w:r>
                  <w:r>
                    <w:rPr>
                      <w:color w:val="231F20"/>
                      <w:spacing w:val="-4"/>
                    </w:rPr>
                    <w:t xml:space="preserve"> </w:t>
                  </w:r>
                  <w:r>
                    <w:rPr>
                      <w:color w:val="231F20"/>
                    </w:rPr>
                    <w:t>so</w:t>
                  </w:r>
                  <w:r>
                    <w:rPr>
                      <w:color w:val="231F20"/>
                      <w:spacing w:val="-3"/>
                    </w:rPr>
                    <w:t xml:space="preserve"> </w:t>
                  </w:r>
                  <w:r>
                    <w:rPr>
                      <w:color w:val="231F20"/>
                    </w:rPr>
                    <w:t>she</w:t>
                  </w:r>
                  <w:r>
                    <w:rPr>
                      <w:color w:val="231F20"/>
                      <w:spacing w:val="-3"/>
                    </w:rPr>
                    <w:t xml:space="preserve"> </w:t>
                  </w:r>
                  <w:r>
                    <w:rPr>
                      <w:color w:val="231F20"/>
                    </w:rPr>
                    <w:t>leaned</w:t>
                  </w:r>
                  <w:r>
                    <w:rPr>
                      <w:color w:val="231F20"/>
                      <w:spacing w:val="-4"/>
                    </w:rPr>
                    <w:t xml:space="preserve"> </w:t>
                  </w:r>
                  <w:r>
                    <w:rPr>
                      <w:color w:val="231F20"/>
                    </w:rPr>
                    <w:t>over</w:t>
                  </w:r>
                  <w:r>
                    <w:rPr>
                      <w:color w:val="231F20"/>
                      <w:spacing w:val="-4"/>
                    </w:rPr>
                    <w:t xml:space="preserve"> </w:t>
                  </w:r>
                  <w:r>
                    <w:rPr>
                      <w:color w:val="231F20"/>
                    </w:rPr>
                    <w:t>and</w:t>
                  </w:r>
                  <w:r>
                    <w:rPr>
                      <w:color w:val="231F20"/>
                      <w:spacing w:val="-4"/>
                    </w:rPr>
                    <w:t xml:space="preserve"> </w:t>
                  </w:r>
                  <w:r>
                    <w:rPr>
                      <w:color w:val="231F20"/>
                    </w:rPr>
                    <w:t>asked him</w:t>
                  </w:r>
                  <w:r>
                    <w:rPr>
                      <w:color w:val="231F20"/>
                      <w:spacing w:val="-4"/>
                    </w:rPr>
                    <w:t xml:space="preserve"> </w:t>
                  </w:r>
                  <w:r>
                    <w:rPr>
                      <w:color w:val="231F20"/>
                    </w:rPr>
                    <w:t>to</w:t>
                  </w:r>
                  <w:r>
                    <w:rPr>
                      <w:color w:val="231F20"/>
                      <w:spacing w:val="-3"/>
                    </w:rPr>
                    <w:t xml:space="preserve"> </w:t>
                  </w:r>
                  <w:r>
                    <w:rPr>
                      <w:color w:val="231F20"/>
                    </w:rPr>
                    <w:t>remove</w:t>
                  </w:r>
                  <w:r>
                    <w:rPr>
                      <w:color w:val="231F20"/>
                      <w:spacing w:val="-3"/>
                    </w:rPr>
                    <w:t xml:space="preserve"> </w:t>
                  </w:r>
                  <w:r>
                    <w:rPr>
                      <w:color w:val="231F20"/>
                    </w:rPr>
                    <w:t>his</w:t>
                  </w:r>
                  <w:r>
                    <w:rPr>
                      <w:color w:val="231F20"/>
                      <w:spacing w:val="-4"/>
                    </w:rPr>
                    <w:t xml:space="preserve"> </w:t>
                  </w:r>
                  <w:r>
                    <w:rPr>
                      <w:color w:val="231F20"/>
                    </w:rPr>
                    <w:t>hand,</w:t>
                  </w:r>
                  <w:r>
                    <w:rPr>
                      <w:color w:val="231F20"/>
                      <w:spacing w:val="-4"/>
                    </w:rPr>
                    <w:t xml:space="preserve"> </w:t>
                  </w:r>
                  <w:r>
                    <w:rPr>
                      <w:color w:val="231F20"/>
                    </w:rPr>
                    <w:t>but</w:t>
                  </w:r>
                  <w:r>
                    <w:rPr>
                      <w:color w:val="231F20"/>
                      <w:spacing w:val="-4"/>
                    </w:rPr>
                    <w:t xml:space="preserve"> </w:t>
                  </w:r>
                  <w:r>
                    <w:rPr>
                      <w:color w:val="231F20"/>
                    </w:rPr>
                    <w:t>he</w:t>
                  </w:r>
                  <w:r>
                    <w:rPr>
                      <w:color w:val="231F20"/>
                      <w:spacing w:val="-4"/>
                    </w:rPr>
                    <w:t xml:space="preserve"> </w:t>
                  </w:r>
                  <w:r>
                    <w:rPr>
                      <w:color w:val="231F20"/>
                    </w:rPr>
                    <w:t>did</w:t>
                  </w:r>
                  <w:r>
                    <w:rPr>
                      <w:color w:val="231F20"/>
                      <w:spacing w:val="-4"/>
                    </w:rPr>
                    <w:t xml:space="preserve"> </w:t>
                  </w:r>
                  <w:r>
                    <w:rPr>
                      <w:color w:val="231F20"/>
                    </w:rPr>
                    <w:t>not.</w:t>
                  </w:r>
                  <w:r>
                    <w:rPr>
                      <w:color w:val="231F20"/>
                      <w:spacing w:val="-4"/>
                    </w:rPr>
                    <w:t xml:space="preserve"> </w:t>
                  </w:r>
                  <w:r>
                    <w:rPr>
                      <w:color w:val="231F20"/>
                    </w:rPr>
                    <w:t>Cass</w:t>
                  </w:r>
                  <w:r>
                    <w:rPr>
                      <w:color w:val="231F20"/>
                      <w:spacing w:val="-4"/>
                    </w:rPr>
                    <w:t xml:space="preserve"> </w:t>
                  </w:r>
                  <w:r>
                    <w:rPr>
                      <w:color w:val="231F20"/>
                    </w:rPr>
                    <w:t>did</w:t>
                  </w:r>
                  <w:r>
                    <w:rPr>
                      <w:color w:val="231F20"/>
                      <w:spacing w:val="-4"/>
                    </w:rPr>
                    <w:t xml:space="preserve"> </w:t>
                  </w:r>
                  <w:r>
                    <w:rPr>
                      <w:color w:val="231F20"/>
                    </w:rPr>
                    <w:t>not</w:t>
                  </w:r>
                  <w:r>
                    <w:rPr>
                      <w:color w:val="231F20"/>
                      <w:spacing w:val="-4"/>
                    </w:rPr>
                    <w:t xml:space="preserve"> </w:t>
                  </w:r>
                  <w:r>
                    <w:rPr>
                      <w:color w:val="231F20"/>
                    </w:rPr>
                    <w:t>know</w:t>
                  </w:r>
                  <w:r>
                    <w:rPr>
                      <w:color w:val="231F20"/>
                      <w:spacing w:val="-3"/>
                    </w:rPr>
                    <w:t xml:space="preserve"> </w:t>
                  </w:r>
                  <w:r>
                    <w:rPr>
                      <w:color w:val="231F20"/>
                    </w:rPr>
                    <w:t>what</w:t>
                  </w:r>
                  <w:r>
                    <w:rPr>
                      <w:color w:val="231F20"/>
                      <w:spacing w:val="-4"/>
                    </w:rPr>
                    <w:t xml:space="preserve"> </w:t>
                  </w:r>
                  <w:r>
                    <w:rPr>
                      <w:color w:val="231F20"/>
                    </w:rPr>
                    <w:t>to</w:t>
                  </w:r>
                  <w:r>
                    <w:rPr>
                      <w:color w:val="231F20"/>
                      <w:spacing w:val="-3"/>
                    </w:rPr>
                    <w:t xml:space="preserve"> </w:t>
                  </w:r>
                  <w:r>
                    <w:rPr>
                      <w:color w:val="231F20"/>
                    </w:rPr>
                    <w:t>do</w:t>
                  </w:r>
                  <w:r>
                    <w:rPr>
                      <w:color w:val="231F20"/>
                      <w:spacing w:val="-4"/>
                    </w:rPr>
                    <w:t xml:space="preserve"> </w:t>
                  </w:r>
                  <w:r>
                    <w:rPr>
                      <w:color w:val="231F20"/>
                    </w:rPr>
                    <w:t>–</w:t>
                  </w:r>
                  <w:r>
                    <w:rPr>
                      <w:color w:val="231F20"/>
                      <w:spacing w:val="-4"/>
                    </w:rPr>
                    <w:t xml:space="preserve"> </w:t>
                  </w:r>
                  <w:r>
                    <w:rPr>
                      <w:color w:val="231F20"/>
                    </w:rPr>
                    <w:t>he</w:t>
                  </w:r>
                  <w:r>
                    <w:rPr>
                      <w:color w:val="231F20"/>
                      <w:spacing w:val="-4"/>
                    </w:rPr>
                    <w:t xml:space="preserve"> </w:t>
                  </w:r>
                  <w:r>
                    <w:rPr>
                      <w:color w:val="231F20"/>
                    </w:rPr>
                    <w:t>would</w:t>
                  </w:r>
                  <w:r>
                    <w:rPr>
                      <w:color w:val="231F20"/>
                      <w:spacing w:val="-4"/>
                    </w:rPr>
                    <w:t xml:space="preserve"> </w:t>
                  </w:r>
                  <w:r>
                    <w:rPr>
                      <w:color w:val="231F20"/>
                    </w:rPr>
                    <w:t>not</w:t>
                  </w:r>
                </w:p>
                <w:p w:rsidR="00A50005" w:rsidRDefault="00A50005">
                  <w:pPr>
                    <w:pStyle w:val="BodyText"/>
                    <w:spacing w:before="1" w:line="249" w:lineRule="auto"/>
                    <w:ind w:left="340" w:right="351"/>
                    <w:jc w:val="both"/>
                    <w:rPr>
                      <w:sz w:val="14"/>
                    </w:rPr>
                  </w:pPr>
                  <w:r>
                    <w:rPr>
                      <w:color w:val="231F20"/>
                    </w:rPr>
                    <w:t>move his hand and she could not move because there were no spare seats. The</w:t>
                  </w:r>
                  <w:r>
                    <w:rPr>
                      <w:color w:val="231F20"/>
                      <w:spacing w:val="-36"/>
                    </w:rPr>
                    <w:t xml:space="preserve"> </w:t>
                  </w:r>
                  <w:r>
                    <w:rPr>
                      <w:color w:val="231F20"/>
                    </w:rPr>
                    <w:t>student seated in the row behind Cass also noticed. He leaned over and told the male student to remove his hand, which the male student finally</w:t>
                  </w:r>
                  <w:r>
                    <w:rPr>
                      <w:color w:val="231F20"/>
                      <w:spacing w:val="-26"/>
                    </w:rPr>
                    <w:t xml:space="preserve"> </w:t>
                  </w:r>
                  <w:r>
                    <w:rPr>
                      <w:color w:val="231F20"/>
                    </w:rPr>
                    <w:t>did.</w:t>
                  </w:r>
                  <w:hyperlink w:anchor="_bookmark300" w:history="1">
                    <w:r>
                      <w:rPr>
                        <w:color w:val="850C70"/>
                        <w:position w:val="8"/>
                        <w:sz w:val="14"/>
                      </w:rPr>
                      <w:t>10</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ind w:left="107"/>
      </w:pPr>
      <w:r>
        <w:rPr>
          <w:color w:val="231F20"/>
        </w:rPr>
        <w:t>Students also intervened to prevent other students from being sexually assaulted:</w:t>
      </w:r>
    </w:p>
    <w:p w:rsidR="0084010A" w:rsidRDefault="0084010A">
      <w:pPr>
        <w:pStyle w:val="BodyText"/>
        <w:rPr>
          <w:sz w:val="20"/>
        </w:rPr>
      </w:pPr>
    </w:p>
    <w:p w:rsidR="0084010A" w:rsidRDefault="003B67A2">
      <w:pPr>
        <w:pStyle w:val="BodyText"/>
        <w:spacing w:before="8"/>
        <w:rPr>
          <w:sz w:val="22"/>
        </w:rPr>
      </w:pPr>
      <w:r>
        <w:pict w14:anchorId="1DBACD9E">
          <v:shape id="_x0000_s1073" type="#_x0000_t202" style="position:absolute;margin-left:45.35pt;margin-top:14.25pt;width:504.1pt;height:116.2pt;z-index:323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82"/>
                    <w:rPr>
                      <w:sz w:val="14"/>
                    </w:rPr>
                  </w:pPr>
                  <w:r>
                    <w:rPr>
                      <w:color w:val="231F20"/>
                    </w:rPr>
                    <w:t>Heather is an undergraduate student. One day in class, she overheard a male student talking about his intention to take advantage of a female acquaintance at an upcoming university party. He said he would try to have sex with the woman when she was intoxicated. Heather confronted the male student about this conversation and told him that what he was planning was sexual assault. Heather also told the female student about what she had overheard.</w:t>
                  </w:r>
                  <w:hyperlink w:anchor="_bookmark301" w:history="1">
                    <w:r>
                      <w:rPr>
                        <w:color w:val="850C70"/>
                        <w:position w:val="8"/>
                        <w:sz w:val="14"/>
                      </w:rPr>
                      <w:t>11</w:t>
                    </w:r>
                  </w:hyperlink>
                </w:p>
              </w:txbxContent>
            </v:textbox>
            <w10:wrap type="topAndBottom" anchorx="page"/>
          </v:shape>
        </w:pict>
      </w:r>
    </w:p>
    <w:p w:rsidR="0084010A" w:rsidRDefault="0084010A">
      <w:pPr>
        <w:sectPr w:rsidR="0084010A">
          <w:pgSz w:w="11910" w:h="16840"/>
          <w:pgMar w:top="1580" w:right="460" w:bottom="800" w:left="800" w:header="0" w:footer="612" w:gutter="0"/>
          <w:cols w:space="720"/>
        </w:sectPr>
      </w:pPr>
    </w:p>
    <w:p w:rsidR="0084010A" w:rsidRDefault="00A50005">
      <w:pPr>
        <w:pStyle w:val="BodyText"/>
        <w:spacing w:before="72" w:line="249" w:lineRule="auto"/>
        <w:ind w:left="387" w:right="183"/>
      </w:pPr>
      <w:r>
        <w:rPr>
          <w:color w:val="231F20"/>
        </w:rPr>
        <w:t>In another submission, a student physically intervened and prevented a female student at a residential college party, who was unconscious, from being taken to a private room by two male college residents. The student reported that no one else at the party thought to intervene or even that there was anything wrong with the situation. She said that when she intervened:</w:t>
      </w:r>
    </w:p>
    <w:p w:rsidR="0084010A" w:rsidRDefault="00A50005">
      <w:pPr>
        <w:pStyle w:val="BodyText"/>
        <w:spacing w:before="170" w:line="249" w:lineRule="auto"/>
        <w:ind w:left="1067" w:right="370"/>
        <w:rPr>
          <w:sz w:val="14"/>
        </w:rPr>
      </w:pPr>
      <w:r>
        <w:rPr>
          <w:color w:val="231F20"/>
        </w:rPr>
        <w:t>The guys jeered at me. And no one at all praised me at the time. Not even any of the girls around. I had very much annoyed my peers.</w:t>
      </w:r>
      <w:hyperlink w:anchor="_bookmark302" w:history="1">
        <w:r>
          <w:rPr>
            <w:color w:val="850C70"/>
            <w:position w:val="8"/>
            <w:sz w:val="14"/>
          </w:rPr>
          <w:t>12</w:t>
        </w:r>
      </w:hyperlink>
    </w:p>
    <w:p w:rsidR="0084010A" w:rsidRDefault="00A50005">
      <w:pPr>
        <w:pStyle w:val="BodyText"/>
        <w:spacing w:before="170" w:line="249" w:lineRule="auto"/>
        <w:ind w:left="387" w:right="264"/>
      </w:pPr>
      <w:r>
        <w:rPr>
          <w:color w:val="231F20"/>
        </w:rPr>
        <w:t>There were also situations where students who were the subject of sexual assault and sexual harassment stated that bystander intervention prevented unwanted sexual conduct from occurring:</w:t>
      </w:r>
    </w:p>
    <w:p w:rsidR="0084010A" w:rsidRDefault="00A50005">
      <w:pPr>
        <w:pStyle w:val="BodyText"/>
        <w:spacing w:before="170" w:line="249" w:lineRule="auto"/>
        <w:ind w:left="1067" w:right="164"/>
        <w:rPr>
          <w:sz w:val="14"/>
        </w:rPr>
      </w:pPr>
      <w:r>
        <w:rPr>
          <w:color w:val="231F20"/>
        </w:rPr>
        <w:t>A male approached me, and began to wrap his arms around my body preventing me from moving. He then tried to kiss me, whilst I shook my head constantly. The harder I struggled to break free of his grasp the tighter he pulled. Two boys next to me ended up grabbing him to pull him away and tell him off.</w:t>
      </w:r>
      <w:hyperlink w:anchor="_bookmark303" w:history="1">
        <w:r>
          <w:rPr>
            <w:color w:val="850C70"/>
            <w:position w:val="8"/>
            <w:sz w:val="14"/>
          </w:rPr>
          <w:t>13</w:t>
        </w:r>
      </w:hyperlink>
    </w:p>
    <w:p w:rsidR="0084010A" w:rsidRDefault="00A50005">
      <w:pPr>
        <w:pStyle w:val="BodyText"/>
        <w:spacing w:before="170" w:line="249" w:lineRule="auto"/>
        <w:ind w:left="1067" w:right="198"/>
        <w:rPr>
          <w:sz w:val="14"/>
        </w:rPr>
      </w:pPr>
      <w:r>
        <w:rPr>
          <w:color w:val="231F20"/>
        </w:rPr>
        <w:t>The male proceeded to put his hand up my skirt touching me inappropriately and whispering sexually suggestive comments in my ear despite me asking him to leave me alone. This continued for around 5 minutes…until a friend intervened and I managed to remove his hand from my skirt and leave with my friend.</w:t>
      </w:r>
      <w:hyperlink w:anchor="_bookmark304" w:history="1">
        <w:r>
          <w:rPr>
            <w:color w:val="850C70"/>
            <w:position w:val="8"/>
            <w:sz w:val="14"/>
          </w:rPr>
          <w:t>14</w:t>
        </w:r>
      </w:hyperlink>
    </w:p>
    <w:p w:rsidR="0084010A" w:rsidRDefault="00A50005">
      <w:pPr>
        <w:pStyle w:val="BodyText"/>
        <w:spacing w:before="170" w:line="249" w:lineRule="auto"/>
        <w:ind w:left="387" w:right="223"/>
        <w:rPr>
          <w:sz w:val="14"/>
        </w:rPr>
      </w:pPr>
      <w:r>
        <w:rPr>
          <w:color w:val="231F20"/>
        </w:rPr>
        <w:t>One student was at a weekend workshop on campus when she was followed into a bathroom by a male student who cornered her and demanded that she perform oral sex on him. The male student refused to let her leave until a third student, who had observed him following her into the bathroom entered and intervened to stop the assault.</w:t>
      </w:r>
      <w:hyperlink w:anchor="_bookmark305" w:history="1">
        <w:r>
          <w:rPr>
            <w:color w:val="850C70"/>
            <w:position w:val="8"/>
            <w:sz w:val="14"/>
          </w:rPr>
          <w:t>15</w:t>
        </w:r>
      </w:hyperlink>
    </w:p>
    <w:p w:rsidR="0084010A" w:rsidRDefault="0084010A">
      <w:pPr>
        <w:pStyle w:val="BodyText"/>
        <w:spacing w:before="6"/>
        <w:rPr>
          <w:sz w:val="35"/>
        </w:rPr>
      </w:pPr>
    </w:p>
    <w:p w:rsidR="0084010A" w:rsidRDefault="00A50005">
      <w:pPr>
        <w:pStyle w:val="Heading3"/>
        <w:numPr>
          <w:ilvl w:val="0"/>
          <w:numId w:val="52"/>
        </w:numPr>
        <w:tabs>
          <w:tab w:val="left" w:pos="745"/>
        </w:tabs>
        <w:ind w:left="744" w:hanging="357"/>
      </w:pPr>
      <w:r>
        <w:rPr>
          <w:color w:val="231F20"/>
        </w:rPr>
        <w:t>Bystanders supporting fellow students after sexual assault has</w:t>
      </w:r>
      <w:r>
        <w:rPr>
          <w:color w:val="231F20"/>
          <w:spacing w:val="-36"/>
        </w:rPr>
        <w:t xml:space="preserve"> </w:t>
      </w:r>
      <w:r>
        <w:rPr>
          <w:color w:val="231F20"/>
        </w:rPr>
        <w:t>occurred</w:t>
      </w:r>
    </w:p>
    <w:p w:rsidR="0084010A" w:rsidRDefault="00A50005">
      <w:pPr>
        <w:pStyle w:val="BodyText"/>
        <w:spacing w:before="173" w:line="249" w:lineRule="auto"/>
        <w:ind w:left="387" w:right="624"/>
      </w:pPr>
      <w:r>
        <w:rPr>
          <w:color w:val="231F20"/>
        </w:rPr>
        <w:t>The Commission also heard about situations where students helped a friend report sexual assault or reported on their friend’s behalf:</w:t>
      </w:r>
    </w:p>
    <w:p w:rsidR="0084010A" w:rsidRDefault="00A50005">
      <w:pPr>
        <w:pStyle w:val="BodyText"/>
        <w:spacing w:before="171" w:line="249" w:lineRule="auto"/>
        <w:ind w:left="1067" w:right="91"/>
        <w:rPr>
          <w:sz w:val="14"/>
        </w:rPr>
      </w:pPr>
      <w:r>
        <w:rPr>
          <w:color w:val="231F20"/>
        </w:rPr>
        <w:t>I was attending a university-run student ball when my drink was spiked by other students in my year level… My friend reported the incident to the university.</w:t>
      </w:r>
      <w:hyperlink w:anchor="_bookmark306" w:history="1">
        <w:r>
          <w:rPr>
            <w:color w:val="850C70"/>
            <w:position w:val="8"/>
            <w:sz w:val="14"/>
          </w:rPr>
          <w:t>16</w:t>
        </w:r>
      </w:hyperlink>
    </w:p>
    <w:p w:rsidR="0084010A" w:rsidRDefault="00A50005">
      <w:pPr>
        <w:pStyle w:val="BodyText"/>
        <w:spacing w:before="171" w:line="249" w:lineRule="auto"/>
        <w:ind w:left="1067" w:right="265"/>
        <w:rPr>
          <w:sz w:val="14"/>
        </w:rPr>
      </w:pPr>
      <w:r>
        <w:rPr>
          <w:color w:val="231F20"/>
        </w:rPr>
        <w:t>I reported a sexual assault to our residential security team at [University] after I found a friend who had been shoved up against a wall and grabbed by a man.</w:t>
      </w:r>
      <w:hyperlink w:anchor="_bookmark307" w:history="1">
        <w:r>
          <w:rPr>
            <w:color w:val="850C70"/>
            <w:position w:val="8"/>
            <w:sz w:val="14"/>
          </w:rPr>
          <w:t>17</w:t>
        </w:r>
      </w:hyperlink>
    </w:p>
    <w:p w:rsidR="0084010A" w:rsidRDefault="00A50005">
      <w:pPr>
        <w:pStyle w:val="BodyText"/>
        <w:spacing w:before="171" w:line="249" w:lineRule="auto"/>
        <w:ind w:left="387" w:right="316"/>
        <w:rPr>
          <w:sz w:val="14"/>
        </w:rPr>
      </w:pPr>
      <w:r>
        <w:rPr>
          <w:color w:val="231F20"/>
        </w:rPr>
        <w:t>In another submission, an individual reported that she had helped a fellow college resident to seek medical help after she woke up naked in her dorm believing that she had been raped.</w:t>
      </w:r>
      <w:hyperlink w:anchor="_bookmark308" w:history="1">
        <w:r>
          <w:rPr>
            <w:color w:val="850C70"/>
            <w:position w:val="8"/>
            <w:sz w:val="14"/>
          </w:rPr>
          <w:t>18</w:t>
        </w:r>
      </w:hyperlink>
    </w:p>
    <w:p w:rsidR="0084010A" w:rsidRDefault="0084010A">
      <w:pPr>
        <w:pStyle w:val="BodyText"/>
        <w:spacing w:before="7"/>
        <w:rPr>
          <w:sz w:val="35"/>
        </w:rPr>
      </w:pPr>
    </w:p>
    <w:p w:rsidR="0084010A" w:rsidRDefault="00A50005">
      <w:pPr>
        <w:pStyle w:val="Heading3"/>
        <w:numPr>
          <w:ilvl w:val="0"/>
          <w:numId w:val="52"/>
        </w:numPr>
        <w:tabs>
          <w:tab w:val="left" w:pos="732"/>
        </w:tabs>
        <w:ind w:hanging="344"/>
      </w:pPr>
      <w:r>
        <w:rPr>
          <w:color w:val="231F20"/>
        </w:rPr>
        <w:t>Bystanders failing to take action in response to sexual assault and sexual</w:t>
      </w:r>
      <w:r>
        <w:rPr>
          <w:color w:val="231F20"/>
          <w:spacing w:val="-30"/>
        </w:rPr>
        <w:t xml:space="preserve"> </w:t>
      </w:r>
      <w:r>
        <w:rPr>
          <w:color w:val="231F20"/>
        </w:rPr>
        <w:t>harassment</w:t>
      </w:r>
    </w:p>
    <w:p w:rsidR="0084010A" w:rsidRDefault="00A50005">
      <w:pPr>
        <w:pStyle w:val="BodyText"/>
        <w:spacing w:before="173" w:line="249" w:lineRule="auto"/>
        <w:ind w:left="387" w:right="223"/>
      </w:pPr>
      <w:r>
        <w:rPr>
          <w:color w:val="231F20"/>
        </w:rPr>
        <w:t>The Commission received submissions outlining situations in which bystanders did not intervene to prevent sexual assault and sexual harassment that occurred both on and off campus and in the presence of university staff and fellow students. These submissions were made by individuals who experienced sexual assault and sexual harassment at university and were frustrated by the lack of action from bystanders to these incidents.</w:t>
      </w:r>
    </w:p>
    <w:p w:rsidR="0084010A" w:rsidRDefault="0084010A">
      <w:pPr>
        <w:spacing w:line="249" w:lineRule="auto"/>
        <w:sectPr w:rsidR="0084010A">
          <w:pgSz w:w="11910" w:h="16840"/>
          <w:pgMar w:top="1560" w:right="820" w:bottom="840" w:left="520" w:header="0" w:footer="657" w:gutter="0"/>
          <w:cols w:space="720"/>
        </w:sectPr>
      </w:pPr>
    </w:p>
    <w:p w:rsidR="0084010A" w:rsidRDefault="00A50005">
      <w:pPr>
        <w:pStyle w:val="BodyText"/>
        <w:spacing w:before="72" w:line="249" w:lineRule="auto"/>
        <w:ind w:left="787" w:right="1104"/>
        <w:rPr>
          <w:sz w:val="14"/>
        </w:rPr>
      </w:pPr>
      <w:r>
        <w:rPr>
          <w:color w:val="231F20"/>
        </w:rPr>
        <w:t xml:space="preserve">I had an abusive older boyfriend at the time….He would scream profanities (often sexual) at me in public, often in the </w:t>
      </w:r>
      <w:proofErr w:type="spellStart"/>
      <w:r>
        <w:rPr>
          <w:color w:val="231F20"/>
        </w:rPr>
        <w:t>uni</w:t>
      </w:r>
      <w:proofErr w:type="spellEnd"/>
      <w:r>
        <w:rPr>
          <w:color w:val="231F20"/>
        </w:rPr>
        <w:t xml:space="preserve"> bar…People don’t speak up when they see something that isn’t right.</w:t>
      </w:r>
      <w:hyperlink w:anchor="_bookmark309" w:history="1">
        <w:r>
          <w:rPr>
            <w:color w:val="850C70"/>
            <w:position w:val="8"/>
            <w:sz w:val="14"/>
          </w:rPr>
          <w:t>19</w:t>
        </w:r>
      </w:hyperlink>
    </w:p>
    <w:p w:rsidR="0084010A" w:rsidRDefault="00A50005">
      <w:pPr>
        <w:pStyle w:val="BodyText"/>
        <w:spacing w:before="170" w:line="249" w:lineRule="auto"/>
        <w:ind w:left="787" w:right="691"/>
        <w:rPr>
          <w:sz w:val="14"/>
        </w:rPr>
      </w:pPr>
      <w:r>
        <w:rPr>
          <w:color w:val="231F20"/>
        </w:rPr>
        <w:t>An extremely drunk student was wandering around the dance floor and very violently grinding against women. He was grabbing their breasts and wrapping his arms around them so they were unable to get away. Nobody intervened.</w:t>
      </w:r>
      <w:hyperlink w:anchor="_bookmark310" w:history="1">
        <w:r>
          <w:rPr>
            <w:color w:val="850C70"/>
            <w:position w:val="8"/>
            <w:sz w:val="14"/>
          </w:rPr>
          <w:t>20</w:t>
        </w:r>
      </w:hyperlink>
    </w:p>
    <w:p w:rsidR="0084010A" w:rsidRDefault="0084010A">
      <w:pPr>
        <w:pStyle w:val="BodyText"/>
        <w:rPr>
          <w:sz w:val="20"/>
        </w:rPr>
      </w:pPr>
    </w:p>
    <w:p w:rsidR="0084010A" w:rsidRDefault="003B67A2">
      <w:pPr>
        <w:pStyle w:val="BodyText"/>
        <w:spacing w:before="9"/>
        <w:rPr>
          <w:sz w:val="21"/>
        </w:rPr>
      </w:pPr>
      <w:r>
        <w:pict w14:anchorId="226EEE8E">
          <v:shape id="_x0000_s1072" type="#_x0000_t202" style="position:absolute;margin-left:45.35pt;margin-top:13.7pt;width:504.1pt;height:101.8pt;z-index:325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70"/>
                  </w:pPr>
                  <w:r>
                    <w:rPr>
                      <w:color w:val="231F20"/>
                    </w:rPr>
                    <w:t>Farah left class for the day and headed to the car park across the street from her university. A group of young male students were walking close by and started to follow her, calling out sexually derogatory comments, grabbing their crotches and gesturing towards her. Farah got to the crossing and was unable to get away from the group.</w:t>
                  </w:r>
                </w:p>
                <w:p w:rsidR="00A50005" w:rsidRDefault="00A50005">
                  <w:pPr>
                    <w:pStyle w:val="BodyText"/>
                    <w:spacing w:before="1"/>
                    <w:ind w:left="340"/>
                    <w:rPr>
                      <w:sz w:val="14"/>
                    </w:rPr>
                  </w:pPr>
                  <w:r>
                    <w:rPr>
                      <w:color w:val="231F20"/>
                    </w:rPr>
                    <w:t>There were other people around who noticed the situation but no one intervened.</w:t>
                  </w:r>
                  <w:hyperlink w:anchor="_bookmark311" w:history="1">
                    <w:r>
                      <w:rPr>
                        <w:color w:val="850C70"/>
                        <w:position w:val="8"/>
                        <w:sz w:val="14"/>
                      </w:rPr>
                      <w:t>21</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107" w:right="558"/>
        <w:rPr>
          <w:sz w:val="14"/>
        </w:rPr>
      </w:pPr>
      <w:r>
        <w:rPr>
          <w:color w:val="231F20"/>
        </w:rPr>
        <w:t>A female student described being forced to perform oral sex on a man in a car park during a university party while several bystanders watched on and laughed.</w:t>
      </w:r>
      <w:hyperlink w:anchor="_bookmark312" w:history="1">
        <w:r>
          <w:rPr>
            <w:color w:val="850C70"/>
            <w:position w:val="8"/>
            <w:sz w:val="14"/>
          </w:rPr>
          <w:t>22</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A50005">
      <w:pPr>
        <w:pStyle w:val="Heading7"/>
        <w:spacing w:before="73"/>
        <w:ind w:left="387"/>
        <w:rPr>
          <w:rFonts w:ascii="Arial Narrow"/>
        </w:rPr>
      </w:pPr>
      <w:r>
        <w:rPr>
          <w:rFonts w:ascii="Arial Narrow"/>
          <w:color w:val="231F20"/>
        </w:rPr>
        <w:t>Chapter 5: Endnotes</w:t>
      </w:r>
    </w:p>
    <w:p w:rsidR="0084010A" w:rsidRDefault="0084010A">
      <w:pPr>
        <w:pStyle w:val="BodyText"/>
        <w:spacing w:before="9"/>
        <w:rPr>
          <w:rFonts w:ascii="Arial Narrow"/>
          <w:b/>
        </w:rPr>
      </w:pPr>
    </w:p>
    <w:p w:rsidR="0084010A" w:rsidRDefault="00A50005">
      <w:pPr>
        <w:pStyle w:val="ListParagraph"/>
        <w:numPr>
          <w:ilvl w:val="0"/>
          <w:numId w:val="51"/>
        </w:numPr>
        <w:tabs>
          <w:tab w:val="left" w:pos="783"/>
          <w:tab w:val="left" w:pos="784"/>
        </w:tabs>
        <w:spacing w:before="0" w:line="249" w:lineRule="auto"/>
        <w:ind w:right="106" w:hanging="396"/>
        <w:rPr>
          <w:sz w:val="20"/>
        </w:rPr>
      </w:pPr>
      <w:r>
        <w:rPr>
          <w:color w:val="231F20"/>
          <w:sz w:val="20"/>
        </w:rPr>
        <w:t>V</w:t>
      </w:r>
      <w:bookmarkStart w:id="315" w:name="_bookmark291"/>
      <w:bookmarkEnd w:id="315"/>
      <w:r>
        <w:rPr>
          <w:color w:val="231F20"/>
          <w:sz w:val="20"/>
        </w:rPr>
        <w:t>icHealth,</w:t>
      </w:r>
      <w:r>
        <w:rPr>
          <w:color w:val="231F20"/>
          <w:spacing w:val="-4"/>
          <w:sz w:val="20"/>
        </w:rPr>
        <w:t xml:space="preserve"> </w:t>
      </w:r>
      <w:r>
        <w:rPr>
          <w:i/>
          <w:color w:val="231F20"/>
          <w:sz w:val="20"/>
        </w:rPr>
        <w:t>More</w:t>
      </w:r>
      <w:r>
        <w:rPr>
          <w:i/>
          <w:color w:val="231F20"/>
          <w:spacing w:val="-4"/>
          <w:sz w:val="20"/>
        </w:rPr>
        <w:t xml:space="preserve"> </w:t>
      </w:r>
      <w:r>
        <w:rPr>
          <w:i/>
          <w:color w:val="231F20"/>
          <w:sz w:val="20"/>
        </w:rPr>
        <w:t>than</w:t>
      </w:r>
      <w:r>
        <w:rPr>
          <w:i/>
          <w:color w:val="231F20"/>
          <w:spacing w:val="-4"/>
          <w:sz w:val="20"/>
        </w:rPr>
        <w:t xml:space="preserve"> </w:t>
      </w:r>
      <w:r>
        <w:rPr>
          <w:i/>
          <w:color w:val="231F20"/>
          <w:sz w:val="20"/>
        </w:rPr>
        <w:t>ready:</w:t>
      </w:r>
      <w:r>
        <w:rPr>
          <w:i/>
          <w:color w:val="231F20"/>
          <w:spacing w:val="-4"/>
          <w:sz w:val="20"/>
        </w:rPr>
        <w:t xml:space="preserve"> </w:t>
      </w:r>
      <w:r>
        <w:rPr>
          <w:i/>
          <w:color w:val="231F20"/>
          <w:sz w:val="20"/>
        </w:rPr>
        <w:t>Bystander</w:t>
      </w:r>
      <w:r>
        <w:rPr>
          <w:i/>
          <w:color w:val="231F20"/>
          <w:spacing w:val="-4"/>
          <w:sz w:val="20"/>
        </w:rPr>
        <w:t xml:space="preserve"> </w:t>
      </w:r>
      <w:r>
        <w:rPr>
          <w:i/>
          <w:color w:val="231F20"/>
          <w:sz w:val="20"/>
        </w:rPr>
        <w:t>action</w:t>
      </w:r>
      <w:r>
        <w:rPr>
          <w:i/>
          <w:color w:val="231F20"/>
          <w:spacing w:val="-5"/>
          <w:sz w:val="20"/>
        </w:rPr>
        <w:t xml:space="preserve"> </w:t>
      </w:r>
      <w:r>
        <w:rPr>
          <w:i/>
          <w:color w:val="231F20"/>
          <w:sz w:val="20"/>
        </w:rPr>
        <w:t>to</w:t>
      </w:r>
      <w:r>
        <w:rPr>
          <w:i/>
          <w:color w:val="231F20"/>
          <w:spacing w:val="-4"/>
          <w:sz w:val="20"/>
        </w:rPr>
        <w:t xml:space="preserve"> </w:t>
      </w:r>
      <w:r>
        <w:rPr>
          <w:i/>
          <w:color w:val="231F20"/>
          <w:sz w:val="20"/>
        </w:rPr>
        <w:t>prevent</w:t>
      </w:r>
      <w:r>
        <w:rPr>
          <w:i/>
          <w:color w:val="231F20"/>
          <w:spacing w:val="-5"/>
          <w:sz w:val="20"/>
        </w:rPr>
        <w:t xml:space="preserve"> </w:t>
      </w:r>
      <w:r>
        <w:rPr>
          <w:i/>
          <w:color w:val="231F20"/>
          <w:sz w:val="20"/>
        </w:rPr>
        <w:t>violence</w:t>
      </w:r>
      <w:r>
        <w:rPr>
          <w:i/>
          <w:color w:val="231F20"/>
          <w:spacing w:val="-4"/>
          <w:sz w:val="20"/>
        </w:rPr>
        <w:t xml:space="preserve"> </w:t>
      </w:r>
      <w:r>
        <w:rPr>
          <w:i/>
          <w:color w:val="231F20"/>
          <w:sz w:val="20"/>
        </w:rPr>
        <w:t>against</w:t>
      </w:r>
      <w:r>
        <w:rPr>
          <w:i/>
          <w:color w:val="231F20"/>
          <w:spacing w:val="-5"/>
          <w:sz w:val="20"/>
        </w:rPr>
        <w:t xml:space="preserve"> </w:t>
      </w:r>
      <w:r>
        <w:rPr>
          <w:i/>
          <w:color w:val="231F20"/>
          <w:sz w:val="20"/>
        </w:rPr>
        <w:t>women</w:t>
      </w:r>
      <w:r>
        <w:rPr>
          <w:i/>
          <w:color w:val="231F20"/>
          <w:spacing w:val="-5"/>
          <w:sz w:val="20"/>
        </w:rPr>
        <w:t xml:space="preserve"> </w:t>
      </w:r>
      <w:r>
        <w:rPr>
          <w:i/>
          <w:color w:val="231F20"/>
          <w:sz w:val="20"/>
        </w:rPr>
        <w:t>in</w:t>
      </w:r>
      <w:r>
        <w:rPr>
          <w:i/>
          <w:color w:val="231F20"/>
          <w:spacing w:val="-5"/>
          <w:sz w:val="20"/>
        </w:rPr>
        <w:t xml:space="preserve"> </w:t>
      </w:r>
      <w:r>
        <w:rPr>
          <w:i/>
          <w:color w:val="231F20"/>
          <w:sz w:val="20"/>
        </w:rPr>
        <w:t>the</w:t>
      </w:r>
      <w:r>
        <w:rPr>
          <w:i/>
          <w:color w:val="231F20"/>
          <w:spacing w:val="-4"/>
          <w:sz w:val="20"/>
        </w:rPr>
        <w:t xml:space="preserve"> </w:t>
      </w:r>
      <w:r>
        <w:rPr>
          <w:i/>
          <w:color w:val="231F20"/>
          <w:sz w:val="20"/>
        </w:rPr>
        <w:t>Victorian</w:t>
      </w:r>
      <w:r>
        <w:rPr>
          <w:i/>
          <w:color w:val="231F20"/>
          <w:spacing w:val="-5"/>
          <w:sz w:val="20"/>
        </w:rPr>
        <w:t xml:space="preserve"> </w:t>
      </w:r>
      <w:r>
        <w:rPr>
          <w:i/>
          <w:color w:val="231F20"/>
          <w:sz w:val="20"/>
        </w:rPr>
        <w:t xml:space="preserve">community </w:t>
      </w:r>
      <w:r>
        <w:rPr>
          <w:color w:val="231F20"/>
          <w:sz w:val="20"/>
        </w:rPr>
        <w:t xml:space="preserve">(2012) 4. At </w:t>
      </w:r>
      <w:hyperlink r:id="rId171">
        <w:r>
          <w:rPr>
            <w:color w:val="850C70"/>
            <w:sz w:val="20"/>
          </w:rPr>
          <w:t>https://www.vichealth.vic.gov.au/media-and-resources/publications/bystander-research-project</w:t>
        </w:r>
      </w:hyperlink>
      <w:bookmarkStart w:id="316" w:name="_bookmark292"/>
      <w:bookmarkEnd w:id="316"/>
      <w:r>
        <w:rPr>
          <w:color w:val="850C70"/>
          <w:sz w:val="20"/>
        </w:rPr>
        <w:t xml:space="preserve"> </w:t>
      </w:r>
      <w:r>
        <w:rPr>
          <w:color w:val="231F20"/>
          <w:sz w:val="20"/>
        </w:rPr>
        <w:t>(viewed 8 June</w:t>
      </w:r>
      <w:r>
        <w:rPr>
          <w:color w:val="231F20"/>
          <w:spacing w:val="-10"/>
          <w:sz w:val="20"/>
        </w:rPr>
        <w:t xml:space="preserve"> </w:t>
      </w:r>
      <w:r>
        <w:rPr>
          <w:color w:val="231F20"/>
          <w:sz w:val="20"/>
        </w:rPr>
        <w:t>2017</w:t>
      </w:r>
      <w:r>
        <w:rPr>
          <w:color w:val="850C70"/>
          <w:sz w:val="20"/>
        </w:rPr>
        <w:t>)</w:t>
      </w:r>
      <w:r>
        <w:rPr>
          <w:color w:val="231F20"/>
          <w:sz w:val="20"/>
        </w:rPr>
        <w:t>.</w:t>
      </w:r>
    </w:p>
    <w:p w:rsidR="0084010A" w:rsidRDefault="00A50005">
      <w:pPr>
        <w:pStyle w:val="ListParagraph"/>
        <w:numPr>
          <w:ilvl w:val="0"/>
          <w:numId w:val="51"/>
        </w:numPr>
        <w:tabs>
          <w:tab w:val="left" w:pos="783"/>
          <w:tab w:val="left" w:pos="784"/>
        </w:tabs>
        <w:spacing w:before="0" w:line="249" w:lineRule="auto"/>
        <w:ind w:right="106" w:hanging="396"/>
        <w:rPr>
          <w:sz w:val="20"/>
        </w:rPr>
      </w:pPr>
      <w:r>
        <w:rPr>
          <w:color w:val="231F20"/>
          <w:sz w:val="20"/>
        </w:rPr>
        <w:t>VicHealth,</w:t>
      </w:r>
      <w:r>
        <w:rPr>
          <w:color w:val="231F20"/>
          <w:spacing w:val="-4"/>
          <w:sz w:val="20"/>
        </w:rPr>
        <w:t xml:space="preserve"> </w:t>
      </w:r>
      <w:r>
        <w:rPr>
          <w:i/>
          <w:color w:val="231F20"/>
          <w:sz w:val="20"/>
        </w:rPr>
        <w:t>More</w:t>
      </w:r>
      <w:r>
        <w:rPr>
          <w:i/>
          <w:color w:val="231F20"/>
          <w:spacing w:val="-4"/>
          <w:sz w:val="20"/>
        </w:rPr>
        <w:t xml:space="preserve"> </w:t>
      </w:r>
      <w:r>
        <w:rPr>
          <w:i/>
          <w:color w:val="231F20"/>
          <w:sz w:val="20"/>
        </w:rPr>
        <w:t>than</w:t>
      </w:r>
      <w:r>
        <w:rPr>
          <w:i/>
          <w:color w:val="231F20"/>
          <w:spacing w:val="-4"/>
          <w:sz w:val="20"/>
        </w:rPr>
        <w:t xml:space="preserve"> </w:t>
      </w:r>
      <w:r>
        <w:rPr>
          <w:i/>
          <w:color w:val="231F20"/>
          <w:sz w:val="20"/>
        </w:rPr>
        <w:t>ready:</w:t>
      </w:r>
      <w:r>
        <w:rPr>
          <w:i/>
          <w:color w:val="231F20"/>
          <w:spacing w:val="-4"/>
          <w:sz w:val="20"/>
        </w:rPr>
        <w:t xml:space="preserve"> </w:t>
      </w:r>
      <w:r>
        <w:rPr>
          <w:i/>
          <w:color w:val="231F20"/>
          <w:sz w:val="20"/>
        </w:rPr>
        <w:t>Bystander</w:t>
      </w:r>
      <w:r>
        <w:rPr>
          <w:i/>
          <w:color w:val="231F20"/>
          <w:spacing w:val="-4"/>
          <w:sz w:val="20"/>
        </w:rPr>
        <w:t xml:space="preserve"> </w:t>
      </w:r>
      <w:r>
        <w:rPr>
          <w:i/>
          <w:color w:val="231F20"/>
          <w:sz w:val="20"/>
        </w:rPr>
        <w:t>action</w:t>
      </w:r>
      <w:r>
        <w:rPr>
          <w:i/>
          <w:color w:val="231F20"/>
          <w:spacing w:val="-5"/>
          <w:sz w:val="20"/>
        </w:rPr>
        <w:t xml:space="preserve"> </w:t>
      </w:r>
      <w:r>
        <w:rPr>
          <w:i/>
          <w:color w:val="231F20"/>
          <w:sz w:val="20"/>
        </w:rPr>
        <w:t>to</w:t>
      </w:r>
      <w:r>
        <w:rPr>
          <w:i/>
          <w:color w:val="231F20"/>
          <w:spacing w:val="-4"/>
          <w:sz w:val="20"/>
        </w:rPr>
        <w:t xml:space="preserve"> </w:t>
      </w:r>
      <w:r>
        <w:rPr>
          <w:i/>
          <w:color w:val="231F20"/>
          <w:sz w:val="20"/>
        </w:rPr>
        <w:t>prevent</w:t>
      </w:r>
      <w:r>
        <w:rPr>
          <w:i/>
          <w:color w:val="231F20"/>
          <w:spacing w:val="-5"/>
          <w:sz w:val="20"/>
        </w:rPr>
        <w:t xml:space="preserve"> </w:t>
      </w:r>
      <w:r>
        <w:rPr>
          <w:i/>
          <w:color w:val="231F20"/>
          <w:sz w:val="20"/>
        </w:rPr>
        <w:t>violence</w:t>
      </w:r>
      <w:r>
        <w:rPr>
          <w:i/>
          <w:color w:val="231F20"/>
          <w:spacing w:val="-4"/>
          <w:sz w:val="20"/>
        </w:rPr>
        <w:t xml:space="preserve"> </w:t>
      </w:r>
      <w:r>
        <w:rPr>
          <w:i/>
          <w:color w:val="231F20"/>
          <w:sz w:val="20"/>
        </w:rPr>
        <w:t>against</w:t>
      </w:r>
      <w:r>
        <w:rPr>
          <w:i/>
          <w:color w:val="231F20"/>
          <w:spacing w:val="-5"/>
          <w:sz w:val="20"/>
        </w:rPr>
        <w:t xml:space="preserve"> </w:t>
      </w:r>
      <w:r>
        <w:rPr>
          <w:i/>
          <w:color w:val="231F20"/>
          <w:sz w:val="20"/>
        </w:rPr>
        <w:t>women</w:t>
      </w:r>
      <w:r>
        <w:rPr>
          <w:i/>
          <w:color w:val="231F20"/>
          <w:spacing w:val="-5"/>
          <w:sz w:val="20"/>
        </w:rPr>
        <w:t xml:space="preserve"> </w:t>
      </w:r>
      <w:r>
        <w:rPr>
          <w:i/>
          <w:color w:val="231F20"/>
          <w:sz w:val="20"/>
        </w:rPr>
        <w:t>in</w:t>
      </w:r>
      <w:r>
        <w:rPr>
          <w:i/>
          <w:color w:val="231F20"/>
          <w:spacing w:val="-5"/>
          <w:sz w:val="20"/>
        </w:rPr>
        <w:t xml:space="preserve"> </w:t>
      </w:r>
      <w:r>
        <w:rPr>
          <w:i/>
          <w:color w:val="231F20"/>
          <w:sz w:val="20"/>
        </w:rPr>
        <w:t>the</w:t>
      </w:r>
      <w:r>
        <w:rPr>
          <w:i/>
          <w:color w:val="231F20"/>
          <w:spacing w:val="-4"/>
          <w:sz w:val="20"/>
        </w:rPr>
        <w:t xml:space="preserve"> </w:t>
      </w:r>
      <w:r>
        <w:rPr>
          <w:i/>
          <w:color w:val="231F20"/>
          <w:sz w:val="20"/>
        </w:rPr>
        <w:t>Victorian</w:t>
      </w:r>
      <w:r>
        <w:rPr>
          <w:i/>
          <w:color w:val="231F20"/>
          <w:spacing w:val="-5"/>
          <w:sz w:val="20"/>
        </w:rPr>
        <w:t xml:space="preserve"> </w:t>
      </w:r>
      <w:r>
        <w:rPr>
          <w:i/>
          <w:color w:val="231F20"/>
          <w:sz w:val="20"/>
        </w:rPr>
        <w:t xml:space="preserve">community </w:t>
      </w:r>
      <w:r>
        <w:rPr>
          <w:color w:val="231F20"/>
          <w:sz w:val="20"/>
        </w:rPr>
        <w:t xml:space="preserve">(2012) 24-38. At </w:t>
      </w:r>
      <w:hyperlink r:id="rId172">
        <w:r>
          <w:rPr>
            <w:color w:val="850C70"/>
            <w:sz w:val="20"/>
          </w:rPr>
          <w:t>https://www.vichealth.vic.gov.au/media-and-resources/publications/bystander-research-</w:t>
        </w:r>
      </w:hyperlink>
      <w:bookmarkStart w:id="317" w:name="_bookmark293"/>
      <w:bookmarkEnd w:id="317"/>
      <w:r>
        <w:rPr>
          <w:color w:val="850C70"/>
          <w:sz w:val="20"/>
        </w:rPr>
        <w:t xml:space="preserve"> </w:t>
      </w:r>
      <w:hyperlink r:id="rId173">
        <w:r>
          <w:rPr>
            <w:color w:val="850C70"/>
            <w:sz w:val="20"/>
          </w:rPr>
          <w:t xml:space="preserve">project </w:t>
        </w:r>
      </w:hyperlink>
      <w:r>
        <w:rPr>
          <w:color w:val="231F20"/>
          <w:sz w:val="20"/>
        </w:rPr>
        <w:t>(viewed 8 June</w:t>
      </w:r>
      <w:r>
        <w:rPr>
          <w:color w:val="231F20"/>
          <w:spacing w:val="-16"/>
          <w:sz w:val="20"/>
        </w:rPr>
        <w:t xml:space="preserve"> </w:t>
      </w:r>
      <w:r>
        <w:rPr>
          <w:color w:val="231F20"/>
          <w:sz w:val="20"/>
        </w:rPr>
        <w:t>2017</w:t>
      </w:r>
      <w:r>
        <w:rPr>
          <w:color w:val="850C70"/>
          <w:sz w:val="20"/>
        </w:rPr>
        <w:t>)</w:t>
      </w:r>
      <w:r>
        <w:rPr>
          <w:color w:val="231F20"/>
          <w:sz w:val="20"/>
        </w:rPr>
        <w:t>.</w:t>
      </w:r>
    </w:p>
    <w:p w:rsidR="0084010A" w:rsidRDefault="00A50005">
      <w:pPr>
        <w:pStyle w:val="ListParagraph"/>
        <w:numPr>
          <w:ilvl w:val="0"/>
          <w:numId w:val="51"/>
        </w:numPr>
        <w:tabs>
          <w:tab w:val="left" w:pos="783"/>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18" w:name="_bookmark294"/>
      <w:bookmarkEnd w:id="31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3"/>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19" w:name="_bookmark295"/>
      <w:bookmarkEnd w:id="31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3"/>
          <w:tab w:val="left" w:pos="784"/>
        </w:tabs>
        <w:spacing w:before="0" w:line="249" w:lineRule="auto"/>
        <w:ind w:right="311" w:hanging="396"/>
        <w:rPr>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910</w:t>
      </w:r>
      <w:r>
        <w:rPr>
          <w:color w:val="231F20"/>
          <w:spacing w:val="-5"/>
          <w:sz w:val="20"/>
        </w:rPr>
        <w:t xml:space="preserve"> </w:t>
      </w:r>
      <w:r>
        <w:rPr>
          <w:color w:val="231F20"/>
          <w:sz w:val="20"/>
        </w:rPr>
        <w:t>and</w:t>
      </w:r>
      <w:r>
        <w:rPr>
          <w:color w:val="231F20"/>
          <w:spacing w:val="-5"/>
          <w:sz w:val="20"/>
        </w:rPr>
        <w:t xml:space="preserve"> </w:t>
      </w:r>
      <w:r>
        <w:rPr>
          <w:color w:val="231F20"/>
          <w:sz w:val="20"/>
        </w:rPr>
        <w:t>1600</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assault</w:t>
      </w:r>
      <w:r>
        <w:rPr>
          <w:i/>
          <w:color w:val="231F20"/>
          <w:spacing w:val="-5"/>
          <w:sz w:val="20"/>
        </w:rPr>
        <w:t xml:space="preserve"> </w:t>
      </w:r>
      <w:r>
        <w:rPr>
          <w:i/>
          <w:color w:val="231F20"/>
          <w:sz w:val="20"/>
        </w:rPr>
        <w:t>and</w:t>
      </w:r>
      <w:bookmarkStart w:id="320" w:name="_bookmark296"/>
      <w:bookmarkEnd w:id="320"/>
      <w:r>
        <w:rPr>
          <w:i/>
          <w:color w:val="231F20"/>
          <w:sz w:val="20"/>
        </w:rPr>
        <w:t xml:space="preserve"> sexual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3"/>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1600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1" w:name="_bookmark297"/>
      <w:bookmarkEnd w:id="32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3"/>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2" w:name="_bookmark298"/>
      <w:bookmarkEnd w:id="32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3"/>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3" w:name="_bookmark299"/>
      <w:bookmarkEnd w:id="32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3"/>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4" w:name="_bookmark300"/>
      <w:bookmarkEnd w:id="32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1249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5" w:name="_bookmark301"/>
      <w:bookmarkEnd w:id="32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6" w:name="_bookmark302"/>
      <w:bookmarkEnd w:id="32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1600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7" w:name="_bookmark303"/>
      <w:bookmarkEnd w:id="32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533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8" w:name="_bookmark304"/>
      <w:bookmarkEnd w:id="32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273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29" w:name="_bookmark305"/>
      <w:bookmarkEnd w:id="32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30" w:name="_bookmark306"/>
      <w:bookmarkEnd w:id="33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846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31" w:name="_bookmark307"/>
      <w:bookmarkEnd w:id="33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1657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32" w:name="_bookmark308"/>
      <w:bookmarkEnd w:id="33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678"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33" w:name="_bookmark309"/>
      <w:bookmarkEnd w:id="33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1587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34" w:name="_bookmark310"/>
      <w:bookmarkEnd w:id="33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456"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1263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35" w:name="_bookmark311"/>
      <w:bookmarkEnd w:id="33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273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36" w:name="_bookmark312"/>
      <w:bookmarkEnd w:id="33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51"/>
        </w:numPr>
        <w:tabs>
          <w:tab w:val="left" w:pos="784"/>
        </w:tabs>
        <w:spacing w:before="0" w:line="249" w:lineRule="auto"/>
        <w:ind w:right="567" w:hanging="396"/>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192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940" w:bottom="840" w:left="520" w:header="0" w:footer="657"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4"/>
        <w:rPr>
          <w:sz w:val="23"/>
        </w:rPr>
      </w:pPr>
    </w:p>
    <w:p w:rsidR="0084010A" w:rsidRDefault="00A50005">
      <w:pPr>
        <w:spacing w:before="118" w:line="228" w:lineRule="auto"/>
        <w:ind w:left="927" w:right="1299"/>
        <w:rPr>
          <w:i/>
          <w:sz w:val="68"/>
        </w:rPr>
      </w:pPr>
      <w:r>
        <w:rPr>
          <w:i/>
          <w:color w:val="6D6E71"/>
          <w:sz w:val="68"/>
        </w:rPr>
        <w:t>“I did not report…I had no idea who to confide in</w:t>
      </w:r>
    </w:p>
    <w:p w:rsidR="0084010A" w:rsidRDefault="00A50005">
      <w:pPr>
        <w:spacing w:line="228" w:lineRule="auto"/>
        <w:ind w:left="927" w:right="771"/>
        <w:rPr>
          <w:i/>
          <w:sz w:val="68"/>
        </w:rPr>
      </w:pPr>
      <w:r>
        <w:rPr>
          <w:i/>
          <w:color w:val="6D6E71"/>
          <w:sz w:val="68"/>
        </w:rPr>
        <w:t>and I was made to feel like it was all my fault, that I deserved it.”</w:t>
      </w:r>
    </w:p>
    <w:p w:rsidR="0084010A" w:rsidRDefault="0084010A">
      <w:pPr>
        <w:pStyle w:val="BodyText"/>
        <w:spacing w:before="6"/>
        <w:rPr>
          <w:i/>
          <w:sz w:val="67"/>
        </w:rPr>
      </w:pPr>
    </w:p>
    <w:p w:rsidR="0084010A" w:rsidRDefault="00A50005">
      <w:pPr>
        <w:spacing w:line="249" w:lineRule="auto"/>
        <w:ind w:left="2061" w:right="771"/>
        <w:rPr>
          <w:i/>
          <w:sz w:val="26"/>
        </w:rPr>
      </w:pPr>
      <w:r>
        <w:rPr>
          <w:b/>
          <w:color w:val="6D6E71"/>
          <w:sz w:val="26"/>
        </w:rPr>
        <w:t xml:space="preserve">Submission No. 210 to the Australian Human Rights Commission, </w:t>
      </w:r>
      <w:r>
        <w:rPr>
          <w:rFonts w:ascii="Arial-BoldItalicMT"/>
          <w:b/>
          <w:i/>
          <w:color w:val="6D6E71"/>
          <w:sz w:val="26"/>
        </w:rPr>
        <w:t>University sexual assault and sexual harassment project</w:t>
      </w:r>
      <w:r>
        <w:rPr>
          <w:i/>
          <w:color w:val="6D6E71"/>
          <w:sz w:val="26"/>
        </w:rPr>
        <w:t>.</w:t>
      </w:r>
    </w:p>
    <w:p w:rsidR="0084010A" w:rsidRDefault="0084010A">
      <w:pPr>
        <w:spacing w:line="249" w:lineRule="auto"/>
        <w:rPr>
          <w:sz w:val="26"/>
        </w:rPr>
        <w:sectPr w:rsidR="0084010A">
          <w:pgSz w:w="11910" w:h="16840"/>
          <w:pgMar w:top="1580" w:right="460" w:bottom="800" w:left="1680" w:header="0" w:footer="612" w:gutter="0"/>
          <w:cols w:space="720"/>
        </w:sectPr>
      </w:pPr>
    </w:p>
    <w:p w:rsidR="0084010A" w:rsidRDefault="00A50005">
      <w:pPr>
        <w:pStyle w:val="Heading1"/>
        <w:spacing w:before="170" w:line="201" w:lineRule="auto"/>
        <w:ind w:left="783" w:right="139" w:hanging="397"/>
      </w:pPr>
      <w:bookmarkStart w:id="337" w:name="6_Reporting_and_seeking_support_followin"/>
      <w:bookmarkStart w:id="338" w:name="_bookmark313"/>
      <w:bookmarkEnd w:id="337"/>
      <w:bookmarkEnd w:id="338"/>
      <w:r>
        <w:rPr>
          <w:color w:val="850C70"/>
        </w:rPr>
        <w:t>6 Reporting and seeking support following sexual assault or sexual harassment</w:t>
      </w: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3B67A2">
      <w:pPr>
        <w:pStyle w:val="Heading7"/>
        <w:spacing w:before="225"/>
        <w:ind w:left="727"/>
      </w:pPr>
      <w:r>
        <w:pict w14:anchorId="14C2945B">
          <v:rect id="_x0000_s1071" style="position:absolute;left:0;text-align:left;margin-left:45.35pt;margin-top:-3.2pt;width:504.05pt;height:339.95pt;z-index:-932368;mso-position-horizontal-relative:page" fillcolor="#feede4" stroked="f">
            <w10:wrap anchorx="page"/>
          </v:rect>
        </w:pict>
      </w:r>
      <w:r w:rsidR="00A50005">
        <w:rPr>
          <w:color w:val="231F20"/>
        </w:rPr>
        <w:t>Key findings:</w:t>
      </w:r>
    </w:p>
    <w:p w:rsidR="0084010A" w:rsidRDefault="00A50005">
      <w:pPr>
        <w:pStyle w:val="ListParagraph"/>
        <w:numPr>
          <w:ilvl w:val="0"/>
          <w:numId w:val="4"/>
        </w:numPr>
        <w:tabs>
          <w:tab w:val="left" w:pos="1408"/>
        </w:tabs>
        <w:spacing w:before="182" w:line="249" w:lineRule="auto"/>
        <w:ind w:right="547" w:hanging="170"/>
        <w:jc w:val="both"/>
        <w:rPr>
          <w:sz w:val="24"/>
        </w:rPr>
      </w:pPr>
      <w:r>
        <w:rPr>
          <w:color w:val="231F20"/>
          <w:sz w:val="24"/>
        </w:rPr>
        <w:t>The results of the National Survey revealed that the majority of students who had experienced sexual assault or sexual harassment in 2015 or 2016 did not make a formal complaint or report to their</w:t>
      </w:r>
      <w:r>
        <w:rPr>
          <w:color w:val="231F20"/>
          <w:spacing w:val="-1"/>
          <w:sz w:val="24"/>
        </w:rPr>
        <w:t xml:space="preserve"> </w:t>
      </w:r>
      <w:r>
        <w:rPr>
          <w:color w:val="231F20"/>
          <w:spacing w:val="-3"/>
          <w:sz w:val="24"/>
        </w:rPr>
        <w:t>university.</w:t>
      </w:r>
    </w:p>
    <w:p w:rsidR="0084010A" w:rsidRDefault="00A50005">
      <w:pPr>
        <w:pStyle w:val="ListParagraph"/>
        <w:numPr>
          <w:ilvl w:val="0"/>
          <w:numId w:val="4"/>
        </w:numPr>
        <w:tabs>
          <w:tab w:val="left" w:pos="1408"/>
        </w:tabs>
        <w:spacing w:before="171" w:line="249" w:lineRule="auto"/>
        <w:ind w:right="1026" w:hanging="170"/>
        <w:rPr>
          <w:sz w:val="24"/>
        </w:rPr>
      </w:pPr>
      <w:r>
        <w:rPr>
          <w:color w:val="231F20"/>
          <w:sz w:val="24"/>
        </w:rPr>
        <w:t>94% of students who were sexually harassed and 87% of students who were sexually assaulted did not make a report or complaint to their</w:t>
      </w:r>
      <w:r>
        <w:rPr>
          <w:color w:val="231F20"/>
          <w:spacing w:val="-20"/>
          <w:sz w:val="24"/>
        </w:rPr>
        <w:t xml:space="preserve"> </w:t>
      </w:r>
      <w:r>
        <w:rPr>
          <w:color w:val="231F20"/>
          <w:spacing w:val="-3"/>
          <w:sz w:val="24"/>
        </w:rPr>
        <w:t>university.</w:t>
      </w:r>
    </w:p>
    <w:p w:rsidR="0084010A" w:rsidRDefault="00A50005">
      <w:pPr>
        <w:pStyle w:val="ListParagraph"/>
        <w:numPr>
          <w:ilvl w:val="0"/>
          <w:numId w:val="4"/>
        </w:numPr>
        <w:tabs>
          <w:tab w:val="left" w:pos="1408"/>
        </w:tabs>
        <w:spacing w:before="171" w:line="249" w:lineRule="auto"/>
        <w:ind w:right="533" w:hanging="170"/>
        <w:rPr>
          <w:sz w:val="24"/>
        </w:rPr>
      </w:pPr>
      <w:r>
        <w:rPr>
          <w:color w:val="231F20"/>
          <w:sz w:val="24"/>
        </w:rPr>
        <w:t>Students who were sexually assaulted or sexually harassed were also unlikely to seek support or assistance from their university or from external support</w:t>
      </w:r>
      <w:r>
        <w:rPr>
          <w:color w:val="231F20"/>
          <w:spacing w:val="-32"/>
          <w:sz w:val="24"/>
        </w:rPr>
        <w:t xml:space="preserve"> </w:t>
      </w:r>
      <w:r>
        <w:rPr>
          <w:color w:val="231F20"/>
          <w:sz w:val="24"/>
        </w:rPr>
        <w:t>services.</w:t>
      </w:r>
    </w:p>
    <w:p w:rsidR="0084010A" w:rsidRDefault="00A50005">
      <w:pPr>
        <w:pStyle w:val="ListParagraph"/>
        <w:numPr>
          <w:ilvl w:val="0"/>
          <w:numId w:val="4"/>
        </w:numPr>
        <w:tabs>
          <w:tab w:val="left" w:pos="1408"/>
        </w:tabs>
        <w:spacing w:before="171" w:line="249" w:lineRule="auto"/>
        <w:ind w:right="506" w:hanging="170"/>
        <w:rPr>
          <w:sz w:val="24"/>
        </w:rPr>
      </w:pPr>
      <w:r>
        <w:rPr>
          <w:color w:val="231F20"/>
          <w:sz w:val="24"/>
        </w:rPr>
        <w:t>Common reasons for not reporting sexual assault or sexual harassment were that students did not believe their experience was serious enough to warrant making a report, they did not know how or where to make a report or they thought it would be too hard to</w:t>
      </w:r>
      <w:r>
        <w:rPr>
          <w:color w:val="231F20"/>
          <w:spacing w:val="-12"/>
          <w:sz w:val="24"/>
        </w:rPr>
        <w:t xml:space="preserve"> </w:t>
      </w:r>
      <w:r>
        <w:rPr>
          <w:color w:val="231F20"/>
          <w:sz w:val="24"/>
        </w:rPr>
        <w:t>prove.</w:t>
      </w:r>
    </w:p>
    <w:p w:rsidR="0084010A" w:rsidRDefault="00A50005">
      <w:pPr>
        <w:pStyle w:val="ListParagraph"/>
        <w:numPr>
          <w:ilvl w:val="0"/>
          <w:numId w:val="4"/>
        </w:numPr>
        <w:tabs>
          <w:tab w:val="left" w:pos="1408"/>
        </w:tabs>
        <w:spacing w:before="171" w:line="249" w:lineRule="auto"/>
        <w:ind w:right="842" w:hanging="170"/>
        <w:rPr>
          <w:sz w:val="24"/>
        </w:rPr>
      </w:pPr>
      <w:r>
        <w:rPr>
          <w:color w:val="231F20"/>
          <w:sz w:val="24"/>
        </w:rPr>
        <w:t>Students who did make a formal report or complaint about sexual assault or sexual harassment were often dissatisfied with the response of their</w:t>
      </w:r>
      <w:r>
        <w:rPr>
          <w:color w:val="231F20"/>
          <w:spacing w:val="-36"/>
          <w:sz w:val="24"/>
        </w:rPr>
        <w:t xml:space="preserve"> </w:t>
      </w:r>
      <w:r>
        <w:rPr>
          <w:color w:val="231F20"/>
          <w:spacing w:val="-3"/>
          <w:sz w:val="24"/>
        </w:rPr>
        <w:t>university.</w:t>
      </w:r>
    </w:p>
    <w:p w:rsidR="0084010A" w:rsidRDefault="00A50005">
      <w:pPr>
        <w:pStyle w:val="ListParagraph"/>
        <w:numPr>
          <w:ilvl w:val="0"/>
          <w:numId w:val="4"/>
        </w:numPr>
        <w:tabs>
          <w:tab w:val="left" w:pos="1408"/>
        </w:tabs>
        <w:spacing w:before="171" w:line="249" w:lineRule="auto"/>
        <w:ind w:right="478" w:hanging="170"/>
        <w:rPr>
          <w:sz w:val="24"/>
        </w:rPr>
      </w:pPr>
      <w:r>
        <w:rPr>
          <w:color w:val="231F20"/>
          <w:sz w:val="24"/>
        </w:rPr>
        <w:t>Only 6% of students thought that their university was currently doing enough to provide and promote clear and accessible information on sexual harassment procedures, policies and support services, and only 4% said they thought this was the case in relation to sexual</w:t>
      </w:r>
      <w:r>
        <w:rPr>
          <w:color w:val="231F20"/>
          <w:spacing w:val="-17"/>
          <w:sz w:val="24"/>
        </w:rPr>
        <w:t xml:space="preserve"> </w:t>
      </w:r>
      <w:r>
        <w:rPr>
          <w:color w:val="231F20"/>
          <w:sz w:val="24"/>
        </w:rPr>
        <w:t>assault.</w:t>
      </w:r>
    </w:p>
    <w:p w:rsidR="0084010A" w:rsidRDefault="0084010A">
      <w:pPr>
        <w:pStyle w:val="BodyText"/>
        <w:rPr>
          <w:sz w:val="26"/>
        </w:rPr>
      </w:pPr>
    </w:p>
    <w:p w:rsidR="0084010A" w:rsidRDefault="0084010A">
      <w:pPr>
        <w:pStyle w:val="BodyText"/>
        <w:rPr>
          <w:sz w:val="26"/>
        </w:rPr>
      </w:pPr>
    </w:p>
    <w:p w:rsidR="0084010A" w:rsidRDefault="0084010A">
      <w:pPr>
        <w:pStyle w:val="BodyText"/>
        <w:spacing w:before="5"/>
        <w:rPr>
          <w:sz w:val="29"/>
        </w:rPr>
      </w:pPr>
    </w:p>
    <w:p w:rsidR="0084010A" w:rsidRDefault="00A50005">
      <w:pPr>
        <w:pStyle w:val="BodyText"/>
        <w:spacing w:line="249" w:lineRule="auto"/>
        <w:ind w:left="387" w:right="391"/>
      </w:pPr>
      <w:r>
        <w:rPr>
          <w:color w:val="231F20"/>
        </w:rPr>
        <w:t>This chapter explores students’ experiences of reporting and seeking support or assistance following an experience of sexual assault or sexual harassment. This includes students’ experiences of making a formal report or complaint to their university and seeking support or assistance, both from within their university and externally.</w:t>
      </w:r>
    </w:p>
    <w:p w:rsidR="0084010A" w:rsidRDefault="00A50005">
      <w:pPr>
        <w:pStyle w:val="BodyText"/>
        <w:spacing w:before="171" w:line="249" w:lineRule="auto"/>
        <w:ind w:left="387" w:right="84"/>
      </w:pPr>
      <w:r>
        <w:rPr>
          <w:color w:val="231F20"/>
        </w:rPr>
        <w:t>The National Survey data contained in this section relates to students’ experiences of reporting and seeking support or assistance in relation to their most recent experience of sexual assault or sexual harassment in 2015 or 2016. Once again, information received in submissions</w:t>
      </w:r>
    </w:p>
    <w:p w:rsidR="0084010A" w:rsidRDefault="00A50005">
      <w:pPr>
        <w:pStyle w:val="BodyText"/>
        <w:spacing w:before="1" w:line="249" w:lineRule="auto"/>
        <w:ind w:left="387" w:right="444"/>
      </w:pPr>
      <w:r>
        <w:rPr>
          <w:color w:val="231F20"/>
        </w:rPr>
        <w:t>is used to illustrate the issues identified by the National Survey results through quotes and case studies, however, it is not necessarily representative of the experiences of the student population as a whole.</w:t>
      </w:r>
    </w:p>
    <w:p w:rsidR="0084010A" w:rsidRDefault="00A50005">
      <w:pPr>
        <w:pStyle w:val="Heading7"/>
        <w:spacing w:before="171" w:line="249" w:lineRule="auto"/>
        <w:ind w:left="387" w:right="274"/>
      </w:pPr>
      <w:r>
        <w:rPr>
          <w:color w:val="231F20"/>
        </w:rPr>
        <w:t>For notes on reading the data and submissions contained in this report, please see the ‘Methodology’ section contained in Chapter 1.</w:t>
      </w:r>
    </w:p>
    <w:p w:rsidR="0084010A" w:rsidRDefault="0084010A">
      <w:pPr>
        <w:spacing w:line="249" w:lineRule="auto"/>
        <w:sectPr w:rsidR="0084010A">
          <w:pgSz w:w="11910" w:h="16840"/>
          <w:pgMar w:top="1500" w:right="800" w:bottom="840" w:left="520" w:header="0" w:footer="657" w:gutter="0"/>
          <w:cols w:space="720"/>
        </w:sectPr>
      </w:pPr>
    </w:p>
    <w:p w:rsidR="0084010A" w:rsidRDefault="00A50005">
      <w:pPr>
        <w:pStyle w:val="BodyText"/>
        <w:spacing w:before="72" w:line="249" w:lineRule="auto"/>
        <w:ind w:left="107" w:right="771"/>
      </w:pPr>
      <w:bookmarkStart w:id="339" w:name="6.1_Survey_results"/>
      <w:bookmarkStart w:id="340" w:name="_bookmark314"/>
      <w:bookmarkEnd w:id="339"/>
      <w:bookmarkEnd w:id="340"/>
      <w:r>
        <w:rPr>
          <w:color w:val="231F20"/>
        </w:rPr>
        <w:t>Existing research indicates that few people who experience sexual assault and sexual harassment formally report their experience. For example, surveys conducted in 2012 found that:</w:t>
      </w:r>
    </w:p>
    <w:p w:rsidR="0084010A" w:rsidRDefault="00A50005">
      <w:pPr>
        <w:pStyle w:val="ListParagraph"/>
        <w:numPr>
          <w:ilvl w:val="0"/>
          <w:numId w:val="50"/>
        </w:numPr>
        <w:tabs>
          <w:tab w:val="left" w:pos="788"/>
        </w:tabs>
        <w:spacing w:before="170" w:line="249" w:lineRule="auto"/>
        <w:ind w:right="532" w:hanging="170"/>
        <w:rPr>
          <w:sz w:val="14"/>
        </w:rPr>
      </w:pPr>
      <w:r>
        <w:rPr>
          <w:color w:val="231F20"/>
          <w:sz w:val="24"/>
        </w:rPr>
        <w:t>Only 17% of women who experienced sexual assault in the last 12 months reported that they had contacted the</w:t>
      </w:r>
      <w:r>
        <w:rPr>
          <w:color w:val="231F20"/>
          <w:spacing w:val="-10"/>
          <w:sz w:val="24"/>
        </w:rPr>
        <w:t xml:space="preserve"> </w:t>
      </w:r>
      <w:r>
        <w:rPr>
          <w:color w:val="231F20"/>
          <w:sz w:val="24"/>
        </w:rPr>
        <w:t>police.</w:t>
      </w:r>
      <w:hyperlink w:anchor="_bookmark316" w:history="1">
        <w:r>
          <w:rPr>
            <w:color w:val="850C70"/>
            <w:position w:val="8"/>
            <w:sz w:val="14"/>
          </w:rPr>
          <w:t>1</w:t>
        </w:r>
      </w:hyperlink>
    </w:p>
    <w:p w:rsidR="0084010A" w:rsidRDefault="00A50005">
      <w:pPr>
        <w:pStyle w:val="ListParagraph"/>
        <w:numPr>
          <w:ilvl w:val="0"/>
          <w:numId w:val="50"/>
        </w:numPr>
        <w:tabs>
          <w:tab w:val="left" w:pos="788"/>
        </w:tabs>
        <w:spacing w:before="170" w:line="249" w:lineRule="auto"/>
        <w:ind w:right="746" w:hanging="170"/>
        <w:rPr>
          <w:sz w:val="14"/>
        </w:rPr>
      </w:pPr>
      <w:r>
        <w:rPr>
          <w:color w:val="231F20"/>
          <w:sz w:val="24"/>
        </w:rPr>
        <w:t>78% of women and 83% of men who said they had experienced sexual harassment in the workplace said that they did not make a report or</w:t>
      </w:r>
      <w:r>
        <w:rPr>
          <w:color w:val="231F20"/>
          <w:spacing w:val="-26"/>
          <w:sz w:val="24"/>
        </w:rPr>
        <w:t xml:space="preserve"> </w:t>
      </w:r>
      <w:r>
        <w:rPr>
          <w:color w:val="231F20"/>
          <w:sz w:val="24"/>
        </w:rPr>
        <w:t>complaint.</w:t>
      </w:r>
      <w:hyperlink w:anchor="_bookmark317" w:history="1">
        <w:r>
          <w:rPr>
            <w:color w:val="850C70"/>
            <w:position w:val="8"/>
            <w:sz w:val="14"/>
          </w:rPr>
          <w:t>2</w:t>
        </w:r>
      </w:hyperlink>
    </w:p>
    <w:p w:rsidR="0084010A" w:rsidRDefault="00A50005">
      <w:pPr>
        <w:pStyle w:val="BodyText"/>
        <w:spacing w:before="170" w:line="249" w:lineRule="auto"/>
        <w:ind w:left="107" w:right="651"/>
      </w:pPr>
      <w:r>
        <w:rPr>
          <w:color w:val="231F20"/>
        </w:rPr>
        <w:t>These statistics are reflected in the results of the National Survey, which revealed that an overwhelming majority of students who were sexually assaulted or sexually harassed in 2015 or 2016 did not make a formal report. Students were also unlikely to seek support or advice, either from within their university or from external support sources.</w:t>
      </w:r>
    </w:p>
    <w:p w:rsidR="0084010A" w:rsidRDefault="00A50005">
      <w:pPr>
        <w:pStyle w:val="BodyText"/>
        <w:spacing w:before="170" w:line="249" w:lineRule="auto"/>
        <w:ind w:left="107" w:right="718"/>
        <w:jc w:val="both"/>
      </w:pPr>
      <w:r>
        <w:rPr>
          <w:color w:val="231F20"/>
        </w:rPr>
        <w:t>It is clear that students face a range of barriers, both structural and attitudinal, to reporting or seeking support following sexual assault or sexual harassment. In addition, students who did report were often unsatisfied with the response of their university.</w:t>
      </w:r>
    </w:p>
    <w:p w:rsidR="0084010A" w:rsidRDefault="00A50005">
      <w:pPr>
        <w:pStyle w:val="BodyText"/>
        <w:spacing w:before="170" w:line="249" w:lineRule="auto"/>
        <w:ind w:left="107" w:right="970"/>
      </w:pPr>
      <w:r>
        <w:rPr>
          <w:color w:val="231F20"/>
        </w:rPr>
        <w:t>The underreporting of sexual assault and sexual harassment, as highlighted by the results of the National Survey, makes it difficult for universities to shape appropriate responses. It</w:t>
      </w:r>
    </w:p>
    <w:p w:rsidR="0084010A" w:rsidRDefault="00A50005">
      <w:pPr>
        <w:pStyle w:val="BodyText"/>
        <w:spacing w:line="249" w:lineRule="auto"/>
        <w:ind w:left="107" w:right="691"/>
      </w:pPr>
      <w:r>
        <w:rPr>
          <w:color w:val="231F20"/>
        </w:rPr>
        <w:t xml:space="preserve">also suggests that universities may not have clear pathways and policies for reporting sexual assault and sexual harassment, and do not foster an environment where reporting of these </w:t>
      </w:r>
      <w:proofErr w:type="spellStart"/>
      <w:r>
        <w:rPr>
          <w:color w:val="231F20"/>
        </w:rPr>
        <w:t>behaviours</w:t>
      </w:r>
      <w:proofErr w:type="spellEnd"/>
      <w:r>
        <w:rPr>
          <w:color w:val="231F20"/>
        </w:rPr>
        <w:t xml:space="preserve"> is encouraged.</w:t>
      </w:r>
    </w:p>
    <w:p w:rsidR="0084010A" w:rsidRDefault="0084010A">
      <w:pPr>
        <w:pStyle w:val="BodyText"/>
        <w:spacing w:before="4"/>
        <w:rPr>
          <w:sz w:val="36"/>
        </w:rPr>
      </w:pPr>
    </w:p>
    <w:p w:rsidR="0084010A" w:rsidRDefault="00A50005">
      <w:pPr>
        <w:pStyle w:val="Heading2"/>
        <w:numPr>
          <w:ilvl w:val="1"/>
          <w:numId w:val="49"/>
        </w:numPr>
        <w:tabs>
          <w:tab w:val="left" w:pos="641"/>
        </w:tabs>
        <w:ind w:hanging="533"/>
        <w:jc w:val="left"/>
      </w:pPr>
      <w:r>
        <w:rPr>
          <w:color w:val="850C70"/>
        </w:rPr>
        <w:t>Survey</w:t>
      </w:r>
      <w:r>
        <w:rPr>
          <w:color w:val="850C70"/>
          <w:spacing w:val="-7"/>
        </w:rPr>
        <w:t xml:space="preserve"> </w:t>
      </w:r>
      <w:r>
        <w:rPr>
          <w:color w:val="850C70"/>
        </w:rPr>
        <w:t>results</w:t>
      </w:r>
    </w:p>
    <w:p w:rsidR="0084010A" w:rsidRDefault="0084010A">
      <w:pPr>
        <w:pStyle w:val="BodyText"/>
        <w:spacing w:before="10"/>
        <w:rPr>
          <w:sz w:val="39"/>
        </w:rPr>
      </w:pPr>
    </w:p>
    <w:p w:rsidR="0084010A" w:rsidRDefault="00A50005">
      <w:pPr>
        <w:pStyle w:val="Heading3"/>
        <w:numPr>
          <w:ilvl w:val="0"/>
          <w:numId w:val="48"/>
        </w:numPr>
        <w:tabs>
          <w:tab w:val="left" w:pos="452"/>
        </w:tabs>
        <w:ind w:hanging="344"/>
        <w:jc w:val="left"/>
      </w:pPr>
      <w:r>
        <w:rPr>
          <w:color w:val="231F20"/>
        </w:rPr>
        <w:t>Reporting sexual assault and sexual harassment and seeking</w:t>
      </w:r>
      <w:r>
        <w:rPr>
          <w:color w:val="231F20"/>
          <w:spacing w:val="-39"/>
        </w:rPr>
        <w:t xml:space="preserve"> </w:t>
      </w:r>
      <w:r>
        <w:rPr>
          <w:color w:val="231F20"/>
        </w:rPr>
        <w:t>support</w:t>
      </w:r>
    </w:p>
    <w:p w:rsidR="0084010A" w:rsidRDefault="0084010A">
      <w:pPr>
        <w:pStyle w:val="BodyText"/>
        <w:spacing w:before="9"/>
        <w:rPr>
          <w:rFonts w:ascii="Arial Narrow"/>
          <w:b/>
          <w:sz w:val="35"/>
        </w:rPr>
      </w:pPr>
    </w:p>
    <w:p w:rsidR="0084010A" w:rsidRDefault="00A50005">
      <w:pPr>
        <w:pStyle w:val="Heading5"/>
        <w:numPr>
          <w:ilvl w:val="0"/>
          <w:numId w:val="47"/>
        </w:numPr>
        <w:tabs>
          <w:tab w:val="left" w:pos="375"/>
        </w:tabs>
        <w:ind w:hanging="267"/>
      </w:pPr>
      <w:r>
        <w:rPr>
          <w:color w:val="231F20"/>
        </w:rPr>
        <w:t>Making a formal report or complaint to the</w:t>
      </w:r>
      <w:r>
        <w:rPr>
          <w:color w:val="231F20"/>
          <w:spacing w:val="-39"/>
        </w:rPr>
        <w:t xml:space="preserve"> </w:t>
      </w:r>
      <w:r>
        <w:rPr>
          <w:color w:val="231F20"/>
        </w:rPr>
        <w:t>university</w:t>
      </w:r>
    </w:p>
    <w:p w:rsidR="0084010A" w:rsidRDefault="00A50005">
      <w:pPr>
        <w:pStyle w:val="Heading7"/>
        <w:spacing w:before="173" w:line="249" w:lineRule="auto"/>
        <w:ind w:right="641"/>
      </w:pPr>
      <w:r>
        <w:rPr>
          <w:color w:val="231F20"/>
        </w:rPr>
        <w:t>The majority of students who experienced sexual harassment did not make a formal report or complaint to anyone at their university in relation to the most recent incident.</w:t>
      </w:r>
    </w:p>
    <w:p w:rsidR="0084010A" w:rsidRDefault="00A50005">
      <w:pPr>
        <w:pStyle w:val="BodyText"/>
        <w:spacing w:before="171" w:line="249" w:lineRule="auto"/>
        <w:ind w:left="107" w:right="837"/>
      </w:pPr>
      <w:r>
        <w:rPr>
          <w:color w:val="231F20"/>
        </w:rPr>
        <w:t>Only 2% of students who experienced sexual harassment in a university setting in 2015 or 2016 said that they had made a formal report or complaint to the university in relation to the most recent incident.</w:t>
      </w:r>
    </w:p>
    <w:p w:rsidR="0084010A" w:rsidRDefault="00A50005">
      <w:pPr>
        <w:pStyle w:val="ListParagraph"/>
        <w:numPr>
          <w:ilvl w:val="1"/>
          <w:numId w:val="47"/>
        </w:numPr>
        <w:tabs>
          <w:tab w:val="left" w:pos="788"/>
        </w:tabs>
        <w:spacing w:before="171" w:line="249" w:lineRule="auto"/>
        <w:ind w:right="998" w:hanging="170"/>
        <w:jc w:val="both"/>
        <w:rPr>
          <w:sz w:val="24"/>
        </w:rPr>
      </w:pPr>
      <w:r>
        <w:rPr>
          <w:color w:val="231F20"/>
          <w:sz w:val="24"/>
        </w:rPr>
        <w:t xml:space="preserve">94% of students who experienced sexual harassment in a university setting </w:t>
      </w:r>
      <w:r>
        <w:rPr>
          <w:b/>
          <w:color w:val="231F20"/>
          <w:sz w:val="24"/>
        </w:rPr>
        <w:t xml:space="preserve">did not </w:t>
      </w:r>
      <w:r>
        <w:rPr>
          <w:color w:val="231F20"/>
          <w:sz w:val="24"/>
        </w:rPr>
        <w:t>make a formal report or complaint to anyone at the university in relation to the most recent</w:t>
      </w:r>
      <w:r>
        <w:rPr>
          <w:color w:val="231F20"/>
          <w:spacing w:val="-14"/>
          <w:sz w:val="24"/>
        </w:rPr>
        <w:t xml:space="preserve"> </w:t>
      </w:r>
      <w:r>
        <w:rPr>
          <w:color w:val="231F20"/>
          <w:sz w:val="24"/>
        </w:rPr>
        <w:t>incident.</w:t>
      </w:r>
    </w:p>
    <w:p w:rsidR="0084010A" w:rsidRDefault="0084010A">
      <w:pPr>
        <w:spacing w:line="249" w:lineRule="auto"/>
        <w:jc w:val="both"/>
        <w:rPr>
          <w:sz w:val="24"/>
        </w:rPr>
        <w:sectPr w:rsidR="0084010A">
          <w:pgSz w:w="11910" w:h="16840"/>
          <w:pgMar w:top="1560" w:right="460" w:bottom="800" w:left="800" w:header="0" w:footer="612" w:gutter="0"/>
          <w:cols w:space="720"/>
        </w:sectPr>
      </w:pPr>
    </w:p>
    <w:p w:rsidR="0084010A" w:rsidRDefault="00A50005">
      <w:pPr>
        <w:pStyle w:val="Heading7"/>
        <w:spacing w:line="249" w:lineRule="auto"/>
        <w:ind w:left="387" w:right="340"/>
        <w:jc w:val="both"/>
      </w:pPr>
      <w:r>
        <w:rPr>
          <w:color w:val="231F20"/>
        </w:rPr>
        <w:t>Chart 28: Made a formal complaint to university about sexual harassment by gender identity</w:t>
      </w:r>
    </w:p>
    <w:p w:rsidR="0084010A" w:rsidRDefault="00A50005">
      <w:pPr>
        <w:pStyle w:val="BodyText"/>
        <w:spacing w:before="10"/>
        <w:rPr>
          <w:b/>
        </w:rPr>
      </w:pPr>
      <w:r>
        <w:rPr>
          <w:noProof/>
          <w:lang w:val="en-AU" w:eastAsia="en-AU"/>
        </w:rPr>
        <w:drawing>
          <wp:anchor distT="0" distB="0" distL="0" distR="0" simplePos="0" relativeHeight="3304" behindDoc="0" locked="0" layoutInCell="1" allowOverlap="1" wp14:anchorId="07C22793" wp14:editId="3E74F4F0">
            <wp:simplePos x="0" y="0"/>
            <wp:positionH relativeFrom="page">
              <wp:posOffset>900000</wp:posOffset>
            </wp:positionH>
            <wp:positionV relativeFrom="paragraph">
              <wp:posOffset>206992</wp:posOffset>
            </wp:positionV>
            <wp:extent cx="5763473" cy="4334256"/>
            <wp:effectExtent l="0" t="0" r="0" b="0"/>
            <wp:wrapTopAndBottom/>
            <wp:docPr id="6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2.png"/>
                    <pic:cNvPicPr/>
                  </pic:nvPicPr>
                  <pic:blipFill>
                    <a:blip r:embed="rId174" cstate="print"/>
                    <a:stretch>
                      <a:fillRect/>
                    </a:stretch>
                  </pic:blipFill>
                  <pic:spPr>
                    <a:xfrm>
                      <a:off x="0" y="0"/>
                      <a:ext cx="5763473" cy="4334256"/>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9"/>
        <w:rPr>
          <w:b/>
          <w:sz w:val="34"/>
        </w:rPr>
      </w:pPr>
    </w:p>
    <w:p w:rsidR="0084010A" w:rsidRDefault="00A50005">
      <w:pPr>
        <w:pStyle w:val="Heading7"/>
        <w:spacing w:before="0" w:line="249" w:lineRule="auto"/>
        <w:ind w:left="387" w:right="87"/>
      </w:pPr>
      <w:r>
        <w:rPr>
          <w:color w:val="231F20"/>
        </w:rPr>
        <w:t>The majority of students who experienced sexual assault did not make a formal report or complaint to anyone at their university in relation to the most recent incident.</w:t>
      </w:r>
    </w:p>
    <w:p w:rsidR="0084010A" w:rsidRDefault="00A50005">
      <w:pPr>
        <w:pStyle w:val="BodyText"/>
        <w:spacing w:before="171" w:line="249" w:lineRule="auto"/>
        <w:ind w:left="387" w:right="243"/>
        <w:jc w:val="both"/>
      </w:pPr>
      <w:r>
        <w:rPr>
          <w:color w:val="231F20"/>
        </w:rPr>
        <w:t>Only 9% of students who experienced sexual assault in a university setting in 2015 or 2016 said that they had made a formal report or complaint to the university in relation to the most recent incident.</w:t>
      </w:r>
    </w:p>
    <w:p w:rsidR="0084010A" w:rsidRDefault="00A50005">
      <w:pPr>
        <w:pStyle w:val="ListParagraph"/>
        <w:numPr>
          <w:ilvl w:val="2"/>
          <w:numId w:val="47"/>
        </w:numPr>
        <w:tabs>
          <w:tab w:val="left" w:pos="1068"/>
        </w:tabs>
        <w:spacing w:before="171" w:line="249" w:lineRule="auto"/>
        <w:ind w:right="618" w:hanging="170"/>
        <w:rPr>
          <w:sz w:val="24"/>
        </w:rPr>
      </w:pPr>
      <w:r>
        <w:rPr>
          <w:color w:val="231F20"/>
          <w:sz w:val="24"/>
        </w:rPr>
        <w:t xml:space="preserve">87% of students who experienced sexual assault </w:t>
      </w:r>
      <w:r>
        <w:rPr>
          <w:b/>
          <w:color w:val="231F20"/>
          <w:sz w:val="24"/>
        </w:rPr>
        <w:t xml:space="preserve">did not </w:t>
      </w:r>
      <w:r>
        <w:rPr>
          <w:color w:val="231F20"/>
          <w:sz w:val="24"/>
        </w:rPr>
        <w:t>make a formal report or complaint to anyone at the university in relation to the most recent</w:t>
      </w:r>
      <w:r>
        <w:rPr>
          <w:color w:val="231F20"/>
          <w:spacing w:val="-44"/>
          <w:sz w:val="24"/>
        </w:rPr>
        <w:t xml:space="preserve"> </w:t>
      </w:r>
      <w:r>
        <w:rPr>
          <w:color w:val="231F20"/>
          <w:sz w:val="24"/>
        </w:rPr>
        <w:t>incident.</w:t>
      </w:r>
    </w:p>
    <w:p w:rsidR="0084010A" w:rsidRDefault="0084010A">
      <w:pPr>
        <w:spacing w:line="249" w:lineRule="auto"/>
        <w:rPr>
          <w:sz w:val="24"/>
        </w:rPr>
        <w:sectPr w:rsidR="0084010A">
          <w:pgSz w:w="11910" w:h="16840"/>
          <w:pgMar w:top="1560" w:right="1080" w:bottom="840" w:left="520" w:header="0" w:footer="657" w:gutter="0"/>
          <w:cols w:space="720"/>
        </w:sectPr>
      </w:pPr>
    </w:p>
    <w:p w:rsidR="0084010A" w:rsidRDefault="00A50005">
      <w:pPr>
        <w:pStyle w:val="Heading7"/>
      </w:pPr>
      <w:r>
        <w:rPr>
          <w:color w:val="231F20"/>
        </w:rPr>
        <w:t>Chart 29: Made a formal complaint about sexual assault to university by gender identity</w:t>
      </w:r>
    </w:p>
    <w:p w:rsidR="0084010A" w:rsidRDefault="0084010A">
      <w:pPr>
        <w:pStyle w:val="BodyText"/>
        <w:rPr>
          <w:b/>
          <w:sz w:val="20"/>
        </w:rPr>
      </w:pPr>
    </w:p>
    <w:p w:rsidR="0084010A" w:rsidRDefault="00A50005">
      <w:pPr>
        <w:pStyle w:val="BodyText"/>
        <w:spacing w:before="5"/>
        <w:rPr>
          <w:b/>
          <w:sz w:val="16"/>
        </w:rPr>
      </w:pPr>
      <w:r>
        <w:rPr>
          <w:noProof/>
          <w:lang w:val="en-AU" w:eastAsia="en-AU"/>
        </w:rPr>
        <w:drawing>
          <wp:anchor distT="0" distB="0" distL="0" distR="0" simplePos="0" relativeHeight="3328" behindDoc="0" locked="0" layoutInCell="1" allowOverlap="1" wp14:anchorId="27E5806B" wp14:editId="2A7C4B8F">
            <wp:simplePos x="0" y="0"/>
            <wp:positionH relativeFrom="page">
              <wp:posOffset>900000</wp:posOffset>
            </wp:positionH>
            <wp:positionV relativeFrom="paragraph">
              <wp:posOffset>144854</wp:posOffset>
            </wp:positionV>
            <wp:extent cx="5765509" cy="4474464"/>
            <wp:effectExtent l="0" t="0" r="0" b="0"/>
            <wp:wrapTopAndBottom/>
            <wp:docPr id="6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3.png"/>
                    <pic:cNvPicPr/>
                  </pic:nvPicPr>
                  <pic:blipFill>
                    <a:blip r:embed="rId175" cstate="print"/>
                    <a:stretch>
                      <a:fillRect/>
                    </a:stretch>
                  </pic:blipFill>
                  <pic:spPr>
                    <a:xfrm>
                      <a:off x="0" y="0"/>
                      <a:ext cx="5765509" cy="4474464"/>
                    </a:xfrm>
                    <a:prstGeom prst="rect">
                      <a:avLst/>
                    </a:prstGeom>
                  </pic:spPr>
                </pic:pic>
              </a:graphicData>
            </a:graphic>
          </wp:anchor>
        </w:drawing>
      </w:r>
    </w:p>
    <w:p w:rsidR="0084010A" w:rsidRDefault="0084010A">
      <w:pPr>
        <w:pStyle w:val="BodyText"/>
        <w:rPr>
          <w:b/>
          <w:sz w:val="20"/>
        </w:rPr>
      </w:pPr>
    </w:p>
    <w:p w:rsidR="0084010A" w:rsidRDefault="0084010A">
      <w:pPr>
        <w:pStyle w:val="BodyText"/>
        <w:rPr>
          <w:b/>
          <w:sz w:val="20"/>
        </w:rPr>
      </w:pPr>
    </w:p>
    <w:p w:rsidR="0084010A" w:rsidRDefault="0084010A">
      <w:pPr>
        <w:pStyle w:val="BodyText"/>
        <w:spacing w:before="11"/>
        <w:rPr>
          <w:b/>
          <w:sz w:val="28"/>
        </w:rPr>
      </w:pPr>
    </w:p>
    <w:p w:rsidR="0084010A" w:rsidRDefault="00A50005">
      <w:pPr>
        <w:pStyle w:val="Heading5"/>
        <w:numPr>
          <w:ilvl w:val="0"/>
          <w:numId w:val="47"/>
        </w:numPr>
        <w:tabs>
          <w:tab w:val="left" w:pos="426"/>
        </w:tabs>
        <w:spacing w:before="100"/>
        <w:ind w:left="425" w:hanging="318"/>
      </w:pPr>
      <w:r>
        <w:rPr>
          <w:color w:val="231F20"/>
        </w:rPr>
        <w:t>Seeking support from the</w:t>
      </w:r>
      <w:r>
        <w:rPr>
          <w:color w:val="231F20"/>
          <w:spacing w:val="-24"/>
        </w:rPr>
        <w:t xml:space="preserve"> </w:t>
      </w:r>
      <w:r>
        <w:rPr>
          <w:color w:val="231F20"/>
        </w:rPr>
        <w:t>university</w:t>
      </w:r>
    </w:p>
    <w:p w:rsidR="0084010A" w:rsidRDefault="00A50005">
      <w:pPr>
        <w:pStyle w:val="Heading7"/>
        <w:spacing w:before="173" w:line="249" w:lineRule="auto"/>
        <w:ind w:right="653"/>
      </w:pPr>
      <w:r>
        <w:rPr>
          <w:color w:val="231F20"/>
        </w:rPr>
        <w:t>Students were highly unlikely to seek support from their university after an experience of sexual assault or sexual harassment.</w:t>
      </w:r>
    </w:p>
    <w:p w:rsidR="0084010A" w:rsidRDefault="00A50005">
      <w:pPr>
        <w:pStyle w:val="ListParagraph"/>
        <w:numPr>
          <w:ilvl w:val="1"/>
          <w:numId w:val="47"/>
        </w:numPr>
        <w:tabs>
          <w:tab w:val="left" w:pos="788"/>
        </w:tabs>
        <w:spacing w:before="171" w:line="249" w:lineRule="auto"/>
        <w:ind w:right="706" w:hanging="170"/>
        <w:rPr>
          <w:sz w:val="24"/>
        </w:rPr>
      </w:pPr>
      <w:r>
        <w:rPr>
          <w:color w:val="231F20"/>
          <w:sz w:val="24"/>
        </w:rPr>
        <w:t>92% of students who had been sexually harassed at university in 2015 or 2016 did not seek support or assistance from their university in</w:t>
      </w:r>
      <w:r>
        <w:rPr>
          <w:color w:val="231F20"/>
          <w:spacing w:val="-48"/>
          <w:sz w:val="24"/>
        </w:rPr>
        <w:t xml:space="preserve"> </w:t>
      </w:r>
      <w:r>
        <w:rPr>
          <w:color w:val="231F20"/>
          <w:sz w:val="24"/>
        </w:rPr>
        <w:t>relation to the most recent incident.</w:t>
      </w:r>
    </w:p>
    <w:p w:rsidR="0084010A" w:rsidRDefault="00A50005">
      <w:pPr>
        <w:pStyle w:val="ListParagraph"/>
        <w:numPr>
          <w:ilvl w:val="1"/>
          <w:numId w:val="47"/>
        </w:numPr>
        <w:tabs>
          <w:tab w:val="left" w:pos="788"/>
        </w:tabs>
        <w:spacing w:before="171" w:line="249" w:lineRule="auto"/>
        <w:ind w:right="666" w:hanging="170"/>
        <w:rPr>
          <w:sz w:val="24"/>
        </w:rPr>
      </w:pPr>
      <w:r>
        <w:rPr>
          <w:color w:val="231F20"/>
          <w:sz w:val="24"/>
        </w:rPr>
        <w:t>79% of students who had been sexually assaulted at university in 2015 or 2016 did not seek support or assistance from their university in</w:t>
      </w:r>
      <w:r>
        <w:rPr>
          <w:color w:val="231F20"/>
          <w:spacing w:val="-48"/>
          <w:sz w:val="24"/>
        </w:rPr>
        <w:t xml:space="preserve"> </w:t>
      </w:r>
      <w:r>
        <w:rPr>
          <w:color w:val="231F20"/>
          <w:sz w:val="24"/>
        </w:rPr>
        <w:t>relation to the most recent incident.</w:t>
      </w:r>
    </w:p>
    <w:p w:rsidR="0084010A" w:rsidRDefault="00A50005">
      <w:pPr>
        <w:pStyle w:val="BodyText"/>
        <w:spacing w:before="171" w:line="249" w:lineRule="auto"/>
        <w:ind w:left="107" w:right="451"/>
      </w:pPr>
      <w:r>
        <w:rPr>
          <w:color w:val="231F20"/>
        </w:rPr>
        <w:t>Women (16%) were more likely than men (6%) to have sought support from their university in relation to the most recent sexual assault in a university setting, with 14% of men preferring not to say whether they had sought support.</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Heading7"/>
        <w:spacing w:line="249" w:lineRule="auto"/>
        <w:ind w:left="387" w:right="447"/>
      </w:pPr>
      <w:r>
        <w:rPr>
          <w:color w:val="231F20"/>
        </w:rPr>
        <w:t>International students were more likely than domestic students to seek support from their university after being sexually assaulted or sexually harassed.</w:t>
      </w:r>
    </w:p>
    <w:p w:rsidR="0084010A" w:rsidRDefault="00A50005">
      <w:pPr>
        <w:pStyle w:val="ListParagraph"/>
        <w:numPr>
          <w:ilvl w:val="2"/>
          <w:numId w:val="47"/>
        </w:numPr>
        <w:tabs>
          <w:tab w:val="left" w:pos="1068"/>
        </w:tabs>
        <w:spacing w:before="170" w:line="249" w:lineRule="auto"/>
        <w:ind w:right="313" w:hanging="170"/>
        <w:rPr>
          <w:sz w:val="24"/>
        </w:rPr>
      </w:pPr>
      <w:r>
        <w:rPr>
          <w:color w:val="231F20"/>
          <w:sz w:val="24"/>
        </w:rPr>
        <w:t>6% of international students who experienced sexual harassment sought support from the university in relation to the most recent incident, compared with 3% of domestic students.</w:t>
      </w:r>
    </w:p>
    <w:p w:rsidR="0084010A" w:rsidRDefault="00A50005">
      <w:pPr>
        <w:pStyle w:val="ListParagraph"/>
        <w:numPr>
          <w:ilvl w:val="2"/>
          <w:numId w:val="47"/>
        </w:numPr>
        <w:tabs>
          <w:tab w:val="left" w:pos="1068"/>
        </w:tabs>
        <w:spacing w:before="170" w:line="249" w:lineRule="auto"/>
        <w:ind w:right="500" w:hanging="170"/>
        <w:rPr>
          <w:sz w:val="24"/>
        </w:rPr>
      </w:pPr>
      <w:r>
        <w:rPr>
          <w:color w:val="231F20"/>
          <w:sz w:val="24"/>
        </w:rPr>
        <w:t>18% of international students who experienced sexual assault sought support from the university in relation to the most recent incident, compared with 13% of domestic students.</w:t>
      </w:r>
    </w:p>
    <w:p w:rsidR="0084010A" w:rsidRDefault="00A50005">
      <w:pPr>
        <w:pStyle w:val="BodyText"/>
        <w:spacing w:before="170" w:line="249" w:lineRule="auto"/>
        <w:ind w:left="387" w:right="138"/>
        <w:jc w:val="both"/>
      </w:pPr>
      <w:r>
        <w:rPr>
          <w:color w:val="231F20"/>
        </w:rPr>
        <w:t>Commencing students (20%) were more likely than continuing students (12%) to seek support from the university after the most recent incident of sexual assault.</w:t>
      </w:r>
    </w:p>
    <w:p w:rsidR="0084010A" w:rsidRDefault="00A50005">
      <w:pPr>
        <w:pStyle w:val="BodyText"/>
        <w:spacing w:before="170" w:line="249" w:lineRule="auto"/>
        <w:ind w:left="387" w:right="99"/>
        <w:jc w:val="both"/>
      </w:pPr>
      <w:r>
        <w:rPr>
          <w:color w:val="231F20"/>
        </w:rPr>
        <w:t>Students who had sought support from their university in relation to the most recent incident of sexual assault or sexual harassment were asked in the survey to identify the source of support from a list of seven options.</w:t>
      </w:r>
    </w:p>
    <w:p w:rsidR="0084010A" w:rsidRDefault="0084010A">
      <w:pPr>
        <w:spacing w:line="249" w:lineRule="auto"/>
        <w:jc w:val="both"/>
        <w:sectPr w:rsidR="0084010A">
          <w:pgSz w:w="11910" w:h="16840"/>
          <w:pgMar w:top="1560" w:right="880" w:bottom="840" w:left="520" w:header="0" w:footer="657" w:gutter="0"/>
          <w:cols w:space="720"/>
        </w:sectPr>
      </w:pPr>
    </w:p>
    <w:p w:rsidR="0084010A" w:rsidRDefault="00A50005">
      <w:pPr>
        <w:pStyle w:val="Heading7"/>
        <w:spacing w:line="249" w:lineRule="auto"/>
        <w:ind w:right="558"/>
      </w:pPr>
      <w:r>
        <w:rPr>
          <w:color w:val="231F20"/>
        </w:rPr>
        <w:t>Chart 30: Types of support sought from university for sexual harassment by gender identity</w:t>
      </w:r>
    </w:p>
    <w:p w:rsidR="0084010A" w:rsidRDefault="0084010A">
      <w:pPr>
        <w:pStyle w:val="BodyText"/>
        <w:rPr>
          <w:b/>
          <w:sz w:val="20"/>
        </w:rPr>
      </w:pPr>
    </w:p>
    <w:p w:rsidR="0084010A" w:rsidRDefault="00A50005">
      <w:pPr>
        <w:pStyle w:val="BodyText"/>
        <w:spacing w:before="6"/>
        <w:rPr>
          <w:b/>
          <w:sz w:val="10"/>
        </w:rPr>
      </w:pPr>
      <w:r>
        <w:rPr>
          <w:noProof/>
          <w:lang w:val="en-AU" w:eastAsia="en-AU"/>
        </w:rPr>
        <w:drawing>
          <wp:anchor distT="0" distB="0" distL="0" distR="0" simplePos="0" relativeHeight="3352" behindDoc="0" locked="0" layoutInCell="1" allowOverlap="1" wp14:anchorId="7D6B79BF" wp14:editId="1F2A9B8F">
            <wp:simplePos x="0" y="0"/>
            <wp:positionH relativeFrom="page">
              <wp:posOffset>576008</wp:posOffset>
            </wp:positionH>
            <wp:positionV relativeFrom="paragraph">
              <wp:posOffset>102153</wp:posOffset>
            </wp:positionV>
            <wp:extent cx="6176631" cy="5187981"/>
            <wp:effectExtent l="0" t="0" r="0" b="0"/>
            <wp:wrapTopAndBottom/>
            <wp:docPr id="6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4.png"/>
                    <pic:cNvPicPr/>
                  </pic:nvPicPr>
                  <pic:blipFill>
                    <a:blip r:embed="rId176" cstate="print"/>
                    <a:stretch>
                      <a:fillRect/>
                    </a:stretch>
                  </pic:blipFill>
                  <pic:spPr>
                    <a:xfrm>
                      <a:off x="0" y="0"/>
                      <a:ext cx="6176631" cy="5187981"/>
                    </a:xfrm>
                    <a:prstGeom prst="rect">
                      <a:avLst/>
                    </a:prstGeom>
                  </pic:spPr>
                </pic:pic>
              </a:graphicData>
            </a:graphic>
          </wp:anchor>
        </w:drawing>
      </w:r>
    </w:p>
    <w:p w:rsidR="0084010A" w:rsidRDefault="0084010A">
      <w:pPr>
        <w:rPr>
          <w:sz w:val="10"/>
        </w:rPr>
        <w:sectPr w:rsidR="0084010A">
          <w:pgSz w:w="11910" w:h="16840"/>
          <w:pgMar w:top="1560" w:right="460" w:bottom="800" w:left="800" w:header="0" w:footer="612" w:gutter="0"/>
          <w:cols w:space="720"/>
        </w:sectPr>
      </w:pPr>
    </w:p>
    <w:p w:rsidR="0084010A" w:rsidRDefault="00A50005">
      <w:pPr>
        <w:pStyle w:val="Heading7"/>
        <w:spacing w:line="249" w:lineRule="auto"/>
        <w:ind w:left="387" w:right="214"/>
      </w:pPr>
      <w:r>
        <w:rPr>
          <w:color w:val="231F20"/>
        </w:rPr>
        <w:t>The survey results revealed that students who did seek support most commonly did so from university student services.</w:t>
      </w:r>
    </w:p>
    <w:p w:rsidR="0084010A" w:rsidRDefault="00A50005">
      <w:pPr>
        <w:pStyle w:val="ListParagraph"/>
        <w:numPr>
          <w:ilvl w:val="2"/>
          <w:numId w:val="47"/>
        </w:numPr>
        <w:tabs>
          <w:tab w:val="left" w:pos="1068"/>
        </w:tabs>
        <w:spacing w:before="170" w:line="249" w:lineRule="auto"/>
        <w:ind w:right="651" w:hanging="170"/>
        <w:rPr>
          <w:sz w:val="24"/>
        </w:rPr>
      </w:pPr>
      <w:r>
        <w:rPr>
          <w:color w:val="231F20"/>
          <w:sz w:val="24"/>
        </w:rPr>
        <w:t>43% of students who sought university support following the most recent incident of sexual harassment went to student</w:t>
      </w:r>
      <w:r>
        <w:rPr>
          <w:color w:val="231F20"/>
          <w:spacing w:val="-14"/>
          <w:sz w:val="24"/>
        </w:rPr>
        <w:t xml:space="preserve"> </w:t>
      </w:r>
      <w:r>
        <w:rPr>
          <w:color w:val="231F20"/>
          <w:sz w:val="24"/>
        </w:rPr>
        <w:t>services.</w:t>
      </w:r>
    </w:p>
    <w:p w:rsidR="0084010A" w:rsidRDefault="00A50005">
      <w:pPr>
        <w:pStyle w:val="ListParagraph"/>
        <w:numPr>
          <w:ilvl w:val="2"/>
          <w:numId w:val="47"/>
        </w:numPr>
        <w:tabs>
          <w:tab w:val="left" w:pos="1068"/>
        </w:tabs>
        <w:spacing w:before="170" w:line="249" w:lineRule="auto"/>
        <w:ind w:right="651" w:hanging="170"/>
        <w:rPr>
          <w:sz w:val="24"/>
        </w:rPr>
      </w:pPr>
      <w:r>
        <w:rPr>
          <w:color w:val="231F20"/>
          <w:sz w:val="24"/>
        </w:rPr>
        <w:t>56% of students who sought university support following the most recent incident of sexual assault went to student</w:t>
      </w:r>
      <w:r>
        <w:rPr>
          <w:color w:val="231F20"/>
          <w:spacing w:val="-11"/>
          <w:sz w:val="24"/>
        </w:rPr>
        <w:t xml:space="preserve"> </w:t>
      </w:r>
      <w:r>
        <w:rPr>
          <w:color w:val="231F20"/>
          <w:sz w:val="24"/>
        </w:rPr>
        <w:t>services.</w:t>
      </w:r>
    </w:p>
    <w:p w:rsidR="0084010A" w:rsidRDefault="00A50005">
      <w:pPr>
        <w:pStyle w:val="BodyText"/>
        <w:spacing w:before="170"/>
        <w:ind w:left="387"/>
      </w:pPr>
      <w:r>
        <w:rPr>
          <w:color w:val="231F20"/>
        </w:rPr>
        <w:t>Other common avenues for support included:</w:t>
      </w:r>
    </w:p>
    <w:p w:rsidR="0084010A" w:rsidRDefault="00A50005">
      <w:pPr>
        <w:pStyle w:val="BodyText"/>
        <w:spacing w:before="181" w:line="249" w:lineRule="auto"/>
        <w:ind w:left="387" w:right="492"/>
      </w:pPr>
      <w:r>
        <w:rPr>
          <w:b/>
          <w:color w:val="231F20"/>
        </w:rPr>
        <w:t xml:space="preserve">Lecturers and tutors: </w:t>
      </w:r>
      <w:r>
        <w:rPr>
          <w:color w:val="231F20"/>
        </w:rPr>
        <w:t>Of students who sought university support following the most recent incident, 35% of those who were sexually harassed and 18% of those who were sexually assaulted spoke to someone in their faculty or school.</w:t>
      </w:r>
    </w:p>
    <w:p w:rsidR="0084010A" w:rsidRDefault="00A50005">
      <w:pPr>
        <w:pStyle w:val="BodyText"/>
        <w:spacing w:before="121" w:line="249" w:lineRule="auto"/>
        <w:ind w:left="387" w:right="171"/>
      </w:pPr>
      <w:r>
        <w:rPr>
          <w:color w:val="231F20"/>
        </w:rPr>
        <w:t>Continuing students were almost twice as likely (42%) as commencing students (22%) to seek support from someone in their faculty or school, such as a lecturer or tutor, after the most recent incident of sexual harassment.</w:t>
      </w:r>
    </w:p>
    <w:p w:rsidR="0084010A" w:rsidRDefault="00A50005">
      <w:pPr>
        <w:pStyle w:val="BodyText"/>
        <w:spacing w:before="121" w:line="249" w:lineRule="auto"/>
        <w:ind w:left="387" w:right="117"/>
      </w:pPr>
      <w:r>
        <w:rPr>
          <w:color w:val="231F20"/>
        </w:rPr>
        <w:t>Domestic students (40%) who were sexually harassed were almost twice as likely as international students (21%) to seek support from someone in their faculty or school, such as a lecturer or tutor, after the most recent incident of sexual harassment.</w:t>
      </w:r>
    </w:p>
    <w:p w:rsidR="0084010A" w:rsidRDefault="00A50005">
      <w:pPr>
        <w:pStyle w:val="BodyText"/>
        <w:spacing w:before="121" w:line="249" w:lineRule="auto"/>
        <w:ind w:left="387" w:right="106"/>
      </w:pPr>
      <w:r>
        <w:rPr>
          <w:b/>
          <w:color w:val="231F20"/>
        </w:rPr>
        <w:t xml:space="preserve">Someone at their residential college: </w:t>
      </w:r>
      <w:r>
        <w:rPr>
          <w:color w:val="231F20"/>
        </w:rPr>
        <w:t>Of students who sought university support in relation to the most recent incident of sexual assault or sexual harassment, 16% of those who were sexually harassed and 48% of students who were sexually assaulted spoke to someone who is responsible for the welfare of students at their residential college, dorm or</w:t>
      </w:r>
      <w:r>
        <w:rPr>
          <w:color w:val="231F20"/>
          <w:spacing w:val="-42"/>
        </w:rPr>
        <w:t xml:space="preserve"> </w:t>
      </w:r>
      <w:r>
        <w:rPr>
          <w:color w:val="231F20"/>
        </w:rPr>
        <w:t>hall.</w:t>
      </w:r>
    </w:p>
    <w:p w:rsidR="0084010A" w:rsidRDefault="00A50005">
      <w:pPr>
        <w:pStyle w:val="BodyText"/>
        <w:spacing w:before="121" w:line="249" w:lineRule="auto"/>
        <w:ind w:left="387" w:right="170"/>
      </w:pPr>
      <w:r>
        <w:rPr>
          <w:b/>
          <w:color w:val="231F20"/>
        </w:rPr>
        <w:t xml:space="preserve">Campus security: </w:t>
      </w:r>
      <w:r>
        <w:rPr>
          <w:color w:val="231F20"/>
        </w:rPr>
        <w:t>Of students who sought university support in relation to the most recent incident of sexual assault or sexual harassment, 9% of those who were sexually harassed and 19% of those who were sexually assaulted said they spoke to campus security.</w:t>
      </w:r>
    </w:p>
    <w:p w:rsidR="0084010A" w:rsidRDefault="00A50005">
      <w:pPr>
        <w:pStyle w:val="BodyText"/>
        <w:spacing w:before="121" w:line="249" w:lineRule="auto"/>
        <w:ind w:left="387" w:right="436"/>
      </w:pPr>
      <w:r>
        <w:rPr>
          <w:color w:val="231F20"/>
        </w:rPr>
        <w:t>International students and postgraduates who sought university support after being sexually harassed were almost three times as likely as domestic students or undergraduates to</w:t>
      </w:r>
    </w:p>
    <w:p w:rsidR="0084010A" w:rsidRDefault="00A50005">
      <w:pPr>
        <w:pStyle w:val="BodyText"/>
        <w:spacing w:before="1" w:line="249" w:lineRule="auto"/>
        <w:ind w:left="387" w:right="945"/>
      </w:pPr>
      <w:r>
        <w:rPr>
          <w:color w:val="231F20"/>
        </w:rPr>
        <w:t>seek support from campus security in relation to the most recent incident (17% and 6% respectively).</w:t>
      </w:r>
    </w:p>
    <w:p w:rsidR="0084010A" w:rsidRDefault="00A50005">
      <w:pPr>
        <w:pStyle w:val="Heading7"/>
        <w:spacing w:before="121" w:line="249" w:lineRule="auto"/>
        <w:ind w:left="387" w:right="427"/>
      </w:pPr>
      <w:r>
        <w:rPr>
          <w:color w:val="231F20"/>
        </w:rPr>
        <w:t>Women and men made use of different university support services after experiencing sexual harassment.</w:t>
      </w:r>
    </w:p>
    <w:p w:rsidR="0084010A" w:rsidRDefault="00A50005">
      <w:pPr>
        <w:pStyle w:val="BodyText"/>
        <w:spacing w:before="171"/>
        <w:ind w:left="387"/>
      </w:pPr>
      <w:r>
        <w:rPr>
          <w:color w:val="231F20"/>
        </w:rPr>
        <w:t>For example:</w:t>
      </w:r>
    </w:p>
    <w:p w:rsidR="0084010A" w:rsidRDefault="00A50005">
      <w:pPr>
        <w:pStyle w:val="ListParagraph"/>
        <w:numPr>
          <w:ilvl w:val="0"/>
          <w:numId w:val="46"/>
        </w:numPr>
        <w:tabs>
          <w:tab w:val="left" w:pos="1068"/>
        </w:tabs>
        <w:spacing w:before="181" w:line="249" w:lineRule="auto"/>
        <w:ind w:right="104" w:hanging="170"/>
        <w:rPr>
          <w:sz w:val="24"/>
        </w:rPr>
      </w:pPr>
      <w:r>
        <w:rPr>
          <w:b/>
          <w:color w:val="231F20"/>
          <w:sz w:val="24"/>
        </w:rPr>
        <w:t xml:space="preserve">Student services: </w:t>
      </w:r>
      <w:r>
        <w:rPr>
          <w:color w:val="231F20"/>
          <w:sz w:val="24"/>
        </w:rPr>
        <w:t>51% of men who sought support following the most recent incident of sexual harassment went to student services, compared with 43% of</w:t>
      </w:r>
      <w:r>
        <w:rPr>
          <w:color w:val="231F20"/>
          <w:spacing w:val="-29"/>
          <w:sz w:val="24"/>
        </w:rPr>
        <w:t xml:space="preserve"> </w:t>
      </w:r>
      <w:r>
        <w:rPr>
          <w:color w:val="231F20"/>
          <w:sz w:val="24"/>
        </w:rPr>
        <w:t>women.</w:t>
      </w:r>
    </w:p>
    <w:p w:rsidR="0084010A" w:rsidRDefault="00A50005">
      <w:pPr>
        <w:pStyle w:val="ListParagraph"/>
        <w:numPr>
          <w:ilvl w:val="0"/>
          <w:numId w:val="46"/>
        </w:numPr>
        <w:tabs>
          <w:tab w:val="left" w:pos="1068"/>
        </w:tabs>
        <w:spacing w:before="170" w:line="249" w:lineRule="auto"/>
        <w:ind w:right="545" w:hanging="170"/>
        <w:rPr>
          <w:sz w:val="24"/>
        </w:rPr>
      </w:pPr>
      <w:r>
        <w:rPr>
          <w:b/>
          <w:color w:val="231F20"/>
          <w:sz w:val="24"/>
        </w:rPr>
        <w:t xml:space="preserve">Person responsible for the welfare of students at my residential college/dorm/ hall: </w:t>
      </w:r>
      <w:r>
        <w:rPr>
          <w:color w:val="231F20"/>
          <w:sz w:val="24"/>
        </w:rPr>
        <w:t>19% of women who sought support following the most recent incident of sexual harassment sought this type of support, compared with 8% of</w:t>
      </w:r>
      <w:r>
        <w:rPr>
          <w:color w:val="231F20"/>
          <w:spacing w:val="-24"/>
          <w:sz w:val="24"/>
        </w:rPr>
        <w:t xml:space="preserve"> </w:t>
      </w:r>
      <w:r>
        <w:rPr>
          <w:color w:val="231F20"/>
          <w:sz w:val="24"/>
        </w:rPr>
        <w:t>men.</w:t>
      </w:r>
    </w:p>
    <w:p w:rsidR="0084010A" w:rsidRDefault="0084010A">
      <w:pPr>
        <w:spacing w:line="249" w:lineRule="auto"/>
        <w:rPr>
          <w:sz w:val="24"/>
        </w:rPr>
        <w:sectPr w:rsidR="0084010A">
          <w:pgSz w:w="11910" w:h="16840"/>
          <w:pgMar w:top="1560" w:right="820" w:bottom="840" w:left="520" w:header="0" w:footer="657" w:gutter="0"/>
          <w:cols w:space="720"/>
        </w:sectPr>
      </w:pPr>
    </w:p>
    <w:p w:rsidR="0084010A" w:rsidRDefault="00A50005">
      <w:pPr>
        <w:pStyle w:val="Heading7"/>
      </w:pPr>
      <w:r>
        <w:rPr>
          <w:color w:val="231F20"/>
        </w:rPr>
        <w:t>Chart 31: Type of support sought for sexual assault from university</w:t>
      </w:r>
    </w:p>
    <w:p w:rsidR="0084010A" w:rsidRDefault="00A50005">
      <w:pPr>
        <w:pStyle w:val="BodyText"/>
        <w:spacing w:before="10"/>
        <w:rPr>
          <w:b/>
          <w:sz w:val="25"/>
        </w:rPr>
      </w:pPr>
      <w:r>
        <w:rPr>
          <w:noProof/>
          <w:lang w:val="en-AU" w:eastAsia="en-AU"/>
        </w:rPr>
        <w:drawing>
          <wp:anchor distT="0" distB="0" distL="0" distR="0" simplePos="0" relativeHeight="3376" behindDoc="0" locked="0" layoutInCell="1" allowOverlap="1" wp14:anchorId="409E8A80" wp14:editId="1D342A44">
            <wp:simplePos x="0" y="0"/>
            <wp:positionH relativeFrom="page">
              <wp:posOffset>899999</wp:posOffset>
            </wp:positionH>
            <wp:positionV relativeFrom="paragraph">
              <wp:posOffset>213804</wp:posOffset>
            </wp:positionV>
            <wp:extent cx="5763674" cy="4733544"/>
            <wp:effectExtent l="0" t="0" r="0" b="0"/>
            <wp:wrapTopAndBottom/>
            <wp:docPr id="6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png"/>
                    <pic:cNvPicPr/>
                  </pic:nvPicPr>
                  <pic:blipFill>
                    <a:blip r:embed="rId177" cstate="print"/>
                    <a:stretch>
                      <a:fillRect/>
                    </a:stretch>
                  </pic:blipFill>
                  <pic:spPr>
                    <a:xfrm>
                      <a:off x="0" y="0"/>
                      <a:ext cx="5763674" cy="4733544"/>
                    </a:xfrm>
                    <a:prstGeom prst="rect">
                      <a:avLst/>
                    </a:prstGeom>
                  </pic:spPr>
                </pic:pic>
              </a:graphicData>
            </a:graphic>
          </wp:anchor>
        </w:drawing>
      </w:r>
    </w:p>
    <w:p w:rsidR="0084010A" w:rsidRDefault="0084010A">
      <w:pPr>
        <w:pStyle w:val="BodyText"/>
        <w:rPr>
          <w:b/>
          <w:sz w:val="26"/>
        </w:rPr>
      </w:pPr>
    </w:p>
    <w:p w:rsidR="0084010A" w:rsidRDefault="0084010A">
      <w:pPr>
        <w:pStyle w:val="BodyText"/>
        <w:rPr>
          <w:b/>
          <w:sz w:val="26"/>
        </w:rPr>
      </w:pPr>
    </w:p>
    <w:p w:rsidR="0084010A" w:rsidRDefault="0084010A">
      <w:pPr>
        <w:pStyle w:val="BodyText"/>
        <w:spacing w:before="9"/>
        <w:rPr>
          <w:b/>
          <w:sz w:val="25"/>
        </w:rPr>
      </w:pPr>
    </w:p>
    <w:p w:rsidR="0084010A" w:rsidRDefault="00A50005">
      <w:pPr>
        <w:pStyle w:val="Heading5"/>
        <w:numPr>
          <w:ilvl w:val="0"/>
          <w:numId w:val="47"/>
        </w:numPr>
        <w:tabs>
          <w:tab w:val="left" w:pos="477"/>
        </w:tabs>
        <w:ind w:left="476" w:hanging="369"/>
      </w:pPr>
      <w:r>
        <w:rPr>
          <w:color w:val="231F20"/>
        </w:rPr>
        <w:t>Seeking support from outside the</w:t>
      </w:r>
      <w:r>
        <w:rPr>
          <w:color w:val="231F20"/>
          <w:spacing w:val="-31"/>
        </w:rPr>
        <w:t xml:space="preserve"> </w:t>
      </w:r>
      <w:r>
        <w:rPr>
          <w:color w:val="231F20"/>
        </w:rPr>
        <w:t>university</w:t>
      </w:r>
    </w:p>
    <w:p w:rsidR="0084010A" w:rsidRDefault="00A50005">
      <w:pPr>
        <w:pStyle w:val="Heading7"/>
        <w:spacing w:before="173" w:line="249" w:lineRule="auto"/>
        <w:ind w:right="878"/>
      </w:pPr>
      <w:r>
        <w:rPr>
          <w:color w:val="231F20"/>
        </w:rPr>
        <w:t>Students who were sexually assaulted or sexually harassed were more likely to seek support from outside their university than from within their university.</w:t>
      </w:r>
    </w:p>
    <w:p w:rsidR="0084010A" w:rsidRDefault="00A50005">
      <w:pPr>
        <w:pStyle w:val="ListParagraph"/>
        <w:numPr>
          <w:ilvl w:val="1"/>
          <w:numId w:val="47"/>
        </w:numPr>
        <w:tabs>
          <w:tab w:val="left" w:pos="788"/>
        </w:tabs>
        <w:spacing w:before="171" w:line="249" w:lineRule="auto"/>
        <w:ind w:right="1146" w:hanging="170"/>
        <w:jc w:val="both"/>
        <w:rPr>
          <w:sz w:val="24"/>
        </w:rPr>
      </w:pPr>
      <w:r>
        <w:rPr>
          <w:color w:val="231F20"/>
          <w:sz w:val="24"/>
        </w:rPr>
        <w:t xml:space="preserve">Regarding the most recent incident of sexual harassment, 18% of students sought support from outside the </w:t>
      </w:r>
      <w:r>
        <w:rPr>
          <w:color w:val="231F20"/>
          <w:spacing w:val="-3"/>
          <w:sz w:val="24"/>
        </w:rPr>
        <w:t xml:space="preserve">university, </w:t>
      </w:r>
      <w:r>
        <w:rPr>
          <w:color w:val="231F20"/>
          <w:sz w:val="24"/>
        </w:rPr>
        <w:t xml:space="preserve">compared to 4% who sought support from the </w:t>
      </w:r>
      <w:r>
        <w:rPr>
          <w:color w:val="231F20"/>
          <w:spacing w:val="-3"/>
          <w:sz w:val="24"/>
        </w:rPr>
        <w:t>university.</w:t>
      </w:r>
    </w:p>
    <w:p w:rsidR="0084010A" w:rsidRDefault="00A50005">
      <w:pPr>
        <w:pStyle w:val="ListParagraph"/>
        <w:numPr>
          <w:ilvl w:val="1"/>
          <w:numId w:val="47"/>
        </w:numPr>
        <w:tabs>
          <w:tab w:val="left" w:pos="788"/>
        </w:tabs>
        <w:spacing w:before="171" w:line="249" w:lineRule="auto"/>
        <w:ind w:right="552" w:hanging="170"/>
        <w:rPr>
          <w:sz w:val="24"/>
        </w:rPr>
      </w:pPr>
      <w:r>
        <w:rPr>
          <w:color w:val="231F20"/>
          <w:sz w:val="24"/>
        </w:rPr>
        <w:t xml:space="preserve">Regarding the most recent incident of sexual assault, 36% of students sought support from outside their </w:t>
      </w:r>
      <w:r>
        <w:rPr>
          <w:color w:val="231F20"/>
          <w:spacing w:val="-3"/>
          <w:sz w:val="24"/>
        </w:rPr>
        <w:t xml:space="preserve">university, </w:t>
      </w:r>
      <w:r>
        <w:rPr>
          <w:color w:val="231F20"/>
          <w:sz w:val="24"/>
        </w:rPr>
        <w:t>compared to 14% who sought support from their</w:t>
      </w:r>
      <w:r>
        <w:rPr>
          <w:color w:val="231F20"/>
          <w:spacing w:val="1"/>
          <w:sz w:val="24"/>
        </w:rPr>
        <w:t xml:space="preserve"> </w:t>
      </w:r>
      <w:r>
        <w:rPr>
          <w:color w:val="231F20"/>
          <w:spacing w:val="-3"/>
          <w:sz w:val="24"/>
        </w:rPr>
        <w:t>university.</w:t>
      </w:r>
    </w:p>
    <w:p w:rsidR="0084010A" w:rsidRDefault="00A50005">
      <w:pPr>
        <w:pStyle w:val="Heading7"/>
        <w:spacing w:before="171" w:line="249" w:lineRule="auto"/>
        <w:ind w:right="547"/>
      </w:pPr>
      <w:r>
        <w:rPr>
          <w:color w:val="231F20"/>
        </w:rPr>
        <w:t>Women were more likely than men to seek support from outside of their university after being sexually assaulted or sexually harassed.</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line="249" w:lineRule="auto"/>
        <w:ind w:left="387" w:right="84"/>
      </w:pPr>
      <w:r>
        <w:rPr>
          <w:color w:val="231F20"/>
        </w:rPr>
        <w:t>43% of trans and gender diverse students who were sexually harassed sought support from outside the university in relation to the most recent incident, compared with 20% of women and 12% of men.</w:t>
      </w:r>
    </w:p>
    <w:p w:rsidR="0084010A" w:rsidRDefault="0084010A">
      <w:pPr>
        <w:pStyle w:val="BodyText"/>
        <w:rPr>
          <w:sz w:val="26"/>
        </w:rPr>
      </w:pPr>
    </w:p>
    <w:p w:rsidR="0084010A" w:rsidRDefault="00A50005">
      <w:pPr>
        <w:pStyle w:val="Heading7"/>
        <w:spacing w:before="155" w:line="249" w:lineRule="auto"/>
        <w:ind w:left="387" w:right="377"/>
      </w:pPr>
      <w:r>
        <w:rPr>
          <w:color w:val="231F20"/>
        </w:rPr>
        <w:t>Chart 32: Type of support sought for sexual harassment from outside university by gender identity</w:t>
      </w:r>
    </w:p>
    <w:p w:rsidR="0084010A" w:rsidRDefault="00A50005">
      <w:pPr>
        <w:pStyle w:val="BodyText"/>
        <w:spacing w:before="11"/>
        <w:rPr>
          <w:b/>
        </w:rPr>
      </w:pPr>
      <w:r>
        <w:rPr>
          <w:noProof/>
          <w:lang w:val="en-AU" w:eastAsia="en-AU"/>
        </w:rPr>
        <w:drawing>
          <wp:anchor distT="0" distB="0" distL="0" distR="0" simplePos="0" relativeHeight="3400" behindDoc="0" locked="0" layoutInCell="1" allowOverlap="1" wp14:anchorId="75463D67" wp14:editId="22AE9C4B">
            <wp:simplePos x="0" y="0"/>
            <wp:positionH relativeFrom="page">
              <wp:posOffset>576008</wp:posOffset>
            </wp:positionH>
            <wp:positionV relativeFrom="paragraph">
              <wp:posOffset>207204</wp:posOffset>
            </wp:positionV>
            <wp:extent cx="6370287" cy="4940808"/>
            <wp:effectExtent l="0" t="0" r="0" b="0"/>
            <wp:wrapTopAndBottom/>
            <wp:docPr id="6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6.png"/>
                    <pic:cNvPicPr/>
                  </pic:nvPicPr>
                  <pic:blipFill>
                    <a:blip r:embed="rId178" cstate="print"/>
                    <a:stretch>
                      <a:fillRect/>
                    </a:stretch>
                  </pic:blipFill>
                  <pic:spPr>
                    <a:xfrm>
                      <a:off x="0" y="0"/>
                      <a:ext cx="6370287" cy="4940808"/>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8"/>
        <w:rPr>
          <w:b/>
          <w:sz w:val="31"/>
        </w:rPr>
      </w:pPr>
    </w:p>
    <w:p w:rsidR="0084010A" w:rsidRDefault="00A50005">
      <w:pPr>
        <w:pStyle w:val="BodyText"/>
        <w:spacing w:line="249" w:lineRule="auto"/>
        <w:ind w:left="387" w:right="738"/>
      </w:pPr>
      <w:r>
        <w:rPr>
          <w:color w:val="231F20"/>
        </w:rPr>
        <w:t>Women (39%) were more likely than men (23%) to have sought support from outside the university in relation to the most recent incident sexual assault.</w:t>
      </w:r>
    </w:p>
    <w:p w:rsidR="0084010A" w:rsidRDefault="0084010A">
      <w:pPr>
        <w:spacing w:line="249" w:lineRule="auto"/>
        <w:sectPr w:rsidR="0084010A">
          <w:pgSz w:w="11910" w:h="16840"/>
          <w:pgMar w:top="1560" w:right="840" w:bottom="840" w:left="520" w:header="0" w:footer="657" w:gutter="0"/>
          <w:cols w:space="720"/>
        </w:sectPr>
      </w:pPr>
    </w:p>
    <w:p w:rsidR="0084010A" w:rsidRDefault="00A50005">
      <w:pPr>
        <w:pStyle w:val="Heading7"/>
        <w:spacing w:line="249" w:lineRule="auto"/>
        <w:ind w:right="558"/>
      </w:pPr>
      <w:r>
        <w:rPr>
          <w:color w:val="231F20"/>
        </w:rPr>
        <w:t>Chart 33: Type of support sought for sexual assault from outside university by gender identity</w:t>
      </w:r>
    </w:p>
    <w:p w:rsidR="0084010A" w:rsidRDefault="00A50005">
      <w:pPr>
        <w:pStyle w:val="BodyText"/>
        <w:spacing w:before="11"/>
        <w:rPr>
          <w:b/>
        </w:rPr>
      </w:pPr>
      <w:r>
        <w:rPr>
          <w:noProof/>
          <w:lang w:val="en-AU" w:eastAsia="en-AU"/>
        </w:rPr>
        <w:drawing>
          <wp:anchor distT="0" distB="0" distL="0" distR="0" simplePos="0" relativeHeight="3424" behindDoc="0" locked="0" layoutInCell="1" allowOverlap="1" wp14:anchorId="1FAEB719" wp14:editId="0CB3095C">
            <wp:simplePos x="0" y="0"/>
            <wp:positionH relativeFrom="page">
              <wp:posOffset>720001</wp:posOffset>
            </wp:positionH>
            <wp:positionV relativeFrom="paragraph">
              <wp:posOffset>207007</wp:posOffset>
            </wp:positionV>
            <wp:extent cx="6121532" cy="5013960"/>
            <wp:effectExtent l="0" t="0" r="0" b="0"/>
            <wp:wrapTopAndBottom/>
            <wp:docPr id="7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7.png"/>
                    <pic:cNvPicPr/>
                  </pic:nvPicPr>
                  <pic:blipFill>
                    <a:blip r:embed="rId179" cstate="print"/>
                    <a:stretch>
                      <a:fillRect/>
                    </a:stretch>
                  </pic:blipFill>
                  <pic:spPr>
                    <a:xfrm>
                      <a:off x="0" y="0"/>
                      <a:ext cx="6121532" cy="5013960"/>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4"/>
        <w:rPr>
          <w:b/>
          <w:sz w:val="31"/>
        </w:rPr>
      </w:pPr>
    </w:p>
    <w:p w:rsidR="0084010A" w:rsidRDefault="00A50005">
      <w:pPr>
        <w:pStyle w:val="BodyText"/>
        <w:spacing w:line="249" w:lineRule="auto"/>
        <w:ind w:left="107" w:right="717"/>
      </w:pPr>
      <w:r>
        <w:rPr>
          <w:b/>
          <w:color w:val="231F20"/>
        </w:rPr>
        <w:t xml:space="preserve">Friends and family </w:t>
      </w:r>
      <w:r>
        <w:rPr>
          <w:color w:val="231F20"/>
        </w:rPr>
        <w:t xml:space="preserve">were the most common forms of external support sought by students in relation to the most recent incidents of both sexual assault and sexual harassment. Students also sought support from their </w:t>
      </w:r>
      <w:r>
        <w:rPr>
          <w:b/>
          <w:color w:val="231F20"/>
        </w:rPr>
        <w:t xml:space="preserve">fellow students </w:t>
      </w:r>
      <w:r>
        <w:rPr>
          <w:color w:val="231F20"/>
        </w:rPr>
        <w:t>after experiencing sexual assault or sexual harassment.</w:t>
      </w:r>
    </w:p>
    <w:p w:rsidR="0084010A" w:rsidRDefault="00A50005">
      <w:pPr>
        <w:pStyle w:val="BodyText"/>
        <w:spacing w:before="170" w:line="249" w:lineRule="auto"/>
        <w:ind w:left="107" w:right="983"/>
      </w:pPr>
      <w:r>
        <w:rPr>
          <w:color w:val="231F20"/>
        </w:rPr>
        <w:t>Other avenues of external support pursued by students differed according to whether they experienced sexual assault or sexual harassment.</w:t>
      </w:r>
    </w:p>
    <w:p w:rsidR="0084010A" w:rsidRDefault="00A50005">
      <w:pPr>
        <w:pStyle w:val="ListParagraph"/>
        <w:numPr>
          <w:ilvl w:val="1"/>
          <w:numId w:val="47"/>
        </w:numPr>
        <w:tabs>
          <w:tab w:val="left" w:pos="788"/>
        </w:tabs>
        <w:spacing w:before="170" w:line="249" w:lineRule="auto"/>
        <w:ind w:right="758" w:hanging="170"/>
        <w:rPr>
          <w:sz w:val="24"/>
        </w:rPr>
      </w:pPr>
      <w:r>
        <w:rPr>
          <w:color w:val="231F20"/>
          <w:sz w:val="24"/>
        </w:rPr>
        <w:t xml:space="preserve">26% of students who sought external help following the most recent incident of sexual assault said they spoke to a </w:t>
      </w:r>
      <w:r>
        <w:rPr>
          <w:b/>
          <w:color w:val="231F20"/>
          <w:sz w:val="24"/>
        </w:rPr>
        <w:t>mental health</w:t>
      </w:r>
      <w:r>
        <w:rPr>
          <w:b/>
          <w:color w:val="231F20"/>
          <w:spacing w:val="-15"/>
          <w:sz w:val="24"/>
        </w:rPr>
        <w:t xml:space="preserve"> </w:t>
      </w:r>
      <w:r>
        <w:rPr>
          <w:b/>
          <w:color w:val="231F20"/>
          <w:sz w:val="24"/>
        </w:rPr>
        <w:t>professional</w:t>
      </w:r>
      <w:r>
        <w:rPr>
          <w:color w:val="231F20"/>
          <w:sz w:val="24"/>
        </w:rPr>
        <w:t>.</w:t>
      </w:r>
    </w:p>
    <w:p w:rsidR="0084010A" w:rsidRDefault="00A50005">
      <w:pPr>
        <w:pStyle w:val="ListParagraph"/>
        <w:numPr>
          <w:ilvl w:val="1"/>
          <w:numId w:val="47"/>
        </w:numPr>
        <w:tabs>
          <w:tab w:val="left" w:pos="788"/>
        </w:tabs>
        <w:spacing w:before="170" w:line="249" w:lineRule="auto"/>
        <w:ind w:right="758" w:hanging="170"/>
        <w:rPr>
          <w:sz w:val="24"/>
        </w:rPr>
      </w:pPr>
      <w:r>
        <w:rPr>
          <w:color w:val="231F20"/>
          <w:sz w:val="24"/>
        </w:rPr>
        <w:t xml:space="preserve">12% of students who sought external help following the most recent incident of sexual harassment spoke to a </w:t>
      </w:r>
      <w:r>
        <w:rPr>
          <w:b/>
          <w:color w:val="231F20"/>
          <w:sz w:val="24"/>
        </w:rPr>
        <w:t>mental health</w:t>
      </w:r>
      <w:r>
        <w:rPr>
          <w:b/>
          <w:color w:val="231F20"/>
          <w:spacing w:val="-17"/>
          <w:sz w:val="24"/>
        </w:rPr>
        <w:t xml:space="preserve"> </w:t>
      </w:r>
      <w:r>
        <w:rPr>
          <w:b/>
          <w:color w:val="231F20"/>
          <w:sz w:val="24"/>
        </w:rPr>
        <w:t>professional</w:t>
      </w:r>
      <w:r>
        <w:rPr>
          <w:color w:val="231F20"/>
          <w:sz w:val="24"/>
        </w:rPr>
        <w:t>.</w:t>
      </w:r>
    </w:p>
    <w:p w:rsidR="0084010A" w:rsidRDefault="0084010A">
      <w:pPr>
        <w:spacing w:line="249" w:lineRule="auto"/>
        <w:rPr>
          <w:sz w:val="24"/>
        </w:rPr>
        <w:sectPr w:rsidR="0084010A">
          <w:pgSz w:w="11910" w:h="16840"/>
          <w:pgMar w:top="1560" w:right="460" w:bottom="800" w:left="800" w:header="0" w:footer="612" w:gutter="0"/>
          <w:cols w:space="720"/>
        </w:sectPr>
      </w:pPr>
    </w:p>
    <w:p w:rsidR="0084010A" w:rsidRDefault="00A50005">
      <w:pPr>
        <w:spacing w:before="72" w:line="249" w:lineRule="auto"/>
        <w:ind w:left="387" w:right="277"/>
        <w:jc w:val="both"/>
        <w:rPr>
          <w:sz w:val="24"/>
        </w:rPr>
      </w:pPr>
      <w:r>
        <w:rPr>
          <w:color w:val="231F20"/>
          <w:spacing w:val="-3"/>
          <w:sz w:val="24"/>
        </w:rPr>
        <w:t xml:space="preserve">Understandably, </w:t>
      </w:r>
      <w:r>
        <w:rPr>
          <w:color w:val="231F20"/>
          <w:sz w:val="24"/>
        </w:rPr>
        <w:t xml:space="preserve">people who were sexually assaulted and sought external help were far more likely than those who were sexually harassed to have </w:t>
      </w:r>
      <w:r>
        <w:rPr>
          <w:b/>
          <w:color w:val="231F20"/>
          <w:sz w:val="24"/>
        </w:rPr>
        <w:t xml:space="preserve">reported the most recent incident to police </w:t>
      </w:r>
      <w:r>
        <w:rPr>
          <w:color w:val="231F20"/>
          <w:sz w:val="24"/>
        </w:rPr>
        <w:t>(23% and 5% respectively).</w:t>
      </w:r>
    </w:p>
    <w:p w:rsidR="0084010A" w:rsidRDefault="00A50005">
      <w:pPr>
        <w:pStyle w:val="BodyText"/>
        <w:spacing w:before="170" w:line="249" w:lineRule="auto"/>
        <w:ind w:left="387" w:right="84"/>
      </w:pPr>
      <w:r>
        <w:rPr>
          <w:color w:val="231F20"/>
        </w:rPr>
        <w:t>Women (25%) were also more than twice as likely as men (12%) to have sought support from the police after the most recent incident of sexual assault. One explanation for this may be stereotypes and beliefs around male sexual assault victims (discussed further below) that pose barriers to reporting for men.</w:t>
      </w:r>
    </w:p>
    <w:p w:rsidR="0084010A" w:rsidRDefault="0084010A">
      <w:pPr>
        <w:pStyle w:val="BodyText"/>
        <w:spacing w:before="6"/>
        <w:rPr>
          <w:sz w:val="35"/>
        </w:rPr>
      </w:pPr>
    </w:p>
    <w:p w:rsidR="0084010A" w:rsidRDefault="00A50005">
      <w:pPr>
        <w:pStyle w:val="Heading3"/>
        <w:numPr>
          <w:ilvl w:val="0"/>
          <w:numId w:val="48"/>
        </w:numPr>
        <w:tabs>
          <w:tab w:val="left" w:pos="745"/>
        </w:tabs>
        <w:ind w:left="744" w:hanging="357"/>
        <w:jc w:val="left"/>
      </w:pPr>
      <w:r>
        <w:rPr>
          <w:color w:val="231F20"/>
        </w:rPr>
        <w:t>Barriers to reporting and seeking</w:t>
      </w:r>
      <w:r>
        <w:rPr>
          <w:color w:val="231F20"/>
          <w:spacing w:val="-17"/>
        </w:rPr>
        <w:t xml:space="preserve"> </w:t>
      </w:r>
      <w:r>
        <w:rPr>
          <w:color w:val="231F20"/>
        </w:rPr>
        <w:t>support</w:t>
      </w:r>
    </w:p>
    <w:p w:rsidR="0084010A" w:rsidRDefault="00A50005">
      <w:pPr>
        <w:pStyle w:val="BodyText"/>
        <w:spacing w:before="173" w:line="249" w:lineRule="auto"/>
        <w:ind w:left="387" w:right="511"/>
      </w:pPr>
      <w:r>
        <w:rPr>
          <w:color w:val="231F20"/>
        </w:rPr>
        <w:t>Survey respondents were provided with a list of options to describe why they chose not to report or seek support from their university following an incident of sexual assault or sexual harassment (see survey instrument at Appendix 2). Respondents could also choose not to specify a reason or to enter their own reasons in response to this question.</w:t>
      </w:r>
    </w:p>
    <w:p w:rsidR="0084010A" w:rsidRDefault="0084010A">
      <w:pPr>
        <w:pStyle w:val="BodyText"/>
        <w:spacing w:before="6"/>
        <w:rPr>
          <w:sz w:val="35"/>
        </w:rPr>
      </w:pPr>
    </w:p>
    <w:p w:rsidR="0084010A" w:rsidRDefault="00A50005">
      <w:pPr>
        <w:pStyle w:val="Heading5"/>
        <w:numPr>
          <w:ilvl w:val="0"/>
          <w:numId w:val="45"/>
        </w:numPr>
        <w:tabs>
          <w:tab w:val="left" w:pos="655"/>
        </w:tabs>
        <w:ind w:hanging="267"/>
      </w:pPr>
      <w:r>
        <w:rPr>
          <w:color w:val="231F20"/>
        </w:rPr>
        <w:t>Reasons for not</w:t>
      </w:r>
      <w:r>
        <w:rPr>
          <w:color w:val="231F20"/>
          <w:spacing w:val="-6"/>
        </w:rPr>
        <w:t xml:space="preserve"> </w:t>
      </w:r>
      <w:r>
        <w:rPr>
          <w:color w:val="231F20"/>
        </w:rPr>
        <w:t>reporting</w:t>
      </w:r>
    </w:p>
    <w:p w:rsidR="0084010A" w:rsidRDefault="00A50005">
      <w:pPr>
        <w:pStyle w:val="Heading7"/>
        <w:spacing w:before="173" w:line="249" w:lineRule="auto"/>
        <w:ind w:left="387" w:right="302"/>
      </w:pPr>
      <w:r>
        <w:rPr>
          <w:color w:val="231F20"/>
        </w:rPr>
        <w:t>For both sexual assault and sexual harassment, the most common reasons students cited for not making a report were that they did not think it was serious enough or that they did not think they needed help.</w:t>
      </w:r>
    </w:p>
    <w:p w:rsidR="0084010A" w:rsidRDefault="00A50005">
      <w:pPr>
        <w:pStyle w:val="BodyText"/>
        <w:spacing w:before="171" w:line="249" w:lineRule="auto"/>
        <w:ind w:left="387" w:right="270"/>
        <w:jc w:val="both"/>
      </w:pPr>
      <w:r>
        <w:rPr>
          <w:color w:val="231F20"/>
        </w:rPr>
        <w:t>Regarding sexual harassment, 68% of students who did not report said that they did not think their experience was serious enough to report and 53% did not think they needed help. Other common reasons students cited for not reporting their experience included:</w:t>
      </w:r>
    </w:p>
    <w:p w:rsidR="0084010A" w:rsidRDefault="00A50005">
      <w:pPr>
        <w:pStyle w:val="ListParagraph"/>
        <w:numPr>
          <w:ilvl w:val="1"/>
          <w:numId w:val="45"/>
        </w:numPr>
        <w:tabs>
          <w:tab w:val="left" w:pos="1068"/>
        </w:tabs>
        <w:spacing w:before="171"/>
        <w:ind w:hanging="170"/>
        <w:rPr>
          <w:sz w:val="24"/>
        </w:rPr>
      </w:pPr>
      <w:r>
        <w:rPr>
          <w:color w:val="231F20"/>
          <w:sz w:val="24"/>
        </w:rPr>
        <w:t>they did not know to whom to report</w:t>
      </w:r>
      <w:r>
        <w:rPr>
          <w:color w:val="231F20"/>
          <w:spacing w:val="-15"/>
          <w:sz w:val="24"/>
        </w:rPr>
        <w:t xml:space="preserve"> </w:t>
      </w:r>
      <w:r>
        <w:rPr>
          <w:color w:val="231F20"/>
          <w:sz w:val="24"/>
        </w:rPr>
        <w:t>(16%)</w:t>
      </w:r>
    </w:p>
    <w:p w:rsidR="0084010A" w:rsidRDefault="00A50005">
      <w:pPr>
        <w:pStyle w:val="ListParagraph"/>
        <w:numPr>
          <w:ilvl w:val="1"/>
          <w:numId w:val="45"/>
        </w:numPr>
        <w:tabs>
          <w:tab w:val="left" w:pos="1068"/>
        </w:tabs>
        <w:spacing w:before="181"/>
        <w:ind w:hanging="170"/>
        <w:rPr>
          <w:sz w:val="24"/>
        </w:rPr>
      </w:pPr>
      <w:r>
        <w:rPr>
          <w:color w:val="231F20"/>
          <w:sz w:val="24"/>
        </w:rPr>
        <w:t>they did not know how to report</w:t>
      </w:r>
      <w:r>
        <w:rPr>
          <w:color w:val="231F20"/>
          <w:spacing w:val="-14"/>
          <w:sz w:val="24"/>
        </w:rPr>
        <w:t xml:space="preserve"> </w:t>
      </w:r>
      <w:r>
        <w:rPr>
          <w:color w:val="231F20"/>
          <w:sz w:val="24"/>
        </w:rPr>
        <w:t>(12%)</w:t>
      </w:r>
    </w:p>
    <w:p w:rsidR="0084010A" w:rsidRDefault="00A50005">
      <w:pPr>
        <w:pStyle w:val="ListParagraph"/>
        <w:numPr>
          <w:ilvl w:val="1"/>
          <w:numId w:val="45"/>
        </w:numPr>
        <w:tabs>
          <w:tab w:val="left" w:pos="1068"/>
        </w:tabs>
        <w:spacing w:before="181"/>
        <w:ind w:hanging="170"/>
        <w:rPr>
          <w:sz w:val="24"/>
        </w:rPr>
      </w:pPr>
      <w:r>
        <w:rPr>
          <w:color w:val="231F20"/>
          <w:sz w:val="24"/>
        </w:rPr>
        <w:t>they thought that the incident would be too hard to prove</w:t>
      </w:r>
      <w:r>
        <w:rPr>
          <w:color w:val="231F20"/>
          <w:spacing w:val="-22"/>
          <w:sz w:val="24"/>
        </w:rPr>
        <w:t xml:space="preserve"> </w:t>
      </w:r>
      <w:r>
        <w:rPr>
          <w:color w:val="231F20"/>
          <w:spacing w:val="-4"/>
          <w:sz w:val="24"/>
        </w:rPr>
        <w:t>(11%).</w:t>
      </w:r>
    </w:p>
    <w:p w:rsidR="0084010A" w:rsidRDefault="00A50005">
      <w:pPr>
        <w:pStyle w:val="BodyText"/>
        <w:spacing w:before="181" w:line="249" w:lineRule="auto"/>
        <w:ind w:left="387" w:right="177"/>
      </w:pPr>
      <w:r>
        <w:rPr>
          <w:color w:val="231F20"/>
        </w:rPr>
        <w:t>Of those who did not report, women (71%) and trans and gender diverse students (75%) were more likely than men (61%) to say that they did not think the sexual harassment was serious enough for them to make a report/complaint to the university.</w:t>
      </w:r>
    </w:p>
    <w:p w:rsidR="0084010A" w:rsidRDefault="0084010A">
      <w:pPr>
        <w:spacing w:line="249" w:lineRule="auto"/>
        <w:sectPr w:rsidR="0084010A">
          <w:pgSz w:w="11910" w:h="16840"/>
          <w:pgMar w:top="1560" w:right="840" w:bottom="840" w:left="520" w:header="0" w:footer="657" w:gutter="0"/>
          <w:cols w:space="720"/>
        </w:sectPr>
      </w:pPr>
    </w:p>
    <w:p w:rsidR="0084010A" w:rsidRDefault="00A50005">
      <w:pPr>
        <w:pStyle w:val="Heading7"/>
      </w:pPr>
      <w:r>
        <w:rPr>
          <w:color w:val="231F20"/>
        </w:rPr>
        <w:t>Chart 34: Reasons for not reporting sexual harassment by gender identity</w:t>
      </w:r>
    </w:p>
    <w:p w:rsidR="0084010A" w:rsidRDefault="00A50005">
      <w:pPr>
        <w:pStyle w:val="BodyText"/>
        <w:spacing w:before="10"/>
        <w:rPr>
          <w:b/>
          <w:sz w:val="25"/>
        </w:rPr>
      </w:pPr>
      <w:r>
        <w:rPr>
          <w:noProof/>
          <w:lang w:val="en-AU" w:eastAsia="en-AU"/>
        </w:rPr>
        <w:drawing>
          <wp:anchor distT="0" distB="0" distL="0" distR="0" simplePos="0" relativeHeight="3448" behindDoc="0" locked="0" layoutInCell="1" allowOverlap="1" wp14:anchorId="4B7AC8A4" wp14:editId="40701A96">
            <wp:simplePos x="0" y="0"/>
            <wp:positionH relativeFrom="page">
              <wp:posOffset>576008</wp:posOffset>
            </wp:positionH>
            <wp:positionV relativeFrom="paragraph">
              <wp:posOffset>213802</wp:posOffset>
            </wp:positionV>
            <wp:extent cx="6410174" cy="5586984"/>
            <wp:effectExtent l="0" t="0" r="0" b="0"/>
            <wp:wrapTopAndBottom/>
            <wp:docPr id="7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8.png"/>
                    <pic:cNvPicPr/>
                  </pic:nvPicPr>
                  <pic:blipFill>
                    <a:blip r:embed="rId180" cstate="print"/>
                    <a:stretch>
                      <a:fillRect/>
                    </a:stretch>
                  </pic:blipFill>
                  <pic:spPr>
                    <a:xfrm>
                      <a:off x="0" y="0"/>
                      <a:ext cx="6410174" cy="5586984"/>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3"/>
        <w:rPr>
          <w:b/>
          <w:sz w:val="31"/>
        </w:rPr>
      </w:pPr>
    </w:p>
    <w:p w:rsidR="0084010A" w:rsidRDefault="00A50005">
      <w:pPr>
        <w:pStyle w:val="BodyText"/>
        <w:spacing w:line="249" w:lineRule="auto"/>
        <w:ind w:left="107" w:right="731"/>
      </w:pPr>
      <w:r>
        <w:rPr>
          <w:color w:val="231F20"/>
        </w:rPr>
        <w:t>International students (20%) who were sexually harassed were more likely than domestic students (15%) to say that they didn’t know to whom to make a report, or to say that they felt embarrassed or ashamed (11% and 7% respectively).</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Heading7"/>
        <w:ind w:left="387"/>
      </w:pPr>
      <w:r>
        <w:rPr>
          <w:color w:val="231F20"/>
        </w:rPr>
        <w:t>Chart 35: Reasons for not reporting sexual harassment by residency</w:t>
      </w:r>
    </w:p>
    <w:p w:rsidR="0084010A" w:rsidRDefault="00A50005">
      <w:pPr>
        <w:pStyle w:val="BodyText"/>
        <w:spacing w:before="10"/>
        <w:rPr>
          <w:b/>
          <w:sz w:val="25"/>
        </w:rPr>
      </w:pPr>
      <w:r>
        <w:rPr>
          <w:noProof/>
          <w:lang w:val="en-AU" w:eastAsia="en-AU"/>
        </w:rPr>
        <w:drawing>
          <wp:anchor distT="0" distB="0" distL="0" distR="0" simplePos="0" relativeHeight="3472" behindDoc="0" locked="0" layoutInCell="1" allowOverlap="1" wp14:anchorId="27B8D29F" wp14:editId="7874E757">
            <wp:simplePos x="0" y="0"/>
            <wp:positionH relativeFrom="page">
              <wp:posOffset>576008</wp:posOffset>
            </wp:positionH>
            <wp:positionV relativeFrom="paragraph">
              <wp:posOffset>213802</wp:posOffset>
            </wp:positionV>
            <wp:extent cx="6375910" cy="5596128"/>
            <wp:effectExtent l="0" t="0" r="0" b="0"/>
            <wp:wrapTopAndBottom/>
            <wp:docPr id="7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9.png"/>
                    <pic:cNvPicPr/>
                  </pic:nvPicPr>
                  <pic:blipFill>
                    <a:blip r:embed="rId181" cstate="print"/>
                    <a:stretch>
                      <a:fillRect/>
                    </a:stretch>
                  </pic:blipFill>
                  <pic:spPr>
                    <a:xfrm>
                      <a:off x="0" y="0"/>
                      <a:ext cx="6375910" cy="5596128"/>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1"/>
        <w:rPr>
          <w:b/>
          <w:sz w:val="31"/>
        </w:rPr>
      </w:pPr>
    </w:p>
    <w:p w:rsidR="0084010A" w:rsidRDefault="00A50005">
      <w:pPr>
        <w:pStyle w:val="BodyText"/>
        <w:spacing w:line="249" w:lineRule="auto"/>
        <w:ind w:left="387" w:right="370"/>
      </w:pPr>
      <w:r>
        <w:rPr>
          <w:color w:val="231F20"/>
        </w:rPr>
        <w:t>Regarding sexual assault, 40% of students who did not report their experience said this was because they did not think it was serious enough and 40% felt they did not need any help.</w:t>
      </w:r>
    </w:p>
    <w:p w:rsidR="0084010A" w:rsidRDefault="00A50005">
      <w:pPr>
        <w:pStyle w:val="BodyText"/>
        <w:spacing w:before="1"/>
        <w:ind w:left="387"/>
      </w:pPr>
      <w:r>
        <w:rPr>
          <w:color w:val="231F20"/>
        </w:rPr>
        <w:t>Other common reasons why students chose not to report their experience included:</w:t>
      </w:r>
    </w:p>
    <w:p w:rsidR="0084010A" w:rsidRDefault="00A50005">
      <w:pPr>
        <w:pStyle w:val="ListParagraph"/>
        <w:numPr>
          <w:ilvl w:val="1"/>
          <w:numId w:val="45"/>
        </w:numPr>
        <w:tabs>
          <w:tab w:val="left" w:pos="1068"/>
        </w:tabs>
        <w:spacing w:before="182"/>
        <w:ind w:hanging="170"/>
        <w:rPr>
          <w:sz w:val="24"/>
        </w:rPr>
      </w:pPr>
      <w:r>
        <w:rPr>
          <w:color w:val="231F20"/>
          <w:sz w:val="24"/>
        </w:rPr>
        <w:t>they thought it would be too hard to prove</w:t>
      </w:r>
      <w:r>
        <w:rPr>
          <w:color w:val="231F20"/>
          <w:spacing w:val="-18"/>
          <w:sz w:val="24"/>
        </w:rPr>
        <w:t xml:space="preserve"> </w:t>
      </w:r>
      <w:r>
        <w:rPr>
          <w:color w:val="231F20"/>
          <w:sz w:val="24"/>
        </w:rPr>
        <w:t>(28%)</w:t>
      </w:r>
    </w:p>
    <w:p w:rsidR="0084010A" w:rsidRDefault="00A50005">
      <w:pPr>
        <w:pStyle w:val="ListParagraph"/>
        <w:numPr>
          <w:ilvl w:val="1"/>
          <w:numId w:val="45"/>
        </w:numPr>
        <w:tabs>
          <w:tab w:val="left" w:pos="1068"/>
        </w:tabs>
        <w:spacing w:before="182"/>
        <w:ind w:hanging="170"/>
        <w:rPr>
          <w:sz w:val="24"/>
        </w:rPr>
      </w:pPr>
      <w:r>
        <w:rPr>
          <w:color w:val="231F20"/>
          <w:sz w:val="24"/>
        </w:rPr>
        <w:t>they did not know who to make the complaint to</w:t>
      </w:r>
      <w:r>
        <w:rPr>
          <w:color w:val="231F20"/>
          <w:spacing w:val="-12"/>
          <w:sz w:val="24"/>
        </w:rPr>
        <w:t xml:space="preserve"> </w:t>
      </w:r>
      <w:r>
        <w:rPr>
          <w:color w:val="231F20"/>
          <w:sz w:val="24"/>
        </w:rPr>
        <w:t>(25%)</w:t>
      </w:r>
    </w:p>
    <w:p w:rsidR="0084010A" w:rsidRDefault="00A50005">
      <w:pPr>
        <w:pStyle w:val="ListParagraph"/>
        <w:numPr>
          <w:ilvl w:val="1"/>
          <w:numId w:val="45"/>
        </w:numPr>
        <w:tabs>
          <w:tab w:val="left" w:pos="1068"/>
        </w:tabs>
        <w:spacing w:before="182"/>
        <w:ind w:hanging="170"/>
        <w:rPr>
          <w:sz w:val="24"/>
        </w:rPr>
      </w:pPr>
      <w:r>
        <w:rPr>
          <w:color w:val="231F20"/>
          <w:sz w:val="24"/>
        </w:rPr>
        <w:t>they were worried they wouldn’t be believed</w:t>
      </w:r>
      <w:r>
        <w:rPr>
          <w:color w:val="231F20"/>
          <w:spacing w:val="-29"/>
          <w:sz w:val="24"/>
        </w:rPr>
        <w:t xml:space="preserve"> </w:t>
      </w:r>
      <w:r>
        <w:rPr>
          <w:color w:val="231F20"/>
          <w:sz w:val="24"/>
        </w:rPr>
        <w:t>(22%).</w:t>
      </w:r>
    </w:p>
    <w:p w:rsidR="0084010A" w:rsidRDefault="0084010A">
      <w:pPr>
        <w:rPr>
          <w:sz w:val="24"/>
        </w:rPr>
        <w:sectPr w:rsidR="0084010A">
          <w:pgSz w:w="11910" w:h="16840"/>
          <w:pgMar w:top="1560" w:right="860" w:bottom="840" w:left="520" w:header="0" w:footer="657" w:gutter="0"/>
          <w:cols w:space="720"/>
        </w:sectPr>
      </w:pPr>
    </w:p>
    <w:p w:rsidR="0084010A" w:rsidRDefault="00A50005">
      <w:pPr>
        <w:pStyle w:val="BodyText"/>
        <w:spacing w:before="72" w:line="249" w:lineRule="auto"/>
        <w:ind w:left="107" w:right="450"/>
      </w:pPr>
      <w:r>
        <w:rPr>
          <w:color w:val="231F20"/>
        </w:rPr>
        <w:t xml:space="preserve">Women who did not report were more likely than men to say that their reason for not reporting the most recent sexual assault was that they did not think it was serious enough (44% and 22% respectively), that they lacked sufficient knowledge of who to make the report to (27% and </w:t>
      </w:r>
      <w:r>
        <w:rPr>
          <w:color w:val="231F20"/>
          <w:spacing w:val="-7"/>
        </w:rPr>
        <w:t>11%</w:t>
      </w:r>
      <w:r>
        <w:rPr>
          <w:color w:val="231F20"/>
          <w:spacing w:val="-5"/>
        </w:rPr>
        <w:t xml:space="preserve"> </w:t>
      </w:r>
      <w:r>
        <w:rPr>
          <w:color w:val="231F20"/>
        </w:rPr>
        <w:t>respectively)</w:t>
      </w:r>
      <w:r>
        <w:rPr>
          <w:color w:val="231F20"/>
          <w:spacing w:val="-4"/>
        </w:rPr>
        <w:t xml:space="preserve"> </w:t>
      </w:r>
      <w:r>
        <w:rPr>
          <w:color w:val="231F20"/>
        </w:rPr>
        <w:t>or</w:t>
      </w:r>
      <w:r>
        <w:rPr>
          <w:color w:val="231F20"/>
          <w:spacing w:val="-5"/>
        </w:rPr>
        <w:t xml:space="preserve"> </w:t>
      </w:r>
      <w:r>
        <w:rPr>
          <w:color w:val="231F20"/>
        </w:rPr>
        <w:t>where</w:t>
      </w:r>
      <w:r>
        <w:rPr>
          <w:color w:val="231F20"/>
          <w:spacing w:val="-5"/>
        </w:rPr>
        <w:t xml:space="preserve"> </w:t>
      </w:r>
      <w:r>
        <w:rPr>
          <w:color w:val="231F20"/>
        </w:rPr>
        <w:t>to</w:t>
      </w:r>
      <w:r>
        <w:rPr>
          <w:color w:val="231F20"/>
          <w:spacing w:val="-4"/>
        </w:rPr>
        <w:t xml:space="preserve"> </w:t>
      </w:r>
      <w:r>
        <w:rPr>
          <w:color w:val="231F20"/>
        </w:rPr>
        <w:t>go/what</w:t>
      </w:r>
      <w:r>
        <w:rPr>
          <w:color w:val="231F20"/>
          <w:spacing w:val="-5"/>
        </w:rPr>
        <w:t xml:space="preserve"> </w:t>
      </w:r>
      <w:r>
        <w:rPr>
          <w:color w:val="231F20"/>
        </w:rPr>
        <w:t>to</w:t>
      </w:r>
      <w:r>
        <w:rPr>
          <w:color w:val="231F20"/>
          <w:spacing w:val="-4"/>
        </w:rPr>
        <w:t xml:space="preserve"> </w:t>
      </w:r>
      <w:r>
        <w:rPr>
          <w:color w:val="231F20"/>
        </w:rPr>
        <w:t>do</w:t>
      </w:r>
      <w:r>
        <w:rPr>
          <w:color w:val="231F20"/>
          <w:spacing w:val="-5"/>
        </w:rPr>
        <w:t xml:space="preserve"> </w:t>
      </w:r>
      <w:r>
        <w:rPr>
          <w:color w:val="231F20"/>
        </w:rPr>
        <w:t>to</w:t>
      </w:r>
      <w:r>
        <w:rPr>
          <w:color w:val="231F20"/>
          <w:spacing w:val="-4"/>
        </w:rPr>
        <w:t xml:space="preserve"> </w:t>
      </w:r>
      <w:r>
        <w:rPr>
          <w:color w:val="231F20"/>
        </w:rPr>
        <w:t>make</w:t>
      </w:r>
      <w:r>
        <w:rPr>
          <w:color w:val="231F20"/>
          <w:spacing w:val="-4"/>
        </w:rPr>
        <w:t xml:space="preserve"> </w:t>
      </w:r>
      <w:r>
        <w:rPr>
          <w:color w:val="231F20"/>
        </w:rPr>
        <w:t>the</w:t>
      </w:r>
      <w:r>
        <w:rPr>
          <w:color w:val="231F20"/>
          <w:spacing w:val="-4"/>
        </w:rPr>
        <w:t xml:space="preserve"> </w:t>
      </w:r>
      <w:r>
        <w:rPr>
          <w:color w:val="231F20"/>
        </w:rPr>
        <w:t>report</w:t>
      </w:r>
      <w:r>
        <w:rPr>
          <w:color w:val="231F20"/>
          <w:spacing w:val="-4"/>
        </w:rPr>
        <w:t xml:space="preserve"> </w:t>
      </w:r>
      <w:r>
        <w:rPr>
          <w:color w:val="231F20"/>
        </w:rPr>
        <w:t>(24%</w:t>
      </w:r>
      <w:r>
        <w:rPr>
          <w:color w:val="231F20"/>
          <w:spacing w:val="-4"/>
        </w:rPr>
        <w:t xml:space="preserve"> </w:t>
      </w:r>
      <w:r>
        <w:rPr>
          <w:color w:val="231F20"/>
        </w:rPr>
        <w:t>and</w:t>
      </w:r>
      <w:r>
        <w:rPr>
          <w:color w:val="231F20"/>
          <w:spacing w:val="-5"/>
        </w:rPr>
        <w:t xml:space="preserve"> </w:t>
      </w:r>
      <w:r>
        <w:rPr>
          <w:color w:val="231F20"/>
        </w:rPr>
        <w:t>8%</w:t>
      </w:r>
      <w:r>
        <w:rPr>
          <w:color w:val="231F20"/>
          <w:spacing w:val="-5"/>
        </w:rPr>
        <w:t xml:space="preserve"> </w:t>
      </w:r>
      <w:r>
        <w:rPr>
          <w:color w:val="231F20"/>
        </w:rPr>
        <w:t>respectively).</w:t>
      </w:r>
    </w:p>
    <w:p w:rsidR="0084010A" w:rsidRDefault="0084010A">
      <w:pPr>
        <w:pStyle w:val="BodyText"/>
        <w:rPr>
          <w:sz w:val="26"/>
        </w:rPr>
      </w:pPr>
    </w:p>
    <w:p w:rsidR="0084010A" w:rsidRDefault="00A50005">
      <w:pPr>
        <w:pStyle w:val="Heading7"/>
        <w:spacing w:before="155"/>
      </w:pPr>
      <w:r>
        <w:rPr>
          <w:color w:val="231F20"/>
        </w:rPr>
        <w:t>Chart 36: Reasons for not reporting sexual assault by gender identity</w:t>
      </w:r>
    </w:p>
    <w:p w:rsidR="0084010A" w:rsidRDefault="00A50005">
      <w:pPr>
        <w:pStyle w:val="BodyText"/>
        <w:spacing w:before="10"/>
        <w:rPr>
          <w:b/>
          <w:sz w:val="25"/>
        </w:rPr>
      </w:pPr>
      <w:r>
        <w:rPr>
          <w:noProof/>
          <w:lang w:val="en-AU" w:eastAsia="en-AU"/>
        </w:rPr>
        <w:drawing>
          <wp:anchor distT="0" distB="0" distL="0" distR="0" simplePos="0" relativeHeight="3496" behindDoc="0" locked="0" layoutInCell="1" allowOverlap="1" wp14:anchorId="37DBDCAF" wp14:editId="08ADE498">
            <wp:simplePos x="0" y="0"/>
            <wp:positionH relativeFrom="page">
              <wp:posOffset>576008</wp:posOffset>
            </wp:positionH>
            <wp:positionV relativeFrom="paragraph">
              <wp:posOffset>214014</wp:posOffset>
            </wp:positionV>
            <wp:extent cx="6370510" cy="5410200"/>
            <wp:effectExtent l="0" t="0" r="0" b="0"/>
            <wp:wrapTopAndBottom/>
            <wp:docPr id="7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0.png"/>
                    <pic:cNvPicPr/>
                  </pic:nvPicPr>
                  <pic:blipFill>
                    <a:blip r:embed="rId182" cstate="print"/>
                    <a:stretch>
                      <a:fillRect/>
                    </a:stretch>
                  </pic:blipFill>
                  <pic:spPr>
                    <a:xfrm>
                      <a:off x="0" y="0"/>
                      <a:ext cx="6370510" cy="5410200"/>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8"/>
        <w:rPr>
          <w:b/>
          <w:sz w:val="31"/>
        </w:rPr>
      </w:pPr>
    </w:p>
    <w:p w:rsidR="0084010A" w:rsidRDefault="00A50005">
      <w:pPr>
        <w:pStyle w:val="BodyText"/>
        <w:spacing w:line="249" w:lineRule="auto"/>
        <w:ind w:left="107" w:right="951"/>
      </w:pPr>
      <w:r>
        <w:rPr>
          <w:color w:val="231F20"/>
        </w:rPr>
        <w:t>As with sexual harassment, international students who were sexually assaulted (31%) were more likely than domestic students (19%) to indicate that they felt too embarrassed or</w:t>
      </w:r>
      <w:r>
        <w:rPr>
          <w:color w:val="231F20"/>
          <w:spacing w:val="-4"/>
        </w:rPr>
        <w:t xml:space="preserve"> </w:t>
      </w:r>
      <w:r>
        <w:rPr>
          <w:color w:val="231F20"/>
        </w:rPr>
        <w:t>ashamed</w:t>
      </w:r>
      <w:r>
        <w:rPr>
          <w:color w:val="231F20"/>
          <w:spacing w:val="-4"/>
        </w:rPr>
        <w:t xml:space="preserve"> </w:t>
      </w:r>
      <w:r>
        <w:rPr>
          <w:color w:val="231F20"/>
        </w:rPr>
        <w:t>to</w:t>
      </w:r>
      <w:r>
        <w:rPr>
          <w:color w:val="231F20"/>
          <w:spacing w:val="-3"/>
        </w:rPr>
        <w:t xml:space="preserve"> </w:t>
      </w:r>
      <w:r>
        <w:rPr>
          <w:color w:val="231F20"/>
        </w:rPr>
        <w:t>report</w:t>
      </w:r>
      <w:r>
        <w:rPr>
          <w:color w:val="231F20"/>
          <w:spacing w:val="-3"/>
        </w:rPr>
        <w:t xml:space="preserve"> </w:t>
      </w:r>
      <w:r>
        <w:rPr>
          <w:color w:val="231F20"/>
        </w:rPr>
        <w:t>it.</w:t>
      </w:r>
      <w:r>
        <w:rPr>
          <w:color w:val="231F20"/>
          <w:spacing w:val="-8"/>
        </w:rPr>
        <w:t xml:space="preserve"> </w:t>
      </w:r>
      <w:r>
        <w:rPr>
          <w:color w:val="231F20"/>
        </w:rPr>
        <w:t>They</w:t>
      </w:r>
      <w:r>
        <w:rPr>
          <w:color w:val="231F20"/>
          <w:spacing w:val="-3"/>
        </w:rPr>
        <w:t xml:space="preserve"> </w:t>
      </w:r>
      <w:r>
        <w:rPr>
          <w:color w:val="231F20"/>
        </w:rPr>
        <w:t>were</w:t>
      </w:r>
      <w:r>
        <w:rPr>
          <w:color w:val="231F20"/>
          <w:spacing w:val="-4"/>
        </w:rPr>
        <w:t xml:space="preserve"> </w:t>
      </w:r>
      <w:r>
        <w:rPr>
          <w:color w:val="231F20"/>
        </w:rPr>
        <w:t>also</w:t>
      </w:r>
      <w:r>
        <w:rPr>
          <w:color w:val="231F20"/>
          <w:spacing w:val="-4"/>
        </w:rPr>
        <w:t xml:space="preserve"> </w:t>
      </w:r>
      <w:r>
        <w:rPr>
          <w:color w:val="231F20"/>
        </w:rPr>
        <w:t>more</w:t>
      </w:r>
      <w:r>
        <w:rPr>
          <w:color w:val="231F20"/>
          <w:spacing w:val="-3"/>
        </w:rPr>
        <w:t xml:space="preserve"> </w:t>
      </w:r>
      <w:r>
        <w:rPr>
          <w:color w:val="231F20"/>
        </w:rPr>
        <w:t>likely</w:t>
      </w:r>
      <w:r>
        <w:rPr>
          <w:color w:val="231F20"/>
          <w:spacing w:val="-4"/>
        </w:rPr>
        <w:t xml:space="preserve"> </w:t>
      </w:r>
      <w:r>
        <w:rPr>
          <w:color w:val="231F20"/>
        </w:rPr>
        <w:t>(33%)</w:t>
      </w:r>
      <w:r>
        <w:rPr>
          <w:color w:val="231F20"/>
          <w:spacing w:val="-3"/>
        </w:rPr>
        <w:t xml:space="preserve"> </w:t>
      </w:r>
      <w:r>
        <w:rPr>
          <w:color w:val="231F20"/>
        </w:rPr>
        <w:t>than</w:t>
      </w:r>
      <w:r>
        <w:rPr>
          <w:color w:val="231F20"/>
          <w:spacing w:val="-3"/>
        </w:rPr>
        <w:t xml:space="preserve"> </w:t>
      </w:r>
      <w:r>
        <w:rPr>
          <w:color w:val="231F20"/>
        </w:rPr>
        <w:t>domestic</w:t>
      </w:r>
      <w:r>
        <w:rPr>
          <w:color w:val="231F20"/>
          <w:spacing w:val="-4"/>
        </w:rPr>
        <w:t xml:space="preserve"> </w:t>
      </w:r>
      <w:r>
        <w:rPr>
          <w:color w:val="231F20"/>
        </w:rPr>
        <w:t>students</w:t>
      </w:r>
      <w:r>
        <w:rPr>
          <w:color w:val="231F20"/>
          <w:spacing w:val="-3"/>
        </w:rPr>
        <w:t xml:space="preserve"> </w:t>
      </w:r>
      <w:r>
        <w:rPr>
          <w:color w:val="231F20"/>
        </w:rPr>
        <w:t>(23%)</w:t>
      </w:r>
      <w:r>
        <w:rPr>
          <w:color w:val="231F20"/>
          <w:spacing w:val="-3"/>
        </w:rPr>
        <w:t xml:space="preserve"> </w:t>
      </w:r>
      <w:r>
        <w:rPr>
          <w:color w:val="231F20"/>
        </w:rPr>
        <w:t>to indicate they did not know who to report</w:t>
      </w:r>
      <w:r>
        <w:rPr>
          <w:color w:val="231F20"/>
          <w:spacing w:val="-22"/>
        </w:rPr>
        <w:t xml:space="preserve"> </w:t>
      </w:r>
      <w:r>
        <w:rPr>
          <w:color w:val="231F20"/>
        </w:rPr>
        <w:t>to.</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Heading7"/>
        <w:ind w:left="387"/>
      </w:pPr>
      <w:r>
        <w:rPr>
          <w:color w:val="231F20"/>
        </w:rPr>
        <w:t>Chart 37: Reasons for not reporting sexual assault by residence</w:t>
      </w:r>
    </w:p>
    <w:p w:rsidR="0084010A" w:rsidRDefault="00A50005">
      <w:pPr>
        <w:pStyle w:val="BodyText"/>
        <w:spacing w:before="10"/>
        <w:rPr>
          <w:b/>
          <w:sz w:val="25"/>
        </w:rPr>
      </w:pPr>
      <w:r>
        <w:rPr>
          <w:noProof/>
          <w:lang w:val="en-AU" w:eastAsia="en-AU"/>
        </w:rPr>
        <w:drawing>
          <wp:anchor distT="0" distB="0" distL="0" distR="0" simplePos="0" relativeHeight="3520" behindDoc="0" locked="0" layoutInCell="1" allowOverlap="1" wp14:anchorId="1227457B" wp14:editId="07A1443F">
            <wp:simplePos x="0" y="0"/>
            <wp:positionH relativeFrom="page">
              <wp:posOffset>576008</wp:posOffset>
            </wp:positionH>
            <wp:positionV relativeFrom="paragraph">
              <wp:posOffset>213804</wp:posOffset>
            </wp:positionV>
            <wp:extent cx="6376126" cy="5462016"/>
            <wp:effectExtent l="0" t="0" r="0" b="0"/>
            <wp:wrapTopAndBottom/>
            <wp:docPr id="7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1.png"/>
                    <pic:cNvPicPr/>
                  </pic:nvPicPr>
                  <pic:blipFill>
                    <a:blip r:embed="rId183" cstate="print"/>
                    <a:stretch>
                      <a:fillRect/>
                    </a:stretch>
                  </pic:blipFill>
                  <pic:spPr>
                    <a:xfrm>
                      <a:off x="0" y="0"/>
                      <a:ext cx="6376126" cy="5462016"/>
                    </a:xfrm>
                    <a:prstGeom prst="rect">
                      <a:avLst/>
                    </a:prstGeom>
                  </pic:spPr>
                </pic:pic>
              </a:graphicData>
            </a:graphic>
          </wp:anchor>
        </w:drawing>
      </w:r>
    </w:p>
    <w:p w:rsidR="0084010A" w:rsidRDefault="0084010A">
      <w:pPr>
        <w:pStyle w:val="BodyText"/>
        <w:rPr>
          <w:b/>
          <w:sz w:val="26"/>
        </w:rPr>
      </w:pPr>
    </w:p>
    <w:p w:rsidR="0084010A" w:rsidRDefault="0084010A">
      <w:pPr>
        <w:pStyle w:val="BodyText"/>
        <w:rPr>
          <w:b/>
          <w:sz w:val="26"/>
        </w:rPr>
      </w:pPr>
    </w:p>
    <w:p w:rsidR="0084010A" w:rsidRDefault="0084010A">
      <w:pPr>
        <w:pStyle w:val="BodyText"/>
        <w:spacing w:before="8"/>
        <w:rPr>
          <w:b/>
          <w:sz w:val="25"/>
        </w:rPr>
      </w:pPr>
    </w:p>
    <w:p w:rsidR="0084010A" w:rsidRDefault="00A50005">
      <w:pPr>
        <w:pStyle w:val="Heading5"/>
        <w:numPr>
          <w:ilvl w:val="0"/>
          <w:numId w:val="45"/>
        </w:numPr>
        <w:tabs>
          <w:tab w:val="left" w:pos="706"/>
        </w:tabs>
        <w:spacing w:before="1"/>
        <w:ind w:left="705" w:hanging="318"/>
      </w:pPr>
      <w:r>
        <w:rPr>
          <w:color w:val="231F20"/>
        </w:rPr>
        <w:t>Reasons for not seeking support from</w:t>
      </w:r>
      <w:r>
        <w:rPr>
          <w:color w:val="231F20"/>
          <w:spacing w:val="-34"/>
        </w:rPr>
        <w:t xml:space="preserve"> </w:t>
      </w:r>
      <w:r>
        <w:rPr>
          <w:color w:val="231F20"/>
        </w:rPr>
        <w:t>university</w:t>
      </w:r>
    </w:p>
    <w:p w:rsidR="0084010A" w:rsidRDefault="00A50005">
      <w:pPr>
        <w:pStyle w:val="Heading7"/>
        <w:spacing w:before="173" w:line="249" w:lineRule="auto"/>
        <w:ind w:left="387" w:right="306"/>
      </w:pPr>
      <w:r>
        <w:rPr>
          <w:color w:val="231F20"/>
        </w:rPr>
        <w:t>Most students did not seek support from their university after an incident of sexual assault or sexual harassment because they did not think that the incident was serious enough.</w:t>
      </w:r>
    </w:p>
    <w:p w:rsidR="0084010A" w:rsidRDefault="00A50005">
      <w:pPr>
        <w:pStyle w:val="ListParagraph"/>
        <w:numPr>
          <w:ilvl w:val="1"/>
          <w:numId w:val="45"/>
        </w:numPr>
        <w:tabs>
          <w:tab w:val="left" w:pos="1068"/>
        </w:tabs>
        <w:spacing w:before="170" w:line="249" w:lineRule="auto"/>
        <w:ind w:right="373" w:hanging="170"/>
        <w:rPr>
          <w:sz w:val="24"/>
        </w:rPr>
      </w:pPr>
      <w:r>
        <w:rPr>
          <w:color w:val="231F20"/>
          <w:sz w:val="24"/>
        </w:rPr>
        <w:t>68% of students who were sexually harassed and 40% of students who were sexually assaulted identified this as the reason they did not seek support from their</w:t>
      </w:r>
      <w:r>
        <w:rPr>
          <w:color w:val="231F20"/>
          <w:spacing w:val="-26"/>
          <w:sz w:val="24"/>
        </w:rPr>
        <w:t xml:space="preserve"> </w:t>
      </w:r>
      <w:r>
        <w:rPr>
          <w:color w:val="231F20"/>
          <w:spacing w:val="-3"/>
          <w:sz w:val="24"/>
        </w:rPr>
        <w:t>university.</w:t>
      </w:r>
    </w:p>
    <w:p w:rsidR="0084010A" w:rsidRDefault="00A50005">
      <w:pPr>
        <w:pStyle w:val="ListParagraph"/>
        <w:numPr>
          <w:ilvl w:val="1"/>
          <w:numId w:val="45"/>
        </w:numPr>
        <w:tabs>
          <w:tab w:val="left" w:pos="1068"/>
        </w:tabs>
        <w:spacing w:before="170" w:line="249" w:lineRule="auto"/>
        <w:ind w:right="264" w:hanging="170"/>
        <w:rPr>
          <w:sz w:val="24"/>
        </w:rPr>
      </w:pPr>
      <w:r>
        <w:rPr>
          <w:color w:val="231F20"/>
          <w:sz w:val="24"/>
        </w:rPr>
        <w:t>60% of students who were sexually harassed and 39% of students who were sexually assaulted said that they did not seek support from their university because they did not need</w:t>
      </w:r>
      <w:r>
        <w:rPr>
          <w:color w:val="231F20"/>
          <w:spacing w:val="-9"/>
          <w:sz w:val="24"/>
        </w:rPr>
        <w:t xml:space="preserve"> </w:t>
      </w:r>
      <w:r>
        <w:rPr>
          <w:color w:val="231F20"/>
          <w:sz w:val="24"/>
        </w:rPr>
        <w:t>help.</w:t>
      </w:r>
    </w:p>
    <w:p w:rsidR="0084010A" w:rsidRDefault="0084010A">
      <w:pPr>
        <w:spacing w:line="249" w:lineRule="auto"/>
        <w:rPr>
          <w:sz w:val="24"/>
        </w:rPr>
        <w:sectPr w:rsidR="0084010A">
          <w:pgSz w:w="11910" w:h="16840"/>
          <w:pgMar w:top="1560" w:right="860" w:bottom="840" w:left="520" w:header="0" w:footer="657" w:gutter="0"/>
          <w:cols w:space="720"/>
        </w:sectPr>
      </w:pPr>
    </w:p>
    <w:p w:rsidR="0084010A" w:rsidRDefault="00A50005">
      <w:pPr>
        <w:pStyle w:val="BodyText"/>
        <w:spacing w:before="72" w:line="249" w:lineRule="auto"/>
        <w:ind w:left="107" w:right="490"/>
        <w:jc w:val="both"/>
      </w:pPr>
      <w:r>
        <w:rPr>
          <w:color w:val="231F20"/>
        </w:rPr>
        <w:t>Women (72%) and those who were trans and gender diverse (73%) were more likely than men (57%) to indicate that they did not think the sexual harassment was serious enough for them to seek any support from the university.</w:t>
      </w:r>
    </w:p>
    <w:p w:rsidR="0084010A" w:rsidRDefault="0084010A">
      <w:pPr>
        <w:pStyle w:val="BodyText"/>
        <w:rPr>
          <w:sz w:val="26"/>
        </w:rPr>
      </w:pPr>
    </w:p>
    <w:p w:rsidR="0084010A" w:rsidRDefault="00A50005">
      <w:pPr>
        <w:pStyle w:val="Heading7"/>
        <w:spacing w:before="155" w:line="249" w:lineRule="auto"/>
        <w:ind w:right="520"/>
      </w:pPr>
      <w:r>
        <w:rPr>
          <w:color w:val="231F20"/>
        </w:rPr>
        <w:t>Chart 38: Reasons support not sought from university for sexual harassment by gender identity</w:t>
      </w:r>
    </w:p>
    <w:p w:rsidR="0084010A" w:rsidRDefault="00A50005">
      <w:pPr>
        <w:pStyle w:val="BodyText"/>
        <w:spacing w:before="11"/>
        <w:rPr>
          <w:b/>
        </w:rPr>
      </w:pPr>
      <w:r>
        <w:rPr>
          <w:noProof/>
          <w:lang w:val="en-AU" w:eastAsia="en-AU"/>
        </w:rPr>
        <w:drawing>
          <wp:anchor distT="0" distB="0" distL="0" distR="0" simplePos="0" relativeHeight="3544" behindDoc="0" locked="0" layoutInCell="1" allowOverlap="1" wp14:anchorId="50C3E014" wp14:editId="05784C24">
            <wp:simplePos x="0" y="0"/>
            <wp:positionH relativeFrom="page">
              <wp:posOffset>576008</wp:posOffset>
            </wp:positionH>
            <wp:positionV relativeFrom="paragraph">
              <wp:posOffset>207204</wp:posOffset>
            </wp:positionV>
            <wp:extent cx="6410385" cy="5644896"/>
            <wp:effectExtent l="0" t="0" r="0" b="0"/>
            <wp:wrapTopAndBottom/>
            <wp:docPr id="8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2.png"/>
                    <pic:cNvPicPr/>
                  </pic:nvPicPr>
                  <pic:blipFill>
                    <a:blip r:embed="rId184" cstate="print"/>
                    <a:stretch>
                      <a:fillRect/>
                    </a:stretch>
                  </pic:blipFill>
                  <pic:spPr>
                    <a:xfrm>
                      <a:off x="0" y="0"/>
                      <a:ext cx="6410385" cy="5644896"/>
                    </a:xfrm>
                    <a:prstGeom prst="rect">
                      <a:avLst/>
                    </a:prstGeom>
                  </pic:spPr>
                </pic:pic>
              </a:graphicData>
            </a:graphic>
          </wp:anchor>
        </w:drawing>
      </w:r>
    </w:p>
    <w:p w:rsidR="0084010A" w:rsidRDefault="0084010A">
      <w:pPr>
        <w:pStyle w:val="BodyText"/>
        <w:rPr>
          <w:b/>
          <w:sz w:val="26"/>
        </w:rPr>
      </w:pPr>
    </w:p>
    <w:p w:rsidR="0084010A" w:rsidRDefault="0084010A">
      <w:pPr>
        <w:pStyle w:val="BodyText"/>
        <w:spacing w:before="3"/>
        <w:rPr>
          <w:b/>
          <w:sz w:val="31"/>
        </w:rPr>
      </w:pPr>
    </w:p>
    <w:p w:rsidR="0084010A" w:rsidRDefault="00A50005">
      <w:pPr>
        <w:pStyle w:val="BodyText"/>
        <w:spacing w:line="249" w:lineRule="auto"/>
        <w:ind w:left="107" w:right="558"/>
      </w:pPr>
      <w:r>
        <w:rPr>
          <w:color w:val="231F20"/>
        </w:rPr>
        <w:t>Similarly, in relation to sexual assault women (42%) were also more likely than men (31%) to indicate that they did not think that the sexual assault was serious enough for them to seek support from the university.</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Heading7"/>
        <w:spacing w:line="249" w:lineRule="auto"/>
        <w:ind w:left="387" w:right="641"/>
      </w:pPr>
      <w:r>
        <w:rPr>
          <w:color w:val="231F20"/>
        </w:rPr>
        <w:t>Chart 39: Reasons support not sought for sexual assault from university by gender identity</w:t>
      </w:r>
    </w:p>
    <w:p w:rsidR="0084010A" w:rsidRDefault="00A50005">
      <w:pPr>
        <w:pStyle w:val="BodyText"/>
        <w:spacing w:before="10"/>
        <w:rPr>
          <w:b/>
        </w:rPr>
      </w:pPr>
      <w:r>
        <w:rPr>
          <w:noProof/>
          <w:lang w:val="en-AU" w:eastAsia="en-AU"/>
        </w:rPr>
        <w:drawing>
          <wp:anchor distT="0" distB="0" distL="0" distR="0" simplePos="0" relativeHeight="3568" behindDoc="0" locked="0" layoutInCell="1" allowOverlap="1" wp14:anchorId="730DB1A1" wp14:editId="6F64624D">
            <wp:simplePos x="0" y="0"/>
            <wp:positionH relativeFrom="page">
              <wp:posOffset>576008</wp:posOffset>
            </wp:positionH>
            <wp:positionV relativeFrom="paragraph">
              <wp:posOffset>206992</wp:posOffset>
            </wp:positionV>
            <wp:extent cx="6376248" cy="5303520"/>
            <wp:effectExtent l="0" t="0" r="0" b="0"/>
            <wp:wrapTopAndBottom/>
            <wp:docPr id="8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3.png"/>
                    <pic:cNvPicPr/>
                  </pic:nvPicPr>
                  <pic:blipFill>
                    <a:blip r:embed="rId185" cstate="print"/>
                    <a:stretch>
                      <a:fillRect/>
                    </a:stretch>
                  </pic:blipFill>
                  <pic:spPr>
                    <a:xfrm>
                      <a:off x="0" y="0"/>
                      <a:ext cx="6376248" cy="5303520"/>
                    </a:xfrm>
                    <a:prstGeom prst="rect">
                      <a:avLst/>
                    </a:prstGeom>
                  </pic:spPr>
                </pic:pic>
              </a:graphicData>
            </a:graphic>
          </wp:anchor>
        </w:drawing>
      </w:r>
    </w:p>
    <w:p w:rsidR="0084010A" w:rsidRDefault="0084010A">
      <w:pPr>
        <w:pStyle w:val="BodyText"/>
        <w:rPr>
          <w:b/>
          <w:sz w:val="26"/>
        </w:rPr>
      </w:pPr>
    </w:p>
    <w:p w:rsidR="0084010A" w:rsidRDefault="0084010A">
      <w:pPr>
        <w:pStyle w:val="BodyText"/>
        <w:rPr>
          <w:b/>
          <w:sz w:val="26"/>
        </w:rPr>
      </w:pPr>
    </w:p>
    <w:p w:rsidR="0084010A" w:rsidRDefault="0084010A">
      <w:pPr>
        <w:pStyle w:val="BodyText"/>
        <w:spacing w:before="8"/>
        <w:rPr>
          <w:b/>
          <w:sz w:val="25"/>
        </w:rPr>
      </w:pPr>
    </w:p>
    <w:p w:rsidR="0084010A" w:rsidRDefault="00A50005">
      <w:pPr>
        <w:pStyle w:val="Heading5"/>
        <w:numPr>
          <w:ilvl w:val="0"/>
          <w:numId w:val="45"/>
        </w:numPr>
        <w:tabs>
          <w:tab w:val="left" w:pos="757"/>
        </w:tabs>
        <w:spacing w:before="1"/>
        <w:ind w:left="756" w:hanging="369"/>
      </w:pPr>
      <w:r>
        <w:rPr>
          <w:color w:val="231F20"/>
        </w:rPr>
        <w:t>Knowledge</w:t>
      </w:r>
      <w:r>
        <w:rPr>
          <w:color w:val="231F20"/>
          <w:spacing w:val="-6"/>
        </w:rPr>
        <w:t xml:space="preserve"> </w:t>
      </w:r>
      <w:r>
        <w:rPr>
          <w:color w:val="231F20"/>
        </w:rPr>
        <w:t>of</w:t>
      </w:r>
      <w:r>
        <w:rPr>
          <w:color w:val="231F20"/>
          <w:spacing w:val="-7"/>
        </w:rPr>
        <w:t xml:space="preserve"> </w:t>
      </w:r>
      <w:r>
        <w:rPr>
          <w:color w:val="231F20"/>
        </w:rPr>
        <w:t>university</w:t>
      </w:r>
      <w:r>
        <w:rPr>
          <w:color w:val="231F20"/>
          <w:spacing w:val="-7"/>
        </w:rPr>
        <w:t xml:space="preserve"> </w:t>
      </w:r>
      <w:r>
        <w:rPr>
          <w:color w:val="231F20"/>
        </w:rPr>
        <w:t>policies,</w:t>
      </w:r>
      <w:r>
        <w:rPr>
          <w:color w:val="231F20"/>
          <w:spacing w:val="-7"/>
        </w:rPr>
        <w:t xml:space="preserve"> </w:t>
      </w:r>
      <w:r>
        <w:rPr>
          <w:color w:val="231F20"/>
        </w:rPr>
        <w:t>support</w:t>
      </w:r>
      <w:r>
        <w:rPr>
          <w:color w:val="231F20"/>
          <w:spacing w:val="-7"/>
        </w:rPr>
        <w:t xml:space="preserve"> </w:t>
      </w:r>
      <w:r>
        <w:rPr>
          <w:color w:val="231F20"/>
        </w:rPr>
        <w:t>services</w:t>
      </w:r>
      <w:r>
        <w:rPr>
          <w:color w:val="231F20"/>
          <w:spacing w:val="-7"/>
        </w:rPr>
        <w:t xml:space="preserve"> </w:t>
      </w:r>
      <w:r>
        <w:rPr>
          <w:color w:val="231F20"/>
        </w:rPr>
        <w:t>and</w:t>
      </w:r>
      <w:r>
        <w:rPr>
          <w:color w:val="231F20"/>
          <w:spacing w:val="-7"/>
        </w:rPr>
        <w:t xml:space="preserve"> </w:t>
      </w:r>
      <w:r>
        <w:rPr>
          <w:color w:val="231F20"/>
        </w:rPr>
        <w:t>reporting</w:t>
      </w:r>
      <w:r>
        <w:rPr>
          <w:color w:val="231F20"/>
          <w:spacing w:val="-6"/>
        </w:rPr>
        <w:t xml:space="preserve"> </w:t>
      </w:r>
      <w:r>
        <w:rPr>
          <w:color w:val="231F20"/>
        </w:rPr>
        <w:t>procedures</w:t>
      </w:r>
    </w:p>
    <w:p w:rsidR="0084010A" w:rsidRDefault="00A50005">
      <w:pPr>
        <w:pStyle w:val="BodyText"/>
        <w:spacing w:before="173" w:line="249" w:lineRule="auto"/>
        <w:ind w:left="387" w:right="251"/>
      </w:pPr>
      <w:r>
        <w:rPr>
          <w:color w:val="231F20"/>
        </w:rPr>
        <w:t>Students were asked how much they knew about university policies, reporting processes and support services in relation to sexual assault and sexual harassment.</w:t>
      </w:r>
    </w:p>
    <w:p w:rsidR="0084010A" w:rsidRDefault="00A50005">
      <w:pPr>
        <w:pStyle w:val="Heading7"/>
        <w:spacing w:before="170" w:line="249" w:lineRule="auto"/>
        <w:ind w:left="387" w:right="1095"/>
      </w:pPr>
      <w:r>
        <w:rPr>
          <w:color w:val="231F20"/>
        </w:rPr>
        <w:t>The majority of students had little or no knowledge of where to seek support or assistance for sexual assault or sexual harassment within their university.</w:t>
      </w:r>
    </w:p>
    <w:p w:rsidR="0084010A" w:rsidRDefault="00A50005">
      <w:pPr>
        <w:pStyle w:val="BodyText"/>
        <w:spacing w:before="200" w:line="249" w:lineRule="auto"/>
        <w:ind w:left="387"/>
      </w:pPr>
      <w:r>
        <w:rPr>
          <w:color w:val="231F20"/>
        </w:rPr>
        <w:t>Two in five students (41%) indicated that they had some knowledge of where they can seek support or assistance in relation to sexual harassment.</w:t>
      </w:r>
    </w:p>
    <w:p w:rsidR="0084010A" w:rsidRDefault="00A50005">
      <w:pPr>
        <w:pStyle w:val="BodyText"/>
        <w:spacing w:before="200" w:line="249" w:lineRule="auto"/>
        <w:ind w:left="387" w:right="347"/>
      </w:pPr>
      <w:r>
        <w:rPr>
          <w:color w:val="231F20"/>
        </w:rPr>
        <w:t>A majority of students (57%) indicated that they had little or no knowledge about where they can seek support or assistance on sexual assault.</w:t>
      </w:r>
    </w:p>
    <w:p w:rsidR="0084010A" w:rsidRDefault="0084010A">
      <w:pPr>
        <w:spacing w:line="249" w:lineRule="auto"/>
        <w:sectPr w:rsidR="0084010A">
          <w:pgSz w:w="11910" w:h="16840"/>
          <w:pgMar w:top="1560" w:right="860" w:bottom="840" w:left="520" w:header="0" w:footer="657" w:gutter="0"/>
          <w:cols w:space="720"/>
        </w:sectPr>
      </w:pPr>
    </w:p>
    <w:p w:rsidR="0084010A" w:rsidRDefault="00A50005">
      <w:pPr>
        <w:pStyle w:val="Heading7"/>
        <w:spacing w:line="249" w:lineRule="auto"/>
        <w:ind w:right="828"/>
      </w:pPr>
      <w:r>
        <w:rPr>
          <w:color w:val="231F20"/>
        </w:rPr>
        <w:t>The majority of students had little or no knowledge of how to make a formal report or complaint of sexual assault or sexual harassment.</w:t>
      </w:r>
    </w:p>
    <w:p w:rsidR="0084010A" w:rsidRDefault="00A50005">
      <w:pPr>
        <w:pStyle w:val="BodyText"/>
        <w:spacing w:before="200" w:line="249" w:lineRule="auto"/>
        <w:ind w:left="107" w:right="1317"/>
      </w:pPr>
      <w:r>
        <w:rPr>
          <w:color w:val="231F20"/>
        </w:rPr>
        <w:t>The majority of students (60%) had little or no knowledge about where they could go to formally report or make a complaint about an experience of sexual harassment.</w:t>
      </w:r>
    </w:p>
    <w:p w:rsidR="0084010A" w:rsidRDefault="00A50005">
      <w:pPr>
        <w:pStyle w:val="BodyText"/>
        <w:spacing w:before="200" w:line="249" w:lineRule="auto"/>
        <w:ind w:left="107" w:right="1077"/>
      </w:pPr>
      <w:r>
        <w:rPr>
          <w:color w:val="231F20"/>
        </w:rPr>
        <w:t>Over three in five students (62%) had little or no knowledge about where they could go to formally report or make a complaint about an experience of sexual assault.</w:t>
      </w:r>
    </w:p>
    <w:p w:rsidR="0084010A" w:rsidRDefault="00A50005">
      <w:pPr>
        <w:pStyle w:val="Heading7"/>
        <w:spacing w:before="200" w:line="249" w:lineRule="auto"/>
        <w:ind w:right="1081"/>
      </w:pPr>
      <w:r>
        <w:rPr>
          <w:color w:val="231F20"/>
        </w:rPr>
        <w:t>The majority of students had little or no knowledge of university policies on sexual assault and sexual harassment.</w:t>
      </w:r>
    </w:p>
    <w:p w:rsidR="0084010A" w:rsidRDefault="00A50005">
      <w:pPr>
        <w:pStyle w:val="BodyText"/>
        <w:spacing w:before="200" w:line="249" w:lineRule="auto"/>
        <w:ind w:left="107" w:right="998"/>
      </w:pPr>
      <w:r>
        <w:rPr>
          <w:color w:val="231F20"/>
        </w:rPr>
        <w:t>The majority of students (52%) had little or no knowledge about their university’s policy on sexual harassment.</w:t>
      </w:r>
    </w:p>
    <w:p w:rsidR="0084010A" w:rsidRDefault="00A50005">
      <w:pPr>
        <w:pStyle w:val="BodyText"/>
        <w:spacing w:before="200" w:line="249" w:lineRule="auto"/>
        <w:ind w:left="107" w:right="891"/>
      </w:pPr>
      <w:r>
        <w:rPr>
          <w:color w:val="231F20"/>
        </w:rPr>
        <w:t>Just over half of students (54%) had little or no knowledge about their university’s policy on sexual assault.</w:t>
      </w:r>
    </w:p>
    <w:p w:rsidR="0084010A" w:rsidRDefault="0084010A">
      <w:pPr>
        <w:pStyle w:val="BodyText"/>
        <w:rPr>
          <w:sz w:val="26"/>
        </w:rPr>
      </w:pPr>
    </w:p>
    <w:p w:rsidR="0084010A" w:rsidRDefault="00A50005">
      <w:pPr>
        <w:pStyle w:val="Heading7"/>
        <w:spacing w:before="185" w:line="249" w:lineRule="auto"/>
        <w:ind w:right="641"/>
      </w:pPr>
      <w:r>
        <w:rPr>
          <w:color w:val="231F20"/>
        </w:rPr>
        <w:t>Chart 40: Knowledge about where to seek support or where to make a complaint about sexual harassment at university and university sexual harassment policy</w:t>
      </w:r>
    </w:p>
    <w:p w:rsidR="0084010A" w:rsidRDefault="00A50005">
      <w:pPr>
        <w:pStyle w:val="BodyText"/>
        <w:rPr>
          <w:b/>
          <w:sz w:val="25"/>
        </w:rPr>
      </w:pPr>
      <w:r>
        <w:rPr>
          <w:noProof/>
          <w:lang w:val="en-AU" w:eastAsia="en-AU"/>
        </w:rPr>
        <w:drawing>
          <wp:anchor distT="0" distB="0" distL="0" distR="0" simplePos="0" relativeHeight="3592" behindDoc="0" locked="0" layoutInCell="1" allowOverlap="1" wp14:anchorId="791C04B4" wp14:editId="42ED5A69">
            <wp:simplePos x="0" y="0"/>
            <wp:positionH relativeFrom="page">
              <wp:posOffset>900000</wp:posOffset>
            </wp:positionH>
            <wp:positionV relativeFrom="paragraph">
              <wp:posOffset>207316</wp:posOffset>
            </wp:positionV>
            <wp:extent cx="5584112" cy="3989165"/>
            <wp:effectExtent l="0" t="0" r="0" b="0"/>
            <wp:wrapTopAndBottom/>
            <wp:docPr id="8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4.png"/>
                    <pic:cNvPicPr/>
                  </pic:nvPicPr>
                  <pic:blipFill>
                    <a:blip r:embed="rId186" cstate="print"/>
                    <a:stretch>
                      <a:fillRect/>
                    </a:stretch>
                  </pic:blipFill>
                  <pic:spPr>
                    <a:xfrm>
                      <a:off x="0" y="0"/>
                      <a:ext cx="5584112" cy="3989165"/>
                    </a:xfrm>
                    <a:prstGeom prst="rect">
                      <a:avLst/>
                    </a:prstGeom>
                  </pic:spPr>
                </pic:pic>
              </a:graphicData>
            </a:graphic>
          </wp:anchor>
        </w:drawing>
      </w:r>
    </w:p>
    <w:p w:rsidR="0084010A" w:rsidRDefault="0084010A">
      <w:pPr>
        <w:rPr>
          <w:sz w:val="25"/>
        </w:rPr>
        <w:sectPr w:rsidR="0084010A">
          <w:pgSz w:w="11910" w:h="16840"/>
          <w:pgMar w:top="1560" w:right="460" w:bottom="800" w:left="800" w:header="0" w:footer="612" w:gutter="0"/>
          <w:cols w:space="720"/>
        </w:sectPr>
      </w:pPr>
    </w:p>
    <w:p w:rsidR="0084010A" w:rsidRDefault="00A50005">
      <w:pPr>
        <w:pStyle w:val="Heading7"/>
        <w:spacing w:line="249" w:lineRule="auto"/>
        <w:ind w:left="387" w:right="281"/>
      </w:pPr>
      <w:r>
        <w:rPr>
          <w:color w:val="231F20"/>
        </w:rPr>
        <w:t>Chart 41: Knowledge about where to seek support or where to make a complaint about sexual assault at university and university sexual assault policy</w:t>
      </w:r>
    </w:p>
    <w:p w:rsidR="0084010A" w:rsidRDefault="00A50005">
      <w:pPr>
        <w:pStyle w:val="BodyText"/>
        <w:spacing w:before="11"/>
        <w:rPr>
          <w:b/>
        </w:rPr>
      </w:pPr>
      <w:r>
        <w:rPr>
          <w:noProof/>
          <w:lang w:val="en-AU" w:eastAsia="en-AU"/>
        </w:rPr>
        <w:drawing>
          <wp:anchor distT="0" distB="0" distL="0" distR="0" simplePos="0" relativeHeight="3616" behindDoc="0" locked="0" layoutInCell="1" allowOverlap="1" wp14:anchorId="26B25313" wp14:editId="2229CD15">
            <wp:simplePos x="0" y="0"/>
            <wp:positionH relativeFrom="page">
              <wp:posOffset>899999</wp:posOffset>
            </wp:positionH>
            <wp:positionV relativeFrom="paragraph">
              <wp:posOffset>206995</wp:posOffset>
            </wp:positionV>
            <wp:extent cx="5764261" cy="4117848"/>
            <wp:effectExtent l="0" t="0" r="0" b="0"/>
            <wp:wrapTopAndBottom/>
            <wp:docPr id="8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5.png"/>
                    <pic:cNvPicPr/>
                  </pic:nvPicPr>
                  <pic:blipFill>
                    <a:blip r:embed="rId187" cstate="print"/>
                    <a:stretch>
                      <a:fillRect/>
                    </a:stretch>
                  </pic:blipFill>
                  <pic:spPr>
                    <a:xfrm>
                      <a:off x="0" y="0"/>
                      <a:ext cx="5764261" cy="4117848"/>
                    </a:xfrm>
                    <a:prstGeom prst="rect">
                      <a:avLst/>
                    </a:prstGeom>
                  </pic:spPr>
                </pic:pic>
              </a:graphicData>
            </a:graphic>
          </wp:anchor>
        </w:drawing>
      </w:r>
    </w:p>
    <w:p w:rsidR="0084010A" w:rsidRDefault="0084010A">
      <w:pPr>
        <w:pStyle w:val="BodyText"/>
        <w:rPr>
          <w:b/>
          <w:sz w:val="26"/>
        </w:rPr>
      </w:pPr>
    </w:p>
    <w:p w:rsidR="0084010A" w:rsidRDefault="0084010A">
      <w:pPr>
        <w:pStyle w:val="BodyText"/>
        <w:rPr>
          <w:b/>
          <w:sz w:val="26"/>
        </w:rPr>
      </w:pPr>
    </w:p>
    <w:p w:rsidR="0084010A" w:rsidRDefault="0084010A">
      <w:pPr>
        <w:pStyle w:val="BodyText"/>
        <w:spacing w:before="5"/>
        <w:rPr>
          <w:b/>
          <w:sz w:val="28"/>
        </w:rPr>
      </w:pPr>
    </w:p>
    <w:p w:rsidR="0084010A" w:rsidRDefault="00A50005">
      <w:pPr>
        <w:pStyle w:val="Heading3"/>
        <w:numPr>
          <w:ilvl w:val="0"/>
          <w:numId w:val="48"/>
        </w:numPr>
        <w:tabs>
          <w:tab w:val="left" w:pos="732"/>
        </w:tabs>
        <w:ind w:left="731" w:hanging="344"/>
        <w:jc w:val="left"/>
      </w:pPr>
      <w:r>
        <w:rPr>
          <w:color w:val="231F20"/>
        </w:rPr>
        <w:t>Experiences of reporting and seeking</w:t>
      </w:r>
      <w:r>
        <w:rPr>
          <w:color w:val="231F20"/>
          <w:spacing w:val="-17"/>
        </w:rPr>
        <w:t xml:space="preserve"> </w:t>
      </w:r>
      <w:r>
        <w:rPr>
          <w:color w:val="231F20"/>
        </w:rPr>
        <w:t>support</w:t>
      </w:r>
    </w:p>
    <w:p w:rsidR="0084010A" w:rsidRDefault="00A50005">
      <w:pPr>
        <w:pStyle w:val="BodyText"/>
        <w:spacing w:before="173" w:line="249" w:lineRule="auto"/>
        <w:ind w:left="387" w:right="103"/>
      </w:pPr>
      <w:r>
        <w:rPr>
          <w:color w:val="231F20"/>
        </w:rPr>
        <w:t>Although only a small number of students in the survey had reported their experience of sexual assault or sexual harassment or sought support from within the university, those that had reported were asked about their experience and whether or not they were satisfied.</w:t>
      </w:r>
    </w:p>
    <w:p w:rsidR="0084010A" w:rsidRDefault="00A50005">
      <w:pPr>
        <w:pStyle w:val="BodyText"/>
        <w:spacing w:before="171" w:line="249" w:lineRule="auto"/>
        <w:ind w:left="387" w:right="90"/>
      </w:pPr>
      <w:r>
        <w:rPr>
          <w:color w:val="231F20"/>
        </w:rPr>
        <w:t>Many respondents also made submissions of their experiences in reporting to someone in their university, their college, the police or an external service.</w:t>
      </w:r>
    </w:p>
    <w:p w:rsidR="0084010A" w:rsidRDefault="0084010A">
      <w:pPr>
        <w:spacing w:line="249" w:lineRule="auto"/>
        <w:sectPr w:rsidR="0084010A">
          <w:pgSz w:w="11910" w:h="16840"/>
          <w:pgMar w:top="1560" w:right="820" w:bottom="840" w:left="520" w:header="0" w:footer="657" w:gutter="0"/>
          <w:cols w:space="720"/>
        </w:sectPr>
      </w:pPr>
    </w:p>
    <w:p w:rsidR="0084010A" w:rsidRDefault="00A50005">
      <w:pPr>
        <w:pStyle w:val="Heading5"/>
        <w:numPr>
          <w:ilvl w:val="0"/>
          <w:numId w:val="44"/>
        </w:numPr>
        <w:tabs>
          <w:tab w:val="left" w:pos="375"/>
        </w:tabs>
        <w:spacing w:before="85"/>
        <w:ind w:hanging="267"/>
        <w:jc w:val="both"/>
      </w:pPr>
      <w:r>
        <w:rPr>
          <w:color w:val="231F20"/>
        </w:rPr>
        <w:t>Made formal report or complaint to the</w:t>
      </w:r>
      <w:r>
        <w:rPr>
          <w:color w:val="231F20"/>
          <w:spacing w:val="-36"/>
        </w:rPr>
        <w:t xml:space="preserve"> </w:t>
      </w:r>
      <w:r>
        <w:rPr>
          <w:color w:val="231F20"/>
        </w:rPr>
        <w:t>university</w:t>
      </w:r>
    </w:p>
    <w:p w:rsidR="0084010A" w:rsidRDefault="00A50005">
      <w:pPr>
        <w:pStyle w:val="Heading7"/>
        <w:spacing w:before="173" w:line="249" w:lineRule="auto"/>
        <w:ind w:right="893"/>
      </w:pPr>
      <w:r>
        <w:rPr>
          <w:color w:val="231F20"/>
        </w:rPr>
        <w:t>Only 2% of people who had experienced sexual harassment in a university setting in 2015 or 2016 made a formal report or complaint to someone at their university.</w:t>
      </w:r>
    </w:p>
    <w:p w:rsidR="0084010A" w:rsidRDefault="00A50005">
      <w:pPr>
        <w:pStyle w:val="BodyText"/>
        <w:spacing w:before="170" w:line="249" w:lineRule="auto"/>
        <w:ind w:left="107" w:right="718"/>
      </w:pPr>
      <w:r>
        <w:rPr>
          <w:color w:val="231F20"/>
        </w:rPr>
        <w:t>Students with a disability (4%) were more likely than others to have reported the most recent incident to their university.</w:t>
      </w:r>
    </w:p>
    <w:p w:rsidR="0084010A" w:rsidRDefault="00A50005">
      <w:pPr>
        <w:pStyle w:val="BodyText"/>
        <w:spacing w:before="170" w:line="249" w:lineRule="auto"/>
        <w:ind w:left="107" w:right="838"/>
      </w:pPr>
      <w:r>
        <w:rPr>
          <w:color w:val="231F20"/>
        </w:rPr>
        <w:t>Men and women (both 2%) were equally likely to have made a formal report or complaint of sexual harassment to their university.</w:t>
      </w:r>
    </w:p>
    <w:p w:rsidR="0084010A" w:rsidRDefault="00A50005">
      <w:pPr>
        <w:pStyle w:val="BodyText"/>
        <w:spacing w:before="170" w:line="249" w:lineRule="auto"/>
        <w:ind w:left="107" w:right="557"/>
      </w:pPr>
      <w:r>
        <w:rPr>
          <w:color w:val="231F20"/>
        </w:rPr>
        <w:t>No students who identified as trans or gender diverse made a formal report to the university in relation to the most recent incident of sexual harassment in a university setting.</w:t>
      </w:r>
    </w:p>
    <w:p w:rsidR="0084010A" w:rsidRDefault="00A50005">
      <w:pPr>
        <w:pStyle w:val="Heading7"/>
        <w:spacing w:before="170" w:line="249" w:lineRule="auto"/>
        <w:ind w:right="773"/>
      </w:pPr>
      <w:r>
        <w:rPr>
          <w:color w:val="231F20"/>
        </w:rPr>
        <w:t>Only 9% of students who experienced sexual assault in a university setting in 2015 or 2016 made a formal report or complaint to anyone at their university.</w:t>
      </w:r>
    </w:p>
    <w:p w:rsidR="0084010A" w:rsidRDefault="00A50005">
      <w:pPr>
        <w:pStyle w:val="BodyText"/>
        <w:spacing w:before="170" w:line="249" w:lineRule="auto"/>
        <w:ind w:left="107" w:right="759"/>
      </w:pPr>
      <w:r>
        <w:rPr>
          <w:color w:val="231F20"/>
        </w:rPr>
        <w:t>Women (10%) were more likely than men (4%) to have made a formal report or complaint to the university in relation to sexual assault.</w:t>
      </w:r>
    </w:p>
    <w:p w:rsidR="0084010A" w:rsidRDefault="00A50005">
      <w:pPr>
        <w:pStyle w:val="BodyText"/>
        <w:spacing w:before="170" w:line="249" w:lineRule="auto"/>
        <w:ind w:left="107" w:right="558"/>
      </w:pPr>
      <w:r>
        <w:rPr>
          <w:color w:val="231F20"/>
        </w:rPr>
        <w:t>Domestic students (9%) were also slightly more likely than international students (5%) to have reported their experience of sexual assault to the university.</w:t>
      </w:r>
    </w:p>
    <w:p w:rsidR="0084010A" w:rsidRDefault="0084010A">
      <w:pPr>
        <w:pStyle w:val="BodyText"/>
        <w:spacing w:before="6"/>
        <w:rPr>
          <w:sz w:val="35"/>
        </w:rPr>
      </w:pPr>
    </w:p>
    <w:p w:rsidR="0084010A" w:rsidRDefault="00A50005">
      <w:pPr>
        <w:pStyle w:val="Heading5"/>
        <w:numPr>
          <w:ilvl w:val="0"/>
          <w:numId w:val="44"/>
        </w:numPr>
        <w:tabs>
          <w:tab w:val="left" w:pos="426"/>
        </w:tabs>
        <w:ind w:left="425" w:hanging="318"/>
        <w:jc w:val="both"/>
      </w:pPr>
      <w:r>
        <w:rPr>
          <w:color w:val="231F20"/>
        </w:rPr>
        <w:t>Satisfaction with university reporting</w:t>
      </w:r>
      <w:r>
        <w:rPr>
          <w:color w:val="231F20"/>
          <w:spacing w:val="-17"/>
        </w:rPr>
        <w:t xml:space="preserve"> </w:t>
      </w:r>
      <w:r>
        <w:rPr>
          <w:color w:val="231F20"/>
        </w:rPr>
        <w:t>process</w:t>
      </w:r>
    </w:p>
    <w:p w:rsidR="0084010A" w:rsidRDefault="00A50005">
      <w:pPr>
        <w:pStyle w:val="BodyText"/>
        <w:spacing w:before="173" w:line="249" w:lineRule="auto"/>
        <w:ind w:left="107" w:right="478"/>
      </w:pPr>
      <w:r>
        <w:rPr>
          <w:color w:val="231F20"/>
        </w:rPr>
        <w:t>Students who had made a formal report or complaint to their university in relation to the most recent incident of sexual assault or sexual harassment in a university setting were asked how satisfied they were with the process, taking into account issues such as the fairness, sensitivity and efficiency of the process.</w:t>
      </w:r>
    </w:p>
    <w:p w:rsidR="0084010A" w:rsidRDefault="00A50005">
      <w:pPr>
        <w:pStyle w:val="BodyText"/>
        <w:spacing w:before="171" w:line="249" w:lineRule="auto"/>
        <w:ind w:left="107" w:right="480"/>
        <w:jc w:val="both"/>
      </w:pPr>
      <w:r>
        <w:rPr>
          <w:color w:val="231F20"/>
        </w:rPr>
        <w:t>In relation to sexual harassment, 18% of students who made a formal report or complaint were very satisfied, 23% satisfied, 21% dissatisfied, 15% very dissatisfied, and a further 23% neither satisfied nor dissatisfied with the process.</w:t>
      </w:r>
    </w:p>
    <w:p w:rsidR="0084010A" w:rsidRDefault="00A50005">
      <w:pPr>
        <w:pStyle w:val="BodyText"/>
        <w:spacing w:before="171" w:line="249" w:lineRule="auto"/>
        <w:ind w:left="107" w:right="921"/>
        <w:jc w:val="both"/>
      </w:pPr>
      <w:r>
        <w:rPr>
          <w:color w:val="231F20"/>
        </w:rPr>
        <w:t>In relation to sexual assault, 23% of students who made a formal report or complaint to the university were very satisfied, 32% satisfied, 12% dissatisfied, 15% very dissatisfied, and a further 18% neither satisfied nor dissatisfied with the process.</w:t>
      </w:r>
    </w:p>
    <w:p w:rsidR="0084010A" w:rsidRDefault="0084010A">
      <w:pPr>
        <w:spacing w:line="249" w:lineRule="auto"/>
        <w:jc w:val="both"/>
        <w:sectPr w:rsidR="0084010A">
          <w:pgSz w:w="11910" w:h="16840"/>
          <w:pgMar w:top="1540" w:right="460" w:bottom="800" w:left="800" w:header="0" w:footer="612" w:gutter="0"/>
          <w:cols w:space="720"/>
        </w:sectPr>
      </w:pPr>
    </w:p>
    <w:p w:rsidR="0084010A" w:rsidRDefault="00A50005">
      <w:pPr>
        <w:pStyle w:val="Heading7"/>
        <w:spacing w:line="249" w:lineRule="auto"/>
        <w:ind w:left="387" w:right="86"/>
      </w:pPr>
      <w:r>
        <w:rPr>
          <w:color w:val="231F20"/>
        </w:rPr>
        <w:t>Chart 42: Satisfaction with sexual harassment formal complaint process at university by gender identity</w:t>
      </w:r>
    </w:p>
    <w:p w:rsidR="0084010A" w:rsidRDefault="00A50005">
      <w:pPr>
        <w:pStyle w:val="BodyText"/>
        <w:spacing w:before="10"/>
        <w:rPr>
          <w:b/>
        </w:rPr>
      </w:pPr>
      <w:r>
        <w:rPr>
          <w:noProof/>
          <w:lang w:val="en-AU" w:eastAsia="en-AU"/>
        </w:rPr>
        <w:drawing>
          <wp:anchor distT="0" distB="0" distL="0" distR="0" simplePos="0" relativeHeight="3640" behindDoc="0" locked="0" layoutInCell="1" allowOverlap="1" wp14:anchorId="38AD558D" wp14:editId="6CB7E187">
            <wp:simplePos x="0" y="0"/>
            <wp:positionH relativeFrom="page">
              <wp:posOffset>900000</wp:posOffset>
            </wp:positionH>
            <wp:positionV relativeFrom="paragraph">
              <wp:posOffset>206992</wp:posOffset>
            </wp:positionV>
            <wp:extent cx="5582071" cy="4331684"/>
            <wp:effectExtent l="0" t="0" r="0" b="0"/>
            <wp:wrapTopAndBottom/>
            <wp:docPr id="8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6.png"/>
                    <pic:cNvPicPr/>
                  </pic:nvPicPr>
                  <pic:blipFill>
                    <a:blip r:embed="rId188" cstate="print"/>
                    <a:stretch>
                      <a:fillRect/>
                    </a:stretch>
                  </pic:blipFill>
                  <pic:spPr>
                    <a:xfrm>
                      <a:off x="0" y="0"/>
                      <a:ext cx="5582071" cy="4331684"/>
                    </a:xfrm>
                    <a:prstGeom prst="rect">
                      <a:avLst/>
                    </a:prstGeom>
                  </pic:spPr>
                </pic:pic>
              </a:graphicData>
            </a:graphic>
          </wp:anchor>
        </w:drawing>
      </w:r>
    </w:p>
    <w:p w:rsidR="0084010A" w:rsidRDefault="0084010A">
      <w:pPr>
        <w:sectPr w:rsidR="0084010A">
          <w:pgSz w:w="11910" w:h="16840"/>
          <w:pgMar w:top="1560" w:right="840" w:bottom="840" w:left="520" w:header="0" w:footer="657" w:gutter="0"/>
          <w:cols w:space="720"/>
        </w:sectPr>
      </w:pPr>
    </w:p>
    <w:p w:rsidR="0084010A" w:rsidRDefault="00A50005">
      <w:pPr>
        <w:pStyle w:val="Heading5"/>
        <w:numPr>
          <w:ilvl w:val="0"/>
          <w:numId w:val="44"/>
        </w:numPr>
        <w:tabs>
          <w:tab w:val="left" w:pos="477"/>
        </w:tabs>
        <w:spacing w:before="85"/>
        <w:ind w:left="476" w:hanging="369"/>
        <w:jc w:val="left"/>
      </w:pPr>
      <w:r>
        <w:rPr>
          <w:color w:val="231F20"/>
        </w:rPr>
        <w:t>Satisfaction with support provided by</w:t>
      </w:r>
      <w:r>
        <w:rPr>
          <w:color w:val="231F20"/>
          <w:spacing w:val="-27"/>
        </w:rPr>
        <w:t xml:space="preserve"> </w:t>
      </w:r>
      <w:r>
        <w:rPr>
          <w:color w:val="231F20"/>
        </w:rPr>
        <w:t>university</w:t>
      </w:r>
    </w:p>
    <w:p w:rsidR="0084010A" w:rsidRDefault="00A50005">
      <w:pPr>
        <w:pStyle w:val="BodyText"/>
        <w:spacing w:before="173" w:line="249" w:lineRule="auto"/>
        <w:ind w:left="107" w:right="851"/>
      </w:pPr>
      <w:r>
        <w:rPr>
          <w:color w:val="231F20"/>
        </w:rPr>
        <w:t>Students who sought support from their university after being sexually harassed or sexually assaulted were asked about their satisfaction with the support provided.</w:t>
      </w:r>
    </w:p>
    <w:p w:rsidR="0084010A" w:rsidRDefault="00A50005">
      <w:pPr>
        <w:pStyle w:val="BodyText"/>
        <w:spacing w:before="170" w:line="249" w:lineRule="auto"/>
        <w:ind w:left="107" w:right="544"/>
      </w:pPr>
      <w:r>
        <w:rPr>
          <w:color w:val="231F20"/>
        </w:rPr>
        <w:t>In relation to sexual harassment, students were most satisfied with university support received from campus security (48% very satisfied, 17% satisfied) and student support services (22% very satisfied, 49% satisfied).</w:t>
      </w:r>
    </w:p>
    <w:p w:rsidR="0084010A" w:rsidRDefault="0084010A">
      <w:pPr>
        <w:pStyle w:val="BodyText"/>
        <w:rPr>
          <w:sz w:val="26"/>
        </w:rPr>
      </w:pPr>
    </w:p>
    <w:p w:rsidR="0084010A" w:rsidRDefault="00A50005">
      <w:pPr>
        <w:pStyle w:val="Heading7"/>
        <w:spacing w:before="155"/>
      </w:pPr>
      <w:r>
        <w:rPr>
          <w:color w:val="231F20"/>
        </w:rPr>
        <w:t>Chart 43: Satisfaction with support provided by university for sexual harassment</w:t>
      </w:r>
    </w:p>
    <w:p w:rsidR="0084010A" w:rsidRDefault="00A50005">
      <w:pPr>
        <w:pStyle w:val="BodyText"/>
        <w:spacing w:before="10"/>
        <w:rPr>
          <w:b/>
          <w:sz w:val="25"/>
        </w:rPr>
      </w:pPr>
      <w:r>
        <w:rPr>
          <w:noProof/>
          <w:lang w:val="en-AU" w:eastAsia="en-AU"/>
        </w:rPr>
        <w:drawing>
          <wp:anchor distT="0" distB="0" distL="0" distR="0" simplePos="0" relativeHeight="3664" behindDoc="0" locked="0" layoutInCell="1" allowOverlap="1" wp14:anchorId="6553FA0B" wp14:editId="61AC5787">
            <wp:simplePos x="0" y="0"/>
            <wp:positionH relativeFrom="page">
              <wp:posOffset>576008</wp:posOffset>
            </wp:positionH>
            <wp:positionV relativeFrom="paragraph">
              <wp:posOffset>214037</wp:posOffset>
            </wp:positionV>
            <wp:extent cx="6177214" cy="5244084"/>
            <wp:effectExtent l="0" t="0" r="0" b="0"/>
            <wp:wrapTopAndBottom/>
            <wp:docPr id="9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7.png"/>
                    <pic:cNvPicPr/>
                  </pic:nvPicPr>
                  <pic:blipFill>
                    <a:blip r:embed="rId189" cstate="print"/>
                    <a:stretch>
                      <a:fillRect/>
                    </a:stretch>
                  </pic:blipFill>
                  <pic:spPr>
                    <a:xfrm>
                      <a:off x="0" y="0"/>
                      <a:ext cx="6177214" cy="5244084"/>
                    </a:xfrm>
                    <a:prstGeom prst="rect">
                      <a:avLst/>
                    </a:prstGeom>
                  </pic:spPr>
                </pic:pic>
              </a:graphicData>
            </a:graphic>
          </wp:anchor>
        </w:drawing>
      </w:r>
    </w:p>
    <w:p w:rsidR="0084010A" w:rsidRDefault="0084010A">
      <w:pPr>
        <w:rPr>
          <w:sz w:val="25"/>
        </w:rPr>
        <w:sectPr w:rsidR="0084010A">
          <w:pgSz w:w="11910" w:h="16840"/>
          <w:pgMar w:top="1540" w:right="460" w:bottom="800" w:left="800" w:header="0" w:footer="612" w:gutter="0"/>
          <w:cols w:space="720"/>
        </w:sectPr>
      </w:pPr>
    </w:p>
    <w:p w:rsidR="0084010A" w:rsidRDefault="00A50005">
      <w:pPr>
        <w:pStyle w:val="BodyText"/>
        <w:spacing w:before="72" w:line="249" w:lineRule="auto"/>
        <w:ind w:left="387" w:right="97"/>
      </w:pPr>
      <w:bookmarkStart w:id="341" w:name="6.2_Submissions"/>
      <w:bookmarkStart w:id="342" w:name="_bookmark315"/>
      <w:bookmarkEnd w:id="341"/>
      <w:bookmarkEnd w:id="342"/>
      <w:r>
        <w:rPr>
          <w:color w:val="231F20"/>
        </w:rPr>
        <w:t>When examining sexual assault and associated levels of satisfaction with support, sample sizes were very small. For most listed sources of support, students who sought support were either satisfied or very satisfied with the support they had received. The exceptions to this were support sought from ‘someone from my faculty or school (lecturer or tutor)’ and ‘some other university employee’, where a clear majority of the (small number of) students involved were either dissatisfied or very dissatisfied with the support they received.</w:t>
      </w:r>
    </w:p>
    <w:p w:rsidR="0084010A" w:rsidRDefault="0084010A">
      <w:pPr>
        <w:pStyle w:val="BodyText"/>
        <w:spacing w:before="6"/>
        <w:rPr>
          <w:sz w:val="35"/>
        </w:rPr>
      </w:pPr>
    </w:p>
    <w:p w:rsidR="0084010A" w:rsidRDefault="00A50005">
      <w:pPr>
        <w:pStyle w:val="Heading5"/>
        <w:numPr>
          <w:ilvl w:val="0"/>
          <w:numId w:val="44"/>
        </w:numPr>
        <w:tabs>
          <w:tab w:val="left" w:pos="770"/>
        </w:tabs>
        <w:ind w:left="769" w:hanging="382"/>
        <w:jc w:val="left"/>
      </w:pPr>
      <w:r>
        <w:rPr>
          <w:color w:val="231F20"/>
        </w:rPr>
        <w:t>Incident reported to</w:t>
      </w:r>
      <w:r>
        <w:rPr>
          <w:color w:val="231F20"/>
          <w:spacing w:val="-16"/>
        </w:rPr>
        <w:t xml:space="preserve"> </w:t>
      </w:r>
      <w:r>
        <w:rPr>
          <w:color w:val="231F20"/>
        </w:rPr>
        <w:t>police</w:t>
      </w:r>
    </w:p>
    <w:p w:rsidR="0084010A" w:rsidRDefault="00A50005">
      <w:pPr>
        <w:pStyle w:val="BodyText"/>
        <w:spacing w:before="173" w:line="249" w:lineRule="auto"/>
        <w:ind w:left="387" w:right="214"/>
        <w:jc w:val="both"/>
      </w:pPr>
      <w:r>
        <w:rPr>
          <w:color w:val="231F20"/>
        </w:rPr>
        <w:t>Students who had made a formal report or complaint about the most recent incident of sexual assault or sexual harassment to their university were asked whether the incident was reported to police.</w:t>
      </w:r>
    </w:p>
    <w:p w:rsidR="0084010A" w:rsidRDefault="00A50005">
      <w:pPr>
        <w:pStyle w:val="ListParagraph"/>
        <w:numPr>
          <w:ilvl w:val="1"/>
          <w:numId w:val="44"/>
        </w:numPr>
        <w:tabs>
          <w:tab w:val="left" w:pos="1068"/>
        </w:tabs>
        <w:spacing w:before="171" w:line="249" w:lineRule="auto"/>
        <w:ind w:right="211" w:hanging="170"/>
        <w:jc w:val="both"/>
        <w:rPr>
          <w:sz w:val="24"/>
        </w:rPr>
      </w:pPr>
      <w:r>
        <w:rPr>
          <w:color w:val="231F20"/>
          <w:sz w:val="24"/>
        </w:rPr>
        <w:t>Of those who were sexually harassed, 13% reported the incident to police, 66% did not report the incident to the police, 15% said they did not know and 6% said they preferred not to</w:t>
      </w:r>
      <w:r>
        <w:rPr>
          <w:color w:val="231F20"/>
          <w:spacing w:val="-1"/>
          <w:sz w:val="24"/>
        </w:rPr>
        <w:t xml:space="preserve"> </w:t>
      </w:r>
      <w:r>
        <w:rPr>
          <w:color w:val="231F20"/>
          <w:spacing w:val="-5"/>
          <w:sz w:val="24"/>
        </w:rPr>
        <w:t>say.</w:t>
      </w:r>
    </w:p>
    <w:p w:rsidR="0084010A" w:rsidRDefault="00A50005">
      <w:pPr>
        <w:pStyle w:val="ListParagraph"/>
        <w:numPr>
          <w:ilvl w:val="1"/>
          <w:numId w:val="44"/>
        </w:numPr>
        <w:tabs>
          <w:tab w:val="left" w:pos="1068"/>
        </w:tabs>
        <w:spacing w:before="171" w:line="249" w:lineRule="auto"/>
        <w:ind w:right="202" w:hanging="170"/>
        <w:rPr>
          <w:sz w:val="24"/>
        </w:rPr>
      </w:pPr>
      <w:r>
        <w:rPr>
          <w:color w:val="231F20"/>
          <w:sz w:val="24"/>
        </w:rPr>
        <w:t xml:space="preserve">Of the small number of people who were sexually assaulted and made a formal report or complaint to the </w:t>
      </w:r>
      <w:r>
        <w:rPr>
          <w:color w:val="231F20"/>
          <w:spacing w:val="-3"/>
          <w:sz w:val="24"/>
        </w:rPr>
        <w:t xml:space="preserve">university, </w:t>
      </w:r>
      <w:r>
        <w:rPr>
          <w:color w:val="231F20"/>
          <w:sz w:val="24"/>
        </w:rPr>
        <w:t>the incident was reported to police in 43% of these</w:t>
      </w:r>
      <w:r>
        <w:rPr>
          <w:color w:val="231F20"/>
          <w:spacing w:val="-24"/>
          <w:sz w:val="24"/>
        </w:rPr>
        <w:t xml:space="preserve"> </w:t>
      </w:r>
      <w:r>
        <w:rPr>
          <w:color w:val="231F20"/>
          <w:sz w:val="24"/>
        </w:rPr>
        <w:t>cases,</w:t>
      </w:r>
    </w:p>
    <w:p w:rsidR="0084010A" w:rsidRDefault="00A50005">
      <w:pPr>
        <w:pStyle w:val="BodyText"/>
        <w:spacing w:before="1" w:line="249" w:lineRule="auto"/>
        <w:ind w:left="1067" w:right="90"/>
      </w:pPr>
      <w:r>
        <w:rPr>
          <w:color w:val="231F20"/>
        </w:rPr>
        <w:t>with 41% saying that it was not reported to police, 16% saying they did not know and 1% preferring not to say.</w:t>
      </w:r>
    </w:p>
    <w:p w:rsidR="0084010A" w:rsidRDefault="0084010A">
      <w:pPr>
        <w:pStyle w:val="BodyText"/>
        <w:spacing w:before="6"/>
        <w:rPr>
          <w:sz w:val="35"/>
        </w:rPr>
      </w:pPr>
    </w:p>
    <w:p w:rsidR="0084010A" w:rsidRDefault="00A50005">
      <w:pPr>
        <w:pStyle w:val="Heading5"/>
        <w:numPr>
          <w:ilvl w:val="0"/>
          <w:numId w:val="44"/>
        </w:numPr>
        <w:tabs>
          <w:tab w:val="left" w:pos="719"/>
        </w:tabs>
        <w:spacing w:before="1"/>
        <w:ind w:left="718" w:hanging="331"/>
        <w:jc w:val="left"/>
      </w:pPr>
      <w:r>
        <w:rPr>
          <w:color w:val="231F20"/>
        </w:rPr>
        <w:t>University’s explanation of reporting</w:t>
      </w:r>
      <w:r>
        <w:rPr>
          <w:color w:val="231F20"/>
          <w:spacing w:val="-26"/>
        </w:rPr>
        <w:t xml:space="preserve"> </w:t>
      </w:r>
      <w:r>
        <w:rPr>
          <w:color w:val="231F20"/>
        </w:rPr>
        <w:t>process</w:t>
      </w:r>
    </w:p>
    <w:p w:rsidR="0084010A" w:rsidRDefault="00A50005">
      <w:pPr>
        <w:pStyle w:val="BodyText"/>
        <w:spacing w:before="173" w:line="249" w:lineRule="auto"/>
        <w:ind w:left="387" w:right="559"/>
        <w:jc w:val="both"/>
      </w:pPr>
      <w:r>
        <w:rPr>
          <w:color w:val="231F20"/>
        </w:rPr>
        <w:t>Students who had made a formal report or complaint about an incident of sexual assault or sexual harassment to their university were asked whether the university had explained the complaint process, including any involvement with or processes for, reporting to the police.</w:t>
      </w:r>
    </w:p>
    <w:p w:rsidR="0084010A" w:rsidRDefault="00A50005">
      <w:pPr>
        <w:pStyle w:val="ListParagraph"/>
        <w:numPr>
          <w:ilvl w:val="1"/>
          <w:numId w:val="44"/>
        </w:numPr>
        <w:tabs>
          <w:tab w:val="left" w:pos="1068"/>
        </w:tabs>
        <w:spacing w:before="170" w:line="249" w:lineRule="auto"/>
        <w:ind w:right="345" w:hanging="170"/>
        <w:rPr>
          <w:sz w:val="24"/>
        </w:rPr>
      </w:pPr>
      <w:r>
        <w:rPr>
          <w:color w:val="231F20"/>
          <w:sz w:val="24"/>
        </w:rPr>
        <w:t>35% of students who had been sexually harassed and made a formal complaint said that the university had provided this explanation. 32% said that an explanation had not been provided, 22% were unsure and 10% preferred not to</w:t>
      </w:r>
      <w:r>
        <w:rPr>
          <w:color w:val="231F20"/>
          <w:spacing w:val="-42"/>
          <w:sz w:val="24"/>
        </w:rPr>
        <w:t xml:space="preserve"> </w:t>
      </w:r>
      <w:r>
        <w:rPr>
          <w:color w:val="231F20"/>
          <w:spacing w:val="-5"/>
          <w:sz w:val="24"/>
        </w:rPr>
        <w:t>say.</w:t>
      </w:r>
    </w:p>
    <w:p w:rsidR="0084010A" w:rsidRDefault="00A50005">
      <w:pPr>
        <w:pStyle w:val="ListParagraph"/>
        <w:numPr>
          <w:ilvl w:val="1"/>
          <w:numId w:val="44"/>
        </w:numPr>
        <w:tabs>
          <w:tab w:val="left" w:pos="1068"/>
        </w:tabs>
        <w:spacing w:before="170" w:line="249" w:lineRule="auto"/>
        <w:ind w:right="705" w:hanging="170"/>
        <w:rPr>
          <w:sz w:val="24"/>
        </w:rPr>
      </w:pPr>
      <w:r>
        <w:rPr>
          <w:color w:val="231F20"/>
          <w:sz w:val="24"/>
        </w:rPr>
        <w:t xml:space="preserve">57% of the small number of students who had been sexually assaulted and made a complaint said that the university had provided this explanation, 32% said that an explanation had not been provided, and </w:t>
      </w:r>
      <w:r>
        <w:rPr>
          <w:color w:val="231F20"/>
          <w:spacing w:val="-7"/>
          <w:sz w:val="24"/>
        </w:rPr>
        <w:t xml:space="preserve">11% </w:t>
      </w:r>
      <w:r>
        <w:rPr>
          <w:color w:val="231F20"/>
          <w:sz w:val="24"/>
        </w:rPr>
        <w:t>said they did not</w:t>
      </w:r>
      <w:r>
        <w:rPr>
          <w:color w:val="231F20"/>
          <w:spacing w:val="-29"/>
          <w:sz w:val="24"/>
        </w:rPr>
        <w:t xml:space="preserve"> </w:t>
      </w:r>
      <w:r>
        <w:rPr>
          <w:color w:val="231F20"/>
          <w:spacing w:val="-3"/>
          <w:sz w:val="24"/>
        </w:rPr>
        <w:t>know.</w:t>
      </w:r>
    </w:p>
    <w:p w:rsidR="0084010A" w:rsidRDefault="0084010A">
      <w:pPr>
        <w:pStyle w:val="BodyText"/>
        <w:spacing w:before="4"/>
        <w:rPr>
          <w:sz w:val="36"/>
        </w:rPr>
      </w:pPr>
    </w:p>
    <w:p w:rsidR="0084010A" w:rsidRDefault="00A50005">
      <w:pPr>
        <w:pStyle w:val="Heading2"/>
        <w:numPr>
          <w:ilvl w:val="1"/>
          <w:numId w:val="49"/>
        </w:numPr>
        <w:tabs>
          <w:tab w:val="left" w:pos="921"/>
        </w:tabs>
        <w:ind w:left="920" w:hanging="533"/>
        <w:jc w:val="left"/>
      </w:pPr>
      <w:r>
        <w:rPr>
          <w:color w:val="850C70"/>
        </w:rPr>
        <w:t>Submissions</w:t>
      </w:r>
    </w:p>
    <w:p w:rsidR="0084010A" w:rsidRDefault="00A50005">
      <w:pPr>
        <w:pStyle w:val="BodyText"/>
        <w:spacing w:before="221" w:line="249" w:lineRule="auto"/>
        <w:ind w:left="387" w:right="358"/>
      </w:pPr>
      <w:r>
        <w:rPr>
          <w:color w:val="231F20"/>
        </w:rPr>
        <w:t>The submissions received by the Commission reflect individuals’ personal experiences of sexual assault and sexual harassment. As the submission process was not restricted to the same period as the National Survey and the majority of submissions received did not specify the timing of the incident(s) reported, no direct correlation can be drawn between the survey data and the information received through submissions.</w:t>
      </w:r>
    </w:p>
    <w:p w:rsidR="0084010A" w:rsidRDefault="0084010A">
      <w:pPr>
        <w:spacing w:line="249" w:lineRule="auto"/>
        <w:sectPr w:rsidR="0084010A">
          <w:pgSz w:w="11910" w:h="16840"/>
          <w:pgMar w:top="1560" w:right="820" w:bottom="840" w:left="520" w:header="0" w:footer="657" w:gutter="0"/>
          <w:cols w:space="720"/>
        </w:sectPr>
      </w:pPr>
    </w:p>
    <w:p w:rsidR="0084010A" w:rsidRDefault="00A50005">
      <w:pPr>
        <w:pStyle w:val="BodyText"/>
        <w:spacing w:before="72" w:line="249" w:lineRule="auto"/>
        <w:ind w:left="107" w:right="558"/>
      </w:pPr>
      <w:r>
        <w:rPr>
          <w:color w:val="231F20"/>
        </w:rPr>
        <w:t>Reflecting the results of the National Survey, a small number of those who made submissions had made a formal report or sought support from their university regarding an incident of sexual assault or sexual harassment. However, a number of people did describe seeking advice or support about their experiences from friends, family or someone at their university.</w:t>
      </w:r>
    </w:p>
    <w:p w:rsidR="0084010A" w:rsidRDefault="00A50005">
      <w:pPr>
        <w:pStyle w:val="BodyText"/>
        <w:spacing w:before="170" w:line="249" w:lineRule="auto"/>
        <w:ind w:left="107" w:right="544"/>
      </w:pPr>
      <w:r>
        <w:rPr>
          <w:color w:val="231F20"/>
        </w:rPr>
        <w:t>Many of the submissions highlighted similar obstacles to reporting and seeking support for sexual assault and sexual harassment as those identified by survey respondents. However, the submissions also revealed additional reasons for not reporting or seeking support from the individual’s university, including:</w:t>
      </w:r>
    </w:p>
    <w:p w:rsidR="0084010A" w:rsidRDefault="00A50005">
      <w:pPr>
        <w:pStyle w:val="ListParagraph"/>
        <w:numPr>
          <w:ilvl w:val="2"/>
          <w:numId w:val="49"/>
        </w:numPr>
        <w:tabs>
          <w:tab w:val="left" w:pos="788"/>
        </w:tabs>
        <w:spacing w:before="170"/>
        <w:ind w:hanging="170"/>
        <w:rPr>
          <w:sz w:val="24"/>
        </w:rPr>
      </w:pPr>
      <w:r>
        <w:rPr>
          <w:color w:val="231F20"/>
          <w:sz w:val="24"/>
        </w:rPr>
        <w:t>misunderstanding the nature of sexual</w:t>
      </w:r>
      <w:r>
        <w:rPr>
          <w:color w:val="231F20"/>
          <w:spacing w:val="-30"/>
          <w:sz w:val="24"/>
        </w:rPr>
        <w:t xml:space="preserve"> </w:t>
      </w:r>
      <w:r>
        <w:rPr>
          <w:color w:val="231F20"/>
          <w:sz w:val="24"/>
        </w:rPr>
        <w:t>assault</w:t>
      </w:r>
    </w:p>
    <w:p w:rsidR="0084010A" w:rsidRDefault="00A50005">
      <w:pPr>
        <w:pStyle w:val="ListParagraph"/>
        <w:numPr>
          <w:ilvl w:val="2"/>
          <w:numId w:val="49"/>
        </w:numPr>
        <w:tabs>
          <w:tab w:val="left" w:pos="788"/>
        </w:tabs>
        <w:spacing w:before="11"/>
        <w:ind w:hanging="170"/>
        <w:rPr>
          <w:sz w:val="24"/>
        </w:rPr>
      </w:pPr>
      <w:r>
        <w:rPr>
          <w:color w:val="231F20"/>
          <w:sz w:val="24"/>
        </w:rPr>
        <w:t>fear of being</w:t>
      </w:r>
      <w:r>
        <w:rPr>
          <w:color w:val="231F20"/>
          <w:spacing w:val="-7"/>
          <w:sz w:val="24"/>
        </w:rPr>
        <w:t xml:space="preserve"> </w:t>
      </w:r>
      <w:proofErr w:type="spellStart"/>
      <w:r>
        <w:rPr>
          <w:color w:val="231F20"/>
          <w:sz w:val="24"/>
        </w:rPr>
        <w:t>victimised</w:t>
      </w:r>
      <w:proofErr w:type="spellEnd"/>
    </w:p>
    <w:p w:rsidR="0084010A" w:rsidRDefault="00A50005">
      <w:pPr>
        <w:pStyle w:val="ListParagraph"/>
        <w:numPr>
          <w:ilvl w:val="2"/>
          <w:numId w:val="49"/>
        </w:numPr>
        <w:tabs>
          <w:tab w:val="left" w:pos="788"/>
        </w:tabs>
        <w:spacing w:before="11"/>
        <w:ind w:hanging="170"/>
        <w:rPr>
          <w:sz w:val="24"/>
        </w:rPr>
      </w:pPr>
      <w:r>
        <w:rPr>
          <w:color w:val="231F20"/>
          <w:sz w:val="24"/>
        </w:rPr>
        <w:t>self-blame</w:t>
      </w:r>
    </w:p>
    <w:p w:rsidR="0084010A" w:rsidRDefault="00A50005">
      <w:pPr>
        <w:pStyle w:val="ListParagraph"/>
        <w:numPr>
          <w:ilvl w:val="2"/>
          <w:numId w:val="49"/>
        </w:numPr>
        <w:tabs>
          <w:tab w:val="left" w:pos="788"/>
        </w:tabs>
        <w:spacing w:before="11"/>
        <w:ind w:hanging="170"/>
        <w:rPr>
          <w:sz w:val="24"/>
        </w:rPr>
      </w:pPr>
      <w:r>
        <w:rPr>
          <w:color w:val="231F20"/>
          <w:sz w:val="24"/>
        </w:rPr>
        <w:t>fears of negative impacts for their careers or studies,</w:t>
      </w:r>
      <w:r>
        <w:rPr>
          <w:color w:val="231F20"/>
          <w:spacing w:val="-22"/>
          <w:sz w:val="24"/>
        </w:rPr>
        <w:t xml:space="preserve"> </w:t>
      </w:r>
      <w:r>
        <w:rPr>
          <w:color w:val="231F20"/>
          <w:sz w:val="24"/>
        </w:rPr>
        <w:t>and</w:t>
      </w:r>
    </w:p>
    <w:p w:rsidR="0084010A" w:rsidRDefault="00A50005">
      <w:pPr>
        <w:pStyle w:val="ListParagraph"/>
        <w:numPr>
          <w:ilvl w:val="2"/>
          <w:numId w:val="49"/>
        </w:numPr>
        <w:tabs>
          <w:tab w:val="left" w:pos="788"/>
        </w:tabs>
        <w:spacing w:before="11"/>
        <w:ind w:hanging="170"/>
        <w:rPr>
          <w:sz w:val="24"/>
        </w:rPr>
      </w:pPr>
      <w:r>
        <w:rPr>
          <w:color w:val="231F20"/>
          <w:sz w:val="24"/>
        </w:rPr>
        <w:t>not believing that action would be</w:t>
      </w:r>
      <w:r>
        <w:rPr>
          <w:color w:val="231F20"/>
          <w:spacing w:val="-25"/>
          <w:sz w:val="24"/>
        </w:rPr>
        <w:t xml:space="preserve"> </w:t>
      </w:r>
      <w:r>
        <w:rPr>
          <w:color w:val="231F20"/>
          <w:sz w:val="24"/>
        </w:rPr>
        <w:t>taken.</w:t>
      </w:r>
    </w:p>
    <w:p w:rsidR="0084010A" w:rsidRDefault="00A50005">
      <w:pPr>
        <w:pStyle w:val="BodyText"/>
        <w:spacing w:before="181" w:line="249" w:lineRule="auto"/>
        <w:ind w:left="107" w:right="558"/>
      </w:pPr>
      <w:r>
        <w:rPr>
          <w:color w:val="231F20"/>
        </w:rPr>
        <w:t>Gender identity, sexual orientation and residency also had an impact on an individual’s experience of reporting an incident or seeking support.</w:t>
      </w:r>
    </w:p>
    <w:p w:rsidR="0084010A" w:rsidRDefault="00A50005">
      <w:pPr>
        <w:pStyle w:val="Heading7"/>
        <w:spacing w:before="171" w:line="249" w:lineRule="auto"/>
        <w:ind w:right="1667"/>
      </w:pPr>
      <w:r>
        <w:rPr>
          <w:color w:val="231F20"/>
        </w:rPr>
        <w:t>For notes on reading the submissions contained in this report, please see the ‘Methodology’ section contained in Chapter 1.</w:t>
      </w:r>
    </w:p>
    <w:p w:rsidR="0084010A" w:rsidRDefault="0084010A">
      <w:pPr>
        <w:pStyle w:val="BodyText"/>
        <w:spacing w:before="2"/>
        <w:rPr>
          <w:b/>
          <w:sz w:val="31"/>
        </w:rPr>
      </w:pPr>
    </w:p>
    <w:p w:rsidR="0084010A" w:rsidRDefault="00A50005">
      <w:pPr>
        <w:pStyle w:val="Heading3"/>
        <w:numPr>
          <w:ilvl w:val="0"/>
          <w:numId w:val="43"/>
        </w:numPr>
        <w:tabs>
          <w:tab w:val="left" w:pos="452"/>
        </w:tabs>
        <w:spacing w:before="1"/>
        <w:ind w:hanging="344"/>
        <w:jc w:val="left"/>
      </w:pPr>
      <w:r>
        <w:rPr>
          <w:color w:val="231F20"/>
        </w:rPr>
        <w:t>Reasons for not reporting or seeking assistance and</w:t>
      </w:r>
      <w:r>
        <w:rPr>
          <w:color w:val="231F20"/>
          <w:spacing w:val="-27"/>
        </w:rPr>
        <w:t xml:space="preserve"> </w:t>
      </w:r>
      <w:r>
        <w:rPr>
          <w:color w:val="231F20"/>
        </w:rPr>
        <w:t>support</w:t>
      </w:r>
    </w:p>
    <w:p w:rsidR="0084010A" w:rsidRDefault="0084010A">
      <w:pPr>
        <w:pStyle w:val="BodyText"/>
        <w:spacing w:before="10"/>
        <w:rPr>
          <w:rFonts w:ascii="Arial Narrow"/>
          <w:b/>
          <w:sz w:val="35"/>
        </w:rPr>
      </w:pPr>
    </w:p>
    <w:p w:rsidR="0084010A" w:rsidRDefault="00A50005">
      <w:pPr>
        <w:pStyle w:val="Heading5"/>
        <w:numPr>
          <w:ilvl w:val="0"/>
          <w:numId w:val="42"/>
        </w:numPr>
        <w:tabs>
          <w:tab w:val="left" w:pos="375"/>
        </w:tabs>
        <w:ind w:hanging="267"/>
        <w:jc w:val="left"/>
      </w:pPr>
      <w:r>
        <w:rPr>
          <w:color w:val="231F20"/>
        </w:rPr>
        <w:t>Not</w:t>
      </w:r>
      <w:r>
        <w:rPr>
          <w:color w:val="231F20"/>
          <w:spacing w:val="-4"/>
        </w:rPr>
        <w:t xml:space="preserve"> </w:t>
      </w:r>
      <w:r>
        <w:rPr>
          <w:color w:val="231F20"/>
        </w:rPr>
        <w:t>thinking</w:t>
      </w:r>
      <w:r>
        <w:rPr>
          <w:color w:val="231F20"/>
          <w:spacing w:val="-5"/>
        </w:rPr>
        <w:t xml:space="preserve"> </w:t>
      </w:r>
      <w:r>
        <w:rPr>
          <w:color w:val="231F20"/>
        </w:rPr>
        <w:t>what</w:t>
      </w:r>
      <w:r>
        <w:rPr>
          <w:color w:val="231F20"/>
          <w:spacing w:val="-4"/>
        </w:rPr>
        <w:t xml:space="preserve"> </w:t>
      </w:r>
      <w:r>
        <w:rPr>
          <w:color w:val="231F20"/>
        </w:rPr>
        <w:t>happened</w:t>
      </w:r>
      <w:r>
        <w:rPr>
          <w:color w:val="231F20"/>
          <w:spacing w:val="-5"/>
        </w:rPr>
        <w:t xml:space="preserve"> </w:t>
      </w:r>
      <w:r>
        <w:rPr>
          <w:color w:val="231F20"/>
        </w:rPr>
        <w:t>was</w:t>
      </w:r>
      <w:r>
        <w:rPr>
          <w:color w:val="231F20"/>
          <w:spacing w:val="-4"/>
        </w:rPr>
        <w:t xml:space="preserve"> </w:t>
      </w:r>
      <w:r>
        <w:rPr>
          <w:color w:val="231F20"/>
        </w:rPr>
        <w:t>serious</w:t>
      </w:r>
      <w:r>
        <w:rPr>
          <w:color w:val="231F20"/>
          <w:spacing w:val="-5"/>
        </w:rPr>
        <w:t xml:space="preserve"> </w:t>
      </w:r>
      <w:r>
        <w:rPr>
          <w:color w:val="231F20"/>
        </w:rPr>
        <w:t>enough</w:t>
      </w:r>
      <w:r>
        <w:rPr>
          <w:color w:val="231F20"/>
          <w:spacing w:val="-5"/>
        </w:rPr>
        <w:t xml:space="preserve"> </w:t>
      </w:r>
      <w:r>
        <w:rPr>
          <w:color w:val="231F20"/>
        </w:rPr>
        <w:t>to</w:t>
      </w:r>
      <w:r>
        <w:rPr>
          <w:color w:val="231F20"/>
          <w:spacing w:val="-5"/>
        </w:rPr>
        <w:t xml:space="preserve"> </w:t>
      </w:r>
      <w:r>
        <w:rPr>
          <w:color w:val="231F20"/>
        </w:rPr>
        <w:t>report</w:t>
      </w:r>
      <w:r>
        <w:rPr>
          <w:color w:val="231F20"/>
          <w:spacing w:val="-4"/>
        </w:rPr>
        <w:t xml:space="preserve"> </w:t>
      </w:r>
      <w:r>
        <w:rPr>
          <w:color w:val="231F20"/>
        </w:rPr>
        <w:t>or</w:t>
      </w:r>
      <w:r>
        <w:rPr>
          <w:color w:val="231F20"/>
          <w:spacing w:val="-5"/>
        </w:rPr>
        <w:t xml:space="preserve"> </w:t>
      </w:r>
      <w:r>
        <w:rPr>
          <w:color w:val="231F20"/>
        </w:rPr>
        <w:t>not</w:t>
      </w:r>
      <w:r>
        <w:rPr>
          <w:color w:val="231F20"/>
          <w:spacing w:val="-5"/>
        </w:rPr>
        <w:t xml:space="preserve"> </w:t>
      </w:r>
      <w:r>
        <w:rPr>
          <w:color w:val="231F20"/>
        </w:rPr>
        <w:t>feeling</w:t>
      </w:r>
      <w:r>
        <w:rPr>
          <w:color w:val="231F20"/>
          <w:spacing w:val="-5"/>
        </w:rPr>
        <w:t xml:space="preserve"> </w:t>
      </w:r>
      <w:r>
        <w:rPr>
          <w:color w:val="231F20"/>
        </w:rPr>
        <w:t>they</w:t>
      </w:r>
      <w:r>
        <w:rPr>
          <w:color w:val="231F20"/>
          <w:spacing w:val="-5"/>
        </w:rPr>
        <w:t xml:space="preserve"> </w:t>
      </w:r>
      <w:r>
        <w:rPr>
          <w:color w:val="231F20"/>
        </w:rPr>
        <w:t>needed</w:t>
      </w:r>
      <w:r>
        <w:rPr>
          <w:color w:val="231F20"/>
          <w:spacing w:val="-5"/>
        </w:rPr>
        <w:t xml:space="preserve"> </w:t>
      </w:r>
      <w:r>
        <w:rPr>
          <w:color w:val="231F20"/>
        </w:rPr>
        <w:t>help</w:t>
      </w:r>
    </w:p>
    <w:p w:rsidR="0084010A" w:rsidRDefault="00A50005">
      <w:pPr>
        <w:pStyle w:val="BodyText"/>
        <w:spacing w:before="173" w:line="249" w:lineRule="auto"/>
        <w:ind w:left="107" w:right="637"/>
      </w:pPr>
      <w:r>
        <w:rPr>
          <w:color w:val="231F20"/>
        </w:rPr>
        <w:t>Many students who made submissions did not think their experience of sexual harassment or sexual assault was serious enough or did not think that they needed help.</w:t>
      </w:r>
    </w:p>
    <w:p w:rsidR="0084010A" w:rsidRDefault="00A50005">
      <w:pPr>
        <w:pStyle w:val="ListParagraph"/>
        <w:numPr>
          <w:ilvl w:val="1"/>
          <w:numId w:val="42"/>
        </w:numPr>
        <w:tabs>
          <w:tab w:val="left" w:pos="788"/>
        </w:tabs>
        <w:spacing w:before="171" w:line="249" w:lineRule="auto"/>
        <w:ind w:right="824" w:hanging="170"/>
        <w:jc w:val="both"/>
        <w:rPr>
          <w:sz w:val="14"/>
        </w:rPr>
      </w:pPr>
      <w:r>
        <w:rPr>
          <w:color w:val="231F20"/>
          <w:sz w:val="24"/>
        </w:rPr>
        <w:t xml:space="preserve">A woman was stalked by her male classmate, who made unwanted sexual advances towards </w:t>
      </w:r>
      <w:r>
        <w:rPr>
          <w:color w:val="231F20"/>
          <w:spacing w:val="-4"/>
          <w:sz w:val="24"/>
        </w:rPr>
        <w:t xml:space="preserve">her. </w:t>
      </w:r>
      <w:r>
        <w:rPr>
          <w:color w:val="231F20"/>
          <w:sz w:val="24"/>
        </w:rPr>
        <w:t>She told the Commission: ‘I did not report. Although it bothered me, I</w:t>
      </w:r>
      <w:r>
        <w:rPr>
          <w:color w:val="231F20"/>
          <w:spacing w:val="-46"/>
          <w:sz w:val="24"/>
        </w:rPr>
        <w:t xml:space="preserve"> </w:t>
      </w:r>
      <w:r>
        <w:rPr>
          <w:color w:val="231F20"/>
          <w:sz w:val="24"/>
        </w:rPr>
        <w:t>felt like it would be treated as</w:t>
      </w:r>
      <w:r>
        <w:rPr>
          <w:color w:val="231F20"/>
          <w:spacing w:val="-15"/>
          <w:sz w:val="24"/>
        </w:rPr>
        <w:t xml:space="preserve"> </w:t>
      </w:r>
      <w:r>
        <w:rPr>
          <w:color w:val="231F20"/>
          <w:sz w:val="24"/>
        </w:rPr>
        <w:t>trivial’.</w:t>
      </w:r>
      <w:hyperlink w:anchor="_bookmark318" w:history="1">
        <w:r>
          <w:rPr>
            <w:color w:val="850C70"/>
            <w:position w:val="8"/>
            <w:sz w:val="14"/>
          </w:rPr>
          <w:t>3</w:t>
        </w:r>
      </w:hyperlink>
    </w:p>
    <w:p w:rsidR="0084010A" w:rsidRDefault="00A50005">
      <w:pPr>
        <w:pStyle w:val="ListParagraph"/>
        <w:numPr>
          <w:ilvl w:val="1"/>
          <w:numId w:val="42"/>
        </w:numPr>
        <w:tabs>
          <w:tab w:val="left" w:pos="788"/>
        </w:tabs>
        <w:spacing w:before="171" w:line="249" w:lineRule="auto"/>
        <w:ind w:right="1034" w:hanging="170"/>
        <w:rPr>
          <w:sz w:val="14"/>
        </w:rPr>
      </w:pPr>
      <w:r>
        <w:rPr>
          <w:color w:val="231F20"/>
          <w:sz w:val="24"/>
        </w:rPr>
        <w:t xml:space="preserve">A male student touched a woman inappropriately on public transport on the way to </w:t>
      </w:r>
      <w:r>
        <w:rPr>
          <w:color w:val="231F20"/>
          <w:spacing w:val="-3"/>
          <w:sz w:val="24"/>
        </w:rPr>
        <w:t xml:space="preserve">university. </w:t>
      </w:r>
      <w:r>
        <w:rPr>
          <w:color w:val="231F20"/>
          <w:sz w:val="24"/>
        </w:rPr>
        <w:t>The woman said: ‘I was too scared to report the incident to the university for fear that they would ridicule me for reporting something that they might consider</w:t>
      </w:r>
      <w:r>
        <w:rPr>
          <w:color w:val="231F20"/>
          <w:position w:val="-7"/>
          <w:sz w:val="24"/>
        </w:rPr>
        <w:t xml:space="preserve"> insignificant.’</w:t>
      </w:r>
      <w:hyperlink w:anchor="_bookmark319" w:history="1">
        <w:r>
          <w:rPr>
            <w:color w:val="850C70"/>
            <w:sz w:val="14"/>
          </w:rPr>
          <w:t>4</w:t>
        </w:r>
      </w:hyperlink>
    </w:p>
    <w:p w:rsidR="0084010A" w:rsidRDefault="00A50005">
      <w:pPr>
        <w:pStyle w:val="ListParagraph"/>
        <w:numPr>
          <w:ilvl w:val="1"/>
          <w:numId w:val="42"/>
        </w:numPr>
        <w:tabs>
          <w:tab w:val="left" w:pos="788"/>
        </w:tabs>
        <w:spacing w:before="170" w:line="249" w:lineRule="auto"/>
        <w:ind w:right="759" w:hanging="170"/>
        <w:rPr>
          <w:sz w:val="14"/>
        </w:rPr>
      </w:pPr>
      <w:r>
        <w:rPr>
          <w:color w:val="231F20"/>
          <w:sz w:val="24"/>
        </w:rPr>
        <w:t xml:space="preserve">A female student kissed a male student during a party at </w:t>
      </w:r>
      <w:proofErr w:type="spellStart"/>
      <w:r>
        <w:rPr>
          <w:color w:val="231F20"/>
          <w:sz w:val="24"/>
        </w:rPr>
        <w:t>UniGames</w:t>
      </w:r>
      <w:proofErr w:type="spellEnd"/>
      <w:r>
        <w:rPr>
          <w:color w:val="231F20"/>
          <w:sz w:val="24"/>
        </w:rPr>
        <w:t>.</w:t>
      </w:r>
      <w:r>
        <w:rPr>
          <w:color w:val="231F20"/>
          <w:spacing w:val="-48"/>
          <w:sz w:val="24"/>
        </w:rPr>
        <w:t xml:space="preserve"> </w:t>
      </w:r>
      <w:r>
        <w:rPr>
          <w:color w:val="231F20"/>
          <w:sz w:val="24"/>
        </w:rPr>
        <w:t xml:space="preserve">Without warning, he put his hand up her skirt and digitally penetrated </w:t>
      </w:r>
      <w:r>
        <w:rPr>
          <w:color w:val="231F20"/>
          <w:spacing w:val="-4"/>
          <w:sz w:val="24"/>
        </w:rPr>
        <w:t xml:space="preserve">her. </w:t>
      </w:r>
      <w:r>
        <w:rPr>
          <w:color w:val="231F20"/>
          <w:sz w:val="24"/>
        </w:rPr>
        <w:t>Although she was upset, the woman did not make a report to her university: ‘I believed that it was insignificant in comparison to the reports of rape charges being laid at</w:t>
      </w:r>
      <w:r>
        <w:rPr>
          <w:color w:val="231F20"/>
          <w:spacing w:val="-31"/>
          <w:sz w:val="24"/>
        </w:rPr>
        <w:t xml:space="preserve"> </w:t>
      </w:r>
      <w:proofErr w:type="spellStart"/>
      <w:r>
        <w:rPr>
          <w:color w:val="231F20"/>
          <w:sz w:val="24"/>
        </w:rPr>
        <w:t>UniGames</w:t>
      </w:r>
      <w:proofErr w:type="spellEnd"/>
      <w:r>
        <w:rPr>
          <w:color w:val="231F20"/>
          <w:sz w:val="24"/>
        </w:rPr>
        <w:t>’.</w:t>
      </w:r>
      <w:hyperlink w:anchor="_bookmark320" w:history="1">
        <w:r>
          <w:rPr>
            <w:color w:val="850C70"/>
            <w:position w:val="8"/>
            <w:sz w:val="14"/>
          </w:rPr>
          <w:t>5</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84010A">
      <w:pPr>
        <w:pStyle w:val="BodyText"/>
        <w:spacing w:before="11"/>
        <w:rPr>
          <w:sz w:val="8"/>
        </w:rPr>
      </w:pPr>
    </w:p>
    <w:p w:rsidR="0084010A" w:rsidRDefault="003B67A2">
      <w:pPr>
        <w:pStyle w:val="BodyText"/>
        <w:ind w:left="387"/>
        <w:rPr>
          <w:sz w:val="20"/>
        </w:rPr>
      </w:pPr>
      <w:r>
        <w:rPr>
          <w:sz w:val="20"/>
        </w:rPr>
      </w:r>
      <w:r>
        <w:rPr>
          <w:sz w:val="20"/>
        </w:rPr>
        <w:pict w14:anchorId="381D3B97">
          <v:shape id="_x0000_s1183" type="#_x0000_t202" style="width:504.1pt;height:101.8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37"/>
                    <w:rPr>
                      <w:sz w:val="14"/>
                    </w:rPr>
                  </w:pPr>
                  <w:r>
                    <w:rPr>
                      <w:color w:val="231F20"/>
                    </w:rPr>
                    <w:t xml:space="preserve">Julia experienced multiple instances of sexual harassment during her postgraduate studies. She was regularly subjected to sexist and derogatory comments by a professor teaching her course, who would make inappropriate sexual remarks. Julia was warned about the professor by other female students, however she was unsure if the </w:t>
                  </w:r>
                  <w:proofErr w:type="spellStart"/>
                  <w:r>
                    <w:rPr>
                      <w:color w:val="231F20"/>
                    </w:rPr>
                    <w:t>behaviour</w:t>
                  </w:r>
                  <w:proofErr w:type="spellEnd"/>
                  <w:r>
                    <w:rPr>
                      <w:color w:val="231F20"/>
                    </w:rPr>
                    <w:t xml:space="preserve"> was serious enough to report.</w:t>
                  </w:r>
                  <w:hyperlink w:anchor="_bookmark321" w:history="1">
                    <w:r>
                      <w:rPr>
                        <w:color w:val="850C70"/>
                        <w:position w:val="8"/>
                        <w:sz w:val="14"/>
                      </w:rPr>
                      <w:t>6</w:t>
                    </w:r>
                  </w:hyperlink>
                </w:p>
              </w:txbxContent>
            </v:textbox>
            <w10:wrap type="none"/>
            <w10:anchorlock/>
          </v:shape>
        </w:pict>
      </w:r>
    </w:p>
    <w:p w:rsidR="0084010A" w:rsidRDefault="0084010A">
      <w:pPr>
        <w:pStyle w:val="BodyText"/>
        <w:rPr>
          <w:sz w:val="20"/>
        </w:rPr>
      </w:pPr>
    </w:p>
    <w:p w:rsidR="0084010A" w:rsidRDefault="0084010A">
      <w:pPr>
        <w:pStyle w:val="BodyText"/>
        <w:rPr>
          <w:sz w:val="25"/>
        </w:rPr>
      </w:pPr>
    </w:p>
    <w:p w:rsidR="0084010A" w:rsidRDefault="00A50005">
      <w:pPr>
        <w:pStyle w:val="BodyText"/>
        <w:spacing w:before="92" w:line="249" w:lineRule="auto"/>
        <w:ind w:left="387" w:right="443"/>
      </w:pPr>
      <w:r>
        <w:rPr>
          <w:color w:val="231F20"/>
        </w:rPr>
        <w:t>The perception that an incident of sexual assault or sexual harassment was not serious enough or worth reporting was at times reinforced by the people that students confided in or sought help from.</w:t>
      </w:r>
    </w:p>
    <w:p w:rsidR="0084010A" w:rsidRDefault="00A50005">
      <w:pPr>
        <w:pStyle w:val="BodyText"/>
        <w:spacing w:before="170" w:line="249" w:lineRule="auto"/>
        <w:ind w:left="1067" w:right="577"/>
        <w:rPr>
          <w:sz w:val="14"/>
        </w:rPr>
      </w:pPr>
      <w:r>
        <w:rPr>
          <w:color w:val="231F20"/>
        </w:rPr>
        <w:t>Because my experiences have been downplayed by the people I have told, I never reported them because I thought I must have been overreacting and it wasn’t sexual harassment, even though…I have been distressed by what has happened.</w:t>
      </w:r>
      <w:hyperlink w:anchor="_bookmark322" w:history="1">
        <w:r>
          <w:rPr>
            <w:color w:val="850C70"/>
            <w:position w:val="8"/>
            <w:sz w:val="14"/>
          </w:rPr>
          <w:t>7</w:t>
        </w:r>
      </w:hyperlink>
    </w:p>
    <w:p w:rsidR="0084010A" w:rsidRDefault="0084010A">
      <w:pPr>
        <w:pStyle w:val="BodyText"/>
        <w:spacing w:before="6"/>
        <w:rPr>
          <w:sz w:val="35"/>
        </w:rPr>
      </w:pPr>
    </w:p>
    <w:p w:rsidR="0084010A" w:rsidRDefault="00A50005">
      <w:pPr>
        <w:pStyle w:val="Heading5"/>
        <w:numPr>
          <w:ilvl w:val="0"/>
          <w:numId w:val="42"/>
        </w:numPr>
        <w:tabs>
          <w:tab w:val="left" w:pos="706"/>
        </w:tabs>
        <w:ind w:left="705" w:hanging="318"/>
        <w:jc w:val="left"/>
      </w:pPr>
      <w:r>
        <w:rPr>
          <w:color w:val="231F20"/>
        </w:rPr>
        <w:t>Fear of not being</w:t>
      </w:r>
      <w:r>
        <w:rPr>
          <w:color w:val="231F20"/>
          <w:spacing w:val="-18"/>
        </w:rPr>
        <w:t xml:space="preserve"> </w:t>
      </w:r>
      <w:r>
        <w:rPr>
          <w:color w:val="231F20"/>
        </w:rPr>
        <w:t>believed</w:t>
      </w:r>
    </w:p>
    <w:p w:rsidR="0084010A" w:rsidRDefault="00A50005">
      <w:pPr>
        <w:pStyle w:val="BodyText"/>
        <w:spacing w:before="173" w:line="249" w:lineRule="auto"/>
        <w:ind w:left="387" w:right="139"/>
      </w:pPr>
      <w:r>
        <w:rPr>
          <w:color w:val="231F20"/>
        </w:rPr>
        <w:t>Students who experienced sexual assault or sexual harassment often did not report the incident to their university because they were afraid that people would not believe them.</w:t>
      </w:r>
    </w:p>
    <w:p w:rsidR="0084010A" w:rsidRDefault="00A50005">
      <w:pPr>
        <w:pStyle w:val="BodyText"/>
        <w:spacing w:before="171" w:line="249" w:lineRule="auto"/>
        <w:ind w:left="387" w:right="537"/>
      </w:pPr>
      <w:r>
        <w:rPr>
          <w:color w:val="231F20"/>
        </w:rPr>
        <w:t>Men in particular indicated in their submissions that they feared people would not take their report seriously.</w:t>
      </w:r>
    </w:p>
    <w:p w:rsidR="0084010A" w:rsidRDefault="00A50005">
      <w:pPr>
        <w:pStyle w:val="BodyText"/>
        <w:spacing w:before="171"/>
        <w:ind w:left="1067"/>
        <w:rPr>
          <w:sz w:val="14"/>
        </w:rPr>
      </w:pPr>
      <w:r>
        <w:rPr>
          <w:color w:val="231F20"/>
        </w:rPr>
        <w:t>I was worried that nobody would believe me.</w:t>
      </w:r>
      <w:hyperlink w:anchor="_bookmark323" w:history="1">
        <w:r>
          <w:rPr>
            <w:color w:val="850C70"/>
            <w:position w:val="8"/>
            <w:sz w:val="14"/>
          </w:rPr>
          <w:t>8</w:t>
        </w:r>
      </w:hyperlink>
    </w:p>
    <w:p w:rsidR="0084010A" w:rsidRDefault="00A50005">
      <w:pPr>
        <w:pStyle w:val="BodyText"/>
        <w:spacing w:before="181" w:line="249" w:lineRule="auto"/>
        <w:ind w:left="1067"/>
        <w:rPr>
          <w:sz w:val="14"/>
        </w:rPr>
      </w:pPr>
      <w:r>
        <w:rPr>
          <w:color w:val="231F20"/>
        </w:rPr>
        <w:t>I did not report this to my university, as it and our society in general refuse to believe that men can be victims of sexual harassment, assault or nearly any other crime.</w:t>
      </w:r>
      <w:hyperlink w:anchor="_bookmark324" w:history="1">
        <w:r>
          <w:rPr>
            <w:color w:val="850C70"/>
            <w:position w:val="8"/>
            <w:sz w:val="14"/>
          </w:rPr>
          <w:t>9</w:t>
        </w:r>
      </w:hyperlink>
    </w:p>
    <w:p w:rsidR="0084010A" w:rsidRDefault="00A50005">
      <w:pPr>
        <w:pStyle w:val="BodyText"/>
        <w:spacing w:before="170" w:line="249" w:lineRule="auto"/>
        <w:ind w:left="1067" w:right="297"/>
        <w:rPr>
          <w:sz w:val="14"/>
        </w:rPr>
      </w:pPr>
      <w:r>
        <w:rPr>
          <w:color w:val="231F20"/>
        </w:rPr>
        <w:t>I do not feel that I would be taken seriously if I spoke out as a victim of non-consensual sexual activity if it was committed by a female.</w:t>
      </w:r>
      <w:hyperlink w:anchor="_bookmark325" w:history="1">
        <w:r>
          <w:rPr>
            <w:color w:val="850C70"/>
            <w:position w:val="8"/>
            <w:sz w:val="14"/>
          </w:rPr>
          <w:t>10</w:t>
        </w:r>
      </w:hyperlink>
    </w:p>
    <w:p w:rsidR="0084010A" w:rsidRDefault="00A50005">
      <w:pPr>
        <w:pStyle w:val="BodyText"/>
        <w:spacing w:before="170" w:line="249" w:lineRule="auto"/>
        <w:ind w:left="387"/>
      </w:pPr>
      <w:r>
        <w:rPr>
          <w:color w:val="231F20"/>
        </w:rPr>
        <w:t>Some respondents who made submissions feared they would not be believed because the perpetrator was popular or known as a ‘nice person’ within the university or college community.</w:t>
      </w:r>
    </w:p>
    <w:p w:rsidR="0084010A" w:rsidRDefault="00A50005">
      <w:pPr>
        <w:pStyle w:val="BodyText"/>
        <w:spacing w:before="170" w:line="249" w:lineRule="auto"/>
        <w:ind w:left="1067" w:right="605"/>
        <w:rPr>
          <w:sz w:val="14"/>
        </w:rPr>
      </w:pPr>
      <w:r>
        <w:rPr>
          <w:color w:val="231F20"/>
        </w:rPr>
        <w:t>It was my word against his. He’s known as being a really nice friendly guy so I didn’t think a lot of people would believe me/care.</w:t>
      </w:r>
      <w:hyperlink w:anchor="_bookmark326" w:history="1">
        <w:r>
          <w:rPr>
            <w:color w:val="850C70"/>
            <w:position w:val="8"/>
            <w:sz w:val="14"/>
          </w:rPr>
          <w:t>11</w:t>
        </w:r>
      </w:hyperlink>
    </w:p>
    <w:p w:rsidR="0084010A" w:rsidRDefault="00A50005">
      <w:pPr>
        <w:pStyle w:val="BodyText"/>
        <w:spacing w:before="170" w:line="249" w:lineRule="auto"/>
        <w:ind w:left="1067" w:right="138"/>
        <w:rPr>
          <w:sz w:val="14"/>
        </w:rPr>
      </w:pPr>
      <w:r>
        <w:rPr>
          <w:color w:val="231F20"/>
        </w:rPr>
        <w:t xml:space="preserve">…if someone is good looking and friendly, or friends with a lot of people, then no one wants to speak out against them. This sends victims and perpetrators alike the message that sexual assault and harassment are </w:t>
      </w:r>
      <w:proofErr w:type="spellStart"/>
      <w:r>
        <w:rPr>
          <w:color w:val="231F20"/>
        </w:rPr>
        <w:t>a-okay</w:t>
      </w:r>
      <w:proofErr w:type="spellEnd"/>
      <w:r>
        <w:rPr>
          <w:color w:val="231F20"/>
        </w:rPr>
        <w:t>.</w:t>
      </w:r>
      <w:hyperlink w:anchor="_bookmark327" w:history="1">
        <w:r>
          <w:rPr>
            <w:color w:val="850C70"/>
            <w:position w:val="8"/>
            <w:sz w:val="14"/>
          </w:rPr>
          <w:t>12</w:t>
        </w:r>
      </w:hyperlink>
    </w:p>
    <w:p w:rsidR="0084010A" w:rsidRDefault="0084010A">
      <w:pPr>
        <w:pStyle w:val="BodyText"/>
        <w:spacing w:before="6"/>
        <w:rPr>
          <w:sz w:val="35"/>
        </w:rPr>
      </w:pPr>
    </w:p>
    <w:p w:rsidR="0084010A" w:rsidRDefault="00A50005">
      <w:pPr>
        <w:pStyle w:val="Heading5"/>
        <w:numPr>
          <w:ilvl w:val="0"/>
          <w:numId w:val="42"/>
        </w:numPr>
        <w:tabs>
          <w:tab w:val="left" w:pos="757"/>
        </w:tabs>
        <w:ind w:left="756" w:hanging="369"/>
        <w:jc w:val="left"/>
      </w:pPr>
      <w:r>
        <w:rPr>
          <w:color w:val="231F20"/>
        </w:rPr>
        <w:t>Concerns about a lack of</w:t>
      </w:r>
      <w:r>
        <w:rPr>
          <w:color w:val="231F20"/>
          <w:spacing w:val="-20"/>
        </w:rPr>
        <w:t xml:space="preserve"> </w:t>
      </w:r>
      <w:r>
        <w:rPr>
          <w:color w:val="231F20"/>
        </w:rPr>
        <w:t>evidence</w:t>
      </w:r>
    </w:p>
    <w:p w:rsidR="0084010A" w:rsidRDefault="00A50005">
      <w:pPr>
        <w:pStyle w:val="BodyText"/>
        <w:spacing w:before="173" w:line="249" w:lineRule="auto"/>
        <w:ind w:left="387" w:right="311"/>
      </w:pPr>
      <w:r>
        <w:rPr>
          <w:color w:val="231F20"/>
        </w:rPr>
        <w:t>Concerns about their ability to ‘prove’ that the incident occurred, and a fear of having to meet a legal burden of proof emerged in submissions.</w:t>
      </w:r>
    </w:p>
    <w:p w:rsidR="0084010A" w:rsidRDefault="0084010A">
      <w:pPr>
        <w:spacing w:line="249" w:lineRule="auto"/>
        <w:sectPr w:rsidR="0084010A">
          <w:pgSz w:w="11910" w:h="16840"/>
          <w:pgMar w:top="1580" w:right="800" w:bottom="840" w:left="520" w:header="0" w:footer="657" w:gutter="0"/>
          <w:cols w:space="720"/>
        </w:sectPr>
      </w:pPr>
    </w:p>
    <w:p w:rsidR="0084010A" w:rsidRDefault="00A50005">
      <w:pPr>
        <w:pStyle w:val="BodyText"/>
        <w:spacing w:before="72" w:line="249" w:lineRule="auto"/>
        <w:ind w:left="787" w:right="731"/>
        <w:rPr>
          <w:sz w:val="14"/>
        </w:rPr>
      </w:pPr>
      <w:r>
        <w:rPr>
          <w:color w:val="231F20"/>
        </w:rPr>
        <w:t>I didn’t report the incident…and because I had not done anything at the time I felt like there was nothing I could do…women carry the almost impossible burden of having to prove, in court, their allegation, usually in a he said-she said context.</w:t>
      </w:r>
      <w:hyperlink w:anchor="_bookmark328" w:history="1">
        <w:r>
          <w:rPr>
            <w:color w:val="850C70"/>
            <w:position w:val="8"/>
            <w:sz w:val="14"/>
          </w:rPr>
          <w:t>13</w:t>
        </w:r>
      </w:hyperlink>
    </w:p>
    <w:p w:rsidR="0084010A" w:rsidRDefault="00A50005">
      <w:pPr>
        <w:pStyle w:val="BodyText"/>
        <w:spacing w:before="170" w:line="249" w:lineRule="auto"/>
        <w:ind w:left="787" w:right="450"/>
        <w:rPr>
          <w:sz w:val="14"/>
        </w:rPr>
      </w:pPr>
      <w:r>
        <w:rPr>
          <w:color w:val="231F20"/>
        </w:rPr>
        <w:t>It would have been impossible to prove that I didn’t consent. I just wanted to forget about it.</w:t>
      </w:r>
      <w:hyperlink w:anchor="_bookmark329" w:history="1">
        <w:r>
          <w:rPr>
            <w:color w:val="850C70"/>
            <w:position w:val="8"/>
            <w:sz w:val="14"/>
          </w:rPr>
          <w:t>14</w:t>
        </w:r>
      </w:hyperlink>
    </w:p>
    <w:p w:rsidR="0084010A" w:rsidRDefault="00A50005">
      <w:pPr>
        <w:pStyle w:val="BodyText"/>
        <w:spacing w:before="170" w:line="249" w:lineRule="auto"/>
        <w:ind w:left="787" w:right="531"/>
        <w:jc w:val="both"/>
        <w:rPr>
          <w:sz w:val="14"/>
        </w:rPr>
      </w:pPr>
      <w:r>
        <w:rPr>
          <w:color w:val="231F20"/>
        </w:rPr>
        <w:t>I would never want to report what happened because of the fear of being disbelieved or cross-examined on what happened. Imagine knowing clearly what happened to you, but being told by a court or university that it never happened or can’t be proven.</w:t>
      </w:r>
      <w:hyperlink w:anchor="_bookmark330" w:history="1">
        <w:r>
          <w:rPr>
            <w:color w:val="850C70"/>
            <w:position w:val="8"/>
            <w:sz w:val="14"/>
          </w:rPr>
          <w:t>15</w:t>
        </w:r>
      </w:hyperlink>
    </w:p>
    <w:p w:rsidR="0084010A" w:rsidRDefault="00A50005">
      <w:pPr>
        <w:pStyle w:val="BodyText"/>
        <w:spacing w:before="170"/>
        <w:ind w:left="107"/>
      </w:pPr>
      <w:r>
        <w:rPr>
          <w:color w:val="231F20"/>
        </w:rPr>
        <w:t>This was a particular concern for people who could not identify the perpetrator(s).</w:t>
      </w:r>
    </w:p>
    <w:p w:rsidR="0084010A" w:rsidRDefault="00A50005">
      <w:pPr>
        <w:pStyle w:val="BodyText"/>
        <w:spacing w:before="181" w:line="249" w:lineRule="auto"/>
        <w:ind w:left="787" w:right="478"/>
        <w:jc w:val="both"/>
        <w:rPr>
          <w:sz w:val="14"/>
        </w:rPr>
      </w:pPr>
      <w:r>
        <w:rPr>
          <w:color w:val="231F20"/>
        </w:rPr>
        <w:t>I did not report the incident. I didn’t know any of the men...I did not tell the university that I had been groped at one of the parties they hosted because I don’t think anything would really come of it cause I don’t know who did it.</w:t>
      </w:r>
      <w:hyperlink w:anchor="_bookmark331" w:history="1">
        <w:r>
          <w:rPr>
            <w:color w:val="850C70"/>
            <w:position w:val="8"/>
            <w:sz w:val="14"/>
          </w:rPr>
          <w:t>16</w:t>
        </w:r>
      </w:hyperlink>
    </w:p>
    <w:p w:rsidR="0084010A" w:rsidRDefault="0084010A">
      <w:pPr>
        <w:pStyle w:val="BodyText"/>
        <w:spacing w:before="6"/>
        <w:rPr>
          <w:sz w:val="35"/>
        </w:rPr>
      </w:pPr>
    </w:p>
    <w:p w:rsidR="0084010A" w:rsidRDefault="00A50005">
      <w:pPr>
        <w:pStyle w:val="Heading5"/>
        <w:numPr>
          <w:ilvl w:val="0"/>
          <w:numId w:val="42"/>
        </w:numPr>
        <w:tabs>
          <w:tab w:val="left" w:pos="490"/>
        </w:tabs>
        <w:ind w:left="489" w:hanging="382"/>
        <w:jc w:val="left"/>
      </w:pPr>
      <w:r>
        <w:rPr>
          <w:color w:val="231F20"/>
        </w:rPr>
        <w:t>Shame, embarrassment and</w:t>
      </w:r>
      <w:r>
        <w:rPr>
          <w:color w:val="231F20"/>
          <w:spacing w:val="-21"/>
        </w:rPr>
        <w:t xml:space="preserve"> </w:t>
      </w:r>
      <w:r>
        <w:rPr>
          <w:color w:val="231F20"/>
        </w:rPr>
        <w:t>blame</w:t>
      </w:r>
    </w:p>
    <w:p w:rsidR="0084010A" w:rsidRDefault="00A50005">
      <w:pPr>
        <w:pStyle w:val="BodyText"/>
        <w:spacing w:before="173" w:line="249" w:lineRule="auto"/>
        <w:ind w:left="107" w:right="597"/>
      </w:pPr>
      <w:r>
        <w:rPr>
          <w:color w:val="231F20"/>
        </w:rPr>
        <w:t>Some people who made submissions indicated that they felt ashamed or embarrassed for not having done more to prevent the sexual assault from occurring.</w:t>
      </w:r>
    </w:p>
    <w:p w:rsidR="0084010A" w:rsidRDefault="00A50005">
      <w:pPr>
        <w:pStyle w:val="BodyText"/>
        <w:spacing w:before="171" w:line="249" w:lineRule="auto"/>
        <w:ind w:left="787" w:right="491"/>
        <w:rPr>
          <w:sz w:val="14"/>
        </w:rPr>
      </w:pPr>
      <w:r>
        <w:rPr>
          <w:color w:val="231F20"/>
        </w:rPr>
        <w:t>It all seemed too complex and I felt like I had been complicit somehow, because I hadn’t set firm enough boundaries or been vocal enough in my opposition to what he was doing. I felt ashamed of what had happened, and scared that no one would believe me or want to listen.</w:t>
      </w:r>
      <w:hyperlink w:anchor="_bookmark332" w:history="1">
        <w:r>
          <w:rPr>
            <w:color w:val="850C70"/>
            <w:position w:val="8"/>
            <w:sz w:val="14"/>
          </w:rPr>
          <w:t>17</w:t>
        </w:r>
      </w:hyperlink>
    </w:p>
    <w:p w:rsidR="0084010A" w:rsidRDefault="00A50005">
      <w:pPr>
        <w:pStyle w:val="BodyText"/>
        <w:spacing w:before="171" w:line="249" w:lineRule="auto"/>
        <w:ind w:left="787" w:right="623"/>
        <w:rPr>
          <w:sz w:val="14"/>
        </w:rPr>
      </w:pPr>
      <w:r>
        <w:rPr>
          <w:color w:val="231F20"/>
        </w:rPr>
        <w:t>I did not report the incident due to fear and guilt. I felt guilty because I thought I had not said ‘no’ enough or explicitly enough.</w:t>
      </w:r>
      <w:hyperlink w:anchor="_bookmark333" w:history="1">
        <w:r>
          <w:rPr>
            <w:color w:val="850C70"/>
            <w:position w:val="8"/>
            <w:sz w:val="14"/>
          </w:rPr>
          <w:t>18</w:t>
        </w:r>
      </w:hyperlink>
    </w:p>
    <w:p w:rsidR="0084010A" w:rsidRDefault="00A50005">
      <w:pPr>
        <w:pStyle w:val="BodyText"/>
        <w:spacing w:before="171" w:line="249" w:lineRule="auto"/>
        <w:ind w:left="787" w:right="517"/>
        <w:rPr>
          <w:sz w:val="14"/>
        </w:rPr>
      </w:pPr>
      <w:r>
        <w:rPr>
          <w:color w:val="231F20"/>
        </w:rPr>
        <w:t>To me, the idea that I had been raped is something that I really struggle to comprehend, I often find myself blaming myself for that night when truthfully I know I did nothing wrong.</w:t>
      </w:r>
      <w:hyperlink w:anchor="_bookmark334" w:history="1">
        <w:r>
          <w:rPr>
            <w:color w:val="850C70"/>
            <w:position w:val="8"/>
            <w:sz w:val="14"/>
          </w:rPr>
          <w:t>19</w:t>
        </w:r>
      </w:hyperlink>
    </w:p>
    <w:p w:rsidR="0084010A" w:rsidRDefault="0084010A">
      <w:pPr>
        <w:pStyle w:val="BodyText"/>
        <w:rPr>
          <w:sz w:val="20"/>
        </w:rPr>
      </w:pPr>
    </w:p>
    <w:p w:rsidR="0084010A" w:rsidRDefault="003B67A2">
      <w:pPr>
        <w:pStyle w:val="BodyText"/>
        <w:spacing w:before="9"/>
        <w:rPr>
          <w:sz w:val="21"/>
        </w:rPr>
      </w:pPr>
      <w:r>
        <w:pict w14:anchorId="5483D430">
          <v:shape id="_x0000_s1069" type="#_x0000_t202" style="position:absolute;margin-left:45.35pt;margin-top:13.75pt;width:504.1pt;height:116.2pt;z-index:371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30"/>
                    <w:rPr>
                      <w:sz w:val="14"/>
                    </w:rPr>
                  </w:pPr>
                  <w:r>
                    <w:rPr>
                      <w:color w:val="231F20"/>
                    </w:rPr>
                    <w:t>Annie returned to her college room with a group of friends after a night out. Her friends slept in her room because it was late and it was too far for them to go home. Annie woke up to her friend Jonah touching her genitals. Jonah then raped her. Annie was so shocked by what was happening she was unable to move. Annie was embarrassed and ashamed that she had not done anything to prevent the assault so she did not report it to anyone.</w:t>
                  </w:r>
                  <w:hyperlink w:anchor="_bookmark335" w:history="1">
                    <w:r>
                      <w:rPr>
                        <w:color w:val="850C70"/>
                        <w:position w:val="8"/>
                        <w:sz w:val="14"/>
                      </w:rPr>
                      <w:t>20</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107" w:right="1133"/>
        <w:jc w:val="both"/>
      </w:pPr>
      <w:r>
        <w:rPr>
          <w:color w:val="231F20"/>
        </w:rPr>
        <w:t>In addition to a sense of personal shame, people expressed fear that other people would blame them for what occurred. Some individuals said they did not report their experience because they feared that they would be held responsible for the sexual assault or sexual harassment they had suffered.</w:t>
      </w:r>
    </w:p>
    <w:p w:rsidR="0084010A" w:rsidRDefault="0084010A">
      <w:pPr>
        <w:spacing w:line="249" w:lineRule="auto"/>
        <w:jc w:val="both"/>
        <w:sectPr w:rsidR="0084010A">
          <w:pgSz w:w="11910" w:h="16840"/>
          <w:pgMar w:top="1560" w:right="460" w:bottom="800" w:left="800" w:header="0" w:footer="612" w:gutter="0"/>
          <w:cols w:space="720"/>
        </w:sectPr>
      </w:pPr>
    </w:p>
    <w:p w:rsidR="0084010A" w:rsidRDefault="00A50005">
      <w:pPr>
        <w:pStyle w:val="BodyText"/>
        <w:spacing w:before="72" w:line="249" w:lineRule="auto"/>
        <w:ind w:left="1067" w:right="458"/>
        <w:rPr>
          <w:sz w:val="14"/>
        </w:rPr>
      </w:pPr>
      <w:r>
        <w:rPr>
          <w:color w:val="231F20"/>
        </w:rPr>
        <w:t xml:space="preserve">It took me over a year to </w:t>
      </w:r>
      <w:proofErr w:type="spellStart"/>
      <w:r>
        <w:rPr>
          <w:color w:val="231F20"/>
        </w:rPr>
        <w:t>realise</w:t>
      </w:r>
      <w:proofErr w:type="spellEnd"/>
      <w:r>
        <w:rPr>
          <w:color w:val="231F20"/>
        </w:rPr>
        <w:t xml:space="preserve"> I wasn’t at fault and even so, I am still reluctant to tell people for fear of being blamed or told I’m overreacting.</w:t>
      </w:r>
      <w:hyperlink w:anchor="_bookmark336" w:history="1">
        <w:r>
          <w:rPr>
            <w:color w:val="850C70"/>
            <w:position w:val="8"/>
            <w:sz w:val="14"/>
          </w:rPr>
          <w:t>21</w:t>
        </w:r>
      </w:hyperlink>
    </w:p>
    <w:p w:rsidR="0084010A" w:rsidRDefault="00A50005">
      <w:pPr>
        <w:pStyle w:val="BodyText"/>
        <w:spacing w:before="170" w:line="249" w:lineRule="auto"/>
        <w:ind w:left="387" w:right="103"/>
        <w:rPr>
          <w:sz w:val="14"/>
        </w:rPr>
      </w:pPr>
      <w:r>
        <w:rPr>
          <w:color w:val="231F20"/>
        </w:rPr>
        <w:t>One student said in her submission that she did not report an incident of sexual assault as other people said she had flirted with the perpetrator before he assaulted her and therefore she had ‘asked for it’.</w:t>
      </w:r>
      <w:hyperlink w:anchor="_bookmark337" w:history="1">
        <w:r>
          <w:rPr>
            <w:color w:val="850C70"/>
            <w:position w:val="8"/>
            <w:sz w:val="14"/>
          </w:rPr>
          <w:t>22</w:t>
        </w:r>
      </w:hyperlink>
    </w:p>
    <w:p w:rsidR="0084010A" w:rsidRDefault="00A50005">
      <w:pPr>
        <w:pStyle w:val="BodyText"/>
        <w:spacing w:before="170" w:line="249" w:lineRule="auto"/>
        <w:ind w:left="387" w:right="471"/>
      </w:pPr>
      <w:r>
        <w:rPr>
          <w:color w:val="231F20"/>
        </w:rPr>
        <w:t>This fear of being blamed was also a common concern in circumstances where alcohol was involved prior to an incident of sexual assault.</w:t>
      </w:r>
    </w:p>
    <w:p w:rsidR="0084010A" w:rsidRDefault="00A50005">
      <w:pPr>
        <w:pStyle w:val="BodyText"/>
        <w:spacing w:before="170" w:line="249" w:lineRule="auto"/>
        <w:ind w:left="1067" w:right="138"/>
        <w:rPr>
          <w:sz w:val="14"/>
        </w:rPr>
      </w:pPr>
      <w:r>
        <w:rPr>
          <w:color w:val="231F20"/>
        </w:rPr>
        <w:t>At the time I wanted to report him but felt too ashamed. I was sure I would be blamed for drinking, for smoking, and so I didn’t tell anyone.</w:t>
      </w:r>
      <w:hyperlink w:anchor="_bookmark338" w:history="1">
        <w:r>
          <w:rPr>
            <w:color w:val="850C70"/>
            <w:position w:val="8"/>
            <w:sz w:val="14"/>
          </w:rPr>
          <w:t>23</w:t>
        </w:r>
      </w:hyperlink>
    </w:p>
    <w:p w:rsidR="0084010A" w:rsidRDefault="00A50005">
      <w:pPr>
        <w:pStyle w:val="BodyText"/>
        <w:spacing w:before="170" w:line="249" w:lineRule="auto"/>
        <w:ind w:left="1067" w:right="337"/>
        <w:rPr>
          <w:sz w:val="14"/>
        </w:rPr>
      </w:pPr>
      <w:r>
        <w:rPr>
          <w:color w:val="231F20"/>
        </w:rPr>
        <w:t>I didn’t report the incident…I felt that I was responsible for what had happened by being too drunk to look out for myself or remove myself from the situation effectively. Looking back on the situation now, I was far too drunk to be able to consent to any sexual activity. The guy should not have attempted to have sex with me, and the older residential advisers at the college should have intervened.</w:t>
      </w:r>
      <w:hyperlink w:anchor="_bookmark339" w:history="1">
        <w:r>
          <w:rPr>
            <w:color w:val="850C70"/>
            <w:position w:val="8"/>
            <w:sz w:val="14"/>
          </w:rPr>
          <w:t>24</w:t>
        </w:r>
      </w:hyperlink>
    </w:p>
    <w:p w:rsidR="0084010A" w:rsidRDefault="0084010A">
      <w:pPr>
        <w:pStyle w:val="BodyText"/>
        <w:rPr>
          <w:sz w:val="20"/>
        </w:rPr>
      </w:pPr>
    </w:p>
    <w:p w:rsidR="0084010A" w:rsidRDefault="003B67A2">
      <w:pPr>
        <w:pStyle w:val="BodyText"/>
        <w:spacing w:before="9"/>
        <w:rPr>
          <w:sz w:val="21"/>
        </w:rPr>
      </w:pPr>
      <w:r>
        <w:pict w14:anchorId="60702873">
          <v:shape id="_x0000_s1068" type="#_x0000_t202" style="position:absolute;margin-left:45.35pt;margin-top:13.7pt;width:504.1pt;height:116.2pt;z-index:373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56"/>
                    <w:rPr>
                      <w:sz w:val="14"/>
                    </w:rPr>
                  </w:pPr>
                  <w:r>
                    <w:rPr>
                      <w:color w:val="231F20"/>
                    </w:rPr>
                    <w:t>Lola was raped by an acquaintance in her first semester of university. She had been drinking with friends, and the male student offered to walk her back to the residential college. He raped her in the grounds of the residential college. Lola was too afraid to report the rape to the college or the university because she was afraid that she would be blamed because she had been drinking beforehand. She was ashamed so she did not access any support services.</w:t>
                  </w:r>
                  <w:hyperlink w:anchor="_bookmark340" w:history="1">
                    <w:r>
                      <w:rPr>
                        <w:color w:val="850C70"/>
                        <w:position w:val="8"/>
                        <w:sz w:val="14"/>
                      </w:rPr>
                      <w:t>25</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5"/>
        <w:numPr>
          <w:ilvl w:val="0"/>
          <w:numId w:val="42"/>
        </w:numPr>
        <w:tabs>
          <w:tab w:val="left" w:pos="719"/>
        </w:tabs>
        <w:spacing w:before="279"/>
        <w:ind w:left="718" w:hanging="331"/>
        <w:jc w:val="left"/>
      </w:pPr>
      <w:r>
        <w:rPr>
          <w:color w:val="231F20"/>
        </w:rPr>
        <w:t>Not wanting to get the perpetrator into</w:t>
      </w:r>
      <w:r>
        <w:rPr>
          <w:color w:val="231F20"/>
          <w:spacing w:val="-30"/>
        </w:rPr>
        <w:t xml:space="preserve"> </w:t>
      </w:r>
      <w:r>
        <w:rPr>
          <w:color w:val="231F20"/>
        </w:rPr>
        <w:t>trouble</w:t>
      </w:r>
    </w:p>
    <w:p w:rsidR="0084010A" w:rsidRDefault="00A50005">
      <w:pPr>
        <w:pStyle w:val="BodyText"/>
        <w:spacing w:before="173" w:line="249" w:lineRule="auto"/>
        <w:ind w:left="387" w:right="139"/>
      </w:pPr>
      <w:r>
        <w:rPr>
          <w:color w:val="231F20"/>
        </w:rPr>
        <w:t>A common barrier was not wanting to cause trouble, or having concern for the impact it might have on the perpetrator’s life and wellbeing. The information gathered from submissions indicates that this reluctance can exist even where an individual is aware that what the perpetrator has done is wrong.</w:t>
      </w:r>
    </w:p>
    <w:p w:rsidR="0084010A" w:rsidRDefault="00A50005">
      <w:pPr>
        <w:pStyle w:val="BodyText"/>
        <w:spacing w:before="171" w:line="249" w:lineRule="auto"/>
        <w:ind w:left="1067" w:right="1125"/>
        <w:rPr>
          <w:sz w:val="14"/>
        </w:rPr>
      </w:pPr>
      <w:r>
        <w:rPr>
          <w:color w:val="231F20"/>
        </w:rPr>
        <w:t>I didn’t want to accuse and ruin my rapist’s life if I was too drunk to recall giving</w:t>
      </w:r>
      <w:r>
        <w:rPr>
          <w:color w:val="231F20"/>
          <w:position w:val="-7"/>
        </w:rPr>
        <w:t xml:space="preserve"> consent.</w:t>
      </w:r>
      <w:hyperlink w:anchor="_bookmark341" w:history="1">
        <w:r>
          <w:rPr>
            <w:color w:val="850C70"/>
            <w:sz w:val="14"/>
          </w:rPr>
          <w:t>26</w:t>
        </w:r>
      </w:hyperlink>
    </w:p>
    <w:p w:rsidR="0084010A" w:rsidRDefault="00A50005">
      <w:pPr>
        <w:pStyle w:val="BodyText"/>
        <w:spacing w:before="171"/>
        <w:ind w:left="1067"/>
      </w:pPr>
      <w:r>
        <w:rPr>
          <w:color w:val="231F20"/>
        </w:rPr>
        <w:t>I didn’t contact the university or residential college I was in at the time. From everything</w:t>
      </w:r>
    </w:p>
    <w:p w:rsidR="0084010A" w:rsidRDefault="00A50005">
      <w:pPr>
        <w:pStyle w:val="BodyText"/>
        <w:spacing w:before="12" w:line="249" w:lineRule="auto"/>
        <w:ind w:left="1067"/>
        <w:rPr>
          <w:sz w:val="14"/>
        </w:rPr>
      </w:pPr>
      <w:r>
        <w:rPr>
          <w:color w:val="231F20"/>
        </w:rPr>
        <w:t>I had heard about the boy, he was a nice guy, probably with a huge sense of entitlement, but didn’t deserve his life ruined.</w:t>
      </w:r>
      <w:hyperlink w:anchor="_bookmark342" w:history="1">
        <w:r>
          <w:rPr>
            <w:color w:val="850C70"/>
            <w:position w:val="8"/>
            <w:sz w:val="14"/>
          </w:rPr>
          <w:t>27</w:t>
        </w:r>
      </w:hyperlink>
    </w:p>
    <w:p w:rsidR="0084010A" w:rsidRDefault="00A50005">
      <w:pPr>
        <w:pStyle w:val="BodyText"/>
        <w:spacing w:before="171" w:line="249" w:lineRule="auto"/>
        <w:ind w:left="1067" w:right="328"/>
        <w:rPr>
          <w:sz w:val="14"/>
        </w:rPr>
      </w:pPr>
      <w:r>
        <w:rPr>
          <w:color w:val="231F20"/>
        </w:rPr>
        <w:t>I was too afraid to take the matter much further because the guy was well liked...I also knew he had a girlfriend…and was terrified what would happen to everyone involved.</w:t>
      </w:r>
      <w:hyperlink w:anchor="_bookmark343" w:history="1">
        <w:r>
          <w:rPr>
            <w:color w:val="850C70"/>
            <w:position w:val="8"/>
            <w:sz w:val="14"/>
          </w:rPr>
          <w:t>28</w:t>
        </w:r>
      </w:hyperlink>
    </w:p>
    <w:p w:rsidR="0084010A" w:rsidRDefault="00A50005">
      <w:pPr>
        <w:pStyle w:val="BodyText"/>
        <w:spacing w:before="171" w:line="249" w:lineRule="auto"/>
        <w:ind w:left="398" w:right="353" w:hanging="11"/>
        <w:rPr>
          <w:sz w:val="14"/>
        </w:rPr>
      </w:pPr>
      <w:r>
        <w:rPr>
          <w:color w:val="231F20"/>
        </w:rPr>
        <w:t>Friends or peers that students disclosed to sometimes reinforced these fears. A woman who was raped by a friend said in her submission: ‘My friends begged me to not press charges or he’d kill himself’.</w:t>
      </w:r>
      <w:hyperlink w:anchor="_bookmark344" w:history="1">
        <w:r>
          <w:rPr>
            <w:color w:val="850C70"/>
            <w:position w:val="8"/>
            <w:sz w:val="14"/>
          </w:rPr>
          <w:t>29</w:t>
        </w:r>
      </w:hyperlink>
    </w:p>
    <w:p w:rsidR="0084010A" w:rsidRDefault="0084010A">
      <w:pPr>
        <w:spacing w:line="249" w:lineRule="auto"/>
        <w:rPr>
          <w:sz w:val="14"/>
        </w:rPr>
        <w:sectPr w:rsidR="0084010A">
          <w:pgSz w:w="11910" w:h="16840"/>
          <w:pgMar w:top="1560" w:right="800" w:bottom="840" w:left="520" w:header="0" w:footer="657" w:gutter="0"/>
          <w:cols w:space="720"/>
        </w:sectPr>
      </w:pPr>
    </w:p>
    <w:p w:rsidR="0084010A" w:rsidRDefault="00A50005">
      <w:pPr>
        <w:pStyle w:val="BodyText"/>
        <w:spacing w:before="72" w:line="249" w:lineRule="auto"/>
        <w:ind w:left="107" w:right="690"/>
      </w:pPr>
      <w:r>
        <w:rPr>
          <w:color w:val="231F20"/>
        </w:rPr>
        <w:t>One woman who was sexually assaulted on two separate occasions noted in her submission to the Commission:</w:t>
      </w:r>
    </w:p>
    <w:p w:rsidR="0084010A" w:rsidRDefault="00A50005">
      <w:pPr>
        <w:pStyle w:val="BodyText"/>
        <w:spacing w:before="170" w:line="249" w:lineRule="auto"/>
        <w:ind w:left="787" w:right="651"/>
        <w:rPr>
          <w:sz w:val="14"/>
        </w:rPr>
      </w:pPr>
      <w:r>
        <w:rPr>
          <w:color w:val="231F20"/>
        </w:rPr>
        <w:t xml:space="preserve">Both times I consulted with my boyfriend and close friends, but never reported it to anyone. The reasons I didn’t was because I did not want to relive what had happened, nor ruin their lives. I believe both of them are just immature men that use the excuse of being under the influence to defend their </w:t>
      </w:r>
      <w:proofErr w:type="spellStart"/>
      <w:r>
        <w:rPr>
          <w:color w:val="231F20"/>
        </w:rPr>
        <w:t>behaviour</w:t>
      </w:r>
      <w:proofErr w:type="spellEnd"/>
      <w:r>
        <w:rPr>
          <w:color w:val="231F20"/>
        </w:rPr>
        <w:t>.</w:t>
      </w:r>
      <w:hyperlink w:anchor="_bookmark345" w:history="1">
        <w:r>
          <w:rPr>
            <w:color w:val="850C70"/>
            <w:position w:val="8"/>
            <w:sz w:val="14"/>
          </w:rPr>
          <w:t>30</w:t>
        </w:r>
      </w:hyperlink>
    </w:p>
    <w:p w:rsidR="0084010A" w:rsidRDefault="00A50005">
      <w:pPr>
        <w:pStyle w:val="BodyText"/>
        <w:spacing w:before="170" w:line="249" w:lineRule="auto"/>
        <w:ind w:left="107" w:right="597"/>
      </w:pPr>
      <w:r>
        <w:rPr>
          <w:color w:val="231F20"/>
        </w:rPr>
        <w:t>Some people feared causing trouble in their friendship group. Others wanted to fit in with their peers at their residential college. This was particularly the case for first-year residents (or ‘</w:t>
      </w:r>
      <w:proofErr w:type="spellStart"/>
      <w:r>
        <w:rPr>
          <w:color w:val="231F20"/>
        </w:rPr>
        <w:t>freshers</w:t>
      </w:r>
      <w:proofErr w:type="spellEnd"/>
      <w:r>
        <w:rPr>
          <w:color w:val="231F20"/>
        </w:rPr>
        <w:t>’).</w:t>
      </w:r>
    </w:p>
    <w:p w:rsidR="0084010A" w:rsidRDefault="00A50005">
      <w:pPr>
        <w:pStyle w:val="BodyText"/>
        <w:spacing w:before="170" w:line="249" w:lineRule="auto"/>
        <w:ind w:left="787" w:right="464"/>
        <w:rPr>
          <w:sz w:val="14"/>
        </w:rPr>
      </w:pPr>
      <w:r>
        <w:rPr>
          <w:color w:val="231F20"/>
        </w:rPr>
        <w:t>If he hadn’t been in my group of friends it would have been so much easier to be straight out and tell him off. I think because he is a friend I was wary that I’d have to see him all the time and what the impact of it on our friends would be.</w:t>
      </w:r>
      <w:hyperlink w:anchor="_bookmark346" w:history="1">
        <w:r>
          <w:rPr>
            <w:color w:val="850C70"/>
            <w:position w:val="8"/>
            <w:sz w:val="14"/>
          </w:rPr>
          <w:t>31</w:t>
        </w:r>
      </w:hyperlink>
    </w:p>
    <w:p w:rsidR="0084010A" w:rsidRDefault="00A50005">
      <w:pPr>
        <w:pStyle w:val="BodyText"/>
        <w:spacing w:before="170" w:line="249" w:lineRule="auto"/>
        <w:ind w:left="787" w:right="504"/>
        <w:rPr>
          <w:sz w:val="14"/>
        </w:rPr>
      </w:pPr>
      <w:r>
        <w:rPr>
          <w:color w:val="231F20"/>
        </w:rPr>
        <w:t>I didn’t report...because I was a fresher at college and didn’t want to cause trouble. I just wanted to fit in and I didn’t even know who to talk to.</w:t>
      </w:r>
      <w:hyperlink w:anchor="_bookmark347" w:history="1">
        <w:r>
          <w:rPr>
            <w:color w:val="850C70"/>
            <w:position w:val="8"/>
            <w:sz w:val="14"/>
          </w:rPr>
          <w:t>32</w:t>
        </w:r>
      </w:hyperlink>
    </w:p>
    <w:p w:rsidR="0084010A" w:rsidRDefault="00A50005">
      <w:pPr>
        <w:pStyle w:val="BodyText"/>
        <w:spacing w:before="170" w:line="249" w:lineRule="auto"/>
        <w:ind w:left="787" w:right="504"/>
        <w:rPr>
          <w:sz w:val="14"/>
        </w:rPr>
      </w:pPr>
      <w:r>
        <w:rPr>
          <w:color w:val="231F20"/>
        </w:rPr>
        <w:t xml:space="preserve">I never reported this as I was so young and didn’t know any better. I always thought this was part of normal university </w:t>
      </w:r>
      <w:proofErr w:type="spellStart"/>
      <w:r>
        <w:rPr>
          <w:color w:val="231F20"/>
        </w:rPr>
        <w:t>behaviour</w:t>
      </w:r>
      <w:proofErr w:type="spellEnd"/>
      <w:r>
        <w:rPr>
          <w:color w:val="231F20"/>
        </w:rPr>
        <w:t xml:space="preserve"> having to fend guys off…I also didn’t want to lose friends or be seen to be against college culture and traditions by disagreeing with any of the activities. It was a really difficult time for me trying to fit in and make friends.</w:t>
      </w:r>
      <w:hyperlink w:anchor="_bookmark348" w:history="1">
        <w:r>
          <w:rPr>
            <w:color w:val="850C70"/>
            <w:position w:val="8"/>
            <w:sz w:val="14"/>
          </w:rPr>
          <w:t>33</w:t>
        </w:r>
      </w:hyperlink>
    </w:p>
    <w:p w:rsidR="0084010A" w:rsidRDefault="0084010A">
      <w:pPr>
        <w:pStyle w:val="BodyText"/>
        <w:spacing w:before="6"/>
        <w:rPr>
          <w:sz w:val="35"/>
        </w:rPr>
      </w:pPr>
    </w:p>
    <w:p w:rsidR="0084010A" w:rsidRDefault="00A50005">
      <w:pPr>
        <w:pStyle w:val="Heading5"/>
        <w:numPr>
          <w:ilvl w:val="0"/>
          <w:numId w:val="42"/>
        </w:numPr>
        <w:tabs>
          <w:tab w:val="left" w:pos="490"/>
        </w:tabs>
        <w:ind w:left="489" w:hanging="382"/>
        <w:jc w:val="left"/>
      </w:pPr>
      <w:r>
        <w:rPr>
          <w:color w:val="231F20"/>
          <w:spacing w:val="-11"/>
        </w:rPr>
        <w:t xml:space="preserve">Too </w:t>
      </w:r>
      <w:r>
        <w:rPr>
          <w:color w:val="231F20"/>
        </w:rPr>
        <w:t>emotionally difficult to</w:t>
      </w:r>
      <w:r>
        <w:rPr>
          <w:color w:val="231F20"/>
          <w:spacing w:val="-12"/>
        </w:rPr>
        <w:t xml:space="preserve"> </w:t>
      </w:r>
      <w:r>
        <w:rPr>
          <w:color w:val="231F20"/>
        </w:rPr>
        <w:t>report</w:t>
      </w:r>
    </w:p>
    <w:p w:rsidR="0084010A" w:rsidRDefault="00A50005">
      <w:pPr>
        <w:pStyle w:val="BodyText"/>
        <w:spacing w:before="173" w:line="249" w:lineRule="auto"/>
        <w:ind w:left="107" w:right="558"/>
      </w:pPr>
      <w:r>
        <w:rPr>
          <w:color w:val="231F20"/>
        </w:rPr>
        <w:t>Concern about the emotional impact of making a formal report also emerged from submissions. Additionally, students were concerned that reporting procedures would be too onerous, or that the reporting process would be traumatic.</w:t>
      </w:r>
    </w:p>
    <w:p w:rsidR="0084010A" w:rsidRDefault="00A50005">
      <w:pPr>
        <w:pStyle w:val="BodyText"/>
        <w:spacing w:before="171" w:line="249" w:lineRule="auto"/>
        <w:ind w:left="787" w:right="611"/>
        <w:rPr>
          <w:sz w:val="14"/>
        </w:rPr>
      </w:pPr>
      <w:r>
        <w:rPr>
          <w:color w:val="231F20"/>
        </w:rPr>
        <w:t>By and large, the complaints procedure seemed much more arduous and emotionally laborious for me as a complainant. It is a process that would affect me much more than it would affect him.</w:t>
      </w:r>
      <w:hyperlink w:anchor="_bookmark349" w:history="1">
        <w:r>
          <w:rPr>
            <w:color w:val="850C70"/>
            <w:position w:val="8"/>
            <w:sz w:val="14"/>
          </w:rPr>
          <w:t>34</w:t>
        </w:r>
      </w:hyperlink>
    </w:p>
    <w:p w:rsidR="0084010A" w:rsidRDefault="00A50005">
      <w:pPr>
        <w:pStyle w:val="BodyText"/>
        <w:spacing w:before="171" w:line="249" w:lineRule="auto"/>
        <w:ind w:left="787" w:right="877"/>
        <w:rPr>
          <w:sz w:val="14"/>
        </w:rPr>
      </w:pPr>
      <w:r>
        <w:rPr>
          <w:color w:val="231F20"/>
        </w:rPr>
        <w:t xml:space="preserve">I wanted to report the sexual assault but knew that as a trans woman reporting sexual assault by another queer woman would just be a humiliating and </w:t>
      </w:r>
      <w:proofErr w:type="spellStart"/>
      <w:r>
        <w:rPr>
          <w:color w:val="231F20"/>
        </w:rPr>
        <w:t>traumatising</w:t>
      </w:r>
      <w:proofErr w:type="spellEnd"/>
      <w:r>
        <w:rPr>
          <w:color w:val="231F20"/>
        </w:rPr>
        <w:t xml:space="preserve"> experience that would go nowhere.</w:t>
      </w:r>
      <w:hyperlink w:anchor="_bookmark350" w:history="1">
        <w:r>
          <w:rPr>
            <w:color w:val="850C70"/>
            <w:position w:val="8"/>
            <w:sz w:val="14"/>
          </w:rPr>
          <w:t>35</w:t>
        </w:r>
      </w:hyperlink>
    </w:p>
    <w:p w:rsidR="0084010A" w:rsidRDefault="00A50005">
      <w:pPr>
        <w:pStyle w:val="BodyText"/>
        <w:spacing w:before="171" w:line="249" w:lineRule="auto"/>
        <w:ind w:left="107" w:right="597"/>
      </w:pPr>
      <w:r>
        <w:rPr>
          <w:color w:val="231F20"/>
        </w:rPr>
        <w:t>One submission also noted that by placing timeframes on reporting sexual assault and sexual harassment, university administration prevents students who might not be ready or able to report within the timeframe from reporting at all.</w:t>
      </w:r>
    </w:p>
    <w:p w:rsidR="0084010A" w:rsidRDefault="00A50005">
      <w:pPr>
        <w:pStyle w:val="BodyText"/>
        <w:spacing w:before="171" w:line="249" w:lineRule="auto"/>
        <w:ind w:left="787" w:right="665"/>
        <w:jc w:val="both"/>
        <w:rPr>
          <w:sz w:val="14"/>
        </w:rPr>
      </w:pPr>
      <w:r>
        <w:rPr>
          <w:color w:val="231F20"/>
        </w:rPr>
        <w:t>I never reported it officially. My university has a 40-day limit on when it can be reported to administration. There’s no way I was in the right place to be able to report it so soon after it happened. It took half a year before I felt like I needed to report it, and by then it was too late.</w:t>
      </w:r>
      <w:hyperlink w:anchor="_bookmark351" w:history="1">
        <w:r>
          <w:rPr>
            <w:color w:val="850C70"/>
            <w:position w:val="8"/>
            <w:sz w:val="14"/>
          </w:rPr>
          <w:t>36</w:t>
        </w:r>
      </w:hyperlink>
    </w:p>
    <w:p w:rsidR="0084010A" w:rsidRDefault="00A50005">
      <w:pPr>
        <w:pStyle w:val="BodyText"/>
        <w:spacing w:before="171" w:line="249" w:lineRule="auto"/>
        <w:ind w:left="107" w:right="437"/>
      </w:pPr>
      <w:r>
        <w:rPr>
          <w:color w:val="231F20"/>
        </w:rPr>
        <w:t>In some instances, people did not report to their university because they did not want to involve the police.</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line="249" w:lineRule="auto"/>
        <w:ind w:left="1067" w:right="191"/>
        <w:rPr>
          <w:sz w:val="14"/>
        </w:rPr>
      </w:pPr>
      <w:r>
        <w:rPr>
          <w:color w:val="231F20"/>
        </w:rPr>
        <w:t>I was also told that in order to expel him I would need to file a police report and that was something I was completely against and something that seriously scared me off.</w:t>
      </w:r>
      <w:hyperlink w:anchor="_bookmark352" w:history="1">
        <w:r>
          <w:rPr>
            <w:color w:val="850C70"/>
            <w:position w:val="8"/>
            <w:sz w:val="14"/>
          </w:rPr>
          <w:t>37</w:t>
        </w:r>
      </w:hyperlink>
    </w:p>
    <w:p w:rsidR="0084010A" w:rsidRDefault="0084010A">
      <w:pPr>
        <w:pStyle w:val="BodyText"/>
        <w:spacing w:before="6"/>
        <w:rPr>
          <w:sz w:val="35"/>
        </w:rPr>
      </w:pPr>
    </w:p>
    <w:p w:rsidR="0084010A" w:rsidRDefault="00A50005">
      <w:pPr>
        <w:pStyle w:val="Heading5"/>
        <w:numPr>
          <w:ilvl w:val="0"/>
          <w:numId w:val="42"/>
        </w:numPr>
        <w:tabs>
          <w:tab w:val="left" w:pos="821"/>
        </w:tabs>
        <w:ind w:left="820" w:hanging="433"/>
        <w:jc w:val="left"/>
      </w:pPr>
      <w:r>
        <w:rPr>
          <w:color w:val="231F20"/>
        </w:rPr>
        <w:t>Fear of being</w:t>
      </w:r>
      <w:r>
        <w:rPr>
          <w:color w:val="231F20"/>
          <w:spacing w:val="-17"/>
        </w:rPr>
        <w:t xml:space="preserve"> </w:t>
      </w:r>
      <w:proofErr w:type="spellStart"/>
      <w:r>
        <w:rPr>
          <w:color w:val="231F20"/>
        </w:rPr>
        <w:t>victimised</w:t>
      </w:r>
      <w:proofErr w:type="spellEnd"/>
    </w:p>
    <w:p w:rsidR="0084010A" w:rsidRDefault="00A50005">
      <w:pPr>
        <w:pStyle w:val="BodyText"/>
        <w:spacing w:before="173" w:line="249" w:lineRule="auto"/>
        <w:ind w:left="387"/>
      </w:pPr>
      <w:r>
        <w:rPr>
          <w:color w:val="231F20"/>
        </w:rPr>
        <w:t>A common reason for not reporting sexual assault or harassment identified in submissions was fear of bullying, by either the perpetrator or their friends. This is consistent with the survey data, which found that 12% of students who were sexually assaulted did not make a report to their university because they were ‘too scared or frightened’.</w:t>
      </w:r>
    </w:p>
    <w:p w:rsidR="0084010A" w:rsidRDefault="00A50005">
      <w:pPr>
        <w:pStyle w:val="BodyText"/>
        <w:spacing w:before="171" w:line="249" w:lineRule="auto"/>
        <w:ind w:left="387" w:right="324"/>
      </w:pPr>
      <w:r>
        <w:rPr>
          <w:color w:val="231F20"/>
        </w:rPr>
        <w:t xml:space="preserve">A fear of being </w:t>
      </w:r>
      <w:proofErr w:type="spellStart"/>
      <w:r>
        <w:rPr>
          <w:color w:val="231F20"/>
        </w:rPr>
        <w:t>victimised</w:t>
      </w:r>
      <w:proofErr w:type="spellEnd"/>
      <w:r>
        <w:rPr>
          <w:color w:val="231F20"/>
        </w:rPr>
        <w:t xml:space="preserve"> was particularly pronounced in submissions made by people who lived with their perpetrator at residential college at the time of the incident and saw them on a daily basis.</w:t>
      </w:r>
    </w:p>
    <w:p w:rsidR="0084010A" w:rsidRDefault="00A50005">
      <w:pPr>
        <w:pStyle w:val="BodyText"/>
        <w:spacing w:before="171" w:line="249" w:lineRule="auto"/>
        <w:ind w:left="1067"/>
        <w:rPr>
          <w:sz w:val="14"/>
        </w:rPr>
      </w:pPr>
      <w:r>
        <w:rPr>
          <w:color w:val="231F20"/>
        </w:rPr>
        <w:t>You get labelled a dyke, a man hater and a “tractor driver” if you make a complaint about sexual harassment – I have seen it force two other women to move out of the college.</w:t>
      </w:r>
      <w:hyperlink w:anchor="_bookmark353" w:history="1">
        <w:r>
          <w:rPr>
            <w:color w:val="850C70"/>
            <w:position w:val="8"/>
            <w:sz w:val="14"/>
          </w:rPr>
          <w:t>38</w:t>
        </w:r>
      </w:hyperlink>
    </w:p>
    <w:p w:rsidR="0084010A" w:rsidRDefault="00A50005">
      <w:pPr>
        <w:pStyle w:val="BodyText"/>
        <w:spacing w:before="171" w:line="249" w:lineRule="auto"/>
        <w:ind w:left="387" w:right="444"/>
        <w:jc w:val="both"/>
        <w:rPr>
          <w:sz w:val="14"/>
        </w:rPr>
      </w:pPr>
      <w:r>
        <w:rPr>
          <w:color w:val="231F20"/>
        </w:rPr>
        <w:t xml:space="preserve">One woman who experienced sexual harassment from a Residential Adviser at college said she considered making a report. </w:t>
      </w:r>
      <w:r>
        <w:rPr>
          <w:color w:val="231F20"/>
          <w:spacing w:val="-3"/>
        </w:rPr>
        <w:t xml:space="preserve">However, </w:t>
      </w:r>
      <w:r>
        <w:rPr>
          <w:color w:val="231F20"/>
        </w:rPr>
        <w:t xml:space="preserve">she decided not to report the incident because of the perpetrator’s ‘very active position within the community and fear of being </w:t>
      </w:r>
      <w:proofErr w:type="spellStart"/>
      <w:r>
        <w:rPr>
          <w:color w:val="231F20"/>
        </w:rPr>
        <w:t>ostracised</w:t>
      </w:r>
      <w:proofErr w:type="spellEnd"/>
      <w:r>
        <w:rPr>
          <w:color w:val="231F20"/>
        </w:rPr>
        <w:t>’.</w:t>
      </w:r>
      <w:hyperlink w:anchor="_bookmark354" w:history="1">
        <w:r>
          <w:rPr>
            <w:color w:val="850C70"/>
            <w:position w:val="8"/>
            <w:sz w:val="14"/>
          </w:rPr>
          <w:t>39</w:t>
        </w:r>
      </w:hyperlink>
    </w:p>
    <w:p w:rsidR="0084010A" w:rsidRDefault="0084010A">
      <w:pPr>
        <w:pStyle w:val="BodyText"/>
        <w:spacing w:before="6"/>
        <w:rPr>
          <w:sz w:val="35"/>
        </w:rPr>
      </w:pPr>
    </w:p>
    <w:p w:rsidR="0084010A" w:rsidRDefault="00A50005">
      <w:pPr>
        <w:pStyle w:val="Heading5"/>
        <w:numPr>
          <w:ilvl w:val="0"/>
          <w:numId w:val="42"/>
        </w:numPr>
        <w:tabs>
          <w:tab w:val="left" w:pos="872"/>
        </w:tabs>
        <w:spacing w:before="1"/>
        <w:ind w:left="871" w:hanging="484"/>
        <w:jc w:val="left"/>
      </w:pPr>
      <w:r>
        <w:rPr>
          <w:color w:val="231F20"/>
        </w:rPr>
        <w:t>Impact of reporting on studies and</w:t>
      </w:r>
      <w:r>
        <w:rPr>
          <w:color w:val="231F20"/>
          <w:spacing w:val="-26"/>
        </w:rPr>
        <w:t xml:space="preserve"> </w:t>
      </w:r>
      <w:r>
        <w:rPr>
          <w:color w:val="231F20"/>
        </w:rPr>
        <w:t>career</w:t>
      </w:r>
    </w:p>
    <w:p w:rsidR="0084010A" w:rsidRDefault="00A50005">
      <w:pPr>
        <w:pStyle w:val="BodyText"/>
        <w:spacing w:before="173" w:line="249" w:lineRule="auto"/>
        <w:ind w:left="387" w:right="139"/>
      </w:pPr>
      <w:r>
        <w:rPr>
          <w:color w:val="231F20"/>
        </w:rPr>
        <w:t>The survey indicated that some students did not formally report sexual assault or sexual harassment because they were concerned that because their perpetrator was a tutor, lecturer or supervisor, reporting would have a negative impact on their studies or career.</w:t>
      </w:r>
    </w:p>
    <w:p w:rsidR="0084010A" w:rsidRDefault="00A50005">
      <w:pPr>
        <w:pStyle w:val="BodyText"/>
        <w:spacing w:before="170" w:line="249" w:lineRule="auto"/>
        <w:ind w:left="387" w:right="150"/>
      </w:pPr>
      <w:r>
        <w:rPr>
          <w:color w:val="231F20"/>
        </w:rPr>
        <w:t>In some submissions, people told the Commission that they feared that reporting would have a negative impact on their grades.</w:t>
      </w:r>
    </w:p>
    <w:p w:rsidR="0084010A" w:rsidRDefault="00A50005">
      <w:pPr>
        <w:pStyle w:val="BodyText"/>
        <w:spacing w:before="170" w:line="249" w:lineRule="auto"/>
        <w:ind w:left="1067" w:right="351"/>
        <w:rPr>
          <w:sz w:val="14"/>
        </w:rPr>
      </w:pPr>
      <w:r>
        <w:rPr>
          <w:color w:val="231F20"/>
        </w:rPr>
        <w:t>I have not reported as I think it will impact on my results and I have no proof so will not be believed.</w:t>
      </w:r>
      <w:hyperlink w:anchor="_bookmark355" w:history="1">
        <w:r>
          <w:rPr>
            <w:color w:val="850C70"/>
            <w:position w:val="8"/>
            <w:sz w:val="14"/>
          </w:rPr>
          <w:t>40</w:t>
        </w:r>
      </w:hyperlink>
    </w:p>
    <w:p w:rsidR="0084010A" w:rsidRDefault="00A50005">
      <w:pPr>
        <w:pStyle w:val="BodyText"/>
        <w:spacing w:before="170" w:line="249" w:lineRule="auto"/>
        <w:ind w:left="1067" w:right="564"/>
        <w:rPr>
          <w:sz w:val="14"/>
        </w:rPr>
      </w:pPr>
      <w:r>
        <w:rPr>
          <w:color w:val="231F20"/>
        </w:rPr>
        <w:t>I think there should be anonymous reporting. I didn’t report my experiences because I was worried about getting in trouble or having my marks affected.</w:t>
      </w:r>
      <w:hyperlink w:anchor="_bookmark356" w:history="1">
        <w:r>
          <w:rPr>
            <w:color w:val="850C70"/>
            <w:position w:val="8"/>
            <w:sz w:val="14"/>
          </w:rPr>
          <w:t>41</w:t>
        </w:r>
      </w:hyperlink>
    </w:p>
    <w:p w:rsidR="0084010A" w:rsidRDefault="00A50005">
      <w:pPr>
        <w:pStyle w:val="BodyText"/>
        <w:spacing w:before="170" w:line="249" w:lineRule="auto"/>
        <w:ind w:left="387" w:right="271"/>
        <w:jc w:val="both"/>
      </w:pPr>
      <w:r>
        <w:rPr>
          <w:color w:val="231F20"/>
        </w:rPr>
        <w:t>People also said they did not make a report because they were concerned about the potential impact on their future career. This concern was most commonly raised in situations where the perpetrator was a tutor, lecturer or academic in the relevant field.</w:t>
      </w:r>
    </w:p>
    <w:p w:rsidR="0084010A" w:rsidRDefault="00A50005">
      <w:pPr>
        <w:pStyle w:val="BodyText"/>
        <w:spacing w:before="170" w:line="249" w:lineRule="auto"/>
        <w:ind w:left="1067" w:right="151"/>
        <w:jc w:val="both"/>
        <w:rPr>
          <w:sz w:val="14"/>
        </w:rPr>
      </w:pPr>
      <w:r>
        <w:rPr>
          <w:color w:val="231F20"/>
        </w:rPr>
        <w:t>I didn’t report the incident to anyone because the industry is very tight-knit, and causing a fuss or making trouble with a fellow student who could one day become a colleague in the industry could really ruin opportunities for me in the future. It happens a lot within the industry and so too within the course environment.</w:t>
      </w:r>
      <w:hyperlink w:anchor="_bookmark357" w:history="1">
        <w:r>
          <w:rPr>
            <w:color w:val="850C70"/>
            <w:position w:val="8"/>
            <w:sz w:val="14"/>
          </w:rPr>
          <w:t>42</w:t>
        </w:r>
      </w:hyperlink>
    </w:p>
    <w:p w:rsidR="0084010A" w:rsidRDefault="00A50005">
      <w:pPr>
        <w:pStyle w:val="BodyText"/>
        <w:spacing w:before="170" w:line="249" w:lineRule="auto"/>
        <w:ind w:left="1067" w:right="137"/>
        <w:rPr>
          <w:sz w:val="14"/>
        </w:rPr>
      </w:pPr>
      <w:r>
        <w:rPr>
          <w:color w:val="231F20"/>
        </w:rPr>
        <w:t>I was too scared to make a complaint at the time because the lecturer had a big name in the industry I was trying to break into.</w:t>
      </w:r>
      <w:hyperlink w:anchor="_bookmark358" w:history="1">
        <w:r>
          <w:rPr>
            <w:color w:val="850C70"/>
            <w:position w:val="8"/>
            <w:sz w:val="14"/>
          </w:rPr>
          <w:t>43</w:t>
        </w:r>
      </w:hyperlink>
    </w:p>
    <w:p w:rsidR="0084010A" w:rsidRDefault="0084010A">
      <w:pPr>
        <w:spacing w:line="249" w:lineRule="auto"/>
        <w:rPr>
          <w:sz w:val="14"/>
        </w:rPr>
        <w:sectPr w:rsidR="0084010A">
          <w:pgSz w:w="11910" w:h="16840"/>
          <w:pgMar w:top="1560" w:right="800" w:bottom="840" w:left="520" w:header="0" w:footer="657" w:gutter="0"/>
          <w:cols w:space="720"/>
        </w:sectPr>
      </w:pPr>
    </w:p>
    <w:p w:rsidR="0084010A" w:rsidRDefault="00A50005">
      <w:pPr>
        <w:pStyle w:val="BodyText"/>
        <w:spacing w:before="72" w:line="249" w:lineRule="auto"/>
        <w:ind w:left="787" w:right="516"/>
        <w:rPr>
          <w:sz w:val="14"/>
        </w:rPr>
      </w:pPr>
      <w:r>
        <w:rPr>
          <w:color w:val="231F20"/>
        </w:rPr>
        <w:t xml:space="preserve">…as a postgraduate hoping to be employed in academia it does not feel as I if have any options to reject this </w:t>
      </w:r>
      <w:proofErr w:type="spellStart"/>
      <w:r>
        <w:rPr>
          <w:color w:val="231F20"/>
        </w:rPr>
        <w:t>behaviour</w:t>
      </w:r>
      <w:proofErr w:type="spellEnd"/>
      <w:r>
        <w:rPr>
          <w:color w:val="231F20"/>
        </w:rPr>
        <w:t xml:space="preserve"> without damaging my future opportunities and severing networks.</w:t>
      </w:r>
      <w:hyperlink w:anchor="_bookmark359" w:history="1">
        <w:r>
          <w:rPr>
            <w:color w:val="850C70"/>
            <w:position w:val="8"/>
            <w:sz w:val="14"/>
          </w:rPr>
          <w:t>44</w:t>
        </w:r>
      </w:hyperlink>
    </w:p>
    <w:p w:rsidR="0084010A" w:rsidRDefault="0084010A">
      <w:pPr>
        <w:pStyle w:val="BodyText"/>
        <w:spacing w:before="6"/>
        <w:rPr>
          <w:sz w:val="35"/>
        </w:rPr>
      </w:pPr>
    </w:p>
    <w:p w:rsidR="0084010A" w:rsidRDefault="00A50005">
      <w:pPr>
        <w:pStyle w:val="Heading5"/>
        <w:numPr>
          <w:ilvl w:val="0"/>
          <w:numId w:val="42"/>
        </w:numPr>
        <w:tabs>
          <w:tab w:val="left" w:pos="490"/>
        </w:tabs>
        <w:ind w:left="489" w:hanging="382"/>
        <w:jc w:val="left"/>
      </w:pPr>
      <w:r>
        <w:rPr>
          <w:color w:val="231F20"/>
        </w:rPr>
        <w:t>Not knowing whether what had occurred was sexual</w:t>
      </w:r>
      <w:r>
        <w:rPr>
          <w:color w:val="231F20"/>
          <w:spacing w:val="-31"/>
        </w:rPr>
        <w:t xml:space="preserve"> </w:t>
      </w:r>
      <w:r>
        <w:rPr>
          <w:color w:val="231F20"/>
        </w:rPr>
        <w:t>assault</w:t>
      </w:r>
    </w:p>
    <w:p w:rsidR="0084010A" w:rsidRDefault="00A50005">
      <w:pPr>
        <w:pStyle w:val="BodyText"/>
        <w:spacing w:before="173" w:line="249" w:lineRule="auto"/>
        <w:ind w:left="107" w:right="623"/>
      </w:pPr>
      <w:r>
        <w:rPr>
          <w:color w:val="231F20"/>
        </w:rPr>
        <w:t>Some people who made submissions told the Commission that they did not report their experience because they were unsure whether what they had experienced constituted sexual assault.</w:t>
      </w:r>
    </w:p>
    <w:p w:rsidR="0084010A" w:rsidRDefault="00A50005">
      <w:pPr>
        <w:pStyle w:val="BodyText"/>
        <w:spacing w:before="171" w:line="249" w:lineRule="auto"/>
        <w:ind w:left="787" w:right="437"/>
        <w:rPr>
          <w:sz w:val="14"/>
        </w:rPr>
      </w:pPr>
      <w:r>
        <w:rPr>
          <w:color w:val="231F20"/>
        </w:rPr>
        <w:t>The college I stayed at had given us lots of information in O-week about sexual harassment and how it isn’t okay, but because we didn’t actually have sex I didn’t think it applied to me really.</w:t>
      </w:r>
      <w:hyperlink w:anchor="_bookmark360" w:history="1">
        <w:r>
          <w:rPr>
            <w:color w:val="850C70"/>
            <w:position w:val="8"/>
            <w:sz w:val="14"/>
          </w:rPr>
          <w:t>45</w:t>
        </w:r>
      </w:hyperlink>
    </w:p>
    <w:p w:rsidR="0084010A" w:rsidRDefault="00A50005">
      <w:pPr>
        <w:pStyle w:val="BodyText"/>
        <w:spacing w:before="171" w:line="249" w:lineRule="auto"/>
        <w:ind w:left="107" w:right="730"/>
      </w:pPr>
      <w:r>
        <w:rPr>
          <w:color w:val="231F20"/>
        </w:rPr>
        <w:t xml:space="preserve">Some individuals were unsure about whether they could report because they were unsure whether sexual assault had occurred. Others were unsure about whether sexual assault had occurred because the initial </w:t>
      </w:r>
      <w:proofErr w:type="spellStart"/>
      <w:r>
        <w:rPr>
          <w:color w:val="231F20"/>
        </w:rPr>
        <w:t>behaviour</w:t>
      </w:r>
      <w:proofErr w:type="spellEnd"/>
      <w:r>
        <w:rPr>
          <w:color w:val="231F20"/>
        </w:rPr>
        <w:t xml:space="preserve"> had been consensual, but consent had then been withdrawn.</w:t>
      </w:r>
    </w:p>
    <w:p w:rsidR="0084010A" w:rsidRDefault="00A50005">
      <w:pPr>
        <w:pStyle w:val="ListParagraph"/>
        <w:numPr>
          <w:ilvl w:val="1"/>
          <w:numId w:val="42"/>
        </w:numPr>
        <w:tabs>
          <w:tab w:val="left" w:pos="788"/>
        </w:tabs>
        <w:spacing w:before="171" w:line="249" w:lineRule="auto"/>
        <w:ind w:right="546" w:hanging="170"/>
        <w:rPr>
          <w:sz w:val="14"/>
        </w:rPr>
      </w:pPr>
      <w:r>
        <w:rPr>
          <w:color w:val="231F20"/>
          <w:sz w:val="24"/>
        </w:rPr>
        <w:t>A</w:t>
      </w:r>
      <w:r>
        <w:rPr>
          <w:color w:val="231F20"/>
          <w:spacing w:val="-17"/>
          <w:sz w:val="24"/>
        </w:rPr>
        <w:t xml:space="preserve"> </w:t>
      </w:r>
      <w:r>
        <w:rPr>
          <w:color w:val="231F20"/>
          <w:sz w:val="24"/>
        </w:rPr>
        <w:t>woman</w:t>
      </w:r>
      <w:r>
        <w:rPr>
          <w:color w:val="231F20"/>
          <w:spacing w:val="-5"/>
          <w:sz w:val="24"/>
        </w:rPr>
        <w:t xml:space="preserve"> </w:t>
      </w:r>
      <w:r>
        <w:rPr>
          <w:color w:val="231F20"/>
          <w:sz w:val="24"/>
        </w:rPr>
        <w:t>who</w:t>
      </w:r>
      <w:r>
        <w:rPr>
          <w:color w:val="231F20"/>
          <w:spacing w:val="-5"/>
          <w:sz w:val="24"/>
        </w:rPr>
        <w:t xml:space="preserve"> </w:t>
      </w:r>
      <w:r>
        <w:rPr>
          <w:color w:val="231F20"/>
          <w:sz w:val="24"/>
        </w:rPr>
        <w:t>was</w:t>
      </w:r>
      <w:r>
        <w:rPr>
          <w:color w:val="231F20"/>
          <w:spacing w:val="-5"/>
          <w:sz w:val="24"/>
        </w:rPr>
        <w:t xml:space="preserve"> </w:t>
      </w:r>
      <w:r>
        <w:rPr>
          <w:color w:val="231F20"/>
          <w:sz w:val="24"/>
        </w:rPr>
        <w:t>inappropriately</w:t>
      </w:r>
      <w:r>
        <w:rPr>
          <w:color w:val="231F20"/>
          <w:spacing w:val="-5"/>
          <w:sz w:val="24"/>
        </w:rPr>
        <w:t xml:space="preserve"> </w:t>
      </w:r>
      <w:r>
        <w:rPr>
          <w:color w:val="231F20"/>
          <w:sz w:val="24"/>
        </w:rPr>
        <w:t>touched</w:t>
      </w:r>
      <w:r>
        <w:rPr>
          <w:color w:val="231F20"/>
          <w:spacing w:val="-4"/>
          <w:sz w:val="24"/>
        </w:rPr>
        <w:t xml:space="preserve"> </w:t>
      </w:r>
      <w:r>
        <w:rPr>
          <w:color w:val="231F20"/>
          <w:sz w:val="24"/>
        </w:rPr>
        <w:t>on</w:t>
      </w:r>
      <w:r>
        <w:rPr>
          <w:color w:val="231F20"/>
          <w:spacing w:val="-5"/>
          <w:sz w:val="24"/>
        </w:rPr>
        <w:t xml:space="preserve"> </w:t>
      </w:r>
      <w:r>
        <w:rPr>
          <w:color w:val="231F20"/>
          <w:sz w:val="24"/>
        </w:rPr>
        <w:t>her</w:t>
      </w:r>
      <w:r>
        <w:rPr>
          <w:color w:val="231F20"/>
          <w:spacing w:val="-5"/>
          <w:sz w:val="24"/>
        </w:rPr>
        <w:t xml:space="preserve"> </w:t>
      </w:r>
      <w:r>
        <w:rPr>
          <w:color w:val="231F20"/>
          <w:sz w:val="24"/>
        </w:rPr>
        <w:t>breasts</w:t>
      </w:r>
      <w:r>
        <w:rPr>
          <w:color w:val="231F20"/>
          <w:spacing w:val="-5"/>
          <w:sz w:val="24"/>
        </w:rPr>
        <w:t xml:space="preserve"> </w:t>
      </w:r>
      <w:r>
        <w:rPr>
          <w:color w:val="231F20"/>
          <w:sz w:val="24"/>
        </w:rPr>
        <w:t>and</w:t>
      </w:r>
      <w:r>
        <w:rPr>
          <w:color w:val="231F20"/>
          <w:spacing w:val="-5"/>
          <w:sz w:val="24"/>
        </w:rPr>
        <w:t xml:space="preserve"> </w:t>
      </w:r>
      <w:r>
        <w:rPr>
          <w:color w:val="231F20"/>
          <w:sz w:val="24"/>
        </w:rPr>
        <w:t>genitals</w:t>
      </w:r>
      <w:r>
        <w:rPr>
          <w:color w:val="231F20"/>
          <w:spacing w:val="-5"/>
          <w:sz w:val="24"/>
        </w:rPr>
        <w:t xml:space="preserve"> </w:t>
      </w:r>
      <w:r>
        <w:rPr>
          <w:color w:val="231F20"/>
          <w:sz w:val="24"/>
        </w:rPr>
        <w:t>by</w:t>
      </w:r>
      <w:r>
        <w:rPr>
          <w:color w:val="231F20"/>
          <w:spacing w:val="-5"/>
          <w:sz w:val="24"/>
        </w:rPr>
        <w:t xml:space="preserve"> </w:t>
      </w:r>
      <w:r>
        <w:rPr>
          <w:color w:val="231F20"/>
          <w:sz w:val="24"/>
        </w:rPr>
        <w:t>a</w:t>
      </w:r>
      <w:r>
        <w:rPr>
          <w:color w:val="231F20"/>
          <w:spacing w:val="-5"/>
          <w:sz w:val="24"/>
        </w:rPr>
        <w:t xml:space="preserve"> </w:t>
      </w:r>
      <w:r>
        <w:rPr>
          <w:color w:val="231F20"/>
          <w:sz w:val="24"/>
        </w:rPr>
        <w:t>friend</w:t>
      </w:r>
      <w:r>
        <w:rPr>
          <w:color w:val="231F20"/>
          <w:spacing w:val="-4"/>
          <w:sz w:val="24"/>
        </w:rPr>
        <w:t xml:space="preserve"> </w:t>
      </w:r>
      <w:r>
        <w:rPr>
          <w:color w:val="231F20"/>
          <w:sz w:val="24"/>
        </w:rPr>
        <w:t>while she slept reported to the Commission: ‘I had no idea that the reason I felt so crap was because it was sexual assault. I simply put it down to being uncomfortable but not bad enough to be</w:t>
      </w:r>
      <w:r>
        <w:rPr>
          <w:color w:val="231F20"/>
          <w:spacing w:val="-18"/>
          <w:sz w:val="24"/>
        </w:rPr>
        <w:t xml:space="preserve"> </w:t>
      </w:r>
      <w:r>
        <w:rPr>
          <w:color w:val="231F20"/>
          <w:sz w:val="24"/>
        </w:rPr>
        <w:t>assault.’</w:t>
      </w:r>
      <w:hyperlink w:anchor="_bookmark361" w:history="1">
        <w:r>
          <w:rPr>
            <w:color w:val="850C70"/>
            <w:position w:val="8"/>
            <w:sz w:val="14"/>
          </w:rPr>
          <w:t>46</w:t>
        </w:r>
      </w:hyperlink>
    </w:p>
    <w:p w:rsidR="0084010A" w:rsidRDefault="00A50005">
      <w:pPr>
        <w:pStyle w:val="ListParagraph"/>
        <w:numPr>
          <w:ilvl w:val="1"/>
          <w:numId w:val="42"/>
        </w:numPr>
        <w:tabs>
          <w:tab w:val="left" w:pos="788"/>
        </w:tabs>
        <w:spacing w:before="171" w:line="249" w:lineRule="auto"/>
        <w:ind w:right="547" w:hanging="170"/>
        <w:rPr>
          <w:sz w:val="14"/>
        </w:rPr>
      </w:pPr>
      <w:r>
        <w:rPr>
          <w:color w:val="231F20"/>
          <w:sz w:val="24"/>
        </w:rPr>
        <w:t>Another woman said she felt pressured into going home with a man and having sexual intercourse: ‘I asked him to stop and eventually he did…I didn’t report anything because I didn’t know if what he’d done was</w:t>
      </w:r>
      <w:r>
        <w:rPr>
          <w:color w:val="231F20"/>
          <w:spacing w:val="-29"/>
          <w:sz w:val="24"/>
        </w:rPr>
        <w:t xml:space="preserve"> </w:t>
      </w:r>
      <w:r>
        <w:rPr>
          <w:color w:val="231F20"/>
          <w:sz w:val="24"/>
        </w:rPr>
        <w:t>wrong.</w:t>
      </w:r>
      <w:hyperlink w:anchor="_bookmark362" w:history="1">
        <w:r>
          <w:rPr>
            <w:color w:val="850C70"/>
            <w:position w:val="8"/>
            <w:sz w:val="14"/>
          </w:rPr>
          <w:t>47</w:t>
        </w:r>
      </w:hyperlink>
    </w:p>
    <w:p w:rsidR="0084010A" w:rsidRDefault="00A50005">
      <w:pPr>
        <w:pStyle w:val="ListParagraph"/>
        <w:numPr>
          <w:ilvl w:val="1"/>
          <w:numId w:val="42"/>
        </w:numPr>
        <w:tabs>
          <w:tab w:val="left" w:pos="788"/>
        </w:tabs>
        <w:spacing w:before="171" w:line="249" w:lineRule="auto"/>
        <w:ind w:right="546" w:hanging="170"/>
        <w:rPr>
          <w:sz w:val="14"/>
        </w:rPr>
      </w:pPr>
      <w:r>
        <w:rPr>
          <w:color w:val="231F20"/>
          <w:sz w:val="24"/>
        </w:rPr>
        <w:t>A</w:t>
      </w:r>
      <w:r>
        <w:rPr>
          <w:color w:val="231F20"/>
          <w:spacing w:val="-16"/>
          <w:sz w:val="24"/>
        </w:rPr>
        <w:t xml:space="preserve"> </w:t>
      </w:r>
      <w:r>
        <w:rPr>
          <w:color w:val="231F20"/>
          <w:sz w:val="24"/>
        </w:rPr>
        <w:t>woman</w:t>
      </w:r>
      <w:r>
        <w:rPr>
          <w:color w:val="231F20"/>
          <w:spacing w:val="-4"/>
          <w:sz w:val="24"/>
        </w:rPr>
        <w:t xml:space="preserve"> </w:t>
      </w:r>
      <w:r>
        <w:rPr>
          <w:color w:val="231F20"/>
          <w:sz w:val="24"/>
        </w:rPr>
        <w:t>who</w:t>
      </w:r>
      <w:r>
        <w:rPr>
          <w:color w:val="231F20"/>
          <w:spacing w:val="-4"/>
          <w:sz w:val="24"/>
        </w:rPr>
        <w:t xml:space="preserve"> </w:t>
      </w:r>
      <w:r>
        <w:rPr>
          <w:color w:val="231F20"/>
          <w:sz w:val="24"/>
        </w:rPr>
        <w:t>was</w:t>
      </w:r>
      <w:r>
        <w:rPr>
          <w:color w:val="231F20"/>
          <w:spacing w:val="-4"/>
          <w:sz w:val="24"/>
        </w:rPr>
        <w:t xml:space="preserve"> </w:t>
      </w:r>
      <w:r>
        <w:rPr>
          <w:color w:val="231F20"/>
          <w:sz w:val="24"/>
        </w:rPr>
        <w:t>physically</w:t>
      </w:r>
      <w:r>
        <w:rPr>
          <w:color w:val="231F20"/>
          <w:spacing w:val="-4"/>
          <w:sz w:val="24"/>
        </w:rPr>
        <w:t xml:space="preserve"> </w:t>
      </w:r>
      <w:r>
        <w:rPr>
          <w:color w:val="231F20"/>
          <w:sz w:val="24"/>
        </w:rPr>
        <w:t>and</w:t>
      </w:r>
      <w:r>
        <w:rPr>
          <w:color w:val="231F20"/>
          <w:spacing w:val="-4"/>
          <w:sz w:val="24"/>
        </w:rPr>
        <w:t xml:space="preserve"> </w:t>
      </w:r>
      <w:r>
        <w:rPr>
          <w:color w:val="231F20"/>
          <w:sz w:val="24"/>
        </w:rPr>
        <w:t>sexually</w:t>
      </w:r>
      <w:r>
        <w:rPr>
          <w:color w:val="231F20"/>
          <w:spacing w:val="-3"/>
          <w:sz w:val="24"/>
        </w:rPr>
        <w:t xml:space="preserve"> </w:t>
      </w:r>
      <w:r>
        <w:rPr>
          <w:color w:val="231F20"/>
          <w:sz w:val="24"/>
        </w:rPr>
        <w:t>assaulted</w:t>
      </w:r>
      <w:r>
        <w:rPr>
          <w:color w:val="231F20"/>
          <w:spacing w:val="-4"/>
          <w:sz w:val="24"/>
        </w:rPr>
        <w:t xml:space="preserve"> </w:t>
      </w:r>
      <w:r>
        <w:rPr>
          <w:color w:val="231F20"/>
          <w:sz w:val="24"/>
        </w:rPr>
        <w:t>by</w:t>
      </w:r>
      <w:r>
        <w:rPr>
          <w:color w:val="231F20"/>
          <w:spacing w:val="-4"/>
          <w:sz w:val="24"/>
        </w:rPr>
        <w:t xml:space="preserve"> </w:t>
      </w:r>
      <w:r>
        <w:rPr>
          <w:color w:val="231F20"/>
          <w:sz w:val="24"/>
        </w:rPr>
        <w:t>a</w:t>
      </w:r>
      <w:r>
        <w:rPr>
          <w:color w:val="231F20"/>
          <w:spacing w:val="-4"/>
          <w:sz w:val="24"/>
        </w:rPr>
        <w:t xml:space="preserve"> </w:t>
      </w:r>
      <w:r>
        <w:rPr>
          <w:color w:val="231F20"/>
          <w:sz w:val="24"/>
        </w:rPr>
        <w:t>fellow</w:t>
      </w:r>
      <w:r>
        <w:rPr>
          <w:color w:val="231F20"/>
          <w:spacing w:val="-3"/>
          <w:sz w:val="24"/>
        </w:rPr>
        <w:t xml:space="preserve"> </w:t>
      </w:r>
      <w:r>
        <w:rPr>
          <w:color w:val="231F20"/>
          <w:sz w:val="24"/>
        </w:rPr>
        <w:t>student</w:t>
      </w:r>
      <w:r>
        <w:rPr>
          <w:color w:val="231F20"/>
          <w:spacing w:val="-3"/>
          <w:sz w:val="24"/>
        </w:rPr>
        <w:t xml:space="preserve"> </w:t>
      </w:r>
      <w:r>
        <w:rPr>
          <w:color w:val="231F20"/>
          <w:sz w:val="24"/>
        </w:rPr>
        <w:t>she</w:t>
      </w:r>
      <w:r>
        <w:rPr>
          <w:color w:val="231F20"/>
          <w:spacing w:val="-3"/>
          <w:sz w:val="24"/>
        </w:rPr>
        <w:t xml:space="preserve"> </w:t>
      </w:r>
      <w:r>
        <w:rPr>
          <w:color w:val="231F20"/>
          <w:sz w:val="24"/>
        </w:rPr>
        <w:t>was</w:t>
      </w:r>
      <w:r>
        <w:rPr>
          <w:color w:val="231F20"/>
          <w:spacing w:val="-4"/>
          <w:sz w:val="24"/>
        </w:rPr>
        <w:t xml:space="preserve"> </w:t>
      </w:r>
      <w:r>
        <w:rPr>
          <w:color w:val="231F20"/>
          <w:sz w:val="24"/>
        </w:rPr>
        <w:t>dating said that because they did not have sexual intercourse: ‘I did not report the incident to the university or police because I was not sure that it was assault and whether anything could be</w:t>
      </w:r>
      <w:r>
        <w:rPr>
          <w:color w:val="231F20"/>
          <w:spacing w:val="-9"/>
          <w:sz w:val="24"/>
        </w:rPr>
        <w:t xml:space="preserve"> </w:t>
      </w:r>
      <w:r>
        <w:rPr>
          <w:color w:val="231F20"/>
          <w:sz w:val="24"/>
        </w:rPr>
        <w:t>done.’</w:t>
      </w:r>
      <w:hyperlink w:anchor="_bookmark363" w:history="1">
        <w:r>
          <w:rPr>
            <w:color w:val="850C70"/>
            <w:position w:val="8"/>
            <w:sz w:val="14"/>
          </w:rPr>
          <w:t>48</w:t>
        </w:r>
      </w:hyperlink>
    </w:p>
    <w:p w:rsidR="0084010A" w:rsidRDefault="00A50005">
      <w:pPr>
        <w:pStyle w:val="BodyText"/>
        <w:spacing w:before="171" w:line="249" w:lineRule="auto"/>
        <w:ind w:left="107" w:right="810"/>
      </w:pPr>
      <w:r>
        <w:rPr>
          <w:color w:val="231F20"/>
        </w:rPr>
        <w:t xml:space="preserve">Some individuals did not immediately </w:t>
      </w:r>
      <w:proofErr w:type="spellStart"/>
      <w:r>
        <w:rPr>
          <w:color w:val="231F20"/>
        </w:rPr>
        <w:t>recognise</w:t>
      </w:r>
      <w:proofErr w:type="spellEnd"/>
      <w:r>
        <w:rPr>
          <w:color w:val="231F20"/>
        </w:rPr>
        <w:t xml:space="preserve"> their experience as sexual assault because they knew their perpetrator or believed that sexual assault is perpetrated only by strangers.</w:t>
      </w:r>
    </w:p>
    <w:p w:rsidR="0084010A" w:rsidRDefault="00A50005">
      <w:pPr>
        <w:pStyle w:val="BodyText"/>
        <w:spacing w:before="171" w:line="249" w:lineRule="auto"/>
        <w:ind w:left="787" w:right="558"/>
        <w:rPr>
          <w:sz w:val="14"/>
        </w:rPr>
      </w:pPr>
      <w:r>
        <w:rPr>
          <w:color w:val="231F20"/>
        </w:rPr>
        <w:t xml:space="preserve">Rape doesn’t always look like a dirty man holding you face down in an alleyway. It can be a nice guy, too much alcohol and a severe miscommunication that can never be </w:t>
      </w:r>
      <w:r>
        <w:rPr>
          <w:color w:val="231F20"/>
          <w:position w:val="-7"/>
        </w:rPr>
        <w:t>erased.</w:t>
      </w:r>
      <w:hyperlink w:anchor="_bookmark364" w:history="1">
        <w:r>
          <w:rPr>
            <w:color w:val="850C70"/>
            <w:sz w:val="14"/>
          </w:rPr>
          <w:t>49</w:t>
        </w:r>
      </w:hyperlink>
    </w:p>
    <w:p w:rsidR="0084010A" w:rsidRDefault="00A50005">
      <w:pPr>
        <w:pStyle w:val="BodyText"/>
        <w:spacing w:before="171"/>
        <w:ind w:left="787"/>
        <w:rPr>
          <w:sz w:val="14"/>
        </w:rPr>
      </w:pPr>
      <w:r>
        <w:rPr>
          <w:color w:val="231F20"/>
        </w:rPr>
        <w:t>In my mind, rape occurred in dark alleys, not with people you knew.</w:t>
      </w:r>
      <w:hyperlink w:anchor="_bookmark365" w:history="1">
        <w:r>
          <w:rPr>
            <w:color w:val="850C70"/>
            <w:position w:val="8"/>
            <w:sz w:val="14"/>
          </w:rPr>
          <w:t>50</w:t>
        </w:r>
      </w:hyperlink>
    </w:p>
    <w:p w:rsidR="0084010A" w:rsidRDefault="00A50005">
      <w:pPr>
        <w:pStyle w:val="BodyText"/>
        <w:spacing w:before="182" w:line="249" w:lineRule="auto"/>
        <w:ind w:left="787" w:right="691"/>
        <w:rPr>
          <w:sz w:val="14"/>
        </w:rPr>
      </w:pPr>
      <w:r>
        <w:rPr>
          <w:color w:val="231F20"/>
        </w:rPr>
        <w:t>Too many people associate sexual assault with violent attacks by strangers, making it harder to identify and report sexual assault which is perpetrated by someone known to the victim or in a setting in which the coercion or lack of consent may be less overt.</w:t>
      </w:r>
      <w:hyperlink w:anchor="_bookmark366" w:history="1">
        <w:r>
          <w:rPr>
            <w:color w:val="850C70"/>
            <w:position w:val="8"/>
            <w:sz w:val="14"/>
          </w:rPr>
          <w:t>51</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84010A">
      <w:pPr>
        <w:pStyle w:val="BodyText"/>
        <w:spacing w:before="11"/>
        <w:rPr>
          <w:sz w:val="8"/>
        </w:rPr>
      </w:pPr>
    </w:p>
    <w:p w:rsidR="0084010A" w:rsidRDefault="003B67A2">
      <w:pPr>
        <w:pStyle w:val="BodyText"/>
        <w:ind w:left="387"/>
        <w:rPr>
          <w:sz w:val="20"/>
        </w:rPr>
      </w:pPr>
      <w:r>
        <w:rPr>
          <w:sz w:val="20"/>
        </w:rPr>
      </w:r>
      <w:r>
        <w:rPr>
          <w:sz w:val="20"/>
        </w:rPr>
        <w:pict w14:anchorId="4E7BF1E2">
          <v:shape id="_x0000_s1182" type="#_x0000_t202" style="width:504.1pt;height:101.8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23"/>
                    <w:rPr>
                      <w:sz w:val="14"/>
                    </w:rPr>
                  </w:pPr>
                  <w:r>
                    <w:rPr>
                      <w:color w:val="231F20"/>
                    </w:rPr>
                    <w:t xml:space="preserve">Fiona was sexually assaulted by a music teacher who touched her inappropriately while demonstrating something to her. She sensed that the </w:t>
                  </w:r>
                  <w:proofErr w:type="spellStart"/>
                  <w:r>
                    <w:rPr>
                      <w:color w:val="231F20"/>
                    </w:rPr>
                    <w:t>behaviour</w:t>
                  </w:r>
                  <w:proofErr w:type="spellEnd"/>
                  <w:r>
                    <w:rPr>
                      <w:color w:val="231F20"/>
                    </w:rPr>
                    <w:t xml:space="preserve"> was wrong and began to dread the lessons, but did not report because she was not sure that the </w:t>
                  </w:r>
                  <w:proofErr w:type="spellStart"/>
                  <w:r>
                    <w:rPr>
                      <w:color w:val="231F20"/>
                    </w:rPr>
                    <w:t>behaviour</w:t>
                  </w:r>
                  <w:proofErr w:type="spellEnd"/>
                  <w:r>
                    <w:rPr>
                      <w:color w:val="231F20"/>
                    </w:rPr>
                    <w:t xml:space="preserve"> was inappropriate. It was only later that she </w:t>
                  </w:r>
                  <w:proofErr w:type="spellStart"/>
                  <w:r>
                    <w:rPr>
                      <w:color w:val="231F20"/>
                    </w:rPr>
                    <w:t>recognised</w:t>
                  </w:r>
                  <w:proofErr w:type="spellEnd"/>
                  <w:r>
                    <w:rPr>
                      <w:color w:val="231F20"/>
                    </w:rPr>
                    <w:t xml:space="preserve"> what had happened as sexual assault.</w:t>
                  </w:r>
                  <w:hyperlink w:anchor="_bookmark367" w:history="1">
                    <w:r>
                      <w:rPr>
                        <w:color w:val="850C70"/>
                        <w:position w:val="8"/>
                        <w:sz w:val="14"/>
                      </w:rPr>
                      <w:t>52</w:t>
                    </w:r>
                  </w:hyperlink>
                </w:p>
              </w:txbxContent>
            </v:textbox>
            <w10:wrap type="none"/>
            <w10:anchorlock/>
          </v:shape>
        </w:pict>
      </w:r>
    </w:p>
    <w:p w:rsidR="0084010A" w:rsidRDefault="0084010A">
      <w:pPr>
        <w:pStyle w:val="BodyText"/>
        <w:rPr>
          <w:sz w:val="20"/>
        </w:rPr>
      </w:pPr>
    </w:p>
    <w:p w:rsidR="0084010A" w:rsidRDefault="0084010A">
      <w:pPr>
        <w:pStyle w:val="BodyText"/>
        <w:rPr>
          <w:sz w:val="25"/>
        </w:rPr>
      </w:pPr>
    </w:p>
    <w:p w:rsidR="0084010A" w:rsidRDefault="00A50005">
      <w:pPr>
        <w:pStyle w:val="BodyText"/>
        <w:spacing w:before="92" w:line="249" w:lineRule="auto"/>
        <w:ind w:left="387" w:right="230"/>
      </w:pPr>
      <w:r>
        <w:rPr>
          <w:color w:val="231F20"/>
        </w:rPr>
        <w:t xml:space="preserve">Some people did not understand that forced or coercive sex by an intimate partner constitutes sexual assault. This makes it difficult to </w:t>
      </w:r>
      <w:proofErr w:type="spellStart"/>
      <w:r>
        <w:rPr>
          <w:color w:val="231F20"/>
        </w:rPr>
        <w:t>recognise</w:t>
      </w:r>
      <w:proofErr w:type="spellEnd"/>
      <w:r>
        <w:rPr>
          <w:color w:val="231F20"/>
        </w:rPr>
        <w:t xml:space="preserve"> the experience as assault and creates an added barrier to reporting.</w:t>
      </w:r>
    </w:p>
    <w:p w:rsidR="0084010A" w:rsidRDefault="00A50005">
      <w:pPr>
        <w:pStyle w:val="BodyText"/>
        <w:spacing w:before="170" w:line="249" w:lineRule="auto"/>
        <w:ind w:left="1067" w:right="205"/>
        <w:rPr>
          <w:sz w:val="14"/>
        </w:rPr>
      </w:pPr>
      <w:r>
        <w:rPr>
          <w:color w:val="231F20"/>
        </w:rPr>
        <w:t>I did not report my rapist for many reasons…I didn’t know it was rape (because it wasn’t a stranger jumping at me from behind a bush) if it was my boyfriend.</w:t>
      </w:r>
      <w:hyperlink w:anchor="_bookmark368" w:history="1">
        <w:r>
          <w:rPr>
            <w:color w:val="850C70"/>
            <w:position w:val="8"/>
            <w:sz w:val="14"/>
          </w:rPr>
          <w:t>53</w:t>
        </w:r>
      </w:hyperlink>
    </w:p>
    <w:p w:rsidR="0084010A" w:rsidRDefault="0084010A">
      <w:pPr>
        <w:pStyle w:val="BodyText"/>
        <w:rPr>
          <w:sz w:val="20"/>
        </w:rPr>
      </w:pPr>
    </w:p>
    <w:p w:rsidR="0084010A" w:rsidRDefault="003B67A2">
      <w:pPr>
        <w:pStyle w:val="BodyText"/>
        <w:spacing w:before="9"/>
        <w:rPr>
          <w:sz w:val="21"/>
        </w:rPr>
      </w:pPr>
      <w:r>
        <w:pict w14:anchorId="03FB441F">
          <v:shape id="_x0000_s1066" type="#_x0000_t202" style="position:absolute;margin-left:45.35pt;margin-top:13.7pt;width:504.1pt;height:73pt;z-index:378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rPr>
                      <w:sz w:val="14"/>
                    </w:rPr>
                  </w:pPr>
                  <w:r>
                    <w:rPr>
                      <w:color w:val="231F20"/>
                    </w:rPr>
                    <w:t>Tamara was an undergraduate student who experienced multiple sexual assaults perpetrated by her boyfriend. Tamara did not make a report as she did not understand that an intimate partner could be guilty of sexual assault and blamed herself.</w:t>
                  </w:r>
                  <w:hyperlink w:anchor="_bookmark369" w:history="1">
                    <w:r>
                      <w:rPr>
                        <w:color w:val="850C70"/>
                        <w:position w:val="8"/>
                        <w:sz w:val="14"/>
                      </w:rPr>
                      <w:t>54</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387" w:right="163"/>
      </w:pPr>
      <w:r>
        <w:rPr>
          <w:color w:val="231F20"/>
        </w:rPr>
        <w:t xml:space="preserve">A woman who was sexually assaulted by a same-sex partner said she did not immediately </w:t>
      </w:r>
      <w:proofErr w:type="spellStart"/>
      <w:r>
        <w:rPr>
          <w:color w:val="231F20"/>
        </w:rPr>
        <w:t>recognise</w:t>
      </w:r>
      <w:proofErr w:type="spellEnd"/>
      <w:r>
        <w:rPr>
          <w:color w:val="231F20"/>
        </w:rPr>
        <w:t xml:space="preserve"> her experience as sexual assault. She noted that the lack of information about how these </w:t>
      </w:r>
      <w:proofErr w:type="spellStart"/>
      <w:r>
        <w:rPr>
          <w:color w:val="231F20"/>
        </w:rPr>
        <w:t>behaviours</w:t>
      </w:r>
      <w:proofErr w:type="spellEnd"/>
      <w:r>
        <w:rPr>
          <w:color w:val="231F20"/>
        </w:rPr>
        <w:t xml:space="preserve"> can manifest in non-heterosexual relationships created a barrier to reporting.</w:t>
      </w:r>
    </w:p>
    <w:p w:rsidR="0084010A" w:rsidRDefault="00A50005">
      <w:pPr>
        <w:pStyle w:val="BodyText"/>
        <w:spacing w:before="171" w:line="249" w:lineRule="auto"/>
        <w:ind w:left="1067" w:right="710"/>
        <w:rPr>
          <w:sz w:val="14"/>
        </w:rPr>
      </w:pPr>
      <w:r>
        <w:rPr>
          <w:color w:val="231F20"/>
        </w:rPr>
        <w:t>Maybe there should be some information about queer relationships and how they can still be inappropriate. Just because someone is queer, doesn’t mean that their boundaries shouldn’t be respected.</w:t>
      </w:r>
      <w:hyperlink w:anchor="_bookmark370" w:history="1">
        <w:r>
          <w:rPr>
            <w:color w:val="850C70"/>
            <w:position w:val="8"/>
            <w:sz w:val="14"/>
          </w:rPr>
          <w:t>55</w:t>
        </w:r>
      </w:hyperlink>
    </w:p>
    <w:p w:rsidR="0084010A" w:rsidRDefault="00A50005">
      <w:pPr>
        <w:pStyle w:val="BodyText"/>
        <w:spacing w:before="171" w:line="249" w:lineRule="auto"/>
        <w:ind w:left="387" w:right="430"/>
      </w:pPr>
      <w:r>
        <w:rPr>
          <w:color w:val="231F20"/>
        </w:rPr>
        <w:t xml:space="preserve">Some individuals did not report because they saw or experienced sexual assault and sexual harassment so frequently that they considered these </w:t>
      </w:r>
      <w:proofErr w:type="spellStart"/>
      <w:r>
        <w:rPr>
          <w:color w:val="231F20"/>
        </w:rPr>
        <w:t>behaviours</w:t>
      </w:r>
      <w:proofErr w:type="spellEnd"/>
      <w:r>
        <w:rPr>
          <w:color w:val="231F20"/>
        </w:rPr>
        <w:t xml:space="preserve"> to be a normal part of the college or university experience.</w:t>
      </w:r>
    </w:p>
    <w:p w:rsidR="0084010A" w:rsidRDefault="00A50005">
      <w:pPr>
        <w:pStyle w:val="BodyText"/>
        <w:spacing w:before="171" w:line="249" w:lineRule="auto"/>
        <w:ind w:left="1067" w:right="124"/>
        <w:rPr>
          <w:sz w:val="14"/>
        </w:rPr>
      </w:pPr>
      <w:r>
        <w:rPr>
          <w:color w:val="231F20"/>
        </w:rPr>
        <w:t>I felt like I couldn’t say anything because ‘college is about having a fun time’. The phrase ‘we’re at college, this is what college is like!’ was used a lot.</w:t>
      </w:r>
      <w:hyperlink w:anchor="_bookmark371" w:history="1">
        <w:r>
          <w:rPr>
            <w:color w:val="850C70"/>
            <w:position w:val="8"/>
            <w:sz w:val="14"/>
          </w:rPr>
          <w:t>56</w:t>
        </w:r>
      </w:hyperlink>
    </w:p>
    <w:p w:rsidR="0084010A" w:rsidRDefault="0084010A">
      <w:pPr>
        <w:pStyle w:val="BodyText"/>
        <w:spacing w:before="6"/>
        <w:rPr>
          <w:sz w:val="35"/>
        </w:rPr>
      </w:pPr>
    </w:p>
    <w:p w:rsidR="0084010A" w:rsidRDefault="00A50005">
      <w:pPr>
        <w:pStyle w:val="Heading5"/>
        <w:numPr>
          <w:ilvl w:val="0"/>
          <w:numId w:val="42"/>
        </w:numPr>
        <w:tabs>
          <w:tab w:val="left" w:pos="719"/>
        </w:tabs>
        <w:spacing w:before="1"/>
        <w:ind w:left="718" w:hanging="331"/>
        <w:jc w:val="left"/>
      </w:pPr>
      <w:r>
        <w:rPr>
          <w:color w:val="231F20"/>
        </w:rPr>
        <w:t>Lack of</w:t>
      </w:r>
      <w:r>
        <w:rPr>
          <w:color w:val="231F20"/>
          <w:spacing w:val="-21"/>
        </w:rPr>
        <w:t xml:space="preserve"> </w:t>
      </w:r>
      <w:r>
        <w:rPr>
          <w:color w:val="231F20"/>
        </w:rPr>
        <w:t>confidentiality</w:t>
      </w:r>
    </w:p>
    <w:p w:rsidR="0084010A" w:rsidRDefault="00A50005">
      <w:pPr>
        <w:pStyle w:val="BodyText"/>
        <w:spacing w:before="173" w:line="249" w:lineRule="auto"/>
        <w:ind w:left="387" w:right="577"/>
      </w:pPr>
      <w:r>
        <w:rPr>
          <w:color w:val="231F20"/>
        </w:rPr>
        <w:t>Over one in ten students said that they did not report to their university after being sexually assaulted because they worried the incident would not be kept confidential.</w:t>
      </w:r>
    </w:p>
    <w:p w:rsidR="0084010A" w:rsidRDefault="00A50005">
      <w:pPr>
        <w:pStyle w:val="BodyText"/>
        <w:spacing w:before="170" w:line="249" w:lineRule="auto"/>
        <w:ind w:left="387" w:right="685"/>
      </w:pPr>
      <w:r>
        <w:rPr>
          <w:color w:val="231F20"/>
        </w:rPr>
        <w:t>This was also cited as a reason why students did not report to, or seek support from, their university after being sexually harassed.</w:t>
      </w:r>
    </w:p>
    <w:p w:rsidR="0084010A" w:rsidRDefault="0084010A">
      <w:pPr>
        <w:spacing w:line="249" w:lineRule="auto"/>
        <w:sectPr w:rsidR="0084010A">
          <w:pgSz w:w="11910" w:h="16840"/>
          <w:pgMar w:top="1580" w:right="800" w:bottom="840" w:left="520" w:header="0" w:footer="657" w:gutter="0"/>
          <w:cols w:space="720"/>
        </w:sectPr>
      </w:pPr>
    </w:p>
    <w:p w:rsidR="0084010A" w:rsidRDefault="00A50005">
      <w:pPr>
        <w:pStyle w:val="BodyText"/>
        <w:spacing w:before="72" w:line="249" w:lineRule="auto"/>
        <w:ind w:left="107" w:right="1118"/>
      </w:pPr>
      <w:r>
        <w:rPr>
          <w:color w:val="231F20"/>
        </w:rPr>
        <w:t>Many submissions indicated that the lack of anonymity in university reporting procedures discouraged people from reporting sexual assault or sexual harassment.</w:t>
      </w:r>
    </w:p>
    <w:p w:rsidR="0084010A" w:rsidRDefault="00A50005">
      <w:pPr>
        <w:pStyle w:val="BodyText"/>
        <w:spacing w:before="170" w:line="249" w:lineRule="auto"/>
        <w:ind w:left="107" w:right="558"/>
      </w:pPr>
      <w:r>
        <w:rPr>
          <w:color w:val="231F20"/>
        </w:rPr>
        <w:t>A particular concern identified in submissions was fearing that the perpetrator would find out about the report.</w:t>
      </w:r>
    </w:p>
    <w:p w:rsidR="0084010A" w:rsidRDefault="00A50005">
      <w:pPr>
        <w:pStyle w:val="BodyText"/>
        <w:spacing w:before="170" w:line="249" w:lineRule="auto"/>
        <w:ind w:left="787" w:right="1012"/>
        <w:rPr>
          <w:sz w:val="14"/>
        </w:rPr>
      </w:pPr>
      <w:r>
        <w:rPr>
          <w:color w:val="231F20"/>
        </w:rPr>
        <w:t>There are no mechanisms to make an official report anonymously and so the victim takes a big risk in reporting, with no guarantee of the outcome.</w:t>
      </w:r>
      <w:hyperlink w:anchor="_bookmark372" w:history="1">
        <w:r>
          <w:rPr>
            <w:color w:val="850C70"/>
            <w:position w:val="8"/>
            <w:sz w:val="14"/>
          </w:rPr>
          <w:t>57</w:t>
        </w:r>
      </w:hyperlink>
    </w:p>
    <w:p w:rsidR="0084010A" w:rsidRDefault="00A50005">
      <w:pPr>
        <w:pStyle w:val="BodyText"/>
        <w:spacing w:before="170" w:line="249" w:lineRule="auto"/>
        <w:ind w:left="787" w:right="1042"/>
        <w:rPr>
          <w:sz w:val="14"/>
        </w:rPr>
      </w:pPr>
      <w:r>
        <w:rPr>
          <w:color w:val="231F20"/>
        </w:rPr>
        <w:t>I felt too scared to report these incidents. Our cohort for our course is incredibly small…I couldn’t have action taken against him because everyone would find out.</w:t>
      </w:r>
      <w:hyperlink w:anchor="_bookmark373" w:history="1">
        <w:r>
          <w:rPr>
            <w:color w:val="850C70"/>
            <w:position w:val="8"/>
            <w:sz w:val="14"/>
          </w:rPr>
          <w:t>58</w:t>
        </w:r>
      </w:hyperlink>
    </w:p>
    <w:p w:rsidR="0084010A" w:rsidRDefault="0084010A">
      <w:pPr>
        <w:pStyle w:val="BodyText"/>
        <w:rPr>
          <w:sz w:val="20"/>
        </w:rPr>
      </w:pPr>
    </w:p>
    <w:p w:rsidR="0084010A" w:rsidRDefault="003B67A2">
      <w:pPr>
        <w:pStyle w:val="BodyText"/>
        <w:spacing w:before="9"/>
        <w:rPr>
          <w:sz w:val="21"/>
        </w:rPr>
      </w:pPr>
      <w:r>
        <w:pict w14:anchorId="597104A5">
          <v:shape id="_x0000_s1065" type="#_x0000_t202" style="position:absolute;margin-left:45.35pt;margin-top:13.7pt;width:504.1pt;height:73pt;z-index:380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61"/>
                    <w:jc w:val="both"/>
                    <w:rPr>
                      <w:sz w:val="14"/>
                    </w:rPr>
                  </w:pPr>
                  <w:r>
                    <w:rPr>
                      <w:color w:val="231F20"/>
                    </w:rPr>
                    <w:t xml:space="preserve">A male student in </w:t>
                  </w:r>
                  <w:r>
                    <w:rPr>
                      <w:color w:val="231F20"/>
                      <w:spacing w:val="-3"/>
                    </w:rPr>
                    <w:t xml:space="preserve">Verity’s </w:t>
                  </w:r>
                  <w:r>
                    <w:rPr>
                      <w:color w:val="231F20"/>
                    </w:rPr>
                    <w:t xml:space="preserve">class groped her and rubbed his erection against her on two occasions during their tutorial. </w:t>
                  </w:r>
                  <w:r>
                    <w:rPr>
                      <w:color w:val="231F20"/>
                      <w:spacing w:val="-3"/>
                    </w:rPr>
                    <w:t xml:space="preserve">Verity </w:t>
                  </w:r>
                  <w:r>
                    <w:rPr>
                      <w:color w:val="231F20"/>
                    </w:rPr>
                    <w:t xml:space="preserve">tried to report him, but decided against it because she was told she would not be allowed to report </w:t>
                  </w:r>
                  <w:r>
                    <w:rPr>
                      <w:color w:val="231F20"/>
                      <w:spacing w:val="-3"/>
                    </w:rPr>
                    <w:t>anonymously.</w:t>
                  </w:r>
                  <w:hyperlink w:anchor="_bookmark374" w:history="1">
                    <w:r>
                      <w:rPr>
                        <w:color w:val="850C70"/>
                        <w:spacing w:val="-3"/>
                        <w:position w:val="8"/>
                        <w:sz w:val="14"/>
                      </w:rPr>
                      <w:t>59</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107" w:right="851"/>
      </w:pPr>
      <w:r>
        <w:rPr>
          <w:color w:val="231F20"/>
        </w:rPr>
        <w:t>One woman told the Commission that she specifically insisted on a guarantee of anonymity before reporting her sexual assault to her university.</w:t>
      </w:r>
    </w:p>
    <w:p w:rsidR="0084010A" w:rsidRDefault="00A50005">
      <w:pPr>
        <w:pStyle w:val="BodyText"/>
        <w:spacing w:before="171" w:line="249" w:lineRule="auto"/>
        <w:ind w:left="787" w:right="690"/>
        <w:jc w:val="both"/>
        <w:rPr>
          <w:sz w:val="14"/>
        </w:rPr>
      </w:pPr>
      <w:r>
        <w:rPr>
          <w:color w:val="231F20"/>
        </w:rPr>
        <w:t>I contacted his university and…gave them his information making sure he would never know that I had reported him, since I’m acquainted with his friends at [university], and I didn’t want to face consequences from them, since they have no idea what their friend did and would more likely believe him over me.</w:t>
      </w:r>
      <w:hyperlink w:anchor="_bookmark375" w:history="1">
        <w:r>
          <w:rPr>
            <w:color w:val="850C70"/>
            <w:position w:val="8"/>
            <w:sz w:val="14"/>
          </w:rPr>
          <w:t>60</w:t>
        </w:r>
      </w:hyperlink>
    </w:p>
    <w:p w:rsidR="0084010A" w:rsidRDefault="00A50005">
      <w:pPr>
        <w:pStyle w:val="BodyText"/>
        <w:spacing w:before="171" w:line="249" w:lineRule="auto"/>
        <w:ind w:left="107"/>
      </w:pPr>
      <w:r>
        <w:rPr>
          <w:color w:val="231F20"/>
        </w:rPr>
        <w:t>However, submissions to the Commission reported that some universities had specific policies requiring people who reported sexual assault or sexual harassment to attend a mediation</w:t>
      </w:r>
    </w:p>
    <w:p w:rsidR="0084010A" w:rsidRDefault="00A50005">
      <w:pPr>
        <w:pStyle w:val="BodyText"/>
        <w:spacing w:before="1" w:line="249" w:lineRule="auto"/>
        <w:ind w:left="107" w:right="558"/>
      </w:pPr>
      <w:r>
        <w:rPr>
          <w:color w:val="231F20"/>
        </w:rPr>
        <w:t>or another type of face-to-face meeting with the perpetrator. This proved to be a strong disincentive to making a report.</w:t>
      </w:r>
    </w:p>
    <w:p w:rsidR="0084010A" w:rsidRDefault="00A50005">
      <w:pPr>
        <w:pStyle w:val="BodyText"/>
        <w:spacing w:before="171" w:line="249" w:lineRule="auto"/>
        <w:ind w:left="787" w:right="441"/>
        <w:rPr>
          <w:sz w:val="14"/>
        </w:rPr>
      </w:pPr>
      <w:r>
        <w:rPr>
          <w:color w:val="231F20"/>
        </w:rPr>
        <w:t>I was unsatisfied that it would be appropriately resolved. This was because a) one of the first steps of the complaints procedure is mediation, which forces an open confrontation between myself and [perpetrator], which I did not at all feel confident enough to pursue.</w:t>
      </w:r>
      <w:hyperlink w:anchor="_bookmark376" w:history="1">
        <w:r>
          <w:rPr>
            <w:color w:val="850C70"/>
            <w:position w:val="8"/>
            <w:sz w:val="14"/>
          </w:rPr>
          <w:t>61</w:t>
        </w:r>
      </w:hyperlink>
    </w:p>
    <w:p w:rsidR="0084010A" w:rsidRDefault="00A50005">
      <w:pPr>
        <w:pStyle w:val="BodyText"/>
        <w:spacing w:before="171" w:line="249" w:lineRule="auto"/>
        <w:ind w:left="107" w:right="811"/>
      </w:pPr>
      <w:r>
        <w:rPr>
          <w:color w:val="231F20"/>
        </w:rPr>
        <w:t>One woman who was stalked by a classmate did not make a report because she was afraid that reporting would exacerbate the sexual harassment:</w:t>
      </w:r>
    </w:p>
    <w:p w:rsidR="0084010A" w:rsidRDefault="00A50005">
      <w:pPr>
        <w:pStyle w:val="BodyText"/>
        <w:spacing w:before="171" w:line="249" w:lineRule="auto"/>
        <w:ind w:left="787" w:right="758"/>
      </w:pPr>
      <w:r>
        <w:rPr>
          <w:color w:val="231F20"/>
        </w:rPr>
        <w:t>The process was incredibly difficult and lengthy, I became scared that he would find out it was me and provoke him... I still worry that because I did not report him, he may</w:t>
      </w:r>
    </w:p>
    <w:p w:rsidR="0084010A" w:rsidRDefault="00A50005">
      <w:pPr>
        <w:pStyle w:val="BodyText"/>
        <w:spacing w:before="1" w:line="249" w:lineRule="auto"/>
        <w:ind w:left="787" w:right="530"/>
        <w:rPr>
          <w:sz w:val="14"/>
        </w:rPr>
      </w:pPr>
      <w:r>
        <w:rPr>
          <w:color w:val="231F20"/>
        </w:rPr>
        <w:t>continue his harassment and that if something happened to another student, it would be my fault, as I could have done something.</w:t>
      </w:r>
      <w:hyperlink w:anchor="_bookmark377" w:history="1">
        <w:r>
          <w:rPr>
            <w:color w:val="850C70"/>
            <w:position w:val="8"/>
            <w:sz w:val="14"/>
          </w:rPr>
          <w:t>62</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A50005">
      <w:pPr>
        <w:pStyle w:val="Heading5"/>
        <w:numPr>
          <w:ilvl w:val="0"/>
          <w:numId w:val="42"/>
        </w:numPr>
        <w:tabs>
          <w:tab w:val="left" w:pos="770"/>
        </w:tabs>
        <w:spacing w:before="85"/>
        <w:ind w:left="769" w:hanging="382"/>
        <w:jc w:val="left"/>
      </w:pPr>
      <w:r>
        <w:rPr>
          <w:color w:val="231F20"/>
        </w:rPr>
        <w:t>Awareness of reporting</w:t>
      </w:r>
      <w:r>
        <w:rPr>
          <w:color w:val="231F20"/>
          <w:spacing w:val="-18"/>
        </w:rPr>
        <w:t xml:space="preserve"> </w:t>
      </w:r>
      <w:r>
        <w:rPr>
          <w:color w:val="231F20"/>
        </w:rPr>
        <w:t>procedures</w:t>
      </w:r>
    </w:p>
    <w:p w:rsidR="0084010A" w:rsidRDefault="00A50005">
      <w:pPr>
        <w:pStyle w:val="BodyText"/>
        <w:spacing w:before="173" w:line="249" w:lineRule="auto"/>
        <w:ind w:left="387" w:right="90"/>
      </w:pPr>
      <w:r>
        <w:rPr>
          <w:color w:val="231F20"/>
        </w:rPr>
        <w:t>A lack of knowledge among students about reporting mechanisms and procedures was identified as a significant barrier to reporting incidents of sexual assault and sexual harassment in both the survey and submissions.</w:t>
      </w:r>
    </w:p>
    <w:p w:rsidR="0084010A" w:rsidRDefault="00A50005">
      <w:pPr>
        <w:pStyle w:val="BodyText"/>
        <w:spacing w:before="170" w:line="249" w:lineRule="auto"/>
        <w:ind w:left="387" w:right="171"/>
      </w:pPr>
      <w:r>
        <w:rPr>
          <w:color w:val="231F20"/>
        </w:rPr>
        <w:t>As discussed in the survey section above, it is evident that most students know little to nothing about the reporting processes at their university.</w:t>
      </w:r>
    </w:p>
    <w:p w:rsidR="0084010A" w:rsidRDefault="00A50005">
      <w:pPr>
        <w:pStyle w:val="BodyText"/>
        <w:spacing w:before="170" w:line="249" w:lineRule="auto"/>
        <w:ind w:left="1067"/>
        <w:rPr>
          <w:sz w:val="14"/>
        </w:rPr>
      </w:pPr>
      <w:r>
        <w:rPr>
          <w:color w:val="231F20"/>
        </w:rPr>
        <w:t>It took me months to report the incident at my university, as I had no idea where to go, in spite of having studied there for six years.</w:t>
      </w:r>
      <w:hyperlink w:anchor="_bookmark378" w:history="1">
        <w:r>
          <w:rPr>
            <w:color w:val="850C70"/>
            <w:position w:val="8"/>
            <w:sz w:val="14"/>
          </w:rPr>
          <w:t>63</w:t>
        </w:r>
      </w:hyperlink>
    </w:p>
    <w:p w:rsidR="0084010A" w:rsidRDefault="00A50005">
      <w:pPr>
        <w:pStyle w:val="BodyText"/>
        <w:spacing w:before="170" w:line="249" w:lineRule="auto"/>
        <w:ind w:left="1067" w:right="771"/>
        <w:rPr>
          <w:sz w:val="14"/>
        </w:rPr>
      </w:pPr>
      <w:r>
        <w:rPr>
          <w:color w:val="231F20"/>
        </w:rPr>
        <w:t>I had no clue that I could let institutions know that I was sexually assaulted without having to go to court and have to relive my assault constantly.</w:t>
      </w:r>
      <w:hyperlink w:anchor="_bookmark379" w:history="1">
        <w:r>
          <w:rPr>
            <w:color w:val="850C70"/>
            <w:position w:val="8"/>
            <w:sz w:val="14"/>
          </w:rPr>
          <w:t>64</w:t>
        </w:r>
      </w:hyperlink>
    </w:p>
    <w:p w:rsidR="0084010A" w:rsidRDefault="00A50005">
      <w:pPr>
        <w:pStyle w:val="BodyText"/>
        <w:spacing w:before="170" w:line="249" w:lineRule="auto"/>
        <w:ind w:left="1067" w:right="398"/>
        <w:rPr>
          <w:sz w:val="14"/>
        </w:rPr>
      </w:pPr>
      <w:r>
        <w:rPr>
          <w:color w:val="231F20"/>
        </w:rPr>
        <w:t>I didn’t really know where to go on campus to complain. [They] don’t advertise those kinds of private services or complaint handling departments, so I didn’t know where to turn to when my assault occurred.</w:t>
      </w:r>
      <w:hyperlink w:anchor="_bookmark380" w:history="1">
        <w:r>
          <w:rPr>
            <w:color w:val="850C70"/>
            <w:position w:val="8"/>
            <w:sz w:val="14"/>
          </w:rPr>
          <w:t>65</w:t>
        </w:r>
      </w:hyperlink>
    </w:p>
    <w:p w:rsidR="0084010A" w:rsidRDefault="00A50005">
      <w:pPr>
        <w:pStyle w:val="BodyText"/>
        <w:spacing w:before="170" w:line="249" w:lineRule="auto"/>
        <w:ind w:left="387" w:right="104"/>
      </w:pPr>
      <w:r>
        <w:rPr>
          <w:color w:val="231F20"/>
        </w:rPr>
        <w:t>International students in particular were not aware, or were less aware than domestic students, of the procedures that exist for formally reporting sexual assault or sexual harassment at their university.</w:t>
      </w:r>
    </w:p>
    <w:p w:rsidR="0084010A" w:rsidRDefault="00A50005">
      <w:pPr>
        <w:pStyle w:val="BodyText"/>
        <w:spacing w:before="170" w:line="249" w:lineRule="auto"/>
        <w:ind w:left="1067" w:right="157"/>
        <w:rPr>
          <w:sz w:val="14"/>
        </w:rPr>
      </w:pPr>
      <w:r>
        <w:rPr>
          <w:color w:val="231F20"/>
        </w:rPr>
        <w:t>I was not aware that I could contact an equity/counselling service because I was so new to [university] and Australia.</w:t>
      </w:r>
      <w:hyperlink w:anchor="_bookmark381" w:history="1">
        <w:r>
          <w:rPr>
            <w:color w:val="850C70"/>
            <w:position w:val="8"/>
            <w:sz w:val="14"/>
          </w:rPr>
          <w:t>66</w:t>
        </w:r>
      </w:hyperlink>
    </w:p>
    <w:p w:rsidR="0084010A" w:rsidRDefault="00A50005">
      <w:pPr>
        <w:pStyle w:val="BodyText"/>
        <w:spacing w:before="170" w:line="249" w:lineRule="auto"/>
        <w:ind w:left="387" w:right="157"/>
      </w:pPr>
      <w:r>
        <w:rPr>
          <w:color w:val="231F20"/>
        </w:rPr>
        <w:t>Some individuals did not report because they were not sure whether their university could take any action, often because the incident occurred off-campus.</w:t>
      </w:r>
    </w:p>
    <w:p w:rsidR="0084010A" w:rsidRDefault="00A50005">
      <w:pPr>
        <w:pStyle w:val="BodyText"/>
        <w:spacing w:before="170" w:line="249" w:lineRule="auto"/>
        <w:ind w:left="1067" w:right="357"/>
        <w:rPr>
          <w:sz w:val="14"/>
        </w:rPr>
      </w:pPr>
      <w:r>
        <w:rPr>
          <w:color w:val="231F20"/>
        </w:rPr>
        <w:t xml:space="preserve">At an international conference I attended on university travel, one of the conference </w:t>
      </w:r>
      <w:proofErr w:type="spellStart"/>
      <w:r>
        <w:rPr>
          <w:color w:val="231F20"/>
        </w:rPr>
        <w:t>organisers</w:t>
      </w:r>
      <w:proofErr w:type="spellEnd"/>
      <w:r>
        <w:rPr>
          <w:color w:val="231F20"/>
        </w:rPr>
        <w:t xml:space="preserve"> inappropriately touched my bottom. This happened at a social event during the conference. I did not know who to complain to so I did nothing.</w:t>
      </w:r>
      <w:hyperlink w:anchor="_bookmark382" w:history="1">
        <w:r>
          <w:rPr>
            <w:color w:val="850C70"/>
            <w:position w:val="8"/>
            <w:sz w:val="14"/>
          </w:rPr>
          <w:t>67</w:t>
        </w:r>
      </w:hyperlink>
    </w:p>
    <w:p w:rsidR="0084010A" w:rsidRDefault="0084010A">
      <w:pPr>
        <w:pStyle w:val="BodyText"/>
        <w:spacing w:before="6"/>
        <w:rPr>
          <w:sz w:val="35"/>
        </w:rPr>
      </w:pPr>
    </w:p>
    <w:p w:rsidR="0084010A" w:rsidRDefault="00A50005">
      <w:pPr>
        <w:pStyle w:val="Heading5"/>
        <w:numPr>
          <w:ilvl w:val="0"/>
          <w:numId w:val="42"/>
        </w:numPr>
        <w:tabs>
          <w:tab w:val="left" w:pos="821"/>
        </w:tabs>
        <w:ind w:left="820" w:hanging="433"/>
        <w:jc w:val="left"/>
      </w:pPr>
      <w:r>
        <w:rPr>
          <w:color w:val="231F20"/>
        </w:rPr>
        <w:t>Lack of confidence in action being</w:t>
      </w:r>
      <w:r>
        <w:rPr>
          <w:color w:val="231F20"/>
          <w:spacing w:val="-34"/>
        </w:rPr>
        <w:t xml:space="preserve"> </w:t>
      </w:r>
      <w:r>
        <w:rPr>
          <w:color w:val="231F20"/>
        </w:rPr>
        <w:t>taken</w:t>
      </w:r>
    </w:p>
    <w:p w:rsidR="0084010A" w:rsidRDefault="00A50005">
      <w:pPr>
        <w:pStyle w:val="BodyText"/>
        <w:spacing w:before="173" w:line="249" w:lineRule="auto"/>
        <w:ind w:left="387"/>
      </w:pPr>
      <w:r>
        <w:rPr>
          <w:color w:val="231F20"/>
        </w:rPr>
        <w:t xml:space="preserve">In submissions, people said that they did not make reports of sexual assault and sexual harassment because they doubted it would result in an end to the </w:t>
      </w:r>
      <w:proofErr w:type="spellStart"/>
      <w:r>
        <w:rPr>
          <w:color w:val="231F20"/>
        </w:rPr>
        <w:t>behaviour</w:t>
      </w:r>
      <w:proofErr w:type="spellEnd"/>
      <w:r>
        <w:rPr>
          <w:color w:val="231F20"/>
        </w:rPr>
        <w:t>, or would not lead to action being taken against the perpetrator.</w:t>
      </w:r>
    </w:p>
    <w:p w:rsidR="0084010A" w:rsidRDefault="00A50005">
      <w:pPr>
        <w:pStyle w:val="BodyText"/>
        <w:spacing w:before="171" w:line="249" w:lineRule="auto"/>
        <w:ind w:left="1067" w:right="410"/>
        <w:rPr>
          <w:sz w:val="14"/>
        </w:rPr>
      </w:pPr>
      <w:r>
        <w:rPr>
          <w:color w:val="231F20"/>
        </w:rPr>
        <w:t>I didn’t report the incident…I was in a position to know of other allegations and also to know that the university did nothing about them.</w:t>
      </w:r>
      <w:hyperlink w:anchor="_bookmark383" w:history="1">
        <w:r>
          <w:rPr>
            <w:color w:val="850C70"/>
            <w:position w:val="8"/>
            <w:sz w:val="14"/>
          </w:rPr>
          <w:t>68</w:t>
        </w:r>
      </w:hyperlink>
    </w:p>
    <w:p w:rsidR="0084010A" w:rsidRDefault="00A50005">
      <w:pPr>
        <w:pStyle w:val="BodyText"/>
        <w:spacing w:before="171" w:line="249" w:lineRule="auto"/>
        <w:ind w:left="1067" w:right="316"/>
        <w:rPr>
          <w:sz w:val="14"/>
        </w:rPr>
      </w:pPr>
      <w:r>
        <w:rPr>
          <w:color w:val="231F20"/>
        </w:rPr>
        <w:t>I didn’t report it because nothing would have been done, it would have been dismissed as him just not knowing he was making me uncomfortable and I was not prepared to deal with large amounts of paperwork to be told I was overreacting.</w:t>
      </w:r>
      <w:hyperlink w:anchor="_bookmark384" w:history="1">
        <w:r>
          <w:rPr>
            <w:color w:val="850C70"/>
            <w:position w:val="8"/>
            <w:sz w:val="14"/>
          </w:rPr>
          <w:t>69</w:t>
        </w:r>
      </w:hyperlink>
    </w:p>
    <w:p w:rsidR="0084010A" w:rsidRDefault="00A50005">
      <w:pPr>
        <w:pStyle w:val="BodyText"/>
        <w:spacing w:before="171" w:line="249" w:lineRule="auto"/>
        <w:ind w:left="1067" w:right="282"/>
        <w:rPr>
          <w:sz w:val="14"/>
        </w:rPr>
      </w:pPr>
      <w:r>
        <w:rPr>
          <w:color w:val="231F20"/>
        </w:rPr>
        <w:t>I know some people who were sexually harassed by tutors or lecturers and felt powerless to report (especially if the lecturer was in a senior position, the student felt that nothing would be done because it’s very hard to dismiss someone that is senior).</w:t>
      </w:r>
      <w:hyperlink w:anchor="_bookmark385" w:history="1">
        <w:r>
          <w:rPr>
            <w:color w:val="850C70"/>
            <w:position w:val="8"/>
            <w:sz w:val="14"/>
          </w:rPr>
          <w:t>70</w:t>
        </w:r>
      </w:hyperlink>
    </w:p>
    <w:p w:rsidR="0084010A" w:rsidRDefault="0084010A">
      <w:pPr>
        <w:spacing w:line="249" w:lineRule="auto"/>
        <w:rPr>
          <w:sz w:val="14"/>
        </w:rPr>
        <w:sectPr w:rsidR="0084010A">
          <w:pgSz w:w="11910" w:h="16840"/>
          <w:pgMar w:top="1540" w:right="820" w:bottom="840" w:left="520" w:header="0" w:footer="657" w:gutter="0"/>
          <w:cols w:space="720"/>
        </w:sectPr>
      </w:pPr>
    </w:p>
    <w:p w:rsidR="0084010A" w:rsidRDefault="00A50005">
      <w:pPr>
        <w:pStyle w:val="BodyText"/>
        <w:spacing w:before="72" w:line="249" w:lineRule="auto"/>
        <w:ind w:left="787" w:right="678"/>
        <w:rPr>
          <w:sz w:val="14"/>
        </w:rPr>
      </w:pPr>
      <w:r>
        <w:rPr>
          <w:color w:val="231F20"/>
        </w:rPr>
        <w:t xml:space="preserve">The university </w:t>
      </w:r>
      <w:proofErr w:type="spellStart"/>
      <w:r>
        <w:rPr>
          <w:color w:val="231F20"/>
        </w:rPr>
        <w:t>favours</w:t>
      </w:r>
      <w:proofErr w:type="spellEnd"/>
      <w:r>
        <w:rPr>
          <w:color w:val="231F20"/>
        </w:rPr>
        <w:t xml:space="preserve"> informal procedures rather than disciplinary action. I had no interest in entering into a process with the university, having to tell the university my story (and potentially losing control over it), having my experiences questioned, only to have the perpetrator </w:t>
      </w:r>
      <w:proofErr w:type="spellStart"/>
      <w:r>
        <w:rPr>
          <w:color w:val="231F20"/>
        </w:rPr>
        <w:t>apologise</w:t>
      </w:r>
      <w:proofErr w:type="spellEnd"/>
      <w:r>
        <w:rPr>
          <w:color w:val="231F20"/>
        </w:rPr>
        <w:t>.</w:t>
      </w:r>
      <w:hyperlink w:anchor="_bookmark386" w:history="1">
        <w:r>
          <w:rPr>
            <w:color w:val="850C70"/>
            <w:position w:val="8"/>
            <w:sz w:val="14"/>
          </w:rPr>
          <w:t>71</w:t>
        </w:r>
      </w:hyperlink>
    </w:p>
    <w:p w:rsidR="0084010A" w:rsidRDefault="0084010A">
      <w:pPr>
        <w:pStyle w:val="BodyText"/>
        <w:spacing w:before="6"/>
        <w:rPr>
          <w:sz w:val="35"/>
        </w:rPr>
      </w:pPr>
    </w:p>
    <w:p w:rsidR="0084010A" w:rsidRDefault="00A50005">
      <w:pPr>
        <w:pStyle w:val="Heading5"/>
        <w:numPr>
          <w:ilvl w:val="0"/>
          <w:numId w:val="42"/>
        </w:numPr>
        <w:tabs>
          <w:tab w:val="left" w:pos="592"/>
        </w:tabs>
        <w:ind w:left="591" w:hanging="484"/>
        <w:jc w:val="left"/>
      </w:pPr>
      <w:r>
        <w:rPr>
          <w:color w:val="231F20"/>
        </w:rPr>
        <w:t>Gender identity or sexual</w:t>
      </w:r>
      <w:r>
        <w:rPr>
          <w:color w:val="231F20"/>
          <w:spacing w:val="-33"/>
        </w:rPr>
        <w:t xml:space="preserve"> </w:t>
      </w:r>
      <w:r>
        <w:rPr>
          <w:color w:val="231F20"/>
        </w:rPr>
        <w:t>orientation</w:t>
      </w:r>
    </w:p>
    <w:p w:rsidR="0084010A" w:rsidRDefault="00A50005">
      <w:pPr>
        <w:pStyle w:val="BodyText"/>
        <w:spacing w:before="173" w:line="249" w:lineRule="auto"/>
        <w:ind w:left="107" w:right="957"/>
      </w:pPr>
      <w:r>
        <w:rPr>
          <w:color w:val="231F20"/>
        </w:rPr>
        <w:t>Some submissions revealed that people did not make a report of sexual assault or sexual harassment because they were afraid that the person they reported to might hold negative attitudes towards them based on their gender identity or sexual orientation.</w:t>
      </w:r>
    </w:p>
    <w:p w:rsidR="0084010A" w:rsidRDefault="00A50005">
      <w:pPr>
        <w:pStyle w:val="BodyText"/>
        <w:spacing w:before="171" w:line="249" w:lineRule="auto"/>
        <w:ind w:left="787" w:right="558"/>
        <w:rPr>
          <w:sz w:val="14"/>
        </w:rPr>
      </w:pPr>
      <w:r>
        <w:rPr>
          <w:color w:val="231F20"/>
        </w:rPr>
        <w:t>I did not report it to anyone or tell anyone of this incident. There is already a social stigma against homosexuals in Australia, and I think my experience will just exacerbate it.</w:t>
      </w:r>
      <w:hyperlink w:anchor="_bookmark387" w:history="1">
        <w:r>
          <w:rPr>
            <w:color w:val="850C70"/>
            <w:position w:val="8"/>
            <w:sz w:val="14"/>
          </w:rPr>
          <w:t>72</w:t>
        </w:r>
      </w:hyperlink>
    </w:p>
    <w:p w:rsidR="0084010A" w:rsidRDefault="00A50005">
      <w:pPr>
        <w:pStyle w:val="BodyText"/>
        <w:spacing w:before="171" w:line="249" w:lineRule="auto"/>
        <w:ind w:left="107" w:right="558"/>
      </w:pPr>
      <w:r>
        <w:rPr>
          <w:color w:val="231F20"/>
        </w:rPr>
        <w:t>The Commission also heard in submissions that people who had not ‘come out’ as gay or bisexual did not feel comfortable reporting sexual assault and sexual harassment.</w:t>
      </w:r>
    </w:p>
    <w:p w:rsidR="0084010A" w:rsidRDefault="00A50005">
      <w:pPr>
        <w:pStyle w:val="BodyText"/>
        <w:spacing w:before="171"/>
        <w:ind w:left="787"/>
        <w:rPr>
          <w:sz w:val="14"/>
        </w:rPr>
      </w:pPr>
      <w:r>
        <w:rPr>
          <w:color w:val="231F20"/>
        </w:rPr>
        <w:t>I didn’t report the incident…because I wasn’t ready to come out to anyone.</w:t>
      </w:r>
      <w:hyperlink w:anchor="_bookmark388" w:history="1">
        <w:r>
          <w:rPr>
            <w:color w:val="850C70"/>
            <w:position w:val="8"/>
            <w:sz w:val="14"/>
          </w:rPr>
          <w:t>73</w:t>
        </w:r>
      </w:hyperlink>
    </w:p>
    <w:p w:rsidR="0084010A" w:rsidRDefault="0084010A">
      <w:pPr>
        <w:pStyle w:val="BodyText"/>
        <w:spacing w:before="6"/>
        <w:rPr>
          <w:sz w:val="36"/>
        </w:rPr>
      </w:pPr>
    </w:p>
    <w:p w:rsidR="0084010A" w:rsidRDefault="00A50005">
      <w:pPr>
        <w:pStyle w:val="Heading5"/>
        <w:numPr>
          <w:ilvl w:val="0"/>
          <w:numId w:val="42"/>
        </w:numPr>
        <w:tabs>
          <w:tab w:val="left" w:pos="605"/>
        </w:tabs>
        <w:ind w:left="604" w:hanging="497"/>
        <w:jc w:val="left"/>
      </w:pPr>
      <w:r>
        <w:rPr>
          <w:color w:val="231F20"/>
        </w:rPr>
        <w:t>International</w:t>
      </w:r>
      <w:r>
        <w:rPr>
          <w:color w:val="231F20"/>
          <w:spacing w:val="-21"/>
        </w:rPr>
        <w:t xml:space="preserve"> </w:t>
      </w:r>
      <w:r>
        <w:rPr>
          <w:color w:val="231F20"/>
        </w:rPr>
        <w:t>students</w:t>
      </w:r>
    </w:p>
    <w:p w:rsidR="0084010A" w:rsidRDefault="00A50005">
      <w:pPr>
        <w:pStyle w:val="BodyText"/>
        <w:spacing w:before="173" w:line="249" w:lineRule="auto"/>
        <w:ind w:left="107" w:right="624"/>
      </w:pPr>
      <w:r>
        <w:rPr>
          <w:color w:val="231F20"/>
        </w:rPr>
        <w:t xml:space="preserve">The Commission received submissions from international students who did not know whether the </w:t>
      </w:r>
      <w:proofErr w:type="spellStart"/>
      <w:r>
        <w:rPr>
          <w:color w:val="231F20"/>
        </w:rPr>
        <w:t>behaviours</w:t>
      </w:r>
      <w:proofErr w:type="spellEnd"/>
      <w:r>
        <w:rPr>
          <w:color w:val="231F20"/>
        </w:rPr>
        <w:t xml:space="preserve"> they experience are sexual harassment or just a part of Australian culture.</w:t>
      </w:r>
    </w:p>
    <w:p w:rsidR="0084010A" w:rsidRDefault="0084010A">
      <w:pPr>
        <w:pStyle w:val="BodyText"/>
        <w:rPr>
          <w:sz w:val="20"/>
        </w:rPr>
      </w:pPr>
    </w:p>
    <w:p w:rsidR="0084010A" w:rsidRDefault="003B67A2">
      <w:pPr>
        <w:pStyle w:val="BodyText"/>
        <w:spacing w:before="9"/>
        <w:rPr>
          <w:sz w:val="21"/>
        </w:rPr>
      </w:pPr>
      <w:r>
        <w:pict w14:anchorId="5FCC0E4C">
          <v:shape id="_x0000_s1064" type="#_x0000_t202" style="position:absolute;margin-left:45.35pt;margin-top:13.7pt;width:504.1pt;height:73pt;z-index:383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41"/>
                    <w:jc w:val="both"/>
                    <w:rPr>
                      <w:sz w:val="14"/>
                    </w:rPr>
                  </w:pPr>
                  <w:proofErr w:type="spellStart"/>
                  <w:r>
                    <w:rPr>
                      <w:color w:val="231F20"/>
                    </w:rPr>
                    <w:t>Sukhon</w:t>
                  </w:r>
                  <w:proofErr w:type="spellEnd"/>
                  <w:r>
                    <w:rPr>
                      <w:color w:val="231F20"/>
                    </w:rPr>
                    <w:t xml:space="preserve"> is an international PhD student and is new to</w:t>
                  </w:r>
                  <w:r>
                    <w:rPr>
                      <w:color w:val="231F20"/>
                      <w:spacing w:val="-48"/>
                    </w:rPr>
                    <w:t xml:space="preserve"> </w:t>
                  </w:r>
                  <w:r>
                    <w:rPr>
                      <w:color w:val="231F20"/>
                    </w:rPr>
                    <w:t xml:space="preserve">Australia. In her first few meetings with her supervisor, he kissed on her the lips. </w:t>
                  </w:r>
                  <w:proofErr w:type="spellStart"/>
                  <w:r>
                    <w:rPr>
                      <w:color w:val="231F20"/>
                    </w:rPr>
                    <w:t>Sukhon</w:t>
                  </w:r>
                  <w:proofErr w:type="spellEnd"/>
                  <w:r>
                    <w:rPr>
                      <w:color w:val="231F20"/>
                    </w:rPr>
                    <w:t xml:space="preserve"> is unsure of whether this is a part of</w:t>
                  </w:r>
                  <w:r>
                    <w:rPr>
                      <w:color w:val="231F20"/>
                      <w:spacing w:val="-50"/>
                    </w:rPr>
                    <w:t xml:space="preserve"> </w:t>
                  </w:r>
                  <w:r>
                    <w:rPr>
                      <w:color w:val="231F20"/>
                    </w:rPr>
                    <w:t>Australian culture or inappropriate of her supervisor.</w:t>
                  </w:r>
                  <w:hyperlink w:anchor="_bookmark389" w:history="1">
                    <w:r>
                      <w:rPr>
                        <w:color w:val="850C70"/>
                        <w:position w:val="8"/>
                        <w:sz w:val="14"/>
                      </w:rPr>
                      <w:t>74</w:t>
                    </w:r>
                  </w:hyperlink>
                </w:p>
              </w:txbxContent>
            </v:textbox>
            <w10:wrap type="topAndBottom" anchorx="page"/>
          </v:shape>
        </w:pict>
      </w:r>
    </w:p>
    <w:p w:rsidR="0084010A" w:rsidRDefault="0084010A">
      <w:pPr>
        <w:pStyle w:val="BodyText"/>
        <w:rPr>
          <w:sz w:val="20"/>
        </w:rPr>
      </w:pPr>
    </w:p>
    <w:p w:rsidR="0084010A" w:rsidRDefault="0084010A">
      <w:pPr>
        <w:pStyle w:val="BodyText"/>
        <w:spacing w:before="5"/>
        <w:rPr>
          <w:sz w:val="25"/>
        </w:rPr>
      </w:pPr>
    </w:p>
    <w:p w:rsidR="0084010A" w:rsidRDefault="00A50005">
      <w:pPr>
        <w:pStyle w:val="BodyText"/>
        <w:spacing w:before="92" w:line="249" w:lineRule="auto"/>
        <w:ind w:left="107" w:right="826"/>
        <w:jc w:val="both"/>
      </w:pPr>
      <w:r>
        <w:rPr>
          <w:color w:val="231F20"/>
        </w:rPr>
        <w:t>In addition, many international students may face unique barriers to reporting. Submissions reported that isolation from support networks can create a barrier to CALD and international students reporting sexual assault and sexual harassment.</w:t>
      </w:r>
    </w:p>
    <w:p w:rsidR="0084010A" w:rsidRDefault="00A50005">
      <w:pPr>
        <w:pStyle w:val="BodyText"/>
        <w:spacing w:before="171" w:line="249" w:lineRule="auto"/>
        <w:ind w:left="787" w:right="718"/>
        <w:rPr>
          <w:sz w:val="14"/>
        </w:rPr>
      </w:pPr>
      <w:r>
        <w:rPr>
          <w:color w:val="231F20"/>
        </w:rPr>
        <w:t xml:space="preserve">I received an email from </w:t>
      </w:r>
      <w:proofErr w:type="spellStart"/>
      <w:r>
        <w:rPr>
          <w:color w:val="231F20"/>
        </w:rPr>
        <w:t>uni</w:t>
      </w:r>
      <w:proofErr w:type="spellEnd"/>
      <w:r>
        <w:rPr>
          <w:color w:val="231F20"/>
        </w:rPr>
        <w:t xml:space="preserve"> asking me about the situation which was sent to my email and my emergency contact’s email which caused them a lot of worry and I convinced them it was some administrative mistake because I didn’t want to give them anxiety or make them feel helpless as it was my first year at </w:t>
      </w:r>
      <w:proofErr w:type="spellStart"/>
      <w:r>
        <w:rPr>
          <w:color w:val="231F20"/>
        </w:rPr>
        <w:t>uni</w:t>
      </w:r>
      <w:proofErr w:type="spellEnd"/>
      <w:r>
        <w:rPr>
          <w:color w:val="231F20"/>
        </w:rPr>
        <w:t xml:space="preserve"> and they were far away.</w:t>
      </w:r>
      <w:hyperlink w:anchor="_bookmark390" w:history="1">
        <w:r>
          <w:rPr>
            <w:color w:val="850C70"/>
            <w:position w:val="8"/>
            <w:sz w:val="14"/>
          </w:rPr>
          <w:t>75</w:t>
        </w:r>
      </w:hyperlink>
    </w:p>
    <w:p w:rsidR="0084010A" w:rsidRDefault="00A50005">
      <w:pPr>
        <w:pStyle w:val="BodyText"/>
        <w:spacing w:before="171" w:line="249" w:lineRule="auto"/>
        <w:ind w:left="107" w:right="558"/>
      </w:pPr>
      <w:r>
        <w:rPr>
          <w:color w:val="231F20"/>
        </w:rPr>
        <w:t>Concern around the impact of reporting on international students’ studies and visa status was also communicated to the Commission.</w:t>
      </w:r>
    </w:p>
    <w:p w:rsidR="0084010A" w:rsidRDefault="00A50005">
      <w:pPr>
        <w:pStyle w:val="BodyText"/>
        <w:spacing w:before="171" w:line="249" w:lineRule="auto"/>
        <w:ind w:left="787" w:right="1212"/>
        <w:rPr>
          <w:sz w:val="14"/>
        </w:rPr>
      </w:pPr>
      <w:r>
        <w:rPr>
          <w:color w:val="231F20"/>
        </w:rPr>
        <w:t>I didn’t report it to the police because I was scared this could affect my future visa conditions in this country.</w:t>
      </w:r>
      <w:hyperlink w:anchor="_bookmark391" w:history="1">
        <w:r>
          <w:rPr>
            <w:color w:val="850C70"/>
            <w:position w:val="8"/>
            <w:sz w:val="14"/>
          </w:rPr>
          <w:t>76</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A50005">
      <w:pPr>
        <w:pStyle w:val="Heading3"/>
        <w:numPr>
          <w:ilvl w:val="0"/>
          <w:numId w:val="43"/>
        </w:numPr>
        <w:tabs>
          <w:tab w:val="left" w:pos="745"/>
        </w:tabs>
        <w:spacing w:before="85"/>
        <w:ind w:left="744" w:hanging="357"/>
        <w:jc w:val="left"/>
      </w:pPr>
      <w:r>
        <w:rPr>
          <w:color w:val="231F20"/>
        </w:rPr>
        <w:t>Experiences of reporting or seeking assistance and</w:t>
      </w:r>
      <w:r>
        <w:rPr>
          <w:color w:val="231F20"/>
          <w:spacing w:val="-27"/>
        </w:rPr>
        <w:t xml:space="preserve"> </w:t>
      </w:r>
      <w:r>
        <w:rPr>
          <w:color w:val="231F20"/>
        </w:rPr>
        <w:t>support</w:t>
      </w:r>
    </w:p>
    <w:p w:rsidR="0084010A" w:rsidRDefault="00A50005">
      <w:pPr>
        <w:pStyle w:val="BodyText"/>
        <w:spacing w:before="173" w:line="249" w:lineRule="auto"/>
        <w:ind w:left="387" w:right="391"/>
      </w:pPr>
      <w:r>
        <w:rPr>
          <w:color w:val="231F20"/>
        </w:rPr>
        <w:t>Only a small minority of students who experienced sexual assault or sexual harassment in a university setting in 2015 or 2016 made a formal report. However, the Commission received a number of submissions that discussed the experiences of students who had reported and sought support for an incident.</w:t>
      </w:r>
    </w:p>
    <w:p w:rsidR="0084010A" w:rsidRDefault="00A50005">
      <w:pPr>
        <w:pStyle w:val="BodyText"/>
        <w:spacing w:before="170" w:line="249" w:lineRule="auto"/>
        <w:ind w:left="387" w:right="377"/>
      </w:pPr>
      <w:r>
        <w:rPr>
          <w:color w:val="231F20"/>
        </w:rPr>
        <w:t>A large number of the submissions received by the Commission described negative experiences of reporting or support seeking at university, or negative impacts following an experience with the university.</w:t>
      </w:r>
    </w:p>
    <w:p w:rsidR="0084010A" w:rsidRDefault="00A50005">
      <w:pPr>
        <w:pStyle w:val="BodyText"/>
        <w:spacing w:before="170" w:line="249" w:lineRule="auto"/>
        <w:ind w:left="387" w:right="217"/>
      </w:pPr>
      <w:r>
        <w:rPr>
          <w:color w:val="231F20"/>
        </w:rPr>
        <w:t xml:space="preserve">Students also noted that there were inadequate support services at their university available to people who have experienced sexual assault and sexual harassment. Some students also identified a lack of </w:t>
      </w:r>
      <w:proofErr w:type="spellStart"/>
      <w:r>
        <w:rPr>
          <w:color w:val="231F20"/>
        </w:rPr>
        <w:t>specialised</w:t>
      </w:r>
      <w:proofErr w:type="spellEnd"/>
      <w:r>
        <w:rPr>
          <w:color w:val="231F20"/>
        </w:rPr>
        <w:t xml:space="preserve"> services for students who speak English as a second language or students with disabilities.</w:t>
      </w:r>
    </w:p>
    <w:p w:rsidR="0084010A" w:rsidRDefault="00A50005">
      <w:pPr>
        <w:pStyle w:val="BodyText"/>
        <w:spacing w:before="170" w:line="249" w:lineRule="auto"/>
        <w:ind w:left="387" w:right="190"/>
      </w:pPr>
      <w:r>
        <w:rPr>
          <w:color w:val="231F20"/>
        </w:rPr>
        <w:t>The submissions highlight some of the reasons why students were unhappy with the reporting procedure or policy at their university. The Commission heard that people were not believed, were shamed, or had their personal information compromised after making a report.</w:t>
      </w:r>
    </w:p>
    <w:p w:rsidR="0084010A" w:rsidRDefault="00A50005">
      <w:pPr>
        <w:pStyle w:val="BodyText"/>
        <w:spacing w:before="170" w:line="249" w:lineRule="auto"/>
        <w:ind w:left="387"/>
      </w:pPr>
      <w:r>
        <w:rPr>
          <w:color w:val="231F20"/>
        </w:rPr>
        <w:t>A significant number of those who did report also felt that the individual response of the person they reported to was inappropriate or inadequate in some way.</w:t>
      </w:r>
    </w:p>
    <w:p w:rsidR="0084010A" w:rsidRDefault="00A50005">
      <w:pPr>
        <w:pStyle w:val="BodyText"/>
        <w:spacing w:before="170" w:line="249" w:lineRule="auto"/>
        <w:ind w:left="387" w:right="137"/>
        <w:rPr>
          <w:sz w:val="14"/>
        </w:rPr>
      </w:pPr>
      <w:r>
        <w:rPr>
          <w:color w:val="231F20"/>
        </w:rPr>
        <w:t>A negative response to someone reporting sexual assault or sexual harassment, or seeking support after an event can reinforce an individual’s feelings of self-blame or uncertainty about whether an incident was actually sexual assault or sexual harassment, and can deter a person from taking any further action.</w:t>
      </w:r>
      <w:hyperlink w:anchor="_bookmark392" w:history="1">
        <w:r>
          <w:rPr>
            <w:color w:val="850C70"/>
            <w:position w:val="8"/>
            <w:sz w:val="14"/>
          </w:rPr>
          <w:t>77</w:t>
        </w:r>
      </w:hyperlink>
    </w:p>
    <w:p w:rsidR="0084010A" w:rsidRDefault="00A50005">
      <w:pPr>
        <w:pStyle w:val="BodyText"/>
        <w:spacing w:before="170" w:line="249" w:lineRule="auto"/>
        <w:ind w:left="387" w:right="337"/>
      </w:pPr>
      <w:r>
        <w:rPr>
          <w:color w:val="231F20"/>
        </w:rPr>
        <w:t>Research has indicated that certain responses to reporting can be re-</w:t>
      </w:r>
      <w:proofErr w:type="spellStart"/>
      <w:r>
        <w:rPr>
          <w:color w:val="231F20"/>
        </w:rPr>
        <w:t>traumatising</w:t>
      </w:r>
      <w:proofErr w:type="spellEnd"/>
      <w:r>
        <w:rPr>
          <w:color w:val="231F20"/>
        </w:rPr>
        <w:t xml:space="preserve"> for people who experience sexual assault:</w:t>
      </w:r>
    </w:p>
    <w:p w:rsidR="0084010A" w:rsidRDefault="00A50005">
      <w:pPr>
        <w:pStyle w:val="BodyText"/>
        <w:spacing w:before="170" w:line="249" w:lineRule="auto"/>
        <w:ind w:left="1067" w:right="524"/>
      </w:pPr>
      <w:r>
        <w:rPr>
          <w:color w:val="231F20"/>
        </w:rPr>
        <w:t xml:space="preserve">When rape survivors are exposed to victim-blaming </w:t>
      </w:r>
      <w:proofErr w:type="spellStart"/>
      <w:r>
        <w:rPr>
          <w:color w:val="231F20"/>
        </w:rPr>
        <w:t>behaviours</w:t>
      </w:r>
      <w:proofErr w:type="spellEnd"/>
      <w:r>
        <w:rPr>
          <w:color w:val="231F20"/>
        </w:rPr>
        <w:t xml:space="preserve"> or attitudes, the experience may feel like a “second assault” or a “second rape”…Speaking out about</w:t>
      </w:r>
    </w:p>
    <w:p w:rsidR="0084010A" w:rsidRDefault="00A50005">
      <w:pPr>
        <w:pStyle w:val="BodyText"/>
        <w:spacing w:line="249" w:lineRule="auto"/>
        <w:ind w:left="1067" w:right="124"/>
        <w:rPr>
          <w:sz w:val="14"/>
        </w:rPr>
      </w:pPr>
      <w:r>
        <w:rPr>
          <w:color w:val="231F20"/>
        </w:rPr>
        <w:t>the assault may therefore have detrimental consequences for rape survivors as they are subjected to further trauma at the hands of the very people they turn to for help.</w:t>
      </w:r>
      <w:hyperlink w:anchor="_bookmark393" w:history="1">
        <w:r>
          <w:rPr>
            <w:color w:val="850C70"/>
            <w:position w:val="8"/>
            <w:sz w:val="14"/>
          </w:rPr>
          <w:t>78</w:t>
        </w:r>
      </w:hyperlink>
    </w:p>
    <w:p w:rsidR="0084010A" w:rsidRDefault="00A50005">
      <w:pPr>
        <w:pStyle w:val="BodyText"/>
        <w:spacing w:before="170" w:line="249" w:lineRule="auto"/>
        <w:ind w:left="387" w:right="876"/>
        <w:jc w:val="both"/>
        <w:rPr>
          <w:sz w:val="14"/>
        </w:rPr>
      </w:pPr>
      <w:r>
        <w:rPr>
          <w:color w:val="231F20"/>
        </w:rPr>
        <w:t>According to one student, ‘the university’s response was incredibly traumatic and made things so much worse’.</w:t>
      </w:r>
      <w:hyperlink w:anchor="_bookmark394" w:history="1">
        <w:r>
          <w:rPr>
            <w:color w:val="850C70"/>
            <w:position w:val="8"/>
            <w:sz w:val="14"/>
          </w:rPr>
          <w:t xml:space="preserve">79 </w:t>
        </w:r>
      </w:hyperlink>
      <w:r>
        <w:rPr>
          <w:color w:val="231F20"/>
        </w:rPr>
        <w:t>Another student reported to the Commission that ‘reporting my rape to the university was worse than being raped.’</w:t>
      </w:r>
      <w:hyperlink w:anchor="_bookmark395" w:history="1">
        <w:r>
          <w:rPr>
            <w:color w:val="850C70"/>
            <w:position w:val="8"/>
            <w:sz w:val="14"/>
          </w:rPr>
          <w:t>80</w:t>
        </w:r>
      </w:hyperlink>
    </w:p>
    <w:p w:rsidR="0084010A" w:rsidRDefault="0084010A">
      <w:pPr>
        <w:pStyle w:val="BodyText"/>
        <w:spacing w:before="6"/>
        <w:rPr>
          <w:sz w:val="35"/>
        </w:rPr>
      </w:pPr>
    </w:p>
    <w:p w:rsidR="0084010A" w:rsidRDefault="00A50005">
      <w:pPr>
        <w:pStyle w:val="Heading5"/>
        <w:numPr>
          <w:ilvl w:val="0"/>
          <w:numId w:val="41"/>
        </w:numPr>
        <w:tabs>
          <w:tab w:val="left" w:pos="655"/>
        </w:tabs>
        <w:ind w:hanging="267"/>
      </w:pPr>
      <w:r>
        <w:rPr>
          <w:color w:val="231F20"/>
        </w:rPr>
        <w:t>Positive</w:t>
      </w:r>
      <w:r>
        <w:rPr>
          <w:color w:val="231F20"/>
          <w:spacing w:val="-11"/>
        </w:rPr>
        <w:t xml:space="preserve"> </w:t>
      </w:r>
      <w:r>
        <w:rPr>
          <w:color w:val="231F20"/>
        </w:rPr>
        <w:t>experiences</w:t>
      </w:r>
    </w:p>
    <w:p w:rsidR="0084010A" w:rsidRDefault="00A50005">
      <w:pPr>
        <w:pStyle w:val="BodyText"/>
        <w:spacing w:before="173" w:line="249" w:lineRule="auto"/>
        <w:ind w:left="387" w:right="84"/>
      </w:pPr>
      <w:r>
        <w:rPr>
          <w:color w:val="231F20"/>
        </w:rPr>
        <w:t>The Commission received submissions from people who had reported sexual assault or sexual harassment to someone within their university or college and described their experience as positive, in terms of the support provided or the action taken.</w:t>
      </w:r>
    </w:p>
    <w:p w:rsidR="0084010A" w:rsidRDefault="00A50005">
      <w:pPr>
        <w:pStyle w:val="BodyText"/>
        <w:spacing w:before="171" w:line="249" w:lineRule="auto"/>
        <w:ind w:left="387" w:right="738"/>
      </w:pPr>
      <w:r>
        <w:rPr>
          <w:color w:val="231F20"/>
        </w:rPr>
        <w:t>Some key themes that emerged from the submissions describing positive experiences of seeking support were that students felt they were believed and that they had access to professional support services.</w:t>
      </w:r>
    </w:p>
    <w:p w:rsidR="0084010A" w:rsidRDefault="0084010A">
      <w:pPr>
        <w:spacing w:line="249" w:lineRule="auto"/>
        <w:sectPr w:rsidR="0084010A">
          <w:pgSz w:w="11910" w:h="16840"/>
          <w:pgMar w:top="1540" w:right="840" w:bottom="840" w:left="520" w:header="0" w:footer="657" w:gutter="0"/>
          <w:cols w:space="720"/>
        </w:sectPr>
      </w:pPr>
    </w:p>
    <w:p w:rsidR="0084010A" w:rsidRDefault="00A50005">
      <w:pPr>
        <w:pStyle w:val="BodyText"/>
        <w:spacing w:before="72" w:line="249" w:lineRule="auto"/>
        <w:ind w:left="107" w:right="678"/>
      </w:pPr>
      <w:r>
        <w:rPr>
          <w:color w:val="231F20"/>
        </w:rPr>
        <w:t>Students were more likely to have been satisfied with the process where they were able to rely on the support of friends, family or counsellors to assist them in some way with making a report. Some individuals also reported that it was helpful when the person they disclosed to had some kind of training in responding.</w:t>
      </w:r>
    </w:p>
    <w:p w:rsidR="0084010A" w:rsidRDefault="00A50005">
      <w:pPr>
        <w:pStyle w:val="BodyText"/>
        <w:spacing w:before="170" w:line="249" w:lineRule="auto"/>
        <w:ind w:left="107" w:right="558"/>
      </w:pPr>
      <w:r>
        <w:rPr>
          <w:color w:val="231F20"/>
        </w:rPr>
        <w:t>Although some individuals did not want to report formally, their university was able to provide them with flexible assistance that suited their specific needs.</w:t>
      </w:r>
    </w:p>
    <w:p w:rsidR="0084010A" w:rsidRDefault="00A50005">
      <w:pPr>
        <w:pStyle w:val="BodyText"/>
        <w:spacing w:before="170" w:line="249" w:lineRule="auto"/>
        <w:ind w:left="787" w:right="492"/>
        <w:rPr>
          <w:sz w:val="14"/>
        </w:rPr>
      </w:pPr>
      <w:r>
        <w:rPr>
          <w:color w:val="231F20"/>
        </w:rPr>
        <w:t>I felt they [residential college manager] dealt with it really well. When I told them, they said we could take it to either the police and/or the University itself. They immediately moved me to another apartment, in a whole different building, in the same residential accommodation.</w:t>
      </w:r>
      <w:r>
        <w:rPr>
          <w:color w:val="231F20"/>
          <w:spacing w:val="-9"/>
        </w:rPr>
        <w:t xml:space="preserve"> </w:t>
      </w:r>
      <w:r>
        <w:rPr>
          <w:color w:val="231F20"/>
        </w:rPr>
        <w:t>They</w:t>
      </w:r>
      <w:r>
        <w:rPr>
          <w:color w:val="231F20"/>
          <w:spacing w:val="-4"/>
        </w:rPr>
        <w:t xml:space="preserve"> </w:t>
      </w:r>
      <w:r>
        <w:rPr>
          <w:color w:val="231F20"/>
        </w:rPr>
        <w:t>helped</w:t>
      </w:r>
      <w:r>
        <w:rPr>
          <w:color w:val="231F20"/>
          <w:spacing w:val="-5"/>
        </w:rPr>
        <w:t xml:space="preserve"> </w:t>
      </w:r>
      <w:r>
        <w:rPr>
          <w:color w:val="231F20"/>
        </w:rPr>
        <w:t>me</w:t>
      </w:r>
      <w:r>
        <w:rPr>
          <w:color w:val="231F20"/>
          <w:spacing w:val="-4"/>
        </w:rPr>
        <w:t xml:space="preserve"> </w:t>
      </w:r>
      <w:r>
        <w:rPr>
          <w:color w:val="231F20"/>
        </w:rPr>
        <w:t>to</w:t>
      </w:r>
      <w:r>
        <w:rPr>
          <w:color w:val="231F20"/>
          <w:spacing w:val="-4"/>
        </w:rPr>
        <w:t xml:space="preserve"> </w:t>
      </w:r>
      <w:r>
        <w:rPr>
          <w:color w:val="231F20"/>
        </w:rPr>
        <w:t>move</w:t>
      </w:r>
      <w:r>
        <w:rPr>
          <w:color w:val="231F20"/>
          <w:spacing w:val="-4"/>
        </w:rPr>
        <w:t xml:space="preserve"> </w:t>
      </w:r>
      <w:r>
        <w:rPr>
          <w:color w:val="231F20"/>
        </w:rPr>
        <w:t>quickly</w:t>
      </w:r>
      <w:r>
        <w:rPr>
          <w:color w:val="231F20"/>
          <w:spacing w:val="-5"/>
        </w:rPr>
        <w:t xml:space="preserve"> </w:t>
      </w:r>
      <w:r>
        <w:rPr>
          <w:color w:val="231F20"/>
        </w:rPr>
        <w:t>and</w:t>
      </w:r>
      <w:r>
        <w:rPr>
          <w:color w:val="231F20"/>
          <w:spacing w:val="-5"/>
        </w:rPr>
        <w:t xml:space="preserve"> </w:t>
      </w:r>
      <w:r>
        <w:rPr>
          <w:color w:val="231F20"/>
        </w:rPr>
        <w:t>discreetly…I</w:t>
      </w:r>
      <w:r>
        <w:rPr>
          <w:color w:val="231F20"/>
          <w:spacing w:val="-5"/>
        </w:rPr>
        <w:t xml:space="preserve"> </w:t>
      </w:r>
      <w:r>
        <w:rPr>
          <w:color w:val="231F20"/>
        </w:rPr>
        <w:t>decided</w:t>
      </w:r>
      <w:r>
        <w:rPr>
          <w:color w:val="231F20"/>
          <w:spacing w:val="-5"/>
        </w:rPr>
        <w:t xml:space="preserve"> </w:t>
      </w:r>
      <w:r>
        <w:rPr>
          <w:color w:val="231F20"/>
        </w:rPr>
        <w:t>to</w:t>
      </w:r>
      <w:r>
        <w:rPr>
          <w:color w:val="231F20"/>
          <w:spacing w:val="-4"/>
        </w:rPr>
        <w:t xml:space="preserve"> </w:t>
      </w:r>
      <w:r>
        <w:rPr>
          <w:color w:val="231F20"/>
        </w:rPr>
        <w:t>not</w:t>
      </w:r>
      <w:r>
        <w:rPr>
          <w:color w:val="231F20"/>
          <w:spacing w:val="-5"/>
        </w:rPr>
        <w:t xml:space="preserve"> </w:t>
      </w:r>
      <w:r>
        <w:rPr>
          <w:color w:val="231F20"/>
        </w:rPr>
        <w:t>take</w:t>
      </w:r>
      <w:r>
        <w:rPr>
          <w:color w:val="231F20"/>
          <w:spacing w:val="-4"/>
        </w:rPr>
        <w:t xml:space="preserve"> </w:t>
      </w:r>
      <w:r>
        <w:rPr>
          <w:color w:val="231F20"/>
        </w:rPr>
        <w:t xml:space="preserve">it to the police/ the </w:t>
      </w:r>
      <w:r>
        <w:rPr>
          <w:color w:val="231F20"/>
          <w:spacing w:val="-3"/>
        </w:rPr>
        <w:t xml:space="preserve">University. However, </w:t>
      </w:r>
      <w:r>
        <w:rPr>
          <w:color w:val="231F20"/>
        </w:rPr>
        <w:t>they (management) also told me, that if I changed my mind in the future about this to just come straight back. I was more than satisfied with</w:t>
      </w:r>
      <w:r>
        <w:rPr>
          <w:color w:val="231F20"/>
          <w:spacing w:val="-5"/>
        </w:rPr>
        <w:t xml:space="preserve"> </w:t>
      </w:r>
      <w:r>
        <w:rPr>
          <w:color w:val="231F20"/>
        </w:rPr>
        <w:t>the</w:t>
      </w:r>
      <w:r>
        <w:rPr>
          <w:color w:val="231F20"/>
          <w:spacing w:val="-4"/>
        </w:rPr>
        <w:t xml:space="preserve"> </w:t>
      </w:r>
      <w:r>
        <w:rPr>
          <w:color w:val="231F20"/>
        </w:rPr>
        <w:t>sensitivity</w:t>
      </w:r>
      <w:r>
        <w:rPr>
          <w:color w:val="231F20"/>
          <w:spacing w:val="-4"/>
        </w:rPr>
        <w:t xml:space="preserve"> </w:t>
      </w:r>
      <w:r>
        <w:rPr>
          <w:color w:val="231F20"/>
        </w:rPr>
        <w:t>and</w:t>
      </w:r>
      <w:r>
        <w:rPr>
          <w:color w:val="231F20"/>
          <w:spacing w:val="-5"/>
        </w:rPr>
        <w:t xml:space="preserve"> </w:t>
      </w:r>
      <w:r>
        <w:rPr>
          <w:color w:val="231F20"/>
        </w:rPr>
        <w:t>practicality</w:t>
      </w:r>
      <w:r>
        <w:rPr>
          <w:color w:val="231F20"/>
          <w:spacing w:val="-5"/>
        </w:rPr>
        <w:t xml:space="preserve"> </w:t>
      </w:r>
      <w:r>
        <w:rPr>
          <w:color w:val="231F20"/>
        </w:rPr>
        <w:t>of</w:t>
      </w:r>
      <w:r>
        <w:rPr>
          <w:color w:val="231F20"/>
          <w:spacing w:val="-5"/>
        </w:rPr>
        <w:t xml:space="preserve"> </w:t>
      </w:r>
      <w:r>
        <w:rPr>
          <w:color w:val="231F20"/>
        </w:rPr>
        <w:t>the</w:t>
      </w:r>
      <w:r>
        <w:rPr>
          <w:color w:val="231F20"/>
          <w:spacing w:val="-4"/>
        </w:rPr>
        <w:t xml:space="preserve"> </w:t>
      </w:r>
      <w:r>
        <w:rPr>
          <w:color w:val="231F20"/>
        </w:rPr>
        <w:t>management</w:t>
      </w:r>
      <w:r>
        <w:rPr>
          <w:color w:val="231F20"/>
          <w:spacing w:val="-4"/>
        </w:rPr>
        <w:t xml:space="preserve"> </w:t>
      </w:r>
      <w:r>
        <w:rPr>
          <w:color w:val="231F20"/>
        </w:rPr>
        <w:t>in</w:t>
      </w:r>
      <w:r>
        <w:rPr>
          <w:color w:val="231F20"/>
          <w:spacing w:val="-5"/>
        </w:rPr>
        <w:t xml:space="preserve"> </w:t>
      </w:r>
      <w:r>
        <w:rPr>
          <w:color w:val="231F20"/>
        </w:rPr>
        <w:t>dealing</w:t>
      </w:r>
      <w:r>
        <w:rPr>
          <w:color w:val="231F20"/>
          <w:spacing w:val="-5"/>
        </w:rPr>
        <w:t xml:space="preserve"> </w:t>
      </w:r>
      <w:r>
        <w:rPr>
          <w:color w:val="231F20"/>
        </w:rPr>
        <w:t>with</w:t>
      </w:r>
      <w:r>
        <w:rPr>
          <w:color w:val="231F20"/>
          <w:spacing w:val="-5"/>
        </w:rPr>
        <w:t xml:space="preserve"> </w:t>
      </w:r>
      <w:r>
        <w:rPr>
          <w:color w:val="231F20"/>
        </w:rPr>
        <w:t>this</w:t>
      </w:r>
      <w:r>
        <w:rPr>
          <w:color w:val="231F20"/>
          <w:spacing w:val="-4"/>
        </w:rPr>
        <w:t xml:space="preserve"> </w:t>
      </w:r>
      <w:r>
        <w:rPr>
          <w:color w:val="231F20"/>
        </w:rPr>
        <w:t>problem.</w:t>
      </w:r>
      <w:hyperlink w:anchor="_bookmark396" w:history="1">
        <w:r>
          <w:rPr>
            <w:color w:val="850C70"/>
            <w:position w:val="8"/>
            <w:sz w:val="14"/>
          </w:rPr>
          <w:t>81</w:t>
        </w:r>
      </w:hyperlink>
    </w:p>
    <w:p w:rsidR="0084010A" w:rsidRDefault="00A50005">
      <w:pPr>
        <w:pStyle w:val="BodyText"/>
        <w:spacing w:before="170" w:line="249" w:lineRule="auto"/>
        <w:ind w:left="787" w:right="811"/>
        <w:rPr>
          <w:sz w:val="14"/>
        </w:rPr>
      </w:pPr>
      <w:r>
        <w:rPr>
          <w:color w:val="231F20"/>
        </w:rPr>
        <w:t>I did not report the incident to the university, but I did talk to my Senior Resident on my corridor of the residence. She had pastoral care training and let me cry to her and reminded me I wasn’t to blame and urged me to go to the university and the police.</w:t>
      </w:r>
      <w:hyperlink w:anchor="_bookmark397" w:history="1">
        <w:r>
          <w:rPr>
            <w:color w:val="850C70"/>
            <w:position w:val="8"/>
            <w:sz w:val="14"/>
          </w:rPr>
          <w:t>82</w:t>
        </w:r>
      </w:hyperlink>
    </w:p>
    <w:p w:rsidR="0084010A" w:rsidRDefault="00A50005">
      <w:pPr>
        <w:pStyle w:val="BodyText"/>
        <w:spacing w:before="170" w:line="249" w:lineRule="auto"/>
        <w:ind w:left="107" w:right="824"/>
        <w:rPr>
          <w:sz w:val="14"/>
        </w:rPr>
      </w:pPr>
      <w:r>
        <w:rPr>
          <w:color w:val="231F20"/>
        </w:rPr>
        <w:t>One woman who was sexually assaulted by a fellow college resident attended a committee hearing, run by the college, regarding the incident. She did not have any contact with the perpetrator during the hearing and after the hearing, she was told that he would not be returning to the college. She did not want to make a formal report, however her college said they would support her in reporting to the police if she changed her mind.</w:t>
      </w:r>
      <w:hyperlink w:anchor="_bookmark398" w:history="1">
        <w:r>
          <w:rPr>
            <w:color w:val="850C70"/>
            <w:position w:val="8"/>
            <w:sz w:val="14"/>
          </w:rPr>
          <w:t>83</w:t>
        </w:r>
      </w:hyperlink>
    </w:p>
    <w:p w:rsidR="0084010A" w:rsidRDefault="00A50005">
      <w:pPr>
        <w:pStyle w:val="BodyText"/>
        <w:spacing w:before="170" w:line="249" w:lineRule="auto"/>
        <w:ind w:left="107" w:right="1037"/>
      </w:pPr>
      <w:r>
        <w:rPr>
          <w:color w:val="231F20"/>
        </w:rPr>
        <w:t>Another woman who was raped by a fellow college resident reported to the university and was provided with support to ensure she could continue with her studies:</w:t>
      </w:r>
    </w:p>
    <w:p w:rsidR="0084010A" w:rsidRDefault="00A50005">
      <w:pPr>
        <w:pStyle w:val="BodyText"/>
        <w:spacing w:before="170"/>
        <w:ind w:left="787"/>
      </w:pPr>
      <w:r>
        <w:rPr>
          <w:color w:val="231F20"/>
        </w:rPr>
        <w:t>[The university] also has a service…for students with disabilities, and through them</w:t>
      </w:r>
    </w:p>
    <w:p w:rsidR="0084010A" w:rsidRDefault="00A50005">
      <w:pPr>
        <w:pStyle w:val="BodyText"/>
        <w:spacing w:before="11" w:line="249" w:lineRule="auto"/>
        <w:ind w:left="787" w:right="771"/>
        <w:rPr>
          <w:sz w:val="14"/>
        </w:rPr>
      </w:pPr>
      <w:r>
        <w:rPr>
          <w:color w:val="231F20"/>
        </w:rPr>
        <w:t>I have…extra days per assignment without having to seek special consideration. [The university] have been helpful and ensured I was able to complete my undergraduate degree with grades good enough to get into masters. I really cannot ever thank them enough for this.</w:t>
      </w:r>
      <w:hyperlink w:anchor="_bookmark399" w:history="1">
        <w:r>
          <w:rPr>
            <w:color w:val="850C70"/>
            <w:position w:val="8"/>
            <w:sz w:val="14"/>
          </w:rPr>
          <w:t>84</w:t>
        </w:r>
      </w:hyperlink>
    </w:p>
    <w:p w:rsidR="0084010A" w:rsidRDefault="0084010A">
      <w:pPr>
        <w:pStyle w:val="BodyText"/>
        <w:rPr>
          <w:sz w:val="20"/>
        </w:rPr>
      </w:pPr>
    </w:p>
    <w:p w:rsidR="0084010A" w:rsidRDefault="003B67A2">
      <w:pPr>
        <w:pStyle w:val="BodyText"/>
        <w:spacing w:before="9"/>
        <w:rPr>
          <w:sz w:val="21"/>
        </w:rPr>
      </w:pPr>
      <w:r>
        <w:pict w14:anchorId="324D6A14">
          <v:shape id="_x0000_s1063" type="#_x0000_t202" style="position:absolute;margin-left:45.35pt;margin-top:13.7pt;width:504.1pt;height:101.8pt;z-index:385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63"/>
                    <w:rPr>
                      <w:sz w:val="14"/>
                    </w:rPr>
                  </w:pPr>
                  <w:r>
                    <w:rPr>
                      <w:color w:val="231F20"/>
                    </w:rPr>
                    <w:t>Audrey was sexually assaulted on multiple occasions by Brian, a fellow student in her course. She disclosed the assaults to a counsellor at her university and her course coordinator. Although Audrey did not wish to make a formal report, her faculty was able to make changes to her study schedule, such as placing her in separate classes and exam rooms, to allow her to avoid seeing Brian on campus.</w:t>
                  </w:r>
                  <w:hyperlink w:anchor="_bookmark400" w:history="1">
                    <w:r>
                      <w:rPr>
                        <w:color w:val="850C70"/>
                        <w:position w:val="8"/>
                        <w:sz w:val="14"/>
                      </w:rPr>
                      <w:t>85</w:t>
                    </w:r>
                  </w:hyperlink>
                </w:p>
              </w:txbxContent>
            </v:textbox>
            <w10:wrap type="topAndBottom" anchorx="page"/>
          </v:shape>
        </w:pict>
      </w:r>
    </w:p>
    <w:p w:rsidR="0084010A" w:rsidRDefault="0084010A">
      <w:pPr>
        <w:rPr>
          <w:sz w:val="21"/>
        </w:rPr>
        <w:sectPr w:rsidR="0084010A">
          <w:pgSz w:w="11910" w:h="16840"/>
          <w:pgMar w:top="1560" w:right="460" w:bottom="800" w:left="800" w:header="0" w:footer="612" w:gutter="0"/>
          <w:cols w:space="720"/>
        </w:sectPr>
      </w:pPr>
    </w:p>
    <w:p w:rsidR="0084010A" w:rsidRDefault="00A50005">
      <w:pPr>
        <w:pStyle w:val="Heading5"/>
        <w:numPr>
          <w:ilvl w:val="0"/>
          <w:numId w:val="41"/>
        </w:numPr>
        <w:tabs>
          <w:tab w:val="left" w:pos="706"/>
        </w:tabs>
        <w:spacing w:before="85"/>
        <w:ind w:left="705" w:hanging="318"/>
      </w:pPr>
      <w:r>
        <w:rPr>
          <w:color w:val="231F20"/>
        </w:rPr>
        <w:t>Negative</w:t>
      </w:r>
      <w:r>
        <w:rPr>
          <w:color w:val="231F20"/>
          <w:spacing w:val="-11"/>
        </w:rPr>
        <w:t xml:space="preserve"> </w:t>
      </w:r>
      <w:r>
        <w:rPr>
          <w:color w:val="231F20"/>
        </w:rPr>
        <w:t>experiences</w:t>
      </w:r>
    </w:p>
    <w:p w:rsidR="0084010A" w:rsidRDefault="00A50005">
      <w:pPr>
        <w:pStyle w:val="BodyText"/>
        <w:spacing w:before="173" w:line="249" w:lineRule="auto"/>
        <w:ind w:left="387"/>
      </w:pPr>
      <w:r>
        <w:rPr>
          <w:color w:val="231F20"/>
        </w:rPr>
        <w:t>There were a number of key reasons why students had negative experiences of reporting and seeking support. Primarily, they were dissatisfied with a lack of action taken in response to their report; felt they were not believed or were blamed; a breach in confidentiality of the reporting procedures; an inappropriate response to their report; or a lack of support.</w:t>
      </w:r>
    </w:p>
    <w:p w:rsidR="0084010A" w:rsidRDefault="00A50005">
      <w:pPr>
        <w:pStyle w:val="BodyText"/>
        <w:spacing w:before="170" w:line="249" w:lineRule="auto"/>
        <w:ind w:left="387" w:right="271"/>
      </w:pPr>
      <w:r>
        <w:rPr>
          <w:color w:val="231F20"/>
        </w:rPr>
        <w:t>In many instances, negative experiences of reporting or seeking support had a significant impact on the student’s mental health or ability to pursue making a formal report or complaint.</w:t>
      </w:r>
    </w:p>
    <w:p w:rsidR="0084010A" w:rsidRDefault="0084010A">
      <w:pPr>
        <w:pStyle w:val="BodyText"/>
        <w:spacing w:before="6"/>
        <w:rPr>
          <w:sz w:val="35"/>
        </w:rPr>
      </w:pPr>
    </w:p>
    <w:p w:rsidR="0084010A" w:rsidRDefault="00A50005">
      <w:pPr>
        <w:pStyle w:val="Heading3"/>
        <w:ind w:left="387" w:firstLine="0"/>
      </w:pPr>
      <w:proofErr w:type="spellStart"/>
      <w:r>
        <w:rPr>
          <w:color w:val="231F20"/>
        </w:rPr>
        <w:t>Normalisation</w:t>
      </w:r>
      <w:proofErr w:type="spellEnd"/>
      <w:r>
        <w:rPr>
          <w:color w:val="231F20"/>
        </w:rPr>
        <w:t xml:space="preserve"> of sexual harassment</w:t>
      </w:r>
    </w:p>
    <w:p w:rsidR="0084010A" w:rsidRDefault="00A50005">
      <w:pPr>
        <w:pStyle w:val="BodyText"/>
        <w:spacing w:before="173" w:line="249" w:lineRule="auto"/>
        <w:ind w:left="387" w:right="243"/>
        <w:jc w:val="both"/>
      </w:pPr>
      <w:r>
        <w:rPr>
          <w:color w:val="231F20"/>
        </w:rPr>
        <w:t>In both cases of formal reporting and seeking support, the Commission received submissions from students who said that the person they told did not consider the incident to be serious, or downplayed what had happened to them.</w:t>
      </w:r>
    </w:p>
    <w:p w:rsidR="0084010A" w:rsidRDefault="00A50005">
      <w:pPr>
        <w:pStyle w:val="BodyText"/>
        <w:spacing w:before="171" w:line="249" w:lineRule="auto"/>
        <w:ind w:left="387" w:right="497"/>
      </w:pPr>
      <w:r>
        <w:rPr>
          <w:color w:val="231F20"/>
        </w:rPr>
        <w:t>People who sought support from their friends were often told that their experience of sexual harassment was ‘not a big deal’ and that they should just let it go.</w:t>
      </w:r>
    </w:p>
    <w:p w:rsidR="0084010A" w:rsidRDefault="00A50005">
      <w:pPr>
        <w:pStyle w:val="ListParagraph"/>
        <w:numPr>
          <w:ilvl w:val="1"/>
          <w:numId w:val="41"/>
        </w:numPr>
        <w:tabs>
          <w:tab w:val="left" w:pos="1068"/>
        </w:tabs>
        <w:spacing w:before="171" w:line="249" w:lineRule="auto"/>
        <w:ind w:right="110" w:hanging="170"/>
        <w:rPr>
          <w:sz w:val="14"/>
        </w:rPr>
      </w:pPr>
      <w:r>
        <w:rPr>
          <w:color w:val="231F20"/>
          <w:sz w:val="24"/>
        </w:rPr>
        <w:t>A woman who was repeatedly sexually harassed and sexually assaulted by a fellow college student told a friend about the incidents: ‘when I mentioned reporting the incident to a friend, she said I won’t be seeing him again so I wouldn’t</w:t>
      </w:r>
      <w:r>
        <w:rPr>
          <w:color w:val="231F20"/>
          <w:spacing w:val="-15"/>
          <w:sz w:val="24"/>
        </w:rPr>
        <w:t xml:space="preserve"> </w:t>
      </w:r>
      <w:r>
        <w:rPr>
          <w:color w:val="231F20"/>
          <w:spacing w:val="-3"/>
          <w:sz w:val="24"/>
        </w:rPr>
        <w:t>bother.’</w:t>
      </w:r>
      <w:hyperlink w:anchor="_bookmark401" w:history="1">
        <w:r>
          <w:rPr>
            <w:color w:val="850C70"/>
            <w:spacing w:val="-3"/>
            <w:position w:val="8"/>
            <w:sz w:val="14"/>
          </w:rPr>
          <w:t>86</w:t>
        </w:r>
      </w:hyperlink>
    </w:p>
    <w:p w:rsidR="0084010A" w:rsidRDefault="00A50005">
      <w:pPr>
        <w:pStyle w:val="ListParagraph"/>
        <w:numPr>
          <w:ilvl w:val="1"/>
          <w:numId w:val="41"/>
        </w:numPr>
        <w:tabs>
          <w:tab w:val="left" w:pos="1068"/>
        </w:tabs>
        <w:spacing w:before="171" w:line="249" w:lineRule="auto"/>
        <w:ind w:right="257" w:hanging="170"/>
        <w:rPr>
          <w:sz w:val="14"/>
        </w:rPr>
      </w:pPr>
      <w:r>
        <w:rPr>
          <w:color w:val="231F20"/>
          <w:sz w:val="24"/>
        </w:rPr>
        <w:t>Another woman who had been sexually harassed said: ‘I felt threatened and scared but my friend told me that it was no big deal and asked me to calm down because it was</w:t>
      </w:r>
      <w:r>
        <w:rPr>
          <w:color w:val="231F20"/>
          <w:position w:val="-7"/>
          <w:sz w:val="24"/>
        </w:rPr>
        <w:t xml:space="preserve"> “nothing”’.</w:t>
      </w:r>
      <w:hyperlink w:anchor="_bookmark402" w:history="1">
        <w:r>
          <w:rPr>
            <w:color w:val="850C70"/>
            <w:sz w:val="14"/>
          </w:rPr>
          <w:t>87</w:t>
        </w:r>
      </w:hyperlink>
    </w:p>
    <w:p w:rsidR="0084010A" w:rsidRDefault="00A50005">
      <w:pPr>
        <w:pStyle w:val="ListParagraph"/>
        <w:numPr>
          <w:ilvl w:val="1"/>
          <w:numId w:val="41"/>
        </w:numPr>
        <w:tabs>
          <w:tab w:val="left" w:pos="1068"/>
        </w:tabs>
        <w:spacing w:before="171" w:line="249" w:lineRule="auto"/>
        <w:ind w:right="165" w:hanging="170"/>
        <w:rPr>
          <w:sz w:val="14"/>
        </w:rPr>
      </w:pPr>
      <w:r>
        <w:rPr>
          <w:color w:val="231F20"/>
          <w:sz w:val="24"/>
        </w:rPr>
        <w:t xml:space="preserve">A female student was sexually harassed over a semester by a male </w:t>
      </w:r>
      <w:r>
        <w:rPr>
          <w:color w:val="231F20"/>
          <w:spacing w:val="-3"/>
          <w:sz w:val="24"/>
        </w:rPr>
        <w:t xml:space="preserve">professor. </w:t>
      </w:r>
      <w:r>
        <w:rPr>
          <w:color w:val="231F20"/>
          <w:sz w:val="24"/>
        </w:rPr>
        <w:t xml:space="preserve">He would make comments on her clothing or appearance, stare at her inappropriately and ask inappropriate questions about her personal life. She disclosed the </w:t>
      </w:r>
      <w:proofErr w:type="spellStart"/>
      <w:r>
        <w:rPr>
          <w:color w:val="231F20"/>
          <w:sz w:val="24"/>
        </w:rPr>
        <w:t>behaviour</w:t>
      </w:r>
      <w:proofErr w:type="spellEnd"/>
      <w:r>
        <w:rPr>
          <w:color w:val="231F20"/>
          <w:sz w:val="24"/>
        </w:rPr>
        <w:t xml:space="preserve"> to a friend who</w:t>
      </w:r>
      <w:r>
        <w:rPr>
          <w:color w:val="231F20"/>
          <w:spacing w:val="-5"/>
          <w:sz w:val="24"/>
        </w:rPr>
        <w:t xml:space="preserve"> </w:t>
      </w:r>
      <w:r>
        <w:rPr>
          <w:color w:val="231F20"/>
          <w:sz w:val="24"/>
        </w:rPr>
        <w:t>told</w:t>
      </w:r>
      <w:r>
        <w:rPr>
          <w:color w:val="231F20"/>
          <w:spacing w:val="-4"/>
          <w:sz w:val="24"/>
        </w:rPr>
        <w:t xml:space="preserve"> </w:t>
      </w:r>
      <w:r>
        <w:rPr>
          <w:color w:val="231F20"/>
          <w:sz w:val="24"/>
        </w:rPr>
        <w:t>her</w:t>
      </w:r>
      <w:r>
        <w:rPr>
          <w:color w:val="231F20"/>
          <w:spacing w:val="-5"/>
          <w:sz w:val="24"/>
        </w:rPr>
        <w:t xml:space="preserve"> </w:t>
      </w:r>
      <w:r>
        <w:rPr>
          <w:color w:val="231F20"/>
          <w:sz w:val="24"/>
        </w:rPr>
        <w:t>to</w:t>
      </w:r>
      <w:r>
        <w:rPr>
          <w:color w:val="231F20"/>
          <w:spacing w:val="-4"/>
          <w:sz w:val="24"/>
        </w:rPr>
        <w:t xml:space="preserve"> </w:t>
      </w:r>
      <w:r>
        <w:rPr>
          <w:color w:val="231F20"/>
          <w:sz w:val="24"/>
        </w:rPr>
        <w:t>just</w:t>
      </w:r>
      <w:r>
        <w:rPr>
          <w:color w:val="231F20"/>
          <w:spacing w:val="-5"/>
          <w:sz w:val="24"/>
        </w:rPr>
        <w:t xml:space="preserve"> </w:t>
      </w:r>
      <w:r>
        <w:rPr>
          <w:color w:val="231F20"/>
          <w:sz w:val="24"/>
        </w:rPr>
        <w:t>brush</w:t>
      </w:r>
      <w:r>
        <w:rPr>
          <w:color w:val="231F20"/>
          <w:spacing w:val="-5"/>
          <w:sz w:val="24"/>
        </w:rPr>
        <w:t xml:space="preserve"> </w:t>
      </w:r>
      <w:r>
        <w:rPr>
          <w:color w:val="231F20"/>
          <w:sz w:val="24"/>
        </w:rPr>
        <w:t>it</w:t>
      </w:r>
      <w:r>
        <w:rPr>
          <w:color w:val="231F20"/>
          <w:spacing w:val="-5"/>
          <w:sz w:val="24"/>
        </w:rPr>
        <w:t xml:space="preserve"> </w:t>
      </w:r>
      <w:r>
        <w:rPr>
          <w:color w:val="231F20"/>
          <w:sz w:val="24"/>
        </w:rPr>
        <w:t>off</w:t>
      </w:r>
      <w:r>
        <w:rPr>
          <w:color w:val="231F20"/>
          <w:spacing w:val="-4"/>
          <w:sz w:val="24"/>
        </w:rPr>
        <w:t xml:space="preserve"> </w:t>
      </w:r>
      <w:r>
        <w:rPr>
          <w:color w:val="231F20"/>
          <w:sz w:val="24"/>
        </w:rPr>
        <w:t>because</w:t>
      </w:r>
      <w:r>
        <w:rPr>
          <w:color w:val="231F20"/>
          <w:spacing w:val="-5"/>
          <w:sz w:val="24"/>
        </w:rPr>
        <w:t xml:space="preserve"> </w:t>
      </w:r>
      <w:r>
        <w:rPr>
          <w:color w:val="231F20"/>
          <w:sz w:val="24"/>
        </w:rPr>
        <w:t>he</w:t>
      </w:r>
      <w:r>
        <w:rPr>
          <w:color w:val="231F20"/>
          <w:spacing w:val="-5"/>
          <w:sz w:val="24"/>
        </w:rPr>
        <w:t xml:space="preserve"> </w:t>
      </w:r>
      <w:r>
        <w:rPr>
          <w:color w:val="231F20"/>
          <w:sz w:val="24"/>
        </w:rPr>
        <w:t>was</w:t>
      </w:r>
      <w:r>
        <w:rPr>
          <w:color w:val="231F20"/>
          <w:spacing w:val="-5"/>
          <w:sz w:val="24"/>
        </w:rPr>
        <w:t xml:space="preserve"> </w:t>
      </w:r>
      <w:r>
        <w:rPr>
          <w:color w:val="231F20"/>
          <w:sz w:val="24"/>
        </w:rPr>
        <w:t>joking</w:t>
      </w:r>
      <w:r>
        <w:rPr>
          <w:color w:val="231F20"/>
          <w:spacing w:val="-5"/>
          <w:sz w:val="24"/>
        </w:rPr>
        <w:t xml:space="preserve"> </w:t>
      </w:r>
      <w:r>
        <w:rPr>
          <w:color w:val="231F20"/>
          <w:sz w:val="24"/>
        </w:rPr>
        <w:t>and</w:t>
      </w:r>
      <w:r>
        <w:rPr>
          <w:color w:val="231F20"/>
          <w:spacing w:val="-5"/>
          <w:sz w:val="24"/>
        </w:rPr>
        <w:t xml:space="preserve"> </w:t>
      </w:r>
      <w:r>
        <w:rPr>
          <w:color w:val="231F20"/>
          <w:sz w:val="24"/>
        </w:rPr>
        <w:t>it</w:t>
      </w:r>
      <w:r>
        <w:rPr>
          <w:color w:val="231F20"/>
          <w:spacing w:val="-5"/>
          <w:sz w:val="24"/>
        </w:rPr>
        <w:t xml:space="preserve"> </w:t>
      </w:r>
      <w:r>
        <w:rPr>
          <w:color w:val="231F20"/>
          <w:sz w:val="24"/>
        </w:rPr>
        <w:t>didn’t</w:t>
      </w:r>
      <w:r>
        <w:rPr>
          <w:color w:val="231F20"/>
          <w:spacing w:val="-5"/>
          <w:sz w:val="24"/>
        </w:rPr>
        <w:t xml:space="preserve"> </w:t>
      </w:r>
      <w:r>
        <w:rPr>
          <w:color w:val="231F20"/>
          <w:sz w:val="24"/>
        </w:rPr>
        <w:t>matter.</w:t>
      </w:r>
      <w:hyperlink w:anchor="_bookmark403" w:history="1">
        <w:r>
          <w:rPr>
            <w:color w:val="850C70"/>
            <w:position w:val="8"/>
            <w:sz w:val="14"/>
          </w:rPr>
          <w:t>88</w:t>
        </w:r>
      </w:hyperlink>
    </w:p>
    <w:p w:rsidR="0084010A" w:rsidRDefault="00A50005">
      <w:pPr>
        <w:pStyle w:val="BodyText"/>
        <w:spacing w:before="171" w:line="249" w:lineRule="auto"/>
        <w:ind w:left="387" w:right="151"/>
      </w:pPr>
      <w:r>
        <w:rPr>
          <w:color w:val="231F20"/>
        </w:rPr>
        <w:t>Individuals were also told by friends or university staff that they should take the sexual harassment ‘as a compliment’, or that it was just the person’s way of showing romantic interest in them.</w:t>
      </w:r>
    </w:p>
    <w:p w:rsidR="0084010A" w:rsidRDefault="00A50005">
      <w:pPr>
        <w:pStyle w:val="BodyText"/>
        <w:spacing w:before="171" w:line="249" w:lineRule="auto"/>
        <w:ind w:left="1067" w:right="167"/>
        <w:jc w:val="both"/>
        <w:rPr>
          <w:sz w:val="14"/>
        </w:rPr>
      </w:pPr>
      <w:r>
        <w:rPr>
          <w:color w:val="231F20"/>
        </w:rPr>
        <w:t>A</w:t>
      </w:r>
      <w:r>
        <w:rPr>
          <w:color w:val="231F20"/>
          <w:spacing w:val="-16"/>
        </w:rPr>
        <w:t xml:space="preserve"> </w:t>
      </w:r>
      <w:r>
        <w:rPr>
          <w:color w:val="231F20"/>
        </w:rPr>
        <w:t>good</w:t>
      </w:r>
      <w:r>
        <w:rPr>
          <w:color w:val="231F20"/>
          <w:spacing w:val="-3"/>
        </w:rPr>
        <w:t xml:space="preserve"> </w:t>
      </w:r>
      <w:r>
        <w:rPr>
          <w:color w:val="231F20"/>
        </w:rPr>
        <w:t>friend</w:t>
      </w:r>
      <w:r>
        <w:rPr>
          <w:color w:val="231F20"/>
          <w:spacing w:val="-2"/>
        </w:rPr>
        <w:t xml:space="preserve"> </w:t>
      </w:r>
      <w:r>
        <w:rPr>
          <w:color w:val="231F20"/>
        </w:rPr>
        <w:t>of</w:t>
      </w:r>
      <w:r>
        <w:rPr>
          <w:color w:val="231F20"/>
          <w:spacing w:val="-3"/>
        </w:rPr>
        <w:t xml:space="preserve"> </w:t>
      </w:r>
      <w:r>
        <w:rPr>
          <w:color w:val="231F20"/>
        </w:rPr>
        <w:t>mine</w:t>
      </w:r>
      <w:r>
        <w:rPr>
          <w:color w:val="231F20"/>
          <w:spacing w:val="-2"/>
        </w:rPr>
        <w:t xml:space="preserve"> </w:t>
      </w:r>
      <w:r>
        <w:rPr>
          <w:color w:val="231F20"/>
        </w:rPr>
        <w:t>has</w:t>
      </w:r>
      <w:r>
        <w:rPr>
          <w:color w:val="231F20"/>
          <w:spacing w:val="-3"/>
        </w:rPr>
        <w:t xml:space="preserve"> </w:t>
      </w:r>
      <w:r>
        <w:rPr>
          <w:color w:val="231F20"/>
        </w:rPr>
        <w:t>been</w:t>
      </w:r>
      <w:r>
        <w:rPr>
          <w:color w:val="231F20"/>
          <w:spacing w:val="-3"/>
        </w:rPr>
        <w:t xml:space="preserve"> </w:t>
      </w:r>
      <w:r>
        <w:rPr>
          <w:color w:val="231F20"/>
        </w:rPr>
        <w:t>harassed,</w:t>
      </w:r>
      <w:r>
        <w:rPr>
          <w:color w:val="231F20"/>
          <w:spacing w:val="-3"/>
        </w:rPr>
        <w:t xml:space="preserve"> </w:t>
      </w:r>
      <w:r>
        <w:rPr>
          <w:color w:val="231F20"/>
        </w:rPr>
        <w:t>stalked</w:t>
      </w:r>
      <w:r>
        <w:rPr>
          <w:color w:val="231F20"/>
          <w:spacing w:val="-2"/>
        </w:rPr>
        <w:t xml:space="preserve"> </w:t>
      </w:r>
      <w:r>
        <w:rPr>
          <w:color w:val="231F20"/>
        </w:rPr>
        <w:t>and</w:t>
      </w:r>
      <w:r>
        <w:rPr>
          <w:color w:val="231F20"/>
          <w:spacing w:val="-3"/>
        </w:rPr>
        <w:t xml:space="preserve"> </w:t>
      </w:r>
      <w:r>
        <w:rPr>
          <w:color w:val="231F20"/>
        </w:rPr>
        <w:t>felt</w:t>
      </w:r>
      <w:r>
        <w:rPr>
          <w:color w:val="231F20"/>
          <w:spacing w:val="-2"/>
        </w:rPr>
        <w:t xml:space="preserve"> </w:t>
      </w:r>
      <w:r>
        <w:rPr>
          <w:color w:val="231F20"/>
        </w:rPr>
        <w:t>in</w:t>
      </w:r>
      <w:r>
        <w:rPr>
          <w:color w:val="231F20"/>
          <w:spacing w:val="-3"/>
        </w:rPr>
        <w:t xml:space="preserve"> </w:t>
      </w:r>
      <w:r>
        <w:rPr>
          <w:color w:val="231F20"/>
        </w:rPr>
        <w:t>danger</w:t>
      </w:r>
      <w:r>
        <w:rPr>
          <w:color w:val="231F20"/>
          <w:spacing w:val="-3"/>
        </w:rPr>
        <w:t xml:space="preserve"> </w:t>
      </w:r>
      <w:r>
        <w:rPr>
          <w:color w:val="231F20"/>
        </w:rPr>
        <w:t>by</w:t>
      </w:r>
      <w:r>
        <w:rPr>
          <w:color w:val="231F20"/>
          <w:spacing w:val="-3"/>
        </w:rPr>
        <w:t xml:space="preserve"> </w:t>
      </w:r>
      <w:r>
        <w:rPr>
          <w:color w:val="231F20"/>
        </w:rPr>
        <w:t>a</w:t>
      </w:r>
      <w:r>
        <w:rPr>
          <w:color w:val="231F20"/>
          <w:spacing w:val="-3"/>
        </w:rPr>
        <w:t xml:space="preserve"> </w:t>
      </w:r>
      <w:r>
        <w:rPr>
          <w:color w:val="231F20"/>
        </w:rPr>
        <w:t>colleague.</w:t>
      </w:r>
      <w:r>
        <w:rPr>
          <w:color w:val="231F20"/>
          <w:spacing w:val="-6"/>
        </w:rPr>
        <w:t xml:space="preserve"> </w:t>
      </w:r>
      <w:r>
        <w:rPr>
          <w:color w:val="231F20"/>
        </w:rPr>
        <w:t>The department were notified and she was treated like it was a shame she didn’t reciprocate his</w:t>
      </w:r>
      <w:r>
        <w:rPr>
          <w:color w:val="231F20"/>
          <w:spacing w:val="-6"/>
        </w:rPr>
        <w:t xml:space="preserve"> </w:t>
      </w:r>
      <w:r>
        <w:rPr>
          <w:color w:val="231F20"/>
        </w:rPr>
        <w:t>feelings!</w:t>
      </w:r>
      <w:hyperlink w:anchor="_bookmark404" w:history="1">
        <w:r>
          <w:rPr>
            <w:color w:val="850C70"/>
            <w:position w:val="8"/>
            <w:sz w:val="14"/>
          </w:rPr>
          <w:t>89</w:t>
        </w:r>
      </w:hyperlink>
    </w:p>
    <w:p w:rsidR="0084010A" w:rsidRDefault="00A50005">
      <w:pPr>
        <w:pStyle w:val="BodyText"/>
        <w:spacing w:before="171" w:line="249" w:lineRule="auto"/>
        <w:ind w:left="1067" w:right="195"/>
        <w:jc w:val="both"/>
        <w:rPr>
          <w:sz w:val="14"/>
        </w:rPr>
      </w:pPr>
      <w:r>
        <w:rPr>
          <w:color w:val="231F20"/>
        </w:rPr>
        <w:t xml:space="preserve">When I got to </w:t>
      </w:r>
      <w:r>
        <w:rPr>
          <w:color w:val="231F20"/>
          <w:spacing w:val="-3"/>
        </w:rPr>
        <w:t xml:space="preserve">University, </w:t>
      </w:r>
      <w:r>
        <w:rPr>
          <w:color w:val="231F20"/>
        </w:rPr>
        <w:t>I told my friends that a man had slapped me on my bottom and their immediate response was “well, he might just fancy you”.</w:t>
      </w:r>
      <w:hyperlink w:anchor="_bookmark405" w:history="1">
        <w:r>
          <w:rPr>
            <w:color w:val="850C70"/>
            <w:position w:val="8"/>
            <w:sz w:val="14"/>
          </w:rPr>
          <w:t>90</w:t>
        </w:r>
      </w:hyperlink>
    </w:p>
    <w:p w:rsidR="0084010A" w:rsidRDefault="00A50005">
      <w:pPr>
        <w:pStyle w:val="BodyText"/>
        <w:spacing w:before="171" w:line="249" w:lineRule="auto"/>
        <w:ind w:left="387" w:right="163"/>
        <w:rPr>
          <w:sz w:val="14"/>
        </w:rPr>
      </w:pPr>
      <w:r>
        <w:rPr>
          <w:color w:val="231F20"/>
        </w:rPr>
        <w:t>One individual who was sexually harassed on multiple occasions said ‘I once told a tutor about an incident and was told to see it as a compliment and asked what I was wearing.’</w:t>
      </w:r>
      <w:hyperlink w:anchor="_bookmark406" w:history="1">
        <w:r>
          <w:rPr>
            <w:color w:val="850C70"/>
            <w:position w:val="8"/>
            <w:sz w:val="14"/>
          </w:rPr>
          <w:t>91</w:t>
        </w:r>
      </w:hyperlink>
    </w:p>
    <w:p w:rsidR="0084010A" w:rsidRDefault="00A50005">
      <w:pPr>
        <w:pStyle w:val="BodyText"/>
        <w:spacing w:before="171" w:line="249" w:lineRule="auto"/>
        <w:ind w:left="387" w:right="139"/>
      </w:pPr>
      <w:r>
        <w:rPr>
          <w:color w:val="231F20"/>
        </w:rPr>
        <w:t xml:space="preserve">Students were also told by their friends that what had happened did not amount to sexual assault. This demonstrates a lack of understanding about </w:t>
      </w:r>
      <w:proofErr w:type="spellStart"/>
      <w:r>
        <w:rPr>
          <w:color w:val="231F20"/>
        </w:rPr>
        <w:t>behaviours</w:t>
      </w:r>
      <w:proofErr w:type="spellEnd"/>
      <w:r>
        <w:rPr>
          <w:color w:val="231F20"/>
        </w:rPr>
        <w:t xml:space="preserve"> that constitute sexual assault among university students.</w:t>
      </w:r>
    </w:p>
    <w:p w:rsidR="0084010A" w:rsidRDefault="0084010A">
      <w:pPr>
        <w:spacing w:line="249" w:lineRule="auto"/>
        <w:sectPr w:rsidR="0084010A">
          <w:pgSz w:w="11910" w:h="16840"/>
          <w:pgMar w:top="1540" w:right="800" w:bottom="840" w:left="520" w:header="0" w:footer="657" w:gutter="0"/>
          <w:cols w:space="720"/>
        </w:sectPr>
      </w:pPr>
    </w:p>
    <w:p w:rsidR="0084010A" w:rsidRDefault="00A50005">
      <w:pPr>
        <w:pStyle w:val="BodyText"/>
        <w:spacing w:before="72" w:line="249" w:lineRule="auto"/>
        <w:ind w:left="107" w:right="649"/>
        <w:rPr>
          <w:sz w:val="14"/>
        </w:rPr>
      </w:pPr>
      <w:r>
        <w:rPr>
          <w:color w:val="231F20"/>
        </w:rPr>
        <w:t>One woman stated that when a female student told her friends she had been sexually assaulted, they said she had cheated on her boyfriend, rather than viewing the incident as an assault.</w:t>
      </w:r>
      <w:hyperlink w:anchor="_bookmark407" w:history="1">
        <w:r>
          <w:rPr>
            <w:color w:val="850C70"/>
            <w:position w:val="8"/>
            <w:sz w:val="14"/>
          </w:rPr>
          <w:t>92</w:t>
        </w:r>
      </w:hyperlink>
    </w:p>
    <w:p w:rsidR="0084010A" w:rsidRDefault="0084010A">
      <w:pPr>
        <w:pStyle w:val="BodyText"/>
        <w:rPr>
          <w:sz w:val="20"/>
        </w:rPr>
      </w:pPr>
    </w:p>
    <w:p w:rsidR="0084010A" w:rsidRDefault="003B67A2">
      <w:pPr>
        <w:pStyle w:val="BodyText"/>
        <w:spacing w:before="9"/>
        <w:rPr>
          <w:sz w:val="21"/>
        </w:rPr>
      </w:pPr>
      <w:r>
        <w:pict w14:anchorId="5EEB4D64">
          <v:shape id="_x0000_s1062" type="#_x0000_t202" style="position:absolute;margin-left:45.35pt;margin-top:13.7pt;width:504.1pt;height:101.8pt;z-index:388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289"/>
                    <w:rPr>
                      <w:sz w:val="14"/>
                    </w:rPr>
                  </w:pPr>
                  <w:r>
                    <w:rPr>
                      <w:color w:val="231F20"/>
                    </w:rPr>
                    <w:t>Althea was an international student, living on campus, who was sexually assaulted when she stayed the night at a friend’s residential unit. She was offered a mattress on the floor by the Residential Adviser (RA). However, during the night the RA removed Althea’s clothes, groped her and tried to pressure her into having sex. Following the assault, Althea told her friends who said it was not assault as the RA had not raped her.</w:t>
                  </w:r>
                  <w:hyperlink w:anchor="_bookmark408" w:history="1">
                    <w:r>
                      <w:rPr>
                        <w:color w:val="850C70"/>
                        <w:position w:val="8"/>
                        <w:sz w:val="14"/>
                      </w:rPr>
                      <w:t>93</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3"/>
        <w:spacing w:before="279"/>
        <w:ind w:firstLine="0"/>
      </w:pPr>
      <w:r>
        <w:rPr>
          <w:color w:val="231F20"/>
        </w:rPr>
        <w:t>Not believed</w:t>
      </w:r>
    </w:p>
    <w:p w:rsidR="0084010A" w:rsidRDefault="00A50005">
      <w:pPr>
        <w:pStyle w:val="BodyText"/>
        <w:spacing w:before="173" w:line="249" w:lineRule="auto"/>
        <w:ind w:left="107" w:right="864"/>
      </w:pPr>
      <w:r>
        <w:rPr>
          <w:color w:val="231F20"/>
        </w:rPr>
        <w:t>Many students said the person they reported their experience to or sought support from did not believe them.</w:t>
      </w:r>
    </w:p>
    <w:p w:rsidR="0084010A" w:rsidRDefault="00A50005">
      <w:pPr>
        <w:pStyle w:val="BodyText"/>
        <w:spacing w:before="171" w:line="249" w:lineRule="auto"/>
        <w:ind w:left="107" w:right="775"/>
        <w:rPr>
          <w:sz w:val="14"/>
        </w:rPr>
      </w:pPr>
      <w:r>
        <w:rPr>
          <w:color w:val="231F20"/>
        </w:rPr>
        <w:t>A woman who was raped by a fellow college resident reported to staff members at her college. She told the Commission: ‘The next week was the worst week of my life, I went forward to…staff, only to find myself shamed and ignored. I felt like they didn’t believe me.’</w:t>
      </w:r>
      <w:hyperlink w:anchor="_bookmark409" w:history="1">
        <w:r>
          <w:rPr>
            <w:color w:val="850C70"/>
            <w:position w:val="8"/>
            <w:sz w:val="14"/>
          </w:rPr>
          <w:t>94</w:t>
        </w:r>
      </w:hyperlink>
    </w:p>
    <w:p w:rsidR="0084010A" w:rsidRDefault="0084010A">
      <w:pPr>
        <w:pStyle w:val="BodyText"/>
        <w:rPr>
          <w:sz w:val="20"/>
        </w:rPr>
      </w:pPr>
    </w:p>
    <w:p w:rsidR="0084010A" w:rsidRDefault="003B67A2">
      <w:pPr>
        <w:pStyle w:val="BodyText"/>
        <w:spacing w:before="9"/>
        <w:rPr>
          <w:sz w:val="21"/>
        </w:rPr>
      </w:pPr>
      <w:r>
        <w:pict w14:anchorId="0404E427">
          <v:shape id="_x0000_s1061" type="#_x0000_t202" style="position:absolute;margin-left:45.35pt;margin-top:13.75pt;width:504.1pt;height:101.8pt;z-index:390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476"/>
                    <w:rPr>
                      <w:sz w:val="14"/>
                    </w:rPr>
                  </w:pPr>
                  <w:r>
                    <w:rPr>
                      <w:color w:val="231F20"/>
                    </w:rPr>
                    <w:t>Nora is an undergraduate student who was sexually assaulted when she drove a fellow male student home after an off-campus event. She reported the assault to the police who told her that they could not do very much. The police told Nora that because she had not been raped it would be her word against the perpetrator. She felt like they did not believe her.</w:t>
                  </w:r>
                  <w:hyperlink w:anchor="_bookmark410" w:history="1">
                    <w:r>
                      <w:rPr>
                        <w:color w:val="850C70"/>
                        <w:position w:val="8"/>
                        <w:sz w:val="14"/>
                      </w:rPr>
                      <w:t>95</w:t>
                    </w:r>
                  </w:hyperlink>
                </w:p>
              </w:txbxContent>
            </v:textbox>
            <w10:wrap type="topAndBottom" anchorx="page"/>
          </v:shape>
        </w:pict>
      </w:r>
    </w:p>
    <w:p w:rsidR="0084010A" w:rsidRDefault="0084010A">
      <w:pPr>
        <w:pStyle w:val="BodyText"/>
        <w:rPr>
          <w:sz w:val="20"/>
        </w:rPr>
      </w:pPr>
    </w:p>
    <w:p w:rsidR="0084010A" w:rsidRDefault="003B67A2">
      <w:pPr>
        <w:pStyle w:val="BodyText"/>
        <w:spacing w:before="10"/>
        <w:rPr>
          <w:sz w:val="25"/>
        </w:rPr>
      </w:pPr>
      <w:r>
        <w:pict w14:anchorId="4AB15215">
          <v:shape id="_x0000_s1060" type="#_x0000_t202" style="position:absolute;margin-left:45.35pt;margin-top:16.05pt;width:504.1pt;height:145pt;z-index:3928;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346"/>
                    <w:rPr>
                      <w:sz w:val="14"/>
                    </w:rPr>
                  </w:pPr>
                  <w:r>
                    <w:rPr>
                      <w:color w:val="231F20"/>
                    </w:rPr>
                    <w:t xml:space="preserve">Cindy was sexually harassed over a period of time by a Residential Adviser (RA) at her college. One night at a college </w:t>
                  </w:r>
                  <w:r>
                    <w:rPr>
                      <w:color w:val="231F20"/>
                      <w:spacing w:val="-4"/>
                    </w:rPr>
                    <w:t xml:space="preserve">party, </w:t>
                  </w:r>
                  <w:r>
                    <w:rPr>
                      <w:color w:val="231F20"/>
                    </w:rPr>
                    <w:t xml:space="preserve">she passed out and the RA took her back to her room. She woke up in the morning and </w:t>
                  </w:r>
                  <w:proofErr w:type="spellStart"/>
                  <w:r>
                    <w:rPr>
                      <w:color w:val="231F20"/>
                    </w:rPr>
                    <w:t>realised</w:t>
                  </w:r>
                  <w:proofErr w:type="spellEnd"/>
                  <w:r>
                    <w:rPr>
                      <w:color w:val="231F20"/>
                    </w:rPr>
                    <w:t xml:space="preserve"> he had sexually assaulted her while she was unconscious. Cindy later learned that other female residents had also been sexually assaulted by the RA. She and the other women reported him to the </w:t>
                  </w:r>
                  <w:r>
                    <w:rPr>
                      <w:color w:val="231F20"/>
                      <w:spacing w:val="-3"/>
                    </w:rPr>
                    <w:t xml:space="preserve">university. </w:t>
                  </w:r>
                  <w:r>
                    <w:rPr>
                      <w:color w:val="231F20"/>
                    </w:rPr>
                    <w:t xml:space="preserve">The university said they believed that the residents were lying and that they had damaged the </w:t>
                  </w:r>
                  <w:r>
                    <w:rPr>
                      <w:color w:val="231F20"/>
                      <w:spacing w:val="-6"/>
                    </w:rPr>
                    <w:t xml:space="preserve">RA’s </w:t>
                  </w:r>
                  <w:r>
                    <w:rPr>
                      <w:color w:val="231F20"/>
                    </w:rPr>
                    <w:t>reputation. The RA</w:t>
                  </w:r>
                  <w:r>
                    <w:rPr>
                      <w:color w:val="231F20"/>
                      <w:spacing w:val="-48"/>
                    </w:rPr>
                    <w:t xml:space="preserve"> </w:t>
                  </w:r>
                  <w:r>
                    <w:rPr>
                      <w:color w:val="231F20"/>
                    </w:rPr>
                    <w:t>did not face any consequences and was allowed to keep his job.</w:t>
                  </w:r>
                  <w:hyperlink w:anchor="_bookmark411" w:history="1">
                    <w:r>
                      <w:rPr>
                        <w:color w:val="850C70"/>
                        <w:position w:val="8"/>
                        <w:sz w:val="14"/>
                      </w:rPr>
                      <w:t>96</w:t>
                    </w:r>
                  </w:hyperlink>
                </w:p>
              </w:txbxContent>
            </v:textbox>
            <w10:wrap type="topAndBottom" anchorx="page"/>
          </v:shape>
        </w:pict>
      </w:r>
    </w:p>
    <w:p w:rsidR="0084010A" w:rsidRDefault="0084010A">
      <w:pPr>
        <w:rPr>
          <w:sz w:val="25"/>
        </w:rPr>
        <w:sectPr w:rsidR="0084010A">
          <w:pgSz w:w="11910" w:h="16840"/>
          <w:pgMar w:top="1560" w:right="460" w:bottom="800" w:left="800" w:header="0" w:footer="612" w:gutter="0"/>
          <w:cols w:space="720"/>
        </w:sectPr>
      </w:pPr>
    </w:p>
    <w:p w:rsidR="0084010A" w:rsidRDefault="00A50005">
      <w:pPr>
        <w:pStyle w:val="BodyText"/>
        <w:spacing w:before="72" w:line="249" w:lineRule="auto"/>
        <w:ind w:left="387" w:right="163"/>
      </w:pPr>
      <w:r>
        <w:rPr>
          <w:color w:val="231F20"/>
        </w:rPr>
        <w:t>The Commission also heard from men, who had disclosed experiences of sexual assault or sexual harassment to friends, who felt that they were not believed because of their gender and stereotypes that men cannot be victims of sexual assault or sexual harassment.</w:t>
      </w:r>
    </w:p>
    <w:p w:rsidR="0084010A" w:rsidRDefault="00A50005">
      <w:pPr>
        <w:pStyle w:val="BodyText"/>
        <w:spacing w:before="170" w:line="249" w:lineRule="auto"/>
        <w:ind w:left="387" w:right="139"/>
        <w:rPr>
          <w:sz w:val="14"/>
        </w:rPr>
      </w:pPr>
      <w:r>
        <w:rPr>
          <w:color w:val="231F20"/>
        </w:rPr>
        <w:t>A man who was raped by a female friend said that when he talked to his friends about what happened they laughed and called him a liar.</w:t>
      </w:r>
      <w:hyperlink w:anchor="_bookmark412" w:history="1">
        <w:r>
          <w:rPr>
            <w:color w:val="850C70"/>
            <w:position w:val="8"/>
            <w:sz w:val="14"/>
          </w:rPr>
          <w:t>97</w:t>
        </w:r>
      </w:hyperlink>
    </w:p>
    <w:p w:rsidR="0084010A" w:rsidRDefault="0084010A">
      <w:pPr>
        <w:pStyle w:val="BodyText"/>
        <w:rPr>
          <w:sz w:val="20"/>
        </w:rPr>
      </w:pPr>
    </w:p>
    <w:p w:rsidR="0084010A" w:rsidRDefault="003B67A2">
      <w:pPr>
        <w:pStyle w:val="BodyText"/>
        <w:spacing w:before="9"/>
        <w:rPr>
          <w:sz w:val="21"/>
        </w:rPr>
      </w:pPr>
      <w:r>
        <w:pict w14:anchorId="0FA6C606">
          <v:shape id="_x0000_s1059" type="#_x0000_t202" style="position:absolute;margin-left:45.35pt;margin-top:13.7pt;width:504.1pt;height:116.2pt;z-index:395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87"/>
                    <w:rPr>
                      <w:sz w:val="14"/>
                    </w:rPr>
                  </w:pPr>
                  <w:r>
                    <w:rPr>
                      <w:color w:val="231F20"/>
                    </w:rPr>
                    <w:t xml:space="preserve">Ben was sitting alone at the university bar waiting for his friends to arrive at the </w:t>
                  </w:r>
                  <w:r>
                    <w:rPr>
                      <w:color w:val="231F20"/>
                      <w:spacing w:val="-4"/>
                    </w:rPr>
                    <w:t xml:space="preserve">party. </w:t>
                  </w:r>
                  <w:r>
                    <w:rPr>
                      <w:color w:val="231F20"/>
                    </w:rPr>
                    <w:t>A couple of female students approached him and struck up a conversation. When one started touching Ben inappropriately, he asked them to leave him alone. The women then called him a ‘poofter’ and ‘faggot’. When Ben told his friends what had happened, some did not believe him and others laughed and told him he was ‘lucky’. In light of these reactions, Ben decided not to report the</w:t>
                  </w:r>
                  <w:r>
                    <w:rPr>
                      <w:color w:val="231F20"/>
                      <w:spacing w:val="-35"/>
                    </w:rPr>
                    <w:t xml:space="preserve"> </w:t>
                  </w:r>
                  <w:r>
                    <w:rPr>
                      <w:color w:val="231F20"/>
                    </w:rPr>
                    <w:t>incident.</w:t>
                  </w:r>
                  <w:hyperlink w:anchor="_bookmark413" w:history="1">
                    <w:r>
                      <w:rPr>
                        <w:color w:val="850C70"/>
                        <w:position w:val="8"/>
                        <w:sz w:val="14"/>
                      </w:rPr>
                      <w:t>98</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3"/>
        <w:spacing w:before="279"/>
        <w:ind w:left="387" w:firstLine="0"/>
      </w:pPr>
      <w:r>
        <w:rPr>
          <w:color w:val="231F20"/>
        </w:rPr>
        <w:t>Being blamed</w:t>
      </w:r>
    </w:p>
    <w:p w:rsidR="0084010A" w:rsidRDefault="00A50005">
      <w:pPr>
        <w:pStyle w:val="BodyText"/>
        <w:spacing w:before="173" w:line="249" w:lineRule="auto"/>
        <w:ind w:left="387" w:right="1004"/>
      </w:pPr>
      <w:r>
        <w:rPr>
          <w:color w:val="231F20"/>
        </w:rPr>
        <w:t>Some students said that the person they reported to or sought support from implied that they were to blame for what happened. As discussed in the previous section, the prevalence of ‘victim-blaming’ attitudes prevents many individuals from reporting their experience in the first place.</w:t>
      </w:r>
    </w:p>
    <w:p w:rsidR="0084010A" w:rsidRDefault="00A50005">
      <w:pPr>
        <w:pStyle w:val="BodyText"/>
        <w:spacing w:before="171" w:line="249" w:lineRule="auto"/>
        <w:ind w:left="387" w:right="490"/>
        <w:rPr>
          <w:sz w:val="14"/>
        </w:rPr>
      </w:pPr>
      <w:r>
        <w:rPr>
          <w:color w:val="231F20"/>
        </w:rPr>
        <w:t>A woman who was raped by a fellow college student said: ‘I told my boyfriend from home what had happened and he broke up with me for ‘cheating’ on him. This fed my worries that it was my fault and that I shouldn’t ruin the life of the person who raped me because I was to blame.’</w:t>
      </w:r>
      <w:hyperlink w:anchor="_bookmark414" w:history="1">
        <w:r>
          <w:rPr>
            <w:color w:val="850C70"/>
            <w:position w:val="8"/>
            <w:sz w:val="14"/>
          </w:rPr>
          <w:t>99</w:t>
        </w:r>
      </w:hyperlink>
    </w:p>
    <w:p w:rsidR="0084010A" w:rsidRDefault="00A50005">
      <w:pPr>
        <w:pStyle w:val="BodyText"/>
        <w:spacing w:before="171" w:line="249" w:lineRule="auto"/>
        <w:ind w:left="387" w:right="1231"/>
        <w:rPr>
          <w:sz w:val="14"/>
        </w:rPr>
      </w:pPr>
      <w:r>
        <w:rPr>
          <w:color w:val="231F20"/>
        </w:rPr>
        <w:t xml:space="preserve">In many cases, students who were sexually assaulted told the Commission that their drinking habits were </w:t>
      </w:r>
      <w:proofErr w:type="spellStart"/>
      <w:r>
        <w:rPr>
          <w:color w:val="231F20"/>
        </w:rPr>
        <w:t>scrutinised</w:t>
      </w:r>
      <w:proofErr w:type="spellEnd"/>
      <w:r>
        <w:rPr>
          <w:color w:val="231F20"/>
        </w:rPr>
        <w:t xml:space="preserve"> by the person they reported to.</w:t>
      </w:r>
      <w:hyperlink w:anchor="_bookmark415" w:history="1">
        <w:r>
          <w:rPr>
            <w:color w:val="850C70"/>
            <w:position w:val="8"/>
            <w:sz w:val="14"/>
          </w:rPr>
          <w:t>100</w:t>
        </w:r>
      </w:hyperlink>
    </w:p>
    <w:p w:rsidR="0084010A" w:rsidRDefault="00A50005">
      <w:pPr>
        <w:pStyle w:val="BodyText"/>
        <w:spacing w:before="171" w:line="249" w:lineRule="auto"/>
        <w:ind w:left="387" w:right="337"/>
        <w:rPr>
          <w:sz w:val="14"/>
        </w:rPr>
      </w:pPr>
      <w:r>
        <w:rPr>
          <w:color w:val="231F20"/>
        </w:rPr>
        <w:t>A woman who was sexually assaulted in her bedroom by a male friend reported the incident to her university and was offered counselling for alcohol abuse.</w:t>
      </w:r>
      <w:hyperlink w:anchor="_bookmark416" w:history="1">
        <w:r>
          <w:rPr>
            <w:color w:val="850C70"/>
            <w:position w:val="8"/>
            <w:sz w:val="14"/>
          </w:rPr>
          <w:t>101</w:t>
        </w:r>
      </w:hyperlink>
    </w:p>
    <w:p w:rsidR="0084010A" w:rsidRDefault="00A50005">
      <w:pPr>
        <w:pStyle w:val="BodyText"/>
        <w:spacing w:before="171" w:line="249" w:lineRule="auto"/>
        <w:ind w:left="387" w:right="883"/>
        <w:rPr>
          <w:sz w:val="14"/>
        </w:rPr>
      </w:pPr>
      <w:r>
        <w:rPr>
          <w:color w:val="231F20"/>
        </w:rPr>
        <w:t>Another student was raped by a fellow college resident. She reported the incident to the college, who asked her about her drinking habits and ‘what [she] would be doing in the future to cut back on drinking to make sure “bad things like this don’t happen again”’.</w:t>
      </w:r>
      <w:hyperlink w:anchor="_bookmark417" w:history="1">
        <w:r>
          <w:rPr>
            <w:color w:val="850C70"/>
            <w:position w:val="8"/>
            <w:sz w:val="14"/>
          </w:rPr>
          <w:t>102</w:t>
        </w:r>
      </w:hyperlink>
    </w:p>
    <w:p w:rsidR="0084010A" w:rsidRDefault="0084010A">
      <w:pPr>
        <w:pStyle w:val="BodyText"/>
        <w:rPr>
          <w:sz w:val="20"/>
        </w:rPr>
      </w:pPr>
    </w:p>
    <w:p w:rsidR="0084010A" w:rsidRDefault="003B67A2">
      <w:pPr>
        <w:pStyle w:val="BodyText"/>
        <w:spacing w:before="9"/>
        <w:rPr>
          <w:sz w:val="21"/>
        </w:rPr>
      </w:pPr>
      <w:r>
        <w:pict w14:anchorId="0C079838">
          <v:shape id="_x0000_s1058" type="#_x0000_t202" style="position:absolute;margin-left:45.35pt;margin-top:13.75pt;width:504.1pt;height:73pt;z-index:3976;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rPr>
                      <w:sz w:val="14"/>
                    </w:rPr>
                  </w:pPr>
                  <w:r>
                    <w:rPr>
                      <w:color w:val="231F20"/>
                    </w:rPr>
                    <w:t>Odette is an undergraduate student who was raped in her residential college after attending a college party. She reported the rape to the head of the residential college who put Odette on a ‘drinking ban’ and advised her to focus on her studies.</w:t>
                  </w:r>
                  <w:hyperlink w:anchor="_bookmark418" w:history="1">
                    <w:r>
                      <w:rPr>
                        <w:color w:val="850C70"/>
                        <w:position w:val="8"/>
                        <w:sz w:val="14"/>
                      </w:rPr>
                      <w:t>103</w:t>
                    </w:r>
                  </w:hyperlink>
                </w:p>
              </w:txbxContent>
            </v:textbox>
            <w10:wrap type="topAndBottom" anchorx="page"/>
          </v:shape>
        </w:pict>
      </w:r>
    </w:p>
    <w:p w:rsidR="0084010A" w:rsidRDefault="0084010A">
      <w:pPr>
        <w:rPr>
          <w:sz w:val="21"/>
        </w:rPr>
        <w:sectPr w:rsidR="0084010A">
          <w:pgSz w:w="11910" w:h="16840"/>
          <w:pgMar w:top="1560" w:right="800" w:bottom="840" w:left="520" w:header="0" w:footer="657" w:gutter="0"/>
          <w:cols w:space="720"/>
        </w:sectPr>
      </w:pPr>
    </w:p>
    <w:p w:rsidR="0084010A" w:rsidRDefault="00A50005">
      <w:pPr>
        <w:pStyle w:val="Heading3"/>
        <w:spacing w:before="85"/>
        <w:ind w:firstLine="0"/>
        <w:jc w:val="both"/>
      </w:pPr>
      <w:r>
        <w:rPr>
          <w:color w:val="231F20"/>
        </w:rPr>
        <w:t>Lack of evidence</w:t>
      </w:r>
    </w:p>
    <w:p w:rsidR="0084010A" w:rsidRDefault="00A50005">
      <w:pPr>
        <w:pStyle w:val="BodyText"/>
        <w:spacing w:before="173" w:line="249" w:lineRule="auto"/>
        <w:ind w:left="107" w:right="825"/>
        <w:jc w:val="both"/>
      </w:pPr>
      <w:r>
        <w:rPr>
          <w:color w:val="231F20"/>
        </w:rPr>
        <w:t>Some students reported to the Commission that universities, colleges and the police did not take their complaints seriously or take any action following their reports of sexual assault or sexual harassment because they didn’t think there was sufficient evidence.</w:t>
      </w:r>
    </w:p>
    <w:p w:rsidR="0084010A" w:rsidRDefault="00A50005">
      <w:pPr>
        <w:pStyle w:val="BodyText"/>
        <w:spacing w:before="170" w:line="249" w:lineRule="auto"/>
        <w:ind w:left="107" w:right="1437"/>
        <w:rPr>
          <w:sz w:val="14"/>
        </w:rPr>
      </w:pPr>
      <w:r>
        <w:rPr>
          <w:color w:val="231F20"/>
        </w:rPr>
        <w:t>One woman said that when she reported her assault to police, they told her they were unable to prosecute because of a lack of evidence.</w:t>
      </w:r>
      <w:hyperlink w:anchor="_bookmark419" w:history="1">
        <w:r>
          <w:rPr>
            <w:color w:val="850C70"/>
            <w:position w:val="8"/>
            <w:sz w:val="14"/>
          </w:rPr>
          <w:t>104</w:t>
        </w:r>
      </w:hyperlink>
    </w:p>
    <w:p w:rsidR="0084010A" w:rsidRDefault="00A50005">
      <w:pPr>
        <w:pStyle w:val="BodyText"/>
        <w:spacing w:before="170" w:line="249" w:lineRule="auto"/>
        <w:ind w:left="107" w:right="811"/>
        <w:rPr>
          <w:sz w:val="14"/>
        </w:rPr>
      </w:pPr>
      <w:r>
        <w:rPr>
          <w:color w:val="231F20"/>
        </w:rPr>
        <w:t>One individual who was sexually harassed at a university party was informed by her college that because there were no cameras, ‘no one could prove anything’.</w:t>
      </w:r>
      <w:hyperlink w:anchor="_bookmark420" w:history="1">
        <w:r>
          <w:rPr>
            <w:color w:val="850C70"/>
            <w:position w:val="8"/>
            <w:sz w:val="14"/>
          </w:rPr>
          <w:t>105</w:t>
        </w:r>
      </w:hyperlink>
    </w:p>
    <w:p w:rsidR="0084010A" w:rsidRDefault="00A50005">
      <w:pPr>
        <w:pStyle w:val="BodyText"/>
        <w:spacing w:before="170" w:line="249" w:lineRule="auto"/>
        <w:ind w:left="107" w:right="997"/>
        <w:rPr>
          <w:sz w:val="14"/>
        </w:rPr>
      </w:pPr>
      <w:r>
        <w:rPr>
          <w:color w:val="231F20"/>
        </w:rPr>
        <w:t>Another woman who was indecently assaulted by a friend went to police who advised her: ‘it would be hard to prosecute because he didn’t actually rape me.’</w:t>
      </w:r>
      <w:hyperlink w:anchor="_bookmark421" w:history="1">
        <w:r>
          <w:rPr>
            <w:color w:val="850C70"/>
            <w:position w:val="8"/>
            <w:sz w:val="14"/>
          </w:rPr>
          <w:t>106</w:t>
        </w:r>
      </w:hyperlink>
    </w:p>
    <w:p w:rsidR="0084010A" w:rsidRDefault="0084010A">
      <w:pPr>
        <w:pStyle w:val="BodyText"/>
        <w:rPr>
          <w:sz w:val="20"/>
        </w:rPr>
      </w:pPr>
    </w:p>
    <w:p w:rsidR="0084010A" w:rsidRDefault="003B67A2">
      <w:pPr>
        <w:pStyle w:val="BodyText"/>
        <w:spacing w:before="9"/>
        <w:rPr>
          <w:sz w:val="21"/>
        </w:rPr>
      </w:pPr>
      <w:r>
        <w:pict w14:anchorId="1A674D20">
          <v:shape id="_x0000_s1057" type="#_x0000_t202" style="position:absolute;margin-left:45.35pt;margin-top:13.7pt;width:504.1pt;height:73pt;z-index:4000;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761"/>
                    <w:jc w:val="both"/>
                    <w:rPr>
                      <w:sz w:val="14"/>
                    </w:rPr>
                  </w:pPr>
                  <w:r>
                    <w:rPr>
                      <w:color w:val="231F20"/>
                    </w:rPr>
                    <w:t>Penny was at home with her friend Sean. She had been sleeping but woke up to find Sean raping her. Penny told the police, but they said it would be hard to prove it was rape as Penny had been drinking earlier in the evening.</w:t>
                  </w:r>
                  <w:hyperlink w:anchor="_bookmark422" w:history="1">
                    <w:r>
                      <w:rPr>
                        <w:color w:val="850C70"/>
                        <w:position w:val="8"/>
                        <w:sz w:val="14"/>
                      </w:rPr>
                      <w:t>107</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3"/>
        <w:spacing w:before="279"/>
        <w:ind w:firstLine="0"/>
        <w:jc w:val="both"/>
      </w:pPr>
      <w:r>
        <w:rPr>
          <w:color w:val="231F20"/>
        </w:rPr>
        <w:t>Breach of confidentiality</w:t>
      </w:r>
    </w:p>
    <w:p w:rsidR="0084010A" w:rsidRDefault="00A50005">
      <w:pPr>
        <w:pStyle w:val="BodyText"/>
        <w:spacing w:before="173" w:line="249" w:lineRule="auto"/>
        <w:ind w:left="107" w:right="1224"/>
      </w:pPr>
      <w:r>
        <w:rPr>
          <w:color w:val="231F20"/>
        </w:rPr>
        <w:t>In some instances when students reported their experiences of sexual assault or sexual harassment, their university, college or peers breached their confidentiality.</w:t>
      </w:r>
    </w:p>
    <w:p w:rsidR="0084010A" w:rsidRDefault="00A50005">
      <w:pPr>
        <w:pStyle w:val="BodyText"/>
        <w:spacing w:before="171" w:line="249" w:lineRule="auto"/>
        <w:ind w:left="107" w:right="984"/>
      </w:pPr>
      <w:r>
        <w:rPr>
          <w:color w:val="231F20"/>
        </w:rPr>
        <w:t xml:space="preserve">This had significant negative consequences for victims, including being </w:t>
      </w:r>
      <w:proofErr w:type="spellStart"/>
      <w:r>
        <w:rPr>
          <w:color w:val="231F20"/>
        </w:rPr>
        <w:t>ostracised</w:t>
      </w:r>
      <w:proofErr w:type="spellEnd"/>
      <w:r>
        <w:rPr>
          <w:color w:val="231F20"/>
        </w:rPr>
        <w:t xml:space="preserve"> by their peers or bullied by the friends of the perpetrator.</w:t>
      </w:r>
    </w:p>
    <w:p w:rsidR="0084010A" w:rsidRDefault="00A50005">
      <w:pPr>
        <w:pStyle w:val="BodyText"/>
        <w:spacing w:before="171" w:line="249" w:lineRule="auto"/>
        <w:ind w:left="787" w:right="744"/>
        <w:rPr>
          <w:sz w:val="14"/>
        </w:rPr>
      </w:pPr>
      <w:r>
        <w:rPr>
          <w:color w:val="231F20"/>
        </w:rPr>
        <w:t>The administration of my college repeatedly breached confidentiality about my case, as it was one of many cases that had been reported, by mistakenly informing other residents about the incidents, and failed to contact me or the other survivors when the perpetrator eventually was “encouraged to leave” the hall.</w:t>
      </w:r>
      <w:hyperlink w:anchor="_bookmark423" w:history="1">
        <w:r>
          <w:rPr>
            <w:color w:val="850C70"/>
            <w:position w:val="8"/>
            <w:sz w:val="14"/>
          </w:rPr>
          <w:t>108</w:t>
        </w:r>
      </w:hyperlink>
    </w:p>
    <w:p w:rsidR="0084010A" w:rsidRDefault="00A50005">
      <w:pPr>
        <w:pStyle w:val="BodyText"/>
        <w:spacing w:before="171" w:line="249" w:lineRule="auto"/>
        <w:ind w:left="787" w:right="652"/>
        <w:rPr>
          <w:sz w:val="14"/>
        </w:rPr>
      </w:pPr>
      <w:r>
        <w:rPr>
          <w:color w:val="231F20"/>
        </w:rPr>
        <w:t xml:space="preserve">The university broke confidentially by informing </w:t>
      </w:r>
      <w:proofErr w:type="spellStart"/>
      <w:r>
        <w:rPr>
          <w:color w:val="231F20"/>
        </w:rPr>
        <w:t>organisers</w:t>
      </w:r>
      <w:proofErr w:type="spellEnd"/>
      <w:r>
        <w:rPr>
          <w:color w:val="231F20"/>
        </w:rPr>
        <w:t xml:space="preserve"> of the camp (i.e. the rapist’s friends) what I’d done. People spread lies about me and I was </w:t>
      </w:r>
      <w:proofErr w:type="spellStart"/>
      <w:r>
        <w:rPr>
          <w:color w:val="231F20"/>
        </w:rPr>
        <w:t>ostracised</w:t>
      </w:r>
      <w:proofErr w:type="spellEnd"/>
      <w:r>
        <w:rPr>
          <w:color w:val="231F20"/>
        </w:rPr>
        <w:t xml:space="preserve"> from the </w:t>
      </w:r>
      <w:r>
        <w:rPr>
          <w:color w:val="231F20"/>
          <w:position w:val="-7"/>
        </w:rPr>
        <w:t>club.</w:t>
      </w:r>
      <w:hyperlink w:anchor="_bookmark424" w:history="1">
        <w:r>
          <w:rPr>
            <w:color w:val="850C70"/>
            <w:sz w:val="14"/>
          </w:rPr>
          <w:t>109</w:t>
        </w:r>
      </w:hyperlink>
    </w:p>
    <w:p w:rsidR="0084010A" w:rsidRDefault="00A50005">
      <w:pPr>
        <w:pStyle w:val="BodyText"/>
        <w:spacing w:before="171" w:line="249" w:lineRule="auto"/>
        <w:ind w:left="107" w:right="623"/>
        <w:jc w:val="both"/>
      </w:pPr>
      <w:r>
        <w:rPr>
          <w:color w:val="231F20"/>
        </w:rPr>
        <w:t>As discussed in previous sections, it is common for residents living in colleges to be aware of intimate</w:t>
      </w:r>
      <w:r>
        <w:rPr>
          <w:color w:val="231F20"/>
          <w:spacing w:val="-6"/>
        </w:rPr>
        <w:t xml:space="preserve"> </w:t>
      </w:r>
      <w:r>
        <w:rPr>
          <w:color w:val="231F20"/>
        </w:rPr>
        <w:t>details</w:t>
      </w:r>
      <w:r>
        <w:rPr>
          <w:color w:val="231F20"/>
          <w:spacing w:val="-6"/>
        </w:rPr>
        <w:t xml:space="preserve"> </w:t>
      </w:r>
      <w:r>
        <w:rPr>
          <w:color w:val="231F20"/>
        </w:rPr>
        <w:t>of</w:t>
      </w:r>
      <w:r>
        <w:rPr>
          <w:color w:val="231F20"/>
          <w:spacing w:val="-6"/>
        </w:rPr>
        <w:t xml:space="preserve"> </w:t>
      </w:r>
      <w:r>
        <w:rPr>
          <w:color w:val="231F20"/>
        </w:rPr>
        <w:t>their</w:t>
      </w:r>
      <w:r>
        <w:rPr>
          <w:color w:val="231F20"/>
          <w:spacing w:val="-5"/>
        </w:rPr>
        <w:t xml:space="preserve"> </w:t>
      </w:r>
      <w:r>
        <w:rPr>
          <w:color w:val="231F20"/>
        </w:rPr>
        <w:t>peers’</w:t>
      </w:r>
      <w:r>
        <w:rPr>
          <w:color w:val="231F20"/>
          <w:spacing w:val="-13"/>
        </w:rPr>
        <w:t xml:space="preserve"> </w:t>
      </w:r>
      <w:r>
        <w:rPr>
          <w:color w:val="231F20"/>
        </w:rPr>
        <w:t>private</w:t>
      </w:r>
      <w:r>
        <w:rPr>
          <w:color w:val="231F20"/>
          <w:spacing w:val="-6"/>
        </w:rPr>
        <w:t xml:space="preserve"> </w:t>
      </w:r>
      <w:r>
        <w:rPr>
          <w:color w:val="231F20"/>
        </w:rPr>
        <w:t>lives.</w:t>
      </w:r>
      <w:r>
        <w:rPr>
          <w:color w:val="231F20"/>
          <w:spacing w:val="-6"/>
        </w:rPr>
        <w:t xml:space="preserve"> </w:t>
      </w:r>
      <w:r>
        <w:rPr>
          <w:color w:val="231F20"/>
        </w:rPr>
        <w:t>Some</w:t>
      </w:r>
      <w:r>
        <w:rPr>
          <w:color w:val="231F20"/>
          <w:spacing w:val="-5"/>
        </w:rPr>
        <w:t xml:space="preserve"> </w:t>
      </w:r>
      <w:r>
        <w:rPr>
          <w:color w:val="231F20"/>
        </w:rPr>
        <w:t>individuals</w:t>
      </w:r>
      <w:r>
        <w:rPr>
          <w:color w:val="231F20"/>
          <w:spacing w:val="-6"/>
        </w:rPr>
        <w:t xml:space="preserve"> </w:t>
      </w:r>
      <w:r>
        <w:rPr>
          <w:color w:val="231F20"/>
        </w:rPr>
        <w:t>who</w:t>
      </w:r>
      <w:r>
        <w:rPr>
          <w:color w:val="231F20"/>
          <w:spacing w:val="-6"/>
        </w:rPr>
        <w:t xml:space="preserve"> </w:t>
      </w:r>
      <w:r>
        <w:rPr>
          <w:color w:val="231F20"/>
        </w:rPr>
        <w:t>had</w:t>
      </w:r>
      <w:r>
        <w:rPr>
          <w:color w:val="231F20"/>
          <w:spacing w:val="-6"/>
        </w:rPr>
        <w:t xml:space="preserve"> </w:t>
      </w:r>
      <w:r>
        <w:rPr>
          <w:color w:val="231F20"/>
        </w:rPr>
        <w:t>reported</w:t>
      </w:r>
      <w:r>
        <w:rPr>
          <w:color w:val="231F20"/>
          <w:spacing w:val="-5"/>
        </w:rPr>
        <w:t xml:space="preserve"> </w:t>
      </w:r>
      <w:r>
        <w:rPr>
          <w:color w:val="231F20"/>
        </w:rPr>
        <w:t>sexual</w:t>
      </w:r>
      <w:r>
        <w:rPr>
          <w:color w:val="231F20"/>
          <w:spacing w:val="-5"/>
        </w:rPr>
        <w:t xml:space="preserve"> </w:t>
      </w:r>
      <w:r>
        <w:rPr>
          <w:color w:val="231F20"/>
        </w:rPr>
        <w:t xml:space="preserve">assault to their college were subsequently bullied or </w:t>
      </w:r>
      <w:proofErr w:type="spellStart"/>
      <w:r>
        <w:rPr>
          <w:color w:val="231F20"/>
        </w:rPr>
        <w:t>ostracised</w:t>
      </w:r>
      <w:proofErr w:type="spellEnd"/>
      <w:r>
        <w:rPr>
          <w:color w:val="231F20"/>
        </w:rPr>
        <w:t xml:space="preserve"> by their</w:t>
      </w:r>
      <w:r>
        <w:rPr>
          <w:color w:val="231F20"/>
          <w:spacing w:val="-31"/>
        </w:rPr>
        <w:t xml:space="preserve"> </w:t>
      </w:r>
      <w:r>
        <w:rPr>
          <w:color w:val="231F20"/>
        </w:rPr>
        <w:t>peers.</w:t>
      </w:r>
    </w:p>
    <w:p w:rsidR="0084010A" w:rsidRDefault="00A50005">
      <w:pPr>
        <w:pStyle w:val="BodyText"/>
        <w:spacing w:before="171" w:line="249" w:lineRule="auto"/>
        <w:ind w:left="787" w:right="455"/>
        <w:rPr>
          <w:sz w:val="14"/>
        </w:rPr>
      </w:pPr>
      <w:r>
        <w:rPr>
          <w:color w:val="231F20"/>
        </w:rPr>
        <w:t>It</w:t>
      </w:r>
      <w:r>
        <w:rPr>
          <w:color w:val="231F20"/>
          <w:spacing w:val="-4"/>
        </w:rPr>
        <w:t xml:space="preserve"> </w:t>
      </w:r>
      <w:r>
        <w:rPr>
          <w:color w:val="231F20"/>
        </w:rPr>
        <w:t>was</w:t>
      </w:r>
      <w:r>
        <w:rPr>
          <w:color w:val="231F20"/>
          <w:spacing w:val="-4"/>
        </w:rPr>
        <w:t xml:space="preserve"> </w:t>
      </w:r>
      <w:r>
        <w:rPr>
          <w:color w:val="231F20"/>
        </w:rPr>
        <w:t>not</w:t>
      </w:r>
      <w:r>
        <w:rPr>
          <w:color w:val="231F20"/>
          <w:spacing w:val="-4"/>
        </w:rPr>
        <w:t xml:space="preserve"> </w:t>
      </w:r>
      <w:r>
        <w:rPr>
          <w:color w:val="231F20"/>
        </w:rPr>
        <w:t>easy</w:t>
      </w:r>
      <w:r>
        <w:rPr>
          <w:color w:val="231F20"/>
          <w:spacing w:val="-4"/>
        </w:rPr>
        <w:t xml:space="preserve"> </w:t>
      </w:r>
      <w:r>
        <w:rPr>
          <w:color w:val="231F20"/>
        </w:rPr>
        <w:t>coming</w:t>
      </w:r>
      <w:r>
        <w:rPr>
          <w:color w:val="231F20"/>
          <w:spacing w:val="-4"/>
        </w:rPr>
        <w:t xml:space="preserve"> </w:t>
      </w:r>
      <w:r>
        <w:rPr>
          <w:color w:val="231F20"/>
        </w:rPr>
        <w:t>back</w:t>
      </w:r>
      <w:r>
        <w:rPr>
          <w:color w:val="231F20"/>
          <w:spacing w:val="-4"/>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College;</w:t>
      </w:r>
      <w:r>
        <w:rPr>
          <w:color w:val="231F20"/>
          <w:spacing w:val="-4"/>
        </w:rPr>
        <w:t xml:space="preserve"> </w:t>
      </w:r>
      <w:r>
        <w:rPr>
          <w:color w:val="231F20"/>
        </w:rPr>
        <w:t>he</w:t>
      </w:r>
      <w:r>
        <w:rPr>
          <w:color w:val="231F20"/>
          <w:spacing w:val="-4"/>
        </w:rPr>
        <w:t xml:space="preserve"> </w:t>
      </w:r>
      <w:r>
        <w:rPr>
          <w:color w:val="231F20"/>
        </w:rPr>
        <w:t>was</w:t>
      </w:r>
      <w:r>
        <w:rPr>
          <w:color w:val="231F20"/>
          <w:spacing w:val="-4"/>
        </w:rPr>
        <w:t xml:space="preserve"> </w:t>
      </w:r>
      <w:r>
        <w:rPr>
          <w:color w:val="231F20"/>
        </w:rPr>
        <w:t>a</w:t>
      </w:r>
      <w:r>
        <w:rPr>
          <w:color w:val="231F20"/>
          <w:spacing w:val="-4"/>
        </w:rPr>
        <w:t xml:space="preserve"> </w:t>
      </w:r>
      <w:r>
        <w:rPr>
          <w:color w:val="231F20"/>
        </w:rPr>
        <w:t>popular</w:t>
      </w:r>
      <w:r>
        <w:rPr>
          <w:color w:val="231F20"/>
          <w:spacing w:val="-4"/>
        </w:rPr>
        <w:t xml:space="preserve"> </w:t>
      </w:r>
      <w:r>
        <w:rPr>
          <w:color w:val="231F20"/>
        </w:rPr>
        <w:t>member</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community, and his friends were convinced that nothing wrong took place. This has been such a hard thing to battle with this</w:t>
      </w:r>
      <w:r>
        <w:rPr>
          <w:color w:val="231F20"/>
          <w:spacing w:val="-8"/>
        </w:rPr>
        <w:t xml:space="preserve"> </w:t>
      </w:r>
      <w:r>
        <w:rPr>
          <w:color w:val="231F20"/>
          <w:spacing w:val="-4"/>
        </w:rPr>
        <w:t>year.</w:t>
      </w:r>
      <w:hyperlink w:anchor="_bookmark425" w:history="1">
        <w:r>
          <w:rPr>
            <w:color w:val="850C70"/>
            <w:spacing w:val="-4"/>
            <w:position w:val="8"/>
            <w:sz w:val="14"/>
          </w:rPr>
          <w:t>110</w:t>
        </w:r>
      </w:hyperlink>
    </w:p>
    <w:p w:rsidR="0084010A" w:rsidRDefault="0084010A">
      <w:pPr>
        <w:spacing w:line="249" w:lineRule="auto"/>
        <w:rPr>
          <w:sz w:val="14"/>
        </w:rPr>
        <w:sectPr w:rsidR="0084010A">
          <w:pgSz w:w="11910" w:h="16840"/>
          <w:pgMar w:top="1540" w:right="460" w:bottom="800" w:left="800" w:header="0" w:footer="612" w:gutter="0"/>
          <w:cols w:space="720"/>
        </w:sectPr>
      </w:pPr>
    </w:p>
    <w:p w:rsidR="0084010A" w:rsidRDefault="00A50005">
      <w:pPr>
        <w:pStyle w:val="BodyText"/>
        <w:spacing w:before="72" w:line="249" w:lineRule="auto"/>
        <w:ind w:left="387" w:right="353"/>
      </w:pPr>
      <w:r>
        <w:rPr>
          <w:color w:val="231F20"/>
        </w:rPr>
        <w:t xml:space="preserve">A woman who was raped by a fellow student reported to her college and found that they were supportive. She was happy with the assistance provided. </w:t>
      </w:r>
      <w:r>
        <w:rPr>
          <w:color w:val="231F20"/>
          <w:spacing w:val="-3"/>
        </w:rPr>
        <w:t xml:space="preserve">However, </w:t>
      </w:r>
      <w:r>
        <w:rPr>
          <w:color w:val="231F20"/>
        </w:rPr>
        <w:t>her peers were less supportive: ‘only a few of my friends at the time actively took my side. The others kept</w:t>
      </w:r>
      <w:r>
        <w:rPr>
          <w:color w:val="231F20"/>
          <w:spacing w:val="-36"/>
        </w:rPr>
        <w:t xml:space="preserve"> </w:t>
      </w:r>
      <w:r>
        <w:rPr>
          <w:color w:val="231F20"/>
        </w:rPr>
        <w:t>being</w:t>
      </w:r>
    </w:p>
    <w:p w:rsidR="0084010A" w:rsidRDefault="00A50005">
      <w:pPr>
        <w:pStyle w:val="BodyText"/>
        <w:ind w:left="387"/>
        <w:rPr>
          <w:sz w:val="14"/>
        </w:rPr>
      </w:pPr>
      <w:r>
        <w:rPr>
          <w:color w:val="231F20"/>
        </w:rPr>
        <w:t>friends with him, which was extremely hurtful as that to me meant they were taking his side.’</w:t>
      </w:r>
      <w:hyperlink w:anchor="_bookmark426" w:history="1">
        <w:r>
          <w:rPr>
            <w:color w:val="850C70"/>
            <w:position w:val="8"/>
            <w:sz w:val="14"/>
          </w:rPr>
          <w:t>111</w:t>
        </w:r>
      </w:hyperlink>
    </w:p>
    <w:p w:rsidR="0084010A" w:rsidRDefault="0084010A">
      <w:pPr>
        <w:pStyle w:val="BodyText"/>
        <w:spacing w:before="5"/>
        <w:rPr>
          <w:sz w:val="36"/>
        </w:rPr>
      </w:pPr>
    </w:p>
    <w:p w:rsidR="0084010A" w:rsidRDefault="00A50005">
      <w:pPr>
        <w:pStyle w:val="Heading3"/>
        <w:ind w:left="387" w:firstLine="0"/>
      </w:pPr>
      <w:r>
        <w:rPr>
          <w:color w:val="231F20"/>
        </w:rPr>
        <w:t>Requirement to attend mediation with the perpetrator</w:t>
      </w:r>
    </w:p>
    <w:p w:rsidR="0084010A" w:rsidRDefault="00A50005">
      <w:pPr>
        <w:pStyle w:val="BodyText"/>
        <w:spacing w:before="173" w:line="249" w:lineRule="auto"/>
        <w:ind w:left="387" w:right="1164"/>
      </w:pPr>
      <w:r>
        <w:rPr>
          <w:color w:val="231F20"/>
        </w:rPr>
        <w:t>Students detailed instances where they were required by their college or university to undertake a face-to-face mediation process with the perpetrator.</w:t>
      </w:r>
    </w:p>
    <w:p w:rsidR="0084010A" w:rsidRDefault="00A50005">
      <w:pPr>
        <w:pStyle w:val="BodyText"/>
        <w:spacing w:before="171" w:line="249" w:lineRule="auto"/>
        <w:ind w:left="387" w:right="964"/>
      </w:pPr>
      <w:r>
        <w:rPr>
          <w:color w:val="231F20"/>
        </w:rPr>
        <w:t>People found this to be traumatic and were sometimes deterred from taking any further action in relation to the sexual assault or sexual harassment.</w:t>
      </w:r>
    </w:p>
    <w:p w:rsidR="0084010A" w:rsidRDefault="00A50005">
      <w:pPr>
        <w:pStyle w:val="BodyText"/>
        <w:spacing w:before="171" w:line="249" w:lineRule="auto"/>
        <w:ind w:left="1067" w:right="257"/>
        <w:jc w:val="both"/>
        <w:rPr>
          <w:sz w:val="14"/>
        </w:rPr>
      </w:pPr>
      <w:r>
        <w:rPr>
          <w:color w:val="231F20"/>
        </w:rPr>
        <w:t xml:space="preserve">When I complained to the head of school I had a “mediation” session with the professor who was harassing me…At the end of the mediation session the professor stormed out and slammed the door. He wasn’t told to change his </w:t>
      </w:r>
      <w:proofErr w:type="spellStart"/>
      <w:r>
        <w:rPr>
          <w:color w:val="231F20"/>
        </w:rPr>
        <w:t>behaviour</w:t>
      </w:r>
      <w:proofErr w:type="spellEnd"/>
      <w:r>
        <w:rPr>
          <w:color w:val="231F20"/>
        </w:rPr>
        <w:t>, the “mediation session” was all that was done.</w:t>
      </w:r>
      <w:hyperlink w:anchor="_bookmark427" w:history="1">
        <w:r>
          <w:rPr>
            <w:color w:val="850C70"/>
            <w:position w:val="8"/>
            <w:sz w:val="14"/>
          </w:rPr>
          <w:t>112</w:t>
        </w:r>
      </w:hyperlink>
    </w:p>
    <w:p w:rsidR="0084010A" w:rsidRDefault="0084010A">
      <w:pPr>
        <w:pStyle w:val="BodyText"/>
        <w:rPr>
          <w:sz w:val="20"/>
        </w:rPr>
      </w:pPr>
    </w:p>
    <w:p w:rsidR="0084010A" w:rsidRDefault="003B67A2">
      <w:pPr>
        <w:pStyle w:val="BodyText"/>
        <w:spacing w:before="9"/>
        <w:rPr>
          <w:sz w:val="21"/>
        </w:rPr>
      </w:pPr>
      <w:r>
        <w:pict w14:anchorId="0806819F">
          <v:shape id="_x0000_s1056" type="#_x0000_t202" style="position:absolute;margin-left:45.35pt;margin-top:13.75pt;width:504.1pt;height:101.8pt;z-index:4024;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30"/>
                    <w:rPr>
                      <w:sz w:val="14"/>
                    </w:rPr>
                  </w:pPr>
                  <w:r>
                    <w:rPr>
                      <w:color w:val="231F20"/>
                    </w:rPr>
                    <w:t>Jacinta was a postgraduate student who was sexually harassed on an ongoing basis by a senior academic. Jacinta made a report to the university, which led to a mediation process with the academic. She was shouted at by the academic during the session, and he did not adhere to the mediation agreement they both signed. No substantial action was taken and Jacinta later left the university.</w:t>
                  </w:r>
                  <w:hyperlink w:anchor="_bookmark428" w:history="1">
                    <w:r>
                      <w:rPr>
                        <w:color w:val="850C70"/>
                        <w:position w:val="8"/>
                        <w:sz w:val="14"/>
                      </w:rPr>
                      <w:t>113</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3"/>
        <w:spacing w:before="279"/>
        <w:ind w:left="387" w:firstLine="0"/>
      </w:pPr>
      <w:r>
        <w:rPr>
          <w:color w:val="231F20"/>
        </w:rPr>
        <w:t>Personal ramifications</w:t>
      </w:r>
    </w:p>
    <w:p w:rsidR="0084010A" w:rsidRDefault="00A50005">
      <w:pPr>
        <w:pStyle w:val="BodyText"/>
        <w:spacing w:before="173" w:line="249" w:lineRule="auto"/>
        <w:ind w:left="387" w:right="644"/>
      </w:pPr>
      <w:r>
        <w:rPr>
          <w:color w:val="231F20"/>
        </w:rPr>
        <w:t>Some students told the Commission in submissions that reporting their experience to their college or university had negative ramifications for them personally.</w:t>
      </w:r>
    </w:p>
    <w:p w:rsidR="0084010A" w:rsidRDefault="00A50005">
      <w:pPr>
        <w:pStyle w:val="BodyText"/>
        <w:spacing w:before="171" w:line="249" w:lineRule="auto"/>
        <w:ind w:left="387" w:right="324"/>
        <w:rPr>
          <w:sz w:val="14"/>
        </w:rPr>
      </w:pPr>
      <w:r>
        <w:rPr>
          <w:color w:val="231F20"/>
        </w:rPr>
        <w:t>For example, the Commission received submissions from some students who reported being punished by their university or college after reporting sexual assault or harassment. For example, one individual told the Commission that they were ‘banned from particular buildings to protect the rapist’.</w:t>
      </w:r>
      <w:hyperlink w:anchor="_bookmark429" w:history="1">
        <w:r>
          <w:rPr>
            <w:color w:val="850C70"/>
            <w:position w:val="8"/>
            <w:sz w:val="14"/>
          </w:rPr>
          <w:t>114</w:t>
        </w:r>
      </w:hyperlink>
    </w:p>
    <w:p w:rsidR="0084010A" w:rsidRDefault="00A50005">
      <w:pPr>
        <w:pStyle w:val="BodyText"/>
        <w:spacing w:before="171" w:line="249" w:lineRule="auto"/>
        <w:ind w:left="387" w:right="139"/>
      </w:pPr>
      <w:r>
        <w:rPr>
          <w:color w:val="231F20"/>
        </w:rPr>
        <w:t>A female student who was sexually assaulted in on-campus housing reported this to her university and was not satisfied with the response she received.</w:t>
      </w:r>
    </w:p>
    <w:p w:rsidR="0084010A" w:rsidRDefault="00A50005">
      <w:pPr>
        <w:pStyle w:val="BodyText"/>
        <w:spacing w:before="171" w:line="249" w:lineRule="auto"/>
        <w:ind w:left="1067" w:right="443"/>
        <w:rPr>
          <w:sz w:val="14"/>
        </w:rPr>
      </w:pPr>
      <w:r>
        <w:rPr>
          <w:color w:val="231F20"/>
        </w:rPr>
        <w:t>The perpetrator escaped all punishment by claiming he was ‘too drunk to remember’ what had happened, and instead, the university seemed to go out of its way to punish me by claiming I was mentally unfit to continue studying. Why should I or any other victim be punished for the appalling actions of another student?</w:t>
      </w:r>
      <w:hyperlink w:anchor="_bookmark430" w:history="1">
        <w:r>
          <w:rPr>
            <w:color w:val="850C70"/>
            <w:position w:val="8"/>
            <w:sz w:val="14"/>
          </w:rPr>
          <w:t>115</w:t>
        </w:r>
      </w:hyperlink>
    </w:p>
    <w:p w:rsidR="0084010A" w:rsidRDefault="0084010A">
      <w:pPr>
        <w:spacing w:line="249" w:lineRule="auto"/>
        <w:rPr>
          <w:sz w:val="14"/>
        </w:rPr>
        <w:sectPr w:rsidR="0084010A">
          <w:pgSz w:w="11910" w:h="16840"/>
          <w:pgMar w:top="1560" w:right="800" w:bottom="840" w:left="52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3BE89367">
          <v:shape id="_x0000_s1181" type="#_x0000_t202" style="width:504.1pt;height:130.6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503"/>
                    <w:rPr>
                      <w:sz w:val="14"/>
                    </w:rPr>
                  </w:pPr>
                  <w:r>
                    <w:rPr>
                      <w:color w:val="231F20"/>
                    </w:rPr>
                    <w:t>Jenny was sexually harassed by her supervisor while on a professional placement. When Jenny reported her experience to her course coordinator, she was dismissive and did not believe her. Jenny later learned that the course coordinator and her placement supervisor had a close professional relationship. She sought help from the student union. While they offered assistance, she decided not to escalate her report because she needed the course coordinator to sign off on her assessments in order to graduate.</w:t>
                  </w:r>
                  <w:hyperlink w:anchor="_bookmark431" w:history="1">
                    <w:r>
                      <w:rPr>
                        <w:color w:val="850C70"/>
                        <w:position w:val="8"/>
                        <w:sz w:val="14"/>
                      </w:rPr>
                      <w:t>116</w:t>
                    </w:r>
                  </w:hyperlink>
                </w:p>
              </w:txbxContent>
            </v:textbox>
            <w10:wrap type="none"/>
            <w10:anchorlock/>
          </v:shape>
        </w:pict>
      </w:r>
    </w:p>
    <w:p w:rsidR="0084010A" w:rsidRDefault="0084010A">
      <w:pPr>
        <w:pStyle w:val="BodyText"/>
        <w:rPr>
          <w:sz w:val="20"/>
        </w:rPr>
      </w:pPr>
    </w:p>
    <w:p w:rsidR="0084010A" w:rsidRDefault="0084010A">
      <w:pPr>
        <w:pStyle w:val="BodyText"/>
        <w:rPr>
          <w:sz w:val="20"/>
        </w:rPr>
      </w:pPr>
    </w:p>
    <w:p w:rsidR="0084010A" w:rsidRDefault="00A50005">
      <w:pPr>
        <w:pStyle w:val="Heading3"/>
        <w:spacing w:before="265"/>
        <w:ind w:firstLine="0"/>
      </w:pPr>
      <w:r>
        <w:rPr>
          <w:color w:val="231F20"/>
        </w:rPr>
        <w:t>Special consideration procedures</w:t>
      </w:r>
    </w:p>
    <w:p w:rsidR="0084010A" w:rsidRDefault="00A50005">
      <w:pPr>
        <w:pStyle w:val="BodyText"/>
        <w:spacing w:before="173" w:line="249" w:lineRule="auto"/>
        <w:ind w:left="107" w:right="984"/>
      </w:pPr>
      <w:r>
        <w:rPr>
          <w:color w:val="231F20"/>
        </w:rPr>
        <w:t>Students who made submissions about sexual assault and sexual harassment sometimes reported that their university refused to grant them special consideration or educational adjustments that would allow them to continue their education.</w:t>
      </w:r>
    </w:p>
    <w:p w:rsidR="0084010A" w:rsidRDefault="00A50005">
      <w:pPr>
        <w:pStyle w:val="BodyText"/>
        <w:spacing w:before="171" w:line="249" w:lineRule="auto"/>
        <w:ind w:left="107" w:right="971"/>
      </w:pPr>
      <w:r>
        <w:rPr>
          <w:color w:val="231F20"/>
        </w:rPr>
        <w:t>In particular, a number of students who struggled with their mental health following an assault said their lecturers denied them special consideration for assignments and exams.</w:t>
      </w:r>
    </w:p>
    <w:p w:rsidR="0084010A" w:rsidRDefault="0084010A">
      <w:pPr>
        <w:pStyle w:val="BodyText"/>
        <w:rPr>
          <w:sz w:val="20"/>
        </w:rPr>
      </w:pPr>
    </w:p>
    <w:p w:rsidR="0084010A" w:rsidRDefault="003B67A2">
      <w:pPr>
        <w:pStyle w:val="BodyText"/>
        <w:spacing w:before="9"/>
        <w:rPr>
          <w:sz w:val="21"/>
        </w:rPr>
      </w:pPr>
      <w:r>
        <w:pict w14:anchorId="646BADDB">
          <v:shape id="_x0000_s1054" type="#_x0000_t202" style="position:absolute;margin-left:45.35pt;margin-top:13.7pt;width:504.1pt;height:159.4pt;z-index:4072;mso-wrap-distance-left:0;mso-wrap-distance-right:0;mso-position-horizontal-relative:page"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609"/>
                  </w:pPr>
                  <w:r>
                    <w:rPr>
                      <w:color w:val="231F20"/>
                    </w:rPr>
                    <w:t>Dimity is an undergraduate student who was sexually assaulted off-campus. She reported her assault to the university and sought support through counselling. In order to obtain academic consideration for her subjects and extensions for her</w:t>
                  </w:r>
                  <w:r>
                    <w:rPr>
                      <w:color w:val="231F20"/>
                      <w:spacing w:val="-43"/>
                    </w:rPr>
                    <w:t xml:space="preserve"> </w:t>
                  </w:r>
                  <w:r>
                    <w:rPr>
                      <w:color w:val="231F20"/>
                    </w:rPr>
                    <w:t xml:space="preserve">assignments, she was told to contact each lecturer individually and provide letters from her counsellor and </w:t>
                  </w:r>
                  <w:r>
                    <w:rPr>
                      <w:color w:val="231F20"/>
                      <w:spacing w:val="-3"/>
                    </w:rPr>
                    <w:t xml:space="preserve">doctor. </w:t>
                  </w:r>
                  <w:r>
                    <w:rPr>
                      <w:color w:val="231F20"/>
                    </w:rPr>
                    <w:t xml:space="preserve">Dimity was not comfortable sending her personal counselling and health records by email, so she </w:t>
                  </w:r>
                  <w:proofErr w:type="spellStart"/>
                  <w:r>
                    <w:rPr>
                      <w:color w:val="231F20"/>
                    </w:rPr>
                    <w:t>organised</w:t>
                  </w:r>
                  <w:proofErr w:type="spellEnd"/>
                  <w:r>
                    <w:rPr>
                      <w:color w:val="231F20"/>
                    </w:rPr>
                    <w:t xml:space="preserve"> to have face-to-face meetings. Some of</w:t>
                  </w:r>
                  <w:r>
                    <w:rPr>
                      <w:color w:val="231F20"/>
                      <w:spacing w:val="-5"/>
                    </w:rPr>
                    <w:t xml:space="preserve"> </w:t>
                  </w:r>
                  <w:r>
                    <w:rPr>
                      <w:color w:val="231F20"/>
                    </w:rPr>
                    <w:t>her</w:t>
                  </w:r>
                  <w:r>
                    <w:rPr>
                      <w:color w:val="231F20"/>
                      <w:spacing w:val="-5"/>
                    </w:rPr>
                    <w:t xml:space="preserve"> </w:t>
                  </w:r>
                  <w:r>
                    <w:rPr>
                      <w:color w:val="231F20"/>
                    </w:rPr>
                    <w:t>teachers</w:t>
                  </w:r>
                  <w:r>
                    <w:rPr>
                      <w:color w:val="231F20"/>
                      <w:spacing w:val="-4"/>
                    </w:rPr>
                    <w:t xml:space="preserve"> </w:t>
                  </w:r>
                  <w:r>
                    <w:rPr>
                      <w:color w:val="231F20"/>
                    </w:rPr>
                    <w:t>asked</w:t>
                  </w:r>
                  <w:r>
                    <w:rPr>
                      <w:color w:val="231F20"/>
                      <w:spacing w:val="-5"/>
                    </w:rPr>
                    <w:t xml:space="preserve"> </w:t>
                  </w:r>
                  <w:r>
                    <w:rPr>
                      <w:color w:val="231F20"/>
                    </w:rPr>
                    <w:t>her</w:t>
                  </w:r>
                  <w:r>
                    <w:rPr>
                      <w:color w:val="231F20"/>
                      <w:spacing w:val="-5"/>
                    </w:rPr>
                    <w:t xml:space="preserve"> </w:t>
                  </w:r>
                  <w:r>
                    <w:rPr>
                      <w:color w:val="231F20"/>
                    </w:rPr>
                    <w:t>very</w:t>
                  </w:r>
                  <w:r>
                    <w:rPr>
                      <w:color w:val="231F20"/>
                      <w:spacing w:val="-4"/>
                    </w:rPr>
                    <w:t xml:space="preserve"> </w:t>
                  </w:r>
                  <w:r>
                    <w:rPr>
                      <w:color w:val="231F20"/>
                    </w:rPr>
                    <w:t>personal</w:t>
                  </w:r>
                  <w:r>
                    <w:rPr>
                      <w:color w:val="231F20"/>
                      <w:spacing w:val="-5"/>
                    </w:rPr>
                    <w:t xml:space="preserve"> </w:t>
                  </w:r>
                  <w:r>
                    <w:rPr>
                      <w:color w:val="231F20"/>
                    </w:rPr>
                    <w:t>questions</w:t>
                  </w:r>
                  <w:r>
                    <w:rPr>
                      <w:color w:val="231F20"/>
                      <w:spacing w:val="-5"/>
                    </w:rPr>
                    <w:t xml:space="preserve"> </w:t>
                  </w:r>
                  <w:r>
                    <w:rPr>
                      <w:color w:val="231F20"/>
                    </w:rPr>
                    <w:t>about</w:t>
                  </w:r>
                  <w:r>
                    <w:rPr>
                      <w:color w:val="231F20"/>
                      <w:spacing w:val="-5"/>
                    </w:rPr>
                    <w:t xml:space="preserve"> </w:t>
                  </w:r>
                  <w:r>
                    <w:rPr>
                      <w:color w:val="231F20"/>
                    </w:rPr>
                    <w:t>her</w:t>
                  </w:r>
                  <w:r>
                    <w:rPr>
                      <w:color w:val="231F20"/>
                      <w:spacing w:val="-5"/>
                    </w:rPr>
                    <w:t xml:space="preserve"> </w:t>
                  </w:r>
                  <w:r>
                    <w:rPr>
                      <w:color w:val="231F20"/>
                    </w:rPr>
                    <w:t>experience.</w:t>
                  </w:r>
                  <w:r>
                    <w:rPr>
                      <w:color w:val="231F20"/>
                      <w:spacing w:val="-5"/>
                    </w:rPr>
                    <w:t xml:space="preserve"> </w:t>
                  </w:r>
                  <w:r>
                    <w:rPr>
                      <w:color w:val="231F20"/>
                    </w:rPr>
                    <w:t>She</w:t>
                  </w:r>
                  <w:r>
                    <w:rPr>
                      <w:color w:val="231F20"/>
                      <w:spacing w:val="-4"/>
                    </w:rPr>
                    <w:t xml:space="preserve"> </w:t>
                  </w:r>
                  <w:r>
                    <w:rPr>
                      <w:color w:val="231F20"/>
                    </w:rPr>
                    <w:t>was</w:t>
                  </w:r>
                  <w:r>
                    <w:rPr>
                      <w:color w:val="231F20"/>
                      <w:spacing w:val="-5"/>
                    </w:rPr>
                    <w:t xml:space="preserve"> </w:t>
                  </w:r>
                  <w:r>
                    <w:rPr>
                      <w:color w:val="231F20"/>
                    </w:rPr>
                    <w:t>not</w:t>
                  </w:r>
                </w:p>
                <w:p w:rsidR="00A50005" w:rsidRDefault="00A50005">
                  <w:pPr>
                    <w:pStyle w:val="BodyText"/>
                    <w:spacing w:before="1" w:line="249" w:lineRule="auto"/>
                    <w:ind w:left="340" w:right="435"/>
                    <w:rPr>
                      <w:sz w:val="14"/>
                    </w:rPr>
                  </w:pPr>
                  <w:r>
                    <w:rPr>
                      <w:color w:val="231F20"/>
                    </w:rPr>
                    <w:t>comfortable approaching these teachers again and found the process to be lengthy and exhausting.</w:t>
                  </w:r>
                  <w:hyperlink w:anchor="_bookmark432" w:history="1">
                    <w:r>
                      <w:rPr>
                        <w:color w:val="850C70"/>
                        <w:position w:val="8"/>
                        <w:sz w:val="14"/>
                      </w:rPr>
                      <w:t>117</w:t>
                    </w:r>
                  </w:hyperlink>
                </w:p>
              </w:txbxContent>
            </v:textbox>
            <w10:wrap type="topAndBottom" anchorx="page"/>
          </v:shape>
        </w:pict>
      </w:r>
    </w:p>
    <w:p w:rsidR="0084010A" w:rsidRDefault="0084010A">
      <w:pPr>
        <w:pStyle w:val="BodyText"/>
        <w:rPr>
          <w:sz w:val="20"/>
        </w:rPr>
      </w:pPr>
    </w:p>
    <w:p w:rsidR="0084010A" w:rsidRDefault="0084010A">
      <w:pPr>
        <w:pStyle w:val="BodyText"/>
        <w:rPr>
          <w:sz w:val="20"/>
        </w:rPr>
      </w:pPr>
    </w:p>
    <w:p w:rsidR="0084010A" w:rsidRDefault="00A50005">
      <w:pPr>
        <w:pStyle w:val="Heading3"/>
        <w:spacing w:before="279"/>
        <w:ind w:firstLine="0"/>
      </w:pPr>
      <w:r>
        <w:rPr>
          <w:color w:val="231F20"/>
        </w:rPr>
        <w:t>No action taken</w:t>
      </w:r>
    </w:p>
    <w:p w:rsidR="0084010A" w:rsidRDefault="00A50005">
      <w:pPr>
        <w:pStyle w:val="BodyText"/>
        <w:spacing w:before="173" w:line="249" w:lineRule="auto"/>
        <w:ind w:left="107" w:right="1384"/>
      </w:pPr>
      <w:r>
        <w:rPr>
          <w:color w:val="231F20"/>
        </w:rPr>
        <w:t>Some students said that after they had made a report of sexual assault or sexual harassment, there was no action taken by the university or college in response to their report.</w:t>
      </w:r>
    </w:p>
    <w:p w:rsidR="0084010A" w:rsidRDefault="00A50005">
      <w:pPr>
        <w:pStyle w:val="BodyText"/>
        <w:spacing w:before="171" w:line="249" w:lineRule="auto"/>
        <w:ind w:left="107" w:right="903"/>
        <w:rPr>
          <w:sz w:val="14"/>
        </w:rPr>
      </w:pPr>
      <w:r>
        <w:rPr>
          <w:color w:val="231F20"/>
        </w:rPr>
        <w:t>A woman who was sexually assaulted on numerous occasions by her intimate partner, a fellow university student, tried to report to her university but was told the university had ‘no power to do anything, because none of it occurred on-campus’. She felt that the university should have taken action, because she was aware of the perpetrator sexually assaulting at least two other women at her university.</w:t>
      </w:r>
      <w:hyperlink w:anchor="_bookmark433" w:history="1">
        <w:r>
          <w:rPr>
            <w:color w:val="850C70"/>
            <w:position w:val="8"/>
            <w:sz w:val="14"/>
          </w:rPr>
          <w:t>118</w:t>
        </w:r>
      </w:hyperlink>
    </w:p>
    <w:p w:rsidR="0084010A" w:rsidRDefault="0084010A">
      <w:pPr>
        <w:spacing w:line="249" w:lineRule="auto"/>
        <w:rPr>
          <w:sz w:val="14"/>
        </w:rPr>
        <w:sectPr w:rsidR="0084010A">
          <w:pgSz w:w="11910" w:h="16840"/>
          <w:pgMar w:top="1580" w:right="460" w:bottom="800" w:left="800" w:header="0" w:footer="612" w:gutter="0"/>
          <w:cols w:space="720"/>
        </w:sectPr>
      </w:pPr>
    </w:p>
    <w:p w:rsidR="0084010A" w:rsidRDefault="00A50005">
      <w:pPr>
        <w:pStyle w:val="BodyText"/>
        <w:spacing w:before="72" w:line="249" w:lineRule="auto"/>
        <w:ind w:left="387" w:right="363"/>
      </w:pPr>
      <w:r>
        <w:rPr>
          <w:color w:val="231F20"/>
        </w:rPr>
        <w:t>In other instances, the university told people that they could not take any action in response to their report of sexual assault or sexual harassment unless they were willing to make a report to police.</w:t>
      </w:r>
    </w:p>
    <w:p w:rsidR="0084010A" w:rsidRDefault="00A50005">
      <w:pPr>
        <w:pStyle w:val="BodyText"/>
        <w:spacing w:before="170" w:line="249" w:lineRule="auto"/>
        <w:ind w:left="1067" w:right="323"/>
        <w:rPr>
          <w:sz w:val="14"/>
        </w:rPr>
      </w:pPr>
      <w:r>
        <w:rPr>
          <w:color w:val="231F20"/>
        </w:rPr>
        <w:t>Because I was not going through with a police investigation they said they couldn’t do anything about it.</w:t>
      </w:r>
      <w:hyperlink w:anchor="_bookmark434" w:history="1">
        <w:r>
          <w:rPr>
            <w:color w:val="850C70"/>
            <w:position w:val="8"/>
            <w:sz w:val="14"/>
          </w:rPr>
          <w:t>119</w:t>
        </w:r>
      </w:hyperlink>
    </w:p>
    <w:p w:rsidR="0084010A" w:rsidRDefault="00A50005">
      <w:pPr>
        <w:pStyle w:val="BodyText"/>
        <w:spacing w:before="170" w:line="249" w:lineRule="auto"/>
        <w:ind w:left="387" w:right="454"/>
      </w:pPr>
      <w:r>
        <w:rPr>
          <w:color w:val="231F20"/>
        </w:rPr>
        <w:t>A tutor made a submission about her experience receiving a report of sexual assault from one of her students, who told her that she had been raped by a student at her residential college. The tutor reported that the ‘university did basically nothing to act, and said that they could not expel the male student because the female student did not wish to go</w:t>
      </w:r>
    </w:p>
    <w:p w:rsidR="0084010A" w:rsidRDefault="00A50005">
      <w:pPr>
        <w:pStyle w:val="BodyText"/>
        <w:spacing w:line="249" w:lineRule="auto"/>
        <w:ind w:left="387" w:right="443"/>
        <w:rPr>
          <w:sz w:val="14"/>
        </w:rPr>
      </w:pPr>
      <w:r>
        <w:rPr>
          <w:color w:val="231F20"/>
        </w:rPr>
        <w:t>to the police.’ The tutor met with university administration to discuss the assault on her student’s behalf and it was only then that the student was able to be moved into alternative accommodation.</w:t>
      </w:r>
      <w:hyperlink w:anchor="_bookmark435" w:history="1">
        <w:r>
          <w:rPr>
            <w:color w:val="850C70"/>
            <w:position w:val="8"/>
            <w:sz w:val="14"/>
          </w:rPr>
          <w:t>120</w:t>
        </w:r>
      </w:hyperlink>
    </w:p>
    <w:p w:rsidR="0084010A" w:rsidRDefault="00A50005">
      <w:pPr>
        <w:pStyle w:val="BodyText"/>
        <w:spacing w:before="170" w:line="249" w:lineRule="auto"/>
        <w:ind w:left="387" w:right="483"/>
      </w:pPr>
      <w:r>
        <w:rPr>
          <w:color w:val="231F20"/>
        </w:rPr>
        <w:t>The Commission also heard of people reporting sexual assault or sexual harassment to someone who was friends with the perpetrator and that subsequently no action was taken.</w:t>
      </w:r>
    </w:p>
    <w:p w:rsidR="0084010A" w:rsidRDefault="00A50005">
      <w:pPr>
        <w:pStyle w:val="BodyText"/>
        <w:spacing w:before="170" w:line="249" w:lineRule="auto"/>
        <w:ind w:left="1067" w:right="230"/>
        <w:rPr>
          <w:sz w:val="14"/>
        </w:rPr>
      </w:pPr>
      <w:r>
        <w:rPr>
          <w:color w:val="231F20"/>
        </w:rPr>
        <w:t>I reported the incidents to a Senior Resident at my university college who made the decision to not progress my concerns any further within the college…I believe that her decision not to report was due to her being friends with the perpetrator – she could not be objective about the situation as she wanted to protect him.</w:t>
      </w:r>
      <w:hyperlink w:anchor="_bookmark436" w:history="1">
        <w:r>
          <w:rPr>
            <w:color w:val="850C70"/>
            <w:position w:val="8"/>
            <w:sz w:val="14"/>
          </w:rPr>
          <w:t>121</w:t>
        </w:r>
      </w:hyperlink>
    </w:p>
    <w:p w:rsidR="0084010A" w:rsidRDefault="0084010A">
      <w:pPr>
        <w:pStyle w:val="BodyText"/>
        <w:spacing w:before="6"/>
        <w:rPr>
          <w:sz w:val="35"/>
        </w:rPr>
      </w:pPr>
    </w:p>
    <w:p w:rsidR="0084010A" w:rsidRDefault="00A50005">
      <w:pPr>
        <w:pStyle w:val="Heading3"/>
        <w:ind w:left="387" w:firstLine="0"/>
      </w:pPr>
      <w:r>
        <w:rPr>
          <w:color w:val="231F20"/>
        </w:rPr>
        <w:t>University support services</w:t>
      </w:r>
    </w:p>
    <w:p w:rsidR="0084010A" w:rsidRDefault="00A50005">
      <w:pPr>
        <w:pStyle w:val="BodyText"/>
        <w:spacing w:before="173" w:line="249" w:lineRule="auto"/>
        <w:ind w:left="387" w:right="193"/>
        <w:jc w:val="both"/>
      </w:pPr>
      <w:r>
        <w:rPr>
          <w:color w:val="231F20"/>
        </w:rPr>
        <w:t>In submissions, students described specific concerns about the support services provided by the university which are relied on by students who have experienced sexual assault or sexual harassment.</w:t>
      </w:r>
    </w:p>
    <w:p w:rsidR="0084010A" w:rsidRDefault="00A50005">
      <w:pPr>
        <w:pStyle w:val="BodyText"/>
        <w:spacing w:before="171" w:line="249" w:lineRule="auto"/>
        <w:ind w:left="387" w:right="90"/>
      </w:pPr>
      <w:r>
        <w:rPr>
          <w:color w:val="231F20"/>
        </w:rPr>
        <w:t>A</w:t>
      </w:r>
      <w:r>
        <w:rPr>
          <w:color w:val="231F20"/>
          <w:spacing w:val="-51"/>
        </w:rPr>
        <w:t xml:space="preserve"> </w:t>
      </w:r>
      <w:r>
        <w:rPr>
          <w:color w:val="231F20"/>
        </w:rPr>
        <w:t xml:space="preserve">common issue raised was that students did not know what support services actually existed at their </w:t>
      </w:r>
      <w:r>
        <w:rPr>
          <w:color w:val="231F20"/>
          <w:spacing w:val="-3"/>
        </w:rPr>
        <w:t xml:space="preserve">university, </w:t>
      </w:r>
      <w:r>
        <w:rPr>
          <w:color w:val="231F20"/>
        </w:rPr>
        <w:t>or how they could access them.</w:t>
      </w:r>
    </w:p>
    <w:p w:rsidR="0084010A" w:rsidRDefault="00A50005">
      <w:pPr>
        <w:pStyle w:val="BodyText"/>
        <w:spacing w:before="171" w:line="249" w:lineRule="auto"/>
        <w:ind w:left="1067"/>
        <w:rPr>
          <w:sz w:val="14"/>
        </w:rPr>
      </w:pPr>
      <w:r>
        <w:rPr>
          <w:color w:val="231F20"/>
        </w:rPr>
        <w:t>I haven’t heard about anything to do with sexual assault/harassment at university. Perhaps it’s something that should be spoken about more so people know it’s not right, or so more people are aware there are services out there if they need support.</w:t>
      </w:r>
      <w:hyperlink w:anchor="_bookmark437" w:history="1">
        <w:r>
          <w:rPr>
            <w:color w:val="850C70"/>
            <w:position w:val="8"/>
            <w:sz w:val="14"/>
          </w:rPr>
          <w:t>122</w:t>
        </w:r>
      </w:hyperlink>
    </w:p>
    <w:p w:rsidR="0084010A" w:rsidRDefault="00A50005">
      <w:pPr>
        <w:pStyle w:val="BodyText"/>
        <w:spacing w:before="171" w:line="249" w:lineRule="auto"/>
        <w:ind w:left="1067" w:right="286"/>
        <w:rPr>
          <w:sz w:val="14"/>
        </w:rPr>
      </w:pPr>
      <w:r>
        <w:rPr>
          <w:color w:val="231F20"/>
        </w:rPr>
        <w:t>I wanted to tell someone about the situation, but couldn’t find any channels to do so – not even for professional advice or emotional support. Being limited to six sessions on campus also made it uncomfortable for me to go see the campus counsellor because I felt like very little help could be achieved in that period of</w:t>
      </w:r>
      <w:r>
        <w:rPr>
          <w:color w:val="231F20"/>
          <w:spacing w:val="-36"/>
        </w:rPr>
        <w:t xml:space="preserve"> </w:t>
      </w:r>
      <w:r>
        <w:rPr>
          <w:color w:val="231F20"/>
        </w:rPr>
        <w:t>time.</w:t>
      </w:r>
      <w:hyperlink w:anchor="_bookmark438" w:history="1">
        <w:r>
          <w:rPr>
            <w:color w:val="850C70"/>
            <w:position w:val="8"/>
            <w:sz w:val="14"/>
          </w:rPr>
          <w:t>123</w:t>
        </w:r>
      </w:hyperlink>
    </w:p>
    <w:p w:rsidR="0084010A" w:rsidRDefault="00A50005">
      <w:pPr>
        <w:pStyle w:val="BodyText"/>
        <w:spacing w:before="171" w:line="249" w:lineRule="auto"/>
        <w:ind w:left="387" w:right="217"/>
      </w:pPr>
      <w:r>
        <w:rPr>
          <w:color w:val="231F20"/>
        </w:rPr>
        <w:t>A number of students said in their submissions that they had to wait a long time in order to access the university support services, as these services were often understaffed and under- resourced.</w:t>
      </w:r>
    </w:p>
    <w:p w:rsidR="0084010A" w:rsidRDefault="00A50005">
      <w:pPr>
        <w:pStyle w:val="BodyText"/>
        <w:spacing w:before="171" w:line="249" w:lineRule="auto"/>
        <w:ind w:left="387" w:right="84"/>
        <w:rPr>
          <w:sz w:val="14"/>
        </w:rPr>
      </w:pPr>
      <w:r>
        <w:rPr>
          <w:color w:val="231F20"/>
        </w:rPr>
        <w:t>One person stated that she did not seek assistance from support services as the waiting list to access mental health support services at her university was over two months long.</w:t>
      </w:r>
      <w:hyperlink w:anchor="_bookmark439" w:history="1">
        <w:r>
          <w:rPr>
            <w:color w:val="850C70"/>
            <w:position w:val="8"/>
            <w:sz w:val="14"/>
          </w:rPr>
          <w:t>124</w:t>
        </w:r>
      </w:hyperlink>
    </w:p>
    <w:p w:rsidR="0084010A" w:rsidRDefault="0084010A">
      <w:pPr>
        <w:spacing w:line="249" w:lineRule="auto"/>
        <w:rPr>
          <w:sz w:val="14"/>
        </w:rPr>
        <w:sectPr w:rsidR="0084010A">
          <w:pgSz w:w="11910" w:h="16840"/>
          <w:pgMar w:top="1560" w:right="920" w:bottom="840" w:left="520" w:header="0" w:footer="657" w:gutter="0"/>
          <w:cols w:space="720"/>
        </w:sectPr>
      </w:pPr>
    </w:p>
    <w:p w:rsidR="0084010A" w:rsidRDefault="0084010A">
      <w:pPr>
        <w:pStyle w:val="BodyText"/>
        <w:spacing w:before="11"/>
        <w:rPr>
          <w:sz w:val="8"/>
        </w:rPr>
      </w:pPr>
    </w:p>
    <w:p w:rsidR="0084010A" w:rsidRDefault="003B67A2">
      <w:pPr>
        <w:pStyle w:val="BodyText"/>
        <w:ind w:left="107"/>
        <w:rPr>
          <w:sz w:val="20"/>
        </w:rPr>
      </w:pPr>
      <w:r>
        <w:rPr>
          <w:sz w:val="20"/>
        </w:rPr>
      </w:r>
      <w:r>
        <w:rPr>
          <w:sz w:val="20"/>
        </w:rPr>
        <w:pict w14:anchorId="31F36E32">
          <v:shape id="_x0000_s1180" type="#_x0000_t202" style="width:504.1pt;height:101.8pt;mso-left-percent:-10001;mso-top-percent:-10001;mso-position-horizontal:absolute;mso-position-horizontal-relative:char;mso-position-vertical:absolute;mso-position-vertical-relative:line;mso-left-percent:-10001;mso-top-percent:-10001" fillcolor="#e1e9f6" stroked="f">
            <v:textbox inset="0,0,0,0">
              <w:txbxContent>
                <w:p w:rsidR="00A50005" w:rsidRDefault="00A50005">
                  <w:pPr>
                    <w:pStyle w:val="BodyText"/>
                    <w:spacing w:before="2"/>
                    <w:rPr>
                      <w:sz w:val="25"/>
                    </w:rPr>
                  </w:pPr>
                </w:p>
                <w:p w:rsidR="00A50005" w:rsidRDefault="00A50005">
                  <w:pPr>
                    <w:pStyle w:val="BodyText"/>
                    <w:spacing w:line="249" w:lineRule="auto"/>
                    <w:ind w:left="340" w:right="839"/>
                  </w:pPr>
                  <w:r>
                    <w:rPr>
                      <w:color w:val="231F20"/>
                    </w:rPr>
                    <w:t xml:space="preserve">When Elsie reported to the </w:t>
                  </w:r>
                  <w:r>
                    <w:rPr>
                      <w:color w:val="231F20"/>
                      <w:spacing w:val="-3"/>
                    </w:rPr>
                    <w:t xml:space="preserve">university, </w:t>
                  </w:r>
                  <w:r>
                    <w:rPr>
                      <w:color w:val="231F20"/>
                    </w:rPr>
                    <w:t>she was told to make an appointment with  the counsellor. It took a month for Elsie to get an appointment. When she</w:t>
                  </w:r>
                  <w:r>
                    <w:rPr>
                      <w:color w:val="231F20"/>
                      <w:spacing w:val="-35"/>
                    </w:rPr>
                    <w:t xml:space="preserve"> </w:t>
                  </w:r>
                  <w:r>
                    <w:rPr>
                      <w:color w:val="231F20"/>
                    </w:rPr>
                    <w:t>scheduled a second appointment, it was cancelled as the single counsellor employed at</w:t>
                  </w:r>
                  <w:r>
                    <w:rPr>
                      <w:color w:val="231F20"/>
                      <w:spacing w:val="-30"/>
                    </w:rPr>
                    <w:t xml:space="preserve"> </w:t>
                  </w:r>
                  <w:r>
                    <w:rPr>
                      <w:color w:val="231F20"/>
                    </w:rPr>
                    <w:t>the</w:t>
                  </w:r>
                </w:p>
                <w:p w:rsidR="00A50005" w:rsidRDefault="00A50005">
                  <w:pPr>
                    <w:pStyle w:val="BodyText"/>
                    <w:spacing w:before="1" w:line="249" w:lineRule="auto"/>
                    <w:ind w:left="340" w:right="503"/>
                    <w:rPr>
                      <w:sz w:val="14"/>
                    </w:rPr>
                  </w:pPr>
                  <w:r>
                    <w:rPr>
                      <w:color w:val="231F20"/>
                    </w:rPr>
                    <w:t>university could not work that day. Elsie has attempted to reschedule this appointment but has so far not been able to.</w:t>
                  </w:r>
                  <w:hyperlink w:anchor="_bookmark440" w:history="1">
                    <w:r>
                      <w:rPr>
                        <w:color w:val="850C70"/>
                        <w:position w:val="8"/>
                        <w:sz w:val="14"/>
                      </w:rPr>
                      <w:t>125</w:t>
                    </w:r>
                  </w:hyperlink>
                </w:p>
              </w:txbxContent>
            </v:textbox>
            <w10:wrap type="none"/>
            <w10:anchorlock/>
          </v:shape>
        </w:pict>
      </w:r>
    </w:p>
    <w:p w:rsidR="0084010A" w:rsidRDefault="0084010A">
      <w:pPr>
        <w:pStyle w:val="BodyText"/>
        <w:rPr>
          <w:sz w:val="20"/>
        </w:rPr>
      </w:pPr>
    </w:p>
    <w:p w:rsidR="0084010A" w:rsidRDefault="0084010A">
      <w:pPr>
        <w:pStyle w:val="BodyText"/>
        <w:rPr>
          <w:sz w:val="25"/>
        </w:rPr>
      </w:pPr>
    </w:p>
    <w:p w:rsidR="0084010A" w:rsidRDefault="00A50005">
      <w:pPr>
        <w:pStyle w:val="BodyText"/>
        <w:spacing w:before="92" w:line="249" w:lineRule="auto"/>
        <w:ind w:left="107" w:right="558"/>
      </w:pPr>
      <w:r>
        <w:rPr>
          <w:color w:val="231F20"/>
        </w:rPr>
        <w:t>A concern expressed in some submissions was that services are not appropriate for people who are trans and gender diverse, non-heterosexual or from different cultural backgrounds.</w:t>
      </w:r>
    </w:p>
    <w:p w:rsidR="0084010A" w:rsidRDefault="00A50005">
      <w:pPr>
        <w:pStyle w:val="BodyText"/>
        <w:spacing w:before="170" w:line="249" w:lineRule="auto"/>
        <w:ind w:left="787" w:right="508"/>
        <w:rPr>
          <w:sz w:val="14"/>
        </w:rPr>
      </w:pPr>
      <w:r>
        <w:rPr>
          <w:color w:val="231F20"/>
        </w:rPr>
        <w:t xml:space="preserve">The Counselling Centre (and University administration in general) should </w:t>
      </w:r>
      <w:proofErr w:type="spellStart"/>
      <w:r>
        <w:rPr>
          <w:color w:val="231F20"/>
        </w:rPr>
        <w:t>publicise</w:t>
      </w:r>
      <w:proofErr w:type="spellEnd"/>
      <w:r>
        <w:rPr>
          <w:color w:val="231F20"/>
        </w:rPr>
        <w:t xml:space="preserve"> that their services are also for people that are international, queer, male-identifying, students of </w:t>
      </w:r>
      <w:proofErr w:type="spellStart"/>
      <w:r>
        <w:rPr>
          <w:color w:val="231F20"/>
        </w:rPr>
        <w:t>colour</w:t>
      </w:r>
      <w:proofErr w:type="spellEnd"/>
      <w:r>
        <w:rPr>
          <w:color w:val="231F20"/>
        </w:rPr>
        <w:t>, ESL Students…My frustration for not talking with someone who could speak my same mother tongue made me have many ‘lost in translation’ misunderstandings with my counsellor.</w:t>
      </w:r>
      <w:hyperlink w:anchor="_bookmark441" w:history="1">
        <w:r>
          <w:rPr>
            <w:color w:val="850C70"/>
            <w:position w:val="8"/>
            <w:sz w:val="14"/>
          </w:rPr>
          <w:t>126</w:t>
        </w:r>
      </w:hyperlink>
    </w:p>
    <w:p w:rsidR="0084010A" w:rsidRDefault="0084010A">
      <w:pPr>
        <w:spacing w:line="249" w:lineRule="auto"/>
        <w:rPr>
          <w:sz w:val="14"/>
        </w:rPr>
        <w:sectPr w:rsidR="0084010A">
          <w:pgSz w:w="11910" w:h="16840"/>
          <w:pgMar w:top="1580" w:right="460" w:bottom="800" w:left="800" w:header="0" w:footer="612" w:gutter="0"/>
          <w:cols w:space="720"/>
        </w:sectPr>
      </w:pPr>
    </w:p>
    <w:p w:rsidR="0084010A" w:rsidRDefault="00A50005">
      <w:pPr>
        <w:pStyle w:val="Heading7"/>
        <w:spacing w:before="73"/>
        <w:ind w:left="387"/>
        <w:rPr>
          <w:rFonts w:ascii="Arial Narrow"/>
        </w:rPr>
      </w:pPr>
      <w:r>
        <w:rPr>
          <w:rFonts w:ascii="Arial Narrow"/>
          <w:color w:val="231F20"/>
        </w:rPr>
        <w:t>Chapter 6: Endnotes</w:t>
      </w:r>
    </w:p>
    <w:p w:rsidR="0084010A" w:rsidRDefault="0084010A">
      <w:pPr>
        <w:pStyle w:val="BodyText"/>
        <w:spacing w:before="9"/>
        <w:rPr>
          <w:rFonts w:ascii="Arial Narrow"/>
          <w:b/>
        </w:rPr>
      </w:pPr>
    </w:p>
    <w:p w:rsidR="0084010A" w:rsidRDefault="00A50005">
      <w:pPr>
        <w:pStyle w:val="ListParagraph"/>
        <w:numPr>
          <w:ilvl w:val="0"/>
          <w:numId w:val="40"/>
        </w:numPr>
        <w:tabs>
          <w:tab w:val="left" w:pos="783"/>
          <w:tab w:val="left" w:pos="784"/>
        </w:tabs>
        <w:spacing w:before="0" w:line="249" w:lineRule="auto"/>
        <w:ind w:right="112" w:hanging="396"/>
        <w:jc w:val="left"/>
        <w:rPr>
          <w:sz w:val="20"/>
        </w:rPr>
      </w:pPr>
      <w:bookmarkStart w:id="343" w:name="_bookmark316"/>
      <w:bookmarkEnd w:id="343"/>
      <w:r>
        <w:rPr>
          <w:color w:val="231F20"/>
          <w:sz w:val="20"/>
        </w:rPr>
        <w:t>Australian</w:t>
      </w:r>
      <w:r>
        <w:rPr>
          <w:color w:val="231F20"/>
          <w:spacing w:val="-3"/>
          <w:sz w:val="20"/>
        </w:rPr>
        <w:t xml:space="preserve"> </w:t>
      </w:r>
      <w:r>
        <w:rPr>
          <w:color w:val="231F20"/>
          <w:sz w:val="20"/>
        </w:rPr>
        <w:t>Bureau</w:t>
      </w:r>
      <w:r>
        <w:rPr>
          <w:color w:val="231F20"/>
          <w:spacing w:val="-3"/>
          <w:sz w:val="20"/>
        </w:rPr>
        <w:t xml:space="preserve"> </w:t>
      </w:r>
      <w:r>
        <w:rPr>
          <w:color w:val="231F20"/>
          <w:sz w:val="20"/>
        </w:rPr>
        <w:t>of</w:t>
      </w:r>
      <w:r>
        <w:rPr>
          <w:color w:val="231F20"/>
          <w:spacing w:val="-4"/>
          <w:sz w:val="20"/>
        </w:rPr>
        <w:t xml:space="preserve"> </w:t>
      </w:r>
      <w:r>
        <w:rPr>
          <w:color w:val="231F20"/>
          <w:sz w:val="20"/>
        </w:rPr>
        <w:t>Statistics,</w:t>
      </w:r>
      <w:r>
        <w:rPr>
          <w:color w:val="231F20"/>
          <w:spacing w:val="-4"/>
          <w:sz w:val="20"/>
        </w:rPr>
        <w:t xml:space="preserve"> </w:t>
      </w:r>
      <w:r>
        <w:rPr>
          <w:i/>
          <w:color w:val="231F20"/>
          <w:sz w:val="20"/>
        </w:rPr>
        <w:t>2012</w:t>
      </w:r>
      <w:r>
        <w:rPr>
          <w:i/>
          <w:color w:val="231F20"/>
          <w:spacing w:val="-4"/>
          <w:sz w:val="20"/>
        </w:rPr>
        <w:t xml:space="preserve"> </w:t>
      </w:r>
      <w:r>
        <w:rPr>
          <w:i/>
          <w:color w:val="231F20"/>
          <w:sz w:val="20"/>
        </w:rPr>
        <w:t>Personal</w:t>
      </w:r>
      <w:r>
        <w:rPr>
          <w:i/>
          <w:color w:val="231F20"/>
          <w:spacing w:val="-3"/>
          <w:sz w:val="20"/>
        </w:rPr>
        <w:t xml:space="preserve"> </w:t>
      </w:r>
      <w:r>
        <w:rPr>
          <w:i/>
          <w:color w:val="231F20"/>
          <w:sz w:val="20"/>
        </w:rPr>
        <w:t>Safety</w:t>
      </w:r>
      <w:r>
        <w:rPr>
          <w:i/>
          <w:color w:val="231F20"/>
          <w:spacing w:val="-3"/>
          <w:sz w:val="20"/>
        </w:rPr>
        <w:t xml:space="preserve"> </w:t>
      </w:r>
      <w:r>
        <w:rPr>
          <w:i/>
          <w:color w:val="231F20"/>
          <w:sz w:val="20"/>
        </w:rPr>
        <w:t>Survey</w:t>
      </w:r>
      <w:r>
        <w:rPr>
          <w:i/>
          <w:color w:val="231F20"/>
          <w:spacing w:val="-3"/>
          <w:sz w:val="20"/>
        </w:rPr>
        <w:t xml:space="preserve"> </w:t>
      </w:r>
      <w:r>
        <w:rPr>
          <w:i/>
          <w:color w:val="231F20"/>
          <w:sz w:val="20"/>
        </w:rPr>
        <w:t>–</w:t>
      </w:r>
      <w:r>
        <w:rPr>
          <w:i/>
          <w:color w:val="231F20"/>
          <w:spacing w:val="-4"/>
          <w:sz w:val="20"/>
        </w:rPr>
        <w:t xml:space="preserve"> </w:t>
      </w:r>
      <w:r>
        <w:rPr>
          <w:i/>
          <w:color w:val="231F20"/>
          <w:spacing w:val="-5"/>
          <w:sz w:val="20"/>
        </w:rPr>
        <w:t>Table</w:t>
      </w:r>
      <w:r>
        <w:rPr>
          <w:i/>
          <w:color w:val="231F20"/>
          <w:spacing w:val="-4"/>
          <w:sz w:val="20"/>
        </w:rPr>
        <w:t xml:space="preserve"> </w:t>
      </w:r>
      <w:r>
        <w:rPr>
          <w:i/>
          <w:color w:val="231F20"/>
          <w:sz w:val="20"/>
        </w:rPr>
        <w:t>17</w:t>
      </w:r>
      <w:r>
        <w:rPr>
          <w:color w:val="231F20"/>
          <w:sz w:val="20"/>
        </w:rPr>
        <w:t>,</w:t>
      </w:r>
      <w:r>
        <w:rPr>
          <w:color w:val="231F20"/>
          <w:spacing w:val="-3"/>
          <w:sz w:val="20"/>
        </w:rPr>
        <w:t xml:space="preserve"> </w:t>
      </w:r>
      <w:r>
        <w:rPr>
          <w:i/>
          <w:color w:val="231F20"/>
          <w:sz w:val="20"/>
        </w:rPr>
        <w:t>cat</w:t>
      </w:r>
      <w:r>
        <w:rPr>
          <w:i/>
          <w:color w:val="231F20"/>
          <w:spacing w:val="-3"/>
          <w:sz w:val="20"/>
        </w:rPr>
        <w:t xml:space="preserve"> </w:t>
      </w:r>
      <w:r>
        <w:rPr>
          <w:i/>
          <w:color w:val="231F20"/>
          <w:sz w:val="20"/>
        </w:rPr>
        <w:t>no.</w:t>
      </w:r>
      <w:r>
        <w:rPr>
          <w:i/>
          <w:color w:val="231F20"/>
          <w:spacing w:val="-4"/>
          <w:sz w:val="20"/>
        </w:rPr>
        <w:t xml:space="preserve"> </w:t>
      </w:r>
      <w:r>
        <w:rPr>
          <w:i/>
          <w:color w:val="231F20"/>
          <w:sz w:val="20"/>
        </w:rPr>
        <w:t>4906.0</w:t>
      </w:r>
      <w:r>
        <w:rPr>
          <w:i/>
          <w:color w:val="231F20"/>
          <w:spacing w:val="-3"/>
          <w:sz w:val="20"/>
        </w:rPr>
        <w:t xml:space="preserve"> </w:t>
      </w:r>
      <w:r>
        <w:rPr>
          <w:color w:val="231F20"/>
          <w:sz w:val="20"/>
        </w:rPr>
        <w:t>(2013).</w:t>
      </w:r>
      <w:r>
        <w:rPr>
          <w:color w:val="231F20"/>
          <w:spacing w:val="-13"/>
          <w:sz w:val="20"/>
        </w:rPr>
        <w:t xml:space="preserve"> </w:t>
      </w:r>
      <w:r>
        <w:rPr>
          <w:color w:val="231F20"/>
          <w:sz w:val="20"/>
        </w:rPr>
        <w:t>At</w:t>
      </w:r>
      <w:r>
        <w:rPr>
          <w:color w:val="231F20"/>
          <w:spacing w:val="-4"/>
          <w:sz w:val="20"/>
        </w:rPr>
        <w:t xml:space="preserve"> </w:t>
      </w:r>
      <w:hyperlink r:id="rId190">
        <w:r>
          <w:rPr>
            <w:color w:val="850C70"/>
            <w:sz w:val="20"/>
          </w:rPr>
          <w:t>http://www.</w:t>
        </w:r>
      </w:hyperlink>
      <w:bookmarkStart w:id="344" w:name="_bookmark317"/>
      <w:bookmarkEnd w:id="344"/>
      <w:r>
        <w:rPr>
          <w:color w:val="850C70"/>
          <w:sz w:val="20"/>
        </w:rPr>
        <w:t xml:space="preserve"> </w:t>
      </w:r>
      <w:hyperlink r:id="rId191">
        <w:r>
          <w:rPr>
            <w:color w:val="850C70"/>
            <w:sz w:val="20"/>
          </w:rPr>
          <w:t>abs.gov.au/AUSSTATS/abs@.nsf/DetailsPage/4906.02012?OpenDocument</w:t>
        </w:r>
        <w:r>
          <w:rPr>
            <w:color w:val="850C70"/>
            <w:spacing w:val="-19"/>
            <w:sz w:val="20"/>
          </w:rPr>
          <w:t xml:space="preserve"> </w:t>
        </w:r>
      </w:hyperlink>
      <w:r>
        <w:rPr>
          <w:color w:val="231F20"/>
          <w:sz w:val="20"/>
        </w:rPr>
        <w:t>(viewed</w:t>
      </w:r>
      <w:r>
        <w:rPr>
          <w:color w:val="231F20"/>
          <w:spacing w:val="-18"/>
          <w:sz w:val="20"/>
        </w:rPr>
        <w:t xml:space="preserve"> </w:t>
      </w:r>
      <w:r>
        <w:rPr>
          <w:color w:val="231F20"/>
          <w:sz w:val="20"/>
        </w:rPr>
        <w:t>10</w:t>
      </w:r>
      <w:r>
        <w:rPr>
          <w:color w:val="231F20"/>
          <w:spacing w:val="-18"/>
          <w:sz w:val="20"/>
        </w:rPr>
        <w:t xml:space="preserve"> </w:t>
      </w:r>
      <w:r>
        <w:rPr>
          <w:color w:val="231F20"/>
          <w:sz w:val="20"/>
        </w:rPr>
        <w:t>March</w:t>
      </w:r>
      <w:r>
        <w:rPr>
          <w:color w:val="231F20"/>
          <w:spacing w:val="-18"/>
          <w:sz w:val="20"/>
        </w:rPr>
        <w:t xml:space="preserve"> </w:t>
      </w:r>
      <w:r>
        <w:rPr>
          <w:color w:val="231F20"/>
          <w:sz w:val="20"/>
        </w:rPr>
        <w:t>2017).</w:t>
      </w:r>
    </w:p>
    <w:p w:rsidR="0084010A" w:rsidRDefault="00A50005">
      <w:pPr>
        <w:pStyle w:val="ListParagraph"/>
        <w:numPr>
          <w:ilvl w:val="0"/>
          <w:numId w:val="40"/>
        </w:numPr>
        <w:tabs>
          <w:tab w:val="left" w:pos="783"/>
          <w:tab w:val="left" w:pos="784"/>
        </w:tabs>
        <w:spacing w:before="0" w:line="249" w:lineRule="auto"/>
        <w:ind w:right="459" w:hanging="396"/>
        <w:jc w:val="left"/>
        <w:rPr>
          <w:sz w:val="20"/>
        </w:rPr>
      </w:pPr>
      <w:r>
        <w:rPr>
          <w:color w:val="231F20"/>
          <w:sz w:val="20"/>
        </w:rPr>
        <w:t xml:space="preserve">Australian Human Rights Commission, </w:t>
      </w:r>
      <w:r>
        <w:rPr>
          <w:i/>
          <w:color w:val="231F20"/>
          <w:sz w:val="20"/>
        </w:rPr>
        <w:t xml:space="preserve">Working without fear: Results of the Sexual Harassment National </w:t>
      </w:r>
      <w:r>
        <w:rPr>
          <w:i/>
          <w:color w:val="231F20"/>
          <w:spacing w:val="-3"/>
          <w:sz w:val="20"/>
        </w:rPr>
        <w:t>Telephone</w:t>
      </w:r>
      <w:r>
        <w:rPr>
          <w:i/>
          <w:color w:val="231F20"/>
          <w:spacing w:val="-9"/>
          <w:sz w:val="20"/>
        </w:rPr>
        <w:t xml:space="preserve"> </w:t>
      </w:r>
      <w:r>
        <w:rPr>
          <w:i/>
          <w:color w:val="231F20"/>
          <w:sz w:val="20"/>
        </w:rPr>
        <w:t>Survey</w:t>
      </w:r>
      <w:r>
        <w:rPr>
          <w:i/>
          <w:color w:val="231F20"/>
          <w:spacing w:val="-8"/>
          <w:sz w:val="20"/>
        </w:rPr>
        <w:t xml:space="preserve"> </w:t>
      </w:r>
      <w:r>
        <w:rPr>
          <w:color w:val="231F20"/>
          <w:sz w:val="20"/>
        </w:rPr>
        <w:t>(2012)</w:t>
      </w:r>
      <w:r>
        <w:rPr>
          <w:color w:val="231F20"/>
          <w:spacing w:val="-8"/>
          <w:sz w:val="20"/>
        </w:rPr>
        <w:t xml:space="preserve"> </w:t>
      </w:r>
      <w:r>
        <w:rPr>
          <w:color w:val="231F20"/>
          <w:sz w:val="20"/>
        </w:rPr>
        <w:t>40.</w:t>
      </w:r>
      <w:r>
        <w:rPr>
          <w:color w:val="231F20"/>
          <w:spacing w:val="-19"/>
          <w:sz w:val="20"/>
        </w:rPr>
        <w:t xml:space="preserve"> </w:t>
      </w:r>
      <w:r>
        <w:rPr>
          <w:color w:val="231F20"/>
          <w:sz w:val="20"/>
        </w:rPr>
        <w:t>At</w:t>
      </w:r>
      <w:r>
        <w:rPr>
          <w:color w:val="231F20"/>
          <w:spacing w:val="-8"/>
          <w:sz w:val="20"/>
        </w:rPr>
        <w:t xml:space="preserve"> </w:t>
      </w:r>
      <w:hyperlink r:id="rId192">
        <w:r>
          <w:rPr>
            <w:color w:val="850C70"/>
            <w:sz w:val="20"/>
          </w:rPr>
          <w:t>https://www.humanrights.gov.au/our-work/sex-discrimination/publications/</w:t>
        </w:r>
      </w:hyperlink>
      <w:bookmarkStart w:id="345" w:name="_bookmark318"/>
      <w:bookmarkEnd w:id="345"/>
      <w:r>
        <w:rPr>
          <w:color w:val="850C70"/>
          <w:sz w:val="20"/>
        </w:rPr>
        <w:t xml:space="preserve"> </w:t>
      </w:r>
      <w:hyperlink r:id="rId193">
        <w:r>
          <w:rPr>
            <w:color w:val="850C70"/>
            <w:sz w:val="20"/>
          </w:rPr>
          <w:t>working-without-fear-results-sexual-harassment-national</w:t>
        </w:r>
        <w:r>
          <w:rPr>
            <w:color w:val="850C70"/>
            <w:spacing w:val="-16"/>
            <w:sz w:val="20"/>
          </w:rPr>
          <w:t xml:space="preserve"> </w:t>
        </w:r>
      </w:hyperlink>
      <w:r>
        <w:rPr>
          <w:color w:val="231F20"/>
          <w:sz w:val="20"/>
        </w:rPr>
        <w:t>(viewed</w:t>
      </w:r>
      <w:r>
        <w:rPr>
          <w:color w:val="231F20"/>
          <w:spacing w:val="-17"/>
          <w:sz w:val="20"/>
        </w:rPr>
        <w:t xml:space="preserve"> </w:t>
      </w:r>
      <w:r>
        <w:rPr>
          <w:color w:val="231F20"/>
          <w:sz w:val="20"/>
        </w:rPr>
        <w:t>3</w:t>
      </w:r>
      <w:r>
        <w:rPr>
          <w:color w:val="231F20"/>
          <w:spacing w:val="-18"/>
          <w:sz w:val="20"/>
        </w:rPr>
        <w:t xml:space="preserve"> </w:t>
      </w:r>
      <w:r>
        <w:rPr>
          <w:color w:val="231F20"/>
          <w:sz w:val="20"/>
        </w:rPr>
        <w:t>February</w:t>
      </w:r>
      <w:r>
        <w:rPr>
          <w:color w:val="231F20"/>
          <w:spacing w:val="-17"/>
          <w:sz w:val="20"/>
        </w:rPr>
        <w:t xml:space="preserve"> </w:t>
      </w:r>
      <w:r>
        <w:rPr>
          <w:color w:val="231F20"/>
          <w:sz w:val="20"/>
        </w:rPr>
        <w:t>2017).</w:t>
      </w:r>
    </w:p>
    <w:p w:rsidR="0084010A" w:rsidRDefault="00A50005">
      <w:pPr>
        <w:pStyle w:val="ListParagraph"/>
        <w:numPr>
          <w:ilvl w:val="0"/>
          <w:numId w:val="40"/>
        </w:numPr>
        <w:tabs>
          <w:tab w:val="left" w:pos="783"/>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1656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46" w:name="_bookmark319"/>
      <w:bookmarkEnd w:id="34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3"/>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633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47" w:name="_bookmark320"/>
      <w:bookmarkEnd w:id="34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3"/>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48" w:name="_bookmark321"/>
      <w:bookmarkEnd w:id="34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3"/>
          <w:tab w:val="left" w:pos="784"/>
        </w:tabs>
        <w:spacing w:before="0" w:line="249" w:lineRule="auto"/>
        <w:ind w:right="722" w:hanging="396"/>
        <w:jc w:val="left"/>
        <w:rPr>
          <w:sz w:val="20"/>
        </w:rPr>
      </w:pPr>
      <w:r>
        <w:rPr>
          <w:color w:val="231F20"/>
          <w:sz w:val="20"/>
        </w:rPr>
        <w:t xml:space="preserve">Submission No. </w:t>
      </w:r>
      <w:r>
        <w:rPr>
          <w:color w:val="231F20"/>
          <w:spacing w:val="-6"/>
          <w:sz w:val="20"/>
        </w:rPr>
        <w:t xml:space="preserve">115 </w:t>
      </w:r>
      <w:r>
        <w:rPr>
          <w:color w:val="231F20"/>
          <w:sz w:val="20"/>
        </w:rPr>
        <w:t xml:space="preserve">to the Australian Human Rights Commission, </w:t>
      </w:r>
      <w:r>
        <w:rPr>
          <w:i/>
          <w:color w:val="231F20"/>
          <w:sz w:val="20"/>
        </w:rPr>
        <w:t>University sexual assault and sexual</w:t>
      </w:r>
      <w:bookmarkStart w:id="349" w:name="_bookmark322"/>
      <w:bookmarkEnd w:id="34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3"/>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594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0" w:name="_bookmark323"/>
      <w:bookmarkEnd w:id="35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3"/>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1" w:name="_bookmark324"/>
      <w:bookmarkEnd w:id="35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3"/>
          <w:tab w:val="left" w:pos="784"/>
        </w:tabs>
        <w:spacing w:before="0" w:line="249" w:lineRule="auto"/>
        <w:ind w:right="81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2" w:name="_bookmark325"/>
      <w:bookmarkEnd w:id="35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1743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3" w:name="_bookmark326"/>
      <w:bookmarkEnd w:id="35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1520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4" w:name="_bookmark327"/>
      <w:bookmarkEnd w:id="35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5" w:name="_bookmark328"/>
      <w:bookmarkEnd w:id="35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6" w:name="_bookmark329"/>
      <w:bookmarkEnd w:id="35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1080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7" w:name="_bookmark330"/>
      <w:bookmarkEnd w:id="35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8" w:name="_bookmark331"/>
      <w:bookmarkEnd w:id="35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1549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59" w:name="_bookmark332"/>
      <w:bookmarkEnd w:id="35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0" w:name="_bookmark333"/>
      <w:bookmarkEnd w:id="36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611" w:hanging="396"/>
        <w:jc w:val="left"/>
        <w:rPr>
          <w:sz w:val="20"/>
        </w:rPr>
      </w:pPr>
      <w:r>
        <w:rPr>
          <w:color w:val="231F20"/>
          <w:sz w:val="20"/>
        </w:rPr>
        <w:t xml:space="preserve">Submission No. </w:t>
      </w:r>
      <w:r>
        <w:rPr>
          <w:color w:val="231F20"/>
          <w:spacing w:val="-5"/>
          <w:sz w:val="20"/>
        </w:rPr>
        <w:t xml:space="preserve">1140 </w:t>
      </w:r>
      <w:r>
        <w:rPr>
          <w:color w:val="231F20"/>
          <w:sz w:val="20"/>
        </w:rPr>
        <w:t xml:space="preserve">to the Australian Human Rights Commission, </w:t>
      </w:r>
      <w:r>
        <w:rPr>
          <w:i/>
          <w:color w:val="231F20"/>
          <w:sz w:val="20"/>
        </w:rPr>
        <w:t>University sexual assault and sexual</w:t>
      </w:r>
      <w:bookmarkStart w:id="361" w:name="_bookmark334"/>
      <w:bookmarkEnd w:id="36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1312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2" w:name="_bookmark335"/>
      <w:bookmarkEnd w:id="36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3" w:name="_bookmark336"/>
      <w:bookmarkEnd w:id="36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81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4" w:name="_bookmark337"/>
      <w:bookmarkEnd w:id="36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1474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5" w:name="_bookmark338"/>
      <w:bookmarkEnd w:id="36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333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6" w:name="_bookmark339"/>
      <w:bookmarkEnd w:id="36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7" w:name="_bookmark340"/>
      <w:bookmarkEnd w:id="36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1296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68" w:name="_bookmark341"/>
      <w:bookmarkEnd w:id="36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800" w:bottom="840" w:left="520" w:header="0" w:footer="657" w:gutter="0"/>
          <w:cols w:space="720"/>
        </w:sectPr>
      </w:pPr>
    </w:p>
    <w:p w:rsidR="0084010A" w:rsidRDefault="00A50005">
      <w:pPr>
        <w:pStyle w:val="ListParagraph"/>
        <w:numPr>
          <w:ilvl w:val="0"/>
          <w:numId w:val="40"/>
        </w:numPr>
        <w:tabs>
          <w:tab w:val="left" w:pos="504"/>
        </w:tabs>
        <w:spacing w:before="81" w:line="249" w:lineRule="auto"/>
        <w:ind w:left="503" w:right="1047" w:hanging="396"/>
        <w:jc w:val="left"/>
        <w:rPr>
          <w:sz w:val="20"/>
        </w:rPr>
      </w:pPr>
      <w:bookmarkStart w:id="369" w:name="_bookmark342"/>
      <w:bookmarkEnd w:id="369"/>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288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0" w:name="_bookmark343"/>
      <w:bookmarkEnd w:id="37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1" w:name="_bookmark344"/>
      <w:bookmarkEnd w:id="37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2" w:name="_bookmark345"/>
      <w:bookmarkEnd w:id="37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1185 </w:t>
      </w:r>
      <w:r>
        <w:rPr>
          <w:color w:val="231F20"/>
          <w:sz w:val="20"/>
        </w:rPr>
        <w:t xml:space="preserve">to the Australian Human Rights Commission, </w:t>
      </w:r>
      <w:r>
        <w:rPr>
          <w:i/>
          <w:color w:val="231F20"/>
          <w:sz w:val="20"/>
        </w:rPr>
        <w:t>University sexual assault and sexual</w:t>
      </w:r>
      <w:bookmarkStart w:id="373" w:name="_bookmark346"/>
      <w:bookmarkEnd w:id="37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4" w:name="_bookmark347"/>
      <w:bookmarkEnd w:id="37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205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5" w:name="_bookmark348"/>
      <w:bookmarkEnd w:id="37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903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6" w:name="_bookmark349"/>
      <w:bookmarkEnd w:id="37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270"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7" w:name="_bookmark350"/>
      <w:bookmarkEnd w:id="37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8" w:name="_bookmark351"/>
      <w:bookmarkEnd w:id="37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563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79" w:name="_bookmark352"/>
      <w:bookmarkEnd w:id="37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891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0" w:name="_bookmark353"/>
      <w:bookmarkEnd w:id="38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230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1" w:name="_bookmark354"/>
      <w:bookmarkEnd w:id="38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869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2" w:name="_bookmark355"/>
      <w:bookmarkEnd w:id="38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1461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3" w:name="_bookmark356"/>
      <w:bookmarkEnd w:id="38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4" w:name="_bookmark357"/>
      <w:bookmarkEnd w:id="38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5" w:name="_bookmark358"/>
      <w:bookmarkEnd w:id="38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203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6" w:name="_bookmark359"/>
      <w:bookmarkEnd w:id="38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1526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7" w:name="_bookmark360"/>
      <w:bookmarkEnd w:id="38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1637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8" w:name="_bookmark361"/>
      <w:bookmarkEnd w:id="38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89" w:name="_bookmark362"/>
      <w:bookmarkEnd w:id="38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0" w:name="_bookmark363"/>
      <w:bookmarkEnd w:id="39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1648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1" w:name="_bookmark364"/>
      <w:bookmarkEnd w:id="39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1490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2" w:name="_bookmark365"/>
      <w:bookmarkEnd w:id="39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266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3" w:name="_bookmark366"/>
      <w:bookmarkEnd w:id="39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4" w:name="_bookmark367"/>
      <w:bookmarkEnd w:id="39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5" w:name="_bookmark368"/>
      <w:bookmarkEnd w:id="395"/>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6" w:name="_bookmark369"/>
      <w:bookmarkEnd w:id="39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8"/>
          <w:sz w:val="20"/>
        </w:rPr>
        <w:t xml:space="preserve"> </w:t>
      </w:r>
      <w:r>
        <w:rPr>
          <w:i/>
          <w:color w:val="231F20"/>
          <w:sz w:val="20"/>
        </w:rPr>
        <w:t>project.</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A50005">
      <w:pPr>
        <w:pStyle w:val="ListParagraph"/>
        <w:numPr>
          <w:ilvl w:val="0"/>
          <w:numId w:val="40"/>
        </w:numPr>
        <w:tabs>
          <w:tab w:val="left" w:pos="784"/>
        </w:tabs>
        <w:spacing w:before="81" w:line="249" w:lineRule="auto"/>
        <w:ind w:right="738" w:hanging="396"/>
        <w:jc w:val="left"/>
        <w:rPr>
          <w:sz w:val="20"/>
        </w:rPr>
      </w:pPr>
      <w:bookmarkStart w:id="397" w:name="_bookmark370"/>
      <w:bookmarkEnd w:id="397"/>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8" w:name="_bookmark371"/>
      <w:bookmarkEnd w:id="39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399" w:name="_bookmark372"/>
      <w:bookmarkEnd w:id="39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0" w:name="_bookmark373"/>
      <w:bookmarkEnd w:id="40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1334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1" w:name="_bookmark374"/>
      <w:bookmarkEnd w:id="40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1666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2" w:name="_bookmark375"/>
      <w:bookmarkEnd w:id="40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997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3" w:name="_bookmark376"/>
      <w:bookmarkEnd w:id="40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850"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4" w:name="_bookmark377"/>
      <w:bookmarkEnd w:id="40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1309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5" w:name="_bookmark378"/>
      <w:bookmarkEnd w:id="40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31" w:hanging="396"/>
        <w:jc w:val="left"/>
        <w:rPr>
          <w:sz w:val="20"/>
        </w:rPr>
      </w:pPr>
      <w:r>
        <w:rPr>
          <w:color w:val="231F20"/>
          <w:sz w:val="20"/>
        </w:rPr>
        <w:t xml:space="preserve">Submission No. </w:t>
      </w:r>
      <w:r>
        <w:rPr>
          <w:color w:val="231F20"/>
          <w:spacing w:val="-5"/>
          <w:sz w:val="20"/>
        </w:rPr>
        <w:t xml:space="preserve">1103 </w:t>
      </w:r>
      <w:r>
        <w:rPr>
          <w:color w:val="231F20"/>
          <w:sz w:val="20"/>
        </w:rPr>
        <w:t xml:space="preserve">to the Australian Human Rights Commission, </w:t>
      </w:r>
      <w:r>
        <w:rPr>
          <w:i/>
          <w:color w:val="231F20"/>
          <w:sz w:val="20"/>
        </w:rPr>
        <w:t>University sexual assault and sexual</w:t>
      </w:r>
      <w:bookmarkStart w:id="406" w:name="_bookmark379"/>
      <w:bookmarkEnd w:id="40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997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7" w:name="_bookmark380"/>
      <w:bookmarkEnd w:id="40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1402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8" w:name="_bookmark381"/>
      <w:bookmarkEnd w:id="40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04"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Sub</w:t>
      </w:r>
      <w:r>
        <w:rPr>
          <w:color w:val="231F20"/>
          <w:spacing w:val="-3"/>
          <w:sz w:val="20"/>
        </w:rPr>
        <w:t xml:space="preserve"> </w:t>
      </w:r>
      <w:r>
        <w:rPr>
          <w:color w:val="231F20"/>
          <w:sz w:val="20"/>
        </w:rPr>
        <w:t>1633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09" w:name="_bookmark382"/>
      <w:bookmarkEnd w:id="40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1628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0" w:name="_bookmark383"/>
      <w:bookmarkEnd w:id="41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1" w:name="_bookmark384"/>
      <w:bookmarkEnd w:id="41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2" w:name="_bookmark385"/>
      <w:bookmarkEnd w:id="41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815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3" w:name="_bookmark386"/>
      <w:bookmarkEnd w:id="41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266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4" w:name="_bookmark387"/>
      <w:bookmarkEnd w:id="41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1289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5" w:name="_bookmark388"/>
      <w:bookmarkEnd w:id="41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6" w:name="_bookmark389"/>
      <w:bookmarkEnd w:id="41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585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7" w:name="_bookmark390"/>
      <w:bookmarkEnd w:id="41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8" w:name="_bookmark391"/>
      <w:bookmarkEnd w:id="41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5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19" w:name="_bookmark392"/>
      <w:bookmarkEnd w:id="41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619" w:hanging="396"/>
        <w:jc w:val="left"/>
        <w:rPr>
          <w:sz w:val="20"/>
        </w:rPr>
      </w:pPr>
      <w:r>
        <w:rPr>
          <w:color w:val="231F20"/>
          <w:sz w:val="20"/>
        </w:rPr>
        <w:t>Courtney</w:t>
      </w:r>
      <w:r>
        <w:rPr>
          <w:color w:val="231F20"/>
          <w:spacing w:val="-14"/>
          <w:sz w:val="20"/>
        </w:rPr>
        <w:t xml:space="preserve"> </w:t>
      </w:r>
      <w:r>
        <w:rPr>
          <w:color w:val="231F20"/>
          <w:sz w:val="20"/>
        </w:rPr>
        <w:t>Ahrens,</w:t>
      </w:r>
      <w:r>
        <w:rPr>
          <w:color w:val="231F20"/>
          <w:spacing w:val="-3"/>
          <w:sz w:val="20"/>
        </w:rPr>
        <w:t xml:space="preserve"> </w:t>
      </w:r>
      <w:r>
        <w:rPr>
          <w:color w:val="231F20"/>
          <w:sz w:val="20"/>
        </w:rPr>
        <w:t>‘Being</w:t>
      </w:r>
      <w:r>
        <w:rPr>
          <w:color w:val="231F20"/>
          <w:spacing w:val="-4"/>
          <w:sz w:val="20"/>
        </w:rPr>
        <w:t xml:space="preserve"> </w:t>
      </w:r>
      <w:r>
        <w:rPr>
          <w:color w:val="231F20"/>
          <w:sz w:val="20"/>
        </w:rPr>
        <w:t>Silenced:</w:t>
      </w:r>
      <w:r>
        <w:rPr>
          <w:color w:val="231F20"/>
          <w:spacing w:val="-7"/>
          <w:sz w:val="20"/>
        </w:rPr>
        <w:t xml:space="preserve"> </w:t>
      </w:r>
      <w:r>
        <w:rPr>
          <w:color w:val="231F20"/>
          <w:sz w:val="20"/>
        </w:rPr>
        <w:t>The</w:t>
      </w:r>
      <w:r>
        <w:rPr>
          <w:color w:val="231F20"/>
          <w:spacing w:val="-3"/>
          <w:sz w:val="20"/>
        </w:rPr>
        <w:t xml:space="preserve"> </w:t>
      </w:r>
      <w:r>
        <w:rPr>
          <w:color w:val="231F20"/>
          <w:sz w:val="20"/>
        </w:rPr>
        <w:t>Impact</w:t>
      </w:r>
      <w:r>
        <w:rPr>
          <w:color w:val="231F20"/>
          <w:spacing w:val="-3"/>
          <w:sz w:val="20"/>
        </w:rPr>
        <w:t xml:space="preserve"> </w:t>
      </w:r>
      <w:r>
        <w:rPr>
          <w:color w:val="231F20"/>
          <w:sz w:val="20"/>
        </w:rPr>
        <w:t>of</w:t>
      </w:r>
      <w:r>
        <w:rPr>
          <w:color w:val="231F20"/>
          <w:spacing w:val="-4"/>
          <w:sz w:val="20"/>
        </w:rPr>
        <w:t xml:space="preserve"> </w:t>
      </w:r>
      <w:r>
        <w:rPr>
          <w:color w:val="231F20"/>
          <w:sz w:val="20"/>
        </w:rPr>
        <w:t>Negative</w:t>
      </w:r>
      <w:r>
        <w:rPr>
          <w:color w:val="231F20"/>
          <w:spacing w:val="-4"/>
          <w:sz w:val="20"/>
        </w:rPr>
        <w:t xml:space="preserve"> </w:t>
      </w:r>
      <w:r>
        <w:rPr>
          <w:color w:val="231F20"/>
          <w:sz w:val="20"/>
        </w:rPr>
        <w:t>Social</w:t>
      </w:r>
      <w:r>
        <w:rPr>
          <w:color w:val="231F20"/>
          <w:spacing w:val="-3"/>
          <w:sz w:val="20"/>
        </w:rPr>
        <w:t xml:space="preserve"> </w:t>
      </w:r>
      <w:r>
        <w:rPr>
          <w:color w:val="231F20"/>
          <w:sz w:val="20"/>
        </w:rPr>
        <w:t>Reactions</w:t>
      </w:r>
      <w:r>
        <w:rPr>
          <w:color w:val="231F20"/>
          <w:spacing w:val="-4"/>
          <w:sz w:val="20"/>
        </w:rPr>
        <w:t xml:space="preserve"> </w:t>
      </w:r>
      <w:r>
        <w:rPr>
          <w:color w:val="231F20"/>
          <w:sz w:val="20"/>
        </w:rPr>
        <w:t>on</w:t>
      </w:r>
      <w:r>
        <w:rPr>
          <w:color w:val="231F20"/>
          <w:spacing w:val="-4"/>
          <w:sz w:val="20"/>
        </w:rPr>
        <w:t xml:space="preserve"> </w:t>
      </w:r>
      <w:r>
        <w:rPr>
          <w:color w:val="231F20"/>
          <w:sz w:val="20"/>
        </w:rPr>
        <w:t>the</w:t>
      </w:r>
      <w:r>
        <w:rPr>
          <w:color w:val="231F20"/>
          <w:spacing w:val="-3"/>
          <w:sz w:val="20"/>
        </w:rPr>
        <w:t xml:space="preserve"> </w:t>
      </w:r>
      <w:r>
        <w:rPr>
          <w:color w:val="231F20"/>
          <w:sz w:val="20"/>
        </w:rPr>
        <w:t>Disclosure</w:t>
      </w:r>
      <w:r>
        <w:rPr>
          <w:color w:val="231F20"/>
          <w:spacing w:val="-4"/>
          <w:sz w:val="20"/>
        </w:rPr>
        <w:t xml:space="preserve"> </w:t>
      </w:r>
      <w:r>
        <w:rPr>
          <w:color w:val="231F20"/>
          <w:sz w:val="20"/>
        </w:rPr>
        <w:t>of</w:t>
      </w:r>
      <w:r>
        <w:rPr>
          <w:color w:val="231F20"/>
          <w:spacing w:val="-4"/>
          <w:sz w:val="20"/>
        </w:rPr>
        <w:t xml:space="preserve"> </w:t>
      </w:r>
      <w:r>
        <w:rPr>
          <w:color w:val="231F20"/>
          <w:sz w:val="20"/>
        </w:rPr>
        <w:t>Rape’</w:t>
      </w:r>
      <w:bookmarkStart w:id="420" w:name="_bookmark393"/>
      <w:bookmarkEnd w:id="420"/>
      <w:r>
        <w:rPr>
          <w:color w:val="231F20"/>
          <w:sz w:val="20"/>
        </w:rPr>
        <w:t xml:space="preserve"> (2006) 38(3-4) </w:t>
      </w:r>
      <w:r>
        <w:rPr>
          <w:i/>
          <w:color w:val="231F20"/>
          <w:sz w:val="20"/>
        </w:rPr>
        <w:t>American Journal of Community Psychology</w:t>
      </w:r>
      <w:r>
        <w:rPr>
          <w:i/>
          <w:color w:val="231F20"/>
          <w:spacing w:val="-26"/>
          <w:sz w:val="20"/>
        </w:rPr>
        <w:t xml:space="preserve"> </w:t>
      </w:r>
      <w:r>
        <w:rPr>
          <w:color w:val="231F20"/>
          <w:sz w:val="20"/>
        </w:rPr>
        <w:t>263.</w:t>
      </w:r>
    </w:p>
    <w:p w:rsidR="0084010A" w:rsidRDefault="00A50005">
      <w:pPr>
        <w:pStyle w:val="ListParagraph"/>
        <w:numPr>
          <w:ilvl w:val="0"/>
          <w:numId w:val="40"/>
        </w:numPr>
        <w:tabs>
          <w:tab w:val="left" w:pos="784"/>
        </w:tabs>
        <w:spacing w:line="249" w:lineRule="auto"/>
        <w:ind w:right="619" w:hanging="396"/>
        <w:jc w:val="left"/>
        <w:rPr>
          <w:sz w:val="20"/>
        </w:rPr>
      </w:pPr>
      <w:r>
        <w:rPr>
          <w:color w:val="231F20"/>
          <w:sz w:val="20"/>
        </w:rPr>
        <w:t>Courtney</w:t>
      </w:r>
      <w:r>
        <w:rPr>
          <w:color w:val="231F20"/>
          <w:spacing w:val="-14"/>
          <w:sz w:val="20"/>
        </w:rPr>
        <w:t xml:space="preserve"> </w:t>
      </w:r>
      <w:r>
        <w:rPr>
          <w:color w:val="231F20"/>
          <w:sz w:val="20"/>
        </w:rPr>
        <w:t>Ahrens,</w:t>
      </w:r>
      <w:r>
        <w:rPr>
          <w:color w:val="231F20"/>
          <w:spacing w:val="-3"/>
          <w:sz w:val="20"/>
        </w:rPr>
        <w:t xml:space="preserve"> </w:t>
      </w:r>
      <w:r>
        <w:rPr>
          <w:color w:val="231F20"/>
          <w:sz w:val="20"/>
        </w:rPr>
        <w:t>‘Being</w:t>
      </w:r>
      <w:r>
        <w:rPr>
          <w:color w:val="231F20"/>
          <w:spacing w:val="-4"/>
          <w:sz w:val="20"/>
        </w:rPr>
        <w:t xml:space="preserve"> </w:t>
      </w:r>
      <w:r>
        <w:rPr>
          <w:color w:val="231F20"/>
          <w:sz w:val="20"/>
        </w:rPr>
        <w:t>Silenced:</w:t>
      </w:r>
      <w:r>
        <w:rPr>
          <w:color w:val="231F20"/>
          <w:spacing w:val="-7"/>
          <w:sz w:val="20"/>
        </w:rPr>
        <w:t xml:space="preserve"> </w:t>
      </w:r>
      <w:r>
        <w:rPr>
          <w:color w:val="231F20"/>
          <w:sz w:val="20"/>
        </w:rPr>
        <w:t>The</w:t>
      </w:r>
      <w:r>
        <w:rPr>
          <w:color w:val="231F20"/>
          <w:spacing w:val="-3"/>
          <w:sz w:val="20"/>
        </w:rPr>
        <w:t xml:space="preserve"> </w:t>
      </w:r>
      <w:r>
        <w:rPr>
          <w:color w:val="231F20"/>
          <w:sz w:val="20"/>
        </w:rPr>
        <w:t>Impact</w:t>
      </w:r>
      <w:r>
        <w:rPr>
          <w:color w:val="231F20"/>
          <w:spacing w:val="-3"/>
          <w:sz w:val="20"/>
        </w:rPr>
        <w:t xml:space="preserve"> </w:t>
      </w:r>
      <w:r>
        <w:rPr>
          <w:color w:val="231F20"/>
          <w:sz w:val="20"/>
        </w:rPr>
        <w:t>of</w:t>
      </w:r>
      <w:r>
        <w:rPr>
          <w:color w:val="231F20"/>
          <w:spacing w:val="-4"/>
          <w:sz w:val="20"/>
        </w:rPr>
        <w:t xml:space="preserve"> </w:t>
      </w:r>
      <w:r>
        <w:rPr>
          <w:color w:val="231F20"/>
          <w:sz w:val="20"/>
        </w:rPr>
        <w:t>Negative</w:t>
      </w:r>
      <w:r>
        <w:rPr>
          <w:color w:val="231F20"/>
          <w:spacing w:val="-4"/>
          <w:sz w:val="20"/>
        </w:rPr>
        <w:t xml:space="preserve"> </w:t>
      </w:r>
      <w:r>
        <w:rPr>
          <w:color w:val="231F20"/>
          <w:sz w:val="20"/>
        </w:rPr>
        <w:t>Social</w:t>
      </w:r>
      <w:r>
        <w:rPr>
          <w:color w:val="231F20"/>
          <w:spacing w:val="-3"/>
          <w:sz w:val="20"/>
        </w:rPr>
        <w:t xml:space="preserve"> </w:t>
      </w:r>
      <w:r>
        <w:rPr>
          <w:color w:val="231F20"/>
          <w:sz w:val="20"/>
        </w:rPr>
        <w:t>Reactions</w:t>
      </w:r>
      <w:r>
        <w:rPr>
          <w:color w:val="231F20"/>
          <w:spacing w:val="-4"/>
          <w:sz w:val="20"/>
        </w:rPr>
        <w:t xml:space="preserve"> </w:t>
      </w:r>
      <w:r>
        <w:rPr>
          <w:color w:val="231F20"/>
          <w:sz w:val="20"/>
        </w:rPr>
        <w:t>on</w:t>
      </w:r>
      <w:r>
        <w:rPr>
          <w:color w:val="231F20"/>
          <w:spacing w:val="-4"/>
          <w:sz w:val="20"/>
        </w:rPr>
        <w:t xml:space="preserve"> </w:t>
      </w:r>
      <w:r>
        <w:rPr>
          <w:color w:val="231F20"/>
          <w:sz w:val="20"/>
        </w:rPr>
        <w:t>the</w:t>
      </w:r>
      <w:r>
        <w:rPr>
          <w:color w:val="231F20"/>
          <w:spacing w:val="-3"/>
          <w:sz w:val="20"/>
        </w:rPr>
        <w:t xml:space="preserve"> </w:t>
      </w:r>
      <w:r>
        <w:rPr>
          <w:color w:val="231F20"/>
          <w:sz w:val="20"/>
        </w:rPr>
        <w:t>Disclosure</w:t>
      </w:r>
      <w:r>
        <w:rPr>
          <w:color w:val="231F20"/>
          <w:spacing w:val="-4"/>
          <w:sz w:val="20"/>
        </w:rPr>
        <w:t xml:space="preserve"> </w:t>
      </w:r>
      <w:r>
        <w:rPr>
          <w:color w:val="231F20"/>
          <w:sz w:val="20"/>
        </w:rPr>
        <w:t>of</w:t>
      </w:r>
      <w:r>
        <w:rPr>
          <w:color w:val="231F20"/>
          <w:spacing w:val="-4"/>
          <w:sz w:val="20"/>
        </w:rPr>
        <w:t xml:space="preserve"> </w:t>
      </w:r>
      <w:r>
        <w:rPr>
          <w:color w:val="231F20"/>
          <w:sz w:val="20"/>
        </w:rPr>
        <w:t>Rape’</w:t>
      </w:r>
      <w:bookmarkStart w:id="421" w:name="_bookmark394"/>
      <w:bookmarkEnd w:id="421"/>
      <w:r>
        <w:rPr>
          <w:color w:val="231F20"/>
          <w:sz w:val="20"/>
        </w:rPr>
        <w:t xml:space="preserve"> (2006) 38(3-4) </w:t>
      </w:r>
      <w:r>
        <w:rPr>
          <w:i/>
          <w:color w:val="231F20"/>
          <w:sz w:val="20"/>
        </w:rPr>
        <w:t>American Journal of Community Psychology</w:t>
      </w:r>
      <w:r>
        <w:rPr>
          <w:i/>
          <w:color w:val="231F20"/>
          <w:spacing w:val="-26"/>
          <w:sz w:val="20"/>
        </w:rPr>
        <w:t xml:space="preserve"> </w:t>
      </w:r>
      <w:r>
        <w:rPr>
          <w:color w:val="231F20"/>
          <w:sz w:val="20"/>
        </w:rPr>
        <w:t>263.</w:t>
      </w:r>
    </w:p>
    <w:p w:rsidR="0084010A" w:rsidRDefault="00A50005">
      <w:pPr>
        <w:pStyle w:val="ListParagraph"/>
        <w:numPr>
          <w:ilvl w:val="0"/>
          <w:numId w:val="40"/>
        </w:numPr>
        <w:tabs>
          <w:tab w:val="left" w:pos="784"/>
        </w:tabs>
        <w:spacing w:line="249" w:lineRule="auto"/>
        <w:ind w:right="6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321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22" w:name="_bookmark395"/>
      <w:bookmarkEnd w:id="42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7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23" w:name="_bookmark396"/>
      <w:bookmarkEnd w:id="42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7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24" w:name="_bookmark397"/>
      <w:bookmarkEnd w:id="42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7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880" w:bottom="840" w:left="520" w:header="0" w:footer="657" w:gutter="0"/>
          <w:cols w:space="720"/>
        </w:sectPr>
      </w:pPr>
    </w:p>
    <w:p w:rsidR="0084010A" w:rsidRDefault="00A50005">
      <w:pPr>
        <w:pStyle w:val="ListParagraph"/>
        <w:numPr>
          <w:ilvl w:val="0"/>
          <w:numId w:val="40"/>
        </w:numPr>
        <w:tabs>
          <w:tab w:val="left" w:pos="504"/>
        </w:tabs>
        <w:spacing w:before="81" w:line="249" w:lineRule="auto"/>
        <w:ind w:left="503" w:right="936" w:hanging="396"/>
        <w:jc w:val="left"/>
        <w:rPr>
          <w:sz w:val="20"/>
        </w:rPr>
      </w:pPr>
      <w:bookmarkStart w:id="425" w:name="_bookmark398"/>
      <w:bookmarkEnd w:id="425"/>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1022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26" w:name="_bookmark399"/>
      <w:bookmarkEnd w:id="42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27" w:name="_bookmark400"/>
      <w:bookmarkEnd w:id="42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80"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28" w:name="_bookmark401"/>
      <w:bookmarkEnd w:id="42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1577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29" w:name="_bookmark402"/>
      <w:bookmarkEnd w:id="42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1248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0" w:name="_bookmark403"/>
      <w:bookmarkEnd w:id="43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1" w:name="_bookmark404"/>
      <w:bookmarkEnd w:id="43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845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2" w:name="_bookmark405"/>
      <w:bookmarkEnd w:id="43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3" w:name="_bookmark406"/>
      <w:bookmarkEnd w:id="43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594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4" w:name="_bookmark407"/>
      <w:bookmarkEnd w:id="43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1838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5" w:name="_bookmark408"/>
      <w:bookmarkEnd w:id="43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6" w:name="_bookmark409"/>
      <w:bookmarkEnd w:id="43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1313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7" w:name="_bookmark410"/>
      <w:bookmarkEnd w:id="43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8" w:name="_bookmark411"/>
      <w:bookmarkEnd w:id="43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1570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39" w:name="_bookmark412"/>
      <w:bookmarkEnd w:id="43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871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40" w:name="_bookmark413"/>
      <w:bookmarkEnd w:id="44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1179 </w:t>
      </w:r>
      <w:r>
        <w:rPr>
          <w:color w:val="231F20"/>
          <w:sz w:val="20"/>
        </w:rPr>
        <w:t xml:space="preserve">to the Australian Human Rights Commission, </w:t>
      </w:r>
      <w:r>
        <w:rPr>
          <w:i/>
          <w:color w:val="231F20"/>
          <w:sz w:val="20"/>
        </w:rPr>
        <w:t>University sexual assault and sexual</w:t>
      </w:r>
      <w:bookmarkStart w:id="441" w:name="_bookmark414"/>
      <w:bookmarkEnd w:id="44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42" w:name="_bookmark415"/>
      <w:bookmarkEnd w:id="44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680" w:hanging="396"/>
        <w:jc w:val="left"/>
        <w:rPr>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1346</w:t>
      </w:r>
      <w:r>
        <w:rPr>
          <w:color w:val="231F20"/>
          <w:spacing w:val="-5"/>
          <w:sz w:val="20"/>
        </w:rPr>
        <w:t xml:space="preserve"> </w:t>
      </w:r>
      <w:r>
        <w:rPr>
          <w:color w:val="231F20"/>
          <w:sz w:val="20"/>
        </w:rPr>
        <w:t>and</w:t>
      </w:r>
      <w:r>
        <w:rPr>
          <w:color w:val="231F20"/>
          <w:spacing w:val="-5"/>
          <w:sz w:val="20"/>
        </w:rPr>
        <w:t xml:space="preserve"> </w:t>
      </w:r>
      <w:r>
        <w:rPr>
          <w:color w:val="231F20"/>
          <w:sz w:val="20"/>
        </w:rPr>
        <w:t>1479</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assault</w:t>
      </w:r>
      <w:r>
        <w:rPr>
          <w:i/>
          <w:color w:val="231F20"/>
          <w:spacing w:val="-5"/>
          <w:sz w:val="20"/>
        </w:rPr>
        <w:t xml:space="preserve"> </w:t>
      </w:r>
      <w:r>
        <w:rPr>
          <w:i/>
          <w:color w:val="231F20"/>
          <w:sz w:val="20"/>
        </w:rPr>
        <w:t>and</w:t>
      </w:r>
      <w:bookmarkStart w:id="443" w:name="_bookmark416"/>
      <w:bookmarkEnd w:id="443"/>
      <w:r>
        <w:rPr>
          <w:i/>
          <w:color w:val="231F20"/>
          <w:sz w:val="20"/>
        </w:rPr>
        <w:t xml:space="preserve"> sexual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1346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44" w:name="_bookmark417"/>
      <w:bookmarkEnd w:id="44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851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45" w:name="_bookmark418"/>
      <w:bookmarkEnd w:id="44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46" w:name="_bookmark419"/>
      <w:bookmarkEnd w:id="44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1407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47" w:name="_bookmark420"/>
      <w:bookmarkEnd w:id="44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1184 </w:t>
      </w:r>
      <w:r>
        <w:rPr>
          <w:color w:val="231F20"/>
          <w:sz w:val="20"/>
        </w:rPr>
        <w:t xml:space="preserve">to the Australian Human Rights Commission, </w:t>
      </w:r>
      <w:r>
        <w:rPr>
          <w:i/>
          <w:color w:val="231F20"/>
          <w:sz w:val="20"/>
        </w:rPr>
        <w:t>University sexual assault and sexual</w:t>
      </w:r>
      <w:bookmarkStart w:id="448" w:name="_bookmark421"/>
      <w:bookmarkEnd w:id="44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49" w:name="_bookmark422"/>
      <w:bookmarkEnd w:id="44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0" w:name="_bookmark423"/>
      <w:bookmarkEnd w:id="45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969"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1" w:name="_bookmark424"/>
      <w:bookmarkEnd w:id="45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2" w:name="_bookmark425"/>
      <w:bookmarkEnd w:id="45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316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A50005">
      <w:pPr>
        <w:pStyle w:val="ListParagraph"/>
        <w:numPr>
          <w:ilvl w:val="0"/>
          <w:numId w:val="40"/>
        </w:numPr>
        <w:tabs>
          <w:tab w:val="left" w:pos="784"/>
        </w:tabs>
        <w:spacing w:before="81" w:line="249" w:lineRule="auto"/>
        <w:ind w:right="227" w:hanging="396"/>
        <w:jc w:val="left"/>
        <w:rPr>
          <w:sz w:val="20"/>
        </w:rPr>
      </w:pPr>
      <w:bookmarkStart w:id="453" w:name="_bookmark426"/>
      <w:bookmarkEnd w:id="453"/>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4" w:name="_bookmark427"/>
      <w:bookmarkEnd w:id="45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412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5" w:name="_bookmark428"/>
      <w:bookmarkEnd w:id="45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3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6" w:name="_bookmark429"/>
      <w:bookmarkEnd w:id="45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992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7" w:name="_bookmark430"/>
      <w:bookmarkEnd w:id="45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1433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8" w:name="_bookmark431"/>
      <w:bookmarkEnd w:id="45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1804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59" w:name="_bookmark432"/>
      <w:bookmarkEnd w:id="45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604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0" w:name="_bookmark433"/>
      <w:bookmarkEnd w:id="46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31" w:hanging="396"/>
        <w:jc w:val="left"/>
        <w:rPr>
          <w:sz w:val="20"/>
        </w:rPr>
      </w:pPr>
      <w:r>
        <w:rPr>
          <w:color w:val="231F20"/>
          <w:sz w:val="20"/>
        </w:rPr>
        <w:t xml:space="preserve">Submission No. </w:t>
      </w:r>
      <w:r>
        <w:rPr>
          <w:color w:val="231F20"/>
          <w:spacing w:val="-5"/>
          <w:sz w:val="20"/>
        </w:rPr>
        <w:t xml:space="preserve">1176 </w:t>
      </w:r>
      <w:r>
        <w:rPr>
          <w:color w:val="231F20"/>
          <w:sz w:val="20"/>
        </w:rPr>
        <w:t xml:space="preserve">to the Australian Human Rights Commission, </w:t>
      </w:r>
      <w:r>
        <w:rPr>
          <w:i/>
          <w:color w:val="231F20"/>
          <w:sz w:val="20"/>
        </w:rPr>
        <w:t>University sexual assault and sexual</w:t>
      </w:r>
      <w:bookmarkStart w:id="461" w:name="_bookmark434"/>
      <w:bookmarkEnd w:id="46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1524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2" w:name="_bookmark435"/>
      <w:bookmarkEnd w:id="46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401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3" w:name="_bookmark436"/>
      <w:bookmarkEnd w:id="46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1504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4" w:name="_bookmark437"/>
      <w:bookmarkEnd w:id="46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5" w:name="_bookmark438"/>
      <w:bookmarkEnd w:id="46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2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6" w:name="_bookmark439"/>
      <w:bookmarkEnd w:id="46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1791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7" w:name="_bookmark440"/>
      <w:bookmarkEnd w:id="46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1232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68" w:name="_bookmark441"/>
      <w:bookmarkEnd w:id="46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40"/>
        </w:numPr>
        <w:tabs>
          <w:tab w:val="left" w:pos="784"/>
        </w:tabs>
        <w:spacing w:line="249" w:lineRule="auto"/>
        <w:ind w:right="1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1280" w:bottom="840" w:left="520" w:header="0" w:footer="657"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4"/>
        <w:rPr>
          <w:sz w:val="23"/>
        </w:rPr>
      </w:pPr>
    </w:p>
    <w:p w:rsidR="0084010A" w:rsidRDefault="00A50005">
      <w:pPr>
        <w:spacing w:before="118" w:line="228" w:lineRule="auto"/>
        <w:ind w:left="927" w:right="1203"/>
        <w:rPr>
          <w:i/>
          <w:sz w:val="68"/>
        </w:rPr>
      </w:pPr>
      <w:r>
        <w:rPr>
          <w:i/>
          <w:color w:val="6D6E71"/>
          <w:spacing w:val="-5"/>
          <w:sz w:val="68"/>
        </w:rPr>
        <w:t xml:space="preserve">“We </w:t>
      </w:r>
      <w:r>
        <w:rPr>
          <w:i/>
          <w:color w:val="6D6E71"/>
          <w:sz w:val="68"/>
        </w:rPr>
        <w:t>need to stop slut shaming, or saying that individuals are lying about being assaulted, or making them think they deserved</w:t>
      </w:r>
      <w:r>
        <w:rPr>
          <w:i/>
          <w:color w:val="6D6E71"/>
          <w:spacing w:val="-11"/>
          <w:sz w:val="68"/>
        </w:rPr>
        <w:t xml:space="preserve"> </w:t>
      </w:r>
      <w:r>
        <w:rPr>
          <w:i/>
          <w:color w:val="6D6E71"/>
          <w:sz w:val="68"/>
        </w:rPr>
        <w:t>it.”</w:t>
      </w:r>
    </w:p>
    <w:p w:rsidR="0084010A" w:rsidRDefault="0084010A">
      <w:pPr>
        <w:pStyle w:val="BodyText"/>
        <w:spacing w:before="4"/>
        <w:rPr>
          <w:i/>
          <w:sz w:val="67"/>
        </w:rPr>
      </w:pPr>
    </w:p>
    <w:p w:rsidR="0084010A" w:rsidRDefault="00A50005">
      <w:pPr>
        <w:spacing w:line="249" w:lineRule="auto"/>
        <w:ind w:left="2061" w:right="771"/>
        <w:rPr>
          <w:i/>
          <w:sz w:val="26"/>
        </w:rPr>
      </w:pPr>
      <w:r>
        <w:rPr>
          <w:b/>
          <w:color w:val="6D6E71"/>
          <w:sz w:val="26"/>
        </w:rPr>
        <w:t xml:space="preserve">Submission No. 408 to the Australian Human Rights Commission, </w:t>
      </w:r>
      <w:r>
        <w:rPr>
          <w:rFonts w:ascii="Arial-BoldItalicMT"/>
          <w:b/>
          <w:i/>
          <w:color w:val="6D6E71"/>
          <w:sz w:val="26"/>
        </w:rPr>
        <w:t>University sexual assault and sexual harassment project</w:t>
      </w:r>
      <w:r>
        <w:rPr>
          <w:i/>
          <w:color w:val="6D6E71"/>
          <w:sz w:val="26"/>
        </w:rPr>
        <w:t>.</w:t>
      </w:r>
    </w:p>
    <w:p w:rsidR="0084010A" w:rsidRDefault="0084010A">
      <w:pPr>
        <w:spacing w:line="249" w:lineRule="auto"/>
        <w:rPr>
          <w:sz w:val="26"/>
        </w:rPr>
        <w:sectPr w:rsidR="0084010A">
          <w:pgSz w:w="11910" w:h="16840"/>
          <w:pgMar w:top="1580" w:right="460" w:bottom="800" w:left="1680" w:header="0" w:footer="612" w:gutter="0"/>
          <w:cols w:space="720"/>
        </w:sectPr>
      </w:pPr>
    </w:p>
    <w:p w:rsidR="0084010A" w:rsidRDefault="00A50005">
      <w:pPr>
        <w:pStyle w:val="Heading1"/>
        <w:spacing w:before="170" w:line="201" w:lineRule="auto"/>
        <w:ind w:left="783" w:right="1004" w:hanging="397"/>
      </w:pPr>
      <w:bookmarkStart w:id="469" w:name="7_Attitudes_which_contribute_to_sexual_a"/>
      <w:bookmarkStart w:id="470" w:name="_bookmark442"/>
      <w:bookmarkEnd w:id="469"/>
      <w:bookmarkEnd w:id="470"/>
      <w:r>
        <w:rPr>
          <w:color w:val="850C70"/>
        </w:rPr>
        <w:t>7 Attitudes which contribute to sexual assault and sexual harassment at university</w:t>
      </w: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3B67A2">
      <w:pPr>
        <w:pStyle w:val="BodyText"/>
        <w:spacing w:before="2"/>
        <w:rPr>
          <w:rFonts w:ascii="Arial Narrow"/>
          <w:sz w:val="12"/>
        </w:rPr>
      </w:pPr>
      <w:r>
        <w:pict w14:anchorId="62D73666">
          <v:shape id="_x0000_s1052" type="#_x0000_t202" style="position:absolute;margin-left:45.35pt;margin-top:8.2pt;width:504.1pt;height:251pt;z-index:4120;mso-wrap-distance-left:0;mso-wrap-distance-right:0;mso-position-horizontal-relative:page" fillcolor="#feede4" stroked="f">
            <v:textbox inset="0,0,0,0">
              <w:txbxContent>
                <w:p w:rsidR="00A50005" w:rsidRDefault="00A50005">
                  <w:pPr>
                    <w:pStyle w:val="BodyText"/>
                    <w:spacing w:before="2"/>
                    <w:rPr>
                      <w:rFonts w:ascii="Arial Narrow"/>
                      <w:sz w:val="25"/>
                    </w:rPr>
                  </w:pPr>
                </w:p>
                <w:p w:rsidR="00A50005" w:rsidRDefault="00A50005">
                  <w:pPr>
                    <w:spacing w:before="1"/>
                    <w:ind w:left="340"/>
                    <w:rPr>
                      <w:b/>
                      <w:sz w:val="24"/>
                    </w:rPr>
                  </w:pPr>
                  <w:r>
                    <w:rPr>
                      <w:b/>
                      <w:color w:val="231F20"/>
                      <w:sz w:val="24"/>
                    </w:rPr>
                    <w:t>Key findings:</w:t>
                  </w:r>
                </w:p>
                <w:p w:rsidR="00A50005" w:rsidRDefault="00A50005">
                  <w:pPr>
                    <w:pStyle w:val="ListParagraph"/>
                    <w:numPr>
                      <w:ilvl w:val="0"/>
                      <w:numId w:val="39"/>
                    </w:numPr>
                    <w:tabs>
                      <w:tab w:val="left" w:pos="1021"/>
                    </w:tabs>
                    <w:spacing w:before="182" w:line="249" w:lineRule="auto"/>
                    <w:ind w:right="601" w:hanging="170"/>
                    <w:rPr>
                      <w:sz w:val="24"/>
                    </w:rPr>
                  </w:pPr>
                  <w:r>
                    <w:rPr>
                      <w:color w:val="231F20"/>
                      <w:sz w:val="24"/>
                    </w:rPr>
                    <w:t>The submissions received highlighted underlying attitudes about gender roles, relationships and sex, which contribute to the perpetration of sexual assault and sexual</w:t>
                  </w:r>
                  <w:r>
                    <w:rPr>
                      <w:color w:val="231F20"/>
                      <w:spacing w:val="-11"/>
                      <w:sz w:val="24"/>
                    </w:rPr>
                    <w:t xml:space="preserve"> </w:t>
                  </w:r>
                  <w:r>
                    <w:rPr>
                      <w:color w:val="231F20"/>
                      <w:sz w:val="24"/>
                    </w:rPr>
                    <w:t>harassment.</w:t>
                  </w:r>
                </w:p>
                <w:p w:rsidR="00A50005" w:rsidRDefault="00A50005">
                  <w:pPr>
                    <w:pStyle w:val="ListParagraph"/>
                    <w:numPr>
                      <w:ilvl w:val="0"/>
                      <w:numId w:val="39"/>
                    </w:numPr>
                    <w:tabs>
                      <w:tab w:val="left" w:pos="1021"/>
                    </w:tabs>
                    <w:spacing w:before="171" w:line="249" w:lineRule="auto"/>
                    <w:ind w:right="884" w:hanging="170"/>
                    <w:rPr>
                      <w:sz w:val="24"/>
                    </w:rPr>
                  </w:pPr>
                  <w:r>
                    <w:rPr>
                      <w:color w:val="231F20"/>
                      <w:sz w:val="24"/>
                    </w:rPr>
                    <w:t>The Commission heard about negative attitudes towards women, which</w:t>
                  </w:r>
                  <w:r>
                    <w:rPr>
                      <w:color w:val="231F20"/>
                      <w:spacing w:val="-49"/>
                      <w:sz w:val="24"/>
                    </w:rPr>
                    <w:t xml:space="preserve"> </w:t>
                  </w:r>
                  <w:r>
                    <w:rPr>
                      <w:color w:val="231F20"/>
                      <w:sz w:val="24"/>
                    </w:rPr>
                    <w:t>were expressed by both fellow students and university staff, particularly in male- dominated STEM</w:t>
                  </w:r>
                  <w:r>
                    <w:rPr>
                      <w:color w:val="231F20"/>
                      <w:spacing w:val="-9"/>
                      <w:sz w:val="24"/>
                    </w:rPr>
                    <w:t xml:space="preserve"> </w:t>
                  </w:r>
                  <w:r>
                    <w:rPr>
                      <w:color w:val="231F20"/>
                      <w:sz w:val="24"/>
                    </w:rPr>
                    <w:t>fields.</w:t>
                  </w:r>
                </w:p>
                <w:p w:rsidR="00A50005" w:rsidRDefault="00A50005">
                  <w:pPr>
                    <w:pStyle w:val="ListParagraph"/>
                    <w:numPr>
                      <w:ilvl w:val="0"/>
                      <w:numId w:val="39"/>
                    </w:numPr>
                    <w:tabs>
                      <w:tab w:val="left" w:pos="1021"/>
                    </w:tabs>
                    <w:spacing w:before="171" w:line="249" w:lineRule="auto"/>
                    <w:ind w:right="1056" w:hanging="170"/>
                    <w:rPr>
                      <w:sz w:val="24"/>
                    </w:rPr>
                  </w:pPr>
                  <w:r>
                    <w:rPr>
                      <w:color w:val="231F20"/>
                      <w:sz w:val="24"/>
                    </w:rPr>
                    <w:t xml:space="preserve">Other submissions highlighted a culture at university that </w:t>
                  </w:r>
                  <w:proofErr w:type="spellStart"/>
                  <w:r>
                    <w:rPr>
                      <w:color w:val="231F20"/>
                      <w:sz w:val="24"/>
                    </w:rPr>
                    <w:t>normalises</w:t>
                  </w:r>
                  <w:proofErr w:type="spellEnd"/>
                  <w:r>
                    <w:rPr>
                      <w:color w:val="231F20"/>
                      <w:sz w:val="24"/>
                    </w:rPr>
                    <w:t xml:space="preserve"> sexual assault and sexual harassment, and particularly in residential</w:t>
                  </w:r>
                  <w:r>
                    <w:rPr>
                      <w:color w:val="231F20"/>
                      <w:spacing w:val="-48"/>
                      <w:sz w:val="24"/>
                    </w:rPr>
                    <w:t xml:space="preserve"> </w:t>
                  </w:r>
                  <w:r>
                    <w:rPr>
                      <w:color w:val="231F20"/>
                      <w:sz w:val="24"/>
                    </w:rPr>
                    <w:t>colleges.</w:t>
                  </w:r>
                </w:p>
                <w:p w:rsidR="00A50005" w:rsidRDefault="00A50005">
                  <w:pPr>
                    <w:pStyle w:val="ListParagraph"/>
                    <w:numPr>
                      <w:ilvl w:val="0"/>
                      <w:numId w:val="39"/>
                    </w:numPr>
                    <w:tabs>
                      <w:tab w:val="left" w:pos="1021"/>
                    </w:tabs>
                    <w:spacing w:before="171" w:line="249" w:lineRule="auto"/>
                    <w:ind w:right="590" w:hanging="170"/>
                    <w:rPr>
                      <w:sz w:val="24"/>
                    </w:rPr>
                  </w:pPr>
                  <w:r>
                    <w:rPr>
                      <w:color w:val="231F20"/>
                      <w:sz w:val="24"/>
                    </w:rPr>
                    <w:t>Some submissions highlighted attitudes held by people who believe that those who experience sexual assault and sexual harassment are somehow to blame, that women make false reports about sexual assault, and that statistics and reports</w:t>
                  </w:r>
                  <w:r>
                    <w:rPr>
                      <w:color w:val="231F20"/>
                      <w:spacing w:val="-5"/>
                      <w:sz w:val="24"/>
                    </w:rPr>
                    <w:t xml:space="preserve"> </w:t>
                  </w:r>
                  <w:r>
                    <w:rPr>
                      <w:color w:val="231F20"/>
                      <w:sz w:val="24"/>
                    </w:rPr>
                    <w:t>of</w:t>
                  </w:r>
                  <w:r>
                    <w:rPr>
                      <w:color w:val="231F20"/>
                      <w:spacing w:val="-6"/>
                      <w:sz w:val="24"/>
                    </w:rPr>
                    <w:t xml:space="preserve"> </w:t>
                  </w:r>
                  <w:r>
                    <w:rPr>
                      <w:color w:val="231F20"/>
                      <w:sz w:val="24"/>
                    </w:rPr>
                    <w:t>sexual</w:t>
                  </w:r>
                  <w:r>
                    <w:rPr>
                      <w:color w:val="231F20"/>
                      <w:spacing w:val="-5"/>
                      <w:sz w:val="24"/>
                    </w:rPr>
                    <w:t xml:space="preserve"> </w:t>
                  </w:r>
                  <w:r>
                    <w:rPr>
                      <w:color w:val="231F20"/>
                      <w:sz w:val="24"/>
                    </w:rPr>
                    <w:t>assault</w:t>
                  </w:r>
                  <w:r>
                    <w:rPr>
                      <w:color w:val="231F20"/>
                      <w:spacing w:val="-6"/>
                      <w:sz w:val="24"/>
                    </w:rPr>
                    <w:t xml:space="preserve"> </w:t>
                  </w:r>
                  <w:r>
                    <w:rPr>
                      <w:color w:val="231F20"/>
                      <w:sz w:val="24"/>
                    </w:rPr>
                    <w:t>and</w:t>
                  </w:r>
                  <w:r>
                    <w:rPr>
                      <w:color w:val="231F20"/>
                      <w:spacing w:val="-6"/>
                      <w:sz w:val="24"/>
                    </w:rPr>
                    <w:t xml:space="preserve"> </w:t>
                  </w:r>
                  <w:r>
                    <w:rPr>
                      <w:color w:val="231F20"/>
                      <w:sz w:val="24"/>
                    </w:rPr>
                    <w:t>sexual</w:t>
                  </w:r>
                  <w:r>
                    <w:rPr>
                      <w:color w:val="231F20"/>
                      <w:spacing w:val="-5"/>
                      <w:sz w:val="24"/>
                    </w:rPr>
                    <w:t xml:space="preserve"> </w:t>
                  </w:r>
                  <w:r>
                    <w:rPr>
                      <w:color w:val="231F20"/>
                      <w:sz w:val="24"/>
                    </w:rPr>
                    <w:t>harassment</w:t>
                  </w:r>
                  <w:r>
                    <w:rPr>
                      <w:color w:val="231F20"/>
                      <w:spacing w:val="-6"/>
                      <w:sz w:val="24"/>
                    </w:rPr>
                    <w:t xml:space="preserve"> </w:t>
                  </w:r>
                  <w:r>
                    <w:rPr>
                      <w:color w:val="231F20"/>
                      <w:sz w:val="24"/>
                    </w:rPr>
                    <w:t>are</w:t>
                  </w:r>
                  <w:r>
                    <w:rPr>
                      <w:color w:val="231F20"/>
                      <w:spacing w:val="-6"/>
                      <w:sz w:val="24"/>
                    </w:rPr>
                    <w:t xml:space="preserve"> </w:t>
                  </w:r>
                  <w:r>
                    <w:rPr>
                      <w:color w:val="231F20"/>
                      <w:sz w:val="24"/>
                    </w:rPr>
                    <w:t>overblown</w:t>
                  </w:r>
                  <w:r>
                    <w:rPr>
                      <w:color w:val="231F20"/>
                      <w:spacing w:val="-6"/>
                      <w:sz w:val="24"/>
                    </w:rPr>
                    <w:t xml:space="preserve"> </w:t>
                  </w:r>
                  <w:r>
                    <w:rPr>
                      <w:color w:val="231F20"/>
                      <w:sz w:val="24"/>
                    </w:rPr>
                    <w:t>or</w:t>
                  </w:r>
                  <w:r>
                    <w:rPr>
                      <w:color w:val="231F20"/>
                      <w:spacing w:val="-6"/>
                      <w:sz w:val="24"/>
                    </w:rPr>
                    <w:t xml:space="preserve"> </w:t>
                  </w:r>
                  <w:r>
                    <w:rPr>
                      <w:color w:val="231F20"/>
                      <w:sz w:val="24"/>
                    </w:rPr>
                    <w:t>exaggerated.</w:t>
                  </w:r>
                </w:p>
              </w:txbxContent>
            </v:textbox>
            <w10:wrap type="topAndBottom" anchorx="page"/>
          </v:shape>
        </w:pict>
      </w:r>
    </w:p>
    <w:p w:rsidR="0084010A" w:rsidRDefault="0084010A">
      <w:pPr>
        <w:pStyle w:val="BodyText"/>
        <w:rPr>
          <w:rFonts w:ascii="Arial Narrow"/>
          <w:sz w:val="20"/>
        </w:rPr>
      </w:pPr>
    </w:p>
    <w:p w:rsidR="0084010A" w:rsidRDefault="0084010A">
      <w:pPr>
        <w:pStyle w:val="BodyText"/>
        <w:spacing w:before="6"/>
        <w:rPr>
          <w:rFonts w:ascii="Arial Narrow"/>
          <w:sz w:val="25"/>
        </w:rPr>
      </w:pPr>
    </w:p>
    <w:p w:rsidR="0084010A" w:rsidRDefault="00A50005">
      <w:pPr>
        <w:pStyle w:val="BodyText"/>
        <w:spacing w:before="92" w:line="249" w:lineRule="auto"/>
        <w:ind w:left="387" w:right="177"/>
      </w:pPr>
      <w:r>
        <w:rPr>
          <w:color w:val="231F20"/>
        </w:rPr>
        <w:t xml:space="preserve">This chapter considers the underlying attitudes that contribute to the prevalence of sexual assault and sexual harassment. Although the National Survey did not specifically ask respondents about violence-supportive attitudes, the submissions received described attitudes and institutional cultures that are indicative of some of the underlying attitudes that contribute to these </w:t>
      </w:r>
      <w:proofErr w:type="spellStart"/>
      <w:r>
        <w:rPr>
          <w:color w:val="231F20"/>
        </w:rPr>
        <w:t>behaviours</w:t>
      </w:r>
      <w:proofErr w:type="spellEnd"/>
      <w:r>
        <w:rPr>
          <w:color w:val="231F20"/>
        </w:rPr>
        <w:t>.</w:t>
      </w:r>
    </w:p>
    <w:p w:rsidR="0084010A" w:rsidRDefault="00A50005">
      <w:pPr>
        <w:pStyle w:val="BodyText"/>
        <w:spacing w:before="142" w:line="249" w:lineRule="auto"/>
        <w:ind w:left="387" w:right="431"/>
      </w:pPr>
      <w:r>
        <w:rPr>
          <w:color w:val="231F20"/>
        </w:rPr>
        <w:t>The submissions received by the Commission reflect individuals’ personal experiences of violence-supportive attitudes and culture that contributes to the prevalence of sexual assault and sexual harassment.</w:t>
      </w:r>
    </w:p>
    <w:p w:rsidR="0084010A" w:rsidRDefault="00A50005">
      <w:pPr>
        <w:pStyle w:val="BodyText"/>
        <w:spacing w:before="142" w:line="249" w:lineRule="auto"/>
        <w:ind w:left="387" w:right="418"/>
      </w:pPr>
      <w:r>
        <w:rPr>
          <w:color w:val="231F20"/>
        </w:rPr>
        <w:t>As with other sections of this report, the quotes and case studies used in this section are reflective of the attitudes of those who made submissions, and may not be representative of the university student population as a whole. The information received in submissions is not restricted to a particular time period and the majority of submissions received did not specify the timing of the incident(s) reported.</w:t>
      </w:r>
    </w:p>
    <w:p w:rsidR="0084010A" w:rsidRDefault="00A50005">
      <w:pPr>
        <w:pStyle w:val="Heading7"/>
        <w:spacing w:before="142" w:line="249" w:lineRule="auto"/>
        <w:ind w:left="387" w:right="1327"/>
      </w:pPr>
      <w:r>
        <w:rPr>
          <w:color w:val="231F20"/>
        </w:rPr>
        <w:t>For notes on reading the submissions contained in this report, please see the ‘Methodology’ section contained in Chapter 1.</w:t>
      </w:r>
    </w:p>
    <w:p w:rsidR="0084010A" w:rsidRDefault="00A50005">
      <w:pPr>
        <w:pStyle w:val="BodyText"/>
        <w:spacing w:before="142" w:line="249" w:lineRule="auto"/>
        <w:ind w:left="387" w:right="137"/>
      </w:pPr>
      <w:r>
        <w:rPr>
          <w:color w:val="231F20"/>
        </w:rPr>
        <w:t>The Commission acknowledges that students of all genders are affected by sexual assault and sexual harassment at university. However at university, as in other areas of Australian society, women experience disproportionately high rates of sexual assault and sexual harassment, which is why in this chapter we focus on attitudes towards women.</w:t>
      </w:r>
    </w:p>
    <w:p w:rsidR="0084010A" w:rsidRDefault="0084010A">
      <w:pPr>
        <w:spacing w:line="249" w:lineRule="auto"/>
        <w:sectPr w:rsidR="0084010A">
          <w:pgSz w:w="11910" w:h="16840"/>
          <w:pgMar w:top="1500" w:right="800" w:bottom="840" w:left="520" w:header="0" w:footer="657" w:gutter="0"/>
          <w:cols w:space="720"/>
        </w:sectPr>
      </w:pPr>
    </w:p>
    <w:p w:rsidR="0084010A" w:rsidRDefault="00A50005">
      <w:pPr>
        <w:pStyle w:val="BodyText"/>
        <w:spacing w:before="72" w:line="249" w:lineRule="auto"/>
        <w:ind w:left="107" w:right="437"/>
      </w:pPr>
      <w:bookmarkStart w:id="471" w:name="7.1_Attitudes_towards_women"/>
      <w:bookmarkStart w:id="472" w:name="_bookmark443"/>
      <w:bookmarkEnd w:id="471"/>
      <w:bookmarkEnd w:id="472"/>
      <w:r>
        <w:rPr>
          <w:color w:val="231F20"/>
        </w:rPr>
        <w:t>The submissions highlighted how commonly held beliefs about gender roles, relationships and sex contribute to women’s experiences of sexual assault and sexual harassment at university.</w:t>
      </w:r>
    </w:p>
    <w:p w:rsidR="0084010A" w:rsidRDefault="00A50005">
      <w:pPr>
        <w:pStyle w:val="BodyText"/>
        <w:spacing w:before="170" w:line="249" w:lineRule="auto"/>
        <w:ind w:left="107" w:right="477"/>
      </w:pPr>
      <w:r>
        <w:rPr>
          <w:color w:val="231F20"/>
        </w:rPr>
        <w:t>Our findings are supported by existing research that has identified significant links between the attitudes and norms present in societies and the perpetration of violence against women:</w:t>
      </w:r>
    </w:p>
    <w:p w:rsidR="0084010A" w:rsidRDefault="00A50005">
      <w:pPr>
        <w:pStyle w:val="BodyText"/>
        <w:spacing w:before="170" w:line="249" w:lineRule="auto"/>
        <w:ind w:left="787" w:right="690"/>
        <w:rPr>
          <w:sz w:val="14"/>
        </w:rPr>
      </w:pPr>
      <w:r>
        <w:rPr>
          <w:color w:val="231F20"/>
        </w:rPr>
        <w:t xml:space="preserve">Attitudes contribute to violence against women because they influence expectations of what is acceptable </w:t>
      </w:r>
      <w:proofErr w:type="spellStart"/>
      <w:r>
        <w:rPr>
          <w:color w:val="231F20"/>
        </w:rPr>
        <w:t>behaviour</w:t>
      </w:r>
      <w:proofErr w:type="spellEnd"/>
      <w:r>
        <w:rPr>
          <w:color w:val="231F20"/>
        </w:rPr>
        <w:t xml:space="preserve">. Our understanding of these expectations has a strong influence on our </w:t>
      </w:r>
      <w:proofErr w:type="spellStart"/>
      <w:r>
        <w:rPr>
          <w:color w:val="231F20"/>
        </w:rPr>
        <w:t>behaviour</w:t>
      </w:r>
      <w:proofErr w:type="spellEnd"/>
      <w:r>
        <w:rPr>
          <w:color w:val="231F20"/>
        </w:rPr>
        <w:t>.</w:t>
      </w:r>
      <w:hyperlink w:anchor="_bookmark446" w:history="1">
        <w:r>
          <w:rPr>
            <w:color w:val="850C70"/>
            <w:position w:val="8"/>
            <w:sz w:val="14"/>
          </w:rPr>
          <w:t>1</w:t>
        </w:r>
      </w:hyperlink>
    </w:p>
    <w:p w:rsidR="0084010A" w:rsidRDefault="00A50005">
      <w:pPr>
        <w:pStyle w:val="BodyText"/>
        <w:spacing w:before="170" w:line="249" w:lineRule="auto"/>
        <w:ind w:left="107" w:right="864"/>
        <w:rPr>
          <w:sz w:val="14"/>
        </w:rPr>
      </w:pPr>
      <w:r>
        <w:rPr>
          <w:color w:val="231F20"/>
        </w:rPr>
        <w:t>In addition to contributing to the perpetration of sexual assault and sexual harassment, attitudes and norms also influence the responses of those who experience it, as well as the responses of bystanders, communities and institutions.</w:t>
      </w:r>
      <w:hyperlink w:anchor="_bookmark447" w:history="1">
        <w:r>
          <w:rPr>
            <w:color w:val="850C70"/>
            <w:position w:val="8"/>
            <w:sz w:val="14"/>
          </w:rPr>
          <w:t>2</w:t>
        </w:r>
      </w:hyperlink>
    </w:p>
    <w:p w:rsidR="0084010A" w:rsidRDefault="00A50005">
      <w:pPr>
        <w:pStyle w:val="BodyText"/>
        <w:spacing w:before="170" w:line="249" w:lineRule="auto"/>
        <w:ind w:left="107" w:right="516"/>
      </w:pPr>
      <w:r>
        <w:rPr>
          <w:color w:val="231F20"/>
        </w:rPr>
        <w:t>In the context of Australian universities, the Commission found that particular attitudes were evident in both the perpetration of, and responses to, sexual assault and sexual harassment in three key areas:</w:t>
      </w:r>
    </w:p>
    <w:p w:rsidR="0084010A" w:rsidRDefault="00A50005">
      <w:pPr>
        <w:pStyle w:val="ListParagraph"/>
        <w:numPr>
          <w:ilvl w:val="0"/>
          <w:numId w:val="3"/>
        </w:numPr>
        <w:tabs>
          <w:tab w:val="left" w:pos="958"/>
        </w:tabs>
        <w:spacing w:before="170"/>
        <w:ind w:hanging="283"/>
        <w:rPr>
          <w:sz w:val="24"/>
        </w:rPr>
      </w:pPr>
      <w:r>
        <w:rPr>
          <w:color w:val="231F20"/>
          <w:sz w:val="24"/>
        </w:rPr>
        <w:t>attitudes towards</w:t>
      </w:r>
      <w:r>
        <w:rPr>
          <w:color w:val="231F20"/>
          <w:spacing w:val="-14"/>
          <w:sz w:val="24"/>
        </w:rPr>
        <w:t xml:space="preserve"> </w:t>
      </w:r>
      <w:r>
        <w:rPr>
          <w:color w:val="231F20"/>
          <w:sz w:val="24"/>
        </w:rPr>
        <w:t>women</w:t>
      </w:r>
    </w:p>
    <w:p w:rsidR="0084010A" w:rsidRDefault="00A50005">
      <w:pPr>
        <w:pStyle w:val="ListParagraph"/>
        <w:numPr>
          <w:ilvl w:val="0"/>
          <w:numId w:val="3"/>
        </w:numPr>
        <w:tabs>
          <w:tab w:val="left" w:pos="958"/>
        </w:tabs>
        <w:spacing w:before="11"/>
        <w:ind w:hanging="283"/>
        <w:rPr>
          <w:sz w:val="24"/>
        </w:rPr>
      </w:pPr>
      <w:r>
        <w:rPr>
          <w:color w:val="231F20"/>
          <w:sz w:val="24"/>
        </w:rPr>
        <w:t>attitudes towards</w:t>
      </w:r>
      <w:r>
        <w:rPr>
          <w:color w:val="231F20"/>
          <w:spacing w:val="-9"/>
          <w:sz w:val="24"/>
        </w:rPr>
        <w:t xml:space="preserve"> </w:t>
      </w:r>
      <w:r>
        <w:rPr>
          <w:color w:val="231F20"/>
          <w:sz w:val="24"/>
        </w:rPr>
        <w:t>sex</w:t>
      </w:r>
    </w:p>
    <w:p w:rsidR="0084010A" w:rsidRDefault="00A50005">
      <w:pPr>
        <w:pStyle w:val="ListParagraph"/>
        <w:numPr>
          <w:ilvl w:val="0"/>
          <w:numId w:val="3"/>
        </w:numPr>
        <w:tabs>
          <w:tab w:val="left" w:pos="958"/>
        </w:tabs>
        <w:spacing w:before="11"/>
        <w:ind w:hanging="283"/>
        <w:rPr>
          <w:sz w:val="24"/>
        </w:rPr>
      </w:pPr>
      <w:r>
        <w:rPr>
          <w:color w:val="231F20"/>
          <w:sz w:val="24"/>
        </w:rPr>
        <w:t>attitudes towards sexual assault and sexual</w:t>
      </w:r>
      <w:r>
        <w:rPr>
          <w:color w:val="231F20"/>
          <w:spacing w:val="-30"/>
          <w:sz w:val="24"/>
        </w:rPr>
        <w:t xml:space="preserve"> </w:t>
      </w:r>
      <w:r>
        <w:rPr>
          <w:color w:val="231F20"/>
          <w:sz w:val="24"/>
        </w:rPr>
        <w:t>harassment.</w:t>
      </w:r>
    </w:p>
    <w:p w:rsidR="0084010A" w:rsidRDefault="0084010A">
      <w:pPr>
        <w:pStyle w:val="BodyText"/>
        <w:spacing w:before="3"/>
        <w:rPr>
          <w:sz w:val="37"/>
        </w:rPr>
      </w:pPr>
    </w:p>
    <w:p w:rsidR="0084010A" w:rsidRDefault="00A50005">
      <w:pPr>
        <w:pStyle w:val="Heading2"/>
        <w:numPr>
          <w:ilvl w:val="1"/>
          <w:numId w:val="38"/>
        </w:numPr>
        <w:tabs>
          <w:tab w:val="left" w:pos="641"/>
        </w:tabs>
        <w:ind w:hanging="533"/>
        <w:jc w:val="left"/>
      </w:pPr>
      <w:r>
        <w:rPr>
          <w:color w:val="850C70"/>
        </w:rPr>
        <w:t>Attitudes towards</w:t>
      </w:r>
      <w:r>
        <w:rPr>
          <w:color w:val="850C70"/>
          <w:spacing w:val="-5"/>
        </w:rPr>
        <w:t xml:space="preserve"> </w:t>
      </w:r>
      <w:r>
        <w:rPr>
          <w:color w:val="850C70"/>
        </w:rPr>
        <w:t>women</w:t>
      </w:r>
    </w:p>
    <w:p w:rsidR="0084010A" w:rsidRDefault="00A50005">
      <w:pPr>
        <w:pStyle w:val="BodyText"/>
        <w:spacing w:before="221" w:line="249" w:lineRule="auto"/>
        <w:ind w:left="107" w:right="436"/>
        <w:rPr>
          <w:sz w:val="14"/>
        </w:rPr>
      </w:pPr>
      <w:r>
        <w:rPr>
          <w:color w:val="231F20"/>
        </w:rPr>
        <w:t>Attitudes about gender roles and relationships have been found to be contributing factors in the perpetration of violence against women.</w:t>
      </w:r>
      <w:hyperlink w:anchor="_bookmark448" w:history="1">
        <w:r>
          <w:rPr>
            <w:color w:val="850C70"/>
            <w:position w:val="8"/>
            <w:sz w:val="14"/>
          </w:rPr>
          <w:t>3</w:t>
        </w:r>
      </w:hyperlink>
    </w:p>
    <w:p w:rsidR="0084010A" w:rsidRDefault="00A50005">
      <w:pPr>
        <w:pStyle w:val="BodyText"/>
        <w:spacing w:before="171" w:line="249" w:lineRule="auto"/>
        <w:ind w:left="107" w:right="558"/>
      </w:pPr>
      <w:r>
        <w:rPr>
          <w:color w:val="231F20"/>
        </w:rPr>
        <w:t>Submissions to the Commission described negative attitudes towards women in a university context which were expressed by both students and university staff. Submissions also described situations which demonstrated attitudes about women’s capability and intelligence, and the sexual objectification of women.</w:t>
      </w:r>
    </w:p>
    <w:p w:rsidR="0084010A" w:rsidRDefault="0084010A">
      <w:pPr>
        <w:pStyle w:val="BodyText"/>
        <w:spacing w:before="6"/>
        <w:rPr>
          <w:sz w:val="35"/>
        </w:rPr>
      </w:pPr>
    </w:p>
    <w:p w:rsidR="0084010A" w:rsidRDefault="00A50005">
      <w:pPr>
        <w:pStyle w:val="Heading3"/>
        <w:numPr>
          <w:ilvl w:val="0"/>
          <w:numId w:val="37"/>
        </w:numPr>
        <w:tabs>
          <w:tab w:val="left" w:pos="452"/>
        </w:tabs>
        <w:ind w:hanging="344"/>
        <w:jc w:val="left"/>
      </w:pPr>
      <w:r>
        <w:rPr>
          <w:color w:val="231F20"/>
        </w:rPr>
        <w:t>Women are less intelligent or less capable than</w:t>
      </w:r>
      <w:r>
        <w:rPr>
          <w:color w:val="231F20"/>
          <w:spacing w:val="-36"/>
        </w:rPr>
        <w:t xml:space="preserve"> </w:t>
      </w:r>
      <w:r>
        <w:rPr>
          <w:color w:val="231F20"/>
        </w:rPr>
        <w:t>men</w:t>
      </w:r>
    </w:p>
    <w:p w:rsidR="0084010A" w:rsidRDefault="00A50005">
      <w:pPr>
        <w:pStyle w:val="BodyText"/>
        <w:spacing w:before="173" w:line="249" w:lineRule="auto"/>
        <w:ind w:left="107" w:right="558"/>
      </w:pPr>
      <w:r>
        <w:rPr>
          <w:color w:val="231F20"/>
        </w:rPr>
        <w:t>A commonly reported attitude was that women are less intelligent or less capable than their male counterparts. These views were expressed by both students and lecturers.</w:t>
      </w:r>
    </w:p>
    <w:p w:rsidR="0084010A" w:rsidRDefault="00A50005">
      <w:pPr>
        <w:pStyle w:val="BodyText"/>
        <w:spacing w:before="171" w:line="249" w:lineRule="auto"/>
        <w:ind w:left="787" w:right="679"/>
        <w:rPr>
          <w:sz w:val="14"/>
        </w:rPr>
      </w:pPr>
      <w:r>
        <w:rPr>
          <w:color w:val="231F20"/>
        </w:rPr>
        <w:t>University lecturers are overwhelmingly male and tend to dismiss women, or talk down to them.</w:t>
      </w:r>
      <w:hyperlink w:anchor="_bookmark449" w:history="1">
        <w:r>
          <w:rPr>
            <w:color w:val="850C70"/>
            <w:position w:val="8"/>
            <w:sz w:val="14"/>
          </w:rPr>
          <w:t>4</w:t>
        </w:r>
      </w:hyperlink>
    </w:p>
    <w:p w:rsidR="0084010A" w:rsidRDefault="00A50005">
      <w:pPr>
        <w:pStyle w:val="BodyText"/>
        <w:spacing w:before="171"/>
        <w:ind w:left="787"/>
        <w:rPr>
          <w:sz w:val="14"/>
        </w:rPr>
      </w:pPr>
      <w:r>
        <w:rPr>
          <w:color w:val="231F20"/>
        </w:rPr>
        <w:t>I have a lecturer who…won’t even learn any of the girls’ names.</w:t>
      </w:r>
      <w:hyperlink w:anchor="_bookmark450" w:history="1">
        <w:r>
          <w:rPr>
            <w:color w:val="850C70"/>
            <w:position w:val="8"/>
            <w:sz w:val="14"/>
          </w:rPr>
          <w:t>5</w:t>
        </w:r>
      </w:hyperlink>
    </w:p>
    <w:p w:rsidR="0084010A" w:rsidRDefault="00A50005">
      <w:pPr>
        <w:pStyle w:val="BodyText"/>
        <w:spacing w:before="182" w:line="249" w:lineRule="auto"/>
        <w:ind w:left="787" w:right="437"/>
        <w:rPr>
          <w:sz w:val="14"/>
        </w:rPr>
      </w:pPr>
      <w:r>
        <w:rPr>
          <w:color w:val="231F20"/>
        </w:rPr>
        <w:t>One day I wrote down all the men I knew (reasonably well) from university, and crossed out the names of those that I had listened to make sexist statements/have sexist views against women. From a list of 35 I was left with three names uncrossed...I don’t know where one would go from that.</w:t>
      </w:r>
      <w:hyperlink w:anchor="_bookmark451" w:history="1">
        <w:r>
          <w:rPr>
            <w:color w:val="850C70"/>
            <w:position w:val="8"/>
            <w:sz w:val="14"/>
          </w:rPr>
          <w:t>6</w:t>
        </w:r>
      </w:hyperlink>
    </w:p>
    <w:p w:rsidR="0084010A" w:rsidRDefault="00A50005">
      <w:pPr>
        <w:pStyle w:val="BodyText"/>
        <w:spacing w:before="171" w:line="249" w:lineRule="auto"/>
        <w:ind w:left="107" w:right="610"/>
      </w:pPr>
      <w:r>
        <w:rPr>
          <w:color w:val="231F20"/>
        </w:rPr>
        <w:t xml:space="preserve">While this type of </w:t>
      </w:r>
      <w:proofErr w:type="spellStart"/>
      <w:r>
        <w:rPr>
          <w:color w:val="231F20"/>
        </w:rPr>
        <w:t>behaviour</w:t>
      </w:r>
      <w:proofErr w:type="spellEnd"/>
      <w:r>
        <w:rPr>
          <w:color w:val="231F20"/>
        </w:rPr>
        <w:t xml:space="preserve"> is not confined to lecturers, tutors and students in these faculties, it was reported by students in STEM fields as being particularly pervasive.</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line="249" w:lineRule="auto"/>
        <w:ind w:left="1067" w:right="97"/>
        <w:rPr>
          <w:sz w:val="14"/>
        </w:rPr>
      </w:pPr>
      <w:r>
        <w:rPr>
          <w:color w:val="231F20"/>
        </w:rPr>
        <w:t>During the second year of my PhD I was told by the head of my lab that the only reason I won a presentation award was because the judges wanted to sleep with me.</w:t>
      </w:r>
      <w:hyperlink w:anchor="_bookmark452" w:history="1">
        <w:r>
          <w:rPr>
            <w:color w:val="850C70"/>
            <w:position w:val="8"/>
            <w:sz w:val="14"/>
          </w:rPr>
          <w:t>7</w:t>
        </w:r>
      </w:hyperlink>
    </w:p>
    <w:p w:rsidR="0084010A" w:rsidRDefault="00A50005">
      <w:pPr>
        <w:pStyle w:val="BodyText"/>
        <w:spacing w:before="170" w:line="249" w:lineRule="auto"/>
        <w:ind w:left="1067" w:right="164"/>
        <w:rPr>
          <w:sz w:val="14"/>
        </w:rPr>
      </w:pPr>
      <w:r>
        <w:rPr>
          <w:color w:val="231F20"/>
        </w:rPr>
        <w:t>[I remember] walking into a tutorial and students discussing which sexual position each female student would be best at.</w:t>
      </w:r>
      <w:hyperlink w:anchor="_bookmark453" w:history="1">
        <w:r>
          <w:rPr>
            <w:color w:val="850C70"/>
            <w:position w:val="8"/>
            <w:sz w:val="14"/>
          </w:rPr>
          <w:t>8</w:t>
        </w:r>
      </w:hyperlink>
    </w:p>
    <w:p w:rsidR="0084010A" w:rsidRDefault="00A50005">
      <w:pPr>
        <w:pStyle w:val="BodyText"/>
        <w:spacing w:before="170" w:line="249" w:lineRule="auto"/>
        <w:ind w:left="1067" w:right="137"/>
        <w:rPr>
          <w:sz w:val="14"/>
        </w:rPr>
      </w:pPr>
      <w:r>
        <w:rPr>
          <w:color w:val="231F20"/>
        </w:rPr>
        <w:t xml:space="preserve">This kind of culture can be traced back right through to different lecturers who often get away with making sexist remarks…Having leaders who are overtly sexist is incredibly damaging to the women in engineering and creates a very damaging culture where this kind of </w:t>
      </w:r>
      <w:proofErr w:type="spellStart"/>
      <w:r>
        <w:rPr>
          <w:color w:val="231F20"/>
        </w:rPr>
        <w:t>behaviour</w:t>
      </w:r>
      <w:proofErr w:type="spellEnd"/>
      <w:r>
        <w:rPr>
          <w:color w:val="231F20"/>
        </w:rPr>
        <w:t xml:space="preserve"> is almost celebrated.</w:t>
      </w:r>
      <w:hyperlink w:anchor="_bookmark454" w:history="1">
        <w:r>
          <w:rPr>
            <w:color w:val="850C70"/>
            <w:position w:val="8"/>
            <w:sz w:val="14"/>
          </w:rPr>
          <w:t>9</w:t>
        </w:r>
      </w:hyperlink>
    </w:p>
    <w:p w:rsidR="0084010A" w:rsidRDefault="00A50005">
      <w:pPr>
        <w:pStyle w:val="BodyText"/>
        <w:spacing w:before="170" w:line="249" w:lineRule="auto"/>
        <w:ind w:left="1067"/>
        <w:rPr>
          <w:sz w:val="14"/>
        </w:rPr>
      </w:pPr>
      <w:r>
        <w:rPr>
          <w:color w:val="231F20"/>
        </w:rPr>
        <w:t>The culture at med school is disgusting. There is a serious problem with the way that women are treated by the fellow students but also the doctors. I don’t know how to change it, but [if] it’s condoned by the doctors, then the students will keep doing it.</w:t>
      </w:r>
      <w:hyperlink w:anchor="_bookmark455" w:history="1">
        <w:r>
          <w:rPr>
            <w:color w:val="850C70"/>
            <w:position w:val="8"/>
            <w:sz w:val="14"/>
          </w:rPr>
          <w:t>10</w:t>
        </w:r>
      </w:hyperlink>
    </w:p>
    <w:p w:rsidR="0084010A" w:rsidRDefault="00A50005">
      <w:pPr>
        <w:pStyle w:val="BodyText"/>
        <w:spacing w:before="170" w:line="249" w:lineRule="auto"/>
        <w:ind w:left="1067" w:right="272"/>
        <w:rPr>
          <w:sz w:val="14"/>
        </w:rPr>
      </w:pPr>
      <w:r>
        <w:rPr>
          <w:color w:val="231F20"/>
        </w:rPr>
        <w:t>It’s frustrating and it feels like all my degree is teaching me thus far is that girls are not welcome in engineering, equally at least, and that regardless of how well you do men will question it and your successes will not mean as much in their eyes.</w:t>
      </w:r>
      <w:hyperlink w:anchor="_bookmark456" w:history="1">
        <w:r>
          <w:rPr>
            <w:color w:val="850C70"/>
            <w:position w:val="8"/>
            <w:sz w:val="14"/>
          </w:rPr>
          <w:t>11</w:t>
        </w:r>
      </w:hyperlink>
    </w:p>
    <w:p w:rsidR="0084010A" w:rsidRDefault="0084010A">
      <w:pPr>
        <w:pStyle w:val="BodyText"/>
        <w:spacing w:before="6"/>
        <w:rPr>
          <w:sz w:val="35"/>
        </w:rPr>
      </w:pPr>
    </w:p>
    <w:p w:rsidR="0084010A" w:rsidRDefault="00A50005">
      <w:pPr>
        <w:pStyle w:val="Heading3"/>
        <w:numPr>
          <w:ilvl w:val="0"/>
          <w:numId w:val="37"/>
        </w:numPr>
        <w:tabs>
          <w:tab w:val="left" w:pos="745"/>
        </w:tabs>
        <w:ind w:left="744" w:hanging="357"/>
        <w:jc w:val="left"/>
      </w:pPr>
      <w:proofErr w:type="spellStart"/>
      <w:r>
        <w:rPr>
          <w:color w:val="231F20"/>
        </w:rPr>
        <w:t>Sexualisation</w:t>
      </w:r>
      <w:proofErr w:type="spellEnd"/>
      <w:r>
        <w:rPr>
          <w:color w:val="231F20"/>
        </w:rPr>
        <w:t xml:space="preserve"> of</w:t>
      </w:r>
      <w:r>
        <w:rPr>
          <w:color w:val="231F20"/>
          <w:spacing w:val="-5"/>
        </w:rPr>
        <w:t xml:space="preserve"> </w:t>
      </w:r>
      <w:r>
        <w:rPr>
          <w:color w:val="231F20"/>
        </w:rPr>
        <w:t>women</w:t>
      </w:r>
    </w:p>
    <w:p w:rsidR="0084010A" w:rsidRDefault="00A50005">
      <w:pPr>
        <w:pStyle w:val="BodyText"/>
        <w:spacing w:before="173" w:line="249" w:lineRule="auto"/>
        <w:ind w:left="387" w:right="352"/>
      </w:pPr>
      <w:r>
        <w:rPr>
          <w:color w:val="231F20"/>
        </w:rPr>
        <w:t xml:space="preserve">Many students who made submissions perceived there to be a culture at their university of </w:t>
      </w:r>
      <w:proofErr w:type="spellStart"/>
      <w:r>
        <w:rPr>
          <w:color w:val="231F20"/>
        </w:rPr>
        <w:t>sexualising</w:t>
      </w:r>
      <w:proofErr w:type="spellEnd"/>
      <w:r>
        <w:rPr>
          <w:color w:val="231F20"/>
        </w:rPr>
        <w:t xml:space="preserve"> or objectifying women. The Commission received submissions from people who had witnessed these attitudes in social, educational and residential settings at university.</w:t>
      </w:r>
    </w:p>
    <w:p w:rsidR="0084010A" w:rsidRDefault="00A50005">
      <w:pPr>
        <w:pStyle w:val="BodyText"/>
        <w:spacing w:before="171" w:line="249" w:lineRule="auto"/>
        <w:ind w:left="1067"/>
        <w:rPr>
          <w:sz w:val="14"/>
        </w:rPr>
      </w:pPr>
      <w:r>
        <w:rPr>
          <w:color w:val="231F20"/>
        </w:rPr>
        <w:t>Perceptions need to change fast. Women are not pieces of meat. Women are human beings and want to be respected at University.</w:t>
      </w:r>
      <w:hyperlink w:anchor="_bookmark457" w:history="1">
        <w:r>
          <w:rPr>
            <w:color w:val="850C70"/>
            <w:position w:val="8"/>
            <w:sz w:val="14"/>
          </w:rPr>
          <w:t>12</w:t>
        </w:r>
      </w:hyperlink>
    </w:p>
    <w:p w:rsidR="0084010A" w:rsidRDefault="00A50005">
      <w:pPr>
        <w:pStyle w:val="BodyText"/>
        <w:spacing w:before="171" w:line="249" w:lineRule="auto"/>
        <w:ind w:left="1067" w:right="324"/>
        <w:rPr>
          <w:sz w:val="14"/>
        </w:rPr>
      </w:pPr>
      <w:r>
        <w:rPr>
          <w:color w:val="231F20"/>
        </w:rPr>
        <w:t>On a bigger scale, we need to shift our cultural concept of women such that there is a lesser emphasis on their sexuality and appearance.</w:t>
      </w:r>
      <w:hyperlink w:anchor="_bookmark458" w:history="1">
        <w:r>
          <w:rPr>
            <w:color w:val="850C70"/>
            <w:position w:val="8"/>
            <w:sz w:val="14"/>
          </w:rPr>
          <w:t>13</w:t>
        </w:r>
      </w:hyperlink>
    </w:p>
    <w:p w:rsidR="0084010A" w:rsidRDefault="00A50005">
      <w:pPr>
        <w:pStyle w:val="BodyText"/>
        <w:spacing w:before="171" w:line="249" w:lineRule="auto"/>
        <w:ind w:left="1067" w:right="472"/>
        <w:rPr>
          <w:sz w:val="14"/>
        </w:rPr>
      </w:pPr>
      <w:r>
        <w:rPr>
          <w:color w:val="231F20"/>
        </w:rPr>
        <w:t>University is simply a microcosm of a broader culture in which women are seen as a sexual objects and sexual harassment is commonplace. It is thus unsurprising that men would see me as a sexual object instead of (or perhaps in conjunction with) an intellectual and colleague.</w:t>
      </w:r>
      <w:hyperlink w:anchor="_bookmark459" w:history="1">
        <w:r>
          <w:rPr>
            <w:color w:val="850C70"/>
            <w:position w:val="8"/>
            <w:sz w:val="14"/>
          </w:rPr>
          <w:t>14</w:t>
        </w:r>
      </w:hyperlink>
    </w:p>
    <w:p w:rsidR="0084010A" w:rsidRDefault="00A50005">
      <w:pPr>
        <w:pStyle w:val="BodyText"/>
        <w:spacing w:before="171" w:line="249" w:lineRule="auto"/>
        <w:ind w:left="387" w:right="724"/>
      </w:pPr>
      <w:r>
        <w:rPr>
          <w:color w:val="231F20"/>
        </w:rPr>
        <w:t xml:space="preserve">Attitudes and </w:t>
      </w:r>
      <w:proofErr w:type="spellStart"/>
      <w:r>
        <w:rPr>
          <w:color w:val="231F20"/>
        </w:rPr>
        <w:t>behaviours</w:t>
      </w:r>
      <w:proofErr w:type="spellEnd"/>
      <w:r>
        <w:rPr>
          <w:color w:val="231F20"/>
        </w:rPr>
        <w:t xml:space="preserve"> that </w:t>
      </w:r>
      <w:proofErr w:type="spellStart"/>
      <w:r>
        <w:rPr>
          <w:color w:val="231F20"/>
        </w:rPr>
        <w:t>sexualise</w:t>
      </w:r>
      <w:proofErr w:type="spellEnd"/>
      <w:r>
        <w:rPr>
          <w:color w:val="231F20"/>
        </w:rPr>
        <w:t xml:space="preserve"> and objectify women were particularly evident in submissions relating to colleges.</w:t>
      </w:r>
    </w:p>
    <w:p w:rsidR="0084010A" w:rsidRDefault="00A50005">
      <w:pPr>
        <w:pStyle w:val="BodyText"/>
        <w:spacing w:before="171" w:line="249" w:lineRule="auto"/>
        <w:ind w:left="1067" w:right="378"/>
        <w:rPr>
          <w:sz w:val="14"/>
        </w:rPr>
      </w:pPr>
      <w:r>
        <w:rPr>
          <w:color w:val="231F20"/>
        </w:rPr>
        <w:t xml:space="preserve">The main problem I have experienced is the misogynistic attitudes towards women held in the residential colleges. I think that this stems from the type of boys who have traditionally come to the college and the </w:t>
      </w:r>
      <w:proofErr w:type="spellStart"/>
      <w:r>
        <w:rPr>
          <w:color w:val="231F20"/>
        </w:rPr>
        <w:t>ritualisation</w:t>
      </w:r>
      <w:proofErr w:type="spellEnd"/>
      <w:r>
        <w:rPr>
          <w:color w:val="231F20"/>
        </w:rPr>
        <w:t xml:space="preserve"> of the sexism means that it is </w:t>
      </w:r>
      <w:r>
        <w:rPr>
          <w:color w:val="231F20"/>
          <w:position w:val="-7"/>
        </w:rPr>
        <w:t>entrenched.</w:t>
      </w:r>
      <w:hyperlink w:anchor="_bookmark460" w:history="1">
        <w:r>
          <w:rPr>
            <w:color w:val="850C70"/>
            <w:sz w:val="14"/>
          </w:rPr>
          <w:t>15</w:t>
        </w:r>
      </w:hyperlink>
    </w:p>
    <w:p w:rsidR="0084010A" w:rsidRDefault="00A50005">
      <w:pPr>
        <w:pStyle w:val="BodyText"/>
        <w:spacing w:before="171" w:line="249" w:lineRule="auto"/>
        <w:ind w:left="1067" w:right="85"/>
        <w:rPr>
          <w:sz w:val="14"/>
        </w:rPr>
      </w:pPr>
      <w:r>
        <w:rPr>
          <w:color w:val="231F20"/>
        </w:rPr>
        <w:t xml:space="preserve">The problem arises when this culture of objectification is allowed to manifest itself on college campuses. When first year boys see/take part in this </w:t>
      </w:r>
      <w:proofErr w:type="spellStart"/>
      <w:r>
        <w:rPr>
          <w:color w:val="231F20"/>
        </w:rPr>
        <w:t>behaviour</w:t>
      </w:r>
      <w:proofErr w:type="spellEnd"/>
      <w:r>
        <w:rPr>
          <w:color w:val="231F20"/>
        </w:rPr>
        <w:t xml:space="preserve"> in O-Week, they are taught that objectifying women in this manner is acceptable from the outset of their university careers.</w:t>
      </w:r>
      <w:hyperlink w:anchor="_bookmark461" w:history="1">
        <w:r>
          <w:rPr>
            <w:color w:val="850C70"/>
            <w:position w:val="8"/>
            <w:sz w:val="14"/>
          </w:rPr>
          <w:t>16</w:t>
        </w:r>
      </w:hyperlink>
    </w:p>
    <w:p w:rsidR="0084010A" w:rsidRDefault="0084010A">
      <w:pPr>
        <w:spacing w:line="249" w:lineRule="auto"/>
        <w:rPr>
          <w:sz w:val="14"/>
        </w:rPr>
        <w:sectPr w:rsidR="0084010A">
          <w:pgSz w:w="11910" w:h="16840"/>
          <w:pgMar w:top="1560" w:right="920" w:bottom="840" w:left="520" w:header="0" w:footer="657" w:gutter="0"/>
          <w:cols w:space="720"/>
        </w:sectPr>
      </w:pPr>
    </w:p>
    <w:p w:rsidR="0084010A" w:rsidRDefault="00A50005">
      <w:pPr>
        <w:pStyle w:val="BodyText"/>
        <w:spacing w:before="72" w:line="249" w:lineRule="auto"/>
        <w:ind w:left="787" w:right="744"/>
        <w:rPr>
          <w:sz w:val="14"/>
        </w:rPr>
      </w:pPr>
      <w:bookmarkStart w:id="473" w:name="7.2_Attitudes_towards_sex"/>
      <w:bookmarkStart w:id="474" w:name="_bookmark444"/>
      <w:bookmarkEnd w:id="473"/>
      <w:bookmarkEnd w:id="474"/>
      <w:r>
        <w:rPr>
          <w:color w:val="231F20"/>
        </w:rPr>
        <w:t xml:space="preserve">The culture that is allowed to develop in these residences is probably a root cause of campus sexual assault. Men are taught to </w:t>
      </w:r>
      <w:proofErr w:type="spellStart"/>
      <w:r>
        <w:rPr>
          <w:color w:val="231F20"/>
        </w:rPr>
        <w:t>sexualise</w:t>
      </w:r>
      <w:proofErr w:type="spellEnd"/>
      <w:r>
        <w:rPr>
          <w:color w:val="231F20"/>
        </w:rPr>
        <w:t xml:space="preserve"> women from the outset, and treat them as second class citizens.</w:t>
      </w:r>
      <w:hyperlink w:anchor="_bookmark462" w:history="1">
        <w:r>
          <w:rPr>
            <w:color w:val="850C70"/>
            <w:position w:val="8"/>
            <w:sz w:val="14"/>
          </w:rPr>
          <w:t>17</w:t>
        </w:r>
      </w:hyperlink>
    </w:p>
    <w:p w:rsidR="0084010A" w:rsidRDefault="0084010A">
      <w:pPr>
        <w:pStyle w:val="BodyText"/>
        <w:spacing w:before="4"/>
        <w:rPr>
          <w:sz w:val="36"/>
        </w:rPr>
      </w:pPr>
    </w:p>
    <w:p w:rsidR="0084010A" w:rsidRDefault="00A50005">
      <w:pPr>
        <w:pStyle w:val="Heading2"/>
        <w:numPr>
          <w:ilvl w:val="1"/>
          <w:numId w:val="38"/>
        </w:numPr>
        <w:tabs>
          <w:tab w:val="left" w:pos="641"/>
        </w:tabs>
        <w:ind w:hanging="533"/>
        <w:jc w:val="left"/>
      </w:pPr>
      <w:r>
        <w:rPr>
          <w:color w:val="850C70"/>
        </w:rPr>
        <w:t>Attitudes towards sex</w:t>
      </w:r>
    </w:p>
    <w:p w:rsidR="0084010A" w:rsidRDefault="00A50005">
      <w:pPr>
        <w:pStyle w:val="BodyText"/>
        <w:spacing w:before="221" w:line="249" w:lineRule="auto"/>
        <w:ind w:left="107" w:right="558"/>
      </w:pPr>
      <w:r>
        <w:rPr>
          <w:color w:val="231F20"/>
        </w:rPr>
        <w:t>A number of people described pervasive attitudes towards sex at university, most commonly that men are entitled to expect sexual gratification from women.</w:t>
      </w:r>
    </w:p>
    <w:p w:rsidR="0084010A" w:rsidRDefault="00A50005">
      <w:pPr>
        <w:pStyle w:val="BodyText"/>
        <w:spacing w:before="171" w:line="249" w:lineRule="auto"/>
        <w:ind w:left="107" w:right="498"/>
      </w:pPr>
      <w:r>
        <w:rPr>
          <w:color w:val="231F20"/>
        </w:rPr>
        <w:t xml:space="preserve">Other submissions described a culture at university that </w:t>
      </w:r>
      <w:proofErr w:type="spellStart"/>
      <w:r>
        <w:rPr>
          <w:color w:val="231F20"/>
        </w:rPr>
        <w:t>normalises</w:t>
      </w:r>
      <w:proofErr w:type="spellEnd"/>
      <w:r>
        <w:rPr>
          <w:color w:val="231F20"/>
        </w:rPr>
        <w:t xml:space="preserve"> </w:t>
      </w:r>
      <w:proofErr w:type="spellStart"/>
      <w:r>
        <w:rPr>
          <w:color w:val="231F20"/>
        </w:rPr>
        <w:t>behaviours</w:t>
      </w:r>
      <w:proofErr w:type="spellEnd"/>
      <w:r>
        <w:rPr>
          <w:color w:val="231F20"/>
        </w:rPr>
        <w:t xml:space="preserve"> that are likely to constitute sexual assault or sexual harassment. For example, believing that sexual activity with a heavily intoxicated partner is normal and acceptable. The influence of these attitudes on </w:t>
      </w:r>
      <w:proofErr w:type="spellStart"/>
      <w:r>
        <w:rPr>
          <w:color w:val="231F20"/>
        </w:rPr>
        <w:t>behaviours</w:t>
      </w:r>
      <w:proofErr w:type="spellEnd"/>
      <w:r>
        <w:rPr>
          <w:color w:val="231F20"/>
        </w:rPr>
        <w:t xml:space="preserve"> is clear – as we described earlier in this report, a large number of people described being sexually assaulted while unconscious due to the influence of alcohol.</w:t>
      </w:r>
    </w:p>
    <w:p w:rsidR="0084010A" w:rsidRDefault="0084010A">
      <w:pPr>
        <w:pStyle w:val="BodyText"/>
        <w:spacing w:before="6"/>
        <w:rPr>
          <w:sz w:val="35"/>
        </w:rPr>
      </w:pPr>
    </w:p>
    <w:p w:rsidR="0084010A" w:rsidRDefault="00A50005">
      <w:pPr>
        <w:pStyle w:val="Heading3"/>
        <w:numPr>
          <w:ilvl w:val="0"/>
          <w:numId w:val="36"/>
        </w:numPr>
        <w:tabs>
          <w:tab w:val="left" w:pos="452"/>
        </w:tabs>
        <w:ind w:hanging="344"/>
      </w:pPr>
      <w:r>
        <w:rPr>
          <w:color w:val="231F20"/>
        </w:rPr>
        <w:t>Entitlement to</w:t>
      </w:r>
      <w:r>
        <w:rPr>
          <w:color w:val="231F20"/>
          <w:spacing w:val="-3"/>
        </w:rPr>
        <w:t xml:space="preserve"> </w:t>
      </w:r>
      <w:r>
        <w:rPr>
          <w:color w:val="231F20"/>
        </w:rPr>
        <w:t>sex</w:t>
      </w:r>
    </w:p>
    <w:p w:rsidR="0084010A" w:rsidRDefault="00A50005">
      <w:pPr>
        <w:pStyle w:val="BodyText"/>
        <w:spacing w:before="173" w:line="249" w:lineRule="auto"/>
        <w:ind w:left="107" w:right="437"/>
      </w:pPr>
      <w:r>
        <w:rPr>
          <w:color w:val="231F20"/>
        </w:rPr>
        <w:t>Submissions from female students described a culture at universities where men feel ‘entitled’ to, or that they were ‘owed’, women’s bodies for sexual gratification. Individuals often felt that this was an important factor in sexual assault and sexual harassment perpetrated at university.</w:t>
      </w:r>
    </w:p>
    <w:p w:rsidR="0084010A" w:rsidRDefault="00A50005">
      <w:pPr>
        <w:pStyle w:val="BodyText"/>
        <w:spacing w:before="171" w:line="249" w:lineRule="auto"/>
        <w:ind w:left="787" w:right="437"/>
        <w:rPr>
          <w:sz w:val="14"/>
        </w:rPr>
      </w:pPr>
      <w:r>
        <w:rPr>
          <w:color w:val="231F20"/>
        </w:rPr>
        <w:t xml:space="preserve">It seems as though the </w:t>
      </w:r>
      <w:proofErr w:type="spellStart"/>
      <w:r>
        <w:rPr>
          <w:color w:val="231F20"/>
        </w:rPr>
        <w:t>behaviours</w:t>
      </w:r>
      <w:proofErr w:type="spellEnd"/>
      <w:r>
        <w:rPr>
          <w:color w:val="231F20"/>
        </w:rPr>
        <w:t xml:space="preserve"> are just so deeply engrained in these boys, they don’t see a problem with it. They have this sense of entitlement to women and their bodies, to comment and touch – and an entitlement to sex.</w:t>
      </w:r>
      <w:hyperlink w:anchor="_bookmark463" w:history="1">
        <w:r>
          <w:rPr>
            <w:color w:val="850C70"/>
            <w:position w:val="8"/>
            <w:sz w:val="14"/>
          </w:rPr>
          <w:t>18</w:t>
        </w:r>
      </w:hyperlink>
    </w:p>
    <w:p w:rsidR="0084010A" w:rsidRDefault="00A50005">
      <w:pPr>
        <w:pStyle w:val="BodyText"/>
        <w:spacing w:before="171" w:line="249" w:lineRule="auto"/>
        <w:ind w:left="787" w:right="1010"/>
        <w:rPr>
          <w:sz w:val="14"/>
        </w:rPr>
      </w:pPr>
      <w:r>
        <w:rPr>
          <w:color w:val="231F20"/>
        </w:rPr>
        <w:t>Boys that go to these colleges seem to have a very negative attitude about sex and seem to think it is their right to have sex with any woman they want.</w:t>
      </w:r>
      <w:hyperlink w:anchor="_bookmark464" w:history="1">
        <w:r>
          <w:rPr>
            <w:color w:val="850C70"/>
            <w:position w:val="8"/>
            <w:sz w:val="14"/>
          </w:rPr>
          <w:t>19</w:t>
        </w:r>
      </w:hyperlink>
    </w:p>
    <w:p w:rsidR="0084010A" w:rsidRDefault="00A50005">
      <w:pPr>
        <w:pStyle w:val="BodyText"/>
        <w:spacing w:before="171" w:line="249" w:lineRule="auto"/>
        <w:ind w:left="787" w:right="731"/>
      </w:pPr>
      <w:r>
        <w:rPr>
          <w:color w:val="231F20"/>
        </w:rPr>
        <w:t>Male disrespect and entitlement are the factors that seem to impact my experience the most; their presumed right to be sexually satisfied by me, their presumption that</w:t>
      </w:r>
      <w:r>
        <w:rPr>
          <w:color w:val="231F20"/>
          <w:spacing w:val="-33"/>
        </w:rPr>
        <w:t xml:space="preserve"> </w:t>
      </w:r>
      <w:r>
        <w:rPr>
          <w:color w:val="231F20"/>
        </w:rPr>
        <w:t>I’ll</w:t>
      </w:r>
    </w:p>
    <w:p w:rsidR="0084010A" w:rsidRDefault="00A50005">
      <w:pPr>
        <w:pStyle w:val="BodyText"/>
        <w:spacing w:line="249" w:lineRule="auto"/>
        <w:ind w:left="787" w:right="437"/>
        <w:rPr>
          <w:sz w:val="14"/>
        </w:rPr>
      </w:pPr>
      <w:r>
        <w:rPr>
          <w:color w:val="231F20"/>
        </w:rPr>
        <w:t>submit if they just work hard enough, their anger that I don’t want to see them, sleep with them, date them, without any other reason than I just don’t.</w:t>
      </w:r>
      <w:hyperlink w:anchor="_bookmark465" w:history="1">
        <w:r>
          <w:rPr>
            <w:color w:val="850C70"/>
            <w:position w:val="8"/>
            <w:sz w:val="14"/>
          </w:rPr>
          <w:t>20</w:t>
        </w:r>
      </w:hyperlink>
    </w:p>
    <w:p w:rsidR="0084010A" w:rsidRDefault="00A50005">
      <w:pPr>
        <w:pStyle w:val="BodyText"/>
        <w:spacing w:before="170" w:line="249" w:lineRule="auto"/>
        <w:ind w:left="787" w:right="524"/>
        <w:rPr>
          <w:sz w:val="14"/>
        </w:rPr>
      </w:pPr>
      <w:r>
        <w:rPr>
          <w:color w:val="231F20"/>
        </w:rPr>
        <w:t>I think it’s a societal change that needs to occur – particularly male entitlement. That was the sole reason for the attack I experienced, the offender felt he ‘deserved’ sex with me.</w:t>
      </w:r>
      <w:hyperlink w:anchor="_bookmark466" w:history="1">
        <w:r>
          <w:rPr>
            <w:color w:val="850C70"/>
            <w:position w:val="8"/>
            <w:sz w:val="14"/>
          </w:rPr>
          <w:t>21</w:t>
        </w:r>
      </w:hyperlink>
    </w:p>
    <w:p w:rsidR="0084010A" w:rsidRDefault="0084010A">
      <w:pPr>
        <w:pStyle w:val="BodyText"/>
        <w:spacing w:before="6"/>
        <w:rPr>
          <w:sz w:val="35"/>
        </w:rPr>
      </w:pPr>
    </w:p>
    <w:p w:rsidR="0084010A" w:rsidRDefault="00A50005">
      <w:pPr>
        <w:pStyle w:val="Heading3"/>
        <w:numPr>
          <w:ilvl w:val="0"/>
          <w:numId w:val="36"/>
        </w:numPr>
        <w:tabs>
          <w:tab w:val="left" w:pos="465"/>
        </w:tabs>
        <w:ind w:left="464" w:hanging="357"/>
      </w:pPr>
      <w:proofErr w:type="spellStart"/>
      <w:r>
        <w:rPr>
          <w:color w:val="231F20"/>
        </w:rPr>
        <w:t>Normalisation</w:t>
      </w:r>
      <w:proofErr w:type="spellEnd"/>
      <w:r>
        <w:rPr>
          <w:color w:val="231F20"/>
        </w:rPr>
        <w:t xml:space="preserve"> of </w:t>
      </w:r>
      <w:proofErr w:type="spellStart"/>
      <w:r>
        <w:rPr>
          <w:color w:val="231F20"/>
        </w:rPr>
        <w:t>behaviours</w:t>
      </w:r>
      <w:proofErr w:type="spellEnd"/>
      <w:r>
        <w:rPr>
          <w:color w:val="231F20"/>
        </w:rPr>
        <w:t xml:space="preserve"> which constitute sexual assault and sexual</w:t>
      </w:r>
      <w:r>
        <w:rPr>
          <w:color w:val="231F20"/>
          <w:spacing w:val="-37"/>
        </w:rPr>
        <w:t xml:space="preserve"> </w:t>
      </w:r>
      <w:r>
        <w:rPr>
          <w:color w:val="231F20"/>
        </w:rPr>
        <w:t>harassment</w:t>
      </w:r>
    </w:p>
    <w:p w:rsidR="0084010A" w:rsidRDefault="00A50005">
      <w:pPr>
        <w:pStyle w:val="BodyText"/>
        <w:spacing w:before="173" w:line="249" w:lineRule="auto"/>
        <w:ind w:left="107"/>
      </w:pPr>
      <w:r>
        <w:rPr>
          <w:color w:val="231F20"/>
        </w:rPr>
        <w:t>A number of submissions described attitudes in residential colleges that are seen as accepting sexual assault and sexual harassment as a ‘normal’ part of college life.</w:t>
      </w:r>
    </w:p>
    <w:p w:rsidR="0084010A" w:rsidRDefault="00A50005">
      <w:pPr>
        <w:pStyle w:val="BodyText"/>
        <w:spacing w:before="171" w:line="249" w:lineRule="auto"/>
        <w:ind w:left="787" w:right="892"/>
        <w:rPr>
          <w:sz w:val="14"/>
        </w:rPr>
      </w:pPr>
      <w:r>
        <w:rPr>
          <w:color w:val="231F20"/>
        </w:rPr>
        <w:t xml:space="preserve">In colleges </w:t>
      </w:r>
      <w:r>
        <w:rPr>
          <w:color w:val="231F20"/>
          <w:spacing w:val="-3"/>
        </w:rPr>
        <w:t xml:space="preserve">especially, </w:t>
      </w:r>
      <w:r>
        <w:rPr>
          <w:color w:val="231F20"/>
        </w:rPr>
        <w:t xml:space="preserve">there’s a real pack mentality and a bubble is created in which it feels like the rules of regular society don’t </w:t>
      </w:r>
      <w:r>
        <w:rPr>
          <w:color w:val="231F20"/>
          <w:spacing w:val="-4"/>
        </w:rPr>
        <w:t xml:space="preserve">apply. </w:t>
      </w:r>
      <w:r>
        <w:rPr>
          <w:color w:val="231F20"/>
        </w:rPr>
        <w:t xml:space="preserve">So people often believe that they can get away with things in this bubble that they couldn’t normally get away with, like stealing, destruction of </w:t>
      </w:r>
      <w:r>
        <w:rPr>
          <w:color w:val="231F20"/>
          <w:spacing w:val="-3"/>
        </w:rPr>
        <w:t xml:space="preserve">property, </w:t>
      </w:r>
      <w:r>
        <w:rPr>
          <w:color w:val="231F20"/>
        </w:rPr>
        <w:t>sexual harassment or</w:t>
      </w:r>
      <w:r>
        <w:rPr>
          <w:color w:val="231F20"/>
          <w:spacing w:val="-28"/>
        </w:rPr>
        <w:t xml:space="preserve"> </w:t>
      </w:r>
      <w:r>
        <w:rPr>
          <w:color w:val="231F20"/>
        </w:rPr>
        <w:t>assault.</w:t>
      </w:r>
      <w:hyperlink w:anchor="_bookmark467" w:history="1">
        <w:r>
          <w:rPr>
            <w:color w:val="850C70"/>
            <w:position w:val="8"/>
            <w:sz w:val="14"/>
          </w:rPr>
          <w:t>22</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A50005">
      <w:pPr>
        <w:pStyle w:val="BodyText"/>
        <w:spacing w:before="72" w:line="249" w:lineRule="auto"/>
        <w:ind w:left="1067"/>
        <w:rPr>
          <w:sz w:val="14"/>
        </w:rPr>
      </w:pPr>
      <w:bookmarkStart w:id="475" w:name="7.3_Attitudes_towards_sexual_assault_and"/>
      <w:bookmarkStart w:id="476" w:name="_bookmark445"/>
      <w:bookmarkEnd w:id="475"/>
      <w:bookmarkEnd w:id="476"/>
      <w:r>
        <w:rPr>
          <w:color w:val="231F20"/>
        </w:rPr>
        <w:t>…women were frequently sexually objectified and often exposed to more sexism than occurs in the world outside of college. These occurrences happened so frequently, it is difficult to remember a single time as they kind of all ran together after a while.</w:t>
      </w:r>
      <w:hyperlink w:anchor="_bookmark468" w:history="1">
        <w:r>
          <w:rPr>
            <w:color w:val="850C70"/>
            <w:position w:val="8"/>
            <w:sz w:val="14"/>
          </w:rPr>
          <w:t>23</w:t>
        </w:r>
      </w:hyperlink>
    </w:p>
    <w:p w:rsidR="0084010A" w:rsidRDefault="00A50005">
      <w:pPr>
        <w:pStyle w:val="BodyText"/>
        <w:spacing w:before="170" w:line="249" w:lineRule="auto"/>
        <w:ind w:left="1067" w:right="278"/>
        <w:rPr>
          <w:sz w:val="14"/>
        </w:rPr>
      </w:pPr>
      <w:r>
        <w:rPr>
          <w:color w:val="231F20"/>
        </w:rPr>
        <w:t xml:space="preserve">It seems </w:t>
      </w:r>
      <w:proofErr w:type="spellStart"/>
      <w:r>
        <w:rPr>
          <w:color w:val="231F20"/>
        </w:rPr>
        <w:t>normalised</w:t>
      </w:r>
      <w:proofErr w:type="spellEnd"/>
      <w:r>
        <w:rPr>
          <w:color w:val="231F20"/>
        </w:rPr>
        <w:t xml:space="preserve"> within the college system for the girls to get ‘preyed’ on... It was colloquial to talk about the ‘predators’ in college, and the older men to prey on the younger ‘</w:t>
      </w:r>
      <w:proofErr w:type="spellStart"/>
      <w:r>
        <w:rPr>
          <w:color w:val="231F20"/>
        </w:rPr>
        <w:t>freshers</w:t>
      </w:r>
      <w:proofErr w:type="spellEnd"/>
      <w:r>
        <w:rPr>
          <w:color w:val="231F20"/>
        </w:rPr>
        <w:t xml:space="preserve">’. Hindsight it is creepy and gross, but when entirely engrossed in the system, it is much more </w:t>
      </w:r>
      <w:proofErr w:type="spellStart"/>
      <w:r>
        <w:rPr>
          <w:color w:val="231F20"/>
        </w:rPr>
        <w:t>normalised</w:t>
      </w:r>
      <w:proofErr w:type="spellEnd"/>
      <w:r>
        <w:rPr>
          <w:color w:val="231F20"/>
        </w:rPr>
        <w:t>.</w:t>
      </w:r>
      <w:hyperlink w:anchor="_bookmark469" w:history="1">
        <w:r>
          <w:rPr>
            <w:color w:val="850C70"/>
            <w:position w:val="8"/>
            <w:sz w:val="14"/>
          </w:rPr>
          <w:t>24</w:t>
        </w:r>
      </w:hyperlink>
    </w:p>
    <w:p w:rsidR="0084010A" w:rsidRDefault="00A50005">
      <w:pPr>
        <w:pStyle w:val="BodyText"/>
        <w:spacing w:before="170" w:line="249" w:lineRule="auto"/>
        <w:ind w:left="387"/>
      </w:pPr>
      <w:r>
        <w:rPr>
          <w:color w:val="231F20"/>
        </w:rPr>
        <w:t>A number of submissions specifically referred to commonly held attitudes around sex and alcohol consumption at college. Specifically, that it was ‘normal’ to have sex while intoxicated and for men to have sexual intercourse with women who were very intoxicated.</w:t>
      </w:r>
    </w:p>
    <w:p w:rsidR="0084010A" w:rsidRDefault="00A50005">
      <w:pPr>
        <w:pStyle w:val="BodyText"/>
        <w:spacing w:before="170" w:line="249" w:lineRule="auto"/>
        <w:ind w:left="1067" w:right="172"/>
        <w:rPr>
          <w:sz w:val="14"/>
        </w:rPr>
      </w:pPr>
      <w:r>
        <w:rPr>
          <w:color w:val="231F20"/>
        </w:rPr>
        <w:t>…among my peers in my immediate vicinity at the time, it was so common for people to be very drunk and have sex.</w:t>
      </w:r>
      <w:hyperlink w:anchor="_bookmark470" w:history="1">
        <w:r>
          <w:rPr>
            <w:color w:val="850C70"/>
            <w:position w:val="8"/>
            <w:sz w:val="14"/>
          </w:rPr>
          <w:t>25</w:t>
        </w:r>
      </w:hyperlink>
    </w:p>
    <w:p w:rsidR="0084010A" w:rsidRDefault="00A50005">
      <w:pPr>
        <w:pStyle w:val="BodyText"/>
        <w:spacing w:before="170" w:line="249" w:lineRule="auto"/>
        <w:ind w:left="1067" w:right="197"/>
        <w:rPr>
          <w:sz w:val="14"/>
        </w:rPr>
      </w:pPr>
      <w:r>
        <w:rPr>
          <w:color w:val="231F20"/>
        </w:rPr>
        <w:t>Some students (especially male) who live on campus make regular remarks on their sexual exploits and frequently give graphic details of the events, which frequently seem to involve intoxicated females.</w:t>
      </w:r>
      <w:hyperlink w:anchor="_bookmark471" w:history="1">
        <w:r>
          <w:rPr>
            <w:color w:val="850C70"/>
            <w:position w:val="8"/>
            <w:sz w:val="14"/>
          </w:rPr>
          <w:t>26</w:t>
        </w:r>
      </w:hyperlink>
    </w:p>
    <w:p w:rsidR="0084010A" w:rsidRDefault="00A50005">
      <w:pPr>
        <w:pStyle w:val="BodyText"/>
        <w:spacing w:before="170" w:line="249" w:lineRule="auto"/>
        <w:ind w:left="1067" w:right="157"/>
        <w:rPr>
          <w:sz w:val="14"/>
        </w:rPr>
      </w:pPr>
      <w:r>
        <w:rPr>
          <w:color w:val="231F20"/>
        </w:rPr>
        <w:t>There was a very strong culture of intoxication and a sexual pressure that, due to the impressionable and eager to “fit in” nature of young adults, was easily adopted by many of the residents.</w:t>
      </w:r>
      <w:hyperlink w:anchor="_bookmark472" w:history="1">
        <w:r>
          <w:rPr>
            <w:color w:val="850C70"/>
            <w:position w:val="8"/>
            <w:sz w:val="14"/>
          </w:rPr>
          <w:t>27</w:t>
        </w:r>
      </w:hyperlink>
    </w:p>
    <w:p w:rsidR="0084010A" w:rsidRDefault="00A50005">
      <w:pPr>
        <w:pStyle w:val="BodyText"/>
        <w:spacing w:before="170" w:line="249" w:lineRule="auto"/>
        <w:ind w:left="1067" w:right="99"/>
        <w:rPr>
          <w:sz w:val="14"/>
        </w:rPr>
      </w:pPr>
      <w:r>
        <w:rPr>
          <w:color w:val="231F20"/>
        </w:rPr>
        <w:t xml:space="preserve">Things are done so </w:t>
      </w:r>
      <w:r>
        <w:rPr>
          <w:color w:val="231F20"/>
          <w:spacing w:val="-3"/>
        </w:rPr>
        <w:t xml:space="preserve">uncritically, </w:t>
      </w:r>
      <w:r>
        <w:rPr>
          <w:color w:val="231F20"/>
        </w:rPr>
        <w:t xml:space="preserve">and to </w:t>
      </w:r>
      <w:proofErr w:type="spellStart"/>
      <w:r>
        <w:rPr>
          <w:color w:val="231F20"/>
        </w:rPr>
        <w:t>criticise</w:t>
      </w:r>
      <w:proofErr w:type="spellEnd"/>
      <w:r>
        <w:rPr>
          <w:color w:val="231F20"/>
        </w:rPr>
        <w:t xml:space="preserve"> them is to question ‘tradition’. This sets up the college culture for the rest of the year as revolving around intense consumption</w:t>
      </w:r>
      <w:r>
        <w:rPr>
          <w:color w:val="231F20"/>
          <w:spacing w:val="-31"/>
        </w:rPr>
        <w:t xml:space="preserve"> </w:t>
      </w:r>
      <w:r>
        <w:rPr>
          <w:color w:val="231F20"/>
        </w:rPr>
        <w:t xml:space="preserve">of alcohol and ‘getting’ sex. </w:t>
      </w:r>
      <w:r>
        <w:rPr>
          <w:color w:val="231F20"/>
          <w:spacing w:val="-3"/>
        </w:rPr>
        <w:t xml:space="preserve">We </w:t>
      </w:r>
      <w:r>
        <w:rPr>
          <w:color w:val="231F20"/>
        </w:rPr>
        <w:t>are taught that to ‘score’ is the most important thing, and given almost no information about</w:t>
      </w:r>
      <w:r>
        <w:rPr>
          <w:color w:val="231F20"/>
          <w:spacing w:val="-29"/>
        </w:rPr>
        <w:t xml:space="preserve"> </w:t>
      </w:r>
      <w:r>
        <w:rPr>
          <w:color w:val="231F20"/>
        </w:rPr>
        <w:t>consent.</w:t>
      </w:r>
      <w:hyperlink w:anchor="_bookmark473" w:history="1">
        <w:r>
          <w:rPr>
            <w:color w:val="850C70"/>
            <w:position w:val="8"/>
            <w:sz w:val="14"/>
          </w:rPr>
          <w:t>28</w:t>
        </w:r>
      </w:hyperlink>
    </w:p>
    <w:p w:rsidR="0084010A" w:rsidRDefault="0084010A">
      <w:pPr>
        <w:pStyle w:val="BodyText"/>
        <w:spacing w:before="4"/>
        <w:rPr>
          <w:sz w:val="36"/>
        </w:rPr>
      </w:pPr>
    </w:p>
    <w:p w:rsidR="0084010A" w:rsidRDefault="00A50005">
      <w:pPr>
        <w:pStyle w:val="Heading2"/>
        <w:numPr>
          <w:ilvl w:val="1"/>
          <w:numId w:val="38"/>
        </w:numPr>
        <w:tabs>
          <w:tab w:val="left" w:pos="921"/>
        </w:tabs>
        <w:ind w:left="920" w:hanging="533"/>
        <w:jc w:val="left"/>
      </w:pPr>
      <w:r>
        <w:rPr>
          <w:color w:val="850C70"/>
        </w:rPr>
        <w:t>Attitudes towards sexual assault and sexual</w:t>
      </w:r>
      <w:r>
        <w:rPr>
          <w:color w:val="850C70"/>
          <w:spacing w:val="-20"/>
        </w:rPr>
        <w:t xml:space="preserve"> </w:t>
      </w:r>
      <w:r>
        <w:rPr>
          <w:color w:val="850C70"/>
        </w:rPr>
        <w:t>harassment</w:t>
      </w:r>
    </w:p>
    <w:p w:rsidR="0084010A" w:rsidRDefault="00A50005">
      <w:pPr>
        <w:pStyle w:val="BodyText"/>
        <w:spacing w:before="221" w:line="249" w:lineRule="auto"/>
        <w:ind w:left="387" w:right="197"/>
      </w:pPr>
      <w:r>
        <w:rPr>
          <w:color w:val="231F20"/>
        </w:rPr>
        <w:t>A number of the submissions highlighted attitudes towards sexual assault and sexual harassment. Commonly held attitudes were that people who experience sexual assault or sexual harassment were somehow to blame for what happened to them, that people make false reports about sexual assault, and that statistics and reports of sexual assault and sexual harassment are overblown or exaggerated.</w:t>
      </w:r>
    </w:p>
    <w:p w:rsidR="0084010A" w:rsidRDefault="00A50005">
      <w:pPr>
        <w:pStyle w:val="BodyText"/>
        <w:spacing w:before="171" w:line="249" w:lineRule="auto"/>
        <w:ind w:left="387" w:right="358"/>
      </w:pPr>
      <w:r>
        <w:rPr>
          <w:color w:val="231F20"/>
        </w:rPr>
        <w:t>These views were highlighted in submissions we received from people who witnessed these attitudes, as well as from those who hold these beliefs.</w:t>
      </w:r>
    </w:p>
    <w:p w:rsidR="0084010A" w:rsidRDefault="0084010A">
      <w:pPr>
        <w:pStyle w:val="BodyText"/>
        <w:spacing w:before="6"/>
        <w:rPr>
          <w:sz w:val="35"/>
        </w:rPr>
      </w:pPr>
    </w:p>
    <w:p w:rsidR="0084010A" w:rsidRDefault="00A50005">
      <w:pPr>
        <w:pStyle w:val="Heading3"/>
        <w:numPr>
          <w:ilvl w:val="0"/>
          <w:numId w:val="35"/>
        </w:numPr>
        <w:tabs>
          <w:tab w:val="left" w:pos="732"/>
        </w:tabs>
        <w:ind w:hanging="344"/>
        <w:jc w:val="left"/>
      </w:pPr>
      <w:r>
        <w:rPr>
          <w:color w:val="231F20"/>
        </w:rPr>
        <w:t>Victim</w:t>
      </w:r>
      <w:r>
        <w:rPr>
          <w:color w:val="231F20"/>
          <w:spacing w:val="-9"/>
        </w:rPr>
        <w:t xml:space="preserve"> </w:t>
      </w:r>
      <w:r>
        <w:rPr>
          <w:color w:val="231F20"/>
        </w:rPr>
        <w:t>blaming</w:t>
      </w:r>
    </w:p>
    <w:p w:rsidR="0084010A" w:rsidRDefault="00A50005">
      <w:pPr>
        <w:pStyle w:val="BodyText"/>
        <w:spacing w:before="173" w:line="249" w:lineRule="auto"/>
        <w:ind w:left="387" w:right="186"/>
        <w:jc w:val="both"/>
      </w:pPr>
      <w:r>
        <w:rPr>
          <w:color w:val="231F20"/>
        </w:rPr>
        <w:t>The submissions highlighted that victim blaming is a commonly held attitude among students at university. Victim blaming supports the idea that the victim could somehow have prevented sexual assault or sexual harassment from happening to them or are to blame for it happening.</w:t>
      </w:r>
    </w:p>
    <w:p w:rsidR="0084010A" w:rsidRDefault="0084010A">
      <w:pPr>
        <w:spacing w:line="249" w:lineRule="auto"/>
        <w:jc w:val="both"/>
        <w:sectPr w:rsidR="0084010A">
          <w:footerReference w:type="even" r:id="rId194"/>
          <w:footerReference w:type="default" r:id="rId195"/>
          <w:pgSz w:w="11910" w:h="16840"/>
          <w:pgMar w:top="1560" w:right="860" w:bottom="840" w:left="520" w:header="0" w:footer="657" w:gutter="0"/>
          <w:cols w:space="720"/>
        </w:sectPr>
      </w:pPr>
    </w:p>
    <w:p w:rsidR="0084010A" w:rsidRDefault="00A50005">
      <w:pPr>
        <w:pStyle w:val="BodyText"/>
        <w:spacing w:before="72" w:line="249" w:lineRule="auto"/>
        <w:ind w:left="107" w:right="558"/>
      </w:pPr>
      <w:r>
        <w:rPr>
          <w:color w:val="231F20"/>
        </w:rPr>
        <w:t xml:space="preserve">The idea that the victim is partly responsible for what happened to them or that they were ‘asking for it’ has important consequences for sexual assault and sexual harassment. Victim blaming attitudes can be </w:t>
      </w:r>
      <w:proofErr w:type="spellStart"/>
      <w:r>
        <w:rPr>
          <w:color w:val="231F20"/>
        </w:rPr>
        <w:t>internalised</w:t>
      </w:r>
      <w:proofErr w:type="spellEnd"/>
      <w:r>
        <w:rPr>
          <w:color w:val="231F20"/>
        </w:rPr>
        <w:t xml:space="preserve"> by people who experience sexual assault and sexual harassment and can prevent them from disclosing or reporting other incidents.</w:t>
      </w:r>
      <w:hyperlink w:anchor="_bookmark474" w:history="1">
        <w:r>
          <w:rPr>
            <w:color w:val="850C70"/>
            <w:position w:val="8"/>
            <w:sz w:val="14"/>
          </w:rPr>
          <w:t xml:space="preserve">29 </w:t>
        </w:r>
      </w:hyperlink>
      <w:r>
        <w:rPr>
          <w:color w:val="231F20"/>
        </w:rPr>
        <w:t>In Chapter 6, we described how many students who experienced sexual assault and sexual harassment at university did not report the incident or seek support because they were afraid they would be blamed.</w:t>
      </w:r>
    </w:p>
    <w:p w:rsidR="0084010A" w:rsidRDefault="00A50005">
      <w:pPr>
        <w:pStyle w:val="BodyText"/>
        <w:spacing w:before="170" w:line="249" w:lineRule="auto"/>
        <w:ind w:left="107" w:right="558"/>
      </w:pPr>
      <w:r>
        <w:rPr>
          <w:color w:val="231F20"/>
        </w:rPr>
        <w:t>A number of submissions described the prevalence of victim blaming in the wider university community, and misconceptions around sexual assault and sexual harassment more broadly.</w:t>
      </w:r>
    </w:p>
    <w:p w:rsidR="0084010A" w:rsidRDefault="00A50005">
      <w:pPr>
        <w:pStyle w:val="BodyText"/>
        <w:spacing w:before="170" w:line="249" w:lineRule="auto"/>
        <w:ind w:left="787" w:right="1051"/>
        <w:rPr>
          <w:sz w:val="14"/>
        </w:rPr>
      </w:pPr>
      <w:r>
        <w:rPr>
          <w:color w:val="231F20"/>
        </w:rPr>
        <w:t>I think girls are blamed – they were in an unsafe space, wearing the wrong clothes, drunk etc. and even in a University environment this view is still prevalent.</w:t>
      </w:r>
      <w:hyperlink w:anchor="_bookmark475" w:history="1">
        <w:r>
          <w:rPr>
            <w:color w:val="850C70"/>
            <w:position w:val="8"/>
            <w:sz w:val="14"/>
          </w:rPr>
          <w:t>30</w:t>
        </w:r>
      </w:hyperlink>
    </w:p>
    <w:p w:rsidR="0084010A" w:rsidRDefault="00A50005">
      <w:pPr>
        <w:pStyle w:val="BodyText"/>
        <w:spacing w:before="170" w:line="249" w:lineRule="auto"/>
        <w:ind w:left="787" w:right="757"/>
        <w:rPr>
          <w:sz w:val="14"/>
        </w:rPr>
      </w:pPr>
      <w:r>
        <w:rPr>
          <w:color w:val="231F20"/>
        </w:rPr>
        <w:t xml:space="preserve">The culture and attitude of staff and students need to shift. It is far too common to think that because someone was intoxicated, or dressed provocatively that they had it </w:t>
      </w:r>
      <w:r>
        <w:rPr>
          <w:color w:val="231F20"/>
          <w:position w:val="-7"/>
        </w:rPr>
        <w:t>coming.</w:t>
      </w:r>
      <w:hyperlink w:anchor="_bookmark476" w:history="1">
        <w:r>
          <w:rPr>
            <w:color w:val="850C70"/>
            <w:sz w:val="14"/>
          </w:rPr>
          <w:t>31</w:t>
        </w:r>
      </w:hyperlink>
    </w:p>
    <w:p w:rsidR="0084010A" w:rsidRDefault="00A50005">
      <w:pPr>
        <w:pStyle w:val="BodyText"/>
        <w:spacing w:before="170" w:line="249" w:lineRule="auto"/>
        <w:ind w:left="787" w:right="613"/>
        <w:jc w:val="both"/>
        <w:rPr>
          <w:sz w:val="14"/>
        </w:rPr>
      </w:pPr>
      <w:r>
        <w:rPr>
          <w:color w:val="231F20"/>
        </w:rPr>
        <w:t xml:space="preserve">…I know it was not my fault what happened but people still respond with ‘why were you not more clear about telling him no’ or ‘well you shouldn’t have slept with him in the first </w:t>
      </w:r>
      <w:r>
        <w:rPr>
          <w:color w:val="231F20"/>
          <w:position w:val="-7"/>
        </w:rPr>
        <w:t>place’.</w:t>
      </w:r>
      <w:hyperlink w:anchor="_bookmark477" w:history="1">
        <w:r>
          <w:rPr>
            <w:color w:val="850C70"/>
            <w:sz w:val="14"/>
          </w:rPr>
          <w:t>32</w:t>
        </w:r>
      </w:hyperlink>
    </w:p>
    <w:p w:rsidR="0084010A" w:rsidRDefault="00A50005">
      <w:pPr>
        <w:pStyle w:val="BodyText"/>
        <w:spacing w:before="170" w:line="249" w:lineRule="auto"/>
        <w:ind w:left="107" w:right="636"/>
      </w:pPr>
      <w:r>
        <w:rPr>
          <w:color w:val="231F20"/>
        </w:rPr>
        <w:t xml:space="preserve">Some people who made submissions told us that they thought that sexual assault and sexual harassment were caused by the </w:t>
      </w:r>
      <w:proofErr w:type="spellStart"/>
      <w:r>
        <w:rPr>
          <w:color w:val="231F20"/>
        </w:rPr>
        <w:t>behaviours</w:t>
      </w:r>
      <w:proofErr w:type="spellEnd"/>
      <w:r>
        <w:rPr>
          <w:color w:val="231F20"/>
        </w:rPr>
        <w:t xml:space="preserve"> of female students, or by the way they dressed, thereby shifting the blame from the perpetrator to the victim.</w:t>
      </w:r>
    </w:p>
    <w:p w:rsidR="0084010A" w:rsidRDefault="00A50005">
      <w:pPr>
        <w:pStyle w:val="BodyText"/>
        <w:spacing w:before="170" w:line="249" w:lineRule="auto"/>
        <w:ind w:left="787" w:right="1117"/>
        <w:jc w:val="both"/>
        <w:rPr>
          <w:sz w:val="14"/>
        </w:rPr>
      </w:pPr>
      <w:r>
        <w:rPr>
          <w:color w:val="231F20"/>
        </w:rPr>
        <w:t>A specific factor that I think might contribute to the prevalence of these incidents</w:t>
      </w:r>
      <w:r>
        <w:rPr>
          <w:color w:val="231F20"/>
          <w:spacing w:val="-40"/>
        </w:rPr>
        <w:t xml:space="preserve"> </w:t>
      </w:r>
      <w:r>
        <w:rPr>
          <w:color w:val="231F20"/>
        </w:rPr>
        <w:t>at university may be misread signals... i.e. sometimes people are flirty and lead other people</w:t>
      </w:r>
      <w:r>
        <w:rPr>
          <w:color w:val="231F20"/>
          <w:spacing w:val="-10"/>
        </w:rPr>
        <w:t xml:space="preserve"> </w:t>
      </w:r>
      <w:r>
        <w:rPr>
          <w:color w:val="231F20"/>
        </w:rPr>
        <w:t>on.</w:t>
      </w:r>
      <w:hyperlink w:anchor="_bookmark478" w:history="1">
        <w:r>
          <w:rPr>
            <w:color w:val="850C70"/>
            <w:position w:val="8"/>
            <w:sz w:val="14"/>
          </w:rPr>
          <w:t>33</w:t>
        </w:r>
      </w:hyperlink>
    </w:p>
    <w:p w:rsidR="0084010A" w:rsidRDefault="00A50005">
      <w:pPr>
        <w:pStyle w:val="BodyText"/>
        <w:spacing w:before="170" w:line="249" w:lineRule="auto"/>
        <w:ind w:left="787" w:right="1131"/>
        <w:rPr>
          <w:sz w:val="14"/>
        </w:rPr>
      </w:pPr>
      <w:r>
        <w:rPr>
          <w:color w:val="231F20"/>
        </w:rPr>
        <w:t>The reason why assaults happen to women especially in university is that they put themselves out there too much and generally just need to keep their modesty.</w:t>
      </w:r>
      <w:hyperlink w:anchor="_bookmark479" w:history="1">
        <w:r>
          <w:rPr>
            <w:color w:val="850C70"/>
            <w:position w:val="8"/>
            <w:sz w:val="14"/>
          </w:rPr>
          <w:t>34</w:t>
        </w:r>
      </w:hyperlink>
    </w:p>
    <w:p w:rsidR="0084010A" w:rsidRDefault="00A50005">
      <w:pPr>
        <w:pStyle w:val="BodyText"/>
        <w:spacing w:before="170" w:line="249" w:lineRule="auto"/>
        <w:ind w:left="787" w:right="598"/>
        <w:jc w:val="both"/>
        <w:rPr>
          <w:sz w:val="14"/>
        </w:rPr>
      </w:pPr>
      <w:r>
        <w:rPr>
          <w:color w:val="231F20"/>
        </w:rPr>
        <w:t xml:space="preserve">Some women go around </w:t>
      </w:r>
      <w:proofErr w:type="spellStart"/>
      <w:r>
        <w:rPr>
          <w:color w:val="231F20"/>
        </w:rPr>
        <w:t>uni</w:t>
      </w:r>
      <w:proofErr w:type="spellEnd"/>
      <w:r>
        <w:rPr>
          <w:color w:val="231F20"/>
        </w:rPr>
        <w:t xml:space="preserve"> wearing very skimpy clothes; they should cover up as they label themselves as being “available” and even “slutty”. Surely, there should be a dress code enforced.</w:t>
      </w:r>
      <w:hyperlink w:anchor="_bookmark480" w:history="1">
        <w:r>
          <w:rPr>
            <w:color w:val="850C70"/>
            <w:position w:val="8"/>
            <w:sz w:val="14"/>
          </w:rPr>
          <w:t>35</w:t>
        </w:r>
      </w:hyperlink>
    </w:p>
    <w:p w:rsidR="0084010A" w:rsidRDefault="00A50005">
      <w:pPr>
        <w:pStyle w:val="BodyText"/>
        <w:spacing w:before="170" w:line="249" w:lineRule="auto"/>
        <w:ind w:left="787" w:right="558"/>
        <w:rPr>
          <w:sz w:val="14"/>
        </w:rPr>
      </w:pPr>
      <w:r>
        <w:rPr>
          <w:color w:val="231F20"/>
        </w:rPr>
        <w:t>It’s mostly females and it’s because they show off their bodies to great extents, well, at least at my university that’s the case. Males are wired in their brains to be attracted to things that look good and then something happens.</w:t>
      </w:r>
      <w:hyperlink w:anchor="_bookmark481" w:history="1">
        <w:r>
          <w:rPr>
            <w:color w:val="850C70"/>
            <w:position w:val="8"/>
            <w:sz w:val="14"/>
          </w:rPr>
          <w:t>36</w:t>
        </w:r>
      </w:hyperlink>
    </w:p>
    <w:p w:rsidR="0084010A" w:rsidRDefault="00A50005">
      <w:pPr>
        <w:pStyle w:val="BodyText"/>
        <w:spacing w:before="170" w:line="249" w:lineRule="auto"/>
        <w:ind w:left="787" w:right="798"/>
        <w:rPr>
          <w:sz w:val="14"/>
        </w:rPr>
      </w:pPr>
      <w:r>
        <w:rPr>
          <w:color w:val="231F20"/>
        </w:rPr>
        <w:t>…students should change their fashion style as some sexy styles may be a reason of sexual assault and sexual harassment.</w:t>
      </w:r>
      <w:hyperlink w:anchor="_bookmark482" w:history="1">
        <w:r>
          <w:rPr>
            <w:color w:val="850C70"/>
            <w:position w:val="8"/>
            <w:sz w:val="14"/>
          </w:rPr>
          <w:t>37</w:t>
        </w:r>
      </w:hyperlink>
    </w:p>
    <w:p w:rsidR="0084010A" w:rsidRDefault="00A50005">
      <w:pPr>
        <w:pStyle w:val="BodyText"/>
        <w:spacing w:before="170" w:line="249" w:lineRule="auto"/>
        <w:ind w:left="107" w:right="638"/>
      </w:pPr>
      <w:r>
        <w:rPr>
          <w:color w:val="231F20"/>
        </w:rPr>
        <w:t>There are other ways in which the blame can be shifted from the perpetrator to the victim and these can take the form of more subtle victim blaming expressions. As outlined in Chapter 6, there are many reasons why people who have been sexually assaulted or sexually harassed may choose not to make a formal report.</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line="249" w:lineRule="auto"/>
        <w:ind w:left="387" w:right="217"/>
      </w:pPr>
      <w:r>
        <w:rPr>
          <w:color w:val="231F20"/>
        </w:rPr>
        <w:t>However, this seemed to be poorly understood among a portion of the student population. A number of submissions suggested that students who experienced sexual assault were at fault if they did not immediately report to the police.</w:t>
      </w:r>
    </w:p>
    <w:p w:rsidR="0084010A" w:rsidRDefault="00A50005">
      <w:pPr>
        <w:pStyle w:val="BodyText"/>
        <w:spacing w:before="170" w:line="249" w:lineRule="auto"/>
        <w:ind w:left="1067"/>
        <w:rPr>
          <w:sz w:val="14"/>
        </w:rPr>
      </w:pPr>
      <w:r>
        <w:rPr>
          <w:color w:val="231F20"/>
        </w:rPr>
        <w:t>If you choose to not go to the police straight away, you’re an idiot. Report it if it happens and do it immediately.</w:t>
      </w:r>
      <w:hyperlink w:anchor="_bookmark483" w:history="1">
        <w:r>
          <w:rPr>
            <w:color w:val="850C70"/>
            <w:position w:val="8"/>
            <w:sz w:val="14"/>
          </w:rPr>
          <w:t>38</w:t>
        </w:r>
      </w:hyperlink>
    </w:p>
    <w:p w:rsidR="0084010A" w:rsidRDefault="00A50005">
      <w:pPr>
        <w:pStyle w:val="BodyText"/>
        <w:spacing w:before="170"/>
        <w:ind w:left="1067"/>
        <w:rPr>
          <w:sz w:val="14"/>
        </w:rPr>
      </w:pPr>
      <w:r>
        <w:rPr>
          <w:color w:val="231F20"/>
        </w:rPr>
        <w:t>I think people need to go to the police following the incident and not whine.</w:t>
      </w:r>
      <w:hyperlink w:anchor="_bookmark484" w:history="1">
        <w:r>
          <w:rPr>
            <w:color w:val="850C70"/>
            <w:position w:val="8"/>
            <w:sz w:val="14"/>
          </w:rPr>
          <w:t>39</w:t>
        </w:r>
      </w:hyperlink>
    </w:p>
    <w:p w:rsidR="0084010A" w:rsidRDefault="00A50005">
      <w:pPr>
        <w:pStyle w:val="BodyText"/>
        <w:spacing w:before="181" w:line="249" w:lineRule="auto"/>
        <w:ind w:left="1067" w:right="288"/>
        <w:rPr>
          <w:sz w:val="14"/>
        </w:rPr>
      </w:pPr>
      <w:r>
        <w:rPr>
          <w:color w:val="231F20"/>
        </w:rPr>
        <w:t>If someone is stating that they were raped or sexually assaulted, if they haven’t filed a police report on the incident have them charged with preventing the course of justice.</w:t>
      </w:r>
      <w:hyperlink w:anchor="_bookmark485" w:history="1">
        <w:r>
          <w:rPr>
            <w:color w:val="850C70"/>
            <w:position w:val="8"/>
            <w:sz w:val="14"/>
          </w:rPr>
          <w:t>40</w:t>
        </w:r>
      </w:hyperlink>
    </w:p>
    <w:p w:rsidR="0084010A" w:rsidRDefault="0084010A">
      <w:pPr>
        <w:pStyle w:val="BodyText"/>
        <w:spacing w:before="6"/>
        <w:rPr>
          <w:sz w:val="35"/>
        </w:rPr>
      </w:pPr>
    </w:p>
    <w:p w:rsidR="0084010A" w:rsidRDefault="00A50005">
      <w:pPr>
        <w:pStyle w:val="Heading3"/>
        <w:numPr>
          <w:ilvl w:val="0"/>
          <w:numId w:val="35"/>
        </w:numPr>
        <w:tabs>
          <w:tab w:val="left" w:pos="745"/>
        </w:tabs>
        <w:ind w:left="744" w:hanging="357"/>
        <w:jc w:val="left"/>
      </w:pPr>
      <w:r>
        <w:rPr>
          <w:color w:val="231F20"/>
        </w:rPr>
        <w:t>Belief that people make false reports about sexual assault and sexual</w:t>
      </w:r>
      <w:r>
        <w:rPr>
          <w:color w:val="231F20"/>
          <w:spacing w:val="-31"/>
        </w:rPr>
        <w:t xml:space="preserve"> </w:t>
      </w:r>
      <w:r>
        <w:rPr>
          <w:color w:val="231F20"/>
        </w:rPr>
        <w:t>harassment</w:t>
      </w:r>
    </w:p>
    <w:p w:rsidR="0084010A" w:rsidRDefault="00A50005">
      <w:pPr>
        <w:pStyle w:val="BodyText"/>
        <w:spacing w:before="173" w:line="249" w:lineRule="auto"/>
        <w:ind w:left="387" w:right="244"/>
      </w:pPr>
      <w:r>
        <w:rPr>
          <w:color w:val="231F20"/>
        </w:rPr>
        <w:t>In some submissions students voiced a belief that a large number of reports of sexual assault at university were false.</w:t>
      </w:r>
    </w:p>
    <w:p w:rsidR="0084010A" w:rsidRDefault="00A50005">
      <w:pPr>
        <w:pStyle w:val="BodyText"/>
        <w:spacing w:before="171" w:line="249" w:lineRule="auto"/>
        <w:ind w:left="1067" w:right="138"/>
        <w:jc w:val="both"/>
        <w:rPr>
          <w:sz w:val="14"/>
        </w:rPr>
      </w:pPr>
      <w:r>
        <w:rPr>
          <w:color w:val="231F20"/>
        </w:rPr>
        <w:t>I don’t think there is much sexual assault at universities. It seems people are so quick to label something…and get their name out there, and jump to a very serious accusation… It is absolutely ridiculous how quickly people jump to rape claims.</w:t>
      </w:r>
      <w:hyperlink w:anchor="_bookmark486" w:history="1">
        <w:r>
          <w:rPr>
            <w:color w:val="850C70"/>
            <w:position w:val="8"/>
            <w:sz w:val="14"/>
          </w:rPr>
          <w:t>41</w:t>
        </w:r>
      </w:hyperlink>
    </w:p>
    <w:p w:rsidR="0084010A" w:rsidRDefault="00A50005">
      <w:pPr>
        <w:pStyle w:val="BodyText"/>
        <w:spacing w:before="171" w:line="249" w:lineRule="auto"/>
        <w:ind w:left="1067" w:right="130"/>
        <w:rPr>
          <w:sz w:val="14"/>
        </w:rPr>
      </w:pPr>
      <w:r>
        <w:rPr>
          <w:color w:val="231F20"/>
        </w:rPr>
        <w:t>I would like universities to be guided by actual crime statistics and not by anecdotal evidence from a television program or from militant Marxist ‘social science academics’.</w:t>
      </w:r>
      <w:hyperlink w:anchor="_bookmark487" w:history="1">
        <w:r>
          <w:rPr>
            <w:color w:val="850C70"/>
            <w:position w:val="8"/>
            <w:sz w:val="14"/>
          </w:rPr>
          <w:t>42</w:t>
        </w:r>
      </w:hyperlink>
    </w:p>
    <w:p w:rsidR="0084010A" w:rsidRDefault="00A50005">
      <w:pPr>
        <w:pStyle w:val="BodyText"/>
        <w:spacing w:before="171" w:line="249" w:lineRule="auto"/>
        <w:ind w:left="1067" w:right="284"/>
        <w:rPr>
          <w:sz w:val="14"/>
        </w:rPr>
      </w:pPr>
      <w:r>
        <w:rPr>
          <w:color w:val="231F20"/>
        </w:rPr>
        <w:t>I believe that sexual assault and harassment are much less prevalent now than in previous generations but feminists and other political activists are creating rape culture to scare people into taking them seriously.</w:t>
      </w:r>
      <w:hyperlink w:anchor="_bookmark488" w:history="1">
        <w:r>
          <w:rPr>
            <w:color w:val="850C70"/>
            <w:position w:val="8"/>
            <w:sz w:val="14"/>
          </w:rPr>
          <w:t>43</w:t>
        </w:r>
      </w:hyperlink>
    </w:p>
    <w:p w:rsidR="0084010A" w:rsidRDefault="00A50005">
      <w:pPr>
        <w:pStyle w:val="BodyText"/>
        <w:spacing w:before="171" w:line="249" w:lineRule="auto"/>
        <w:ind w:left="387" w:right="97"/>
        <w:rPr>
          <w:sz w:val="14"/>
        </w:rPr>
      </w:pPr>
      <w:r>
        <w:rPr>
          <w:color w:val="231F20"/>
        </w:rPr>
        <w:t xml:space="preserve">While there are no definitive statistics on the prevalence of false reporting in the case of sexual assault, research has suggested that it is relatively low and in line with false reports for other </w:t>
      </w:r>
      <w:r>
        <w:rPr>
          <w:color w:val="231F20"/>
          <w:position w:val="-7"/>
        </w:rPr>
        <w:t>crimes.</w:t>
      </w:r>
      <w:hyperlink w:anchor="_bookmark489" w:history="1">
        <w:r>
          <w:rPr>
            <w:color w:val="850C70"/>
            <w:sz w:val="14"/>
          </w:rPr>
          <w:t>44</w:t>
        </w:r>
      </w:hyperlink>
    </w:p>
    <w:p w:rsidR="0084010A" w:rsidRDefault="00A50005">
      <w:pPr>
        <w:pStyle w:val="BodyText"/>
        <w:spacing w:before="171" w:line="249" w:lineRule="auto"/>
        <w:ind w:left="387" w:right="431"/>
      </w:pPr>
      <w:r>
        <w:rPr>
          <w:color w:val="231F20"/>
        </w:rPr>
        <w:t>The belief that a significant number of allegations of sexual assault are false can have a serious impact on reporting and disclosure, as people may be unwilling to come forward out of fear that they will not be believed.</w:t>
      </w:r>
      <w:hyperlink w:anchor="_bookmark490" w:history="1">
        <w:r>
          <w:rPr>
            <w:color w:val="850C70"/>
            <w:position w:val="8"/>
            <w:sz w:val="14"/>
          </w:rPr>
          <w:t xml:space="preserve">45 </w:t>
        </w:r>
      </w:hyperlink>
      <w:r>
        <w:rPr>
          <w:color w:val="231F20"/>
        </w:rPr>
        <w:t>In Chapter 6, we highlighted our findings that many</w:t>
      </w:r>
    </w:p>
    <w:p w:rsidR="0084010A" w:rsidRDefault="00A50005">
      <w:pPr>
        <w:pStyle w:val="BodyText"/>
        <w:spacing w:before="1" w:line="249" w:lineRule="auto"/>
        <w:ind w:left="387" w:right="83"/>
      </w:pPr>
      <w:r>
        <w:rPr>
          <w:color w:val="231F20"/>
        </w:rPr>
        <w:t>students did not report or disclose their experience of sexual assault out of fear that they would not be believed.</w:t>
      </w:r>
    </w:p>
    <w:p w:rsidR="0084010A" w:rsidRDefault="00A50005">
      <w:pPr>
        <w:pStyle w:val="BodyText"/>
        <w:spacing w:before="171" w:line="249" w:lineRule="auto"/>
        <w:ind w:left="387" w:right="351"/>
      </w:pPr>
      <w:r>
        <w:rPr>
          <w:color w:val="231F20"/>
        </w:rPr>
        <w:t>In contrast, other submissions received asserted that reports of sexual assault made against men are unfailingly believed and men are not afforded a ‘fair trial’.</w:t>
      </w:r>
    </w:p>
    <w:p w:rsidR="0084010A" w:rsidRDefault="00A50005">
      <w:pPr>
        <w:pStyle w:val="BodyText"/>
        <w:spacing w:before="171" w:line="249" w:lineRule="auto"/>
        <w:ind w:left="1067" w:right="431"/>
        <w:rPr>
          <w:sz w:val="14"/>
        </w:rPr>
      </w:pPr>
      <w:r>
        <w:rPr>
          <w:color w:val="231F20"/>
        </w:rPr>
        <w:t>The accusations by women against men are often taken as gospel, with no evidence, and so no fair trial is given.</w:t>
      </w:r>
      <w:hyperlink w:anchor="_bookmark491" w:history="1">
        <w:r>
          <w:rPr>
            <w:color w:val="850C70"/>
            <w:position w:val="8"/>
            <w:sz w:val="14"/>
          </w:rPr>
          <w:t>46</w:t>
        </w:r>
      </w:hyperlink>
    </w:p>
    <w:p w:rsidR="0084010A" w:rsidRDefault="00A50005">
      <w:pPr>
        <w:pStyle w:val="BodyText"/>
        <w:spacing w:before="171"/>
        <w:ind w:left="1067"/>
        <w:rPr>
          <w:sz w:val="14"/>
        </w:rPr>
      </w:pPr>
      <w:r>
        <w:rPr>
          <w:color w:val="231F20"/>
        </w:rPr>
        <w:t>The way it is now is that all men are basically assumed guilty until proven innocent.</w:t>
      </w:r>
      <w:hyperlink w:anchor="_bookmark492" w:history="1">
        <w:r>
          <w:rPr>
            <w:color w:val="850C70"/>
            <w:position w:val="8"/>
            <w:sz w:val="14"/>
          </w:rPr>
          <w:t>47</w:t>
        </w:r>
      </w:hyperlink>
    </w:p>
    <w:p w:rsidR="0084010A" w:rsidRDefault="00A50005">
      <w:pPr>
        <w:pStyle w:val="BodyText"/>
        <w:spacing w:before="182" w:line="249" w:lineRule="auto"/>
        <w:ind w:left="1067" w:right="244"/>
        <w:rPr>
          <w:sz w:val="14"/>
        </w:rPr>
      </w:pPr>
      <w:r>
        <w:rPr>
          <w:color w:val="231F20"/>
        </w:rPr>
        <w:t xml:space="preserve">If the supposed victim cannot provide any physical evidence of the assault, their claims should merit some </w:t>
      </w:r>
      <w:proofErr w:type="spellStart"/>
      <w:r>
        <w:rPr>
          <w:color w:val="231F20"/>
        </w:rPr>
        <w:t>scepticism</w:t>
      </w:r>
      <w:proofErr w:type="spellEnd"/>
      <w:r>
        <w:rPr>
          <w:color w:val="231F20"/>
        </w:rPr>
        <w:t>. In this day and age, it’s not difficult to hide a camera or microphone to document any recurring abuse.</w:t>
      </w:r>
      <w:hyperlink w:anchor="_bookmark493" w:history="1">
        <w:r>
          <w:rPr>
            <w:color w:val="850C70"/>
            <w:position w:val="8"/>
            <w:sz w:val="14"/>
          </w:rPr>
          <w:t>48</w:t>
        </w:r>
      </w:hyperlink>
    </w:p>
    <w:p w:rsidR="0084010A" w:rsidRDefault="0084010A">
      <w:pPr>
        <w:spacing w:line="249" w:lineRule="auto"/>
        <w:rPr>
          <w:sz w:val="14"/>
        </w:rPr>
        <w:sectPr w:rsidR="0084010A">
          <w:footerReference w:type="even" r:id="rId196"/>
          <w:footerReference w:type="default" r:id="rId197"/>
          <w:pgSz w:w="11910" w:h="16840"/>
          <w:pgMar w:top="1560" w:right="840" w:bottom="840" w:left="520" w:header="0" w:footer="657" w:gutter="0"/>
          <w:pgNumType w:start="202"/>
          <w:cols w:space="720"/>
        </w:sectPr>
      </w:pPr>
    </w:p>
    <w:p w:rsidR="0084010A" w:rsidRDefault="00A50005">
      <w:pPr>
        <w:pStyle w:val="Heading3"/>
        <w:numPr>
          <w:ilvl w:val="0"/>
          <w:numId w:val="35"/>
        </w:numPr>
        <w:tabs>
          <w:tab w:val="left" w:pos="452"/>
        </w:tabs>
        <w:spacing w:before="85"/>
        <w:ind w:left="451" w:hanging="344"/>
        <w:jc w:val="left"/>
      </w:pPr>
      <w:r>
        <w:rPr>
          <w:color w:val="231F20"/>
        </w:rPr>
        <w:t>Belief that sexual assault and sexual harassment are ‘not a big</w:t>
      </w:r>
      <w:r>
        <w:rPr>
          <w:color w:val="231F20"/>
          <w:spacing w:val="-30"/>
        </w:rPr>
        <w:t xml:space="preserve"> </w:t>
      </w:r>
      <w:r>
        <w:rPr>
          <w:color w:val="231F20"/>
        </w:rPr>
        <w:t>deal’</w:t>
      </w:r>
    </w:p>
    <w:p w:rsidR="0084010A" w:rsidRDefault="00A50005">
      <w:pPr>
        <w:pStyle w:val="BodyText"/>
        <w:spacing w:before="173" w:line="249" w:lineRule="auto"/>
        <w:ind w:left="107" w:right="678"/>
      </w:pPr>
      <w:r>
        <w:rPr>
          <w:color w:val="231F20"/>
        </w:rPr>
        <w:t>The Commission received submissions that highlighted some individuals’ belief that sexual assault and sexual harassment are not serious, and that people who experience them are just overreacting or are too easily offended. This is contrary to our findings and other existing research, which demonstrate the serious impact that sexual assault and sexual harassment can have on the mental health, education and social lives of those who experience them.</w:t>
      </w:r>
    </w:p>
    <w:p w:rsidR="0084010A" w:rsidRDefault="00A50005">
      <w:pPr>
        <w:pStyle w:val="BodyText"/>
        <w:spacing w:line="249" w:lineRule="auto"/>
        <w:ind w:left="107" w:right="784"/>
        <w:rPr>
          <w:sz w:val="14"/>
        </w:rPr>
      </w:pPr>
      <w:r>
        <w:rPr>
          <w:color w:val="231F20"/>
        </w:rPr>
        <w:t xml:space="preserve">Previous studies have found that when people believe that certain </w:t>
      </w:r>
      <w:proofErr w:type="spellStart"/>
      <w:r>
        <w:rPr>
          <w:color w:val="231F20"/>
        </w:rPr>
        <w:t>behaviours</w:t>
      </w:r>
      <w:proofErr w:type="spellEnd"/>
      <w:r>
        <w:rPr>
          <w:color w:val="231F20"/>
        </w:rPr>
        <w:t xml:space="preserve">, such as sexual assault and sexual harassment, are not serious they are more likely to find instances of violence against women acceptable, and less likely to intervene when they see these </w:t>
      </w:r>
      <w:proofErr w:type="spellStart"/>
      <w:r>
        <w:rPr>
          <w:color w:val="231F20"/>
        </w:rPr>
        <w:t>behaviours</w:t>
      </w:r>
      <w:proofErr w:type="spellEnd"/>
      <w:r>
        <w:rPr>
          <w:color w:val="231F20"/>
        </w:rPr>
        <w:t xml:space="preserve"> taking place.</w:t>
      </w:r>
      <w:hyperlink w:anchor="_bookmark494" w:history="1">
        <w:r>
          <w:rPr>
            <w:color w:val="850C70"/>
            <w:position w:val="8"/>
            <w:sz w:val="14"/>
          </w:rPr>
          <w:t>49</w:t>
        </w:r>
      </w:hyperlink>
    </w:p>
    <w:p w:rsidR="0084010A" w:rsidRDefault="00A50005">
      <w:pPr>
        <w:pStyle w:val="BodyText"/>
        <w:spacing w:before="171" w:line="249" w:lineRule="auto"/>
        <w:ind w:left="107" w:right="464"/>
        <w:rPr>
          <w:sz w:val="14"/>
        </w:rPr>
      </w:pPr>
      <w:r>
        <w:rPr>
          <w:color w:val="231F20"/>
        </w:rPr>
        <w:t>A number of students stated that they believed there is no issue or problem with sexual assault and sexual harassment at Australian universities.</w:t>
      </w:r>
      <w:hyperlink w:anchor="_bookmark495" w:history="1">
        <w:r>
          <w:rPr>
            <w:color w:val="850C70"/>
            <w:position w:val="8"/>
            <w:sz w:val="14"/>
          </w:rPr>
          <w:t xml:space="preserve">50 </w:t>
        </w:r>
      </w:hyperlink>
      <w:r>
        <w:rPr>
          <w:color w:val="231F20"/>
        </w:rPr>
        <w:t>These comments ranged from those who had never experienced or witnessed sexual assault or sexual harassment,</w:t>
      </w:r>
      <w:hyperlink w:anchor="_bookmark496" w:history="1">
        <w:r>
          <w:rPr>
            <w:color w:val="850C70"/>
            <w:position w:val="8"/>
            <w:sz w:val="14"/>
          </w:rPr>
          <w:t xml:space="preserve">51 </w:t>
        </w:r>
      </w:hyperlink>
      <w:r>
        <w:rPr>
          <w:color w:val="231F20"/>
        </w:rPr>
        <w:t xml:space="preserve">to people who were openly </w:t>
      </w:r>
      <w:proofErr w:type="spellStart"/>
      <w:r>
        <w:rPr>
          <w:color w:val="231F20"/>
        </w:rPr>
        <w:t>sceptical</w:t>
      </w:r>
      <w:proofErr w:type="spellEnd"/>
      <w:r>
        <w:rPr>
          <w:color w:val="231F20"/>
        </w:rPr>
        <w:t xml:space="preserve"> that these </w:t>
      </w:r>
      <w:proofErr w:type="spellStart"/>
      <w:r>
        <w:rPr>
          <w:color w:val="231F20"/>
        </w:rPr>
        <w:t>behaviours</w:t>
      </w:r>
      <w:proofErr w:type="spellEnd"/>
      <w:r>
        <w:rPr>
          <w:color w:val="231F20"/>
        </w:rPr>
        <w:t xml:space="preserve"> happened at university at all.</w:t>
      </w:r>
      <w:hyperlink w:anchor="_bookmark497" w:history="1">
        <w:r>
          <w:rPr>
            <w:color w:val="850C70"/>
            <w:position w:val="8"/>
            <w:sz w:val="14"/>
          </w:rPr>
          <w:t>52</w:t>
        </w:r>
      </w:hyperlink>
    </w:p>
    <w:p w:rsidR="0084010A" w:rsidRDefault="00A50005">
      <w:pPr>
        <w:pStyle w:val="BodyText"/>
        <w:spacing w:before="171" w:line="249" w:lineRule="auto"/>
        <w:ind w:left="107" w:right="878"/>
        <w:rPr>
          <w:sz w:val="14"/>
        </w:rPr>
      </w:pPr>
      <w:r>
        <w:rPr>
          <w:color w:val="231F20"/>
        </w:rPr>
        <w:t>One submission stated that ‘[sexual assault and sexual harassment at universities] is just a trendy topic right now to excite a hysterical media’.</w:t>
      </w:r>
      <w:hyperlink w:anchor="_bookmark498" w:history="1">
        <w:r>
          <w:rPr>
            <w:color w:val="850C70"/>
            <w:position w:val="8"/>
            <w:sz w:val="14"/>
          </w:rPr>
          <w:t>53</w:t>
        </w:r>
      </w:hyperlink>
    </w:p>
    <w:p w:rsidR="0084010A" w:rsidRDefault="00A50005">
      <w:pPr>
        <w:pStyle w:val="BodyText"/>
        <w:spacing w:before="171" w:line="249" w:lineRule="auto"/>
        <w:ind w:left="787" w:right="811"/>
        <w:rPr>
          <w:sz w:val="14"/>
        </w:rPr>
      </w:pPr>
      <w:r>
        <w:rPr>
          <w:color w:val="231F20"/>
        </w:rPr>
        <w:t xml:space="preserve">Out of all the people I know in </w:t>
      </w:r>
      <w:proofErr w:type="spellStart"/>
      <w:r>
        <w:rPr>
          <w:color w:val="231F20"/>
        </w:rPr>
        <w:t>uni</w:t>
      </w:r>
      <w:proofErr w:type="spellEnd"/>
      <w:r>
        <w:rPr>
          <w:color w:val="231F20"/>
        </w:rPr>
        <w:t xml:space="preserve"> nobody has been sexually harassed with the exceptions of feminists who think that catcalls and men looking at them for more than two seconds is rape. It’s an absolute non-issue.</w:t>
      </w:r>
      <w:hyperlink w:anchor="_bookmark499" w:history="1">
        <w:r>
          <w:rPr>
            <w:color w:val="850C70"/>
            <w:position w:val="8"/>
            <w:sz w:val="14"/>
          </w:rPr>
          <w:t>54</w:t>
        </w:r>
      </w:hyperlink>
    </w:p>
    <w:p w:rsidR="0084010A" w:rsidRDefault="00A50005">
      <w:pPr>
        <w:pStyle w:val="BodyText"/>
        <w:spacing w:before="171" w:line="249" w:lineRule="auto"/>
        <w:ind w:left="107" w:right="997"/>
      </w:pPr>
      <w:r>
        <w:rPr>
          <w:color w:val="231F20"/>
        </w:rPr>
        <w:t>Other students did not understand how things that they saw as minor could be considered sexual harassment.</w:t>
      </w:r>
    </w:p>
    <w:p w:rsidR="0084010A" w:rsidRDefault="00A50005">
      <w:pPr>
        <w:pStyle w:val="BodyText"/>
        <w:spacing w:before="171" w:line="249" w:lineRule="auto"/>
        <w:ind w:left="787" w:right="558"/>
        <w:rPr>
          <w:sz w:val="14"/>
        </w:rPr>
      </w:pPr>
      <w:r>
        <w:rPr>
          <w:color w:val="231F20"/>
        </w:rPr>
        <w:t xml:space="preserve">Who cares if you get offended? Nothing happens when you get offended. Frankly it’s </w:t>
      </w:r>
      <w:r>
        <w:rPr>
          <w:color w:val="231F20"/>
          <w:position w:val="-7"/>
        </w:rPr>
        <w:t>stupid.</w:t>
      </w:r>
      <w:hyperlink w:anchor="_bookmark500" w:history="1">
        <w:r>
          <w:rPr>
            <w:color w:val="850C70"/>
            <w:sz w:val="14"/>
          </w:rPr>
          <w:t>55</w:t>
        </w:r>
      </w:hyperlink>
    </w:p>
    <w:p w:rsidR="0084010A" w:rsidRDefault="00A50005">
      <w:pPr>
        <w:pStyle w:val="BodyText"/>
        <w:spacing w:before="171" w:line="249" w:lineRule="auto"/>
        <w:ind w:left="787" w:right="637"/>
        <w:rPr>
          <w:sz w:val="14"/>
        </w:rPr>
      </w:pPr>
      <w:r>
        <w:rPr>
          <w:color w:val="231F20"/>
        </w:rPr>
        <w:t>Bumping into someone accidentally demands no corrective action. Being looked at is a fact of life. And for an ill-considered joke, the lack of laughter is punishment enough.</w:t>
      </w:r>
      <w:hyperlink w:anchor="_bookmark501" w:history="1">
        <w:r>
          <w:rPr>
            <w:color w:val="850C70"/>
            <w:position w:val="8"/>
            <w:sz w:val="14"/>
          </w:rPr>
          <w:t>56</w:t>
        </w:r>
      </w:hyperlink>
    </w:p>
    <w:p w:rsidR="0084010A" w:rsidRDefault="00A50005">
      <w:pPr>
        <w:pStyle w:val="BodyText"/>
        <w:spacing w:before="171" w:line="249" w:lineRule="auto"/>
        <w:ind w:left="787" w:right="811"/>
        <w:rPr>
          <w:sz w:val="14"/>
        </w:rPr>
      </w:pPr>
      <w:r>
        <w:rPr>
          <w:color w:val="231F20"/>
        </w:rPr>
        <w:t>Easily offended people treat everything as sexual harassment, which devalues actual sexual harassment. We need to redefine our view of sexual harassment so that real victims of harassment such as groping aren’t seen to be the same as those who get offended at a poor joke.</w:t>
      </w:r>
      <w:hyperlink w:anchor="_bookmark502" w:history="1">
        <w:r>
          <w:rPr>
            <w:color w:val="850C70"/>
            <w:position w:val="8"/>
            <w:sz w:val="14"/>
          </w:rPr>
          <w:t>57</w:t>
        </w:r>
      </w:hyperlink>
    </w:p>
    <w:p w:rsidR="0084010A" w:rsidRDefault="00A50005">
      <w:pPr>
        <w:pStyle w:val="BodyText"/>
        <w:spacing w:before="171" w:line="249" w:lineRule="auto"/>
        <w:ind w:left="787" w:right="437"/>
        <w:rPr>
          <w:sz w:val="14"/>
        </w:rPr>
      </w:pPr>
      <w:r>
        <w:rPr>
          <w:color w:val="231F20"/>
        </w:rPr>
        <w:t>Probably, make every attempt possible not to be fooled by people who [</w:t>
      </w:r>
      <w:proofErr w:type="spellStart"/>
      <w:r>
        <w:rPr>
          <w:color w:val="231F20"/>
        </w:rPr>
        <w:t>mis</w:t>
      </w:r>
      <w:proofErr w:type="spellEnd"/>
      <w:r>
        <w:rPr>
          <w:color w:val="231F20"/>
        </w:rPr>
        <w:t xml:space="preserve">]construe the definition of sexual assault and sexual harassment. It is a tragedy that such acts have been confused with simple staring, or jokes. Is political correctness becoming a thing </w:t>
      </w:r>
      <w:r>
        <w:rPr>
          <w:color w:val="231F20"/>
          <w:position w:val="-7"/>
        </w:rPr>
        <w:t>now?</w:t>
      </w:r>
      <w:hyperlink w:anchor="_bookmark503" w:history="1">
        <w:r>
          <w:rPr>
            <w:color w:val="850C70"/>
            <w:sz w:val="14"/>
          </w:rPr>
          <w:t>58</w:t>
        </w:r>
      </w:hyperlink>
    </w:p>
    <w:p w:rsidR="0084010A" w:rsidRDefault="00A50005">
      <w:pPr>
        <w:pStyle w:val="BodyText"/>
        <w:spacing w:before="171" w:line="249" w:lineRule="auto"/>
        <w:ind w:left="787" w:right="704"/>
        <w:rPr>
          <w:sz w:val="14"/>
        </w:rPr>
      </w:pPr>
      <w:r>
        <w:rPr>
          <w:color w:val="231F20"/>
        </w:rPr>
        <w:t>Apparently checking out a girl is now eye rape. What a joke of a society we live in, where we can’t even look at someone without being accused of malicious intent. What happened to freedom of speech?</w:t>
      </w:r>
      <w:hyperlink w:anchor="_bookmark504" w:history="1">
        <w:r>
          <w:rPr>
            <w:color w:val="850C70"/>
            <w:position w:val="8"/>
            <w:sz w:val="14"/>
          </w:rPr>
          <w:t>59</w:t>
        </w:r>
      </w:hyperlink>
    </w:p>
    <w:p w:rsidR="0084010A" w:rsidRDefault="0084010A">
      <w:pPr>
        <w:spacing w:line="249" w:lineRule="auto"/>
        <w:rPr>
          <w:sz w:val="14"/>
        </w:rPr>
        <w:sectPr w:rsidR="0084010A">
          <w:pgSz w:w="11910" w:h="16840"/>
          <w:pgMar w:top="1540" w:right="460" w:bottom="800" w:left="800" w:header="0" w:footer="612" w:gutter="0"/>
          <w:cols w:space="720"/>
        </w:sectPr>
      </w:pPr>
    </w:p>
    <w:p w:rsidR="0084010A" w:rsidRDefault="00A50005">
      <w:pPr>
        <w:pStyle w:val="Heading7"/>
        <w:spacing w:before="73"/>
        <w:ind w:left="387"/>
        <w:rPr>
          <w:rFonts w:ascii="Arial Narrow"/>
        </w:rPr>
      </w:pPr>
      <w:r>
        <w:rPr>
          <w:rFonts w:ascii="Arial Narrow"/>
          <w:color w:val="231F20"/>
        </w:rPr>
        <w:t>Chapter 7: Endnotes</w:t>
      </w:r>
    </w:p>
    <w:p w:rsidR="0084010A" w:rsidRDefault="0084010A">
      <w:pPr>
        <w:pStyle w:val="BodyText"/>
        <w:spacing w:before="9"/>
        <w:rPr>
          <w:rFonts w:ascii="Arial Narrow"/>
          <w:b/>
        </w:rPr>
      </w:pPr>
    </w:p>
    <w:p w:rsidR="0084010A" w:rsidRDefault="00A50005">
      <w:pPr>
        <w:pStyle w:val="ListParagraph"/>
        <w:numPr>
          <w:ilvl w:val="1"/>
          <w:numId w:val="35"/>
        </w:numPr>
        <w:tabs>
          <w:tab w:val="left" w:pos="783"/>
          <w:tab w:val="left" w:pos="784"/>
        </w:tabs>
        <w:spacing w:before="0" w:line="249" w:lineRule="auto"/>
        <w:ind w:right="1320" w:hanging="396"/>
        <w:jc w:val="left"/>
        <w:rPr>
          <w:sz w:val="20"/>
        </w:rPr>
      </w:pPr>
      <w:r>
        <w:rPr>
          <w:color w:val="231F20"/>
          <w:sz w:val="20"/>
        </w:rPr>
        <w:t>V</w:t>
      </w:r>
      <w:bookmarkStart w:id="477" w:name="_bookmark446"/>
      <w:bookmarkEnd w:id="477"/>
      <w:r>
        <w:rPr>
          <w:color w:val="231F20"/>
          <w:sz w:val="20"/>
        </w:rPr>
        <w:t xml:space="preserve">icHealth, </w:t>
      </w:r>
      <w:r>
        <w:rPr>
          <w:i/>
          <w:color w:val="231F20"/>
          <w:sz w:val="20"/>
        </w:rPr>
        <w:t xml:space="preserve">2013 National Community Attitudes </w:t>
      </w:r>
      <w:r>
        <w:rPr>
          <w:i/>
          <w:color w:val="231F20"/>
          <w:spacing w:val="-4"/>
          <w:sz w:val="20"/>
        </w:rPr>
        <w:t xml:space="preserve">Towards </w:t>
      </w:r>
      <w:r>
        <w:rPr>
          <w:i/>
          <w:color w:val="231F20"/>
          <w:sz w:val="20"/>
        </w:rPr>
        <w:t>Violence Against Women Survey – Research</w:t>
      </w:r>
      <w:r>
        <w:rPr>
          <w:i/>
          <w:color w:val="231F20"/>
          <w:spacing w:val="-12"/>
          <w:sz w:val="20"/>
        </w:rPr>
        <w:t xml:space="preserve"> </w:t>
      </w:r>
      <w:r>
        <w:rPr>
          <w:i/>
          <w:color w:val="231F20"/>
          <w:sz w:val="20"/>
        </w:rPr>
        <w:t>Summary</w:t>
      </w:r>
      <w:r>
        <w:rPr>
          <w:i/>
          <w:color w:val="231F20"/>
          <w:spacing w:val="-11"/>
          <w:sz w:val="20"/>
        </w:rPr>
        <w:t xml:space="preserve"> </w:t>
      </w:r>
      <w:r>
        <w:rPr>
          <w:color w:val="231F20"/>
          <w:sz w:val="20"/>
        </w:rPr>
        <w:t>(2014)</w:t>
      </w:r>
      <w:r>
        <w:rPr>
          <w:color w:val="231F20"/>
          <w:spacing w:val="-11"/>
          <w:sz w:val="20"/>
        </w:rPr>
        <w:t xml:space="preserve"> </w:t>
      </w:r>
      <w:r>
        <w:rPr>
          <w:color w:val="231F20"/>
          <w:sz w:val="20"/>
        </w:rPr>
        <w:t>3.</w:t>
      </w:r>
      <w:r>
        <w:rPr>
          <w:color w:val="231F20"/>
          <w:spacing w:val="-21"/>
          <w:sz w:val="20"/>
        </w:rPr>
        <w:t xml:space="preserve"> </w:t>
      </w:r>
      <w:r>
        <w:rPr>
          <w:color w:val="231F20"/>
          <w:sz w:val="20"/>
        </w:rPr>
        <w:t>At</w:t>
      </w:r>
      <w:r>
        <w:rPr>
          <w:color w:val="231F20"/>
          <w:spacing w:val="-11"/>
          <w:sz w:val="20"/>
        </w:rPr>
        <w:t xml:space="preserve"> </w:t>
      </w:r>
      <w:hyperlink r:id="rId198">
        <w:r>
          <w:rPr>
            <w:color w:val="850C70"/>
            <w:sz w:val="20"/>
          </w:rPr>
          <w:t>https://www.vichealth.vic.gov.au/-/media/ProgramsandProjects/</w:t>
        </w:r>
      </w:hyperlink>
    </w:p>
    <w:p w:rsidR="0084010A" w:rsidRDefault="003B67A2">
      <w:pPr>
        <w:spacing w:line="249" w:lineRule="auto"/>
        <w:ind w:left="783"/>
        <w:rPr>
          <w:sz w:val="20"/>
        </w:rPr>
      </w:pPr>
      <w:hyperlink r:id="rId199">
        <w:r w:rsidR="00A50005">
          <w:rPr>
            <w:color w:val="850C70"/>
            <w:sz w:val="20"/>
          </w:rPr>
          <w:t>DiscriminationandViolence/PreventingViolence/NCAS-Summary-Final.pdf?la=en&amp;hash=470A0FC07695DA10</w:t>
        </w:r>
      </w:hyperlink>
      <w:bookmarkStart w:id="478" w:name="_bookmark447"/>
      <w:bookmarkEnd w:id="478"/>
      <w:r w:rsidR="00A50005">
        <w:rPr>
          <w:color w:val="850C70"/>
          <w:sz w:val="20"/>
        </w:rPr>
        <w:t xml:space="preserve"> </w:t>
      </w:r>
      <w:hyperlink r:id="rId200">
        <w:r w:rsidR="00A50005">
          <w:rPr>
            <w:color w:val="850C70"/>
            <w:sz w:val="20"/>
          </w:rPr>
          <w:t xml:space="preserve">68400865AAAAD43E57D2F9ED </w:t>
        </w:r>
      </w:hyperlink>
      <w:r w:rsidR="00A50005">
        <w:rPr>
          <w:color w:val="231F20"/>
          <w:sz w:val="20"/>
        </w:rPr>
        <w:t>(viewed 19 May 2017).</w:t>
      </w:r>
    </w:p>
    <w:p w:rsidR="0084010A" w:rsidRDefault="00A50005">
      <w:pPr>
        <w:pStyle w:val="ListParagraph"/>
        <w:numPr>
          <w:ilvl w:val="1"/>
          <w:numId w:val="35"/>
        </w:numPr>
        <w:tabs>
          <w:tab w:val="left" w:pos="783"/>
          <w:tab w:val="left" w:pos="784"/>
        </w:tabs>
        <w:spacing w:before="0"/>
        <w:ind w:hanging="396"/>
        <w:jc w:val="left"/>
        <w:rPr>
          <w:sz w:val="20"/>
        </w:rPr>
      </w:pPr>
      <w:r>
        <w:rPr>
          <w:color w:val="231F20"/>
          <w:sz w:val="20"/>
        </w:rPr>
        <w:t>Michael</w:t>
      </w:r>
      <w:r>
        <w:rPr>
          <w:color w:val="231F20"/>
          <w:spacing w:val="-4"/>
          <w:sz w:val="20"/>
        </w:rPr>
        <w:t xml:space="preserve"> </w:t>
      </w:r>
      <w:r>
        <w:rPr>
          <w:color w:val="231F20"/>
          <w:sz w:val="20"/>
        </w:rPr>
        <w:t>Flood</w:t>
      </w:r>
      <w:r>
        <w:rPr>
          <w:color w:val="231F20"/>
          <w:spacing w:val="-4"/>
          <w:sz w:val="20"/>
        </w:rPr>
        <w:t xml:space="preserve"> </w:t>
      </w:r>
      <w:r>
        <w:rPr>
          <w:color w:val="231F20"/>
          <w:sz w:val="20"/>
        </w:rPr>
        <w:t>and</w:t>
      </w:r>
      <w:r>
        <w:rPr>
          <w:color w:val="231F20"/>
          <w:spacing w:val="-5"/>
          <w:sz w:val="20"/>
        </w:rPr>
        <w:t xml:space="preserve"> </w:t>
      </w:r>
      <w:r>
        <w:rPr>
          <w:color w:val="231F20"/>
          <w:sz w:val="20"/>
        </w:rPr>
        <w:t>Bob</w:t>
      </w:r>
      <w:r>
        <w:rPr>
          <w:color w:val="231F20"/>
          <w:spacing w:val="-4"/>
          <w:sz w:val="20"/>
        </w:rPr>
        <w:t xml:space="preserve"> </w:t>
      </w:r>
      <w:r>
        <w:rPr>
          <w:color w:val="231F20"/>
          <w:sz w:val="20"/>
        </w:rPr>
        <w:t>Pease,</w:t>
      </w:r>
      <w:r>
        <w:rPr>
          <w:color w:val="231F20"/>
          <w:spacing w:val="-4"/>
          <w:sz w:val="20"/>
        </w:rPr>
        <w:t xml:space="preserve"> </w:t>
      </w:r>
      <w:r>
        <w:rPr>
          <w:color w:val="231F20"/>
          <w:sz w:val="20"/>
        </w:rPr>
        <w:t>‘Factors</w:t>
      </w:r>
      <w:r>
        <w:rPr>
          <w:color w:val="231F20"/>
          <w:spacing w:val="-5"/>
          <w:sz w:val="20"/>
        </w:rPr>
        <w:t xml:space="preserve"> </w:t>
      </w:r>
      <w:r>
        <w:rPr>
          <w:color w:val="231F20"/>
          <w:sz w:val="20"/>
        </w:rPr>
        <w:t>Influencing</w:t>
      </w:r>
      <w:r>
        <w:rPr>
          <w:color w:val="231F20"/>
          <w:spacing w:val="-14"/>
          <w:sz w:val="20"/>
        </w:rPr>
        <w:t xml:space="preserve"> </w:t>
      </w:r>
      <w:r>
        <w:rPr>
          <w:color w:val="231F20"/>
          <w:sz w:val="20"/>
        </w:rPr>
        <w:t>Attitudes</w:t>
      </w:r>
      <w:r>
        <w:rPr>
          <w:color w:val="231F20"/>
          <w:spacing w:val="-4"/>
          <w:sz w:val="20"/>
        </w:rPr>
        <w:t xml:space="preserve"> </w:t>
      </w:r>
      <w:r>
        <w:rPr>
          <w:color w:val="231F20"/>
          <w:sz w:val="20"/>
        </w:rPr>
        <w:t>to</w:t>
      </w:r>
      <w:r>
        <w:rPr>
          <w:color w:val="231F20"/>
          <w:spacing w:val="-4"/>
          <w:sz w:val="20"/>
        </w:rPr>
        <w:t xml:space="preserve"> </w:t>
      </w:r>
      <w:r>
        <w:rPr>
          <w:color w:val="231F20"/>
          <w:sz w:val="20"/>
        </w:rPr>
        <w:t>Violence</w:t>
      </w:r>
      <w:r>
        <w:rPr>
          <w:color w:val="231F20"/>
          <w:spacing w:val="-14"/>
          <w:sz w:val="20"/>
        </w:rPr>
        <w:t xml:space="preserve"> </w:t>
      </w:r>
      <w:r>
        <w:rPr>
          <w:color w:val="231F20"/>
          <w:sz w:val="20"/>
        </w:rPr>
        <w:t>Against</w:t>
      </w:r>
      <w:r>
        <w:rPr>
          <w:color w:val="231F20"/>
          <w:spacing w:val="-4"/>
          <w:sz w:val="20"/>
        </w:rPr>
        <w:t xml:space="preserve"> </w:t>
      </w:r>
      <w:r>
        <w:rPr>
          <w:color w:val="231F20"/>
          <w:sz w:val="20"/>
        </w:rPr>
        <w:t>Women’</w:t>
      </w:r>
      <w:r>
        <w:rPr>
          <w:color w:val="231F20"/>
          <w:spacing w:val="-11"/>
          <w:sz w:val="20"/>
        </w:rPr>
        <w:t xml:space="preserve"> </w:t>
      </w:r>
      <w:r>
        <w:rPr>
          <w:color w:val="231F20"/>
          <w:sz w:val="20"/>
        </w:rPr>
        <w:t>(2009)</w:t>
      </w:r>
      <w:r>
        <w:rPr>
          <w:color w:val="231F20"/>
          <w:spacing w:val="-4"/>
          <w:sz w:val="20"/>
        </w:rPr>
        <w:t xml:space="preserve"> </w:t>
      </w:r>
      <w:r>
        <w:rPr>
          <w:color w:val="231F20"/>
          <w:sz w:val="20"/>
        </w:rPr>
        <w:t>10</w:t>
      </w:r>
      <w:r>
        <w:rPr>
          <w:color w:val="231F20"/>
          <w:spacing w:val="-5"/>
          <w:sz w:val="20"/>
        </w:rPr>
        <w:t xml:space="preserve"> </w:t>
      </w:r>
      <w:r>
        <w:rPr>
          <w:color w:val="231F20"/>
          <w:sz w:val="20"/>
        </w:rPr>
        <w:t>(2)</w:t>
      </w:r>
    </w:p>
    <w:p w:rsidR="0084010A" w:rsidRDefault="00A50005">
      <w:pPr>
        <w:spacing w:before="9"/>
        <w:ind w:left="783"/>
        <w:rPr>
          <w:sz w:val="20"/>
        </w:rPr>
      </w:pPr>
      <w:r>
        <w:rPr>
          <w:i/>
          <w:color w:val="231F20"/>
          <w:sz w:val="20"/>
        </w:rPr>
        <w:t>T</w:t>
      </w:r>
      <w:bookmarkStart w:id="479" w:name="_bookmark448"/>
      <w:bookmarkEnd w:id="479"/>
      <w:r>
        <w:rPr>
          <w:i/>
          <w:color w:val="231F20"/>
          <w:sz w:val="20"/>
        </w:rPr>
        <w:t xml:space="preserve">rauma Violence Abuse </w:t>
      </w:r>
      <w:r>
        <w:rPr>
          <w:color w:val="231F20"/>
          <w:sz w:val="20"/>
        </w:rPr>
        <w:t>125, 126.</w:t>
      </w:r>
    </w:p>
    <w:p w:rsidR="0084010A" w:rsidRDefault="00A50005">
      <w:pPr>
        <w:pStyle w:val="ListParagraph"/>
        <w:numPr>
          <w:ilvl w:val="1"/>
          <w:numId w:val="35"/>
        </w:numPr>
        <w:tabs>
          <w:tab w:val="left" w:pos="783"/>
          <w:tab w:val="left" w:pos="784"/>
        </w:tabs>
        <w:spacing w:before="9"/>
        <w:ind w:hanging="396"/>
        <w:jc w:val="left"/>
        <w:rPr>
          <w:sz w:val="20"/>
        </w:rPr>
      </w:pPr>
      <w:r>
        <w:rPr>
          <w:color w:val="231F20"/>
          <w:sz w:val="20"/>
        </w:rPr>
        <w:t>Michael</w:t>
      </w:r>
      <w:r>
        <w:rPr>
          <w:color w:val="231F20"/>
          <w:spacing w:val="-4"/>
          <w:sz w:val="20"/>
        </w:rPr>
        <w:t xml:space="preserve"> </w:t>
      </w:r>
      <w:r>
        <w:rPr>
          <w:color w:val="231F20"/>
          <w:sz w:val="20"/>
        </w:rPr>
        <w:t>Flood</w:t>
      </w:r>
      <w:r>
        <w:rPr>
          <w:color w:val="231F20"/>
          <w:spacing w:val="-4"/>
          <w:sz w:val="20"/>
        </w:rPr>
        <w:t xml:space="preserve"> </w:t>
      </w:r>
      <w:r>
        <w:rPr>
          <w:color w:val="231F20"/>
          <w:sz w:val="20"/>
        </w:rPr>
        <w:t>and</w:t>
      </w:r>
      <w:r>
        <w:rPr>
          <w:color w:val="231F20"/>
          <w:spacing w:val="-5"/>
          <w:sz w:val="20"/>
        </w:rPr>
        <w:t xml:space="preserve"> </w:t>
      </w:r>
      <w:r>
        <w:rPr>
          <w:color w:val="231F20"/>
          <w:sz w:val="20"/>
        </w:rPr>
        <w:t>Bob</w:t>
      </w:r>
      <w:r>
        <w:rPr>
          <w:color w:val="231F20"/>
          <w:spacing w:val="-4"/>
          <w:sz w:val="20"/>
        </w:rPr>
        <w:t xml:space="preserve"> </w:t>
      </w:r>
      <w:r>
        <w:rPr>
          <w:color w:val="231F20"/>
          <w:sz w:val="20"/>
        </w:rPr>
        <w:t>Pease,</w:t>
      </w:r>
      <w:r>
        <w:rPr>
          <w:color w:val="231F20"/>
          <w:spacing w:val="-4"/>
          <w:sz w:val="20"/>
        </w:rPr>
        <w:t xml:space="preserve"> </w:t>
      </w:r>
      <w:r>
        <w:rPr>
          <w:color w:val="231F20"/>
          <w:sz w:val="20"/>
        </w:rPr>
        <w:t>‘Factors</w:t>
      </w:r>
      <w:r>
        <w:rPr>
          <w:color w:val="231F20"/>
          <w:spacing w:val="-5"/>
          <w:sz w:val="20"/>
        </w:rPr>
        <w:t xml:space="preserve"> </w:t>
      </w:r>
      <w:r>
        <w:rPr>
          <w:color w:val="231F20"/>
          <w:sz w:val="20"/>
        </w:rPr>
        <w:t>influencing</w:t>
      </w:r>
      <w:r>
        <w:rPr>
          <w:color w:val="231F20"/>
          <w:spacing w:val="-5"/>
          <w:sz w:val="20"/>
        </w:rPr>
        <w:t xml:space="preserve"> </w:t>
      </w:r>
      <w:r>
        <w:rPr>
          <w:color w:val="231F20"/>
          <w:sz w:val="20"/>
        </w:rPr>
        <w:t>attitudes</w:t>
      </w:r>
      <w:r>
        <w:rPr>
          <w:color w:val="231F20"/>
          <w:spacing w:val="-5"/>
          <w:sz w:val="20"/>
        </w:rPr>
        <w:t xml:space="preserve"> </w:t>
      </w:r>
      <w:r>
        <w:rPr>
          <w:color w:val="231F20"/>
          <w:sz w:val="20"/>
        </w:rPr>
        <w:t>to</w:t>
      </w:r>
      <w:r>
        <w:rPr>
          <w:color w:val="231F20"/>
          <w:spacing w:val="-4"/>
          <w:sz w:val="20"/>
        </w:rPr>
        <w:t xml:space="preserve"> </w:t>
      </w:r>
      <w:r>
        <w:rPr>
          <w:color w:val="231F20"/>
          <w:sz w:val="20"/>
        </w:rPr>
        <w:t>violence</w:t>
      </w:r>
      <w:r>
        <w:rPr>
          <w:color w:val="231F20"/>
          <w:spacing w:val="-4"/>
          <w:sz w:val="20"/>
        </w:rPr>
        <w:t xml:space="preserve"> </w:t>
      </w:r>
      <w:r>
        <w:rPr>
          <w:color w:val="231F20"/>
          <w:sz w:val="20"/>
        </w:rPr>
        <w:t>against</w:t>
      </w:r>
      <w:r>
        <w:rPr>
          <w:color w:val="231F20"/>
          <w:spacing w:val="-5"/>
          <w:sz w:val="20"/>
        </w:rPr>
        <w:t xml:space="preserve"> </w:t>
      </w:r>
      <w:r>
        <w:rPr>
          <w:color w:val="231F20"/>
          <w:sz w:val="20"/>
        </w:rPr>
        <w:t>women’</w:t>
      </w:r>
      <w:r>
        <w:rPr>
          <w:color w:val="231F20"/>
          <w:spacing w:val="-10"/>
          <w:sz w:val="20"/>
        </w:rPr>
        <w:t xml:space="preserve"> </w:t>
      </w:r>
      <w:r>
        <w:rPr>
          <w:color w:val="231F20"/>
          <w:sz w:val="20"/>
        </w:rPr>
        <w:t>(2009)</w:t>
      </w:r>
      <w:r>
        <w:rPr>
          <w:color w:val="231F20"/>
          <w:spacing w:val="-4"/>
          <w:sz w:val="20"/>
        </w:rPr>
        <w:t xml:space="preserve"> </w:t>
      </w:r>
      <w:r>
        <w:rPr>
          <w:color w:val="231F20"/>
          <w:sz w:val="20"/>
        </w:rPr>
        <w:t>10</w:t>
      </w:r>
    </w:p>
    <w:p w:rsidR="0084010A" w:rsidRDefault="00A50005">
      <w:pPr>
        <w:spacing w:before="9"/>
        <w:ind w:left="783"/>
        <w:rPr>
          <w:sz w:val="20"/>
        </w:rPr>
      </w:pPr>
      <w:r>
        <w:rPr>
          <w:color w:val="231F20"/>
          <w:sz w:val="20"/>
        </w:rPr>
        <w:t>(2)</w:t>
      </w:r>
      <w:bookmarkStart w:id="480" w:name="_bookmark449"/>
      <w:bookmarkEnd w:id="480"/>
      <w:r>
        <w:rPr>
          <w:color w:val="231F20"/>
          <w:sz w:val="20"/>
        </w:rPr>
        <w:t xml:space="preserve"> </w:t>
      </w:r>
      <w:r>
        <w:rPr>
          <w:i/>
          <w:color w:val="231F20"/>
          <w:sz w:val="20"/>
        </w:rPr>
        <w:t xml:space="preserve">Trauma, violence &amp; abuse </w:t>
      </w:r>
      <w:r>
        <w:rPr>
          <w:color w:val="231F20"/>
          <w:sz w:val="20"/>
        </w:rPr>
        <w:t>125, 126.</w:t>
      </w:r>
    </w:p>
    <w:p w:rsidR="0084010A" w:rsidRDefault="00A50005">
      <w:pPr>
        <w:pStyle w:val="ListParagraph"/>
        <w:numPr>
          <w:ilvl w:val="1"/>
          <w:numId w:val="35"/>
        </w:numPr>
        <w:tabs>
          <w:tab w:val="left" w:pos="783"/>
          <w:tab w:val="left" w:pos="784"/>
        </w:tabs>
        <w:spacing w:before="9"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1461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1" w:name="_bookmark450"/>
      <w:bookmarkEnd w:id="48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3"/>
          <w:tab w:val="left" w:pos="784"/>
        </w:tabs>
        <w:spacing w:before="0" w:line="249" w:lineRule="auto"/>
        <w:ind w:right="81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2" w:name="_bookmark451"/>
      <w:bookmarkEnd w:id="48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3"/>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3" w:name="_bookmark452"/>
      <w:bookmarkEnd w:id="48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3"/>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1494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4" w:name="_bookmark453"/>
      <w:bookmarkEnd w:id="48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3"/>
          <w:tab w:val="left" w:pos="784"/>
        </w:tabs>
        <w:spacing w:before="0" w:line="249" w:lineRule="auto"/>
        <w:ind w:right="81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5" w:name="_bookmark454"/>
      <w:bookmarkEnd w:id="48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3"/>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375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6" w:name="_bookmark455"/>
      <w:bookmarkEnd w:id="48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7" w:name="_bookmark456"/>
      <w:bookmarkEnd w:id="48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8" w:name="_bookmark457"/>
      <w:bookmarkEnd w:id="48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81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89" w:name="_bookmark458"/>
      <w:bookmarkEnd w:id="48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765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0" w:name="_bookmark459"/>
      <w:bookmarkEnd w:id="49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1526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1" w:name="_bookmark460"/>
      <w:bookmarkEnd w:id="49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318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2" w:name="_bookmark461"/>
      <w:bookmarkEnd w:id="49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705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3" w:name="_bookmark462"/>
      <w:bookmarkEnd w:id="49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705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4" w:name="_bookmark463"/>
      <w:bookmarkEnd w:id="49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248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5" w:name="_bookmark464"/>
      <w:bookmarkEnd w:id="49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527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6" w:name="_bookmark465"/>
      <w:bookmarkEnd w:id="49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918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7" w:name="_bookmark466"/>
      <w:bookmarkEnd w:id="49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8" w:name="_bookmark467"/>
      <w:bookmarkEnd w:id="49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70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499" w:name="_bookmark468"/>
      <w:bookmarkEnd w:id="49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1794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0" w:name="_bookmark469"/>
      <w:bookmarkEnd w:id="50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81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1" w:name="_bookmark470"/>
      <w:bookmarkEnd w:id="50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59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1819</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2" w:name="_bookmark471"/>
      <w:bookmarkEnd w:id="50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before="0" w:line="249" w:lineRule="auto"/>
        <w:ind w:right="596"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1690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8"/>
          <w:sz w:val="20"/>
        </w:rPr>
        <w:t xml:space="preserve"> </w:t>
      </w:r>
      <w:r>
        <w:rPr>
          <w:i/>
          <w:color w:val="231F20"/>
          <w:sz w:val="20"/>
        </w:rPr>
        <w:t>project.</w:t>
      </w:r>
    </w:p>
    <w:p w:rsidR="0084010A" w:rsidRDefault="0084010A">
      <w:pPr>
        <w:spacing w:line="249" w:lineRule="auto"/>
        <w:rPr>
          <w:sz w:val="20"/>
        </w:rPr>
        <w:sectPr w:rsidR="0084010A">
          <w:pgSz w:w="11910" w:h="16840"/>
          <w:pgMar w:top="1560" w:right="800" w:bottom="840" w:left="520" w:header="0" w:footer="657" w:gutter="0"/>
          <w:cols w:space="720"/>
        </w:sectPr>
      </w:pPr>
    </w:p>
    <w:p w:rsidR="0084010A" w:rsidRDefault="00A50005">
      <w:pPr>
        <w:pStyle w:val="ListParagraph"/>
        <w:numPr>
          <w:ilvl w:val="1"/>
          <w:numId w:val="35"/>
        </w:numPr>
        <w:tabs>
          <w:tab w:val="left" w:pos="504"/>
        </w:tabs>
        <w:spacing w:before="81" w:line="249" w:lineRule="auto"/>
        <w:ind w:left="503" w:right="1047" w:hanging="396"/>
        <w:jc w:val="left"/>
        <w:rPr>
          <w:i/>
          <w:sz w:val="20"/>
        </w:rPr>
      </w:pPr>
      <w:bookmarkStart w:id="503" w:name="_bookmark472"/>
      <w:bookmarkEnd w:id="503"/>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900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4" w:name="_bookmark473"/>
      <w:bookmarkEnd w:id="504"/>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1"/>
          <w:numId w:val="35"/>
        </w:numPr>
        <w:tabs>
          <w:tab w:val="left" w:pos="504"/>
        </w:tabs>
        <w:spacing w:line="249" w:lineRule="auto"/>
        <w:ind w:left="503" w:right="1047" w:hanging="396"/>
        <w:jc w:val="left"/>
        <w:rPr>
          <w:i/>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371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5" w:name="_bookmark474"/>
      <w:bookmarkEnd w:id="505"/>
      <w:r>
        <w:rPr>
          <w:i/>
          <w:color w:val="231F20"/>
          <w:sz w:val="20"/>
        </w:rPr>
        <w:t xml:space="preserve"> harassment</w:t>
      </w:r>
      <w:r>
        <w:rPr>
          <w:i/>
          <w:color w:val="231F20"/>
          <w:spacing w:val="-18"/>
          <w:sz w:val="20"/>
        </w:rPr>
        <w:t xml:space="preserve"> </w:t>
      </w:r>
      <w:r>
        <w:rPr>
          <w:i/>
          <w:color w:val="231F20"/>
          <w:sz w:val="20"/>
        </w:rPr>
        <w:t>project.</w:t>
      </w:r>
    </w:p>
    <w:p w:rsidR="0084010A" w:rsidRDefault="00A50005">
      <w:pPr>
        <w:pStyle w:val="ListParagraph"/>
        <w:numPr>
          <w:ilvl w:val="1"/>
          <w:numId w:val="35"/>
        </w:numPr>
        <w:tabs>
          <w:tab w:val="left" w:pos="504"/>
        </w:tabs>
        <w:spacing w:line="249" w:lineRule="auto"/>
        <w:ind w:left="503" w:right="858" w:hanging="396"/>
        <w:jc w:val="left"/>
        <w:rPr>
          <w:sz w:val="20"/>
        </w:rPr>
      </w:pPr>
      <w:r>
        <w:rPr>
          <w:color w:val="231F20"/>
          <w:sz w:val="20"/>
        </w:rPr>
        <w:t>Ann</w:t>
      </w:r>
      <w:r>
        <w:rPr>
          <w:color w:val="231F20"/>
          <w:spacing w:val="-4"/>
          <w:sz w:val="20"/>
        </w:rPr>
        <w:t xml:space="preserve"> </w:t>
      </w:r>
      <w:r>
        <w:rPr>
          <w:color w:val="231F20"/>
          <w:sz w:val="20"/>
        </w:rPr>
        <w:t>Burnett,</w:t>
      </w:r>
      <w:r>
        <w:rPr>
          <w:color w:val="231F20"/>
          <w:spacing w:val="-4"/>
          <w:sz w:val="20"/>
        </w:rPr>
        <w:t xml:space="preserve"> </w:t>
      </w:r>
      <w:r>
        <w:rPr>
          <w:color w:val="231F20"/>
          <w:sz w:val="20"/>
        </w:rPr>
        <w:t>et</w:t>
      </w:r>
      <w:r>
        <w:rPr>
          <w:color w:val="231F20"/>
          <w:spacing w:val="-5"/>
          <w:sz w:val="20"/>
        </w:rPr>
        <w:t xml:space="preserve"> </w:t>
      </w:r>
      <w:r>
        <w:rPr>
          <w:color w:val="231F20"/>
          <w:sz w:val="20"/>
        </w:rPr>
        <w:t>al.,</w:t>
      </w:r>
      <w:r>
        <w:rPr>
          <w:color w:val="231F20"/>
          <w:spacing w:val="-5"/>
          <w:sz w:val="20"/>
        </w:rPr>
        <w:t xml:space="preserve"> </w:t>
      </w:r>
      <w:r>
        <w:rPr>
          <w:color w:val="231F20"/>
          <w:sz w:val="20"/>
        </w:rPr>
        <w:t>‘Communicating/muting</w:t>
      </w:r>
      <w:r>
        <w:rPr>
          <w:color w:val="231F20"/>
          <w:spacing w:val="-5"/>
          <w:sz w:val="20"/>
        </w:rPr>
        <w:t xml:space="preserve"> </w:t>
      </w:r>
      <w:r>
        <w:rPr>
          <w:color w:val="231F20"/>
          <w:sz w:val="20"/>
        </w:rPr>
        <w:t>date</w:t>
      </w:r>
      <w:r>
        <w:rPr>
          <w:color w:val="231F20"/>
          <w:spacing w:val="-5"/>
          <w:sz w:val="20"/>
        </w:rPr>
        <w:t xml:space="preserve"> </w:t>
      </w:r>
      <w:r>
        <w:rPr>
          <w:color w:val="231F20"/>
          <w:sz w:val="20"/>
        </w:rPr>
        <w:t>rape:</w:t>
      </w:r>
      <w:r>
        <w:rPr>
          <w:color w:val="231F20"/>
          <w:spacing w:val="-14"/>
          <w:sz w:val="20"/>
        </w:rPr>
        <w:t xml:space="preserve"> </w:t>
      </w:r>
      <w:r>
        <w:rPr>
          <w:color w:val="231F20"/>
          <w:sz w:val="20"/>
        </w:rPr>
        <w:t>A</w:t>
      </w:r>
      <w:r>
        <w:rPr>
          <w:color w:val="231F20"/>
          <w:spacing w:val="-15"/>
          <w:sz w:val="20"/>
        </w:rPr>
        <w:t xml:space="preserve"> </w:t>
      </w:r>
      <w:r>
        <w:rPr>
          <w:color w:val="231F20"/>
          <w:sz w:val="20"/>
        </w:rPr>
        <w:t>co-cultural</w:t>
      </w:r>
      <w:r>
        <w:rPr>
          <w:color w:val="231F20"/>
          <w:spacing w:val="-4"/>
          <w:sz w:val="20"/>
        </w:rPr>
        <w:t xml:space="preserve"> </w:t>
      </w:r>
      <w:r>
        <w:rPr>
          <w:color w:val="231F20"/>
          <w:sz w:val="20"/>
        </w:rPr>
        <w:t>theoretical</w:t>
      </w:r>
      <w:r>
        <w:rPr>
          <w:color w:val="231F20"/>
          <w:spacing w:val="-4"/>
          <w:sz w:val="20"/>
        </w:rPr>
        <w:t xml:space="preserve"> </w:t>
      </w:r>
      <w:r>
        <w:rPr>
          <w:color w:val="231F20"/>
          <w:sz w:val="20"/>
        </w:rPr>
        <w:t>analysis</w:t>
      </w:r>
      <w:r>
        <w:rPr>
          <w:color w:val="231F20"/>
          <w:spacing w:val="-5"/>
          <w:sz w:val="20"/>
        </w:rPr>
        <w:t xml:space="preserve"> </w:t>
      </w:r>
      <w:r>
        <w:rPr>
          <w:color w:val="231F20"/>
          <w:sz w:val="20"/>
        </w:rPr>
        <w:t>of</w:t>
      </w:r>
      <w:r>
        <w:rPr>
          <w:color w:val="231F20"/>
          <w:spacing w:val="-5"/>
          <w:sz w:val="20"/>
        </w:rPr>
        <w:t xml:space="preserve"> </w:t>
      </w:r>
      <w:r>
        <w:rPr>
          <w:color w:val="231F20"/>
          <w:sz w:val="20"/>
        </w:rPr>
        <w:t xml:space="preserve">communication factors related to rape culture on a college campus’ (2009) 37 (4) </w:t>
      </w:r>
      <w:r>
        <w:rPr>
          <w:i/>
          <w:color w:val="231F20"/>
          <w:sz w:val="20"/>
        </w:rPr>
        <w:t>Journal of Applied Communication</w:t>
      </w:r>
      <w:bookmarkStart w:id="506" w:name="_bookmark475"/>
      <w:bookmarkEnd w:id="506"/>
      <w:r>
        <w:rPr>
          <w:i/>
          <w:color w:val="231F20"/>
          <w:sz w:val="20"/>
        </w:rPr>
        <w:t xml:space="preserve"> Research </w:t>
      </w:r>
      <w:r>
        <w:rPr>
          <w:color w:val="231F20"/>
          <w:sz w:val="20"/>
        </w:rPr>
        <w:t>465,</w:t>
      </w:r>
      <w:r>
        <w:rPr>
          <w:color w:val="231F20"/>
          <w:spacing w:val="-15"/>
          <w:sz w:val="20"/>
        </w:rPr>
        <w:t xml:space="preserve"> </w:t>
      </w:r>
      <w:r>
        <w:rPr>
          <w:color w:val="231F20"/>
          <w:sz w:val="20"/>
        </w:rPr>
        <w:t>480.</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486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7" w:name="_bookmark476"/>
      <w:bookmarkEnd w:id="50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115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8" w:name="_bookmark477"/>
      <w:bookmarkEnd w:id="50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1581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09" w:name="_bookmark478"/>
      <w:bookmarkEnd w:id="50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874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0" w:name="_bookmark479"/>
      <w:bookmarkEnd w:id="51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1646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1" w:name="_bookmark480"/>
      <w:bookmarkEnd w:id="51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481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2" w:name="_bookmark481"/>
      <w:bookmarkEnd w:id="51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952</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3" w:name="_bookmark482"/>
      <w:bookmarkEnd w:id="51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51" w:hanging="396"/>
        <w:jc w:val="left"/>
        <w:rPr>
          <w:sz w:val="20"/>
        </w:rPr>
      </w:pPr>
      <w:r>
        <w:rPr>
          <w:color w:val="231F20"/>
          <w:sz w:val="20"/>
        </w:rPr>
        <w:t xml:space="preserve">Submission No. </w:t>
      </w:r>
      <w:r>
        <w:rPr>
          <w:color w:val="231F20"/>
          <w:spacing w:val="-5"/>
          <w:sz w:val="20"/>
        </w:rPr>
        <w:t xml:space="preserve">1167 </w:t>
      </w:r>
      <w:r>
        <w:rPr>
          <w:color w:val="231F20"/>
          <w:sz w:val="20"/>
        </w:rPr>
        <w:t xml:space="preserve">to the Australian Human Rights Commission, </w:t>
      </w:r>
      <w:r>
        <w:rPr>
          <w:i/>
          <w:color w:val="231F20"/>
          <w:sz w:val="20"/>
        </w:rPr>
        <w:t>University sexual assault and sexual</w:t>
      </w:r>
      <w:bookmarkStart w:id="514" w:name="_bookmark483"/>
      <w:bookmarkEnd w:id="51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1665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5" w:name="_bookmark484"/>
      <w:bookmarkEnd w:id="51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184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6" w:name="_bookmark485"/>
      <w:bookmarkEnd w:id="516"/>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591</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7" w:name="_bookmark486"/>
      <w:bookmarkEnd w:id="517"/>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1394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8" w:name="_bookmark487"/>
      <w:bookmarkEnd w:id="518"/>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1335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19" w:name="_bookmark488"/>
      <w:bookmarkEnd w:id="519"/>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1368</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20" w:name="_bookmark489"/>
      <w:bookmarkEnd w:id="52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624" w:hanging="396"/>
        <w:jc w:val="left"/>
        <w:rPr>
          <w:sz w:val="20"/>
        </w:rPr>
      </w:pPr>
      <w:r>
        <w:rPr>
          <w:color w:val="231F20"/>
          <w:sz w:val="20"/>
        </w:rPr>
        <w:t xml:space="preserve">Melanie </w:t>
      </w:r>
      <w:proofErr w:type="spellStart"/>
      <w:r>
        <w:rPr>
          <w:color w:val="231F20"/>
          <w:sz w:val="20"/>
        </w:rPr>
        <w:t>Heenan</w:t>
      </w:r>
      <w:proofErr w:type="spellEnd"/>
      <w:r>
        <w:rPr>
          <w:color w:val="231F20"/>
          <w:sz w:val="20"/>
        </w:rPr>
        <w:t xml:space="preserve"> &amp; </w:t>
      </w:r>
      <w:proofErr w:type="spellStart"/>
      <w:r>
        <w:rPr>
          <w:color w:val="231F20"/>
          <w:sz w:val="20"/>
        </w:rPr>
        <w:t>Suellen</w:t>
      </w:r>
      <w:proofErr w:type="spellEnd"/>
      <w:r>
        <w:rPr>
          <w:color w:val="231F20"/>
          <w:sz w:val="20"/>
        </w:rPr>
        <w:t xml:space="preserve"> </w:t>
      </w:r>
      <w:r>
        <w:rPr>
          <w:color w:val="231F20"/>
          <w:spacing w:val="-3"/>
          <w:sz w:val="20"/>
        </w:rPr>
        <w:t xml:space="preserve">Murray, </w:t>
      </w:r>
      <w:r>
        <w:rPr>
          <w:i/>
          <w:color w:val="231F20"/>
          <w:sz w:val="20"/>
        </w:rPr>
        <w:t>Study of reported rapes in Victoria</w:t>
      </w:r>
      <w:r>
        <w:rPr>
          <w:color w:val="231F20"/>
          <w:sz w:val="20"/>
        </w:rPr>
        <w:t xml:space="preserve">, </w:t>
      </w:r>
      <w:r>
        <w:rPr>
          <w:i/>
          <w:color w:val="231F20"/>
          <w:sz w:val="20"/>
        </w:rPr>
        <w:t xml:space="preserve">2000-2003 </w:t>
      </w:r>
      <w:r>
        <w:rPr>
          <w:color w:val="231F20"/>
          <w:sz w:val="20"/>
        </w:rPr>
        <w:t xml:space="preserve">(2006) 5. At </w:t>
      </w:r>
      <w:hyperlink r:id="rId201">
        <w:r>
          <w:rPr>
            <w:color w:val="850C70"/>
            <w:sz w:val="20"/>
          </w:rPr>
          <w:t>https://www.</w:t>
        </w:r>
      </w:hyperlink>
      <w:hyperlink r:id="rId202">
        <w:r>
          <w:rPr>
            <w:color w:val="850C70"/>
            <w:sz w:val="20"/>
          </w:rPr>
          <w:t xml:space="preserve"> rmit.edu.au/research/research-institutes-centres-and-groups/research-centres/centre-for-applied-social-</w:t>
        </w:r>
      </w:hyperlink>
      <w:hyperlink r:id="rId203">
        <w:r>
          <w:rPr>
            <w:color w:val="850C70"/>
            <w:sz w:val="20"/>
          </w:rPr>
          <w:t xml:space="preserve"> research/publications/research-reports/study-of-reported-rapes-in-victoria-20002003 </w:t>
        </w:r>
      </w:hyperlink>
      <w:r>
        <w:rPr>
          <w:color w:val="231F20"/>
          <w:sz w:val="20"/>
        </w:rPr>
        <w:t xml:space="preserve">(viewed 18 May 2017); Liz </w:t>
      </w:r>
      <w:r>
        <w:rPr>
          <w:color w:val="231F20"/>
          <w:spacing w:val="-3"/>
          <w:sz w:val="20"/>
        </w:rPr>
        <w:t xml:space="preserve">Kelly, </w:t>
      </w:r>
      <w:r>
        <w:rPr>
          <w:color w:val="231F20"/>
          <w:sz w:val="20"/>
        </w:rPr>
        <w:t xml:space="preserve">Jo Lovett &amp; Linda Regan, (2005) </w:t>
      </w:r>
      <w:r>
        <w:rPr>
          <w:i/>
          <w:color w:val="231F20"/>
          <w:sz w:val="20"/>
        </w:rPr>
        <w:t xml:space="preserve">A gap or chasm? Attrition in reported rape cases </w:t>
      </w:r>
      <w:r>
        <w:rPr>
          <w:color w:val="231F20"/>
          <w:sz w:val="20"/>
        </w:rPr>
        <w:t>(Home Office Research Study 293) 53.</w:t>
      </w:r>
      <w:r>
        <w:rPr>
          <w:color w:val="231F20"/>
          <w:spacing w:val="-43"/>
          <w:sz w:val="20"/>
        </w:rPr>
        <w:t xml:space="preserve"> </w:t>
      </w:r>
      <w:r>
        <w:rPr>
          <w:color w:val="231F20"/>
          <w:sz w:val="20"/>
        </w:rPr>
        <w:t xml:space="preserve">At </w:t>
      </w:r>
      <w:hyperlink r:id="rId204">
        <w:r>
          <w:rPr>
            <w:color w:val="850C70"/>
            <w:sz w:val="20"/>
          </w:rPr>
          <w:t>https://www.researchgate.net/publication/238713283_Home_Office_Research_</w:t>
        </w:r>
      </w:hyperlink>
      <w:bookmarkStart w:id="521" w:name="_bookmark490"/>
      <w:bookmarkEnd w:id="521"/>
      <w:r>
        <w:rPr>
          <w:color w:val="850C70"/>
          <w:sz w:val="20"/>
        </w:rPr>
        <w:t xml:space="preserve"> </w:t>
      </w:r>
      <w:hyperlink r:id="rId205">
        <w:r>
          <w:rPr>
            <w:color w:val="850C70"/>
            <w:sz w:val="20"/>
          </w:rPr>
          <w:t xml:space="preserve">Study_293_A_gap_or_a_chasm_Attrition_in_reported_rape_cases </w:t>
        </w:r>
      </w:hyperlink>
      <w:r>
        <w:rPr>
          <w:color w:val="231F20"/>
          <w:sz w:val="20"/>
        </w:rPr>
        <w:t>(viewed 18 May</w:t>
      </w:r>
      <w:r>
        <w:rPr>
          <w:color w:val="231F20"/>
          <w:spacing w:val="-17"/>
          <w:sz w:val="20"/>
        </w:rPr>
        <w:t xml:space="preserve"> </w:t>
      </w:r>
      <w:r>
        <w:rPr>
          <w:color w:val="231F20"/>
          <w:sz w:val="20"/>
        </w:rPr>
        <w:t>2017).</w:t>
      </w:r>
    </w:p>
    <w:p w:rsidR="0084010A" w:rsidRDefault="00A50005">
      <w:pPr>
        <w:pStyle w:val="ListParagraph"/>
        <w:numPr>
          <w:ilvl w:val="1"/>
          <w:numId w:val="35"/>
        </w:numPr>
        <w:tabs>
          <w:tab w:val="left" w:pos="504"/>
        </w:tabs>
        <w:ind w:left="503" w:hanging="396"/>
        <w:jc w:val="left"/>
        <w:rPr>
          <w:sz w:val="20"/>
        </w:rPr>
      </w:pPr>
      <w:r>
        <w:rPr>
          <w:color w:val="231F20"/>
          <w:sz w:val="20"/>
        </w:rPr>
        <w:t>David</w:t>
      </w:r>
      <w:r>
        <w:rPr>
          <w:color w:val="231F20"/>
          <w:spacing w:val="-5"/>
          <w:sz w:val="20"/>
        </w:rPr>
        <w:t xml:space="preserve"> </w:t>
      </w:r>
      <w:proofErr w:type="spellStart"/>
      <w:r>
        <w:rPr>
          <w:color w:val="231F20"/>
          <w:sz w:val="20"/>
        </w:rPr>
        <w:t>Lisak</w:t>
      </w:r>
      <w:proofErr w:type="spellEnd"/>
      <w:r>
        <w:rPr>
          <w:color w:val="231F20"/>
          <w:sz w:val="20"/>
        </w:rPr>
        <w:t>,</w:t>
      </w:r>
      <w:r>
        <w:rPr>
          <w:color w:val="231F20"/>
          <w:spacing w:val="-5"/>
          <w:sz w:val="20"/>
        </w:rPr>
        <w:t xml:space="preserve"> </w:t>
      </w:r>
      <w:r>
        <w:rPr>
          <w:color w:val="231F20"/>
          <w:sz w:val="20"/>
        </w:rPr>
        <w:t>et</w:t>
      </w:r>
      <w:r>
        <w:rPr>
          <w:color w:val="231F20"/>
          <w:spacing w:val="-5"/>
          <w:sz w:val="20"/>
        </w:rPr>
        <w:t xml:space="preserve"> </w:t>
      </w:r>
      <w:r>
        <w:rPr>
          <w:color w:val="231F20"/>
          <w:sz w:val="20"/>
        </w:rPr>
        <w:t>al.,</w:t>
      </w:r>
      <w:r>
        <w:rPr>
          <w:color w:val="231F20"/>
          <w:spacing w:val="-5"/>
          <w:sz w:val="20"/>
        </w:rPr>
        <w:t xml:space="preserve"> </w:t>
      </w:r>
      <w:r>
        <w:rPr>
          <w:color w:val="231F20"/>
          <w:sz w:val="20"/>
        </w:rPr>
        <w:t>‘False</w:t>
      </w:r>
      <w:r>
        <w:rPr>
          <w:color w:val="231F20"/>
          <w:spacing w:val="-5"/>
          <w:sz w:val="20"/>
        </w:rPr>
        <w:t xml:space="preserve"> </w:t>
      </w:r>
      <w:r>
        <w:rPr>
          <w:color w:val="231F20"/>
          <w:sz w:val="20"/>
        </w:rPr>
        <w:t>allegations</w:t>
      </w:r>
      <w:r>
        <w:rPr>
          <w:color w:val="231F20"/>
          <w:spacing w:val="-5"/>
          <w:sz w:val="20"/>
        </w:rPr>
        <w:t xml:space="preserve"> </w:t>
      </w:r>
      <w:r>
        <w:rPr>
          <w:color w:val="231F20"/>
          <w:sz w:val="20"/>
        </w:rPr>
        <w:t>of</w:t>
      </w:r>
      <w:r>
        <w:rPr>
          <w:color w:val="231F20"/>
          <w:spacing w:val="-5"/>
          <w:sz w:val="20"/>
        </w:rPr>
        <w:t xml:space="preserve"> </w:t>
      </w:r>
      <w:r>
        <w:rPr>
          <w:color w:val="231F20"/>
          <w:sz w:val="20"/>
        </w:rPr>
        <w:t>sexual</w:t>
      </w:r>
      <w:r>
        <w:rPr>
          <w:color w:val="231F20"/>
          <w:spacing w:val="-4"/>
          <w:sz w:val="20"/>
        </w:rPr>
        <w:t xml:space="preserve"> </w:t>
      </w:r>
      <w:r>
        <w:rPr>
          <w:color w:val="231F20"/>
          <w:sz w:val="20"/>
        </w:rPr>
        <w:t>assault:</w:t>
      </w:r>
      <w:r>
        <w:rPr>
          <w:color w:val="231F20"/>
          <w:spacing w:val="-5"/>
          <w:sz w:val="20"/>
        </w:rPr>
        <w:t xml:space="preserve"> </w:t>
      </w:r>
      <w:r>
        <w:rPr>
          <w:color w:val="231F20"/>
          <w:sz w:val="20"/>
        </w:rPr>
        <w:t>an</w:t>
      </w:r>
      <w:r>
        <w:rPr>
          <w:color w:val="231F20"/>
          <w:spacing w:val="-5"/>
          <w:sz w:val="20"/>
        </w:rPr>
        <w:t xml:space="preserve"> </w:t>
      </w:r>
      <w:r>
        <w:rPr>
          <w:color w:val="231F20"/>
          <w:sz w:val="20"/>
        </w:rPr>
        <w:t>analysis</w:t>
      </w:r>
      <w:r>
        <w:rPr>
          <w:color w:val="231F20"/>
          <w:spacing w:val="-5"/>
          <w:sz w:val="20"/>
        </w:rPr>
        <w:t xml:space="preserve"> </w:t>
      </w:r>
      <w:r>
        <w:rPr>
          <w:color w:val="231F20"/>
          <w:sz w:val="20"/>
        </w:rPr>
        <w:t>of</w:t>
      </w:r>
      <w:r>
        <w:rPr>
          <w:color w:val="231F20"/>
          <w:spacing w:val="-5"/>
          <w:sz w:val="20"/>
        </w:rPr>
        <w:t xml:space="preserve"> </w:t>
      </w:r>
      <w:r>
        <w:rPr>
          <w:color w:val="231F20"/>
          <w:sz w:val="20"/>
        </w:rPr>
        <w:t>ten</w:t>
      </w:r>
      <w:r>
        <w:rPr>
          <w:color w:val="231F20"/>
          <w:spacing w:val="-4"/>
          <w:sz w:val="20"/>
        </w:rPr>
        <w:t xml:space="preserve"> </w:t>
      </w:r>
      <w:r>
        <w:rPr>
          <w:color w:val="231F20"/>
          <w:sz w:val="20"/>
        </w:rPr>
        <w:t>years</w:t>
      </w:r>
      <w:r>
        <w:rPr>
          <w:color w:val="231F20"/>
          <w:spacing w:val="-4"/>
          <w:sz w:val="20"/>
        </w:rPr>
        <w:t xml:space="preserve"> </w:t>
      </w:r>
      <w:r>
        <w:rPr>
          <w:color w:val="231F20"/>
          <w:sz w:val="20"/>
        </w:rPr>
        <w:t>of</w:t>
      </w:r>
      <w:r>
        <w:rPr>
          <w:color w:val="231F20"/>
          <w:spacing w:val="-5"/>
          <w:sz w:val="20"/>
        </w:rPr>
        <w:t xml:space="preserve"> </w:t>
      </w:r>
      <w:r>
        <w:rPr>
          <w:color w:val="231F20"/>
          <w:sz w:val="20"/>
        </w:rPr>
        <w:t>reported</w:t>
      </w:r>
      <w:r>
        <w:rPr>
          <w:color w:val="231F20"/>
          <w:spacing w:val="-4"/>
          <w:sz w:val="20"/>
        </w:rPr>
        <w:t xml:space="preserve"> </w:t>
      </w:r>
      <w:r>
        <w:rPr>
          <w:color w:val="231F20"/>
          <w:sz w:val="20"/>
        </w:rPr>
        <w:t>cases’</w:t>
      </w:r>
      <w:r>
        <w:rPr>
          <w:color w:val="231F20"/>
          <w:spacing w:val="-10"/>
          <w:sz w:val="20"/>
        </w:rPr>
        <w:t xml:space="preserve"> </w:t>
      </w:r>
      <w:r>
        <w:rPr>
          <w:color w:val="231F20"/>
          <w:sz w:val="20"/>
        </w:rPr>
        <w:t>(2010)</w:t>
      </w:r>
      <w:r>
        <w:rPr>
          <w:color w:val="231F20"/>
          <w:spacing w:val="-4"/>
          <w:sz w:val="20"/>
        </w:rPr>
        <w:t xml:space="preserve"> </w:t>
      </w:r>
      <w:r>
        <w:rPr>
          <w:color w:val="231F20"/>
          <w:sz w:val="20"/>
        </w:rPr>
        <w:t>16</w:t>
      </w:r>
    </w:p>
    <w:p w:rsidR="0084010A" w:rsidRDefault="00A50005">
      <w:pPr>
        <w:spacing w:before="10"/>
        <w:ind w:left="503"/>
        <w:rPr>
          <w:sz w:val="20"/>
        </w:rPr>
      </w:pPr>
      <w:r>
        <w:rPr>
          <w:color w:val="231F20"/>
          <w:sz w:val="20"/>
        </w:rPr>
        <w:t>(2)</w:t>
      </w:r>
      <w:bookmarkStart w:id="522" w:name="_bookmark491"/>
      <w:bookmarkEnd w:id="522"/>
      <w:r>
        <w:rPr>
          <w:color w:val="231F20"/>
          <w:sz w:val="20"/>
        </w:rPr>
        <w:t xml:space="preserve"> </w:t>
      </w:r>
      <w:r>
        <w:rPr>
          <w:i/>
          <w:color w:val="231F20"/>
          <w:sz w:val="20"/>
        </w:rPr>
        <w:t xml:space="preserve">Violence Against Women </w:t>
      </w:r>
      <w:r>
        <w:rPr>
          <w:color w:val="231F20"/>
          <w:sz w:val="20"/>
        </w:rPr>
        <w:t>1318, 1331.</w:t>
      </w:r>
    </w:p>
    <w:p w:rsidR="0084010A" w:rsidRDefault="00A50005">
      <w:pPr>
        <w:pStyle w:val="ListParagraph"/>
        <w:numPr>
          <w:ilvl w:val="1"/>
          <w:numId w:val="35"/>
        </w:numPr>
        <w:tabs>
          <w:tab w:val="left" w:pos="504"/>
        </w:tabs>
        <w:spacing w:before="10"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1076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23" w:name="_bookmark492"/>
      <w:bookmarkEnd w:id="52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93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1640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24" w:name="_bookmark493"/>
      <w:bookmarkEnd w:id="52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813</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25" w:name="_bookmark494"/>
      <w:bookmarkEnd w:id="52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504"/>
        </w:tabs>
        <w:spacing w:line="249" w:lineRule="auto"/>
        <w:ind w:left="503" w:right="449" w:hanging="396"/>
        <w:jc w:val="left"/>
        <w:rPr>
          <w:sz w:val="20"/>
        </w:rPr>
      </w:pPr>
      <w:r>
        <w:rPr>
          <w:color w:val="231F20"/>
          <w:sz w:val="20"/>
        </w:rPr>
        <w:t xml:space="preserve">VicHealth, </w:t>
      </w:r>
      <w:r>
        <w:rPr>
          <w:i/>
          <w:color w:val="231F20"/>
          <w:sz w:val="20"/>
        </w:rPr>
        <w:t xml:space="preserve">Australians’ attitudes to violence against women. Findings from the 2013 National Community Attitudes towards Violence Against Women Survey (NCAS) </w:t>
      </w:r>
      <w:r>
        <w:rPr>
          <w:color w:val="231F20"/>
          <w:sz w:val="20"/>
        </w:rPr>
        <w:t xml:space="preserve">(2014) 59. At </w:t>
      </w:r>
      <w:hyperlink r:id="rId206">
        <w:r>
          <w:rPr>
            <w:color w:val="850C70"/>
            <w:sz w:val="20"/>
          </w:rPr>
          <w:t>https://www.vichealth.vic.gov.au/-/</w:t>
        </w:r>
      </w:hyperlink>
      <w:hyperlink r:id="rId207">
        <w:r>
          <w:rPr>
            <w:color w:val="850C70"/>
            <w:sz w:val="20"/>
          </w:rPr>
          <w:t xml:space="preserve"> </w:t>
        </w:r>
        <w:r>
          <w:rPr>
            <w:color w:val="850C70"/>
            <w:spacing w:val="-1"/>
            <w:sz w:val="20"/>
          </w:rPr>
          <w:t>media/ResourceCentre/PublicationsandResources/PVAW/NCAS/NCAS-StakeholderReport_2014.pdf?la=en&amp;</w:t>
        </w:r>
      </w:hyperlink>
      <w:bookmarkStart w:id="526" w:name="_bookmark495"/>
      <w:bookmarkEnd w:id="526"/>
      <w:r>
        <w:rPr>
          <w:color w:val="850C70"/>
          <w:spacing w:val="-1"/>
          <w:sz w:val="20"/>
        </w:rPr>
        <w:t xml:space="preserve"> </w:t>
      </w:r>
      <w:hyperlink r:id="rId208">
        <w:r>
          <w:rPr>
            <w:color w:val="850C70"/>
            <w:sz w:val="20"/>
          </w:rPr>
          <w:t>hash=1DCE561AE158A40E8772136E27BD60E9B6FC121D</w:t>
        </w:r>
        <w:r>
          <w:rPr>
            <w:color w:val="850C70"/>
            <w:spacing w:val="-14"/>
            <w:sz w:val="20"/>
          </w:rPr>
          <w:t xml:space="preserve"> </w:t>
        </w:r>
      </w:hyperlink>
      <w:r>
        <w:rPr>
          <w:color w:val="231F20"/>
          <w:sz w:val="20"/>
        </w:rPr>
        <w:t>(viewed</w:t>
      </w:r>
      <w:r>
        <w:rPr>
          <w:color w:val="231F20"/>
          <w:spacing w:val="-15"/>
          <w:sz w:val="20"/>
        </w:rPr>
        <w:t xml:space="preserve"> </w:t>
      </w:r>
      <w:r>
        <w:rPr>
          <w:color w:val="231F20"/>
          <w:sz w:val="20"/>
        </w:rPr>
        <w:t>25</w:t>
      </w:r>
      <w:r>
        <w:rPr>
          <w:color w:val="231F20"/>
          <w:spacing w:val="-15"/>
          <w:sz w:val="20"/>
        </w:rPr>
        <w:t xml:space="preserve"> </w:t>
      </w:r>
      <w:r>
        <w:rPr>
          <w:color w:val="231F20"/>
          <w:sz w:val="20"/>
        </w:rPr>
        <w:t>June</w:t>
      </w:r>
      <w:r>
        <w:rPr>
          <w:color w:val="231F20"/>
          <w:spacing w:val="-15"/>
          <w:sz w:val="20"/>
        </w:rPr>
        <w:t xml:space="preserve"> </w:t>
      </w:r>
      <w:r>
        <w:rPr>
          <w:color w:val="231F20"/>
          <w:sz w:val="20"/>
        </w:rPr>
        <w:t>2017).</w:t>
      </w:r>
    </w:p>
    <w:p w:rsidR="0084010A" w:rsidRDefault="00A50005">
      <w:pPr>
        <w:pStyle w:val="ListParagraph"/>
        <w:numPr>
          <w:ilvl w:val="1"/>
          <w:numId w:val="35"/>
        </w:numPr>
        <w:tabs>
          <w:tab w:val="left" w:pos="504"/>
        </w:tabs>
        <w:spacing w:line="249" w:lineRule="auto"/>
        <w:ind w:left="503" w:right="104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395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A50005">
      <w:pPr>
        <w:pStyle w:val="ListParagraph"/>
        <w:numPr>
          <w:ilvl w:val="1"/>
          <w:numId w:val="35"/>
        </w:numPr>
        <w:tabs>
          <w:tab w:val="left" w:pos="784"/>
        </w:tabs>
        <w:spacing w:before="81" w:line="249" w:lineRule="auto"/>
        <w:ind w:right="215" w:hanging="396"/>
        <w:jc w:val="left"/>
        <w:rPr>
          <w:sz w:val="20"/>
        </w:rPr>
      </w:pPr>
      <w:bookmarkStart w:id="527" w:name="_bookmark496"/>
      <w:bookmarkEnd w:id="527"/>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934,</w:t>
      </w:r>
      <w:r>
        <w:rPr>
          <w:color w:val="231F20"/>
          <w:spacing w:val="-5"/>
          <w:sz w:val="20"/>
        </w:rPr>
        <w:t xml:space="preserve"> </w:t>
      </w:r>
      <w:r>
        <w:rPr>
          <w:color w:val="231F20"/>
          <w:sz w:val="20"/>
        </w:rPr>
        <w:t>935</w:t>
      </w:r>
      <w:r>
        <w:rPr>
          <w:color w:val="231F20"/>
          <w:spacing w:val="-5"/>
          <w:sz w:val="20"/>
        </w:rPr>
        <w:t xml:space="preserve"> </w:t>
      </w:r>
      <w:r>
        <w:rPr>
          <w:color w:val="231F20"/>
          <w:sz w:val="20"/>
        </w:rPr>
        <w:t>and</w:t>
      </w:r>
      <w:r>
        <w:rPr>
          <w:color w:val="231F20"/>
          <w:spacing w:val="-5"/>
          <w:sz w:val="20"/>
        </w:rPr>
        <w:t xml:space="preserve"> </w:t>
      </w:r>
      <w:r>
        <w:rPr>
          <w:color w:val="231F20"/>
          <w:sz w:val="20"/>
        </w:rPr>
        <w:t>1026</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 xml:space="preserve">assault and </w:t>
      </w:r>
      <w:bookmarkStart w:id="528" w:name="_bookmark497"/>
      <w:bookmarkEnd w:id="528"/>
      <w:r>
        <w:rPr>
          <w:i/>
          <w:color w:val="231F20"/>
          <w:sz w:val="20"/>
        </w:rPr>
        <w:t>sexual harassment</w:t>
      </w:r>
      <w:r>
        <w:rPr>
          <w:i/>
          <w:color w:val="231F20"/>
          <w:spacing w:val="-19"/>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104" w:hanging="396"/>
        <w:jc w:val="left"/>
        <w:rPr>
          <w:sz w:val="20"/>
        </w:rPr>
      </w:pPr>
      <w:r>
        <w:rPr>
          <w:color w:val="231F20"/>
          <w:sz w:val="20"/>
        </w:rPr>
        <w:t>Submission</w:t>
      </w:r>
      <w:r>
        <w:rPr>
          <w:color w:val="231F20"/>
          <w:spacing w:val="-4"/>
          <w:sz w:val="20"/>
        </w:rPr>
        <w:t xml:space="preserve"> </w:t>
      </w:r>
      <w:r>
        <w:rPr>
          <w:color w:val="231F20"/>
          <w:sz w:val="20"/>
        </w:rPr>
        <w:t>No.</w:t>
      </w:r>
      <w:r>
        <w:rPr>
          <w:color w:val="231F20"/>
          <w:spacing w:val="-5"/>
          <w:sz w:val="20"/>
        </w:rPr>
        <w:t xml:space="preserve"> </w:t>
      </w:r>
      <w:r>
        <w:rPr>
          <w:color w:val="231F20"/>
          <w:sz w:val="20"/>
        </w:rPr>
        <w:t>820,</w:t>
      </w:r>
      <w:r>
        <w:rPr>
          <w:color w:val="231F20"/>
          <w:spacing w:val="-5"/>
          <w:sz w:val="20"/>
        </w:rPr>
        <w:t xml:space="preserve"> </w:t>
      </w:r>
      <w:r>
        <w:rPr>
          <w:color w:val="231F20"/>
          <w:sz w:val="20"/>
        </w:rPr>
        <w:t>1331</w:t>
      </w:r>
      <w:r>
        <w:rPr>
          <w:color w:val="231F20"/>
          <w:spacing w:val="-5"/>
          <w:sz w:val="20"/>
        </w:rPr>
        <w:t xml:space="preserve"> </w:t>
      </w:r>
      <w:r>
        <w:rPr>
          <w:color w:val="231F20"/>
          <w:sz w:val="20"/>
        </w:rPr>
        <w:t>and</w:t>
      </w:r>
      <w:r>
        <w:rPr>
          <w:color w:val="231F20"/>
          <w:spacing w:val="-5"/>
          <w:sz w:val="20"/>
        </w:rPr>
        <w:t xml:space="preserve"> </w:t>
      </w:r>
      <w:r>
        <w:rPr>
          <w:color w:val="231F20"/>
          <w:sz w:val="20"/>
        </w:rPr>
        <w:t>1333</w:t>
      </w:r>
      <w:r>
        <w:rPr>
          <w:color w:val="231F20"/>
          <w:spacing w:val="-5"/>
          <w:sz w:val="20"/>
        </w:rPr>
        <w:t xml:space="preserve"> </w:t>
      </w:r>
      <w:r>
        <w:rPr>
          <w:color w:val="231F20"/>
          <w:sz w:val="20"/>
        </w:rPr>
        <w:t>to</w:t>
      </w:r>
      <w:r>
        <w:rPr>
          <w:color w:val="231F20"/>
          <w:spacing w:val="-4"/>
          <w:sz w:val="20"/>
        </w:rPr>
        <w:t xml:space="preserve"> </w:t>
      </w:r>
      <w:r>
        <w:rPr>
          <w:color w:val="231F20"/>
          <w:sz w:val="20"/>
        </w:rPr>
        <w:t>the</w:t>
      </w:r>
      <w:r>
        <w:rPr>
          <w:color w:val="231F20"/>
          <w:spacing w:val="-14"/>
          <w:sz w:val="20"/>
        </w:rPr>
        <w:t xml:space="preserve"> </w:t>
      </w: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5"/>
          <w:sz w:val="20"/>
        </w:rPr>
        <w:t xml:space="preserve"> </w:t>
      </w:r>
      <w:r>
        <w:rPr>
          <w:i/>
          <w:color w:val="231F20"/>
          <w:sz w:val="20"/>
        </w:rPr>
        <w:t>sexual</w:t>
      </w:r>
      <w:r>
        <w:rPr>
          <w:i/>
          <w:color w:val="231F20"/>
          <w:spacing w:val="-4"/>
          <w:sz w:val="20"/>
        </w:rPr>
        <w:t xml:space="preserve"> </w:t>
      </w:r>
      <w:r>
        <w:rPr>
          <w:i/>
          <w:color w:val="231F20"/>
          <w:sz w:val="20"/>
        </w:rPr>
        <w:t xml:space="preserve">assault and </w:t>
      </w:r>
      <w:bookmarkStart w:id="529" w:name="_bookmark498"/>
      <w:bookmarkEnd w:id="529"/>
      <w:r>
        <w:rPr>
          <w:i/>
          <w:color w:val="231F20"/>
          <w:sz w:val="20"/>
        </w:rPr>
        <w:t>sexual harassment</w:t>
      </w:r>
      <w:r>
        <w:rPr>
          <w:i/>
          <w:color w:val="231F20"/>
          <w:spacing w:val="-19"/>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5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515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30" w:name="_bookmark499"/>
      <w:bookmarkEnd w:id="530"/>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5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607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31" w:name="_bookmark500"/>
      <w:bookmarkEnd w:id="53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638"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55</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32" w:name="_bookmark501"/>
      <w:bookmarkEnd w:id="53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52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640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33" w:name="_bookmark502"/>
      <w:bookmarkEnd w:id="533"/>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4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1036</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34" w:name="_bookmark503"/>
      <w:bookmarkEnd w:id="534"/>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4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1217</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35" w:name="_bookmark504"/>
      <w:bookmarkEnd w:id="535"/>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1"/>
          <w:numId w:val="35"/>
        </w:numPr>
        <w:tabs>
          <w:tab w:val="left" w:pos="784"/>
        </w:tabs>
        <w:spacing w:line="249" w:lineRule="auto"/>
        <w:ind w:right="41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1394</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 harassment</w:t>
      </w:r>
      <w:r>
        <w:rPr>
          <w:i/>
          <w:color w:val="231F20"/>
          <w:spacing w:val="-16"/>
          <w:sz w:val="20"/>
        </w:rPr>
        <w:t xml:space="preserve"> </w:t>
      </w:r>
      <w:r>
        <w:rPr>
          <w:i/>
          <w:color w:val="231F20"/>
          <w:sz w:val="20"/>
        </w:rPr>
        <w:t>project</w:t>
      </w:r>
      <w:r>
        <w:rPr>
          <w:color w:val="231F20"/>
          <w:sz w:val="20"/>
        </w:rPr>
        <w:t>.</w:t>
      </w:r>
    </w:p>
    <w:p w:rsidR="0084010A" w:rsidRDefault="0084010A">
      <w:pPr>
        <w:spacing w:line="249" w:lineRule="auto"/>
        <w:rPr>
          <w:sz w:val="20"/>
        </w:rPr>
        <w:sectPr w:rsidR="0084010A">
          <w:pgSz w:w="11910" w:h="16840"/>
          <w:pgMar w:top="1560" w:right="980" w:bottom="840" w:left="520" w:header="0" w:footer="657"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11"/>
        <w:rPr>
          <w:sz w:val="23"/>
        </w:rPr>
      </w:pPr>
    </w:p>
    <w:p w:rsidR="0084010A" w:rsidRDefault="00A50005">
      <w:pPr>
        <w:spacing w:before="117" w:line="228" w:lineRule="auto"/>
        <w:ind w:left="927" w:right="620"/>
        <w:rPr>
          <w:i/>
          <w:sz w:val="68"/>
        </w:rPr>
      </w:pPr>
      <w:r>
        <w:rPr>
          <w:i/>
          <w:color w:val="6D6E71"/>
          <w:sz w:val="68"/>
        </w:rPr>
        <w:t>“Swift and deliberate action with clear accountability</w:t>
      </w:r>
    </w:p>
    <w:p w:rsidR="0084010A" w:rsidRDefault="00A50005">
      <w:pPr>
        <w:spacing w:line="228" w:lineRule="auto"/>
        <w:ind w:left="927" w:right="1603"/>
        <w:rPr>
          <w:i/>
          <w:sz w:val="68"/>
        </w:rPr>
      </w:pPr>
      <w:r>
        <w:rPr>
          <w:i/>
          <w:color w:val="6D6E71"/>
          <w:sz w:val="68"/>
        </w:rPr>
        <w:t>is now required by universities to improve their response to sexual violence.</w:t>
      </w:r>
    </w:p>
    <w:p w:rsidR="0084010A" w:rsidRDefault="00A50005">
      <w:pPr>
        <w:spacing w:before="113" w:line="228" w:lineRule="auto"/>
        <w:ind w:left="927" w:right="1414"/>
        <w:rPr>
          <w:i/>
          <w:sz w:val="68"/>
        </w:rPr>
      </w:pPr>
      <w:r>
        <w:rPr>
          <w:i/>
          <w:color w:val="6D6E71"/>
          <w:sz w:val="68"/>
        </w:rPr>
        <w:t>I am confident that universities are up to the challenge.”</w:t>
      </w:r>
    </w:p>
    <w:p w:rsidR="0084010A" w:rsidRDefault="0084010A">
      <w:pPr>
        <w:pStyle w:val="BodyText"/>
        <w:spacing w:before="3"/>
        <w:rPr>
          <w:i/>
          <w:sz w:val="67"/>
        </w:rPr>
      </w:pPr>
    </w:p>
    <w:p w:rsidR="0084010A" w:rsidRDefault="00A50005">
      <w:pPr>
        <w:pStyle w:val="Heading6"/>
        <w:ind w:left="3745" w:right="4380"/>
        <w:jc w:val="center"/>
        <w:rPr>
          <w:rFonts w:ascii="Arial"/>
        </w:rPr>
      </w:pPr>
      <w:r>
        <w:rPr>
          <w:rFonts w:ascii="Arial"/>
          <w:color w:val="6D6E71"/>
        </w:rPr>
        <w:t>Kate Jenkins</w:t>
      </w:r>
    </w:p>
    <w:p w:rsidR="0084010A" w:rsidRDefault="00A50005">
      <w:pPr>
        <w:pStyle w:val="Heading6"/>
        <w:spacing w:before="12"/>
        <w:ind w:left="3762"/>
        <w:rPr>
          <w:rFonts w:ascii="Arial"/>
        </w:rPr>
      </w:pPr>
      <w:r>
        <w:rPr>
          <w:rFonts w:ascii="Arial"/>
          <w:color w:val="6D6E71"/>
        </w:rPr>
        <w:t>Sex Discrimination Commissioner</w:t>
      </w:r>
    </w:p>
    <w:p w:rsidR="0084010A" w:rsidRDefault="0084010A">
      <w:pPr>
        <w:sectPr w:rsidR="0084010A">
          <w:pgSz w:w="11910" w:h="16840"/>
          <w:pgMar w:top="1580" w:right="460" w:bottom="800" w:left="1680" w:header="0" w:footer="612" w:gutter="0"/>
          <w:cols w:space="720"/>
        </w:sectPr>
      </w:pPr>
    </w:p>
    <w:p w:rsidR="0084010A" w:rsidRDefault="00A50005">
      <w:pPr>
        <w:pStyle w:val="Heading1"/>
        <w:ind w:left="387"/>
      </w:pPr>
      <w:bookmarkStart w:id="536" w:name="8_Recommendations_for_change"/>
      <w:bookmarkStart w:id="537" w:name="_bookmark505"/>
      <w:bookmarkEnd w:id="536"/>
      <w:bookmarkEnd w:id="537"/>
      <w:r>
        <w:rPr>
          <w:color w:val="850C70"/>
        </w:rPr>
        <w:t>8 Recommendations for change</w:t>
      </w: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84010A">
      <w:pPr>
        <w:pStyle w:val="BodyText"/>
        <w:rPr>
          <w:rFonts w:ascii="Arial Narrow"/>
          <w:sz w:val="20"/>
        </w:rPr>
      </w:pPr>
    </w:p>
    <w:p w:rsidR="0084010A" w:rsidRDefault="003B67A2">
      <w:pPr>
        <w:pStyle w:val="Heading7"/>
        <w:spacing w:before="225"/>
        <w:ind w:left="727"/>
      </w:pPr>
      <w:r>
        <w:pict w14:anchorId="754ED6C5">
          <v:rect id="_x0000_s1051" style="position:absolute;left:0;text-align:left;margin-left:45.35pt;margin-top:-3.2pt;width:504.05pt;height:434.85pt;z-index:-931504;mso-position-horizontal-relative:page" fillcolor="#feede4" stroked="f">
            <w10:wrap anchorx="page"/>
          </v:rect>
        </w:pict>
      </w:r>
      <w:r w:rsidR="00A50005">
        <w:rPr>
          <w:color w:val="231F20"/>
        </w:rPr>
        <w:t>Summary:</w:t>
      </w:r>
    </w:p>
    <w:p w:rsidR="0084010A" w:rsidRDefault="00A50005">
      <w:pPr>
        <w:pStyle w:val="ListParagraph"/>
        <w:numPr>
          <w:ilvl w:val="0"/>
          <w:numId w:val="2"/>
        </w:numPr>
        <w:tabs>
          <w:tab w:val="left" w:pos="1408"/>
        </w:tabs>
        <w:spacing w:before="182" w:line="249" w:lineRule="auto"/>
        <w:ind w:right="626" w:hanging="170"/>
        <w:rPr>
          <w:sz w:val="24"/>
        </w:rPr>
      </w:pPr>
      <w:r>
        <w:rPr>
          <w:color w:val="231F20"/>
          <w:sz w:val="24"/>
        </w:rPr>
        <w:t>The case for addressing sexual assault and sexual harassment at Australian universities students is compelling. Swift and decisive action is required by universities to deal with the challenges that currently exist and to ensure that future students are guaranteed a learning environment that is safe and promotes their</w:t>
      </w:r>
      <w:r>
        <w:rPr>
          <w:color w:val="231F20"/>
          <w:spacing w:val="-10"/>
          <w:sz w:val="24"/>
        </w:rPr>
        <w:t xml:space="preserve"> </w:t>
      </w:r>
      <w:r>
        <w:rPr>
          <w:color w:val="231F20"/>
          <w:sz w:val="24"/>
        </w:rPr>
        <w:t>wellbeing.</w:t>
      </w:r>
    </w:p>
    <w:p w:rsidR="0084010A" w:rsidRDefault="00A50005">
      <w:pPr>
        <w:pStyle w:val="ListParagraph"/>
        <w:numPr>
          <w:ilvl w:val="0"/>
          <w:numId w:val="2"/>
        </w:numPr>
        <w:tabs>
          <w:tab w:val="left" w:pos="1408"/>
        </w:tabs>
        <w:spacing w:before="171" w:line="249" w:lineRule="auto"/>
        <w:ind w:right="760" w:hanging="170"/>
        <w:rPr>
          <w:sz w:val="24"/>
        </w:rPr>
      </w:pPr>
      <w:r>
        <w:rPr>
          <w:color w:val="231F20"/>
          <w:sz w:val="24"/>
        </w:rPr>
        <w:t>The Commission has made a total of nine recommendations, eight of which are directed at universities and one of which is aimed at residential colleges and university</w:t>
      </w:r>
      <w:r>
        <w:rPr>
          <w:color w:val="231F20"/>
          <w:spacing w:val="-7"/>
          <w:sz w:val="24"/>
        </w:rPr>
        <w:t xml:space="preserve"> </w:t>
      </w:r>
      <w:r>
        <w:rPr>
          <w:color w:val="231F20"/>
          <w:sz w:val="24"/>
        </w:rPr>
        <w:t>residences.</w:t>
      </w:r>
      <w:r>
        <w:rPr>
          <w:color w:val="231F20"/>
          <w:spacing w:val="-10"/>
          <w:sz w:val="24"/>
        </w:rPr>
        <w:t xml:space="preserve"> </w:t>
      </w:r>
      <w:r>
        <w:rPr>
          <w:color w:val="231F20"/>
          <w:sz w:val="24"/>
        </w:rPr>
        <w:t>These</w:t>
      </w:r>
      <w:r>
        <w:rPr>
          <w:color w:val="231F20"/>
          <w:spacing w:val="-6"/>
          <w:sz w:val="24"/>
        </w:rPr>
        <w:t xml:space="preserve"> </w:t>
      </w:r>
      <w:r>
        <w:rPr>
          <w:color w:val="231F20"/>
          <w:sz w:val="24"/>
        </w:rPr>
        <w:t>recommendations</w:t>
      </w:r>
      <w:r>
        <w:rPr>
          <w:color w:val="231F20"/>
          <w:spacing w:val="-6"/>
          <w:sz w:val="24"/>
        </w:rPr>
        <w:t xml:space="preserve"> </w:t>
      </w:r>
      <w:r>
        <w:rPr>
          <w:color w:val="231F20"/>
          <w:sz w:val="24"/>
        </w:rPr>
        <w:t>focus</w:t>
      </w:r>
      <w:r>
        <w:rPr>
          <w:color w:val="231F20"/>
          <w:spacing w:val="-6"/>
          <w:sz w:val="24"/>
        </w:rPr>
        <w:t xml:space="preserve"> </w:t>
      </w:r>
      <w:r>
        <w:rPr>
          <w:color w:val="231F20"/>
          <w:sz w:val="24"/>
        </w:rPr>
        <w:t>on</w:t>
      </w:r>
      <w:r>
        <w:rPr>
          <w:color w:val="231F20"/>
          <w:spacing w:val="-7"/>
          <w:sz w:val="24"/>
        </w:rPr>
        <w:t xml:space="preserve"> </w:t>
      </w:r>
      <w:r>
        <w:rPr>
          <w:color w:val="231F20"/>
          <w:sz w:val="24"/>
        </w:rPr>
        <w:t>five</w:t>
      </w:r>
      <w:r>
        <w:rPr>
          <w:color w:val="231F20"/>
          <w:spacing w:val="-6"/>
          <w:sz w:val="24"/>
        </w:rPr>
        <w:t xml:space="preserve"> </w:t>
      </w:r>
      <w:r>
        <w:rPr>
          <w:color w:val="231F20"/>
          <w:sz w:val="24"/>
        </w:rPr>
        <w:t>areas</w:t>
      </w:r>
      <w:r>
        <w:rPr>
          <w:color w:val="231F20"/>
          <w:spacing w:val="-7"/>
          <w:sz w:val="24"/>
        </w:rPr>
        <w:t xml:space="preserve"> </w:t>
      </w:r>
      <w:r>
        <w:rPr>
          <w:color w:val="231F20"/>
          <w:sz w:val="24"/>
        </w:rPr>
        <w:t>of</w:t>
      </w:r>
      <w:r>
        <w:rPr>
          <w:color w:val="231F20"/>
          <w:spacing w:val="-7"/>
          <w:sz w:val="24"/>
        </w:rPr>
        <w:t xml:space="preserve"> </w:t>
      </w:r>
      <w:r>
        <w:rPr>
          <w:color w:val="231F20"/>
          <w:sz w:val="24"/>
        </w:rPr>
        <w:t>action:</w:t>
      </w:r>
    </w:p>
    <w:p w:rsidR="0084010A" w:rsidRDefault="00A50005">
      <w:pPr>
        <w:pStyle w:val="ListParagraph"/>
        <w:numPr>
          <w:ilvl w:val="0"/>
          <w:numId w:val="34"/>
        </w:numPr>
        <w:tabs>
          <w:tab w:val="left" w:pos="2145"/>
        </w:tabs>
        <w:spacing w:before="171" w:line="249" w:lineRule="auto"/>
        <w:ind w:right="744" w:hanging="283"/>
        <w:rPr>
          <w:sz w:val="24"/>
        </w:rPr>
      </w:pPr>
      <w:r>
        <w:rPr>
          <w:b/>
          <w:color w:val="231F20"/>
          <w:sz w:val="24"/>
        </w:rPr>
        <w:t xml:space="preserve">Leadership and governance: </w:t>
      </w:r>
      <w:r>
        <w:rPr>
          <w:color w:val="231F20"/>
          <w:sz w:val="24"/>
        </w:rPr>
        <w:t>The need for a strong and visible commitment to action from university leaders, accompanied by clear and transparent implementation of these</w:t>
      </w:r>
      <w:r>
        <w:rPr>
          <w:color w:val="231F20"/>
          <w:spacing w:val="-32"/>
          <w:sz w:val="24"/>
        </w:rPr>
        <w:t xml:space="preserve"> </w:t>
      </w:r>
      <w:r>
        <w:rPr>
          <w:color w:val="231F20"/>
          <w:sz w:val="24"/>
        </w:rPr>
        <w:t>recommendations.</w:t>
      </w:r>
    </w:p>
    <w:p w:rsidR="0084010A" w:rsidRDefault="00A50005">
      <w:pPr>
        <w:pStyle w:val="ListParagraph"/>
        <w:numPr>
          <w:ilvl w:val="0"/>
          <w:numId w:val="34"/>
        </w:numPr>
        <w:tabs>
          <w:tab w:val="left" w:pos="2145"/>
        </w:tabs>
        <w:spacing w:before="171" w:line="249" w:lineRule="auto"/>
        <w:ind w:right="491" w:hanging="283"/>
        <w:rPr>
          <w:sz w:val="24"/>
        </w:rPr>
      </w:pPr>
      <w:r>
        <w:rPr>
          <w:b/>
          <w:color w:val="231F20"/>
          <w:sz w:val="24"/>
        </w:rPr>
        <w:t xml:space="preserve">Changing attitudes and </w:t>
      </w:r>
      <w:proofErr w:type="spellStart"/>
      <w:r>
        <w:rPr>
          <w:b/>
          <w:color w:val="231F20"/>
          <w:sz w:val="24"/>
        </w:rPr>
        <w:t>behaviours</w:t>
      </w:r>
      <w:proofErr w:type="spellEnd"/>
      <w:r>
        <w:rPr>
          <w:b/>
          <w:color w:val="231F20"/>
          <w:sz w:val="24"/>
        </w:rPr>
        <w:t xml:space="preserve">: </w:t>
      </w:r>
      <w:r>
        <w:rPr>
          <w:color w:val="231F20"/>
          <w:sz w:val="24"/>
        </w:rPr>
        <w:t>Development of measures aimed at preventing sexual assault and sexual</w:t>
      </w:r>
      <w:r>
        <w:rPr>
          <w:color w:val="231F20"/>
          <w:spacing w:val="-31"/>
          <w:sz w:val="24"/>
        </w:rPr>
        <w:t xml:space="preserve"> </w:t>
      </w:r>
      <w:r>
        <w:rPr>
          <w:color w:val="231F20"/>
          <w:sz w:val="24"/>
        </w:rPr>
        <w:t>harassment.</w:t>
      </w:r>
    </w:p>
    <w:p w:rsidR="0084010A" w:rsidRDefault="00A50005">
      <w:pPr>
        <w:pStyle w:val="ListParagraph"/>
        <w:numPr>
          <w:ilvl w:val="0"/>
          <w:numId w:val="34"/>
        </w:numPr>
        <w:tabs>
          <w:tab w:val="left" w:pos="2145"/>
        </w:tabs>
        <w:spacing w:before="171" w:line="249" w:lineRule="auto"/>
        <w:ind w:right="491" w:hanging="283"/>
        <w:rPr>
          <w:sz w:val="24"/>
        </w:rPr>
      </w:pPr>
      <w:r>
        <w:rPr>
          <w:b/>
          <w:color w:val="231F20"/>
          <w:sz w:val="24"/>
        </w:rPr>
        <w:t xml:space="preserve">University responses to sexual assault and sexual harassment: </w:t>
      </w:r>
      <w:r>
        <w:rPr>
          <w:color w:val="231F20"/>
          <w:sz w:val="24"/>
        </w:rPr>
        <w:t>Implementation of effective processes for responding to sexual assault and sexual</w:t>
      </w:r>
      <w:r>
        <w:rPr>
          <w:color w:val="231F20"/>
          <w:spacing w:val="-11"/>
          <w:sz w:val="24"/>
        </w:rPr>
        <w:t xml:space="preserve"> </w:t>
      </w:r>
      <w:r>
        <w:rPr>
          <w:color w:val="231F20"/>
          <w:sz w:val="24"/>
        </w:rPr>
        <w:t>harassment.</w:t>
      </w:r>
    </w:p>
    <w:p w:rsidR="0084010A" w:rsidRDefault="00A50005">
      <w:pPr>
        <w:pStyle w:val="ListParagraph"/>
        <w:numPr>
          <w:ilvl w:val="0"/>
          <w:numId w:val="34"/>
        </w:numPr>
        <w:tabs>
          <w:tab w:val="left" w:pos="2145"/>
        </w:tabs>
        <w:spacing w:before="171" w:line="249" w:lineRule="auto"/>
        <w:ind w:right="463" w:hanging="283"/>
        <w:rPr>
          <w:sz w:val="24"/>
        </w:rPr>
      </w:pPr>
      <w:r>
        <w:rPr>
          <w:b/>
          <w:color w:val="231F20"/>
          <w:sz w:val="24"/>
        </w:rPr>
        <w:t xml:space="preserve">Monitoring and evaluation: </w:t>
      </w:r>
      <w:r>
        <w:rPr>
          <w:color w:val="231F20"/>
          <w:sz w:val="24"/>
        </w:rPr>
        <w:t>Ensuring that steps taken to prevent and respond to sexual assault and sexual harassment are evidence-based and that improvements to prevention and response mechanisms are made over time.</w:t>
      </w:r>
    </w:p>
    <w:p w:rsidR="0084010A" w:rsidRDefault="00A50005">
      <w:pPr>
        <w:pStyle w:val="ListParagraph"/>
        <w:numPr>
          <w:ilvl w:val="0"/>
          <w:numId w:val="34"/>
        </w:numPr>
        <w:tabs>
          <w:tab w:val="left" w:pos="2145"/>
        </w:tabs>
        <w:spacing w:before="171" w:line="249" w:lineRule="auto"/>
        <w:ind w:right="769" w:hanging="283"/>
        <w:rPr>
          <w:sz w:val="24"/>
        </w:rPr>
      </w:pPr>
      <w:r>
        <w:rPr>
          <w:b/>
          <w:color w:val="231F20"/>
          <w:sz w:val="24"/>
        </w:rPr>
        <w:t xml:space="preserve">Residential colleges and university residences: </w:t>
      </w:r>
      <w:r>
        <w:rPr>
          <w:color w:val="231F20"/>
          <w:sz w:val="24"/>
        </w:rPr>
        <w:t>Specific steps to improve the culture within residential colleges and university residences, with a particular focus on risk</w:t>
      </w:r>
      <w:r>
        <w:rPr>
          <w:color w:val="231F20"/>
          <w:spacing w:val="-31"/>
          <w:sz w:val="24"/>
        </w:rPr>
        <w:t xml:space="preserve"> </w:t>
      </w:r>
      <w:r>
        <w:rPr>
          <w:color w:val="231F20"/>
          <w:sz w:val="24"/>
        </w:rPr>
        <w:t>management.</w:t>
      </w:r>
    </w:p>
    <w:p w:rsidR="0084010A" w:rsidRDefault="0084010A">
      <w:pPr>
        <w:pStyle w:val="BodyText"/>
        <w:rPr>
          <w:sz w:val="26"/>
        </w:rPr>
      </w:pPr>
    </w:p>
    <w:p w:rsidR="0084010A" w:rsidRDefault="0084010A">
      <w:pPr>
        <w:pStyle w:val="BodyText"/>
        <w:rPr>
          <w:sz w:val="26"/>
        </w:rPr>
      </w:pPr>
    </w:p>
    <w:p w:rsidR="0084010A" w:rsidRDefault="0084010A">
      <w:pPr>
        <w:pStyle w:val="BodyText"/>
        <w:spacing w:before="5"/>
        <w:rPr>
          <w:sz w:val="29"/>
        </w:rPr>
      </w:pPr>
    </w:p>
    <w:p w:rsidR="0084010A" w:rsidRDefault="00A50005">
      <w:pPr>
        <w:pStyle w:val="BodyText"/>
        <w:spacing w:line="249" w:lineRule="auto"/>
        <w:ind w:left="387" w:right="738"/>
      </w:pPr>
      <w:r>
        <w:rPr>
          <w:color w:val="231F20"/>
        </w:rPr>
        <w:t>The findings in the report have made clear that there are aspects of university culture that enable sexual assault and sexual harassment to occur and that create barriers to the disclosure and reporting of these</w:t>
      </w:r>
      <w:r>
        <w:rPr>
          <w:color w:val="231F20"/>
          <w:spacing w:val="-34"/>
        </w:rPr>
        <w:t xml:space="preserve"> </w:t>
      </w:r>
      <w:proofErr w:type="spellStart"/>
      <w:r>
        <w:rPr>
          <w:color w:val="231F20"/>
        </w:rPr>
        <w:t>behaviours</w:t>
      </w:r>
      <w:proofErr w:type="spellEnd"/>
      <w:r>
        <w:rPr>
          <w:color w:val="231F20"/>
        </w:rPr>
        <w:t>.</w:t>
      </w:r>
    </w:p>
    <w:p w:rsidR="0084010A" w:rsidRDefault="00A50005">
      <w:pPr>
        <w:pStyle w:val="Heading7"/>
        <w:spacing w:before="171" w:line="249" w:lineRule="auto"/>
        <w:ind w:left="387" w:right="192"/>
      </w:pPr>
      <w:r>
        <w:rPr>
          <w:color w:val="231F20"/>
        </w:rPr>
        <w:t xml:space="preserve">Universities must take decisive action to prevent sexual assault and sexual harassment and improve their responses to these </w:t>
      </w:r>
      <w:proofErr w:type="spellStart"/>
      <w:r>
        <w:rPr>
          <w:color w:val="231F20"/>
        </w:rPr>
        <w:t>behaviours</w:t>
      </w:r>
      <w:proofErr w:type="spellEnd"/>
      <w:r>
        <w:rPr>
          <w:color w:val="231F20"/>
        </w:rPr>
        <w:t>, to ensure that they are providing students with a safe, supportive learning environment which does not tolerate sexual assault and sexual harassment.</w:t>
      </w:r>
    </w:p>
    <w:p w:rsidR="0084010A" w:rsidRDefault="0084010A">
      <w:pPr>
        <w:spacing w:line="249" w:lineRule="auto"/>
        <w:sectPr w:rsidR="0084010A">
          <w:pgSz w:w="11910" w:h="16840"/>
          <w:pgMar w:top="1500" w:right="800" w:bottom="840" w:left="520" w:header="0" w:footer="657" w:gutter="0"/>
          <w:cols w:space="720"/>
        </w:sectPr>
      </w:pPr>
    </w:p>
    <w:p w:rsidR="0084010A" w:rsidRDefault="00A50005">
      <w:pPr>
        <w:pStyle w:val="BodyText"/>
        <w:spacing w:before="72" w:line="249" w:lineRule="auto"/>
        <w:ind w:left="107" w:right="438"/>
      </w:pPr>
      <w:r>
        <w:rPr>
          <w:color w:val="231F20"/>
        </w:rPr>
        <w:t xml:space="preserve">Taking action to address sexual assault and sexual harassment will not only have a positive impact on the university community, but also has the potential to effect change in society more broadly. The </w:t>
      </w:r>
      <w:r>
        <w:rPr>
          <w:i/>
          <w:color w:val="231F20"/>
        </w:rPr>
        <w:t xml:space="preserve">Change the story </w:t>
      </w:r>
      <w:r>
        <w:rPr>
          <w:color w:val="231F20"/>
        </w:rPr>
        <w:t xml:space="preserve">framework developed by Our Watch identifies universities as a key setting for overcoming violence against women in Australia, noting that engaging groups in university settings may achieve wider shifts in community attitudes towards </w:t>
      </w:r>
      <w:proofErr w:type="spellStart"/>
      <w:r>
        <w:rPr>
          <w:color w:val="231F20"/>
        </w:rPr>
        <w:t>behaviours</w:t>
      </w:r>
      <w:proofErr w:type="spellEnd"/>
      <w:r>
        <w:rPr>
          <w:color w:val="231F20"/>
        </w:rPr>
        <w:t xml:space="preserve"> such as sexual assault and sexual harassment:</w:t>
      </w:r>
    </w:p>
    <w:p w:rsidR="0084010A" w:rsidRDefault="00A50005">
      <w:pPr>
        <w:pStyle w:val="BodyText"/>
        <w:spacing w:before="170" w:line="249" w:lineRule="auto"/>
        <w:ind w:left="787" w:right="1003"/>
        <w:jc w:val="both"/>
        <w:rPr>
          <w:sz w:val="14"/>
        </w:rPr>
      </w:pPr>
      <w:r>
        <w:rPr>
          <w:color w:val="231F20"/>
        </w:rPr>
        <w:t>Activity in this setting can directly influence people during the critical transition from school to work, or career change… Effective gender equality programs in education institutions can also help reduce the gender segregation of the future workforce.</w:t>
      </w:r>
      <w:hyperlink w:anchor="_bookmark511" w:history="1">
        <w:r>
          <w:rPr>
            <w:color w:val="850C70"/>
            <w:position w:val="8"/>
            <w:sz w:val="14"/>
          </w:rPr>
          <w:t>1</w:t>
        </w:r>
      </w:hyperlink>
    </w:p>
    <w:p w:rsidR="0084010A" w:rsidRDefault="00A50005">
      <w:pPr>
        <w:pStyle w:val="BodyText"/>
        <w:spacing w:before="170" w:line="249" w:lineRule="auto"/>
        <w:ind w:left="107" w:right="1571"/>
      </w:pPr>
      <w:r>
        <w:rPr>
          <w:color w:val="231F20"/>
        </w:rPr>
        <w:t>This section makes recommendations for change to enhance both the prevention of, and response to, sexual assault and sexual harassment in university settings. These</w:t>
      </w:r>
    </w:p>
    <w:p w:rsidR="0084010A" w:rsidRDefault="00A50005">
      <w:pPr>
        <w:pStyle w:val="BodyText"/>
        <w:spacing w:line="249" w:lineRule="auto"/>
        <w:ind w:left="107" w:right="477"/>
      </w:pPr>
      <w:r>
        <w:rPr>
          <w:color w:val="231F20"/>
        </w:rPr>
        <w:t>recommendations are based on an analysis of the survey results, public submissions received, research and the Commission’s existing expertise in relation to gender equality, sexual harassment, prevalence surveys and violence against women.</w:t>
      </w:r>
    </w:p>
    <w:p w:rsidR="0084010A" w:rsidRDefault="00A50005">
      <w:pPr>
        <w:pStyle w:val="BodyText"/>
        <w:spacing w:before="170"/>
        <w:ind w:left="107"/>
      </w:pPr>
      <w:r>
        <w:rPr>
          <w:color w:val="231F20"/>
        </w:rPr>
        <w:t>The recommendations focus on five areas of action:</w:t>
      </w:r>
    </w:p>
    <w:p w:rsidR="0084010A" w:rsidRDefault="00A50005">
      <w:pPr>
        <w:pStyle w:val="ListParagraph"/>
        <w:numPr>
          <w:ilvl w:val="0"/>
          <w:numId w:val="33"/>
        </w:numPr>
        <w:tabs>
          <w:tab w:val="left" w:pos="958"/>
        </w:tabs>
        <w:spacing w:before="181" w:line="249" w:lineRule="auto"/>
        <w:ind w:right="789" w:hanging="283"/>
        <w:rPr>
          <w:sz w:val="24"/>
        </w:rPr>
      </w:pPr>
      <w:r>
        <w:rPr>
          <w:b/>
          <w:color w:val="231F20"/>
          <w:sz w:val="24"/>
        </w:rPr>
        <w:t xml:space="preserve">Leadership and governance: </w:t>
      </w:r>
      <w:r>
        <w:rPr>
          <w:color w:val="231F20"/>
          <w:sz w:val="24"/>
        </w:rPr>
        <w:t>A strong and visible commitment to action from university leaders, accompanied by a clear and transparent implementation of these recommendations.</w:t>
      </w:r>
    </w:p>
    <w:p w:rsidR="0084010A" w:rsidRDefault="00A50005">
      <w:pPr>
        <w:pStyle w:val="ListParagraph"/>
        <w:numPr>
          <w:ilvl w:val="0"/>
          <w:numId w:val="33"/>
        </w:numPr>
        <w:tabs>
          <w:tab w:val="left" w:pos="958"/>
        </w:tabs>
        <w:spacing w:before="171" w:line="249" w:lineRule="auto"/>
        <w:ind w:right="551" w:hanging="283"/>
        <w:rPr>
          <w:sz w:val="24"/>
        </w:rPr>
      </w:pPr>
      <w:r>
        <w:rPr>
          <w:b/>
          <w:color w:val="231F20"/>
          <w:sz w:val="24"/>
        </w:rPr>
        <w:t xml:space="preserve">Changing attitudes and </w:t>
      </w:r>
      <w:proofErr w:type="spellStart"/>
      <w:r>
        <w:rPr>
          <w:b/>
          <w:color w:val="231F20"/>
          <w:sz w:val="24"/>
        </w:rPr>
        <w:t>behaviours</w:t>
      </w:r>
      <w:proofErr w:type="spellEnd"/>
      <w:r>
        <w:rPr>
          <w:b/>
          <w:color w:val="231F20"/>
          <w:sz w:val="24"/>
        </w:rPr>
        <w:t xml:space="preserve">: </w:t>
      </w:r>
      <w:r>
        <w:rPr>
          <w:color w:val="231F20"/>
          <w:sz w:val="24"/>
        </w:rPr>
        <w:t>Development of measures aimed at preventing sexual assault and sexual</w:t>
      </w:r>
      <w:r>
        <w:rPr>
          <w:color w:val="231F20"/>
          <w:spacing w:val="-21"/>
          <w:sz w:val="24"/>
        </w:rPr>
        <w:t xml:space="preserve"> </w:t>
      </w:r>
      <w:r>
        <w:rPr>
          <w:color w:val="231F20"/>
          <w:sz w:val="24"/>
        </w:rPr>
        <w:t>harassment.</w:t>
      </w:r>
    </w:p>
    <w:p w:rsidR="0084010A" w:rsidRDefault="00A50005">
      <w:pPr>
        <w:pStyle w:val="ListParagraph"/>
        <w:numPr>
          <w:ilvl w:val="0"/>
          <w:numId w:val="33"/>
        </w:numPr>
        <w:tabs>
          <w:tab w:val="left" w:pos="958"/>
        </w:tabs>
        <w:spacing w:before="171" w:line="249" w:lineRule="auto"/>
        <w:ind w:right="480" w:hanging="283"/>
        <w:rPr>
          <w:sz w:val="24"/>
        </w:rPr>
      </w:pPr>
      <w:r>
        <w:rPr>
          <w:b/>
          <w:color w:val="231F20"/>
          <w:sz w:val="24"/>
        </w:rPr>
        <w:t xml:space="preserve">University responses to sexual assault and sexual harassment: </w:t>
      </w:r>
      <w:r>
        <w:rPr>
          <w:color w:val="231F20"/>
          <w:sz w:val="24"/>
        </w:rPr>
        <w:t>Implementation of effective processes for responding to sexual assault and sexual</w:t>
      </w:r>
      <w:r>
        <w:rPr>
          <w:color w:val="231F20"/>
          <w:spacing w:val="-45"/>
          <w:sz w:val="24"/>
        </w:rPr>
        <w:t xml:space="preserve"> </w:t>
      </w:r>
      <w:r>
        <w:rPr>
          <w:color w:val="231F20"/>
          <w:sz w:val="24"/>
        </w:rPr>
        <w:t>harassment.</w:t>
      </w:r>
    </w:p>
    <w:p w:rsidR="0084010A" w:rsidRDefault="00A50005">
      <w:pPr>
        <w:pStyle w:val="ListParagraph"/>
        <w:numPr>
          <w:ilvl w:val="0"/>
          <w:numId w:val="33"/>
        </w:numPr>
        <w:tabs>
          <w:tab w:val="left" w:pos="958"/>
        </w:tabs>
        <w:spacing w:before="171" w:line="249" w:lineRule="auto"/>
        <w:ind w:right="670" w:hanging="283"/>
        <w:rPr>
          <w:sz w:val="24"/>
        </w:rPr>
      </w:pPr>
      <w:r>
        <w:rPr>
          <w:b/>
          <w:color w:val="231F20"/>
          <w:sz w:val="24"/>
        </w:rPr>
        <w:t xml:space="preserve">Monitoring and evaluation: </w:t>
      </w:r>
      <w:r>
        <w:rPr>
          <w:color w:val="231F20"/>
          <w:sz w:val="24"/>
        </w:rPr>
        <w:t>Ensuring that steps taken to prevent and respond to sexual assault and sexual harassment are evidence-based and that improvements to prevention and response mechanisms are made over</w:t>
      </w:r>
      <w:r>
        <w:rPr>
          <w:color w:val="231F20"/>
          <w:spacing w:val="-39"/>
          <w:sz w:val="24"/>
        </w:rPr>
        <w:t xml:space="preserve"> </w:t>
      </w:r>
      <w:r>
        <w:rPr>
          <w:color w:val="231F20"/>
          <w:sz w:val="24"/>
        </w:rPr>
        <w:t>time.</w:t>
      </w:r>
    </w:p>
    <w:p w:rsidR="0084010A" w:rsidRDefault="00A50005">
      <w:pPr>
        <w:pStyle w:val="ListParagraph"/>
        <w:numPr>
          <w:ilvl w:val="0"/>
          <w:numId w:val="33"/>
        </w:numPr>
        <w:tabs>
          <w:tab w:val="left" w:pos="958"/>
        </w:tabs>
        <w:spacing w:before="171" w:line="249" w:lineRule="auto"/>
        <w:ind w:right="588" w:hanging="283"/>
        <w:rPr>
          <w:sz w:val="24"/>
        </w:rPr>
      </w:pPr>
      <w:r>
        <w:rPr>
          <w:b/>
          <w:color w:val="231F20"/>
          <w:sz w:val="24"/>
        </w:rPr>
        <w:t xml:space="preserve">Residential colleges: </w:t>
      </w:r>
      <w:r>
        <w:rPr>
          <w:color w:val="231F20"/>
          <w:sz w:val="24"/>
        </w:rPr>
        <w:t>Specific steps to improve the culture within residential colleges and</w:t>
      </w:r>
      <w:r>
        <w:rPr>
          <w:color w:val="231F20"/>
          <w:spacing w:val="-7"/>
          <w:sz w:val="24"/>
        </w:rPr>
        <w:t xml:space="preserve"> </w:t>
      </w:r>
      <w:r>
        <w:rPr>
          <w:color w:val="231F20"/>
          <w:sz w:val="24"/>
        </w:rPr>
        <w:t>university</w:t>
      </w:r>
      <w:r>
        <w:rPr>
          <w:color w:val="231F20"/>
          <w:spacing w:val="-7"/>
          <w:sz w:val="24"/>
        </w:rPr>
        <w:t xml:space="preserve"> </w:t>
      </w:r>
      <w:r>
        <w:rPr>
          <w:color w:val="231F20"/>
          <w:sz w:val="24"/>
        </w:rPr>
        <w:t>residences,</w:t>
      </w:r>
      <w:r>
        <w:rPr>
          <w:color w:val="231F20"/>
          <w:spacing w:val="-6"/>
          <w:sz w:val="24"/>
        </w:rPr>
        <w:t xml:space="preserve"> </w:t>
      </w:r>
      <w:r>
        <w:rPr>
          <w:color w:val="231F20"/>
          <w:sz w:val="24"/>
        </w:rPr>
        <w:t>with</w:t>
      </w:r>
      <w:r>
        <w:rPr>
          <w:color w:val="231F20"/>
          <w:spacing w:val="-7"/>
          <w:sz w:val="24"/>
        </w:rPr>
        <w:t xml:space="preserve"> </w:t>
      </w:r>
      <w:r>
        <w:rPr>
          <w:color w:val="231F20"/>
          <w:sz w:val="24"/>
        </w:rPr>
        <w:t>a</w:t>
      </w:r>
      <w:r>
        <w:rPr>
          <w:color w:val="231F20"/>
          <w:spacing w:val="-7"/>
          <w:sz w:val="24"/>
        </w:rPr>
        <w:t xml:space="preserve"> </w:t>
      </w:r>
      <w:r>
        <w:rPr>
          <w:color w:val="231F20"/>
          <w:sz w:val="24"/>
        </w:rPr>
        <w:t>particular</w:t>
      </w:r>
      <w:r>
        <w:rPr>
          <w:color w:val="231F20"/>
          <w:spacing w:val="-7"/>
          <w:sz w:val="24"/>
        </w:rPr>
        <w:t xml:space="preserve"> </w:t>
      </w:r>
      <w:r>
        <w:rPr>
          <w:color w:val="231F20"/>
          <w:sz w:val="24"/>
        </w:rPr>
        <w:t>focus</w:t>
      </w:r>
      <w:r>
        <w:rPr>
          <w:color w:val="231F20"/>
          <w:spacing w:val="-6"/>
          <w:sz w:val="24"/>
        </w:rPr>
        <w:t xml:space="preserve"> </w:t>
      </w:r>
      <w:r>
        <w:rPr>
          <w:color w:val="231F20"/>
          <w:sz w:val="24"/>
        </w:rPr>
        <w:t>on</w:t>
      </w:r>
      <w:r>
        <w:rPr>
          <w:color w:val="231F20"/>
          <w:spacing w:val="-7"/>
          <w:sz w:val="24"/>
        </w:rPr>
        <w:t xml:space="preserve"> </w:t>
      </w:r>
      <w:r>
        <w:rPr>
          <w:color w:val="231F20"/>
          <w:sz w:val="24"/>
        </w:rPr>
        <w:t>risk</w:t>
      </w:r>
      <w:r>
        <w:rPr>
          <w:color w:val="231F20"/>
          <w:spacing w:val="-6"/>
          <w:sz w:val="24"/>
        </w:rPr>
        <w:t xml:space="preserve"> </w:t>
      </w:r>
      <w:r>
        <w:rPr>
          <w:color w:val="231F20"/>
          <w:sz w:val="24"/>
        </w:rPr>
        <w:t>management.</w:t>
      </w:r>
    </w:p>
    <w:p w:rsidR="0084010A" w:rsidRDefault="00A50005">
      <w:pPr>
        <w:pStyle w:val="BodyText"/>
        <w:spacing w:before="171" w:line="249" w:lineRule="auto"/>
        <w:ind w:left="107" w:right="424"/>
      </w:pPr>
      <w:r>
        <w:rPr>
          <w:color w:val="231F20"/>
        </w:rPr>
        <w:t>Each individual university will need to consider how these findings and recommendations relate to the trends emerging from their institutional-level data. While the Commission has made recommendations that are broadly applicable to all 39 Australian universities, each institution will need to tailor their response to meet the needs of their community.</w:t>
      </w:r>
    </w:p>
    <w:p w:rsidR="0084010A" w:rsidRDefault="00A50005">
      <w:pPr>
        <w:pStyle w:val="BodyText"/>
        <w:spacing w:before="171" w:line="249" w:lineRule="auto"/>
        <w:ind w:left="107" w:right="891"/>
      </w:pPr>
      <w:r>
        <w:rPr>
          <w:color w:val="231F20"/>
        </w:rPr>
        <w:t xml:space="preserve">The Commission </w:t>
      </w:r>
      <w:proofErr w:type="spellStart"/>
      <w:r>
        <w:rPr>
          <w:color w:val="231F20"/>
        </w:rPr>
        <w:t>recognises</w:t>
      </w:r>
      <w:proofErr w:type="spellEnd"/>
      <w:r>
        <w:rPr>
          <w:color w:val="231F20"/>
        </w:rPr>
        <w:t xml:space="preserve"> that a number of universities have already begun taking steps to improve their response to sexual assault and sexual harassment. We encourage those universities to ensure that these actions are in line with the recommendations made below.</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Heading2"/>
        <w:numPr>
          <w:ilvl w:val="1"/>
          <w:numId w:val="32"/>
        </w:numPr>
        <w:tabs>
          <w:tab w:val="left" w:pos="921"/>
        </w:tabs>
        <w:spacing w:before="76"/>
        <w:ind w:hanging="533"/>
        <w:jc w:val="left"/>
      </w:pPr>
      <w:bookmarkStart w:id="538" w:name="8.1_Leadership_and_governance_"/>
      <w:bookmarkStart w:id="539" w:name="_bookmark506"/>
      <w:bookmarkEnd w:id="538"/>
      <w:bookmarkEnd w:id="539"/>
      <w:r>
        <w:rPr>
          <w:color w:val="850C70"/>
        </w:rPr>
        <w:t>Leadership and</w:t>
      </w:r>
      <w:r>
        <w:rPr>
          <w:color w:val="850C70"/>
          <w:spacing w:val="-23"/>
        </w:rPr>
        <w:t xml:space="preserve"> </w:t>
      </w:r>
      <w:r>
        <w:rPr>
          <w:color w:val="850C70"/>
        </w:rPr>
        <w:t>governance</w:t>
      </w:r>
    </w:p>
    <w:p w:rsidR="0084010A" w:rsidRDefault="00A50005">
      <w:pPr>
        <w:pStyle w:val="BodyText"/>
        <w:spacing w:before="222" w:line="249" w:lineRule="auto"/>
        <w:ind w:left="387" w:right="798"/>
      </w:pPr>
      <w:r>
        <w:rPr>
          <w:color w:val="231F20"/>
        </w:rPr>
        <w:t>This report identifies that sexual assault and sexual harassment, while more prevalent in certain settings, are occurring to some degree in most areas of university life.</w:t>
      </w:r>
    </w:p>
    <w:p w:rsidR="0084010A" w:rsidRDefault="00A50005">
      <w:pPr>
        <w:pStyle w:val="BodyText"/>
        <w:spacing w:before="171" w:line="249" w:lineRule="auto"/>
        <w:ind w:left="387" w:right="283"/>
      </w:pPr>
      <w:r>
        <w:rPr>
          <w:color w:val="231F20"/>
        </w:rPr>
        <w:t>It is evident that improved measures for preventing and responding to sexual assault and sexual harassment are necessary, and the recommendations detailed below are designed to assist universities to address prevention and response.</w:t>
      </w:r>
    </w:p>
    <w:p w:rsidR="0084010A" w:rsidRDefault="00A50005">
      <w:pPr>
        <w:pStyle w:val="BodyText"/>
        <w:spacing w:before="171" w:line="249" w:lineRule="auto"/>
        <w:ind w:left="387" w:right="114"/>
      </w:pPr>
      <w:r>
        <w:rPr>
          <w:color w:val="231F20"/>
        </w:rPr>
        <w:t xml:space="preserve">As with the implementation of any significant reform, leadership and </w:t>
      </w:r>
      <w:proofErr w:type="spellStart"/>
      <w:r>
        <w:rPr>
          <w:color w:val="231F20"/>
        </w:rPr>
        <w:t>organisational</w:t>
      </w:r>
      <w:proofErr w:type="spellEnd"/>
      <w:r>
        <w:rPr>
          <w:color w:val="231F20"/>
        </w:rPr>
        <w:t xml:space="preserve"> support play</w:t>
      </w:r>
      <w:r>
        <w:rPr>
          <w:color w:val="231F20"/>
          <w:spacing w:val="-5"/>
        </w:rPr>
        <w:t xml:space="preserve"> </w:t>
      </w:r>
      <w:r>
        <w:rPr>
          <w:color w:val="231F20"/>
        </w:rPr>
        <w:t>a</w:t>
      </w:r>
      <w:r>
        <w:rPr>
          <w:color w:val="231F20"/>
          <w:spacing w:val="-5"/>
        </w:rPr>
        <w:t xml:space="preserve"> </w:t>
      </w:r>
      <w:r>
        <w:rPr>
          <w:color w:val="231F20"/>
        </w:rPr>
        <w:t>crucial</w:t>
      </w:r>
      <w:r>
        <w:rPr>
          <w:color w:val="231F20"/>
          <w:spacing w:val="-4"/>
        </w:rPr>
        <w:t xml:space="preserve"> </w:t>
      </w:r>
      <w:r>
        <w:rPr>
          <w:color w:val="231F20"/>
        </w:rPr>
        <w:t>role.</w:t>
      </w:r>
      <w:r>
        <w:rPr>
          <w:color w:val="231F20"/>
          <w:spacing w:val="-9"/>
        </w:rPr>
        <w:t xml:space="preserve"> </w:t>
      </w:r>
      <w:r>
        <w:rPr>
          <w:color w:val="231F20"/>
        </w:rPr>
        <w:t>The</w:t>
      </w:r>
      <w:r>
        <w:rPr>
          <w:color w:val="231F20"/>
          <w:spacing w:val="-4"/>
        </w:rPr>
        <w:t xml:space="preserve"> </w:t>
      </w:r>
      <w:r>
        <w:rPr>
          <w:color w:val="231F20"/>
        </w:rPr>
        <w:t>Commission’s</w:t>
      </w:r>
      <w:r>
        <w:rPr>
          <w:color w:val="231F20"/>
          <w:spacing w:val="-4"/>
        </w:rPr>
        <w:t xml:space="preserve"> </w:t>
      </w:r>
      <w:r>
        <w:rPr>
          <w:color w:val="231F20"/>
        </w:rPr>
        <w:t>first</w:t>
      </w:r>
      <w:r>
        <w:rPr>
          <w:color w:val="231F20"/>
          <w:spacing w:val="-4"/>
        </w:rPr>
        <w:t xml:space="preserve"> </w:t>
      </w:r>
      <w:r>
        <w:rPr>
          <w:color w:val="231F20"/>
        </w:rPr>
        <w:t>recommendation</w:t>
      </w:r>
      <w:r>
        <w:rPr>
          <w:color w:val="231F20"/>
          <w:spacing w:val="-4"/>
        </w:rPr>
        <w:t xml:space="preserve"> </w:t>
      </w:r>
      <w:r>
        <w:rPr>
          <w:color w:val="231F20"/>
        </w:rPr>
        <w:t>therefore,</w:t>
      </w:r>
      <w:r>
        <w:rPr>
          <w:color w:val="231F20"/>
          <w:spacing w:val="-4"/>
        </w:rPr>
        <w:t xml:space="preserve"> </w:t>
      </w:r>
      <w:r>
        <w:rPr>
          <w:color w:val="231F20"/>
        </w:rPr>
        <w:t>focuses</w:t>
      </w:r>
      <w:r>
        <w:rPr>
          <w:color w:val="231F20"/>
          <w:spacing w:val="-4"/>
        </w:rPr>
        <w:t xml:space="preserve"> </w:t>
      </w:r>
      <w:r>
        <w:rPr>
          <w:color w:val="231F20"/>
        </w:rPr>
        <w:t>on</w:t>
      </w:r>
      <w:r>
        <w:rPr>
          <w:color w:val="231F20"/>
          <w:spacing w:val="-5"/>
        </w:rPr>
        <w:t xml:space="preserve"> </w:t>
      </w:r>
      <w:r>
        <w:rPr>
          <w:color w:val="231F20"/>
        </w:rPr>
        <w:t>the</w:t>
      </w:r>
      <w:r>
        <w:rPr>
          <w:color w:val="231F20"/>
          <w:spacing w:val="-4"/>
        </w:rPr>
        <w:t xml:space="preserve"> </w:t>
      </w:r>
      <w:r>
        <w:rPr>
          <w:color w:val="231F20"/>
        </w:rPr>
        <w:t>university governance structures and leadership of Vice-Chancellors required to ensure the timely and cohesive/comprehensive implementation of these</w:t>
      </w:r>
      <w:r>
        <w:rPr>
          <w:color w:val="231F20"/>
          <w:spacing w:val="-16"/>
        </w:rPr>
        <w:t xml:space="preserve"> </w:t>
      </w:r>
      <w:r>
        <w:rPr>
          <w:color w:val="231F20"/>
        </w:rPr>
        <w:t>recommendations.</w:t>
      </w:r>
    </w:p>
    <w:p w:rsidR="0084010A" w:rsidRDefault="00A50005">
      <w:pPr>
        <w:pStyle w:val="BodyText"/>
        <w:spacing w:before="171" w:line="249" w:lineRule="auto"/>
        <w:ind w:left="387" w:right="370"/>
      </w:pPr>
      <w:r>
        <w:rPr>
          <w:color w:val="231F20"/>
        </w:rPr>
        <w:t>There are core principles which should underpin universities’ approach to addressing sexual assault and sexual harassment. It is important that action:</w:t>
      </w:r>
    </w:p>
    <w:p w:rsidR="0084010A" w:rsidRDefault="00A50005">
      <w:pPr>
        <w:pStyle w:val="ListParagraph"/>
        <w:numPr>
          <w:ilvl w:val="2"/>
          <w:numId w:val="32"/>
        </w:numPr>
        <w:tabs>
          <w:tab w:val="left" w:pos="1068"/>
        </w:tabs>
        <w:spacing w:before="171"/>
        <w:ind w:hanging="170"/>
        <w:rPr>
          <w:sz w:val="24"/>
        </w:rPr>
      </w:pPr>
      <w:r>
        <w:rPr>
          <w:color w:val="231F20"/>
          <w:sz w:val="24"/>
        </w:rPr>
        <w:t>is led by</w:t>
      </w:r>
      <w:r>
        <w:rPr>
          <w:color w:val="231F20"/>
          <w:spacing w:val="-27"/>
          <w:sz w:val="24"/>
        </w:rPr>
        <w:t xml:space="preserve"> </w:t>
      </w:r>
      <w:r>
        <w:rPr>
          <w:color w:val="231F20"/>
          <w:sz w:val="24"/>
        </w:rPr>
        <w:t>Vice-Chancellors</w:t>
      </w:r>
    </w:p>
    <w:p w:rsidR="0084010A" w:rsidRDefault="00A50005">
      <w:pPr>
        <w:pStyle w:val="ListParagraph"/>
        <w:numPr>
          <w:ilvl w:val="2"/>
          <w:numId w:val="32"/>
        </w:numPr>
        <w:tabs>
          <w:tab w:val="left" w:pos="1068"/>
        </w:tabs>
        <w:spacing w:before="12"/>
        <w:ind w:hanging="170"/>
        <w:rPr>
          <w:sz w:val="24"/>
        </w:rPr>
      </w:pPr>
      <w:r>
        <w:rPr>
          <w:color w:val="231F20"/>
          <w:sz w:val="24"/>
        </w:rPr>
        <w:t>engages all levels of the university (including</w:t>
      </w:r>
      <w:r>
        <w:rPr>
          <w:color w:val="231F20"/>
          <w:spacing w:val="-37"/>
          <w:sz w:val="24"/>
        </w:rPr>
        <w:t xml:space="preserve"> </w:t>
      </w:r>
      <w:r>
        <w:rPr>
          <w:color w:val="231F20"/>
          <w:sz w:val="24"/>
        </w:rPr>
        <w:t>students)</w:t>
      </w:r>
    </w:p>
    <w:p w:rsidR="0084010A" w:rsidRDefault="00A50005">
      <w:pPr>
        <w:pStyle w:val="ListParagraph"/>
        <w:numPr>
          <w:ilvl w:val="2"/>
          <w:numId w:val="32"/>
        </w:numPr>
        <w:tabs>
          <w:tab w:val="left" w:pos="1068"/>
        </w:tabs>
        <w:spacing w:before="12"/>
        <w:ind w:hanging="170"/>
        <w:rPr>
          <w:sz w:val="24"/>
        </w:rPr>
      </w:pPr>
      <w:r>
        <w:rPr>
          <w:color w:val="231F20"/>
          <w:sz w:val="24"/>
        </w:rPr>
        <w:t>is transparent,</w:t>
      </w:r>
      <w:r>
        <w:rPr>
          <w:color w:val="231F20"/>
          <w:spacing w:val="-5"/>
          <w:sz w:val="24"/>
        </w:rPr>
        <w:t xml:space="preserve"> </w:t>
      </w:r>
      <w:r>
        <w:rPr>
          <w:color w:val="231F20"/>
          <w:sz w:val="24"/>
        </w:rPr>
        <w:t>and</w:t>
      </w:r>
    </w:p>
    <w:p w:rsidR="0084010A" w:rsidRDefault="00A50005">
      <w:pPr>
        <w:pStyle w:val="ListParagraph"/>
        <w:numPr>
          <w:ilvl w:val="2"/>
          <w:numId w:val="32"/>
        </w:numPr>
        <w:tabs>
          <w:tab w:val="left" w:pos="1068"/>
        </w:tabs>
        <w:spacing w:before="12"/>
        <w:ind w:hanging="170"/>
        <w:rPr>
          <w:sz w:val="24"/>
        </w:rPr>
      </w:pPr>
      <w:r>
        <w:rPr>
          <w:color w:val="231F20"/>
          <w:sz w:val="24"/>
        </w:rPr>
        <w:t>is based on evidence and</w:t>
      </w:r>
      <w:r>
        <w:rPr>
          <w:color w:val="231F20"/>
          <w:spacing w:val="-30"/>
          <w:sz w:val="24"/>
        </w:rPr>
        <w:t xml:space="preserve"> </w:t>
      </w:r>
      <w:r>
        <w:rPr>
          <w:color w:val="231F20"/>
          <w:sz w:val="24"/>
        </w:rPr>
        <w:t>expertise.</w:t>
      </w:r>
    </w:p>
    <w:p w:rsidR="0084010A" w:rsidRDefault="0084010A">
      <w:pPr>
        <w:pStyle w:val="BodyText"/>
        <w:spacing w:before="6"/>
        <w:rPr>
          <w:sz w:val="36"/>
        </w:rPr>
      </w:pPr>
    </w:p>
    <w:p w:rsidR="0084010A" w:rsidRDefault="00A50005">
      <w:pPr>
        <w:pStyle w:val="Heading3"/>
        <w:numPr>
          <w:ilvl w:val="0"/>
          <w:numId w:val="31"/>
        </w:numPr>
        <w:tabs>
          <w:tab w:val="left" w:pos="732"/>
        </w:tabs>
        <w:ind w:hanging="344"/>
        <w:jc w:val="left"/>
      </w:pPr>
      <w:r>
        <w:rPr>
          <w:color w:val="231F20"/>
        </w:rPr>
        <w:t>Leadership by</w:t>
      </w:r>
      <w:r>
        <w:rPr>
          <w:color w:val="231F20"/>
          <w:spacing w:val="-19"/>
        </w:rPr>
        <w:t xml:space="preserve"> </w:t>
      </w:r>
      <w:r>
        <w:rPr>
          <w:color w:val="231F20"/>
        </w:rPr>
        <w:t>Vice-Chancellors</w:t>
      </w:r>
    </w:p>
    <w:p w:rsidR="0084010A" w:rsidRDefault="00A50005">
      <w:pPr>
        <w:spacing w:before="173" w:line="249" w:lineRule="auto"/>
        <w:ind w:left="387" w:right="386"/>
        <w:jc w:val="both"/>
        <w:rPr>
          <w:sz w:val="24"/>
        </w:rPr>
      </w:pPr>
      <w:r>
        <w:rPr>
          <w:b/>
          <w:color w:val="231F20"/>
          <w:sz w:val="24"/>
        </w:rPr>
        <w:t xml:space="preserve">The response to this report and recommendations should be led by Vice-Chancellors. </w:t>
      </w:r>
      <w:r>
        <w:rPr>
          <w:color w:val="231F20"/>
          <w:sz w:val="24"/>
        </w:rPr>
        <w:t xml:space="preserve">Action from senior leadership is an essential part of achieving any </w:t>
      </w:r>
      <w:proofErr w:type="spellStart"/>
      <w:r>
        <w:rPr>
          <w:color w:val="231F20"/>
          <w:sz w:val="24"/>
        </w:rPr>
        <w:t>organisational</w:t>
      </w:r>
      <w:proofErr w:type="spellEnd"/>
      <w:r>
        <w:rPr>
          <w:color w:val="231F20"/>
          <w:sz w:val="24"/>
        </w:rPr>
        <w:t xml:space="preserve"> goals. </w:t>
      </w:r>
      <w:r>
        <w:rPr>
          <w:i/>
          <w:color w:val="231F20"/>
          <w:sz w:val="24"/>
        </w:rPr>
        <w:t>The Leadership</w:t>
      </w:r>
      <w:r>
        <w:rPr>
          <w:i/>
          <w:color w:val="231F20"/>
          <w:spacing w:val="-5"/>
          <w:sz w:val="24"/>
        </w:rPr>
        <w:t xml:space="preserve"> </w:t>
      </w:r>
      <w:r>
        <w:rPr>
          <w:i/>
          <w:color w:val="231F20"/>
          <w:sz w:val="24"/>
        </w:rPr>
        <w:t>Shadow</w:t>
      </w:r>
      <w:r>
        <w:rPr>
          <w:color w:val="231F20"/>
          <w:sz w:val="24"/>
        </w:rPr>
        <w:t>,</w:t>
      </w:r>
      <w:r>
        <w:rPr>
          <w:color w:val="231F20"/>
          <w:spacing w:val="-4"/>
          <w:sz w:val="24"/>
        </w:rPr>
        <w:t xml:space="preserve"> </w:t>
      </w:r>
      <w:r>
        <w:rPr>
          <w:color w:val="231F20"/>
          <w:sz w:val="24"/>
        </w:rPr>
        <w:t>published</w:t>
      </w:r>
      <w:r>
        <w:rPr>
          <w:color w:val="231F20"/>
          <w:spacing w:val="-5"/>
          <w:sz w:val="24"/>
        </w:rPr>
        <w:t xml:space="preserve"> </w:t>
      </w:r>
      <w:r>
        <w:rPr>
          <w:color w:val="231F20"/>
          <w:sz w:val="24"/>
        </w:rPr>
        <w:t>in</w:t>
      </w:r>
      <w:r>
        <w:rPr>
          <w:color w:val="231F20"/>
          <w:spacing w:val="-5"/>
          <w:sz w:val="24"/>
        </w:rPr>
        <w:t xml:space="preserve"> </w:t>
      </w:r>
      <w:r>
        <w:rPr>
          <w:color w:val="231F20"/>
          <w:sz w:val="24"/>
        </w:rPr>
        <w:t>2014</w:t>
      </w:r>
      <w:r>
        <w:rPr>
          <w:color w:val="231F20"/>
          <w:spacing w:val="-5"/>
          <w:sz w:val="24"/>
        </w:rPr>
        <w:t xml:space="preserve"> </w:t>
      </w:r>
      <w:r>
        <w:rPr>
          <w:color w:val="231F20"/>
          <w:sz w:val="24"/>
        </w:rPr>
        <w:t>by</w:t>
      </w:r>
      <w:r>
        <w:rPr>
          <w:color w:val="231F20"/>
          <w:spacing w:val="-5"/>
          <w:sz w:val="24"/>
        </w:rPr>
        <w:t xml:space="preserve"> </w:t>
      </w:r>
      <w:r>
        <w:rPr>
          <w:color w:val="231F20"/>
          <w:sz w:val="24"/>
        </w:rPr>
        <w:t>the</w:t>
      </w:r>
      <w:r>
        <w:rPr>
          <w:color w:val="231F20"/>
          <w:spacing w:val="-17"/>
          <w:sz w:val="24"/>
        </w:rPr>
        <w:t xml:space="preserve"> </w:t>
      </w:r>
      <w:r>
        <w:rPr>
          <w:color w:val="231F20"/>
          <w:sz w:val="24"/>
        </w:rPr>
        <w:t>Australian</w:t>
      </w:r>
      <w:r>
        <w:rPr>
          <w:color w:val="231F20"/>
          <w:spacing w:val="-4"/>
          <w:sz w:val="24"/>
        </w:rPr>
        <w:t xml:space="preserve"> </w:t>
      </w:r>
      <w:r>
        <w:rPr>
          <w:color w:val="231F20"/>
          <w:sz w:val="24"/>
        </w:rPr>
        <w:t>Human</w:t>
      </w:r>
      <w:r>
        <w:rPr>
          <w:color w:val="231F20"/>
          <w:spacing w:val="-5"/>
          <w:sz w:val="24"/>
        </w:rPr>
        <w:t xml:space="preserve"> </w:t>
      </w:r>
      <w:r>
        <w:rPr>
          <w:color w:val="231F20"/>
          <w:sz w:val="24"/>
        </w:rPr>
        <w:t>Rights</w:t>
      </w:r>
      <w:r>
        <w:rPr>
          <w:color w:val="231F20"/>
          <w:spacing w:val="-5"/>
          <w:sz w:val="24"/>
        </w:rPr>
        <w:t xml:space="preserve"> </w:t>
      </w:r>
      <w:r>
        <w:rPr>
          <w:color w:val="231F20"/>
          <w:sz w:val="24"/>
        </w:rPr>
        <w:t>Commission,</w:t>
      </w:r>
      <w:r>
        <w:rPr>
          <w:color w:val="231F20"/>
          <w:spacing w:val="-5"/>
          <w:sz w:val="24"/>
        </w:rPr>
        <w:t xml:space="preserve"> </w:t>
      </w:r>
      <w:r>
        <w:rPr>
          <w:color w:val="231F20"/>
          <w:sz w:val="24"/>
        </w:rPr>
        <w:t>states:</w:t>
      </w:r>
    </w:p>
    <w:p w:rsidR="0084010A" w:rsidRDefault="00A50005">
      <w:pPr>
        <w:pStyle w:val="BodyText"/>
        <w:spacing w:before="171" w:line="249" w:lineRule="auto"/>
        <w:ind w:left="1067" w:right="505"/>
        <w:rPr>
          <w:sz w:val="14"/>
        </w:rPr>
      </w:pPr>
      <w:r>
        <w:rPr>
          <w:color w:val="231F20"/>
        </w:rPr>
        <w:t xml:space="preserve">The path to lasting performance improvement on any priority—like gender balance— starts at the top. What we say; how we act; what we </w:t>
      </w:r>
      <w:proofErr w:type="spellStart"/>
      <w:r>
        <w:rPr>
          <w:color w:val="231F20"/>
        </w:rPr>
        <w:t>prioritise</w:t>
      </w:r>
      <w:proofErr w:type="spellEnd"/>
      <w:r>
        <w:rPr>
          <w:color w:val="231F20"/>
        </w:rPr>
        <w:t>; and how we measure together determine what gets done (and what doesn’t).</w:t>
      </w:r>
      <w:hyperlink w:anchor="_bookmark512" w:history="1">
        <w:r>
          <w:rPr>
            <w:color w:val="850C70"/>
            <w:position w:val="8"/>
            <w:sz w:val="14"/>
          </w:rPr>
          <w:t>2</w:t>
        </w:r>
      </w:hyperlink>
    </w:p>
    <w:p w:rsidR="0084010A" w:rsidRDefault="00A50005">
      <w:pPr>
        <w:pStyle w:val="BodyText"/>
        <w:spacing w:before="171" w:line="249" w:lineRule="auto"/>
        <w:ind w:left="387" w:right="720"/>
        <w:jc w:val="both"/>
      </w:pPr>
      <w:r>
        <w:rPr>
          <w:color w:val="231F20"/>
        </w:rPr>
        <w:t>In submissions to the Commission, students often referred to the importance of university leadership and highlighted a number of perceived leadership failures to respond to these issues. Some key concerns were that:</w:t>
      </w:r>
    </w:p>
    <w:p w:rsidR="0084010A" w:rsidRDefault="00A50005">
      <w:pPr>
        <w:pStyle w:val="ListParagraph"/>
        <w:numPr>
          <w:ilvl w:val="1"/>
          <w:numId w:val="31"/>
        </w:numPr>
        <w:tabs>
          <w:tab w:val="left" w:pos="1068"/>
        </w:tabs>
        <w:spacing w:before="171"/>
        <w:ind w:hanging="170"/>
        <w:rPr>
          <w:sz w:val="24"/>
        </w:rPr>
      </w:pPr>
      <w:r>
        <w:rPr>
          <w:color w:val="231F20"/>
          <w:sz w:val="24"/>
        </w:rPr>
        <w:t>University leaders do not call out sexual assault and sexual</w:t>
      </w:r>
      <w:r>
        <w:rPr>
          <w:color w:val="231F20"/>
          <w:spacing w:val="-46"/>
          <w:sz w:val="24"/>
        </w:rPr>
        <w:t xml:space="preserve"> </w:t>
      </w:r>
      <w:r>
        <w:rPr>
          <w:color w:val="231F20"/>
          <w:sz w:val="24"/>
        </w:rPr>
        <w:t>harassment.</w:t>
      </w:r>
    </w:p>
    <w:p w:rsidR="0084010A" w:rsidRDefault="00A50005">
      <w:pPr>
        <w:pStyle w:val="ListParagraph"/>
        <w:numPr>
          <w:ilvl w:val="1"/>
          <w:numId w:val="31"/>
        </w:numPr>
        <w:tabs>
          <w:tab w:val="left" w:pos="1068"/>
        </w:tabs>
        <w:spacing w:before="12" w:line="249" w:lineRule="auto"/>
        <w:ind w:right="387" w:hanging="170"/>
        <w:rPr>
          <w:sz w:val="24"/>
        </w:rPr>
      </w:pPr>
      <w:r>
        <w:rPr>
          <w:color w:val="231F20"/>
          <w:sz w:val="24"/>
        </w:rPr>
        <w:t>University leaders do not acknowledge that there is a problem with sexual assault and sexual</w:t>
      </w:r>
      <w:r>
        <w:rPr>
          <w:color w:val="231F20"/>
          <w:spacing w:val="-11"/>
          <w:sz w:val="24"/>
        </w:rPr>
        <w:t xml:space="preserve"> </w:t>
      </w:r>
      <w:r>
        <w:rPr>
          <w:color w:val="231F20"/>
          <w:sz w:val="24"/>
        </w:rPr>
        <w:t>harassment.</w:t>
      </w:r>
    </w:p>
    <w:p w:rsidR="0084010A" w:rsidRDefault="00A50005">
      <w:pPr>
        <w:pStyle w:val="ListParagraph"/>
        <w:numPr>
          <w:ilvl w:val="1"/>
          <w:numId w:val="31"/>
        </w:numPr>
        <w:tabs>
          <w:tab w:val="left" w:pos="1068"/>
        </w:tabs>
        <w:ind w:hanging="170"/>
        <w:rPr>
          <w:sz w:val="24"/>
        </w:rPr>
      </w:pPr>
      <w:r>
        <w:rPr>
          <w:color w:val="231F20"/>
          <w:sz w:val="24"/>
        </w:rPr>
        <w:t>University leaders do not hold perpetrators accountable for their</w:t>
      </w:r>
      <w:r>
        <w:rPr>
          <w:color w:val="231F20"/>
          <w:spacing w:val="-40"/>
          <w:sz w:val="24"/>
        </w:rPr>
        <w:t xml:space="preserve"> </w:t>
      </w:r>
      <w:proofErr w:type="spellStart"/>
      <w:r>
        <w:rPr>
          <w:color w:val="231F20"/>
          <w:spacing w:val="-3"/>
          <w:sz w:val="24"/>
        </w:rPr>
        <w:t>behaviour</w:t>
      </w:r>
      <w:proofErr w:type="spellEnd"/>
      <w:r>
        <w:rPr>
          <w:color w:val="231F20"/>
          <w:spacing w:val="-3"/>
          <w:sz w:val="24"/>
        </w:rPr>
        <w:t>.</w:t>
      </w:r>
    </w:p>
    <w:p w:rsidR="0084010A" w:rsidRDefault="00A50005">
      <w:pPr>
        <w:pStyle w:val="ListParagraph"/>
        <w:numPr>
          <w:ilvl w:val="1"/>
          <w:numId w:val="31"/>
        </w:numPr>
        <w:tabs>
          <w:tab w:val="left" w:pos="1068"/>
        </w:tabs>
        <w:spacing w:before="12"/>
        <w:ind w:hanging="170"/>
        <w:rPr>
          <w:sz w:val="24"/>
        </w:rPr>
      </w:pPr>
      <w:r>
        <w:rPr>
          <w:color w:val="231F20"/>
          <w:sz w:val="24"/>
        </w:rPr>
        <w:t>University</w:t>
      </w:r>
      <w:r>
        <w:rPr>
          <w:color w:val="231F20"/>
          <w:spacing w:val="-5"/>
          <w:sz w:val="24"/>
        </w:rPr>
        <w:t xml:space="preserve"> </w:t>
      </w:r>
      <w:r>
        <w:rPr>
          <w:color w:val="231F20"/>
          <w:sz w:val="24"/>
        </w:rPr>
        <w:t>leaders</w:t>
      </w:r>
      <w:r>
        <w:rPr>
          <w:color w:val="231F20"/>
          <w:spacing w:val="-5"/>
          <w:sz w:val="24"/>
        </w:rPr>
        <w:t xml:space="preserve"> </w:t>
      </w:r>
      <w:r>
        <w:rPr>
          <w:color w:val="231F20"/>
          <w:sz w:val="24"/>
        </w:rPr>
        <w:t>do</w:t>
      </w:r>
      <w:r>
        <w:rPr>
          <w:color w:val="231F20"/>
          <w:spacing w:val="-5"/>
          <w:sz w:val="24"/>
        </w:rPr>
        <w:t xml:space="preserve"> </w:t>
      </w:r>
      <w:r>
        <w:rPr>
          <w:color w:val="231F20"/>
          <w:sz w:val="24"/>
        </w:rPr>
        <w:t>not</w:t>
      </w:r>
      <w:r>
        <w:rPr>
          <w:color w:val="231F20"/>
          <w:spacing w:val="-5"/>
          <w:sz w:val="24"/>
        </w:rPr>
        <w:t xml:space="preserve"> </w:t>
      </w:r>
      <w:r>
        <w:rPr>
          <w:color w:val="231F20"/>
          <w:sz w:val="24"/>
        </w:rPr>
        <w:t>take</w:t>
      </w:r>
      <w:r>
        <w:rPr>
          <w:color w:val="231F20"/>
          <w:spacing w:val="-4"/>
          <w:sz w:val="24"/>
        </w:rPr>
        <w:t xml:space="preserve"> </w:t>
      </w:r>
      <w:r>
        <w:rPr>
          <w:color w:val="231F20"/>
          <w:sz w:val="24"/>
        </w:rPr>
        <w:t>sexual</w:t>
      </w:r>
      <w:r>
        <w:rPr>
          <w:color w:val="231F20"/>
          <w:spacing w:val="-4"/>
          <w:sz w:val="24"/>
        </w:rPr>
        <w:t xml:space="preserve"> </w:t>
      </w:r>
      <w:r>
        <w:rPr>
          <w:color w:val="231F20"/>
          <w:sz w:val="24"/>
        </w:rPr>
        <w:t>assault</w:t>
      </w:r>
      <w:r>
        <w:rPr>
          <w:color w:val="231F20"/>
          <w:spacing w:val="-5"/>
          <w:sz w:val="24"/>
        </w:rPr>
        <w:t xml:space="preserve"> </w:t>
      </w:r>
      <w:r>
        <w:rPr>
          <w:color w:val="231F20"/>
          <w:sz w:val="24"/>
        </w:rPr>
        <w:t>and</w:t>
      </w:r>
      <w:r>
        <w:rPr>
          <w:color w:val="231F20"/>
          <w:spacing w:val="-5"/>
          <w:sz w:val="24"/>
        </w:rPr>
        <w:t xml:space="preserve"> </w:t>
      </w:r>
      <w:r>
        <w:rPr>
          <w:color w:val="231F20"/>
          <w:sz w:val="24"/>
        </w:rPr>
        <w:t>sexual</w:t>
      </w:r>
      <w:r>
        <w:rPr>
          <w:color w:val="231F20"/>
          <w:spacing w:val="-4"/>
          <w:sz w:val="24"/>
        </w:rPr>
        <w:t xml:space="preserve"> </w:t>
      </w:r>
      <w:r>
        <w:rPr>
          <w:color w:val="231F20"/>
          <w:sz w:val="24"/>
        </w:rPr>
        <w:t>harassment</w:t>
      </w:r>
      <w:r>
        <w:rPr>
          <w:color w:val="231F20"/>
          <w:spacing w:val="-5"/>
          <w:sz w:val="24"/>
        </w:rPr>
        <w:t xml:space="preserve"> </w:t>
      </w:r>
      <w:r>
        <w:rPr>
          <w:color w:val="231F20"/>
          <w:sz w:val="24"/>
        </w:rPr>
        <w:t>seriously</w:t>
      </w:r>
      <w:r>
        <w:rPr>
          <w:color w:val="231F20"/>
          <w:spacing w:val="-4"/>
          <w:sz w:val="24"/>
        </w:rPr>
        <w:t xml:space="preserve"> </w:t>
      </w:r>
      <w:r>
        <w:rPr>
          <w:color w:val="231F20"/>
          <w:sz w:val="24"/>
        </w:rPr>
        <w:t>enough.</w:t>
      </w:r>
    </w:p>
    <w:p w:rsidR="0084010A" w:rsidRDefault="00A50005">
      <w:pPr>
        <w:pStyle w:val="ListParagraph"/>
        <w:numPr>
          <w:ilvl w:val="1"/>
          <w:numId w:val="31"/>
        </w:numPr>
        <w:tabs>
          <w:tab w:val="left" w:pos="1068"/>
        </w:tabs>
        <w:spacing w:before="12" w:line="398" w:lineRule="auto"/>
        <w:ind w:left="387" w:right="534" w:firstLine="510"/>
        <w:rPr>
          <w:sz w:val="24"/>
        </w:rPr>
      </w:pPr>
      <w:r>
        <w:rPr>
          <w:color w:val="231F20"/>
          <w:sz w:val="24"/>
        </w:rPr>
        <w:t>University leaders don’t care about victims of sexual assault and sexual harassment. Student</w:t>
      </w:r>
      <w:r>
        <w:rPr>
          <w:color w:val="231F20"/>
          <w:spacing w:val="-4"/>
          <w:sz w:val="24"/>
        </w:rPr>
        <w:t xml:space="preserve"> </w:t>
      </w:r>
      <w:r>
        <w:rPr>
          <w:color w:val="231F20"/>
          <w:sz w:val="24"/>
        </w:rPr>
        <w:t>voices</w:t>
      </w:r>
      <w:r>
        <w:rPr>
          <w:color w:val="231F20"/>
          <w:spacing w:val="-4"/>
          <w:sz w:val="24"/>
        </w:rPr>
        <w:t xml:space="preserve"> </w:t>
      </w:r>
      <w:r>
        <w:rPr>
          <w:color w:val="231F20"/>
          <w:sz w:val="24"/>
        </w:rPr>
        <w:t>articulated</w:t>
      </w:r>
      <w:r>
        <w:rPr>
          <w:color w:val="231F20"/>
          <w:spacing w:val="-5"/>
          <w:sz w:val="24"/>
        </w:rPr>
        <w:t xml:space="preserve"> </w:t>
      </w:r>
      <w:r>
        <w:rPr>
          <w:color w:val="231F20"/>
          <w:sz w:val="24"/>
        </w:rPr>
        <w:t>a</w:t>
      </w:r>
      <w:r>
        <w:rPr>
          <w:color w:val="231F20"/>
          <w:spacing w:val="-5"/>
          <w:sz w:val="24"/>
        </w:rPr>
        <w:t xml:space="preserve"> </w:t>
      </w:r>
      <w:r>
        <w:rPr>
          <w:color w:val="231F20"/>
          <w:sz w:val="24"/>
        </w:rPr>
        <w:t>desire</w:t>
      </w:r>
      <w:r>
        <w:rPr>
          <w:color w:val="231F20"/>
          <w:spacing w:val="-5"/>
          <w:sz w:val="24"/>
        </w:rPr>
        <w:t xml:space="preserve"> </w:t>
      </w:r>
      <w:r>
        <w:rPr>
          <w:color w:val="231F20"/>
          <w:sz w:val="24"/>
        </w:rPr>
        <w:t>to</w:t>
      </w:r>
      <w:r>
        <w:rPr>
          <w:color w:val="231F20"/>
          <w:spacing w:val="-4"/>
          <w:sz w:val="24"/>
        </w:rPr>
        <w:t xml:space="preserve"> </w:t>
      </w:r>
      <w:r>
        <w:rPr>
          <w:color w:val="231F20"/>
          <w:sz w:val="24"/>
        </w:rPr>
        <w:t>see</w:t>
      </w:r>
      <w:r>
        <w:rPr>
          <w:color w:val="231F20"/>
          <w:spacing w:val="-4"/>
          <w:sz w:val="24"/>
        </w:rPr>
        <w:t xml:space="preserve"> </w:t>
      </w:r>
      <w:r>
        <w:rPr>
          <w:color w:val="231F20"/>
          <w:sz w:val="24"/>
        </w:rPr>
        <w:t>action</w:t>
      </w:r>
      <w:r>
        <w:rPr>
          <w:color w:val="231F20"/>
          <w:spacing w:val="-5"/>
          <w:sz w:val="24"/>
        </w:rPr>
        <w:t xml:space="preserve"> </w:t>
      </w:r>
      <w:r>
        <w:rPr>
          <w:color w:val="231F20"/>
          <w:sz w:val="24"/>
        </w:rPr>
        <w:t>from</w:t>
      </w:r>
      <w:r>
        <w:rPr>
          <w:color w:val="231F20"/>
          <w:spacing w:val="-4"/>
          <w:sz w:val="24"/>
        </w:rPr>
        <w:t xml:space="preserve"> </w:t>
      </w:r>
      <w:r>
        <w:rPr>
          <w:color w:val="231F20"/>
          <w:sz w:val="24"/>
        </w:rPr>
        <w:t>leadership</w:t>
      </w:r>
      <w:r>
        <w:rPr>
          <w:color w:val="231F20"/>
          <w:spacing w:val="-5"/>
          <w:sz w:val="24"/>
        </w:rPr>
        <w:t xml:space="preserve"> </w:t>
      </w:r>
      <w:r>
        <w:rPr>
          <w:color w:val="231F20"/>
          <w:sz w:val="24"/>
        </w:rPr>
        <w:t>within</w:t>
      </w:r>
      <w:r>
        <w:rPr>
          <w:color w:val="231F20"/>
          <w:spacing w:val="-5"/>
          <w:sz w:val="24"/>
        </w:rPr>
        <w:t xml:space="preserve"> </w:t>
      </w:r>
      <w:r>
        <w:rPr>
          <w:color w:val="231F20"/>
          <w:sz w:val="24"/>
        </w:rPr>
        <w:t>their</w:t>
      </w:r>
      <w:r>
        <w:rPr>
          <w:color w:val="231F20"/>
          <w:spacing w:val="-4"/>
          <w:sz w:val="24"/>
        </w:rPr>
        <w:t xml:space="preserve"> </w:t>
      </w:r>
      <w:r>
        <w:rPr>
          <w:color w:val="231F20"/>
          <w:sz w:val="24"/>
        </w:rPr>
        <w:t>universities:</w:t>
      </w:r>
    </w:p>
    <w:p w:rsidR="0084010A" w:rsidRDefault="00A50005">
      <w:pPr>
        <w:pStyle w:val="BodyText"/>
        <w:spacing w:before="5" w:line="249" w:lineRule="auto"/>
        <w:ind w:left="1067" w:right="571"/>
        <w:rPr>
          <w:sz w:val="14"/>
        </w:rPr>
      </w:pPr>
      <w:r>
        <w:rPr>
          <w:color w:val="231F20"/>
        </w:rPr>
        <w:t>Action and good role modelling has to come from the ‘top down’. There has to be an acknowledgement that harassment is going on.</w:t>
      </w:r>
      <w:hyperlink w:anchor="_bookmark513" w:history="1">
        <w:r>
          <w:rPr>
            <w:color w:val="850C70"/>
            <w:position w:val="8"/>
            <w:sz w:val="14"/>
          </w:rPr>
          <w:t>3</w:t>
        </w:r>
      </w:hyperlink>
    </w:p>
    <w:p w:rsidR="0084010A" w:rsidRDefault="00A50005">
      <w:pPr>
        <w:pStyle w:val="BodyText"/>
        <w:spacing w:before="171" w:line="249" w:lineRule="auto"/>
        <w:ind w:left="1067" w:right="337"/>
        <w:jc w:val="both"/>
        <w:rPr>
          <w:sz w:val="14"/>
        </w:rPr>
      </w:pPr>
      <w:r>
        <w:rPr>
          <w:color w:val="231F20"/>
        </w:rPr>
        <w:t xml:space="preserve">…the more that university leaders and staff speak up against inappropriate </w:t>
      </w:r>
      <w:proofErr w:type="spellStart"/>
      <w:r>
        <w:rPr>
          <w:color w:val="231F20"/>
        </w:rPr>
        <w:t>behaviours</w:t>
      </w:r>
      <w:proofErr w:type="spellEnd"/>
      <w:r>
        <w:rPr>
          <w:color w:val="231F20"/>
        </w:rPr>
        <w:t xml:space="preserve"> the more the rest of the university community absorbs and understands that these are </w:t>
      </w:r>
      <w:r>
        <w:rPr>
          <w:color w:val="231F20"/>
          <w:position w:val="-7"/>
        </w:rPr>
        <w:t>unacceptable.</w:t>
      </w:r>
      <w:hyperlink w:anchor="_bookmark514" w:history="1">
        <w:r>
          <w:rPr>
            <w:color w:val="850C70"/>
            <w:sz w:val="14"/>
          </w:rPr>
          <w:t>4</w:t>
        </w:r>
      </w:hyperlink>
    </w:p>
    <w:p w:rsidR="0084010A" w:rsidRDefault="0084010A">
      <w:pPr>
        <w:spacing w:line="249" w:lineRule="auto"/>
        <w:jc w:val="both"/>
        <w:rPr>
          <w:sz w:val="14"/>
        </w:rPr>
        <w:sectPr w:rsidR="0084010A">
          <w:pgSz w:w="11910" w:h="16840"/>
          <w:pgMar w:top="1540" w:right="820" w:bottom="840" w:left="520" w:header="0" w:footer="657" w:gutter="0"/>
          <w:cols w:space="720"/>
        </w:sectPr>
      </w:pPr>
    </w:p>
    <w:p w:rsidR="0084010A" w:rsidRDefault="00A50005">
      <w:pPr>
        <w:pStyle w:val="BodyText"/>
        <w:spacing w:before="72" w:line="249" w:lineRule="auto"/>
        <w:ind w:left="107" w:right="434"/>
      </w:pPr>
      <w:r>
        <w:rPr>
          <w:color w:val="231F20"/>
        </w:rPr>
        <w:t xml:space="preserve">The example set by Vice-Chancellors in responding to sexual assault and sexual harassment will set the tone for the whole </w:t>
      </w:r>
      <w:proofErr w:type="spellStart"/>
      <w:r>
        <w:rPr>
          <w:color w:val="231F20"/>
        </w:rPr>
        <w:t>organisation</w:t>
      </w:r>
      <w:proofErr w:type="spellEnd"/>
      <w:r>
        <w:rPr>
          <w:color w:val="231F20"/>
        </w:rPr>
        <w:t xml:space="preserve"> – both staff and students. The message conveyed should be that these </w:t>
      </w:r>
      <w:proofErr w:type="spellStart"/>
      <w:r>
        <w:rPr>
          <w:color w:val="231F20"/>
        </w:rPr>
        <w:t>behaviours</w:t>
      </w:r>
      <w:proofErr w:type="spellEnd"/>
      <w:r>
        <w:rPr>
          <w:color w:val="231F20"/>
        </w:rPr>
        <w:t xml:space="preserve"> will not be tolerated, that clear pathways for providing support to students who experience sexual assault and sexual harassment will be developed and that bystanders will be empowered to take action. Accordingly, clear and consistent messaging from the top will also likely increase students’</w:t>
      </w:r>
      <w:r>
        <w:rPr>
          <w:color w:val="231F20"/>
          <w:spacing w:val="-50"/>
        </w:rPr>
        <w:t xml:space="preserve"> </w:t>
      </w:r>
      <w:r>
        <w:rPr>
          <w:color w:val="231F20"/>
        </w:rPr>
        <w:t>confidence in reporting sexual assault and sexual harassment to their</w:t>
      </w:r>
      <w:r>
        <w:rPr>
          <w:color w:val="231F20"/>
          <w:spacing w:val="-4"/>
        </w:rPr>
        <w:t xml:space="preserve"> </w:t>
      </w:r>
      <w:r>
        <w:rPr>
          <w:color w:val="231F20"/>
          <w:spacing w:val="-3"/>
        </w:rPr>
        <w:t>university.</w:t>
      </w:r>
    </w:p>
    <w:p w:rsidR="0084010A" w:rsidRDefault="00A50005">
      <w:pPr>
        <w:pStyle w:val="BodyText"/>
        <w:spacing w:before="170" w:line="249" w:lineRule="auto"/>
        <w:ind w:left="107" w:right="671"/>
      </w:pPr>
      <w:r>
        <w:rPr>
          <w:color w:val="231F20"/>
        </w:rPr>
        <w:t>Many Vice-Chancellors will make a statement in response to this report which conveys these messages. It is important that these words are supported by action. In the context of this report, Vice-Chancellors should demonstrate a commitment to action by taking responsibility for implementing these recommendations within their institution.</w:t>
      </w:r>
    </w:p>
    <w:p w:rsidR="0084010A" w:rsidRDefault="0084010A">
      <w:pPr>
        <w:pStyle w:val="BodyText"/>
        <w:spacing w:before="6"/>
        <w:rPr>
          <w:sz w:val="35"/>
        </w:rPr>
      </w:pPr>
    </w:p>
    <w:p w:rsidR="0084010A" w:rsidRDefault="00A50005">
      <w:pPr>
        <w:pStyle w:val="Heading3"/>
        <w:numPr>
          <w:ilvl w:val="0"/>
          <w:numId w:val="31"/>
        </w:numPr>
        <w:tabs>
          <w:tab w:val="left" w:pos="465"/>
        </w:tabs>
        <w:ind w:left="464" w:hanging="357"/>
        <w:jc w:val="left"/>
      </w:pPr>
      <w:r>
        <w:rPr>
          <w:color w:val="231F20"/>
        </w:rPr>
        <w:t>Engagement from all levels of the</w:t>
      </w:r>
      <w:r>
        <w:rPr>
          <w:color w:val="231F20"/>
          <w:spacing w:val="-9"/>
        </w:rPr>
        <w:t xml:space="preserve"> </w:t>
      </w:r>
      <w:r>
        <w:rPr>
          <w:color w:val="231F20"/>
        </w:rPr>
        <w:t>university</w:t>
      </w:r>
    </w:p>
    <w:p w:rsidR="0084010A" w:rsidRDefault="00A50005">
      <w:pPr>
        <w:spacing w:before="173" w:line="249" w:lineRule="auto"/>
        <w:ind w:left="107" w:right="965"/>
        <w:rPr>
          <w:b/>
          <w:sz w:val="24"/>
        </w:rPr>
      </w:pPr>
      <w:r>
        <w:rPr>
          <w:color w:val="231F20"/>
          <w:sz w:val="24"/>
        </w:rPr>
        <w:t xml:space="preserve">Universities are complex </w:t>
      </w:r>
      <w:proofErr w:type="spellStart"/>
      <w:r>
        <w:rPr>
          <w:color w:val="231F20"/>
          <w:sz w:val="24"/>
        </w:rPr>
        <w:t>organisations</w:t>
      </w:r>
      <w:proofErr w:type="spellEnd"/>
      <w:r>
        <w:rPr>
          <w:color w:val="231F20"/>
          <w:sz w:val="24"/>
        </w:rPr>
        <w:t xml:space="preserve"> and both students and staff are affected by sexual assault and sexual harassment which occurs within this setting. </w:t>
      </w:r>
      <w:r>
        <w:rPr>
          <w:b/>
          <w:color w:val="231F20"/>
          <w:sz w:val="24"/>
        </w:rPr>
        <w:t>Engagement and advice from all areas of the university will be crucial to implementing the Commission’s recommendations.</w:t>
      </w:r>
    </w:p>
    <w:p w:rsidR="0084010A" w:rsidRDefault="00A50005">
      <w:pPr>
        <w:spacing w:before="171" w:line="249" w:lineRule="auto"/>
        <w:ind w:left="107" w:right="564"/>
        <w:rPr>
          <w:sz w:val="24"/>
        </w:rPr>
      </w:pPr>
      <w:r>
        <w:rPr>
          <w:color w:val="231F20"/>
          <w:sz w:val="24"/>
        </w:rPr>
        <w:t>A ‘whole-of-</w:t>
      </w:r>
      <w:proofErr w:type="spellStart"/>
      <w:r>
        <w:rPr>
          <w:color w:val="231F20"/>
          <w:sz w:val="24"/>
        </w:rPr>
        <w:t>organisation</w:t>
      </w:r>
      <w:proofErr w:type="spellEnd"/>
      <w:r>
        <w:rPr>
          <w:color w:val="231F20"/>
          <w:sz w:val="24"/>
        </w:rPr>
        <w:t xml:space="preserve">’ response to preventing violence against women, including sexual assault and sexual harassment, has been promoted by Our Watch in their guide </w:t>
      </w:r>
      <w:r>
        <w:rPr>
          <w:i/>
          <w:color w:val="231F20"/>
          <w:sz w:val="24"/>
        </w:rPr>
        <w:t>Putting the prevention of violence against women into practice: How to Change the story</w:t>
      </w:r>
      <w:r>
        <w:rPr>
          <w:color w:val="231F20"/>
          <w:sz w:val="24"/>
        </w:rPr>
        <w:t>.</w:t>
      </w:r>
    </w:p>
    <w:p w:rsidR="0084010A" w:rsidRDefault="00A50005">
      <w:pPr>
        <w:pStyle w:val="BodyText"/>
        <w:spacing w:before="171" w:line="249" w:lineRule="auto"/>
        <w:ind w:left="787" w:right="564"/>
        <w:rPr>
          <w:sz w:val="14"/>
        </w:rPr>
      </w:pPr>
      <w:r>
        <w:rPr>
          <w:color w:val="231F20"/>
        </w:rPr>
        <w:t xml:space="preserve">A ‘whole-of’ approach to prevention means that your strategy aims to engage everyone in the population, community, </w:t>
      </w:r>
      <w:proofErr w:type="spellStart"/>
      <w:r>
        <w:rPr>
          <w:color w:val="231F20"/>
        </w:rPr>
        <w:t>organisation</w:t>
      </w:r>
      <w:proofErr w:type="spellEnd"/>
      <w:r>
        <w:rPr>
          <w:color w:val="231F20"/>
        </w:rPr>
        <w:t xml:space="preserve"> or other groups of people that you are working with. A ‘whole of’ approach </w:t>
      </w:r>
      <w:proofErr w:type="spellStart"/>
      <w:r>
        <w:rPr>
          <w:color w:val="231F20"/>
        </w:rPr>
        <w:t>recognises</w:t>
      </w:r>
      <w:proofErr w:type="spellEnd"/>
      <w:r>
        <w:rPr>
          <w:color w:val="231F20"/>
        </w:rPr>
        <w:t xml:space="preserve"> that change is complex and requires actions to embed prevention across all areas of an </w:t>
      </w:r>
      <w:proofErr w:type="spellStart"/>
      <w:r>
        <w:rPr>
          <w:color w:val="231F20"/>
        </w:rPr>
        <w:t>organisation</w:t>
      </w:r>
      <w:proofErr w:type="spellEnd"/>
      <w:r>
        <w:rPr>
          <w:color w:val="231F20"/>
        </w:rPr>
        <w:t>, school or community.</w:t>
      </w:r>
      <w:hyperlink w:anchor="_bookmark515" w:history="1">
        <w:r>
          <w:rPr>
            <w:color w:val="850C70"/>
            <w:position w:val="8"/>
            <w:sz w:val="14"/>
          </w:rPr>
          <w:t>5</w:t>
        </w:r>
      </w:hyperlink>
    </w:p>
    <w:p w:rsidR="0084010A" w:rsidRDefault="00A50005">
      <w:pPr>
        <w:pStyle w:val="BodyText"/>
        <w:spacing w:before="171"/>
        <w:ind w:left="107"/>
      </w:pPr>
      <w:r>
        <w:rPr>
          <w:color w:val="231F20"/>
        </w:rPr>
        <w:t>In relation to universities, Our Watch notes:</w:t>
      </w:r>
    </w:p>
    <w:p w:rsidR="0084010A" w:rsidRDefault="00A50005">
      <w:pPr>
        <w:pStyle w:val="BodyText"/>
        <w:spacing w:before="182" w:line="249" w:lineRule="auto"/>
        <w:ind w:left="787" w:right="510"/>
        <w:rPr>
          <w:sz w:val="14"/>
        </w:rPr>
      </w:pPr>
      <w:r>
        <w:rPr>
          <w:color w:val="231F20"/>
        </w:rPr>
        <w:t xml:space="preserve">Prevention work in tertiary education institutions will ideally be part of a whole-of- </w:t>
      </w:r>
      <w:proofErr w:type="spellStart"/>
      <w:r>
        <w:rPr>
          <w:color w:val="231F20"/>
        </w:rPr>
        <w:t>organisation</w:t>
      </w:r>
      <w:proofErr w:type="spellEnd"/>
      <w:r>
        <w:rPr>
          <w:color w:val="231F20"/>
        </w:rPr>
        <w:t xml:space="preserve"> approach that involves students, academics/teachers, other staff, campus residential accommodation and the wider community. This includes assessing who holds leadership and support roles in the institution and examining the gendered norms, practices and structures of the </w:t>
      </w:r>
      <w:proofErr w:type="spellStart"/>
      <w:r>
        <w:rPr>
          <w:color w:val="231F20"/>
        </w:rPr>
        <w:t>organisation</w:t>
      </w:r>
      <w:proofErr w:type="spellEnd"/>
      <w:r>
        <w:rPr>
          <w:color w:val="231F20"/>
        </w:rPr>
        <w:t xml:space="preserve"> as a whole.</w:t>
      </w:r>
      <w:hyperlink w:anchor="_bookmark516" w:history="1">
        <w:r>
          <w:rPr>
            <w:color w:val="850C70"/>
            <w:position w:val="8"/>
            <w:sz w:val="14"/>
          </w:rPr>
          <w:t>6</w:t>
        </w:r>
      </w:hyperlink>
    </w:p>
    <w:p w:rsidR="0084010A" w:rsidRDefault="00A50005">
      <w:pPr>
        <w:pStyle w:val="BodyText"/>
        <w:spacing w:before="171" w:line="249" w:lineRule="auto"/>
        <w:ind w:left="107" w:right="524"/>
      </w:pPr>
      <w:r>
        <w:rPr>
          <w:color w:val="231F20"/>
        </w:rPr>
        <w:t>In order to ensure that all areas of the university community are engaged in addressing sexual assault and sexual harassment, the Commission recommends that each university have an advisory group to guide the implementation of these recommendations which should include representatives of:</w:t>
      </w:r>
    </w:p>
    <w:p w:rsidR="0084010A" w:rsidRDefault="00A50005">
      <w:pPr>
        <w:pStyle w:val="ListParagraph"/>
        <w:numPr>
          <w:ilvl w:val="0"/>
          <w:numId w:val="30"/>
        </w:numPr>
        <w:tabs>
          <w:tab w:val="left" w:pos="788"/>
        </w:tabs>
        <w:spacing w:before="171"/>
        <w:ind w:hanging="170"/>
        <w:rPr>
          <w:sz w:val="24"/>
        </w:rPr>
      </w:pPr>
      <w:r>
        <w:rPr>
          <w:color w:val="231F20"/>
          <w:sz w:val="24"/>
        </w:rPr>
        <w:t>the university’s senior</w:t>
      </w:r>
      <w:r>
        <w:rPr>
          <w:color w:val="231F20"/>
          <w:spacing w:val="-25"/>
          <w:sz w:val="24"/>
        </w:rPr>
        <w:t xml:space="preserve"> </w:t>
      </w:r>
      <w:r>
        <w:rPr>
          <w:color w:val="231F20"/>
          <w:sz w:val="24"/>
        </w:rPr>
        <w:t>leadership</w:t>
      </w:r>
    </w:p>
    <w:p w:rsidR="0084010A" w:rsidRDefault="00A50005">
      <w:pPr>
        <w:pStyle w:val="ListParagraph"/>
        <w:numPr>
          <w:ilvl w:val="0"/>
          <w:numId w:val="30"/>
        </w:numPr>
        <w:tabs>
          <w:tab w:val="left" w:pos="788"/>
        </w:tabs>
        <w:spacing w:before="11"/>
        <w:ind w:hanging="170"/>
        <w:rPr>
          <w:sz w:val="24"/>
        </w:rPr>
      </w:pPr>
      <w:r>
        <w:rPr>
          <w:color w:val="231F20"/>
          <w:sz w:val="24"/>
        </w:rPr>
        <w:t>the student</w:t>
      </w:r>
      <w:r>
        <w:rPr>
          <w:color w:val="231F20"/>
          <w:spacing w:val="-4"/>
          <w:sz w:val="24"/>
        </w:rPr>
        <w:t xml:space="preserve"> </w:t>
      </w:r>
      <w:r>
        <w:rPr>
          <w:color w:val="231F20"/>
          <w:sz w:val="24"/>
        </w:rPr>
        <w:t>body</w:t>
      </w:r>
    </w:p>
    <w:p w:rsidR="0084010A" w:rsidRDefault="00A50005">
      <w:pPr>
        <w:pStyle w:val="ListParagraph"/>
        <w:numPr>
          <w:ilvl w:val="0"/>
          <w:numId w:val="30"/>
        </w:numPr>
        <w:tabs>
          <w:tab w:val="left" w:pos="788"/>
        </w:tabs>
        <w:spacing w:before="11"/>
        <w:ind w:hanging="170"/>
        <w:rPr>
          <w:sz w:val="24"/>
        </w:rPr>
      </w:pPr>
      <w:r>
        <w:rPr>
          <w:color w:val="231F20"/>
          <w:sz w:val="24"/>
        </w:rPr>
        <w:t>academic</w:t>
      </w:r>
      <w:r>
        <w:rPr>
          <w:color w:val="231F20"/>
          <w:spacing w:val="-13"/>
          <w:sz w:val="24"/>
        </w:rPr>
        <w:t xml:space="preserve"> </w:t>
      </w:r>
      <w:r>
        <w:rPr>
          <w:color w:val="231F20"/>
          <w:sz w:val="24"/>
        </w:rPr>
        <w:t>staff</w:t>
      </w:r>
    </w:p>
    <w:p w:rsidR="0084010A" w:rsidRDefault="00A50005">
      <w:pPr>
        <w:pStyle w:val="ListParagraph"/>
        <w:numPr>
          <w:ilvl w:val="0"/>
          <w:numId w:val="30"/>
        </w:numPr>
        <w:tabs>
          <w:tab w:val="left" w:pos="788"/>
        </w:tabs>
        <w:spacing w:before="11"/>
        <w:ind w:hanging="170"/>
        <w:rPr>
          <w:sz w:val="24"/>
        </w:rPr>
      </w:pPr>
      <w:r>
        <w:rPr>
          <w:color w:val="231F20"/>
          <w:sz w:val="24"/>
        </w:rPr>
        <w:t>residential colleges affiliated with the</w:t>
      </w:r>
      <w:r>
        <w:rPr>
          <w:color w:val="231F20"/>
          <w:spacing w:val="-34"/>
          <w:sz w:val="24"/>
        </w:rPr>
        <w:t xml:space="preserve"> </w:t>
      </w:r>
      <w:r>
        <w:rPr>
          <w:color w:val="231F20"/>
          <w:sz w:val="24"/>
        </w:rPr>
        <w:t>university</w:t>
      </w:r>
    </w:p>
    <w:p w:rsidR="0084010A" w:rsidRDefault="00A50005">
      <w:pPr>
        <w:pStyle w:val="ListParagraph"/>
        <w:numPr>
          <w:ilvl w:val="0"/>
          <w:numId w:val="30"/>
        </w:numPr>
        <w:tabs>
          <w:tab w:val="left" w:pos="788"/>
        </w:tabs>
        <w:spacing w:before="11" w:line="249" w:lineRule="auto"/>
        <w:ind w:right="635" w:hanging="170"/>
        <w:rPr>
          <w:sz w:val="24"/>
        </w:rPr>
      </w:pPr>
      <w:r>
        <w:rPr>
          <w:color w:val="231F20"/>
          <w:sz w:val="24"/>
        </w:rPr>
        <w:t>student services, such as: counselling services, medical services and campus</w:t>
      </w:r>
      <w:r>
        <w:rPr>
          <w:color w:val="231F20"/>
          <w:spacing w:val="-29"/>
          <w:sz w:val="24"/>
        </w:rPr>
        <w:t xml:space="preserve"> </w:t>
      </w:r>
      <w:r>
        <w:rPr>
          <w:color w:val="231F20"/>
          <w:sz w:val="24"/>
        </w:rPr>
        <w:t>security, and</w:t>
      </w:r>
    </w:p>
    <w:p w:rsidR="0084010A" w:rsidRDefault="00A50005">
      <w:pPr>
        <w:pStyle w:val="ListParagraph"/>
        <w:numPr>
          <w:ilvl w:val="0"/>
          <w:numId w:val="30"/>
        </w:numPr>
        <w:tabs>
          <w:tab w:val="left" w:pos="788"/>
        </w:tabs>
        <w:ind w:hanging="170"/>
        <w:rPr>
          <w:sz w:val="24"/>
        </w:rPr>
      </w:pPr>
      <w:r>
        <w:rPr>
          <w:color w:val="231F20"/>
          <w:sz w:val="24"/>
        </w:rPr>
        <w:t>frontline sexual assault</w:t>
      </w:r>
      <w:r>
        <w:rPr>
          <w:color w:val="231F20"/>
          <w:spacing w:val="-7"/>
          <w:sz w:val="24"/>
        </w:rPr>
        <w:t xml:space="preserve"> </w:t>
      </w:r>
      <w:r>
        <w:rPr>
          <w:color w:val="231F20"/>
          <w:sz w:val="24"/>
        </w:rPr>
        <w:t>services.</w:t>
      </w:r>
    </w:p>
    <w:p w:rsidR="0084010A" w:rsidRDefault="0084010A">
      <w:pPr>
        <w:rPr>
          <w:sz w:val="24"/>
        </w:rPr>
        <w:sectPr w:rsidR="0084010A">
          <w:pgSz w:w="11910" w:h="16840"/>
          <w:pgMar w:top="1560" w:right="480" w:bottom="800" w:left="800" w:header="0" w:footer="612" w:gutter="0"/>
          <w:cols w:space="720"/>
        </w:sectPr>
      </w:pPr>
    </w:p>
    <w:p w:rsidR="0084010A" w:rsidRDefault="00A50005">
      <w:pPr>
        <w:pStyle w:val="BodyText"/>
        <w:spacing w:before="72" w:line="249" w:lineRule="auto"/>
        <w:ind w:left="387" w:right="257"/>
      </w:pPr>
      <w:r>
        <w:rPr>
          <w:color w:val="231F20"/>
        </w:rPr>
        <w:t>In addition, in developing a plan for the implementation of these recommendations, the advisory group should consult with all relevant stakeholders. In particular, there must be close consultation with the student body, and staff members working in student services and colleges.</w:t>
      </w:r>
    </w:p>
    <w:p w:rsidR="0084010A" w:rsidRDefault="00A50005">
      <w:pPr>
        <w:pStyle w:val="BodyText"/>
        <w:spacing w:before="170" w:line="249" w:lineRule="auto"/>
        <w:ind w:left="387" w:right="157"/>
      </w:pPr>
      <w:r>
        <w:rPr>
          <w:color w:val="231F20"/>
        </w:rPr>
        <w:t xml:space="preserve">This consultation should take into account the diversity of student experiences at </w:t>
      </w:r>
      <w:r>
        <w:rPr>
          <w:color w:val="231F20"/>
          <w:spacing w:val="-3"/>
        </w:rPr>
        <w:t xml:space="preserve">university, </w:t>
      </w:r>
      <w:r>
        <w:rPr>
          <w:color w:val="231F20"/>
        </w:rPr>
        <w:t xml:space="preserve">for example speaking with international students, LGBTI students, Aboriginal and </w:t>
      </w:r>
      <w:r>
        <w:rPr>
          <w:color w:val="231F20"/>
          <w:spacing w:val="-6"/>
        </w:rPr>
        <w:t xml:space="preserve">Torres </w:t>
      </w:r>
      <w:r>
        <w:rPr>
          <w:color w:val="231F20"/>
        </w:rPr>
        <w:t xml:space="preserve">Strait Islander students and students with </w:t>
      </w:r>
      <w:r>
        <w:rPr>
          <w:color w:val="231F20"/>
          <w:spacing w:val="-3"/>
        </w:rPr>
        <w:t xml:space="preserve">disability. </w:t>
      </w:r>
      <w:r>
        <w:rPr>
          <w:color w:val="231F20"/>
        </w:rPr>
        <w:t xml:space="preserve">The </w:t>
      </w:r>
      <w:r>
        <w:rPr>
          <w:i/>
          <w:color w:val="231F20"/>
        </w:rPr>
        <w:t xml:space="preserve">Changing the Culture </w:t>
      </w:r>
      <w:r>
        <w:rPr>
          <w:color w:val="231F20"/>
        </w:rPr>
        <w:t>report produced</w:t>
      </w:r>
    </w:p>
    <w:p w:rsidR="0084010A" w:rsidRDefault="00A50005">
      <w:pPr>
        <w:pStyle w:val="BodyText"/>
        <w:spacing w:line="249" w:lineRule="auto"/>
        <w:ind w:left="387" w:right="513"/>
        <w:rPr>
          <w:sz w:val="14"/>
        </w:rPr>
      </w:pPr>
      <w:r>
        <w:rPr>
          <w:color w:val="231F20"/>
        </w:rPr>
        <w:t>by Universities UK noted the critical importance of ‘regular and ongoing engagement with students’.</w:t>
      </w:r>
      <w:hyperlink w:anchor="_bookmark517" w:history="1">
        <w:r>
          <w:rPr>
            <w:color w:val="850C70"/>
            <w:position w:val="8"/>
            <w:sz w:val="14"/>
          </w:rPr>
          <w:t xml:space="preserve">7 </w:t>
        </w:r>
      </w:hyperlink>
      <w:r>
        <w:rPr>
          <w:color w:val="231F20"/>
        </w:rPr>
        <w:t>That report also specifically recommended that universities implement systemic engagement with gender diverse students throughout the year, rather than simply during O-Week or Pride Week.</w:t>
      </w:r>
      <w:hyperlink w:anchor="_bookmark518" w:history="1">
        <w:r>
          <w:rPr>
            <w:color w:val="850C70"/>
            <w:position w:val="8"/>
            <w:sz w:val="14"/>
          </w:rPr>
          <w:t>8</w:t>
        </w:r>
      </w:hyperlink>
    </w:p>
    <w:p w:rsidR="0084010A" w:rsidRDefault="0084010A">
      <w:pPr>
        <w:pStyle w:val="BodyText"/>
        <w:spacing w:before="6"/>
        <w:rPr>
          <w:sz w:val="35"/>
        </w:rPr>
      </w:pPr>
    </w:p>
    <w:p w:rsidR="0084010A" w:rsidRDefault="00A50005">
      <w:pPr>
        <w:pStyle w:val="Heading3"/>
        <w:numPr>
          <w:ilvl w:val="0"/>
          <w:numId w:val="31"/>
        </w:numPr>
        <w:tabs>
          <w:tab w:val="left" w:pos="732"/>
        </w:tabs>
        <w:ind w:hanging="344"/>
        <w:jc w:val="left"/>
      </w:pPr>
      <w:r>
        <w:rPr>
          <w:color w:val="231F20"/>
        </w:rPr>
        <w:t>Transparency and</w:t>
      </w:r>
      <w:r>
        <w:rPr>
          <w:color w:val="231F20"/>
          <w:spacing w:val="-30"/>
        </w:rPr>
        <w:t xml:space="preserve"> </w:t>
      </w:r>
      <w:r>
        <w:rPr>
          <w:color w:val="231F20"/>
        </w:rPr>
        <w:t>accountability</w:t>
      </w:r>
    </w:p>
    <w:p w:rsidR="0084010A" w:rsidRDefault="00A50005">
      <w:pPr>
        <w:pStyle w:val="BodyText"/>
        <w:spacing w:before="173" w:line="249" w:lineRule="auto"/>
        <w:ind w:left="387" w:right="637"/>
      </w:pPr>
      <w:r>
        <w:rPr>
          <w:color w:val="231F20"/>
        </w:rPr>
        <w:t>In submissions, students often raised concerns and expressed frustration about the lack of action and transparency from Vice-Chancellors in relation to sexual assault and sexual harassment.</w:t>
      </w:r>
    </w:p>
    <w:p w:rsidR="0084010A" w:rsidRDefault="00A50005">
      <w:pPr>
        <w:pStyle w:val="BodyText"/>
        <w:spacing w:before="171" w:line="249" w:lineRule="auto"/>
        <w:ind w:left="387" w:right="224"/>
      </w:pPr>
      <w:r>
        <w:rPr>
          <w:color w:val="231F20"/>
        </w:rPr>
        <w:t>Being transparent and accountable in the implementation of the Commission’s recommendations will assure the university community, students, parents and staff, that these issues are a priority. This is important because, as we have previously noted, students’</w:t>
      </w:r>
    </w:p>
    <w:p w:rsidR="0084010A" w:rsidRDefault="00A50005">
      <w:pPr>
        <w:pStyle w:val="BodyText"/>
        <w:spacing w:before="1" w:line="249" w:lineRule="auto"/>
        <w:ind w:left="387" w:right="104"/>
      </w:pPr>
      <w:r>
        <w:rPr>
          <w:color w:val="231F20"/>
        </w:rPr>
        <w:t>confidence in their university may encourage them to report and seek support following sexual assault and sexual harassment.</w:t>
      </w:r>
    </w:p>
    <w:p w:rsidR="0084010A" w:rsidRDefault="00A50005">
      <w:pPr>
        <w:spacing w:before="171" w:line="249" w:lineRule="auto"/>
        <w:ind w:left="387" w:right="546"/>
        <w:rPr>
          <w:sz w:val="24"/>
        </w:rPr>
      </w:pPr>
      <w:r>
        <w:rPr>
          <w:b/>
          <w:color w:val="231F20"/>
          <w:sz w:val="24"/>
        </w:rPr>
        <w:t xml:space="preserve">Universities should publicly and regularly report on their progress towards the implementation of these recommendations. </w:t>
      </w:r>
      <w:r>
        <w:rPr>
          <w:color w:val="231F20"/>
          <w:sz w:val="24"/>
        </w:rPr>
        <w:t>The assessment of progress and reporting should be led by the advisory group.</w:t>
      </w:r>
    </w:p>
    <w:p w:rsidR="0084010A" w:rsidRDefault="00A50005">
      <w:pPr>
        <w:pStyle w:val="BodyText"/>
        <w:spacing w:before="171"/>
        <w:ind w:left="387"/>
      </w:pPr>
      <w:r>
        <w:rPr>
          <w:color w:val="231F20"/>
        </w:rPr>
        <w:t>Some other strategies to ensure transparency might include:</w:t>
      </w:r>
    </w:p>
    <w:p w:rsidR="0084010A" w:rsidRDefault="00A50005">
      <w:pPr>
        <w:pStyle w:val="ListParagraph"/>
        <w:numPr>
          <w:ilvl w:val="1"/>
          <w:numId w:val="31"/>
        </w:numPr>
        <w:tabs>
          <w:tab w:val="left" w:pos="1068"/>
        </w:tabs>
        <w:spacing w:before="182" w:line="249" w:lineRule="auto"/>
        <w:ind w:right="172" w:hanging="170"/>
        <w:rPr>
          <w:sz w:val="24"/>
        </w:rPr>
      </w:pPr>
      <w:r>
        <w:rPr>
          <w:color w:val="231F20"/>
          <w:sz w:val="24"/>
        </w:rPr>
        <w:t>A standing agenda item in all meetings of governing authorities – particularly those concerned with student welfare and safety – to discuss the institutional response to this report.</w:t>
      </w:r>
    </w:p>
    <w:p w:rsidR="0084010A" w:rsidRDefault="00A50005">
      <w:pPr>
        <w:pStyle w:val="ListParagraph"/>
        <w:numPr>
          <w:ilvl w:val="1"/>
          <w:numId w:val="31"/>
        </w:numPr>
        <w:tabs>
          <w:tab w:val="left" w:pos="1068"/>
        </w:tabs>
        <w:spacing w:before="171" w:line="249" w:lineRule="auto"/>
        <w:ind w:right="1085" w:hanging="170"/>
        <w:rPr>
          <w:sz w:val="24"/>
        </w:rPr>
      </w:pPr>
      <w:r>
        <w:rPr>
          <w:color w:val="231F20"/>
          <w:sz w:val="24"/>
        </w:rPr>
        <w:t>A</w:t>
      </w:r>
      <w:r>
        <w:rPr>
          <w:color w:val="231F20"/>
          <w:spacing w:val="-19"/>
          <w:sz w:val="24"/>
        </w:rPr>
        <w:t xml:space="preserve"> </w:t>
      </w:r>
      <w:r>
        <w:rPr>
          <w:color w:val="231F20"/>
          <w:sz w:val="24"/>
        </w:rPr>
        <w:t>commitment</w:t>
      </w:r>
      <w:r>
        <w:rPr>
          <w:color w:val="231F20"/>
          <w:spacing w:val="-6"/>
          <w:sz w:val="24"/>
        </w:rPr>
        <w:t xml:space="preserve"> </w:t>
      </w:r>
      <w:r>
        <w:rPr>
          <w:color w:val="231F20"/>
          <w:sz w:val="24"/>
        </w:rPr>
        <w:t>from</w:t>
      </w:r>
      <w:r>
        <w:rPr>
          <w:color w:val="231F20"/>
          <w:spacing w:val="-6"/>
          <w:sz w:val="24"/>
        </w:rPr>
        <w:t xml:space="preserve"> </w:t>
      </w:r>
      <w:r>
        <w:rPr>
          <w:color w:val="231F20"/>
          <w:sz w:val="24"/>
        </w:rPr>
        <w:t>Vice-Chancellors</w:t>
      </w:r>
      <w:r>
        <w:rPr>
          <w:color w:val="231F20"/>
          <w:spacing w:val="-7"/>
          <w:sz w:val="24"/>
        </w:rPr>
        <w:t xml:space="preserve"> </w:t>
      </w:r>
      <w:r>
        <w:rPr>
          <w:color w:val="231F20"/>
          <w:sz w:val="24"/>
        </w:rPr>
        <w:t>to</w:t>
      </w:r>
      <w:r>
        <w:rPr>
          <w:color w:val="231F20"/>
          <w:spacing w:val="-6"/>
          <w:sz w:val="24"/>
        </w:rPr>
        <w:t xml:space="preserve"> </w:t>
      </w:r>
      <w:r>
        <w:rPr>
          <w:color w:val="231F20"/>
          <w:sz w:val="24"/>
        </w:rPr>
        <w:t>providing</w:t>
      </w:r>
      <w:r>
        <w:rPr>
          <w:color w:val="231F20"/>
          <w:spacing w:val="-7"/>
          <w:sz w:val="24"/>
        </w:rPr>
        <w:t xml:space="preserve"> </w:t>
      </w:r>
      <w:r>
        <w:rPr>
          <w:color w:val="231F20"/>
          <w:sz w:val="24"/>
        </w:rPr>
        <w:t>regular</w:t>
      </w:r>
      <w:r>
        <w:rPr>
          <w:color w:val="231F20"/>
          <w:spacing w:val="-6"/>
          <w:sz w:val="24"/>
        </w:rPr>
        <w:t xml:space="preserve"> </w:t>
      </w:r>
      <w:r>
        <w:rPr>
          <w:color w:val="231F20"/>
          <w:sz w:val="24"/>
        </w:rPr>
        <w:t>updates</w:t>
      </w:r>
      <w:r>
        <w:rPr>
          <w:color w:val="231F20"/>
          <w:spacing w:val="-7"/>
          <w:sz w:val="24"/>
        </w:rPr>
        <w:t xml:space="preserve"> </w:t>
      </w:r>
      <w:r>
        <w:rPr>
          <w:color w:val="231F20"/>
          <w:sz w:val="24"/>
        </w:rPr>
        <w:t>to</w:t>
      </w:r>
      <w:r>
        <w:rPr>
          <w:color w:val="231F20"/>
          <w:spacing w:val="-6"/>
          <w:sz w:val="24"/>
        </w:rPr>
        <w:t xml:space="preserve"> </w:t>
      </w:r>
      <w:r>
        <w:rPr>
          <w:color w:val="231F20"/>
          <w:sz w:val="24"/>
        </w:rPr>
        <w:t>university Chancellors about the institutional response to this</w:t>
      </w:r>
      <w:r>
        <w:rPr>
          <w:color w:val="231F20"/>
          <w:spacing w:val="-43"/>
          <w:sz w:val="24"/>
        </w:rPr>
        <w:t xml:space="preserve"> </w:t>
      </w:r>
      <w:r>
        <w:rPr>
          <w:color w:val="231F20"/>
          <w:sz w:val="24"/>
        </w:rPr>
        <w:t>report.</w:t>
      </w:r>
    </w:p>
    <w:p w:rsidR="0084010A" w:rsidRDefault="0084010A">
      <w:pPr>
        <w:pStyle w:val="BodyText"/>
        <w:spacing w:before="6"/>
        <w:rPr>
          <w:sz w:val="35"/>
        </w:rPr>
      </w:pPr>
    </w:p>
    <w:p w:rsidR="0084010A" w:rsidRDefault="00A50005">
      <w:pPr>
        <w:pStyle w:val="Heading3"/>
        <w:numPr>
          <w:ilvl w:val="0"/>
          <w:numId w:val="31"/>
        </w:numPr>
        <w:tabs>
          <w:tab w:val="left" w:pos="745"/>
        </w:tabs>
        <w:ind w:left="744" w:hanging="357"/>
        <w:jc w:val="left"/>
      </w:pPr>
      <w:r>
        <w:rPr>
          <w:color w:val="231F20"/>
        </w:rPr>
        <w:t>Expertise and</w:t>
      </w:r>
      <w:r>
        <w:rPr>
          <w:color w:val="231F20"/>
          <w:spacing w:val="-11"/>
        </w:rPr>
        <w:t xml:space="preserve"> </w:t>
      </w:r>
      <w:r>
        <w:rPr>
          <w:color w:val="231F20"/>
        </w:rPr>
        <w:t>evidence</w:t>
      </w:r>
    </w:p>
    <w:p w:rsidR="0084010A" w:rsidRDefault="00A50005">
      <w:pPr>
        <w:pStyle w:val="BodyText"/>
        <w:spacing w:before="173" w:line="249" w:lineRule="auto"/>
        <w:ind w:left="387" w:right="451"/>
      </w:pPr>
      <w:r>
        <w:rPr>
          <w:color w:val="231F20"/>
        </w:rPr>
        <w:t>Universities should consult appropriately qualified experts with experience in delivering frontline sexual assault services and learn from proven best practice in implementing these recommendations.</w:t>
      </w:r>
    </w:p>
    <w:p w:rsidR="0084010A" w:rsidRDefault="0084010A">
      <w:pPr>
        <w:spacing w:line="249" w:lineRule="auto"/>
        <w:sectPr w:rsidR="0084010A">
          <w:pgSz w:w="11910" w:h="16840"/>
          <w:pgMar w:top="1560" w:right="900" w:bottom="840" w:left="520" w:header="0" w:footer="657" w:gutter="0"/>
          <w:cols w:space="720"/>
        </w:sectPr>
      </w:pPr>
    </w:p>
    <w:p w:rsidR="0084010A" w:rsidRDefault="00A50005">
      <w:pPr>
        <w:spacing w:before="72" w:line="249" w:lineRule="auto"/>
        <w:ind w:left="107" w:right="705"/>
        <w:rPr>
          <w:sz w:val="14"/>
        </w:rPr>
      </w:pPr>
      <w:r>
        <w:rPr>
          <w:color w:val="231F20"/>
          <w:sz w:val="24"/>
        </w:rPr>
        <w:t xml:space="preserve">On 3 August 2016, the Australian Human Rights Centre at the University of New South </w:t>
      </w:r>
      <w:r>
        <w:rPr>
          <w:color w:val="231F20"/>
          <w:spacing w:val="-3"/>
          <w:sz w:val="24"/>
        </w:rPr>
        <w:t xml:space="preserve">Wales </w:t>
      </w:r>
      <w:r>
        <w:rPr>
          <w:color w:val="231F20"/>
          <w:sz w:val="24"/>
        </w:rPr>
        <w:t xml:space="preserve">– one of the partners in this project – will release the findings of their research on good practice responses to sexual assault and sexual harassment at universities based on local and international experience. The Australian Human Rights Centre report, </w:t>
      </w:r>
      <w:r>
        <w:rPr>
          <w:i/>
          <w:color w:val="231F20"/>
          <w:sz w:val="24"/>
        </w:rPr>
        <w:t>On Safe Ground: Strengthening Australian University Responses to Sexual Assault and Harassment (A</w:t>
      </w:r>
      <w:r>
        <w:rPr>
          <w:i/>
          <w:color w:val="231F20"/>
          <w:spacing w:val="-12"/>
          <w:sz w:val="24"/>
        </w:rPr>
        <w:t xml:space="preserve"> </w:t>
      </w:r>
      <w:r>
        <w:rPr>
          <w:i/>
          <w:color w:val="231F20"/>
          <w:sz w:val="24"/>
        </w:rPr>
        <w:t>Good</w:t>
      </w:r>
      <w:r>
        <w:rPr>
          <w:i/>
          <w:color w:val="231F20"/>
          <w:spacing w:val="-3"/>
          <w:sz w:val="24"/>
        </w:rPr>
        <w:t xml:space="preserve"> </w:t>
      </w:r>
      <w:r>
        <w:rPr>
          <w:i/>
          <w:color w:val="231F20"/>
          <w:sz w:val="24"/>
        </w:rPr>
        <w:t>Practice</w:t>
      </w:r>
      <w:r>
        <w:rPr>
          <w:i/>
          <w:color w:val="231F20"/>
          <w:spacing w:val="-3"/>
          <w:sz w:val="24"/>
        </w:rPr>
        <w:t xml:space="preserve"> </w:t>
      </w:r>
      <w:r>
        <w:rPr>
          <w:i/>
          <w:color w:val="231F20"/>
          <w:sz w:val="24"/>
        </w:rPr>
        <w:t>Guide</w:t>
      </w:r>
      <w:r>
        <w:rPr>
          <w:i/>
          <w:color w:val="231F20"/>
          <w:spacing w:val="-3"/>
          <w:sz w:val="24"/>
        </w:rPr>
        <w:t xml:space="preserve"> </w:t>
      </w:r>
      <w:r>
        <w:rPr>
          <w:i/>
          <w:color w:val="231F20"/>
          <w:sz w:val="24"/>
        </w:rPr>
        <w:t>for</w:t>
      </w:r>
      <w:r>
        <w:rPr>
          <w:i/>
          <w:color w:val="231F20"/>
          <w:spacing w:val="-12"/>
          <w:sz w:val="24"/>
        </w:rPr>
        <w:t xml:space="preserve"> </w:t>
      </w:r>
      <w:r>
        <w:rPr>
          <w:i/>
          <w:color w:val="231F20"/>
          <w:sz w:val="24"/>
        </w:rPr>
        <w:t>Australian</w:t>
      </w:r>
      <w:r>
        <w:rPr>
          <w:i/>
          <w:color w:val="231F20"/>
          <w:spacing w:val="-3"/>
          <w:sz w:val="24"/>
        </w:rPr>
        <w:t xml:space="preserve"> </w:t>
      </w:r>
      <w:r>
        <w:rPr>
          <w:i/>
          <w:color w:val="231F20"/>
          <w:sz w:val="24"/>
        </w:rPr>
        <w:t>Universities)</w:t>
      </w:r>
      <w:r>
        <w:rPr>
          <w:color w:val="231F20"/>
          <w:sz w:val="24"/>
        </w:rPr>
        <w:t>,</w:t>
      </w:r>
      <w:r>
        <w:rPr>
          <w:color w:val="231F20"/>
          <w:spacing w:val="-3"/>
          <w:sz w:val="24"/>
        </w:rPr>
        <w:t xml:space="preserve"> </w:t>
      </w:r>
      <w:r>
        <w:rPr>
          <w:color w:val="231F20"/>
          <w:sz w:val="24"/>
        </w:rPr>
        <w:t>builds</w:t>
      </w:r>
      <w:r>
        <w:rPr>
          <w:color w:val="231F20"/>
          <w:spacing w:val="-4"/>
          <w:sz w:val="24"/>
        </w:rPr>
        <w:t xml:space="preserve"> </w:t>
      </w:r>
      <w:r>
        <w:rPr>
          <w:color w:val="231F20"/>
          <w:sz w:val="24"/>
        </w:rPr>
        <w:t>on</w:t>
      </w:r>
      <w:r>
        <w:rPr>
          <w:color w:val="231F20"/>
          <w:spacing w:val="-4"/>
          <w:sz w:val="24"/>
        </w:rPr>
        <w:t xml:space="preserve"> </w:t>
      </w:r>
      <w:r>
        <w:rPr>
          <w:color w:val="231F20"/>
          <w:sz w:val="24"/>
        </w:rPr>
        <w:t>research</w:t>
      </w:r>
      <w:r>
        <w:rPr>
          <w:color w:val="231F20"/>
          <w:spacing w:val="-3"/>
          <w:sz w:val="24"/>
        </w:rPr>
        <w:t xml:space="preserve"> </w:t>
      </w:r>
      <w:r>
        <w:rPr>
          <w:color w:val="231F20"/>
          <w:sz w:val="24"/>
        </w:rPr>
        <w:t>by</w:t>
      </w:r>
      <w:r>
        <w:rPr>
          <w:color w:val="231F20"/>
          <w:spacing w:val="-4"/>
          <w:sz w:val="24"/>
        </w:rPr>
        <w:t xml:space="preserve"> </w:t>
      </w:r>
      <w:r>
        <w:rPr>
          <w:color w:val="231F20"/>
          <w:sz w:val="24"/>
        </w:rPr>
        <w:t>the</w:t>
      </w:r>
      <w:r>
        <w:rPr>
          <w:color w:val="231F20"/>
          <w:spacing w:val="-3"/>
          <w:sz w:val="24"/>
        </w:rPr>
        <w:t xml:space="preserve"> </w:t>
      </w:r>
      <w:r>
        <w:rPr>
          <w:color w:val="231F20"/>
          <w:sz w:val="24"/>
        </w:rPr>
        <w:t>National</w:t>
      </w:r>
      <w:r>
        <w:rPr>
          <w:color w:val="231F20"/>
          <w:spacing w:val="-4"/>
          <w:sz w:val="24"/>
        </w:rPr>
        <w:t xml:space="preserve"> </w:t>
      </w:r>
      <w:r>
        <w:rPr>
          <w:color w:val="231F20"/>
          <w:sz w:val="24"/>
        </w:rPr>
        <w:t xml:space="preserve">Union of Students and has a focus on the needs of women, LGBTQ students and international students. This work will be an important resource for universities in responding to these </w:t>
      </w:r>
      <w:r>
        <w:rPr>
          <w:color w:val="231F20"/>
          <w:position w:val="-7"/>
          <w:sz w:val="24"/>
        </w:rPr>
        <w:t>recommendations.</w:t>
      </w:r>
      <w:hyperlink w:anchor="_bookmark519" w:history="1">
        <w:r>
          <w:rPr>
            <w:color w:val="850C70"/>
            <w:sz w:val="14"/>
          </w:rPr>
          <w:t>9</w:t>
        </w:r>
      </w:hyperlink>
    </w:p>
    <w:p w:rsidR="0084010A" w:rsidRDefault="0084010A">
      <w:pPr>
        <w:pStyle w:val="BodyText"/>
        <w:rPr>
          <w:sz w:val="20"/>
        </w:rPr>
      </w:pPr>
    </w:p>
    <w:p w:rsidR="0084010A" w:rsidRDefault="0084010A">
      <w:pPr>
        <w:pStyle w:val="BodyText"/>
        <w:spacing w:before="10"/>
        <w:rPr>
          <w:sz w:val="23"/>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1</w:t>
            </w:r>
          </w:p>
        </w:tc>
      </w:tr>
      <w:tr w:rsidR="0084010A">
        <w:trPr>
          <w:trHeight w:val="8300"/>
        </w:trPr>
        <w:tc>
          <w:tcPr>
            <w:tcW w:w="10081" w:type="dxa"/>
            <w:shd w:val="clear" w:color="auto" w:fill="F4F5F5"/>
          </w:tcPr>
          <w:p w:rsidR="0084010A" w:rsidRDefault="00A50005">
            <w:pPr>
              <w:pStyle w:val="TableParagraph"/>
              <w:spacing w:before="171" w:line="249" w:lineRule="auto"/>
              <w:ind w:left="221" w:right="478"/>
              <w:rPr>
                <w:sz w:val="24"/>
              </w:rPr>
            </w:pPr>
            <w:r>
              <w:rPr>
                <w:color w:val="231F20"/>
                <w:sz w:val="24"/>
              </w:rPr>
              <w:t>Vice-Chancellors should take direct responsibility for the implementation of these recommendations, including decision-making and monitoring and evaluation of actions taken.</w:t>
            </w:r>
          </w:p>
          <w:p w:rsidR="0084010A" w:rsidRDefault="00A50005">
            <w:pPr>
              <w:pStyle w:val="TableParagraph"/>
              <w:spacing w:before="171" w:line="249" w:lineRule="auto"/>
              <w:ind w:left="221" w:right="478"/>
              <w:rPr>
                <w:sz w:val="24"/>
              </w:rPr>
            </w:pPr>
            <w:r>
              <w:rPr>
                <w:color w:val="231F20"/>
                <w:sz w:val="24"/>
              </w:rPr>
              <w:t>To assist and advise them in this respect, Vice-Chancellors should have an advisory body within their institution which has responsibility for guiding the implementation of the recommendations made in this report.</w:t>
            </w:r>
          </w:p>
          <w:p w:rsidR="0084010A" w:rsidRDefault="00A50005">
            <w:pPr>
              <w:pStyle w:val="TableParagraph"/>
              <w:spacing w:before="171" w:line="249" w:lineRule="auto"/>
              <w:ind w:left="221" w:right="478"/>
              <w:rPr>
                <w:sz w:val="24"/>
              </w:rPr>
            </w:pPr>
            <w:r>
              <w:rPr>
                <w:color w:val="231F20"/>
                <w:sz w:val="24"/>
              </w:rPr>
              <w:t>The advisory body should report directly to the Vice-Chancellor of each university and include representatives from:</w:t>
            </w:r>
          </w:p>
          <w:p w:rsidR="0084010A" w:rsidRDefault="00A50005">
            <w:pPr>
              <w:pStyle w:val="TableParagraph"/>
              <w:numPr>
                <w:ilvl w:val="0"/>
                <w:numId w:val="29"/>
              </w:numPr>
              <w:tabs>
                <w:tab w:val="left" w:pos="903"/>
              </w:tabs>
              <w:spacing w:before="171"/>
              <w:ind w:hanging="170"/>
              <w:rPr>
                <w:sz w:val="24"/>
              </w:rPr>
            </w:pPr>
            <w:r>
              <w:rPr>
                <w:color w:val="231F20"/>
                <w:sz w:val="24"/>
              </w:rPr>
              <w:t>the university’s senior</w:t>
            </w:r>
            <w:r>
              <w:rPr>
                <w:color w:val="231F20"/>
                <w:spacing w:val="-25"/>
                <w:sz w:val="24"/>
              </w:rPr>
              <w:t xml:space="preserve"> </w:t>
            </w:r>
            <w:r>
              <w:rPr>
                <w:color w:val="231F20"/>
                <w:sz w:val="24"/>
              </w:rPr>
              <w:t>leadership</w:t>
            </w:r>
          </w:p>
          <w:p w:rsidR="0084010A" w:rsidRDefault="00A50005">
            <w:pPr>
              <w:pStyle w:val="TableParagraph"/>
              <w:numPr>
                <w:ilvl w:val="0"/>
                <w:numId w:val="29"/>
              </w:numPr>
              <w:tabs>
                <w:tab w:val="left" w:pos="903"/>
              </w:tabs>
              <w:spacing w:before="12"/>
              <w:ind w:hanging="170"/>
              <w:rPr>
                <w:sz w:val="24"/>
              </w:rPr>
            </w:pPr>
            <w:r>
              <w:rPr>
                <w:color w:val="231F20"/>
                <w:sz w:val="24"/>
              </w:rPr>
              <w:t>the student</w:t>
            </w:r>
            <w:r>
              <w:rPr>
                <w:color w:val="231F20"/>
                <w:spacing w:val="-4"/>
                <w:sz w:val="24"/>
              </w:rPr>
              <w:t xml:space="preserve"> </w:t>
            </w:r>
            <w:r>
              <w:rPr>
                <w:color w:val="231F20"/>
                <w:sz w:val="24"/>
              </w:rPr>
              <w:t>body</w:t>
            </w:r>
          </w:p>
          <w:p w:rsidR="0084010A" w:rsidRDefault="00A50005">
            <w:pPr>
              <w:pStyle w:val="TableParagraph"/>
              <w:numPr>
                <w:ilvl w:val="0"/>
                <w:numId w:val="29"/>
              </w:numPr>
              <w:tabs>
                <w:tab w:val="left" w:pos="903"/>
              </w:tabs>
              <w:spacing w:before="12"/>
              <w:ind w:hanging="170"/>
              <w:rPr>
                <w:sz w:val="24"/>
              </w:rPr>
            </w:pPr>
            <w:r>
              <w:rPr>
                <w:color w:val="231F20"/>
                <w:sz w:val="24"/>
              </w:rPr>
              <w:t>academic</w:t>
            </w:r>
            <w:r>
              <w:rPr>
                <w:color w:val="231F20"/>
                <w:spacing w:val="-13"/>
                <w:sz w:val="24"/>
              </w:rPr>
              <w:t xml:space="preserve"> </w:t>
            </w:r>
            <w:r>
              <w:rPr>
                <w:color w:val="231F20"/>
                <w:sz w:val="24"/>
              </w:rPr>
              <w:t>staff</w:t>
            </w:r>
          </w:p>
          <w:p w:rsidR="0084010A" w:rsidRDefault="00A50005">
            <w:pPr>
              <w:pStyle w:val="TableParagraph"/>
              <w:numPr>
                <w:ilvl w:val="0"/>
                <w:numId w:val="29"/>
              </w:numPr>
              <w:tabs>
                <w:tab w:val="left" w:pos="903"/>
              </w:tabs>
              <w:spacing w:before="12"/>
              <w:ind w:hanging="170"/>
              <w:rPr>
                <w:sz w:val="24"/>
              </w:rPr>
            </w:pPr>
            <w:r>
              <w:rPr>
                <w:color w:val="231F20"/>
                <w:sz w:val="24"/>
              </w:rPr>
              <w:t>residential colleges affiliated with the</w:t>
            </w:r>
            <w:r>
              <w:rPr>
                <w:color w:val="231F20"/>
                <w:spacing w:val="-34"/>
                <w:sz w:val="24"/>
              </w:rPr>
              <w:t xml:space="preserve"> </w:t>
            </w:r>
            <w:r>
              <w:rPr>
                <w:color w:val="231F20"/>
                <w:sz w:val="24"/>
              </w:rPr>
              <w:t>university</w:t>
            </w:r>
          </w:p>
          <w:p w:rsidR="0084010A" w:rsidRDefault="00A50005">
            <w:pPr>
              <w:pStyle w:val="TableParagraph"/>
              <w:numPr>
                <w:ilvl w:val="0"/>
                <w:numId w:val="29"/>
              </w:numPr>
              <w:tabs>
                <w:tab w:val="left" w:pos="903"/>
              </w:tabs>
              <w:spacing w:before="12" w:line="249" w:lineRule="auto"/>
              <w:ind w:right="910" w:hanging="170"/>
              <w:rPr>
                <w:sz w:val="24"/>
              </w:rPr>
            </w:pPr>
            <w:r>
              <w:rPr>
                <w:color w:val="231F20"/>
                <w:sz w:val="24"/>
              </w:rPr>
              <w:t>student services, such as: counselling services, medical services and campus security,</w:t>
            </w:r>
            <w:r>
              <w:rPr>
                <w:color w:val="231F20"/>
                <w:spacing w:val="-21"/>
                <w:sz w:val="24"/>
              </w:rPr>
              <w:t xml:space="preserve"> </w:t>
            </w:r>
            <w:r>
              <w:rPr>
                <w:color w:val="231F20"/>
                <w:sz w:val="24"/>
              </w:rPr>
              <w:t>and</w:t>
            </w:r>
          </w:p>
          <w:p w:rsidR="0084010A" w:rsidRDefault="00A50005">
            <w:pPr>
              <w:pStyle w:val="TableParagraph"/>
              <w:numPr>
                <w:ilvl w:val="0"/>
                <w:numId w:val="29"/>
              </w:numPr>
              <w:tabs>
                <w:tab w:val="left" w:pos="903"/>
              </w:tabs>
              <w:spacing w:before="1"/>
              <w:ind w:hanging="170"/>
              <w:rPr>
                <w:sz w:val="24"/>
              </w:rPr>
            </w:pPr>
            <w:r>
              <w:rPr>
                <w:color w:val="231F20"/>
                <w:sz w:val="24"/>
              </w:rPr>
              <w:t>frontline sexual assault</w:t>
            </w:r>
            <w:r>
              <w:rPr>
                <w:color w:val="231F20"/>
                <w:spacing w:val="-7"/>
                <w:sz w:val="24"/>
              </w:rPr>
              <w:t xml:space="preserve"> </w:t>
            </w:r>
            <w:r>
              <w:rPr>
                <w:color w:val="231F20"/>
                <w:sz w:val="24"/>
              </w:rPr>
              <w:t>services.</w:t>
            </w:r>
          </w:p>
          <w:p w:rsidR="0084010A" w:rsidRDefault="00A50005">
            <w:pPr>
              <w:pStyle w:val="TableParagraph"/>
              <w:spacing w:before="181" w:line="249" w:lineRule="auto"/>
              <w:ind w:left="221" w:right="1585"/>
              <w:rPr>
                <w:sz w:val="24"/>
              </w:rPr>
            </w:pPr>
            <w:r>
              <w:rPr>
                <w:color w:val="231F20"/>
                <w:sz w:val="24"/>
              </w:rPr>
              <w:t>The advisory body should be responsible for developing an action plan for the implementation of these recommendations.</w:t>
            </w:r>
          </w:p>
          <w:p w:rsidR="0084010A" w:rsidRDefault="00A50005">
            <w:pPr>
              <w:pStyle w:val="TableParagraph"/>
              <w:spacing w:before="170" w:line="249" w:lineRule="auto"/>
              <w:ind w:left="221" w:right="250"/>
              <w:rPr>
                <w:sz w:val="24"/>
              </w:rPr>
            </w:pPr>
            <w:r>
              <w:rPr>
                <w:color w:val="231F20"/>
                <w:sz w:val="24"/>
              </w:rPr>
              <w:t>The development of an action plan should involve broad and extensive consultation with all relevant stakeholders from the university community and, where relevant, the wider community.</w:t>
            </w:r>
            <w:r>
              <w:rPr>
                <w:color w:val="231F20"/>
                <w:spacing w:val="-10"/>
                <w:sz w:val="24"/>
              </w:rPr>
              <w:t xml:space="preserve"> </w:t>
            </w:r>
            <w:r>
              <w:rPr>
                <w:color w:val="231F20"/>
                <w:sz w:val="24"/>
              </w:rPr>
              <w:t>The</w:t>
            </w:r>
            <w:r>
              <w:rPr>
                <w:color w:val="231F20"/>
                <w:spacing w:val="-6"/>
                <w:sz w:val="24"/>
              </w:rPr>
              <w:t xml:space="preserve"> </w:t>
            </w:r>
            <w:r>
              <w:rPr>
                <w:color w:val="231F20"/>
                <w:sz w:val="24"/>
              </w:rPr>
              <w:t>advisory</w:t>
            </w:r>
            <w:r>
              <w:rPr>
                <w:color w:val="231F20"/>
                <w:spacing w:val="-7"/>
                <w:sz w:val="24"/>
              </w:rPr>
              <w:t xml:space="preserve"> </w:t>
            </w:r>
            <w:r>
              <w:rPr>
                <w:color w:val="231F20"/>
                <w:sz w:val="24"/>
              </w:rPr>
              <w:t>body</w:t>
            </w:r>
            <w:r>
              <w:rPr>
                <w:color w:val="231F20"/>
                <w:spacing w:val="-7"/>
                <w:sz w:val="24"/>
              </w:rPr>
              <w:t xml:space="preserve"> </w:t>
            </w:r>
            <w:r>
              <w:rPr>
                <w:color w:val="231F20"/>
                <w:sz w:val="24"/>
              </w:rPr>
              <w:t>should</w:t>
            </w:r>
            <w:r>
              <w:rPr>
                <w:color w:val="231F20"/>
                <w:spacing w:val="-6"/>
                <w:sz w:val="24"/>
              </w:rPr>
              <w:t xml:space="preserve"> </w:t>
            </w:r>
            <w:r>
              <w:rPr>
                <w:color w:val="231F20"/>
                <w:sz w:val="24"/>
              </w:rPr>
              <w:t>also</w:t>
            </w:r>
            <w:r>
              <w:rPr>
                <w:color w:val="231F20"/>
                <w:spacing w:val="-7"/>
                <w:sz w:val="24"/>
              </w:rPr>
              <w:t xml:space="preserve"> </w:t>
            </w:r>
            <w:r>
              <w:rPr>
                <w:color w:val="231F20"/>
                <w:sz w:val="24"/>
              </w:rPr>
              <w:t>seek</w:t>
            </w:r>
            <w:r>
              <w:rPr>
                <w:color w:val="231F20"/>
                <w:spacing w:val="-6"/>
                <w:sz w:val="24"/>
              </w:rPr>
              <w:t xml:space="preserve"> </w:t>
            </w:r>
            <w:r>
              <w:rPr>
                <w:color w:val="231F20"/>
                <w:sz w:val="24"/>
              </w:rPr>
              <w:t>independent</w:t>
            </w:r>
            <w:r>
              <w:rPr>
                <w:color w:val="231F20"/>
                <w:spacing w:val="-7"/>
                <w:sz w:val="24"/>
              </w:rPr>
              <w:t xml:space="preserve"> </w:t>
            </w:r>
            <w:r>
              <w:rPr>
                <w:color w:val="231F20"/>
                <w:sz w:val="24"/>
              </w:rPr>
              <w:t>expertise</w:t>
            </w:r>
            <w:r>
              <w:rPr>
                <w:color w:val="231F20"/>
                <w:spacing w:val="-7"/>
                <w:sz w:val="24"/>
              </w:rPr>
              <w:t xml:space="preserve"> </w:t>
            </w:r>
            <w:r>
              <w:rPr>
                <w:color w:val="231F20"/>
                <w:sz w:val="24"/>
              </w:rPr>
              <w:t>where</w:t>
            </w:r>
            <w:r>
              <w:rPr>
                <w:color w:val="231F20"/>
                <w:spacing w:val="-7"/>
                <w:sz w:val="24"/>
              </w:rPr>
              <w:t xml:space="preserve"> </w:t>
            </w:r>
            <w:r>
              <w:rPr>
                <w:color w:val="231F20"/>
                <w:sz w:val="24"/>
              </w:rPr>
              <w:t>relevant</w:t>
            </w:r>
            <w:r>
              <w:rPr>
                <w:color w:val="231F20"/>
                <w:spacing w:val="-6"/>
                <w:sz w:val="24"/>
              </w:rPr>
              <w:t xml:space="preserve"> </w:t>
            </w:r>
            <w:r>
              <w:rPr>
                <w:color w:val="231F20"/>
                <w:sz w:val="24"/>
              </w:rPr>
              <w:t>and draw on existing research and best</w:t>
            </w:r>
            <w:r>
              <w:rPr>
                <w:color w:val="231F20"/>
                <w:spacing w:val="-37"/>
                <w:sz w:val="24"/>
              </w:rPr>
              <w:t xml:space="preserve"> </w:t>
            </w:r>
            <w:r>
              <w:rPr>
                <w:color w:val="231F20"/>
                <w:sz w:val="24"/>
              </w:rPr>
              <w:t>practice.</w:t>
            </w:r>
          </w:p>
          <w:p w:rsidR="0084010A" w:rsidRDefault="00A50005">
            <w:pPr>
              <w:pStyle w:val="TableParagraph"/>
              <w:spacing w:before="170" w:line="249" w:lineRule="auto"/>
              <w:ind w:left="221"/>
              <w:rPr>
                <w:sz w:val="24"/>
              </w:rPr>
            </w:pPr>
            <w:r>
              <w:rPr>
                <w:color w:val="231F20"/>
                <w:sz w:val="24"/>
              </w:rPr>
              <w:t>The advisory body should assess and publicly report on the university’s progress towards implementation of these recommendations within 18 months of the release of this report. From then on, public reporting on progress should occur on an annual basis.</w:t>
            </w:r>
          </w:p>
        </w:tc>
      </w:tr>
    </w:tbl>
    <w:p w:rsidR="0084010A" w:rsidRDefault="0084010A">
      <w:pPr>
        <w:spacing w:line="249" w:lineRule="auto"/>
        <w:rPr>
          <w:sz w:val="24"/>
        </w:rPr>
        <w:sectPr w:rsidR="0084010A">
          <w:pgSz w:w="11910" w:h="16840"/>
          <w:pgMar w:top="1560" w:right="460" w:bottom="800" w:left="800" w:header="0" w:footer="612" w:gutter="0"/>
          <w:cols w:space="720"/>
        </w:sectPr>
      </w:pPr>
    </w:p>
    <w:p w:rsidR="0084010A" w:rsidRDefault="00A50005">
      <w:pPr>
        <w:pStyle w:val="Heading2"/>
        <w:numPr>
          <w:ilvl w:val="1"/>
          <w:numId w:val="32"/>
        </w:numPr>
        <w:tabs>
          <w:tab w:val="left" w:pos="921"/>
        </w:tabs>
        <w:spacing w:before="76"/>
        <w:ind w:hanging="533"/>
        <w:jc w:val="left"/>
      </w:pPr>
      <w:bookmarkStart w:id="540" w:name="8.2_Changing_attitudes_and_behaviours"/>
      <w:bookmarkStart w:id="541" w:name="_bookmark507"/>
      <w:bookmarkEnd w:id="540"/>
      <w:bookmarkEnd w:id="541"/>
      <w:r>
        <w:rPr>
          <w:color w:val="850C70"/>
        </w:rPr>
        <w:t>Changing attitudes and</w:t>
      </w:r>
      <w:r>
        <w:rPr>
          <w:color w:val="850C70"/>
          <w:spacing w:val="-30"/>
        </w:rPr>
        <w:t xml:space="preserve"> </w:t>
      </w:r>
      <w:proofErr w:type="spellStart"/>
      <w:r>
        <w:rPr>
          <w:color w:val="850C70"/>
        </w:rPr>
        <w:t>behaviours</w:t>
      </w:r>
      <w:proofErr w:type="spellEnd"/>
    </w:p>
    <w:p w:rsidR="0084010A" w:rsidRDefault="00A50005">
      <w:pPr>
        <w:pStyle w:val="BodyText"/>
        <w:spacing w:before="222" w:line="249" w:lineRule="auto"/>
        <w:ind w:left="387" w:right="317"/>
      </w:pPr>
      <w:r>
        <w:rPr>
          <w:color w:val="231F20"/>
        </w:rPr>
        <w:t xml:space="preserve">Women at </w:t>
      </w:r>
      <w:r>
        <w:rPr>
          <w:color w:val="231F20"/>
          <w:spacing w:val="-3"/>
        </w:rPr>
        <w:t xml:space="preserve">university, </w:t>
      </w:r>
      <w:r>
        <w:rPr>
          <w:color w:val="231F20"/>
        </w:rPr>
        <w:t xml:space="preserve">as in other areas of Australian </w:t>
      </w:r>
      <w:r>
        <w:rPr>
          <w:color w:val="231F20"/>
          <w:spacing w:val="-3"/>
        </w:rPr>
        <w:t xml:space="preserve">society, </w:t>
      </w:r>
      <w:r>
        <w:rPr>
          <w:color w:val="231F20"/>
        </w:rPr>
        <w:t>experience disproportionately high rates of sexual assault and sexual harassment. This section details recommendations for universities aimed at preventing sexual assault and sexual harassment from occurring, by addressing</w:t>
      </w:r>
      <w:r>
        <w:rPr>
          <w:color w:val="231F20"/>
          <w:spacing w:val="-6"/>
        </w:rPr>
        <w:t xml:space="preserve"> </w:t>
      </w:r>
      <w:r>
        <w:rPr>
          <w:color w:val="231F20"/>
        </w:rPr>
        <w:t>the</w:t>
      </w:r>
      <w:r>
        <w:rPr>
          <w:color w:val="231F20"/>
          <w:spacing w:val="-5"/>
        </w:rPr>
        <w:t xml:space="preserve"> </w:t>
      </w:r>
      <w:r>
        <w:rPr>
          <w:color w:val="231F20"/>
        </w:rPr>
        <w:t>underlying</w:t>
      </w:r>
      <w:r>
        <w:rPr>
          <w:color w:val="231F20"/>
          <w:spacing w:val="-6"/>
        </w:rPr>
        <w:t xml:space="preserve"> </w:t>
      </w:r>
      <w:r>
        <w:rPr>
          <w:color w:val="231F20"/>
        </w:rPr>
        <w:t>drivers</w:t>
      </w:r>
      <w:r>
        <w:rPr>
          <w:color w:val="231F20"/>
          <w:spacing w:val="-6"/>
        </w:rPr>
        <w:t xml:space="preserve"> </w:t>
      </w:r>
      <w:r>
        <w:rPr>
          <w:color w:val="231F20"/>
        </w:rPr>
        <w:t>of</w:t>
      </w:r>
      <w:r>
        <w:rPr>
          <w:color w:val="231F20"/>
          <w:spacing w:val="-6"/>
        </w:rPr>
        <w:t xml:space="preserve"> </w:t>
      </w:r>
      <w:r>
        <w:rPr>
          <w:color w:val="231F20"/>
        </w:rPr>
        <w:t>these</w:t>
      </w:r>
      <w:r>
        <w:rPr>
          <w:color w:val="231F20"/>
          <w:spacing w:val="-5"/>
        </w:rPr>
        <w:t xml:space="preserve"> </w:t>
      </w:r>
      <w:proofErr w:type="spellStart"/>
      <w:r>
        <w:rPr>
          <w:color w:val="231F20"/>
        </w:rPr>
        <w:t>behaviours</w:t>
      </w:r>
      <w:proofErr w:type="spellEnd"/>
      <w:r>
        <w:rPr>
          <w:color w:val="231F20"/>
        </w:rPr>
        <w:t>.</w:t>
      </w:r>
      <w:r>
        <w:rPr>
          <w:color w:val="231F20"/>
          <w:spacing w:val="-6"/>
        </w:rPr>
        <w:t xml:space="preserve"> </w:t>
      </w:r>
      <w:r>
        <w:rPr>
          <w:color w:val="231F20"/>
        </w:rPr>
        <w:t>It</w:t>
      </w:r>
      <w:r>
        <w:rPr>
          <w:color w:val="231F20"/>
          <w:spacing w:val="-5"/>
        </w:rPr>
        <w:t xml:space="preserve"> </w:t>
      </w:r>
      <w:r>
        <w:rPr>
          <w:color w:val="231F20"/>
        </w:rPr>
        <w:t>is</w:t>
      </w:r>
      <w:r>
        <w:rPr>
          <w:color w:val="231F20"/>
          <w:spacing w:val="-6"/>
        </w:rPr>
        <w:t xml:space="preserve"> </w:t>
      </w:r>
      <w:r>
        <w:rPr>
          <w:color w:val="231F20"/>
        </w:rPr>
        <w:t>evident</w:t>
      </w:r>
      <w:r>
        <w:rPr>
          <w:color w:val="231F20"/>
          <w:spacing w:val="-6"/>
        </w:rPr>
        <w:t xml:space="preserve"> </w:t>
      </w:r>
      <w:r>
        <w:rPr>
          <w:color w:val="231F20"/>
        </w:rPr>
        <w:t>from</w:t>
      </w:r>
      <w:r>
        <w:rPr>
          <w:color w:val="231F20"/>
          <w:spacing w:val="-5"/>
        </w:rPr>
        <w:t xml:space="preserve"> </w:t>
      </w:r>
      <w:r>
        <w:rPr>
          <w:color w:val="231F20"/>
        </w:rPr>
        <w:t>existing</w:t>
      </w:r>
      <w:r>
        <w:rPr>
          <w:color w:val="231F20"/>
          <w:spacing w:val="-6"/>
        </w:rPr>
        <w:t xml:space="preserve"> </w:t>
      </w:r>
      <w:r>
        <w:rPr>
          <w:color w:val="231F20"/>
        </w:rPr>
        <w:t>best</w:t>
      </w:r>
      <w:r>
        <w:rPr>
          <w:color w:val="231F20"/>
          <w:spacing w:val="-6"/>
        </w:rPr>
        <w:t xml:space="preserve"> </w:t>
      </w:r>
      <w:r>
        <w:rPr>
          <w:color w:val="231F20"/>
        </w:rPr>
        <w:t>practice</w:t>
      </w:r>
    </w:p>
    <w:p w:rsidR="0084010A" w:rsidRDefault="00A50005">
      <w:pPr>
        <w:pStyle w:val="BodyText"/>
        <w:spacing w:before="1" w:line="249" w:lineRule="auto"/>
        <w:ind w:left="387" w:right="123"/>
      </w:pPr>
      <w:r>
        <w:rPr>
          <w:color w:val="231F20"/>
        </w:rPr>
        <w:t>and research that actions addressing attitudes and norms about gender roles and relationships are integral to preventing sexual assault and sexual harassment.</w:t>
      </w:r>
    </w:p>
    <w:p w:rsidR="0084010A" w:rsidRDefault="00A50005">
      <w:pPr>
        <w:pStyle w:val="BodyText"/>
        <w:spacing w:before="171" w:line="249" w:lineRule="auto"/>
        <w:ind w:left="387" w:right="277"/>
        <w:rPr>
          <w:sz w:val="14"/>
        </w:rPr>
      </w:pPr>
      <w:r>
        <w:rPr>
          <w:color w:val="231F20"/>
        </w:rPr>
        <w:t xml:space="preserve">Research indicates that sexual assault and sexual harassment are often driven by deeply held norms and attitudes about women, their role in society and relationships between men and women. VicHealth, in their 2013 </w:t>
      </w:r>
      <w:r>
        <w:rPr>
          <w:i/>
          <w:color w:val="231F20"/>
        </w:rPr>
        <w:t>National Community Attitudes Towards Violence Against Women Survey</w:t>
      </w:r>
      <w:r>
        <w:rPr>
          <w:color w:val="231F20"/>
        </w:rPr>
        <w:t>, stated that cultural and social norms are ‘the strongest influences on how people behave in a given situation’.</w:t>
      </w:r>
      <w:hyperlink w:anchor="_bookmark520" w:history="1">
        <w:r>
          <w:rPr>
            <w:color w:val="850C70"/>
            <w:position w:val="8"/>
            <w:sz w:val="14"/>
          </w:rPr>
          <w:t>10</w:t>
        </w:r>
      </w:hyperlink>
    </w:p>
    <w:p w:rsidR="0084010A" w:rsidRDefault="00A50005">
      <w:pPr>
        <w:pStyle w:val="BodyText"/>
        <w:spacing w:before="171" w:line="249" w:lineRule="auto"/>
        <w:ind w:left="387" w:right="98"/>
      </w:pPr>
      <w:r>
        <w:rPr>
          <w:color w:val="231F20"/>
        </w:rPr>
        <w:t>In terms of the specific attitudes which contribute to violence against women, including sexual assault and sexual harassment, VicHealth has identified five key categories of ‘violence supportive attitudes’.</w:t>
      </w:r>
      <w:hyperlink w:anchor="_bookmark521" w:history="1">
        <w:r>
          <w:rPr>
            <w:color w:val="850C70"/>
            <w:position w:val="8"/>
            <w:sz w:val="14"/>
          </w:rPr>
          <w:t xml:space="preserve">11 </w:t>
        </w:r>
      </w:hyperlink>
      <w:r>
        <w:rPr>
          <w:color w:val="231F20"/>
        </w:rPr>
        <w:t xml:space="preserve">These are attitudes that </w:t>
      </w:r>
      <w:proofErr w:type="spellStart"/>
      <w:r>
        <w:rPr>
          <w:color w:val="231F20"/>
        </w:rPr>
        <w:t>trivialise</w:t>
      </w:r>
      <w:proofErr w:type="spellEnd"/>
      <w:r>
        <w:rPr>
          <w:color w:val="231F20"/>
        </w:rPr>
        <w:t xml:space="preserve">, excuse or justify violence against women – as well as attitudes that </w:t>
      </w:r>
      <w:proofErr w:type="spellStart"/>
      <w:r>
        <w:rPr>
          <w:color w:val="231F20"/>
        </w:rPr>
        <w:t>minimise</w:t>
      </w:r>
      <w:proofErr w:type="spellEnd"/>
      <w:r>
        <w:rPr>
          <w:color w:val="231F20"/>
        </w:rPr>
        <w:t xml:space="preserve"> the impact or shift blame from the perpetrator to the victim.</w:t>
      </w:r>
    </w:p>
    <w:p w:rsidR="0084010A" w:rsidRDefault="0084010A">
      <w:pPr>
        <w:pStyle w:val="BodyText"/>
        <w:rPr>
          <w:sz w:val="20"/>
        </w:rPr>
      </w:pPr>
    </w:p>
    <w:p w:rsidR="0084010A" w:rsidRDefault="0084010A">
      <w:pPr>
        <w:pStyle w:val="BodyText"/>
        <w:rPr>
          <w:sz w:val="20"/>
        </w:rPr>
      </w:pPr>
    </w:p>
    <w:p w:rsidR="0084010A" w:rsidRDefault="0084010A">
      <w:pPr>
        <w:pStyle w:val="BodyText"/>
        <w:spacing w:before="1"/>
        <w:rPr>
          <w:sz w:val="21"/>
        </w:rPr>
      </w:pPr>
    </w:p>
    <w:p w:rsidR="0084010A" w:rsidRDefault="003B67A2">
      <w:pPr>
        <w:spacing w:before="92"/>
        <w:ind w:left="727"/>
        <w:rPr>
          <w:sz w:val="24"/>
        </w:rPr>
      </w:pPr>
      <w:r>
        <w:pict w14:anchorId="6C923D19">
          <v:rect id="_x0000_s1050" style="position:absolute;left:0;text-align:left;margin-left:45.35pt;margin-top:-9.85pt;width:504.05pt;height:328.65pt;z-index:-931480;mso-position-horizontal-relative:page" fillcolor="#feede4" stroked="f">
            <w10:wrap anchorx="page"/>
          </v:rect>
        </w:pict>
      </w:r>
      <w:r w:rsidR="00A50005">
        <w:rPr>
          <w:b/>
          <w:color w:val="231F20"/>
          <w:sz w:val="24"/>
        </w:rPr>
        <w:t xml:space="preserve">Violence supportive attitudes </w:t>
      </w:r>
      <w:r w:rsidR="00A50005">
        <w:rPr>
          <w:color w:val="231F20"/>
          <w:sz w:val="24"/>
        </w:rPr>
        <w:t>are attitudes which:</w:t>
      </w:r>
    </w:p>
    <w:p w:rsidR="0084010A" w:rsidRDefault="00A50005">
      <w:pPr>
        <w:pStyle w:val="ListParagraph"/>
        <w:numPr>
          <w:ilvl w:val="0"/>
          <w:numId w:val="28"/>
        </w:numPr>
        <w:tabs>
          <w:tab w:val="left" w:pos="1408"/>
        </w:tabs>
        <w:spacing w:before="125" w:line="249" w:lineRule="auto"/>
        <w:ind w:right="601" w:hanging="170"/>
        <w:rPr>
          <w:sz w:val="24"/>
        </w:rPr>
      </w:pPr>
      <w:r>
        <w:rPr>
          <w:b/>
          <w:color w:val="231F20"/>
          <w:sz w:val="24"/>
        </w:rPr>
        <w:t xml:space="preserve">justify </w:t>
      </w:r>
      <w:r>
        <w:rPr>
          <w:color w:val="231F20"/>
          <w:sz w:val="24"/>
        </w:rPr>
        <w:t>violence against women, based on the notion that it is legitimate for a man to use violence, particularly against a woman with whom he is in an intimate relationship, in certain circumstances (e.g. the idea that partner violence is justified if a woman has sex with another</w:t>
      </w:r>
      <w:r>
        <w:rPr>
          <w:color w:val="231F20"/>
          <w:spacing w:val="-31"/>
          <w:sz w:val="24"/>
        </w:rPr>
        <w:t xml:space="preserve"> </w:t>
      </w:r>
      <w:r>
        <w:rPr>
          <w:color w:val="231F20"/>
          <w:sz w:val="24"/>
        </w:rPr>
        <w:t>man)</w:t>
      </w:r>
    </w:p>
    <w:p w:rsidR="0084010A" w:rsidRDefault="00A50005">
      <w:pPr>
        <w:pStyle w:val="ListParagraph"/>
        <w:numPr>
          <w:ilvl w:val="0"/>
          <w:numId w:val="28"/>
        </w:numPr>
        <w:tabs>
          <w:tab w:val="left" w:pos="1408"/>
        </w:tabs>
        <w:spacing w:before="171" w:line="249" w:lineRule="auto"/>
        <w:ind w:right="584" w:hanging="170"/>
        <w:jc w:val="both"/>
        <w:rPr>
          <w:sz w:val="24"/>
        </w:rPr>
      </w:pPr>
      <w:r>
        <w:rPr>
          <w:b/>
          <w:color w:val="231F20"/>
          <w:sz w:val="24"/>
        </w:rPr>
        <w:t xml:space="preserve">excuse </w:t>
      </w:r>
      <w:r>
        <w:rPr>
          <w:color w:val="231F20"/>
          <w:sz w:val="24"/>
        </w:rPr>
        <w:t xml:space="preserve">violence by attributing it to external factors (e.g. stress) or proposing that men cannot be held fully responsible for violent </w:t>
      </w:r>
      <w:proofErr w:type="spellStart"/>
      <w:r>
        <w:rPr>
          <w:color w:val="231F20"/>
          <w:sz w:val="24"/>
        </w:rPr>
        <w:t>behaviour</w:t>
      </w:r>
      <w:proofErr w:type="spellEnd"/>
      <w:r>
        <w:rPr>
          <w:color w:val="231F20"/>
          <w:sz w:val="24"/>
        </w:rPr>
        <w:t xml:space="preserve"> (e.g. ‘rape results from men not being able to control their need for</w:t>
      </w:r>
      <w:r>
        <w:rPr>
          <w:color w:val="231F20"/>
          <w:spacing w:val="-18"/>
          <w:sz w:val="24"/>
        </w:rPr>
        <w:t xml:space="preserve"> </w:t>
      </w:r>
      <w:r>
        <w:rPr>
          <w:color w:val="231F20"/>
          <w:sz w:val="24"/>
        </w:rPr>
        <w:t>sex’)</w:t>
      </w:r>
    </w:p>
    <w:p w:rsidR="0084010A" w:rsidRDefault="00A50005">
      <w:pPr>
        <w:pStyle w:val="ListParagraph"/>
        <w:numPr>
          <w:ilvl w:val="0"/>
          <w:numId w:val="28"/>
        </w:numPr>
        <w:tabs>
          <w:tab w:val="left" w:pos="1408"/>
        </w:tabs>
        <w:spacing w:before="171" w:line="249" w:lineRule="auto"/>
        <w:ind w:right="771" w:hanging="170"/>
        <w:rPr>
          <w:sz w:val="24"/>
        </w:rPr>
      </w:pPr>
      <w:proofErr w:type="spellStart"/>
      <w:r>
        <w:rPr>
          <w:b/>
          <w:color w:val="231F20"/>
          <w:sz w:val="24"/>
        </w:rPr>
        <w:t>trivialise</w:t>
      </w:r>
      <w:proofErr w:type="spellEnd"/>
      <w:r>
        <w:rPr>
          <w:b/>
          <w:color w:val="231F20"/>
          <w:sz w:val="24"/>
        </w:rPr>
        <w:t xml:space="preserve"> </w:t>
      </w:r>
      <w:r>
        <w:rPr>
          <w:color w:val="231F20"/>
          <w:sz w:val="24"/>
        </w:rPr>
        <w:t>the impact of violence, based on the view that the impacts of violence are not serious or are not sufficiently serious to warrant action by women themselves, the community or public agencies (e.g. ‘women who are sexually harassed should sort it out themselves rather than report</w:t>
      </w:r>
      <w:r>
        <w:rPr>
          <w:color w:val="231F20"/>
          <w:spacing w:val="-27"/>
          <w:sz w:val="24"/>
        </w:rPr>
        <w:t xml:space="preserve"> </w:t>
      </w:r>
      <w:r>
        <w:rPr>
          <w:color w:val="231F20"/>
          <w:sz w:val="24"/>
        </w:rPr>
        <w:t>it’)</w:t>
      </w:r>
    </w:p>
    <w:p w:rsidR="0084010A" w:rsidRDefault="00A50005">
      <w:pPr>
        <w:pStyle w:val="ListParagraph"/>
        <w:numPr>
          <w:ilvl w:val="0"/>
          <w:numId w:val="28"/>
        </w:numPr>
        <w:tabs>
          <w:tab w:val="left" w:pos="1408"/>
        </w:tabs>
        <w:spacing w:before="171" w:line="249" w:lineRule="auto"/>
        <w:ind w:right="495" w:hanging="170"/>
        <w:rPr>
          <w:sz w:val="24"/>
        </w:rPr>
      </w:pPr>
      <w:proofErr w:type="spellStart"/>
      <w:r>
        <w:rPr>
          <w:b/>
          <w:color w:val="231F20"/>
          <w:sz w:val="24"/>
        </w:rPr>
        <w:t>minimise</w:t>
      </w:r>
      <w:proofErr w:type="spellEnd"/>
      <w:r>
        <w:rPr>
          <w:b/>
          <w:color w:val="231F20"/>
          <w:sz w:val="24"/>
        </w:rPr>
        <w:t xml:space="preserve"> </w:t>
      </w:r>
      <w:r>
        <w:rPr>
          <w:color w:val="231F20"/>
          <w:sz w:val="24"/>
        </w:rPr>
        <w:t xml:space="preserve">violence by denying its seriousness, denying that it occurs or denying that certain </w:t>
      </w:r>
      <w:proofErr w:type="spellStart"/>
      <w:r>
        <w:rPr>
          <w:color w:val="231F20"/>
          <w:sz w:val="24"/>
        </w:rPr>
        <w:t>behaviours</w:t>
      </w:r>
      <w:proofErr w:type="spellEnd"/>
      <w:r>
        <w:rPr>
          <w:color w:val="231F20"/>
          <w:sz w:val="24"/>
        </w:rPr>
        <w:t xml:space="preserve"> are indeed violence at all (e.g. the idea that it’s only rape if the woman physically resisted),</w:t>
      </w:r>
      <w:r>
        <w:rPr>
          <w:color w:val="231F20"/>
          <w:spacing w:val="-27"/>
          <w:sz w:val="24"/>
        </w:rPr>
        <w:t xml:space="preserve"> </w:t>
      </w:r>
      <w:r>
        <w:rPr>
          <w:color w:val="231F20"/>
          <w:sz w:val="24"/>
        </w:rPr>
        <w:t>and</w:t>
      </w:r>
    </w:p>
    <w:p w:rsidR="0084010A" w:rsidRDefault="00A50005">
      <w:pPr>
        <w:pStyle w:val="ListParagraph"/>
        <w:numPr>
          <w:ilvl w:val="0"/>
          <w:numId w:val="27"/>
        </w:numPr>
        <w:tabs>
          <w:tab w:val="left" w:pos="1408"/>
        </w:tabs>
        <w:spacing w:before="171" w:line="249" w:lineRule="auto"/>
        <w:ind w:right="493" w:hanging="170"/>
        <w:rPr>
          <w:sz w:val="14"/>
        </w:rPr>
      </w:pPr>
      <w:r>
        <w:rPr>
          <w:color w:val="231F20"/>
          <w:sz w:val="24"/>
        </w:rPr>
        <w:t xml:space="preserve">shift </w:t>
      </w:r>
      <w:r>
        <w:rPr>
          <w:b/>
          <w:color w:val="231F20"/>
          <w:sz w:val="24"/>
        </w:rPr>
        <w:t xml:space="preserve">blame </w:t>
      </w:r>
      <w:r>
        <w:rPr>
          <w:color w:val="231F20"/>
          <w:sz w:val="24"/>
        </w:rPr>
        <w:t xml:space="preserve">for the violence from the perpetrator to the victim or hold women at least partially responsible for their </w:t>
      </w:r>
      <w:proofErr w:type="spellStart"/>
      <w:r>
        <w:rPr>
          <w:color w:val="231F20"/>
          <w:sz w:val="24"/>
        </w:rPr>
        <w:t>victimisation</w:t>
      </w:r>
      <w:proofErr w:type="spellEnd"/>
      <w:r>
        <w:rPr>
          <w:color w:val="231F20"/>
          <w:sz w:val="24"/>
        </w:rPr>
        <w:t xml:space="preserve"> or for preventing </w:t>
      </w:r>
      <w:proofErr w:type="spellStart"/>
      <w:r>
        <w:rPr>
          <w:color w:val="231F20"/>
          <w:sz w:val="24"/>
        </w:rPr>
        <w:t>victimisation</w:t>
      </w:r>
      <w:proofErr w:type="spellEnd"/>
      <w:r>
        <w:rPr>
          <w:color w:val="231F20"/>
          <w:sz w:val="24"/>
        </w:rPr>
        <w:t xml:space="preserve"> (e.g. the idea that women ask for</w:t>
      </w:r>
      <w:r>
        <w:rPr>
          <w:color w:val="231F20"/>
          <w:spacing w:val="-15"/>
          <w:sz w:val="24"/>
        </w:rPr>
        <w:t xml:space="preserve"> </w:t>
      </w:r>
      <w:r>
        <w:rPr>
          <w:color w:val="231F20"/>
          <w:sz w:val="24"/>
        </w:rPr>
        <w:t>rape).</w:t>
      </w:r>
      <w:hyperlink w:anchor="_bookmark522" w:history="1">
        <w:r>
          <w:rPr>
            <w:color w:val="850C70"/>
            <w:position w:val="8"/>
            <w:sz w:val="14"/>
          </w:rPr>
          <w:t>12</w:t>
        </w:r>
      </w:hyperlink>
    </w:p>
    <w:p w:rsidR="0084010A" w:rsidRDefault="0084010A">
      <w:pPr>
        <w:spacing w:line="249" w:lineRule="auto"/>
        <w:rPr>
          <w:sz w:val="14"/>
        </w:rPr>
        <w:sectPr w:rsidR="0084010A">
          <w:pgSz w:w="11910" w:h="16840"/>
          <w:pgMar w:top="1540" w:right="800" w:bottom="840" w:left="520" w:header="0" w:footer="657" w:gutter="0"/>
          <w:cols w:space="720"/>
        </w:sectPr>
      </w:pPr>
    </w:p>
    <w:p w:rsidR="0084010A" w:rsidRDefault="00A50005">
      <w:pPr>
        <w:pStyle w:val="BodyText"/>
        <w:spacing w:before="72" w:line="249" w:lineRule="auto"/>
        <w:ind w:left="107" w:right="558"/>
        <w:rPr>
          <w:sz w:val="14"/>
        </w:rPr>
      </w:pPr>
      <w:r>
        <w:rPr>
          <w:color w:val="231F20"/>
        </w:rPr>
        <w:t xml:space="preserve">The </w:t>
      </w:r>
      <w:r>
        <w:rPr>
          <w:i/>
          <w:color w:val="231F20"/>
        </w:rPr>
        <w:t xml:space="preserve">Change the story </w:t>
      </w:r>
      <w:r>
        <w:rPr>
          <w:color w:val="231F20"/>
        </w:rPr>
        <w:t xml:space="preserve">framework developed by Our Watch has identified further factors which contribute to violence against women, including: rigid gender roles, stereotyped constructions of masculinity and femininity and male peer relations that </w:t>
      </w:r>
      <w:proofErr w:type="spellStart"/>
      <w:r>
        <w:rPr>
          <w:color w:val="231F20"/>
        </w:rPr>
        <w:t>emphasise</w:t>
      </w:r>
      <w:proofErr w:type="spellEnd"/>
      <w:r>
        <w:rPr>
          <w:color w:val="231F20"/>
        </w:rPr>
        <w:t xml:space="preserve"> aggression and disrespect towards women.</w:t>
      </w:r>
      <w:hyperlink w:anchor="_bookmark523" w:history="1">
        <w:r>
          <w:rPr>
            <w:color w:val="850C70"/>
            <w:position w:val="8"/>
            <w:sz w:val="14"/>
          </w:rPr>
          <w:t>13</w:t>
        </w:r>
      </w:hyperlink>
    </w:p>
    <w:p w:rsidR="0084010A" w:rsidRDefault="00A50005">
      <w:pPr>
        <w:pStyle w:val="BodyText"/>
        <w:spacing w:before="170" w:line="249" w:lineRule="auto"/>
        <w:ind w:left="107" w:right="837"/>
      </w:pPr>
      <w:r>
        <w:rPr>
          <w:color w:val="231F20"/>
        </w:rPr>
        <w:t xml:space="preserve">It was clear from the submissions we received that these attitudes are present at Australian universities, and that they contribute not only to the perpetration of sexual assault and sexual harassment, but also to the responses of people who experience, witness or receive disclosures and reports of these </w:t>
      </w:r>
      <w:proofErr w:type="spellStart"/>
      <w:r>
        <w:rPr>
          <w:color w:val="231F20"/>
        </w:rPr>
        <w:t>behaviours</w:t>
      </w:r>
      <w:proofErr w:type="spellEnd"/>
      <w:r>
        <w:rPr>
          <w:color w:val="231F20"/>
        </w:rPr>
        <w:t>. Attitudes most commonly mentioned included:</w:t>
      </w:r>
    </w:p>
    <w:p w:rsidR="0084010A" w:rsidRDefault="00A50005">
      <w:pPr>
        <w:pStyle w:val="ListParagraph"/>
        <w:numPr>
          <w:ilvl w:val="2"/>
          <w:numId w:val="32"/>
        </w:numPr>
        <w:tabs>
          <w:tab w:val="left" w:pos="788"/>
        </w:tabs>
        <w:spacing w:before="170"/>
        <w:ind w:left="787" w:hanging="170"/>
        <w:rPr>
          <w:sz w:val="24"/>
        </w:rPr>
      </w:pPr>
      <w:r>
        <w:rPr>
          <w:color w:val="231F20"/>
          <w:sz w:val="24"/>
        </w:rPr>
        <w:t>women are less intelligent or capable than</w:t>
      </w:r>
      <w:r>
        <w:rPr>
          <w:color w:val="231F20"/>
          <w:spacing w:val="-25"/>
          <w:sz w:val="24"/>
        </w:rPr>
        <w:t xml:space="preserve"> </w:t>
      </w:r>
      <w:r>
        <w:rPr>
          <w:color w:val="231F20"/>
          <w:sz w:val="24"/>
        </w:rPr>
        <w:t>men</w:t>
      </w:r>
    </w:p>
    <w:p w:rsidR="0084010A" w:rsidRDefault="00A50005">
      <w:pPr>
        <w:pStyle w:val="ListParagraph"/>
        <w:numPr>
          <w:ilvl w:val="2"/>
          <w:numId w:val="32"/>
        </w:numPr>
        <w:tabs>
          <w:tab w:val="left" w:pos="788"/>
        </w:tabs>
        <w:spacing w:before="11"/>
        <w:ind w:left="787" w:hanging="170"/>
        <w:rPr>
          <w:sz w:val="24"/>
        </w:rPr>
      </w:pPr>
      <w:r>
        <w:rPr>
          <w:color w:val="231F20"/>
          <w:sz w:val="24"/>
        </w:rPr>
        <w:t>men are entitled to expect sex from</w:t>
      </w:r>
      <w:r>
        <w:rPr>
          <w:color w:val="231F20"/>
          <w:spacing w:val="-24"/>
          <w:sz w:val="24"/>
        </w:rPr>
        <w:t xml:space="preserve"> </w:t>
      </w:r>
      <w:r>
        <w:rPr>
          <w:color w:val="231F20"/>
          <w:sz w:val="24"/>
        </w:rPr>
        <w:t>women</w:t>
      </w:r>
    </w:p>
    <w:p w:rsidR="0084010A" w:rsidRDefault="00A50005">
      <w:pPr>
        <w:pStyle w:val="ListParagraph"/>
        <w:numPr>
          <w:ilvl w:val="2"/>
          <w:numId w:val="32"/>
        </w:numPr>
        <w:tabs>
          <w:tab w:val="left" w:pos="788"/>
        </w:tabs>
        <w:spacing w:before="11"/>
        <w:ind w:left="787" w:hanging="170"/>
        <w:rPr>
          <w:sz w:val="24"/>
        </w:rPr>
      </w:pPr>
      <w:r>
        <w:rPr>
          <w:color w:val="231F20"/>
          <w:sz w:val="24"/>
        </w:rPr>
        <w:t>sexual</w:t>
      </w:r>
      <w:r>
        <w:rPr>
          <w:color w:val="231F20"/>
          <w:spacing w:val="-5"/>
          <w:sz w:val="24"/>
        </w:rPr>
        <w:t xml:space="preserve"> </w:t>
      </w:r>
      <w:r>
        <w:rPr>
          <w:color w:val="231F20"/>
          <w:sz w:val="24"/>
        </w:rPr>
        <w:t>assault</w:t>
      </w:r>
      <w:r>
        <w:rPr>
          <w:color w:val="231F20"/>
          <w:spacing w:val="-6"/>
          <w:sz w:val="24"/>
        </w:rPr>
        <w:t xml:space="preserve"> </w:t>
      </w:r>
      <w:r>
        <w:rPr>
          <w:color w:val="231F20"/>
          <w:sz w:val="24"/>
        </w:rPr>
        <w:t>and</w:t>
      </w:r>
      <w:r>
        <w:rPr>
          <w:color w:val="231F20"/>
          <w:spacing w:val="-6"/>
          <w:sz w:val="24"/>
        </w:rPr>
        <w:t xml:space="preserve"> </w:t>
      </w:r>
      <w:r>
        <w:rPr>
          <w:color w:val="231F20"/>
          <w:sz w:val="24"/>
        </w:rPr>
        <w:t>sexual</w:t>
      </w:r>
      <w:r>
        <w:rPr>
          <w:color w:val="231F20"/>
          <w:spacing w:val="-5"/>
          <w:sz w:val="24"/>
        </w:rPr>
        <w:t xml:space="preserve"> </w:t>
      </w:r>
      <w:r>
        <w:rPr>
          <w:color w:val="231F20"/>
          <w:sz w:val="24"/>
        </w:rPr>
        <w:t>harassment</w:t>
      </w:r>
      <w:r>
        <w:rPr>
          <w:color w:val="231F20"/>
          <w:spacing w:val="-6"/>
          <w:sz w:val="24"/>
        </w:rPr>
        <w:t xml:space="preserve"> </w:t>
      </w:r>
      <w:r>
        <w:rPr>
          <w:color w:val="231F20"/>
          <w:sz w:val="24"/>
        </w:rPr>
        <w:t>are</w:t>
      </w:r>
      <w:r>
        <w:rPr>
          <w:color w:val="231F20"/>
          <w:spacing w:val="-6"/>
          <w:sz w:val="24"/>
        </w:rPr>
        <w:t xml:space="preserve"> </w:t>
      </w:r>
      <w:r>
        <w:rPr>
          <w:color w:val="231F20"/>
          <w:sz w:val="24"/>
        </w:rPr>
        <w:t>‘normal’</w:t>
      </w:r>
      <w:r>
        <w:rPr>
          <w:color w:val="231F20"/>
          <w:spacing w:val="-14"/>
          <w:sz w:val="24"/>
        </w:rPr>
        <w:t xml:space="preserve"> </w:t>
      </w:r>
      <w:r>
        <w:rPr>
          <w:color w:val="231F20"/>
          <w:sz w:val="24"/>
        </w:rPr>
        <w:t>at</w:t>
      </w:r>
      <w:r>
        <w:rPr>
          <w:color w:val="231F20"/>
          <w:spacing w:val="-6"/>
          <w:sz w:val="24"/>
        </w:rPr>
        <w:t xml:space="preserve"> </w:t>
      </w:r>
      <w:r>
        <w:rPr>
          <w:color w:val="231F20"/>
          <w:sz w:val="24"/>
        </w:rPr>
        <w:t>university</w:t>
      </w:r>
    </w:p>
    <w:p w:rsidR="0084010A" w:rsidRDefault="00A50005">
      <w:pPr>
        <w:pStyle w:val="ListParagraph"/>
        <w:numPr>
          <w:ilvl w:val="2"/>
          <w:numId w:val="32"/>
        </w:numPr>
        <w:tabs>
          <w:tab w:val="left" w:pos="788"/>
        </w:tabs>
        <w:spacing w:before="11" w:line="249" w:lineRule="auto"/>
        <w:ind w:left="787" w:right="933" w:hanging="170"/>
        <w:rPr>
          <w:sz w:val="24"/>
        </w:rPr>
      </w:pPr>
      <w:r>
        <w:rPr>
          <w:color w:val="231F20"/>
          <w:sz w:val="24"/>
        </w:rPr>
        <w:t>people who experience sexual assault and sexual harassment are to blame for what happens to</w:t>
      </w:r>
      <w:r>
        <w:rPr>
          <w:color w:val="231F20"/>
          <w:spacing w:val="-7"/>
          <w:sz w:val="24"/>
        </w:rPr>
        <w:t xml:space="preserve"> </w:t>
      </w:r>
      <w:r>
        <w:rPr>
          <w:color w:val="231F20"/>
          <w:sz w:val="24"/>
        </w:rPr>
        <w:t>them</w:t>
      </w:r>
    </w:p>
    <w:p w:rsidR="0084010A" w:rsidRDefault="00A50005">
      <w:pPr>
        <w:pStyle w:val="ListParagraph"/>
        <w:numPr>
          <w:ilvl w:val="2"/>
          <w:numId w:val="32"/>
        </w:numPr>
        <w:tabs>
          <w:tab w:val="left" w:pos="788"/>
        </w:tabs>
        <w:ind w:left="787" w:hanging="170"/>
        <w:rPr>
          <w:sz w:val="24"/>
        </w:rPr>
      </w:pPr>
      <w:r>
        <w:rPr>
          <w:color w:val="231F20"/>
          <w:sz w:val="24"/>
        </w:rPr>
        <w:t>women make false reports of sexual assault and sexual harassment,</w:t>
      </w:r>
      <w:r>
        <w:rPr>
          <w:color w:val="231F20"/>
          <w:spacing w:val="-40"/>
          <w:sz w:val="24"/>
        </w:rPr>
        <w:t xml:space="preserve"> </w:t>
      </w:r>
      <w:r>
        <w:rPr>
          <w:color w:val="231F20"/>
          <w:sz w:val="24"/>
        </w:rPr>
        <w:t>and</w:t>
      </w:r>
    </w:p>
    <w:p w:rsidR="0084010A" w:rsidRDefault="00A50005">
      <w:pPr>
        <w:pStyle w:val="ListParagraph"/>
        <w:numPr>
          <w:ilvl w:val="2"/>
          <w:numId w:val="32"/>
        </w:numPr>
        <w:tabs>
          <w:tab w:val="left" w:pos="788"/>
        </w:tabs>
        <w:spacing w:before="12"/>
        <w:ind w:left="787" w:hanging="170"/>
        <w:rPr>
          <w:sz w:val="24"/>
        </w:rPr>
      </w:pPr>
      <w:r>
        <w:rPr>
          <w:color w:val="231F20"/>
          <w:sz w:val="24"/>
        </w:rPr>
        <w:t>sexual assault and sexual harassment are not a big</w:t>
      </w:r>
      <w:r>
        <w:rPr>
          <w:color w:val="231F20"/>
          <w:spacing w:val="-35"/>
          <w:sz w:val="24"/>
        </w:rPr>
        <w:t xml:space="preserve"> </w:t>
      </w:r>
      <w:r>
        <w:rPr>
          <w:color w:val="231F20"/>
          <w:sz w:val="24"/>
        </w:rPr>
        <w:t>deal.</w:t>
      </w:r>
    </w:p>
    <w:p w:rsidR="0084010A" w:rsidRDefault="00A50005">
      <w:pPr>
        <w:pStyle w:val="BodyText"/>
        <w:spacing w:before="182" w:line="249" w:lineRule="auto"/>
        <w:ind w:left="107" w:right="584"/>
      </w:pPr>
      <w:r>
        <w:rPr>
          <w:color w:val="231F20"/>
        </w:rPr>
        <w:t>Our findings are supported by existing research, which has identified that similar attitudes and norms are prevalent in Australian society more broadly. In 2013:</w:t>
      </w:r>
    </w:p>
    <w:p w:rsidR="0084010A" w:rsidRDefault="00A50005">
      <w:pPr>
        <w:pStyle w:val="ListParagraph"/>
        <w:numPr>
          <w:ilvl w:val="2"/>
          <w:numId w:val="32"/>
        </w:numPr>
        <w:tabs>
          <w:tab w:val="left" w:pos="788"/>
        </w:tabs>
        <w:spacing w:before="171" w:line="249" w:lineRule="auto"/>
        <w:ind w:left="787" w:right="543" w:hanging="170"/>
        <w:rPr>
          <w:sz w:val="24"/>
        </w:rPr>
      </w:pPr>
      <w:r>
        <w:rPr>
          <w:color w:val="231F20"/>
          <w:sz w:val="24"/>
        </w:rPr>
        <w:t>More than four in ten people agreed that rape results from men not being able to control their need for</w:t>
      </w:r>
      <w:r>
        <w:rPr>
          <w:color w:val="231F20"/>
          <w:spacing w:val="-4"/>
          <w:sz w:val="24"/>
        </w:rPr>
        <w:t xml:space="preserve"> </w:t>
      </w:r>
      <w:r>
        <w:rPr>
          <w:color w:val="231F20"/>
          <w:sz w:val="24"/>
        </w:rPr>
        <w:t>sex.</w:t>
      </w:r>
    </w:p>
    <w:p w:rsidR="0084010A" w:rsidRDefault="00A50005">
      <w:pPr>
        <w:pStyle w:val="ListParagraph"/>
        <w:numPr>
          <w:ilvl w:val="2"/>
          <w:numId w:val="32"/>
        </w:numPr>
        <w:tabs>
          <w:tab w:val="left" w:pos="788"/>
        </w:tabs>
        <w:spacing w:before="171" w:line="249" w:lineRule="auto"/>
        <w:ind w:left="787" w:right="812" w:hanging="170"/>
        <w:rPr>
          <w:sz w:val="24"/>
        </w:rPr>
      </w:pPr>
      <w:r>
        <w:rPr>
          <w:color w:val="231F20"/>
          <w:sz w:val="24"/>
        </w:rPr>
        <w:t>Nearly two in five believed that a lot of times women who say they were raped led the man on and later had</w:t>
      </w:r>
      <w:r>
        <w:rPr>
          <w:color w:val="231F20"/>
          <w:spacing w:val="-15"/>
          <w:sz w:val="24"/>
        </w:rPr>
        <w:t xml:space="preserve"> </w:t>
      </w:r>
      <w:r>
        <w:rPr>
          <w:color w:val="231F20"/>
          <w:sz w:val="24"/>
        </w:rPr>
        <w:t>regrets.</w:t>
      </w:r>
    </w:p>
    <w:p w:rsidR="0084010A" w:rsidRDefault="00A50005">
      <w:pPr>
        <w:pStyle w:val="ListParagraph"/>
        <w:numPr>
          <w:ilvl w:val="2"/>
          <w:numId w:val="32"/>
        </w:numPr>
        <w:tabs>
          <w:tab w:val="left" w:pos="788"/>
        </w:tabs>
        <w:spacing w:before="171" w:line="249" w:lineRule="auto"/>
        <w:ind w:left="787" w:right="854" w:hanging="170"/>
        <w:rPr>
          <w:sz w:val="24"/>
        </w:rPr>
      </w:pPr>
      <w:r>
        <w:rPr>
          <w:color w:val="231F20"/>
          <w:sz w:val="24"/>
        </w:rPr>
        <w:t>One in five people believed that if a woman is raped while she is drunk or affected by drugs, then she is at least partly</w:t>
      </w:r>
      <w:r>
        <w:rPr>
          <w:color w:val="231F20"/>
          <w:spacing w:val="-21"/>
          <w:sz w:val="24"/>
        </w:rPr>
        <w:t xml:space="preserve"> </w:t>
      </w:r>
      <w:r>
        <w:rPr>
          <w:color w:val="231F20"/>
          <w:sz w:val="24"/>
        </w:rPr>
        <w:t>responsible.</w:t>
      </w:r>
    </w:p>
    <w:p w:rsidR="0084010A" w:rsidRDefault="00A50005">
      <w:pPr>
        <w:pStyle w:val="ListParagraph"/>
        <w:numPr>
          <w:ilvl w:val="2"/>
          <w:numId w:val="32"/>
        </w:numPr>
        <w:tabs>
          <w:tab w:val="left" w:pos="788"/>
        </w:tabs>
        <w:spacing w:before="171"/>
        <w:ind w:left="787" w:hanging="170"/>
        <w:rPr>
          <w:sz w:val="24"/>
        </w:rPr>
      </w:pPr>
      <w:r>
        <w:rPr>
          <w:color w:val="231F20"/>
          <w:sz w:val="24"/>
        </w:rPr>
        <w:t>Almost</w:t>
      </w:r>
      <w:r>
        <w:rPr>
          <w:color w:val="231F20"/>
          <w:spacing w:val="-3"/>
          <w:sz w:val="24"/>
        </w:rPr>
        <w:t xml:space="preserve"> </w:t>
      </w:r>
      <w:r>
        <w:rPr>
          <w:color w:val="231F20"/>
          <w:sz w:val="24"/>
        </w:rPr>
        <w:t>one</w:t>
      </w:r>
      <w:r>
        <w:rPr>
          <w:color w:val="231F20"/>
          <w:spacing w:val="-4"/>
          <w:sz w:val="24"/>
        </w:rPr>
        <w:t xml:space="preserve"> </w:t>
      </w:r>
      <w:r>
        <w:rPr>
          <w:color w:val="231F20"/>
          <w:sz w:val="24"/>
        </w:rPr>
        <w:t>in</w:t>
      </w:r>
      <w:r>
        <w:rPr>
          <w:color w:val="231F20"/>
          <w:spacing w:val="-4"/>
          <w:sz w:val="24"/>
        </w:rPr>
        <w:t xml:space="preserve"> </w:t>
      </w:r>
      <w:r>
        <w:rPr>
          <w:color w:val="231F20"/>
          <w:sz w:val="24"/>
        </w:rPr>
        <w:t>two</w:t>
      </w:r>
      <w:r>
        <w:rPr>
          <w:color w:val="231F20"/>
          <w:spacing w:val="-3"/>
          <w:sz w:val="24"/>
        </w:rPr>
        <w:t xml:space="preserve"> </w:t>
      </w:r>
      <w:r>
        <w:rPr>
          <w:color w:val="231F20"/>
          <w:sz w:val="24"/>
        </w:rPr>
        <w:t>people</w:t>
      </w:r>
      <w:r>
        <w:rPr>
          <w:color w:val="231F20"/>
          <w:spacing w:val="-4"/>
          <w:sz w:val="24"/>
        </w:rPr>
        <w:t xml:space="preserve"> </w:t>
      </w:r>
      <w:r>
        <w:rPr>
          <w:color w:val="231F20"/>
          <w:sz w:val="24"/>
        </w:rPr>
        <w:t>believed</w:t>
      </w:r>
      <w:r>
        <w:rPr>
          <w:color w:val="231F20"/>
          <w:spacing w:val="-4"/>
          <w:sz w:val="24"/>
        </w:rPr>
        <w:t xml:space="preserve"> </w:t>
      </w:r>
      <w:r>
        <w:rPr>
          <w:color w:val="231F20"/>
          <w:sz w:val="24"/>
        </w:rPr>
        <w:t>that</w:t>
      </w:r>
      <w:r>
        <w:rPr>
          <w:color w:val="231F20"/>
          <w:spacing w:val="-3"/>
          <w:sz w:val="24"/>
        </w:rPr>
        <w:t xml:space="preserve"> </w:t>
      </w:r>
      <w:r>
        <w:rPr>
          <w:color w:val="231F20"/>
          <w:sz w:val="24"/>
        </w:rPr>
        <w:t>women</w:t>
      </w:r>
      <w:r>
        <w:rPr>
          <w:color w:val="231F20"/>
          <w:spacing w:val="-4"/>
          <w:sz w:val="24"/>
        </w:rPr>
        <w:t xml:space="preserve"> </w:t>
      </w:r>
      <w:r>
        <w:rPr>
          <w:color w:val="231F20"/>
          <w:sz w:val="24"/>
        </w:rPr>
        <w:t>often</w:t>
      </w:r>
      <w:r>
        <w:rPr>
          <w:color w:val="231F20"/>
          <w:spacing w:val="-4"/>
          <w:sz w:val="24"/>
        </w:rPr>
        <w:t xml:space="preserve"> </w:t>
      </w:r>
      <w:r>
        <w:rPr>
          <w:color w:val="231F20"/>
          <w:sz w:val="24"/>
        </w:rPr>
        <w:t>say</w:t>
      </w:r>
      <w:r>
        <w:rPr>
          <w:color w:val="231F20"/>
          <w:spacing w:val="-3"/>
          <w:sz w:val="24"/>
        </w:rPr>
        <w:t xml:space="preserve"> </w:t>
      </w:r>
      <w:r>
        <w:rPr>
          <w:color w:val="231F20"/>
          <w:sz w:val="24"/>
        </w:rPr>
        <w:t>‘no’</w:t>
      </w:r>
      <w:r>
        <w:rPr>
          <w:color w:val="231F20"/>
          <w:spacing w:val="-12"/>
          <w:sz w:val="24"/>
        </w:rPr>
        <w:t xml:space="preserve"> </w:t>
      </w:r>
      <w:r>
        <w:rPr>
          <w:color w:val="231F20"/>
          <w:sz w:val="24"/>
        </w:rPr>
        <w:t>when</w:t>
      </w:r>
      <w:r>
        <w:rPr>
          <w:color w:val="231F20"/>
          <w:spacing w:val="-4"/>
          <w:sz w:val="24"/>
        </w:rPr>
        <w:t xml:space="preserve"> </w:t>
      </w:r>
      <w:r>
        <w:rPr>
          <w:color w:val="231F20"/>
          <w:sz w:val="24"/>
        </w:rPr>
        <w:t>they</w:t>
      </w:r>
      <w:r>
        <w:rPr>
          <w:color w:val="231F20"/>
          <w:spacing w:val="-3"/>
          <w:sz w:val="24"/>
        </w:rPr>
        <w:t xml:space="preserve"> </w:t>
      </w:r>
      <w:r>
        <w:rPr>
          <w:color w:val="231F20"/>
          <w:sz w:val="24"/>
        </w:rPr>
        <w:t>mean</w:t>
      </w:r>
      <w:r>
        <w:rPr>
          <w:color w:val="231F20"/>
          <w:spacing w:val="-3"/>
          <w:sz w:val="24"/>
        </w:rPr>
        <w:t xml:space="preserve"> </w:t>
      </w:r>
      <w:r>
        <w:rPr>
          <w:color w:val="231F20"/>
          <w:sz w:val="24"/>
        </w:rPr>
        <w:t>‘yes’.</w:t>
      </w:r>
    </w:p>
    <w:p w:rsidR="0084010A" w:rsidRDefault="00A50005">
      <w:pPr>
        <w:pStyle w:val="ListParagraph"/>
        <w:numPr>
          <w:ilvl w:val="2"/>
          <w:numId w:val="32"/>
        </w:numPr>
        <w:tabs>
          <w:tab w:val="left" w:pos="788"/>
        </w:tabs>
        <w:spacing w:before="182" w:line="249" w:lineRule="auto"/>
        <w:ind w:left="787" w:right="665" w:hanging="170"/>
        <w:rPr>
          <w:sz w:val="14"/>
        </w:rPr>
      </w:pPr>
      <w:r>
        <w:rPr>
          <w:color w:val="231F20"/>
          <w:sz w:val="24"/>
        </w:rPr>
        <w:t xml:space="preserve">More than one in ten people believed that if a woman goes to a room alone with a man at a </w:t>
      </w:r>
      <w:r>
        <w:rPr>
          <w:color w:val="231F20"/>
          <w:spacing w:val="-4"/>
          <w:sz w:val="24"/>
        </w:rPr>
        <w:t xml:space="preserve">party, </w:t>
      </w:r>
      <w:r>
        <w:rPr>
          <w:color w:val="231F20"/>
          <w:sz w:val="24"/>
        </w:rPr>
        <w:t>it is her fault if she is</w:t>
      </w:r>
      <w:r>
        <w:rPr>
          <w:color w:val="231F20"/>
          <w:spacing w:val="-10"/>
          <w:sz w:val="24"/>
        </w:rPr>
        <w:t xml:space="preserve"> </w:t>
      </w:r>
      <w:r>
        <w:rPr>
          <w:color w:val="231F20"/>
          <w:sz w:val="24"/>
        </w:rPr>
        <w:t>raped.</w:t>
      </w:r>
      <w:hyperlink w:anchor="_bookmark524" w:history="1">
        <w:r>
          <w:rPr>
            <w:color w:val="850C70"/>
            <w:position w:val="8"/>
            <w:sz w:val="14"/>
          </w:rPr>
          <w:t>14</w:t>
        </w:r>
      </w:hyperlink>
    </w:p>
    <w:p w:rsidR="0084010A" w:rsidRDefault="00A50005">
      <w:pPr>
        <w:pStyle w:val="BodyText"/>
        <w:spacing w:before="171" w:line="249" w:lineRule="auto"/>
        <w:ind w:left="107" w:right="446"/>
        <w:jc w:val="both"/>
        <w:rPr>
          <w:sz w:val="14"/>
        </w:rPr>
      </w:pPr>
      <w:r>
        <w:rPr>
          <w:color w:val="010202"/>
        </w:rPr>
        <w:t>These</w:t>
      </w:r>
      <w:r>
        <w:rPr>
          <w:color w:val="010202"/>
          <w:spacing w:val="-4"/>
        </w:rPr>
        <w:t xml:space="preserve"> </w:t>
      </w:r>
      <w:r>
        <w:rPr>
          <w:color w:val="010202"/>
        </w:rPr>
        <w:t>attitudes</w:t>
      </w:r>
      <w:r>
        <w:rPr>
          <w:color w:val="010202"/>
          <w:spacing w:val="-4"/>
        </w:rPr>
        <w:t xml:space="preserve"> </w:t>
      </w:r>
      <w:r>
        <w:rPr>
          <w:color w:val="010202"/>
        </w:rPr>
        <w:t>and</w:t>
      </w:r>
      <w:r>
        <w:rPr>
          <w:color w:val="010202"/>
          <w:spacing w:val="-4"/>
        </w:rPr>
        <w:t xml:space="preserve"> </w:t>
      </w:r>
      <w:r>
        <w:rPr>
          <w:color w:val="010202"/>
        </w:rPr>
        <w:t>norms</w:t>
      </w:r>
      <w:r>
        <w:rPr>
          <w:color w:val="010202"/>
          <w:spacing w:val="-4"/>
        </w:rPr>
        <w:t xml:space="preserve"> </w:t>
      </w:r>
      <w:r>
        <w:rPr>
          <w:color w:val="010202"/>
        </w:rPr>
        <w:t>have</w:t>
      </w:r>
      <w:r>
        <w:rPr>
          <w:color w:val="010202"/>
          <w:spacing w:val="-4"/>
        </w:rPr>
        <w:t xml:space="preserve"> </w:t>
      </w:r>
      <w:r>
        <w:rPr>
          <w:color w:val="010202"/>
        </w:rPr>
        <w:t>been</w:t>
      </w:r>
      <w:r>
        <w:rPr>
          <w:color w:val="010202"/>
          <w:spacing w:val="-4"/>
        </w:rPr>
        <w:t xml:space="preserve"> </w:t>
      </w:r>
      <w:r>
        <w:rPr>
          <w:color w:val="010202"/>
        </w:rPr>
        <w:t>found</w:t>
      </w:r>
      <w:r>
        <w:rPr>
          <w:color w:val="010202"/>
          <w:spacing w:val="-4"/>
        </w:rPr>
        <w:t xml:space="preserve"> </w:t>
      </w:r>
      <w:r>
        <w:rPr>
          <w:color w:val="010202"/>
        </w:rPr>
        <w:t>to</w:t>
      </w:r>
      <w:r>
        <w:rPr>
          <w:color w:val="010202"/>
          <w:spacing w:val="-4"/>
        </w:rPr>
        <w:t xml:space="preserve"> </w:t>
      </w:r>
      <w:r>
        <w:rPr>
          <w:color w:val="010202"/>
        </w:rPr>
        <w:t>be</w:t>
      </w:r>
      <w:r>
        <w:rPr>
          <w:color w:val="010202"/>
          <w:spacing w:val="-4"/>
        </w:rPr>
        <w:t xml:space="preserve"> </w:t>
      </w:r>
      <w:r>
        <w:rPr>
          <w:color w:val="010202"/>
        </w:rPr>
        <w:t>of</w:t>
      </w:r>
      <w:r>
        <w:rPr>
          <w:color w:val="010202"/>
          <w:spacing w:val="-4"/>
        </w:rPr>
        <w:t xml:space="preserve"> </w:t>
      </w:r>
      <w:r>
        <w:rPr>
          <w:color w:val="010202"/>
        </w:rPr>
        <w:t>particular</w:t>
      </w:r>
      <w:r>
        <w:rPr>
          <w:color w:val="010202"/>
          <w:spacing w:val="-4"/>
        </w:rPr>
        <w:t xml:space="preserve"> </w:t>
      </w:r>
      <w:r>
        <w:rPr>
          <w:color w:val="010202"/>
        </w:rPr>
        <w:t>concern</w:t>
      </w:r>
      <w:r>
        <w:rPr>
          <w:color w:val="010202"/>
          <w:spacing w:val="-4"/>
        </w:rPr>
        <w:t xml:space="preserve"> </w:t>
      </w:r>
      <w:r>
        <w:rPr>
          <w:color w:val="010202"/>
        </w:rPr>
        <w:t>among</w:t>
      </w:r>
      <w:r>
        <w:rPr>
          <w:color w:val="010202"/>
          <w:spacing w:val="-4"/>
        </w:rPr>
        <w:t xml:space="preserve"> </w:t>
      </w:r>
      <w:r>
        <w:rPr>
          <w:color w:val="010202"/>
        </w:rPr>
        <w:t>young</w:t>
      </w:r>
      <w:r>
        <w:rPr>
          <w:color w:val="010202"/>
          <w:spacing w:val="-4"/>
        </w:rPr>
        <w:t xml:space="preserve"> </w:t>
      </w:r>
      <w:r>
        <w:rPr>
          <w:color w:val="010202"/>
        </w:rPr>
        <w:t>people</w:t>
      </w:r>
      <w:r>
        <w:rPr>
          <w:color w:val="010202"/>
          <w:spacing w:val="-4"/>
        </w:rPr>
        <w:t xml:space="preserve"> </w:t>
      </w:r>
      <w:r>
        <w:rPr>
          <w:color w:val="010202"/>
        </w:rPr>
        <w:t xml:space="preserve">in Australia, who constitute a significant proportion of the university student population. According to data from Our </w:t>
      </w:r>
      <w:r>
        <w:rPr>
          <w:color w:val="010202"/>
          <w:spacing w:val="-3"/>
        </w:rPr>
        <w:t xml:space="preserve">Watch, </w:t>
      </w:r>
      <w:r>
        <w:rPr>
          <w:color w:val="010202"/>
        </w:rPr>
        <w:t>a quarter of young people aged 12 to 20 years old consider that a boy putting pressure on a girl to engage in sexual acts is</w:t>
      </w:r>
      <w:r>
        <w:rPr>
          <w:color w:val="010202"/>
          <w:spacing w:val="-44"/>
        </w:rPr>
        <w:t xml:space="preserve"> </w:t>
      </w:r>
      <w:r>
        <w:rPr>
          <w:color w:val="010202"/>
        </w:rPr>
        <w:t>‘normal’.</w:t>
      </w:r>
      <w:hyperlink w:anchor="_bookmark525" w:history="1">
        <w:r>
          <w:rPr>
            <w:color w:val="850C70"/>
            <w:position w:val="8"/>
            <w:sz w:val="14"/>
          </w:rPr>
          <w:t>15</w:t>
        </w:r>
      </w:hyperlink>
    </w:p>
    <w:p w:rsidR="0084010A" w:rsidRDefault="00A50005">
      <w:pPr>
        <w:pStyle w:val="BodyText"/>
        <w:spacing w:before="171" w:line="249" w:lineRule="auto"/>
        <w:ind w:left="107" w:right="596"/>
      </w:pPr>
      <w:r>
        <w:rPr>
          <w:color w:val="231F20"/>
        </w:rPr>
        <w:t>Another key finding of our research was that attitudes and stereotypes about gender and sexual orientation did not only affect women. Students who identify as trans and gender diverse and students who did not identify as heterosexual also reported higher rates of sexual assault and sexual harassment at university.</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Heading3"/>
        <w:numPr>
          <w:ilvl w:val="0"/>
          <w:numId w:val="26"/>
        </w:numPr>
        <w:tabs>
          <w:tab w:val="left" w:pos="732"/>
        </w:tabs>
        <w:spacing w:before="85"/>
        <w:ind w:hanging="344"/>
        <w:rPr>
          <w:color w:val="010202"/>
        </w:rPr>
      </w:pPr>
      <w:r>
        <w:rPr>
          <w:color w:val="010202"/>
        </w:rPr>
        <w:t>Education programs</w:t>
      </w:r>
    </w:p>
    <w:p w:rsidR="0084010A" w:rsidRDefault="00A50005">
      <w:pPr>
        <w:pStyle w:val="BodyText"/>
        <w:spacing w:before="173" w:line="249" w:lineRule="auto"/>
        <w:ind w:left="387" w:right="283"/>
        <w:rPr>
          <w:sz w:val="14"/>
        </w:rPr>
      </w:pPr>
      <w:r>
        <w:rPr>
          <w:color w:val="010202"/>
        </w:rPr>
        <w:t>Existing research suggests that addressing attitudes and norms, through ‘primary prevention’ approaches such as education and campaigns, is a key element of preventing sexual assault and sexual harassment.</w:t>
      </w:r>
      <w:hyperlink w:anchor="_bookmark526" w:history="1">
        <w:r>
          <w:rPr>
            <w:color w:val="850C70"/>
            <w:position w:val="8"/>
            <w:sz w:val="14"/>
          </w:rPr>
          <w:t xml:space="preserve">16 </w:t>
        </w:r>
      </w:hyperlink>
      <w:r>
        <w:rPr>
          <w:color w:val="010202"/>
        </w:rPr>
        <w:t xml:space="preserve">However, it is important to note that while prevention programs have shown success in changing </w:t>
      </w:r>
      <w:proofErr w:type="spellStart"/>
      <w:r>
        <w:rPr>
          <w:color w:val="010202"/>
        </w:rPr>
        <w:t>behaviours</w:t>
      </w:r>
      <w:proofErr w:type="spellEnd"/>
      <w:r>
        <w:rPr>
          <w:color w:val="010202"/>
        </w:rPr>
        <w:t xml:space="preserve">, attitudinal change is not of itself a guarantee of </w:t>
      </w:r>
      <w:proofErr w:type="spellStart"/>
      <w:r>
        <w:rPr>
          <w:color w:val="010202"/>
        </w:rPr>
        <w:t>behavioural</w:t>
      </w:r>
      <w:proofErr w:type="spellEnd"/>
      <w:r>
        <w:rPr>
          <w:color w:val="010202"/>
        </w:rPr>
        <w:t xml:space="preserve"> change.</w:t>
      </w:r>
      <w:hyperlink w:anchor="_bookmark527" w:history="1">
        <w:r>
          <w:rPr>
            <w:color w:val="850C70"/>
            <w:position w:val="8"/>
            <w:sz w:val="14"/>
          </w:rPr>
          <w:t>17</w:t>
        </w:r>
      </w:hyperlink>
    </w:p>
    <w:p w:rsidR="0084010A" w:rsidRDefault="00A50005">
      <w:pPr>
        <w:pStyle w:val="BodyText"/>
        <w:spacing w:before="170" w:line="249" w:lineRule="auto"/>
        <w:ind w:left="387" w:right="163"/>
        <w:rPr>
          <w:sz w:val="14"/>
        </w:rPr>
      </w:pPr>
      <w:r>
        <w:rPr>
          <w:color w:val="010202"/>
        </w:rPr>
        <w:t>Nonetheless, ‘education programs around gender relationships, sexual ethics and healthy and respectful relationships’ have been identified as effective primary prevention tools.</w:t>
      </w:r>
      <w:hyperlink w:anchor="_bookmark528" w:history="1">
        <w:r>
          <w:rPr>
            <w:color w:val="850C70"/>
            <w:position w:val="8"/>
            <w:sz w:val="14"/>
          </w:rPr>
          <w:t xml:space="preserve">18 </w:t>
        </w:r>
      </w:hyperlink>
      <w:r>
        <w:rPr>
          <w:color w:val="010202"/>
        </w:rPr>
        <w:t xml:space="preserve">The long- term goal of these initiatives should not simply be to improve knowledge or change attitudes, but ultimately to change </w:t>
      </w:r>
      <w:proofErr w:type="spellStart"/>
      <w:r>
        <w:rPr>
          <w:color w:val="010202"/>
        </w:rPr>
        <w:t>behaviour</w:t>
      </w:r>
      <w:proofErr w:type="spellEnd"/>
      <w:r>
        <w:rPr>
          <w:color w:val="010202"/>
        </w:rPr>
        <w:t>.</w:t>
      </w:r>
      <w:hyperlink w:anchor="_bookmark529" w:history="1">
        <w:r>
          <w:rPr>
            <w:color w:val="850C70"/>
            <w:position w:val="8"/>
            <w:sz w:val="14"/>
          </w:rPr>
          <w:t>19</w:t>
        </w:r>
      </w:hyperlink>
    </w:p>
    <w:p w:rsidR="0084010A" w:rsidRDefault="00A50005">
      <w:pPr>
        <w:pStyle w:val="Heading7"/>
        <w:spacing w:before="170" w:line="249" w:lineRule="auto"/>
        <w:ind w:left="387" w:right="634"/>
        <w:jc w:val="both"/>
        <w:rPr>
          <w:b w:val="0"/>
          <w:sz w:val="14"/>
        </w:rPr>
      </w:pPr>
      <w:r>
        <w:rPr>
          <w:color w:val="010202"/>
        </w:rPr>
        <w:t>Developing and delivering targeted education programs aimed at preventing sexual assault and sexual harassment from occurring and empowering bystanders to take positive action in response to violence is a key initiative.</w:t>
      </w:r>
      <w:hyperlink w:anchor="_bookmark530" w:history="1">
        <w:r>
          <w:rPr>
            <w:b w:val="0"/>
            <w:color w:val="850C70"/>
            <w:position w:val="8"/>
            <w:sz w:val="14"/>
          </w:rPr>
          <w:t>20</w:t>
        </w:r>
      </w:hyperlink>
    </w:p>
    <w:p w:rsidR="0084010A" w:rsidRDefault="00A50005">
      <w:pPr>
        <w:pStyle w:val="BodyText"/>
        <w:spacing w:before="170" w:line="249" w:lineRule="auto"/>
        <w:ind w:left="387" w:right="750"/>
      </w:pPr>
      <w:r>
        <w:rPr>
          <w:color w:val="231F20"/>
        </w:rPr>
        <w:t>There are a number of principles that should underpin education programs developed by universities.</w:t>
      </w:r>
    </w:p>
    <w:p w:rsidR="0084010A" w:rsidRDefault="0084010A">
      <w:pPr>
        <w:pStyle w:val="BodyText"/>
        <w:spacing w:before="6"/>
        <w:rPr>
          <w:sz w:val="35"/>
        </w:rPr>
      </w:pPr>
    </w:p>
    <w:p w:rsidR="0084010A" w:rsidRDefault="00A50005">
      <w:pPr>
        <w:pStyle w:val="Heading3"/>
        <w:ind w:left="387" w:firstLine="0"/>
      </w:pPr>
      <w:r>
        <w:rPr>
          <w:color w:val="231F20"/>
        </w:rPr>
        <w:t>Expertise and evidence-based</w:t>
      </w:r>
    </w:p>
    <w:p w:rsidR="0084010A" w:rsidRDefault="00A50005">
      <w:pPr>
        <w:pStyle w:val="BodyText"/>
        <w:spacing w:before="173" w:line="249" w:lineRule="auto"/>
        <w:ind w:left="387" w:right="256"/>
      </w:pPr>
      <w:r>
        <w:rPr>
          <w:color w:val="231F20"/>
        </w:rPr>
        <w:t xml:space="preserve">Universities should engage individuals and </w:t>
      </w:r>
      <w:proofErr w:type="spellStart"/>
      <w:r>
        <w:rPr>
          <w:color w:val="231F20"/>
        </w:rPr>
        <w:t>organisations</w:t>
      </w:r>
      <w:proofErr w:type="spellEnd"/>
      <w:r>
        <w:rPr>
          <w:color w:val="231F20"/>
        </w:rPr>
        <w:t xml:space="preserve"> with appropriate expertise to design and deliver education programs in relation to sexual assault and sexual harassment.</w:t>
      </w:r>
    </w:p>
    <w:p w:rsidR="0084010A" w:rsidRDefault="00A50005">
      <w:pPr>
        <w:spacing w:before="171" w:line="249" w:lineRule="auto"/>
        <w:ind w:left="387" w:right="100"/>
        <w:rPr>
          <w:sz w:val="14"/>
        </w:rPr>
      </w:pPr>
      <w:r>
        <w:rPr>
          <w:color w:val="231F20"/>
          <w:sz w:val="24"/>
        </w:rPr>
        <w:t xml:space="preserve">The </w:t>
      </w:r>
      <w:r>
        <w:rPr>
          <w:i/>
          <w:color w:val="231F20"/>
          <w:sz w:val="24"/>
        </w:rPr>
        <w:t xml:space="preserve">National standards for the primary prevention of sexual assault through education </w:t>
      </w:r>
      <w:r>
        <w:rPr>
          <w:color w:val="231F20"/>
          <w:sz w:val="24"/>
        </w:rPr>
        <w:t>note  the importance of training which is based on best practice research from local and international sources</w:t>
      </w:r>
      <w:r>
        <w:rPr>
          <w:color w:val="231F20"/>
          <w:spacing w:val="-5"/>
          <w:sz w:val="24"/>
        </w:rPr>
        <w:t xml:space="preserve"> </w:t>
      </w:r>
      <w:r>
        <w:rPr>
          <w:color w:val="231F20"/>
          <w:sz w:val="24"/>
        </w:rPr>
        <w:t>and</w:t>
      </w:r>
      <w:r>
        <w:rPr>
          <w:color w:val="231F20"/>
          <w:spacing w:val="-6"/>
          <w:sz w:val="24"/>
        </w:rPr>
        <w:t xml:space="preserve"> </w:t>
      </w:r>
      <w:r>
        <w:rPr>
          <w:color w:val="231F20"/>
          <w:sz w:val="24"/>
        </w:rPr>
        <w:t>delivered</w:t>
      </w:r>
      <w:r>
        <w:rPr>
          <w:color w:val="231F20"/>
          <w:spacing w:val="-6"/>
          <w:sz w:val="24"/>
        </w:rPr>
        <w:t xml:space="preserve"> </w:t>
      </w:r>
      <w:r>
        <w:rPr>
          <w:color w:val="231F20"/>
          <w:sz w:val="24"/>
        </w:rPr>
        <w:t>by</w:t>
      </w:r>
      <w:r>
        <w:rPr>
          <w:color w:val="231F20"/>
          <w:spacing w:val="-6"/>
          <w:sz w:val="24"/>
        </w:rPr>
        <w:t xml:space="preserve"> </w:t>
      </w:r>
      <w:r>
        <w:rPr>
          <w:color w:val="231F20"/>
          <w:sz w:val="24"/>
        </w:rPr>
        <w:t>appropriately</w:t>
      </w:r>
      <w:r>
        <w:rPr>
          <w:color w:val="231F20"/>
          <w:spacing w:val="-6"/>
          <w:sz w:val="24"/>
        </w:rPr>
        <w:t xml:space="preserve"> </w:t>
      </w:r>
      <w:r>
        <w:rPr>
          <w:color w:val="231F20"/>
          <w:sz w:val="24"/>
        </w:rPr>
        <w:t>trained</w:t>
      </w:r>
      <w:r>
        <w:rPr>
          <w:color w:val="231F20"/>
          <w:spacing w:val="-5"/>
          <w:sz w:val="24"/>
        </w:rPr>
        <w:t xml:space="preserve"> </w:t>
      </w:r>
      <w:r>
        <w:rPr>
          <w:color w:val="231F20"/>
          <w:sz w:val="24"/>
        </w:rPr>
        <w:t>experts</w:t>
      </w:r>
      <w:r>
        <w:rPr>
          <w:color w:val="231F20"/>
          <w:spacing w:val="-6"/>
          <w:sz w:val="24"/>
        </w:rPr>
        <w:t xml:space="preserve"> </w:t>
      </w:r>
      <w:r>
        <w:rPr>
          <w:color w:val="231F20"/>
          <w:sz w:val="24"/>
        </w:rPr>
        <w:t>or</w:t>
      </w:r>
      <w:r>
        <w:rPr>
          <w:color w:val="231F20"/>
          <w:spacing w:val="-6"/>
          <w:sz w:val="24"/>
        </w:rPr>
        <w:t xml:space="preserve"> </w:t>
      </w:r>
      <w:r>
        <w:rPr>
          <w:color w:val="231F20"/>
          <w:sz w:val="24"/>
        </w:rPr>
        <w:t>peer</w:t>
      </w:r>
      <w:r>
        <w:rPr>
          <w:color w:val="231F20"/>
          <w:spacing w:val="-6"/>
          <w:sz w:val="24"/>
        </w:rPr>
        <w:t xml:space="preserve"> </w:t>
      </w:r>
      <w:r>
        <w:rPr>
          <w:color w:val="231F20"/>
          <w:sz w:val="24"/>
        </w:rPr>
        <w:t>educators.</w:t>
      </w:r>
      <w:hyperlink w:anchor="_bookmark531" w:history="1">
        <w:r>
          <w:rPr>
            <w:color w:val="850C70"/>
            <w:position w:val="8"/>
            <w:sz w:val="14"/>
          </w:rPr>
          <w:t>21</w:t>
        </w:r>
      </w:hyperlink>
    </w:p>
    <w:p w:rsidR="0084010A" w:rsidRDefault="00A50005">
      <w:pPr>
        <w:pStyle w:val="BodyText"/>
        <w:spacing w:before="171" w:line="249" w:lineRule="auto"/>
        <w:ind w:left="387" w:right="284"/>
      </w:pPr>
      <w:r>
        <w:rPr>
          <w:color w:val="231F20"/>
        </w:rPr>
        <w:t xml:space="preserve">It is important, whether education programs are delivered face-to-face or online, that rigorous assessment should be applied to the suitability of these programs to achieve attitudinal and </w:t>
      </w:r>
      <w:proofErr w:type="spellStart"/>
      <w:r>
        <w:rPr>
          <w:color w:val="231F20"/>
        </w:rPr>
        <w:t>behavioural</w:t>
      </w:r>
      <w:proofErr w:type="spellEnd"/>
      <w:r>
        <w:rPr>
          <w:color w:val="231F20"/>
        </w:rPr>
        <w:t xml:space="preserve"> change.</w:t>
      </w:r>
    </w:p>
    <w:p w:rsidR="0084010A" w:rsidRDefault="0084010A">
      <w:pPr>
        <w:pStyle w:val="BodyText"/>
        <w:spacing w:before="6"/>
        <w:rPr>
          <w:sz w:val="35"/>
        </w:rPr>
      </w:pPr>
    </w:p>
    <w:p w:rsidR="0084010A" w:rsidRDefault="00A50005">
      <w:pPr>
        <w:pStyle w:val="Heading3"/>
        <w:ind w:left="387" w:firstLine="0"/>
      </w:pPr>
      <w:r>
        <w:rPr>
          <w:color w:val="231F20"/>
        </w:rPr>
        <w:t>Address the drivers of sexual assault and sexual harassment</w:t>
      </w:r>
    </w:p>
    <w:p w:rsidR="0084010A" w:rsidRDefault="00A50005">
      <w:pPr>
        <w:pStyle w:val="BodyText"/>
        <w:spacing w:before="173" w:line="249" w:lineRule="auto"/>
        <w:ind w:left="387" w:right="150"/>
        <w:rPr>
          <w:sz w:val="14"/>
        </w:rPr>
      </w:pPr>
      <w:r>
        <w:rPr>
          <w:color w:val="231F20"/>
        </w:rPr>
        <w:t xml:space="preserve">Research has shown that education and intervention programs targeting violence against women or sexual violence ‘must address not only those attitudes that are overtly condoning of violence against women but also the wider clusters of attitudes related to gender and sexuality that </w:t>
      </w:r>
      <w:proofErr w:type="spellStart"/>
      <w:r>
        <w:rPr>
          <w:color w:val="231F20"/>
        </w:rPr>
        <w:t>normalise</w:t>
      </w:r>
      <w:proofErr w:type="spellEnd"/>
      <w:r>
        <w:rPr>
          <w:color w:val="231F20"/>
        </w:rPr>
        <w:t xml:space="preserve"> and justify this violence’.</w:t>
      </w:r>
      <w:hyperlink w:anchor="_bookmark532" w:history="1">
        <w:r>
          <w:rPr>
            <w:color w:val="850C70"/>
            <w:position w:val="8"/>
            <w:sz w:val="14"/>
          </w:rPr>
          <w:t>22</w:t>
        </w:r>
      </w:hyperlink>
    </w:p>
    <w:p w:rsidR="0084010A" w:rsidRDefault="00A50005">
      <w:pPr>
        <w:spacing w:before="171" w:line="249" w:lineRule="auto"/>
        <w:ind w:left="387" w:right="231"/>
        <w:rPr>
          <w:sz w:val="14"/>
        </w:rPr>
      </w:pPr>
      <w:r>
        <w:rPr>
          <w:color w:val="231F20"/>
          <w:sz w:val="24"/>
        </w:rPr>
        <w:t xml:space="preserve">The </w:t>
      </w:r>
      <w:r>
        <w:rPr>
          <w:i/>
          <w:color w:val="231F20"/>
          <w:sz w:val="24"/>
        </w:rPr>
        <w:t xml:space="preserve">National standards for the primary prevention of sexual assault through education </w:t>
      </w:r>
      <w:r>
        <w:rPr>
          <w:color w:val="231F20"/>
          <w:sz w:val="24"/>
        </w:rPr>
        <w:t xml:space="preserve">note that some Australian academics also discuss ‘the benefits of promoting ethical sexualities, and positive gender norms as a prevention strategy’ which is a ‘significant shift away from the preventive strategy of focusing on risk avoidance or </w:t>
      </w:r>
      <w:proofErr w:type="spellStart"/>
      <w:r>
        <w:rPr>
          <w:color w:val="231F20"/>
          <w:sz w:val="24"/>
        </w:rPr>
        <w:t>individualised</w:t>
      </w:r>
      <w:proofErr w:type="spellEnd"/>
      <w:r>
        <w:rPr>
          <w:color w:val="231F20"/>
          <w:sz w:val="24"/>
        </w:rPr>
        <w:t xml:space="preserve"> safety management’.</w:t>
      </w:r>
      <w:hyperlink w:anchor="_bookmark533" w:history="1">
        <w:r>
          <w:rPr>
            <w:color w:val="850C70"/>
            <w:position w:val="8"/>
            <w:sz w:val="14"/>
          </w:rPr>
          <w:t>23</w:t>
        </w:r>
      </w:hyperlink>
    </w:p>
    <w:p w:rsidR="0084010A" w:rsidRDefault="0084010A">
      <w:pPr>
        <w:spacing w:line="249" w:lineRule="auto"/>
        <w:rPr>
          <w:sz w:val="14"/>
        </w:rPr>
        <w:sectPr w:rsidR="0084010A">
          <w:pgSz w:w="11910" w:h="16840"/>
          <w:pgMar w:top="1540" w:right="840" w:bottom="840" w:left="520" w:header="0" w:footer="657" w:gutter="0"/>
          <w:cols w:space="720"/>
        </w:sectPr>
      </w:pPr>
    </w:p>
    <w:p w:rsidR="0084010A" w:rsidRDefault="00A50005">
      <w:pPr>
        <w:pStyle w:val="Heading3"/>
        <w:spacing w:before="85"/>
        <w:ind w:firstLine="0"/>
      </w:pPr>
      <w:r>
        <w:rPr>
          <w:color w:val="231F20"/>
        </w:rPr>
        <w:t>Ongoing</w:t>
      </w:r>
    </w:p>
    <w:p w:rsidR="0084010A" w:rsidRDefault="00A50005">
      <w:pPr>
        <w:pStyle w:val="BodyText"/>
        <w:spacing w:before="173" w:line="249" w:lineRule="auto"/>
        <w:ind w:left="107" w:right="638"/>
      </w:pPr>
      <w:r>
        <w:rPr>
          <w:color w:val="231F20"/>
        </w:rPr>
        <w:t>Research has shown that education programs which are one-off or which are just a ‘tick a box’ exercise are not effective.</w:t>
      </w:r>
      <w:hyperlink w:anchor="_bookmark534" w:history="1">
        <w:r>
          <w:rPr>
            <w:color w:val="850C70"/>
            <w:position w:val="8"/>
            <w:sz w:val="14"/>
          </w:rPr>
          <w:t xml:space="preserve">24 </w:t>
        </w:r>
      </w:hyperlink>
      <w:r>
        <w:rPr>
          <w:color w:val="231F20"/>
        </w:rPr>
        <w:t>It is important that key messages are reinforced, for example through accompanying communications campaigns, as discussed in further detail below.</w:t>
      </w:r>
    </w:p>
    <w:p w:rsidR="0084010A" w:rsidRDefault="0084010A">
      <w:pPr>
        <w:pStyle w:val="BodyText"/>
        <w:spacing w:before="6"/>
        <w:rPr>
          <w:sz w:val="35"/>
        </w:rPr>
      </w:pPr>
    </w:p>
    <w:p w:rsidR="0084010A" w:rsidRDefault="00A50005">
      <w:pPr>
        <w:pStyle w:val="Heading3"/>
        <w:ind w:firstLine="0"/>
      </w:pPr>
      <w:r>
        <w:rPr>
          <w:color w:val="231F20"/>
        </w:rPr>
        <w:t>Target all levels of the university</w:t>
      </w:r>
    </w:p>
    <w:p w:rsidR="0084010A" w:rsidRDefault="00A50005">
      <w:pPr>
        <w:pStyle w:val="BodyText"/>
        <w:spacing w:before="173" w:line="249" w:lineRule="auto"/>
        <w:ind w:left="107" w:right="968"/>
      </w:pPr>
      <w:r>
        <w:rPr>
          <w:color w:val="231F20"/>
        </w:rPr>
        <w:t>Education programs should be provided to both staff and students. Delivering education to</w:t>
      </w:r>
      <w:r>
        <w:rPr>
          <w:color w:val="231F20"/>
          <w:spacing w:val="-4"/>
        </w:rPr>
        <w:t xml:space="preserve"> </w:t>
      </w:r>
      <w:r>
        <w:rPr>
          <w:color w:val="231F20"/>
        </w:rPr>
        <w:t>staff</w:t>
      </w:r>
      <w:r>
        <w:rPr>
          <w:color w:val="231F20"/>
          <w:spacing w:val="-4"/>
        </w:rPr>
        <w:t xml:space="preserve"> </w:t>
      </w:r>
      <w:r>
        <w:rPr>
          <w:color w:val="231F20"/>
        </w:rPr>
        <w:t>may</w:t>
      </w:r>
      <w:r>
        <w:rPr>
          <w:color w:val="231F20"/>
          <w:spacing w:val="-4"/>
        </w:rPr>
        <w:t xml:space="preserve"> </w:t>
      </w:r>
      <w:r>
        <w:rPr>
          <w:color w:val="231F20"/>
        </w:rPr>
        <w:t>improve</w:t>
      </w:r>
      <w:r>
        <w:rPr>
          <w:color w:val="231F20"/>
          <w:spacing w:val="-5"/>
        </w:rPr>
        <w:t xml:space="preserve"> </w:t>
      </w:r>
      <w:r>
        <w:rPr>
          <w:color w:val="231F20"/>
        </w:rPr>
        <w:t>responses</w:t>
      </w:r>
      <w:r>
        <w:rPr>
          <w:color w:val="231F20"/>
          <w:spacing w:val="-4"/>
        </w:rPr>
        <w:t xml:space="preserve"> </w:t>
      </w:r>
      <w:r>
        <w:rPr>
          <w:color w:val="231F20"/>
        </w:rPr>
        <w:t>to</w:t>
      </w:r>
      <w:r>
        <w:rPr>
          <w:color w:val="231F20"/>
          <w:spacing w:val="-4"/>
        </w:rPr>
        <w:t xml:space="preserve"> </w:t>
      </w:r>
      <w:r>
        <w:rPr>
          <w:color w:val="231F20"/>
        </w:rPr>
        <w:t>disclosures</w:t>
      </w:r>
      <w:r>
        <w:rPr>
          <w:color w:val="231F20"/>
          <w:spacing w:val="-5"/>
        </w:rPr>
        <w:t xml:space="preserve"> </w:t>
      </w:r>
      <w:r>
        <w:rPr>
          <w:color w:val="231F20"/>
        </w:rPr>
        <w:t>and</w:t>
      </w:r>
      <w:r>
        <w:rPr>
          <w:color w:val="231F20"/>
          <w:spacing w:val="-5"/>
        </w:rPr>
        <w:t xml:space="preserve"> </w:t>
      </w:r>
      <w:r>
        <w:rPr>
          <w:color w:val="231F20"/>
        </w:rPr>
        <w:t>reports</w:t>
      </w:r>
      <w:r>
        <w:rPr>
          <w:color w:val="231F20"/>
          <w:spacing w:val="-4"/>
        </w:rPr>
        <w:t xml:space="preserve"> </w:t>
      </w:r>
      <w:r>
        <w:rPr>
          <w:color w:val="231F20"/>
        </w:rPr>
        <w:t>and</w:t>
      </w:r>
      <w:r>
        <w:rPr>
          <w:color w:val="231F20"/>
          <w:spacing w:val="-5"/>
        </w:rPr>
        <w:t xml:space="preserve"> </w:t>
      </w:r>
      <w:r>
        <w:rPr>
          <w:color w:val="231F20"/>
        </w:rPr>
        <w:t>may</w:t>
      </w:r>
      <w:r>
        <w:rPr>
          <w:color w:val="231F20"/>
          <w:spacing w:val="-4"/>
        </w:rPr>
        <w:t xml:space="preserve"> </w:t>
      </w:r>
      <w:r>
        <w:rPr>
          <w:color w:val="231F20"/>
        </w:rPr>
        <w:t>also</w:t>
      </w:r>
      <w:r>
        <w:rPr>
          <w:color w:val="231F20"/>
          <w:spacing w:val="-5"/>
        </w:rPr>
        <w:t xml:space="preserve"> </w:t>
      </w:r>
      <w:r>
        <w:rPr>
          <w:color w:val="231F20"/>
        </w:rPr>
        <w:t>prevent</w:t>
      </w:r>
      <w:r>
        <w:rPr>
          <w:color w:val="231F20"/>
          <w:spacing w:val="-5"/>
        </w:rPr>
        <w:t xml:space="preserve"> </w:t>
      </w:r>
      <w:r>
        <w:rPr>
          <w:color w:val="231F20"/>
        </w:rPr>
        <w:t>staff</w:t>
      </w:r>
      <w:r>
        <w:rPr>
          <w:color w:val="231F20"/>
          <w:spacing w:val="-4"/>
        </w:rPr>
        <w:t xml:space="preserve"> </w:t>
      </w:r>
      <w:r>
        <w:rPr>
          <w:color w:val="231F20"/>
        </w:rPr>
        <w:t>from perpetrating sexual assault and sexual</w:t>
      </w:r>
      <w:r>
        <w:rPr>
          <w:color w:val="231F20"/>
          <w:spacing w:val="-33"/>
        </w:rPr>
        <w:t xml:space="preserve"> </w:t>
      </w:r>
      <w:r>
        <w:rPr>
          <w:color w:val="231F20"/>
        </w:rPr>
        <w:t>harassment.</w:t>
      </w:r>
    </w:p>
    <w:p w:rsidR="0084010A" w:rsidRDefault="00A50005">
      <w:pPr>
        <w:pStyle w:val="BodyText"/>
        <w:spacing w:before="171" w:line="249" w:lineRule="auto"/>
        <w:ind w:left="107" w:right="558"/>
      </w:pPr>
      <w:r>
        <w:rPr>
          <w:color w:val="231F20"/>
        </w:rPr>
        <w:t>Additionally, Our Watch note the importance of involving other stakeholders, such as colleges and student unions:</w:t>
      </w:r>
    </w:p>
    <w:p w:rsidR="0084010A" w:rsidRDefault="00A50005">
      <w:pPr>
        <w:pStyle w:val="BodyText"/>
        <w:spacing w:before="171" w:line="249" w:lineRule="auto"/>
        <w:ind w:left="787" w:right="864"/>
        <w:rPr>
          <w:sz w:val="14"/>
        </w:rPr>
      </w:pPr>
      <w:r>
        <w:rPr>
          <w:color w:val="231F20"/>
        </w:rPr>
        <w:t xml:space="preserve">Working in partnership with associated </w:t>
      </w:r>
      <w:proofErr w:type="spellStart"/>
      <w:r>
        <w:rPr>
          <w:color w:val="231F20"/>
        </w:rPr>
        <w:t>organisations</w:t>
      </w:r>
      <w:proofErr w:type="spellEnd"/>
      <w:r>
        <w:rPr>
          <w:color w:val="231F20"/>
        </w:rPr>
        <w:t xml:space="preserve"> such as student unions and student accommodation/colleges can add value to initiatives and supports consistent prevention activities and messages being reinforced at multiple points.</w:t>
      </w:r>
      <w:hyperlink w:anchor="_bookmark535" w:history="1">
        <w:r>
          <w:rPr>
            <w:color w:val="850C70"/>
            <w:position w:val="8"/>
            <w:sz w:val="14"/>
          </w:rPr>
          <w:t>25</w:t>
        </w:r>
      </w:hyperlink>
    </w:p>
    <w:p w:rsidR="0084010A" w:rsidRDefault="0084010A">
      <w:pPr>
        <w:pStyle w:val="BodyText"/>
        <w:spacing w:before="6"/>
        <w:rPr>
          <w:sz w:val="35"/>
        </w:rPr>
      </w:pPr>
    </w:p>
    <w:p w:rsidR="0084010A" w:rsidRDefault="00A50005">
      <w:pPr>
        <w:pStyle w:val="Heading3"/>
        <w:ind w:firstLine="0"/>
      </w:pPr>
      <w:r>
        <w:rPr>
          <w:color w:val="231F20"/>
        </w:rPr>
        <w:t>Evaluated</w:t>
      </w:r>
    </w:p>
    <w:p w:rsidR="0084010A" w:rsidRDefault="00A50005">
      <w:pPr>
        <w:pStyle w:val="BodyText"/>
        <w:spacing w:before="173" w:line="249" w:lineRule="auto"/>
        <w:ind w:left="107" w:right="784"/>
      </w:pPr>
      <w:r>
        <w:rPr>
          <w:color w:val="231F20"/>
        </w:rPr>
        <w:t>Education programs developed by universities should have appropriately resourced, regular and rigorous evaluation plans.</w:t>
      </w:r>
    </w:p>
    <w:p w:rsidR="0084010A" w:rsidRDefault="00A50005">
      <w:pPr>
        <w:spacing w:before="171" w:line="249" w:lineRule="auto"/>
        <w:ind w:left="107" w:right="516"/>
        <w:rPr>
          <w:sz w:val="14"/>
        </w:rPr>
      </w:pPr>
      <w:r>
        <w:rPr>
          <w:color w:val="231F20"/>
          <w:sz w:val="24"/>
        </w:rPr>
        <w:t xml:space="preserve">The </w:t>
      </w:r>
      <w:r>
        <w:rPr>
          <w:i/>
          <w:color w:val="231F20"/>
          <w:sz w:val="24"/>
        </w:rPr>
        <w:t xml:space="preserve">National standards for the primary prevention of sexual assault through education </w:t>
      </w:r>
      <w:r>
        <w:rPr>
          <w:color w:val="231F20"/>
          <w:sz w:val="24"/>
        </w:rPr>
        <w:t>state the importance of embedding evaluation and collecting adequate data to measure a program’s effectiveness. Where necessary, recommendations for refinement should be made on the basis of this evaluation.</w:t>
      </w:r>
      <w:hyperlink w:anchor="_bookmark536" w:history="1">
        <w:r>
          <w:rPr>
            <w:color w:val="850C70"/>
            <w:position w:val="8"/>
            <w:sz w:val="14"/>
          </w:rPr>
          <w:t>26</w:t>
        </w:r>
      </w:hyperlink>
    </w:p>
    <w:p w:rsidR="0084010A" w:rsidRDefault="00A50005">
      <w:pPr>
        <w:pStyle w:val="BodyText"/>
        <w:spacing w:before="171" w:line="249" w:lineRule="auto"/>
        <w:ind w:left="107" w:right="691"/>
      </w:pPr>
      <w:r>
        <w:rPr>
          <w:color w:val="231F20"/>
        </w:rPr>
        <w:t xml:space="preserve">Evaluation should focus on </w:t>
      </w:r>
      <w:proofErr w:type="spellStart"/>
      <w:r>
        <w:rPr>
          <w:color w:val="231F20"/>
        </w:rPr>
        <w:t>behavioural</w:t>
      </w:r>
      <w:proofErr w:type="spellEnd"/>
      <w:r>
        <w:rPr>
          <w:color w:val="231F20"/>
        </w:rPr>
        <w:t xml:space="preserve"> change over time. In universities, a means of evaluation would be to obtain both internal and external data on rates of sexual assault and sexual harassment, as set out in recommendation 8. Universities can use this data to assess whether interventions are resulting in </w:t>
      </w:r>
      <w:proofErr w:type="spellStart"/>
      <w:r>
        <w:rPr>
          <w:color w:val="231F20"/>
        </w:rPr>
        <w:t>behavioural</w:t>
      </w:r>
      <w:proofErr w:type="spellEnd"/>
      <w:r>
        <w:rPr>
          <w:color w:val="231F20"/>
        </w:rPr>
        <w:t xml:space="preserve"> change in terms of a reduction in rates of sexual assault and sexual harassment within their student population.</w:t>
      </w:r>
    </w:p>
    <w:p w:rsidR="0084010A" w:rsidRDefault="00A50005">
      <w:pPr>
        <w:spacing w:before="171" w:line="249" w:lineRule="auto"/>
        <w:ind w:left="107" w:right="851"/>
        <w:rPr>
          <w:i/>
          <w:sz w:val="24"/>
        </w:rPr>
      </w:pPr>
      <w:r>
        <w:rPr>
          <w:color w:val="231F20"/>
          <w:sz w:val="24"/>
        </w:rPr>
        <w:t xml:space="preserve">An existing education program which has been offered in university settings is the Full Stop Foundation’s </w:t>
      </w:r>
      <w:r>
        <w:rPr>
          <w:i/>
          <w:color w:val="231F20"/>
          <w:sz w:val="24"/>
        </w:rPr>
        <w:t>Sex, Safety and Respect Training.</w:t>
      </w:r>
    </w:p>
    <w:p w:rsidR="0084010A" w:rsidRDefault="0084010A">
      <w:pPr>
        <w:spacing w:line="249" w:lineRule="auto"/>
        <w:rPr>
          <w:sz w:val="24"/>
        </w:rPr>
        <w:sectPr w:rsidR="0084010A">
          <w:pgSz w:w="11910" w:h="16840"/>
          <w:pgMar w:top="1540" w:right="460" w:bottom="800" w:left="800" w:header="0" w:footer="612" w:gutter="0"/>
          <w:cols w:space="720"/>
        </w:sectPr>
      </w:pPr>
    </w:p>
    <w:p w:rsidR="0084010A" w:rsidRDefault="0084010A">
      <w:pPr>
        <w:pStyle w:val="BodyText"/>
        <w:spacing w:before="11"/>
        <w:rPr>
          <w:i/>
          <w:sz w:val="8"/>
        </w:rPr>
      </w:pPr>
    </w:p>
    <w:p w:rsidR="0084010A" w:rsidRDefault="003B67A2">
      <w:pPr>
        <w:pStyle w:val="BodyText"/>
        <w:ind w:left="387"/>
        <w:rPr>
          <w:sz w:val="20"/>
        </w:rPr>
      </w:pPr>
      <w:r>
        <w:rPr>
          <w:sz w:val="20"/>
        </w:rPr>
      </w:r>
      <w:r>
        <w:rPr>
          <w:sz w:val="20"/>
        </w:rPr>
        <w:pict w14:anchorId="233A2319">
          <v:shape id="_x0000_s1179" type="#_x0000_t202" style="width:504.1pt;height:285.7pt;mso-left-percent:-10001;mso-top-percent:-10001;mso-position-horizontal:absolute;mso-position-horizontal-relative:char;mso-position-vertical:absolute;mso-position-vertical-relative:line;mso-left-percent:-10001;mso-top-percent:-10001" fillcolor="#f0f5eb" stroked="f">
            <v:textbox inset="0,0,0,0">
              <w:txbxContent>
                <w:p w:rsidR="00A50005" w:rsidRDefault="00A50005">
                  <w:pPr>
                    <w:pStyle w:val="BodyText"/>
                    <w:spacing w:before="2"/>
                    <w:rPr>
                      <w:i/>
                      <w:sz w:val="25"/>
                    </w:rPr>
                  </w:pPr>
                </w:p>
                <w:p w:rsidR="00A50005" w:rsidRDefault="00A50005">
                  <w:pPr>
                    <w:ind w:left="340"/>
                    <w:rPr>
                      <w:b/>
                      <w:sz w:val="24"/>
                    </w:rPr>
                  </w:pPr>
                  <w:r>
                    <w:rPr>
                      <w:b/>
                      <w:color w:val="231F20"/>
                      <w:sz w:val="24"/>
                    </w:rPr>
                    <w:t>Case study: Full Stop Foundation training programs</w:t>
                  </w:r>
                </w:p>
                <w:p w:rsidR="00A50005" w:rsidRDefault="00A50005">
                  <w:pPr>
                    <w:pStyle w:val="BodyText"/>
                    <w:spacing w:before="182" w:line="249" w:lineRule="auto"/>
                    <w:ind w:left="340" w:right="623"/>
                  </w:pPr>
                  <w:r>
                    <w:rPr>
                      <w:color w:val="231F20"/>
                    </w:rPr>
                    <w:t xml:space="preserve">With the support of the Hunting Ground Australia Project, the Full Stop Foundation has developed a range of educational resources and training for university staff and students. The </w:t>
                  </w:r>
                  <w:r>
                    <w:rPr>
                      <w:i/>
                      <w:color w:val="231F20"/>
                    </w:rPr>
                    <w:t xml:space="preserve">Sex, Safety and Respect </w:t>
                  </w:r>
                  <w:r>
                    <w:rPr>
                      <w:color w:val="231F20"/>
                    </w:rPr>
                    <w:t>programs were developed in consultation with Professor Moira Carmody,</w:t>
                  </w:r>
                  <w:hyperlink w:anchor="_bookmark537" w:history="1">
                    <w:r>
                      <w:rPr>
                        <w:color w:val="850C70"/>
                        <w:position w:val="8"/>
                        <w:sz w:val="14"/>
                      </w:rPr>
                      <w:t xml:space="preserve">27 </w:t>
                    </w:r>
                  </w:hyperlink>
                  <w:r>
                    <w:rPr>
                      <w:color w:val="231F20"/>
                    </w:rPr>
                    <w:t>a national expert on sexual assault prevention education.</w:t>
                  </w:r>
                </w:p>
                <w:p w:rsidR="00A50005" w:rsidRDefault="00A50005">
                  <w:pPr>
                    <w:pStyle w:val="BodyText"/>
                    <w:spacing w:before="1" w:line="249" w:lineRule="auto"/>
                    <w:ind w:left="340" w:right="530"/>
                  </w:pPr>
                  <w:r>
                    <w:rPr>
                      <w:color w:val="231F20"/>
                    </w:rPr>
                    <w:t>The programs are of varying length and delivered by specialist trauma trained social workers, psychologists and counsellors specifically educated to deliver sexual violence prevention education in universities.</w:t>
                  </w:r>
                </w:p>
                <w:p w:rsidR="00A50005" w:rsidRDefault="00A50005">
                  <w:pPr>
                    <w:pStyle w:val="BodyText"/>
                    <w:spacing w:before="171" w:line="249" w:lineRule="auto"/>
                    <w:ind w:left="340" w:right="503"/>
                  </w:pPr>
                  <w:r>
                    <w:rPr>
                      <w:color w:val="231F20"/>
                    </w:rPr>
                    <w:t xml:space="preserve">Programs are based on best practice international research. Content includes, ethical consent in casual and ongoing relationships, verbal and non-verbal </w:t>
                  </w:r>
                  <w:proofErr w:type="spellStart"/>
                  <w:r>
                    <w:rPr>
                      <w:color w:val="231F20"/>
                    </w:rPr>
                    <w:t>behaviour</w:t>
                  </w:r>
                  <w:proofErr w:type="spellEnd"/>
                  <w:r>
                    <w:rPr>
                      <w:color w:val="231F20"/>
                    </w:rPr>
                    <w:t>, dealing with alcohol and peer pressure, ethical use of social media, and skills in managing sexual assault disclosures.</w:t>
                  </w:r>
                </w:p>
                <w:p w:rsidR="00A50005" w:rsidRDefault="00A50005">
                  <w:pPr>
                    <w:pStyle w:val="BodyText"/>
                    <w:spacing w:before="171" w:line="249" w:lineRule="auto"/>
                    <w:ind w:left="340" w:right="704"/>
                  </w:pPr>
                  <w:r>
                    <w:rPr>
                      <w:color w:val="231F20"/>
                    </w:rPr>
                    <w:t>In the last 12 months over 400 student leaders and staff in key positions have participated in the programs in universities across several states. Evaluation from the participants consistently ranks the programs very highly and the participants report increased confidence in their skills in assisting students who disclose sexual assault.</w:t>
                  </w:r>
                </w:p>
              </w:txbxContent>
            </v:textbox>
            <w10:wrap type="none"/>
            <w10:anchorlock/>
          </v:shape>
        </w:pict>
      </w:r>
    </w:p>
    <w:p w:rsidR="0084010A" w:rsidRDefault="0084010A">
      <w:pPr>
        <w:pStyle w:val="BodyText"/>
        <w:rPr>
          <w:i/>
          <w:sz w:val="20"/>
        </w:rPr>
      </w:pPr>
    </w:p>
    <w:p w:rsidR="0084010A" w:rsidRDefault="0084010A">
      <w:pPr>
        <w:pStyle w:val="BodyText"/>
        <w:rPr>
          <w:i/>
          <w:sz w:val="20"/>
        </w:rPr>
      </w:pPr>
    </w:p>
    <w:p w:rsidR="0084010A" w:rsidRDefault="00A50005">
      <w:pPr>
        <w:pStyle w:val="Heading3"/>
        <w:numPr>
          <w:ilvl w:val="0"/>
          <w:numId w:val="26"/>
        </w:numPr>
        <w:tabs>
          <w:tab w:val="left" w:pos="745"/>
        </w:tabs>
        <w:spacing w:before="278"/>
        <w:ind w:left="744" w:hanging="357"/>
        <w:rPr>
          <w:color w:val="231F20"/>
        </w:rPr>
      </w:pPr>
      <w:r>
        <w:rPr>
          <w:color w:val="231F20"/>
        </w:rPr>
        <w:t>Communications</w:t>
      </w:r>
      <w:r>
        <w:rPr>
          <w:color w:val="231F20"/>
          <w:spacing w:val="-10"/>
        </w:rPr>
        <w:t xml:space="preserve"> </w:t>
      </w:r>
      <w:r>
        <w:rPr>
          <w:color w:val="231F20"/>
        </w:rPr>
        <w:t>strategies</w:t>
      </w:r>
    </w:p>
    <w:p w:rsidR="0084010A" w:rsidRDefault="00A50005">
      <w:pPr>
        <w:pStyle w:val="BodyText"/>
        <w:spacing w:before="173" w:line="249" w:lineRule="auto"/>
        <w:ind w:left="387" w:right="178"/>
      </w:pPr>
      <w:r>
        <w:rPr>
          <w:color w:val="231F20"/>
        </w:rPr>
        <w:t>Universities should consider additional strategies that may reinforce messages about respectful relationships and consent, address violence supportive attitudes and empower bystanders to intervene. Our Watch have highlighted the use of communications campaigns in preventing violence against women.</w:t>
      </w:r>
    </w:p>
    <w:p w:rsidR="0084010A" w:rsidRDefault="00A50005">
      <w:pPr>
        <w:pStyle w:val="BodyText"/>
        <w:spacing w:before="170" w:line="249" w:lineRule="auto"/>
        <w:ind w:left="387" w:right="97"/>
        <w:rPr>
          <w:sz w:val="14"/>
        </w:rPr>
      </w:pPr>
      <w:r>
        <w:rPr>
          <w:color w:val="231F20"/>
        </w:rPr>
        <w:t xml:space="preserve">There is general acceptance that communication campaigns targeting attitudes and </w:t>
      </w:r>
      <w:proofErr w:type="spellStart"/>
      <w:r>
        <w:rPr>
          <w:color w:val="231F20"/>
        </w:rPr>
        <w:t>behaviours</w:t>
      </w:r>
      <w:proofErr w:type="spellEnd"/>
      <w:r>
        <w:rPr>
          <w:color w:val="231F20"/>
        </w:rPr>
        <w:t xml:space="preserve"> are ‘promising approaches for primary prevention of violence against women.’</w:t>
      </w:r>
      <w:hyperlink w:anchor="_bookmark538" w:history="1">
        <w:r>
          <w:rPr>
            <w:color w:val="850C70"/>
            <w:position w:val="8"/>
            <w:sz w:val="14"/>
          </w:rPr>
          <w:t>28</w:t>
        </w:r>
      </w:hyperlink>
    </w:p>
    <w:p w:rsidR="0084010A" w:rsidRDefault="00A50005">
      <w:pPr>
        <w:pStyle w:val="BodyText"/>
        <w:spacing w:before="170" w:line="249" w:lineRule="auto"/>
        <w:ind w:left="387" w:right="764"/>
        <w:rPr>
          <w:sz w:val="14"/>
        </w:rPr>
      </w:pPr>
      <w:r>
        <w:rPr>
          <w:color w:val="231F20"/>
        </w:rPr>
        <w:t>Social media is a particularly effective channel for engaging with young people, providing opportunities for interactivity and direct engagement.</w:t>
      </w:r>
      <w:hyperlink w:anchor="_bookmark539" w:history="1">
        <w:r>
          <w:rPr>
            <w:color w:val="850C70"/>
            <w:position w:val="8"/>
            <w:sz w:val="14"/>
          </w:rPr>
          <w:t>29</w:t>
        </w:r>
      </w:hyperlink>
    </w:p>
    <w:p w:rsidR="0084010A" w:rsidRDefault="00A50005">
      <w:pPr>
        <w:pStyle w:val="BodyText"/>
        <w:spacing w:before="170" w:line="249" w:lineRule="auto"/>
        <w:ind w:left="1067" w:right="404"/>
        <w:rPr>
          <w:sz w:val="14"/>
        </w:rPr>
      </w:pPr>
      <w:r>
        <w:rPr>
          <w:color w:val="231F20"/>
        </w:rPr>
        <w:t>Social media campaigns should form part of broader efforts, including face-to-face or other activities encouraging individuals to take some action, such as visiting a website for further discussion on an issue.</w:t>
      </w:r>
      <w:hyperlink w:anchor="_bookmark540" w:history="1">
        <w:r>
          <w:rPr>
            <w:color w:val="850C70"/>
            <w:position w:val="8"/>
            <w:sz w:val="14"/>
          </w:rPr>
          <w:t>30</w:t>
        </w:r>
      </w:hyperlink>
    </w:p>
    <w:p w:rsidR="0084010A" w:rsidRDefault="00A50005">
      <w:pPr>
        <w:pStyle w:val="BodyText"/>
        <w:spacing w:before="170" w:line="249" w:lineRule="auto"/>
        <w:ind w:left="387" w:right="283"/>
      </w:pPr>
      <w:r>
        <w:rPr>
          <w:color w:val="231F20"/>
        </w:rPr>
        <w:t>There are existing social marketing campaigns aimed at preventing sexual violence, illustrated in the case studies below. Universities should draw on such existing resources and disseminate these widely to staff and students as a means of reinforcing messages delivered through education programs about gender roles, relationships, and sexual assault and sexual harassment.</w:t>
      </w:r>
    </w:p>
    <w:p w:rsidR="0084010A" w:rsidRDefault="0084010A">
      <w:pPr>
        <w:spacing w:line="249" w:lineRule="auto"/>
        <w:sectPr w:rsidR="0084010A">
          <w:pgSz w:w="11910" w:h="16840"/>
          <w:pgMar w:top="1580" w:right="800" w:bottom="840" w:left="520" w:header="0" w:footer="657" w:gutter="0"/>
          <w:cols w:space="720"/>
        </w:sectPr>
      </w:pPr>
    </w:p>
    <w:p w:rsidR="0084010A" w:rsidRDefault="0084010A">
      <w:pPr>
        <w:pStyle w:val="BodyText"/>
        <w:spacing w:before="1"/>
        <w:rPr>
          <w:sz w:val="26"/>
        </w:rPr>
      </w:pPr>
    </w:p>
    <w:p w:rsidR="0084010A" w:rsidRDefault="003B67A2">
      <w:pPr>
        <w:spacing w:before="92"/>
        <w:ind w:left="447"/>
        <w:rPr>
          <w:rFonts w:ascii="Arial-BoldItalicMT"/>
          <w:b/>
          <w:i/>
          <w:sz w:val="24"/>
        </w:rPr>
      </w:pPr>
      <w:r>
        <w:pict w14:anchorId="0861480F">
          <v:rect id="_x0000_s1048" style="position:absolute;left:0;text-align:left;margin-left:45.35pt;margin-top:-9.85pt;width:504.05pt;height:504.25pt;z-index:-931432;mso-position-horizontal-relative:page" fillcolor="#f0f5eb" stroked="f">
            <w10:wrap anchorx="page"/>
          </v:rect>
        </w:pict>
      </w:r>
      <w:r w:rsidR="00A50005">
        <w:rPr>
          <w:b/>
          <w:color w:val="231F20"/>
          <w:sz w:val="24"/>
        </w:rPr>
        <w:t xml:space="preserve">Case study: </w:t>
      </w:r>
      <w:r w:rsidR="00A50005">
        <w:rPr>
          <w:rFonts w:ascii="Arial-BoldItalicMT"/>
          <w:b/>
          <w:i/>
          <w:color w:val="231F20"/>
          <w:sz w:val="24"/>
        </w:rPr>
        <w:t>The Line</w:t>
      </w:r>
    </w:p>
    <w:p w:rsidR="0084010A" w:rsidRDefault="00A50005">
      <w:pPr>
        <w:pStyle w:val="BodyText"/>
        <w:spacing w:before="181" w:line="249" w:lineRule="auto"/>
        <w:ind w:left="447" w:right="558"/>
      </w:pPr>
      <w:r>
        <w:rPr>
          <w:i/>
          <w:color w:val="231F20"/>
        </w:rPr>
        <w:t xml:space="preserve">The Line </w:t>
      </w:r>
      <w:r>
        <w:rPr>
          <w:color w:val="231F20"/>
        </w:rPr>
        <w:t xml:space="preserve">is Australia’s national evidence-based, social marketing and </w:t>
      </w:r>
      <w:proofErr w:type="spellStart"/>
      <w:r>
        <w:rPr>
          <w:color w:val="231F20"/>
        </w:rPr>
        <w:t>behaviour</w:t>
      </w:r>
      <w:proofErr w:type="spellEnd"/>
      <w:r>
        <w:rPr>
          <w:color w:val="231F20"/>
        </w:rPr>
        <w:t xml:space="preserve"> change campaign for young people aged 12 to 20 years and their influencers, delivered by Our Watch. Now in its fifth year, </w:t>
      </w:r>
      <w:r>
        <w:rPr>
          <w:i/>
          <w:color w:val="231F20"/>
        </w:rPr>
        <w:t xml:space="preserve">The Line </w:t>
      </w:r>
      <w:r>
        <w:rPr>
          <w:color w:val="231F20"/>
        </w:rPr>
        <w:t>is an initiative under the National Plan to Reduce Violence against Women and their Children 2010 – 2022 and is funded by the Australian Government Department of Social Services.</w:t>
      </w:r>
    </w:p>
    <w:p w:rsidR="0084010A" w:rsidRDefault="00A50005">
      <w:pPr>
        <w:pStyle w:val="BodyText"/>
        <w:spacing w:before="171" w:line="249" w:lineRule="auto"/>
        <w:ind w:left="447" w:right="898"/>
      </w:pPr>
      <w:r>
        <w:rPr>
          <w:i/>
          <w:color w:val="231F20"/>
        </w:rPr>
        <w:t xml:space="preserve">The Line’s </w:t>
      </w:r>
      <w:r>
        <w:rPr>
          <w:color w:val="231F20"/>
        </w:rPr>
        <w:t xml:space="preserve">long-term goal is to prevent violence against women and their children by addressing the gendered drivers of violence. It does this by encouraging healthy and respectful relationships by challenging and changing attitudes and </w:t>
      </w:r>
      <w:proofErr w:type="spellStart"/>
      <w:r>
        <w:rPr>
          <w:color w:val="231F20"/>
        </w:rPr>
        <w:t>behaviour</w:t>
      </w:r>
      <w:proofErr w:type="spellEnd"/>
      <w:r>
        <w:rPr>
          <w:color w:val="231F20"/>
        </w:rPr>
        <w:t xml:space="preserve"> that excuse or condone violence, using integrated social marketing campaigns. The result is a multi-faceted campaign including advertising, direct engagement, ambassadors and partners, resources, public relations and advertising.</w:t>
      </w:r>
    </w:p>
    <w:p w:rsidR="0084010A" w:rsidRDefault="00A50005">
      <w:pPr>
        <w:pStyle w:val="BodyText"/>
        <w:spacing w:before="171" w:line="249" w:lineRule="auto"/>
        <w:ind w:left="447" w:right="558"/>
      </w:pPr>
      <w:r>
        <w:rPr>
          <w:color w:val="231F20"/>
        </w:rPr>
        <w:t>The campaign has an official website (</w:t>
      </w:r>
      <w:hyperlink r:id="rId209">
        <w:r>
          <w:rPr>
            <w:color w:val="850C70"/>
          </w:rPr>
          <w:t>www.theline.org.au</w:t>
        </w:r>
      </w:hyperlink>
      <w:r>
        <w:rPr>
          <w:color w:val="231F20"/>
        </w:rPr>
        <w:t>), with a range of resources, articles and interactive quizzes, as well as video and educational content delivered</w:t>
      </w:r>
    </w:p>
    <w:p w:rsidR="0084010A" w:rsidRDefault="00A50005">
      <w:pPr>
        <w:pStyle w:val="BodyText"/>
        <w:spacing w:before="1" w:line="249" w:lineRule="auto"/>
        <w:ind w:left="447" w:right="1164"/>
      </w:pPr>
      <w:r>
        <w:rPr>
          <w:color w:val="231F20"/>
        </w:rPr>
        <w:t>as part of the ‘</w:t>
      </w:r>
      <w:hyperlink r:id="rId210">
        <w:r>
          <w:rPr>
            <w:color w:val="850C70"/>
          </w:rPr>
          <w:t>You Can’t Undo Violence</w:t>
        </w:r>
      </w:hyperlink>
      <w:r>
        <w:rPr>
          <w:color w:val="231F20"/>
        </w:rPr>
        <w:t xml:space="preserve">’ advertising campaign. </w:t>
      </w:r>
      <w:r>
        <w:rPr>
          <w:i/>
          <w:color w:val="231F20"/>
        </w:rPr>
        <w:t xml:space="preserve">The Line </w:t>
      </w:r>
      <w:r>
        <w:rPr>
          <w:color w:val="231F20"/>
        </w:rPr>
        <w:t xml:space="preserve">also communicates with a highly engaged </w:t>
      </w:r>
      <w:hyperlink r:id="rId211">
        <w:r>
          <w:rPr>
            <w:color w:val="850C70"/>
          </w:rPr>
          <w:t xml:space="preserve">social media community </w:t>
        </w:r>
      </w:hyperlink>
      <w:r>
        <w:rPr>
          <w:color w:val="231F20"/>
        </w:rPr>
        <w:t>of over 155,000 young people who discuss topics relating to relationships, gender, dating, sex, bystander action, technology and communication.</w:t>
      </w:r>
    </w:p>
    <w:p w:rsidR="0084010A" w:rsidRDefault="00A50005">
      <w:pPr>
        <w:pStyle w:val="BodyText"/>
        <w:spacing w:before="171" w:line="249" w:lineRule="auto"/>
        <w:ind w:left="447" w:right="1258"/>
      </w:pPr>
      <w:r>
        <w:rPr>
          <w:i/>
          <w:color w:val="231F20"/>
        </w:rPr>
        <w:t xml:space="preserve">The Line </w:t>
      </w:r>
      <w:r>
        <w:rPr>
          <w:color w:val="231F20"/>
        </w:rPr>
        <w:t xml:space="preserve">also delivered direct engagement activities with various universities as part of Orientation Week in 2016 and 2017. In 2016 </w:t>
      </w:r>
      <w:r>
        <w:rPr>
          <w:i/>
          <w:color w:val="231F20"/>
        </w:rPr>
        <w:t xml:space="preserve">The Line </w:t>
      </w:r>
      <w:r>
        <w:rPr>
          <w:color w:val="231F20"/>
        </w:rPr>
        <w:t>attended select university</w:t>
      </w:r>
    </w:p>
    <w:p w:rsidR="0084010A" w:rsidRDefault="00A50005">
      <w:pPr>
        <w:pStyle w:val="ListParagraph"/>
        <w:numPr>
          <w:ilvl w:val="1"/>
          <w:numId w:val="25"/>
        </w:numPr>
        <w:tabs>
          <w:tab w:val="left" w:pos="942"/>
        </w:tabs>
        <w:spacing w:line="249" w:lineRule="auto"/>
        <w:ind w:right="850" w:firstLine="0"/>
        <w:rPr>
          <w:sz w:val="24"/>
        </w:rPr>
      </w:pPr>
      <w:r>
        <w:rPr>
          <w:color w:val="231F20"/>
          <w:sz w:val="24"/>
        </w:rPr>
        <w:t xml:space="preserve">eek activations in Queensland and Victoria and in 2017, Our </w:t>
      </w:r>
      <w:r>
        <w:rPr>
          <w:color w:val="231F20"/>
          <w:spacing w:val="-3"/>
          <w:sz w:val="24"/>
        </w:rPr>
        <w:t xml:space="preserve">Watch </w:t>
      </w:r>
      <w:r>
        <w:rPr>
          <w:color w:val="231F20"/>
          <w:sz w:val="24"/>
        </w:rPr>
        <w:t>partnered with 13 universities across the country to distribute O-Week campaign content and</w:t>
      </w:r>
      <w:r>
        <w:rPr>
          <w:color w:val="231F20"/>
          <w:spacing w:val="-41"/>
          <w:sz w:val="24"/>
        </w:rPr>
        <w:t xml:space="preserve"> </w:t>
      </w:r>
      <w:r>
        <w:rPr>
          <w:color w:val="231F20"/>
          <w:sz w:val="24"/>
        </w:rPr>
        <w:t>materials.</w:t>
      </w:r>
    </w:p>
    <w:p w:rsidR="0084010A" w:rsidRDefault="00A50005">
      <w:pPr>
        <w:pStyle w:val="BodyText"/>
        <w:spacing w:before="171" w:line="249" w:lineRule="auto"/>
        <w:ind w:left="447" w:right="890"/>
      </w:pPr>
      <w:r>
        <w:rPr>
          <w:color w:val="231F20"/>
        </w:rPr>
        <w:t xml:space="preserve">The campaign is evaluated through ‘a mix of outcome, output and process evaluation, with a focus on regular tracking surveys that measure awareness, attitudes and </w:t>
      </w:r>
      <w:proofErr w:type="spellStart"/>
      <w:r>
        <w:rPr>
          <w:color w:val="231F20"/>
        </w:rPr>
        <w:t>behaviours</w:t>
      </w:r>
      <w:proofErr w:type="spellEnd"/>
      <w:r>
        <w:rPr>
          <w:color w:val="231F20"/>
        </w:rPr>
        <w:t xml:space="preserve"> in the target audiences.’</w:t>
      </w:r>
      <w:hyperlink w:anchor="_bookmark541" w:history="1">
        <w:r>
          <w:rPr>
            <w:color w:val="850C70"/>
            <w:position w:val="8"/>
            <w:sz w:val="14"/>
          </w:rPr>
          <w:t xml:space="preserve">31 </w:t>
        </w:r>
      </w:hyperlink>
      <w:r>
        <w:rPr>
          <w:color w:val="231F20"/>
        </w:rPr>
        <w:t>Through survey data collected over five regular waves of activity, Our Watch have seen small but critical changes in attitudes of young people and their influencers. As findings from nation-wide surveys have demonstrated, shifts in young people’s attitudes towards violence against women, while incremental, are gradually improving over the course of decades.</w:t>
      </w:r>
      <w:hyperlink w:anchor="_bookmark542" w:history="1">
        <w:r>
          <w:rPr>
            <w:color w:val="850C70"/>
            <w:position w:val="8"/>
            <w:sz w:val="14"/>
          </w:rPr>
          <w:t xml:space="preserve">32 </w:t>
        </w:r>
      </w:hyperlink>
      <w:r>
        <w:rPr>
          <w:color w:val="231F20"/>
        </w:rPr>
        <w:t>It is therefore reasonable to expect more significant shifts to take place over longer periods of time.</w:t>
      </w:r>
    </w:p>
    <w:p w:rsidR="0084010A" w:rsidRDefault="0084010A">
      <w:pPr>
        <w:spacing w:line="249" w:lineRule="auto"/>
        <w:sectPr w:rsidR="0084010A">
          <w:pgSz w:w="11910" w:h="16840"/>
          <w:pgMar w:top="1580" w:right="460" w:bottom="800" w:left="800" w:header="0" w:footer="612" w:gutter="0"/>
          <w:cols w:space="720"/>
        </w:sectPr>
      </w:pPr>
    </w:p>
    <w:p w:rsidR="0084010A" w:rsidRDefault="0084010A">
      <w:pPr>
        <w:pStyle w:val="BodyText"/>
        <w:spacing w:before="11"/>
        <w:rPr>
          <w:sz w:val="8"/>
        </w:rPr>
      </w:pPr>
    </w:p>
    <w:p w:rsidR="0084010A" w:rsidRDefault="003B67A2">
      <w:pPr>
        <w:pStyle w:val="BodyText"/>
        <w:ind w:left="387"/>
        <w:rPr>
          <w:sz w:val="20"/>
        </w:rPr>
      </w:pPr>
      <w:r>
        <w:rPr>
          <w:sz w:val="20"/>
        </w:rPr>
      </w:r>
      <w:r>
        <w:rPr>
          <w:sz w:val="20"/>
        </w:rPr>
        <w:pict w14:anchorId="44701AA7">
          <v:shape id="_x0000_s1178" type="#_x0000_t202" style="width:504.1pt;height:251pt;mso-left-percent:-10001;mso-top-percent:-10001;mso-position-horizontal:absolute;mso-position-horizontal-relative:char;mso-position-vertical:absolute;mso-position-vertical-relative:line;mso-left-percent:-10001;mso-top-percent:-10001" fillcolor="#f0f5eb" stroked="f">
            <v:textbox inset="0,0,0,0">
              <w:txbxContent>
                <w:p w:rsidR="00A50005" w:rsidRDefault="00A50005">
                  <w:pPr>
                    <w:pStyle w:val="BodyText"/>
                    <w:spacing w:before="2"/>
                    <w:rPr>
                      <w:sz w:val="25"/>
                    </w:rPr>
                  </w:pPr>
                </w:p>
                <w:p w:rsidR="00A50005" w:rsidRDefault="00A50005">
                  <w:pPr>
                    <w:ind w:left="340"/>
                    <w:rPr>
                      <w:rFonts w:ascii="Arial-BoldItalicMT" w:hAnsi="Arial-BoldItalicMT"/>
                      <w:b/>
                      <w:i/>
                      <w:sz w:val="24"/>
                    </w:rPr>
                  </w:pPr>
                  <w:r>
                    <w:rPr>
                      <w:b/>
                      <w:color w:val="231F20"/>
                      <w:sz w:val="24"/>
                    </w:rPr>
                    <w:t xml:space="preserve">Case study: </w:t>
                  </w:r>
                  <w:r>
                    <w:rPr>
                      <w:rFonts w:ascii="Arial-BoldItalicMT" w:hAnsi="Arial-BoldItalicMT"/>
                      <w:b/>
                      <w:i/>
                      <w:color w:val="231F20"/>
                      <w:sz w:val="24"/>
                    </w:rPr>
                    <w:t>Violence against women. Let’s stop it at the start</w:t>
                  </w:r>
                </w:p>
                <w:p w:rsidR="00A50005" w:rsidRDefault="00A50005">
                  <w:pPr>
                    <w:spacing w:before="182" w:line="249" w:lineRule="auto"/>
                    <w:ind w:left="340" w:right="289"/>
                    <w:rPr>
                      <w:sz w:val="24"/>
                    </w:rPr>
                  </w:pPr>
                  <w:r>
                    <w:rPr>
                      <w:i/>
                      <w:color w:val="231F20"/>
                      <w:sz w:val="24"/>
                    </w:rPr>
                    <w:t xml:space="preserve">Violence against women. Let’s stop it at the start </w:t>
                  </w:r>
                  <w:r>
                    <w:rPr>
                      <w:color w:val="231F20"/>
                      <w:sz w:val="24"/>
                    </w:rPr>
                    <w:t>is a national primary prevention campaign and joint initiative of the Australian, state and territory governments launched on 24 April 2016. The campaign is set to run until 2018.</w:t>
                  </w:r>
                </w:p>
                <w:p w:rsidR="00A50005" w:rsidRDefault="00A50005">
                  <w:pPr>
                    <w:pStyle w:val="BodyText"/>
                    <w:spacing w:before="171" w:line="249" w:lineRule="auto"/>
                    <w:ind w:left="340" w:right="530"/>
                  </w:pPr>
                  <w:r>
                    <w:rPr>
                      <w:color w:val="231F20"/>
                    </w:rPr>
                    <w:t>The aim of the campaign is to break the cycle of violence by reaching out to adults (‘influencers’) who have influence and contact with children aged between 10 and 17.</w:t>
                  </w:r>
                  <w:hyperlink w:anchor="_bookmark543" w:history="1">
                    <w:r>
                      <w:rPr>
                        <w:color w:val="850C70"/>
                        <w:position w:val="8"/>
                        <w:sz w:val="14"/>
                      </w:rPr>
                      <w:t>33</w:t>
                    </w:r>
                  </w:hyperlink>
                  <w:r>
                    <w:rPr>
                      <w:color w:val="850C70"/>
                      <w:position w:val="8"/>
                      <w:sz w:val="14"/>
                    </w:rPr>
                    <w:t xml:space="preserve"> </w:t>
                  </w:r>
                  <w:r>
                    <w:rPr>
                      <w:color w:val="231F20"/>
                    </w:rPr>
                    <w:t>The campaign complements other state and national initiatives and programs targeting violence against women.</w:t>
                  </w:r>
                </w:p>
                <w:p w:rsidR="00A50005" w:rsidRDefault="00A50005">
                  <w:pPr>
                    <w:pStyle w:val="BodyText"/>
                    <w:spacing w:before="171" w:line="249" w:lineRule="auto"/>
                    <w:ind w:left="340" w:right="543"/>
                  </w:pPr>
                  <w:r>
                    <w:rPr>
                      <w:color w:val="231F20"/>
                    </w:rPr>
                    <w:t>The campaign makes use of television, cinema, print, digital and outdoor advertising in addition to making available online tools and resources for ‘influencers’.</w:t>
                  </w:r>
                </w:p>
                <w:p w:rsidR="00A50005" w:rsidRDefault="00A50005">
                  <w:pPr>
                    <w:pStyle w:val="BodyText"/>
                    <w:spacing w:before="171" w:line="249" w:lineRule="auto"/>
                    <w:ind w:left="340" w:right="503"/>
                  </w:pPr>
                  <w:r>
                    <w:rPr>
                      <w:color w:val="231F20"/>
                    </w:rPr>
                    <w:t xml:space="preserve">The campaign is jointly funded by the Australian, state and territory governments and builds on programs and work already in place set by government and non-government </w:t>
                  </w:r>
                  <w:proofErr w:type="spellStart"/>
                  <w:r>
                    <w:rPr>
                      <w:color w:val="231F20"/>
                    </w:rPr>
                    <w:t>organisations</w:t>
                  </w:r>
                  <w:proofErr w:type="spellEnd"/>
                  <w:r>
                    <w:rPr>
                      <w:color w:val="231F20"/>
                    </w:rPr>
                    <w:t>.</w:t>
                  </w:r>
                </w:p>
              </w:txbxContent>
            </v:textbox>
            <w10:wrap type="none"/>
            <w10:anchorlock/>
          </v:shape>
        </w:pict>
      </w:r>
    </w:p>
    <w:p w:rsidR="0084010A" w:rsidRDefault="0084010A">
      <w:pPr>
        <w:pStyle w:val="BodyText"/>
        <w:rPr>
          <w:sz w:val="20"/>
        </w:rPr>
      </w:pPr>
    </w:p>
    <w:p w:rsidR="0084010A" w:rsidRDefault="0084010A">
      <w:pPr>
        <w:pStyle w:val="BodyText"/>
        <w:spacing w:before="11"/>
      </w:pPr>
    </w:p>
    <w:p w:rsidR="0084010A" w:rsidRDefault="00A50005">
      <w:pPr>
        <w:pStyle w:val="BodyText"/>
        <w:spacing w:before="92" w:line="249" w:lineRule="auto"/>
        <w:ind w:left="387" w:right="191"/>
      </w:pPr>
      <w:r>
        <w:rPr>
          <w:color w:val="231F20"/>
        </w:rPr>
        <w:t>It is recommended that universities develop a plan for the primary prevention of sexual assault and sexual harassment in accordance with best practice that:</w:t>
      </w:r>
    </w:p>
    <w:p w:rsidR="0084010A" w:rsidRDefault="00A50005">
      <w:pPr>
        <w:pStyle w:val="ListParagraph"/>
        <w:numPr>
          <w:ilvl w:val="2"/>
          <w:numId w:val="25"/>
        </w:numPr>
        <w:tabs>
          <w:tab w:val="left" w:pos="1068"/>
        </w:tabs>
        <w:spacing w:before="171"/>
        <w:ind w:hanging="170"/>
        <w:rPr>
          <w:sz w:val="24"/>
        </w:rPr>
      </w:pPr>
      <w:r>
        <w:rPr>
          <w:color w:val="231F20"/>
          <w:sz w:val="24"/>
        </w:rPr>
        <w:t>engages with all layers of the</w:t>
      </w:r>
      <w:r>
        <w:rPr>
          <w:color w:val="231F20"/>
          <w:spacing w:val="-34"/>
          <w:sz w:val="24"/>
        </w:rPr>
        <w:t xml:space="preserve"> </w:t>
      </w:r>
      <w:proofErr w:type="spellStart"/>
      <w:r>
        <w:rPr>
          <w:color w:val="231F20"/>
          <w:sz w:val="24"/>
        </w:rPr>
        <w:t>organisation</w:t>
      </w:r>
      <w:proofErr w:type="spellEnd"/>
    </w:p>
    <w:p w:rsidR="0084010A" w:rsidRDefault="00A50005">
      <w:pPr>
        <w:pStyle w:val="ListParagraph"/>
        <w:numPr>
          <w:ilvl w:val="2"/>
          <w:numId w:val="25"/>
        </w:numPr>
        <w:tabs>
          <w:tab w:val="left" w:pos="1068"/>
        </w:tabs>
        <w:spacing w:before="12"/>
        <w:ind w:hanging="170"/>
        <w:rPr>
          <w:sz w:val="24"/>
        </w:rPr>
      </w:pPr>
      <w:r>
        <w:rPr>
          <w:color w:val="231F20"/>
          <w:sz w:val="24"/>
        </w:rPr>
        <w:t xml:space="preserve">seeks to address the underlying drivers of these </w:t>
      </w:r>
      <w:proofErr w:type="spellStart"/>
      <w:r>
        <w:rPr>
          <w:color w:val="231F20"/>
          <w:sz w:val="24"/>
        </w:rPr>
        <w:t>behaviours</w:t>
      </w:r>
      <w:proofErr w:type="spellEnd"/>
      <w:r>
        <w:rPr>
          <w:color w:val="231F20"/>
          <w:sz w:val="24"/>
        </w:rPr>
        <w:t>,</w:t>
      </w:r>
      <w:r>
        <w:rPr>
          <w:color w:val="231F20"/>
          <w:spacing w:val="-40"/>
          <w:sz w:val="24"/>
        </w:rPr>
        <w:t xml:space="preserve"> </w:t>
      </w:r>
      <w:r>
        <w:rPr>
          <w:color w:val="231F20"/>
          <w:sz w:val="24"/>
        </w:rPr>
        <w:t>and</w:t>
      </w:r>
    </w:p>
    <w:p w:rsidR="0084010A" w:rsidRDefault="00A50005">
      <w:pPr>
        <w:pStyle w:val="ListParagraph"/>
        <w:numPr>
          <w:ilvl w:val="2"/>
          <w:numId w:val="25"/>
        </w:numPr>
        <w:tabs>
          <w:tab w:val="left" w:pos="1068"/>
        </w:tabs>
        <w:spacing w:before="12"/>
        <w:ind w:hanging="170"/>
        <w:rPr>
          <w:sz w:val="24"/>
        </w:rPr>
      </w:pPr>
      <w:r>
        <w:rPr>
          <w:color w:val="231F20"/>
          <w:sz w:val="24"/>
        </w:rPr>
        <w:t>is evaluated over</w:t>
      </w:r>
      <w:r>
        <w:rPr>
          <w:color w:val="231F20"/>
          <w:spacing w:val="-15"/>
          <w:sz w:val="24"/>
        </w:rPr>
        <w:t xml:space="preserve"> </w:t>
      </w:r>
      <w:r>
        <w:rPr>
          <w:color w:val="231F20"/>
          <w:sz w:val="24"/>
        </w:rPr>
        <w:t>time.</w:t>
      </w:r>
    </w:p>
    <w:p w:rsidR="0084010A" w:rsidRDefault="0084010A">
      <w:pPr>
        <w:rPr>
          <w:sz w:val="24"/>
        </w:rPr>
        <w:sectPr w:rsidR="0084010A">
          <w:pgSz w:w="11910" w:h="16840"/>
          <w:pgMar w:top="1580" w:right="800" w:bottom="840" w:left="520" w:header="0" w:footer="657" w:gutter="0"/>
          <w:cols w:space="720"/>
        </w:sectPr>
      </w:pPr>
    </w:p>
    <w:p w:rsidR="0084010A" w:rsidRDefault="0084010A">
      <w:pPr>
        <w:pStyle w:val="BodyText"/>
        <w:spacing w:before="11"/>
        <w:rPr>
          <w:sz w:val="8"/>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bookmarkStart w:id="542" w:name="8.3_University_responses_to_sexual_assau"/>
            <w:bookmarkStart w:id="543" w:name="_bookmark508"/>
            <w:bookmarkEnd w:id="542"/>
            <w:bookmarkEnd w:id="543"/>
            <w:r>
              <w:rPr>
                <w:b/>
                <w:color w:val="231F20"/>
                <w:sz w:val="24"/>
              </w:rPr>
              <w:t>Recommendation 2</w:t>
            </w:r>
          </w:p>
        </w:tc>
      </w:tr>
      <w:tr w:rsidR="0084010A">
        <w:trPr>
          <w:trHeight w:val="6060"/>
        </w:trPr>
        <w:tc>
          <w:tcPr>
            <w:tcW w:w="10081" w:type="dxa"/>
            <w:shd w:val="clear" w:color="auto" w:fill="F4F5F5"/>
          </w:tcPr>
          <w:p w:rsidR="0084010A" w:rsidRDefault="00A50005">
            <w:pPr>
              <w:pStyle w:val="TableParagraph"/>
              <w:spacing w:before="171" w:line="249" w:lineRule="auto"/>
              <w:ind w:left="221" w:right="1105"/>
              <w:rPr>
                <w:sz w:val="24"/>
              </w:rPr>
            </w:pPr>
            <w:r>
              <w:rPr>
                <w:color w:val="231F20"/>
                <w:sz w:val="24"/>
              </w:rPr>
              <w:t>Universities develop a plan for addressing the drivers of sexual assault and sexual harassment that:</w:t>
            </w:r>
          </w:p>
          <w:p w:rsidR="0084010A" w:rsidRDefault="00A50005">
            <w:pPr>
              <w:pStyle w:val="TableParagraph"/>
              <w:numPr>
                <w:ilvl w:val="0"/>
                <w:numId w:val="24"/>
              </w:numPr>
              <w:tabs>
                <w:tab w:val="left" w:pos="903"/>
              </w:tabs>
              <w:spacing w:before="171" w:line="249" w:lineRule="auto"/>
              <w:ind w:right="408" w:hanging="170"/>
              <w:rPr>
                <w:sz w:val="24"/>
              </w:rPr>
            </w:pPr>
            <w:r>
              <w:rPr>
                <w:color w:val="231F20"/>
                <w:sz w:val="24"/>
              </w:rPr>
              <w:t xml:space="preserve">provides students and staff with education about: </w:t>
            </w:r>
            <w:proofErr w:type="spellStart"/>
            <w:r>
              <w:rPr>
                <w:color w:val="231F20"/>
                <w:sz w:val="24"/>
              </w:rPr>
              <w:t>behaviours</w:t>
            </w:r>
            <w:proofErr w:type="spellEnd"/>
            <w:r>
              <w:rPr>
                <w:color w:val="231F20"/>
                <w:sz w:val="24"/>
              </w:rPr>
              <w:t xml:space="preserve"> that constitute</w:t>
            </w:r>
            <w:r>
              <w:rPr>
                <w:color w:val="231F20"/>
                <w:spacing w:val="-43"/>
                <w:sz w:val="24"/>
              </w:rPr>
              <w:t xml:space="preserve"> </w:t>
            </w:r>
            <w:r>
              <w:rPr>
                <w:color w:val="231F20"/>
                <w:sz w:val="24"/>
              </w:rPr>
              <w:t>sexual assault and sexual harassment, consent and respectful relationships, ‘violence supportive attitudes’ and bystander intervention,</w:t>
            </w:r>
            <w:r>
              <w:rPr>
                <w:color w:val="231F20"/>
                <w:spacing w:val="-46"/>
                <w:sz w:val="24"/>
              </w:rPr>
              <w:t xml:space="preserve"> </w:t>
            </w:r>
            <w:r>
              <w:rPr>
                <w:color w:val="231F20"/>
                <w:sz w:val="24"/>
              </w:rPr>
              <w:t>and</w:t>
            </w:r>
          </w:p>
          <w:p w:rsidR="0084010A" w:rsidRDefault="00A50005">
            <w:pPr>
              <w:pStyle w:val="TableParagraph"/>
              <w:numPr>
                <w:ilvl w:val="0"/>
                <w:numId w:val="24"/>
              </w:numPr>
              <w:tabs>
                <w:tab w:val="left" w:pos="903"/>
              </w:tabs>
              <w:spacing w:before="171" w:line="249" w:lineRule="auto"/>
              <w:ind w:right="817" w:hanging="170"/>
              <w:rPr>
                <w:sz w:val="24"/>
              </w:rPr>
            </w:pPr>
            <w:r>
              <w:rPr>
                <w:color w:val="231F20"/>
                <w:sz w:val="24"/>
              </w:rPr>
              <w:t>identifies existing resources and communications campaigns that reinforce</w:t>
            </w:r>
            <w:r>
              <w:rPr>
                <w:color w:val="231F20"/>
                <w:spacing w:val="-35"/>
                <w:sz w:val="24"/>
              </w:rPr>
              <w:t xml:space="preserve"> </w:t>
            </w:r>
            <w:r>
              <w:rPr>
                <w:color w:val="231F20"/>
                <w:sz w:val="24"/>
              </w:rPr>
              <w:t>key messages of education programs for dissemination to staff and</w:t>
            </w:r>
            <w:r>
              <w:rPr>
                <w:color w:val="231F20"/>
                <w:spacing w:val="-46"/>
                <w:sz w:val="24"/>
              </w:rPr>
              <w:t xml:space="preserve"> </w:t>
            </w:r>
            <w:r>
              <w:rPr>
                <w:color w:val="231F20"/>
                <w:sz w:val="24"/>
              </w:rPr>
              <w:t>students.</w:t>
            </w:r>
          </w:p>
          <w:p w:rsidR="0084010A" w:rsidRDefault="00A50005">
            <w:pPr>
              <w:pStyle w:val="TableParagraph"/>
              <w:spacing w:before="171"/>
              <w:ind w:left="221"/>
              <w:rPr>
                <w:sz w:val="24"/>
              </w:rPr>
            </w:pPr>
            <w:r>
              <w:rPr>
                <w:color w:val="231F20"/>
                <w:sz w:val="24"/>
              </w:rPr>
              <w:t>Education programs and communications should:</w:t>
            </w:r>
          </w:p>
          <w:p w:rsidR="0084010A" w:rsidRDefault="00A50005">
            <w:pPr>
              <w:pStyle w:val="TableParagraph"/>
              <w:numPr>
                <w:ilvl w:val="0"/>
                <w:numId w:val="24"/>
              </w:numPr>
              <w:tabs>
                <w:tab w:val="left" w:pos="903"/>
              </w:tabs>
              <w:spacing w:before="182" w:line="249" w:lineRule="auto"/>
              <w:ind w:right="579" w:hanging="170"/>
              <w:rPr>
                <w:sz w:val="24"/>
              </w:rPr>
            </w:pPr>
            <w:r>
              <w:rPr>
                <w:color w:val="231F20"/>
                <w:sz w:val="24"/>
              </w:rPr>
              <w:t xml:space="preserve">target all levels of the </w:t>
            </w:r>
            <w:proofErr w:type="spellStart"/>
            <w:r>
              <w:rPr>
                <w:color w:val="231F20"/>
                <w:sz w:val="24"/>
              </w:rPr>
              <w:t>organisation</w:t>
            </w:r>
            <w:proofErr w:type="spellEnd"/>
            <w:r>
              <w:rPr>
                <w:color w:val="231F20"/>
                <w:sz w:val="24"/>
              </w:rPr>
              <w:t xml:space="preserve"> – current and future students, staff,</w:t>
            </w:r>
            <w:r>
              <w:rPr>
                <w:color w:val="231F20"/>
                <w:spacing w:val="-41"/>
                <w:sz w:val="24"/>
              </w:rPr>
              <w:t xml:space="preserve"> </w:t>
            </w:r>
            <w:r>
              <w:rPr>
                <w:color w:val="231F20"/>
                <w:sz w:val="24"/>
              </w:rPr>
              <w:t>residential colleges, sports clubs, student societies and student</w:t>
            </w:r>
            <w:r>
              <w:rPr>
                <w:color w:val="231F20"/>
                <w:spacing w:val="-9"/>
                <w:sz w:val="24"/>
              </w:rPr>
              <w:t xml:space="preserve"> </w:t>
            </w:r>
            <w:r>
              <w:rPr>
                <w:color w:val="231F20"/>
                <w:sz w:val="24"/>
              </w:rPr>
              <w:t>unions</w:t>
            </w:r>
          </w:p>
          <w:p w:rsidR="0084010A" w:rsidRDefault="00A50005">
            <w:pPr>
              <w:pStyle w:val="TableParagraph"/>
              <w:numPr>
                <w:ilvl w:val="0"/>
                <w:numId w:val="24"/>
              </w:numPr>
              <w:tabs>
                <w:tab w:val="left" w:pos="903"/>
              </w:tabs>
              <w:spacing w:before="171"/>
              <w:ind w:hanging="170"/>
              <w:rPr>
                <w:sz w:val="24"/>
              </w:rPr>
            </w:pPr>
            <w:r>
              <w:rPr>
                <w:color w:val="231F20"/>
                <w:sz w:val="24"/>
              </w:rPr>
              <w:t>be based on best practice and</w:t>
            </w:r>
            <w:r>
              <w:rPr>
                <w:color w:val="231F20"/>
                <w:spacing w:val="-24"/>
                <w:sz w:val="24"/>
              </w:rPr>
              <w:t xml:space="preserve"> </w:t>
            </w:r>
            <w:r>
              <w:rPr>
                <w:color w:val="231F20"/>
                <w:sz w:val="24"/>
              </w:rPr>
              <w:t>research</w:t>
            </w:r>
          </w:p>
          <w:p w:rsidR="0084010A" w:rsidRDefault="00A50005">
            <w:pPr>
              <w:pStyle w:val="TableParagraph"/>
              <w:numPr>
                <w:ilvl w:val="0"/>
                <w:numId w:val="24"/>
              </w:numPr>
              <w:tabs>
                <w:tab w:val="left" w:pos="903"/>
              </w:tabs>
              <w:spacing w:before="182" w:line="249" w:lineRule="auto"/>
              <w:ind w:right="686" w:hanging="170"/>
              <w:rPr>
                <w:sz w:val="24"/>
              </w:rPr>
            </w:pPr>
            <w:r>
              <w:rPr>
                <w:color w:val="231F20"/>
                <w:sz w:val="24"/>
              </w:rPr>
              <w:t>be</w:t>
            </w:r>
            <w:r>
              <w:rPr>
                <w:color w:val="231F20"/>
                <w:spacing w:val="-7"/>
                <w:sz w:val="24"/>
              </w:rPr>
              <w:t xml:space="preserve"> </w:t>
            </w:r>
            <w:r>
              <w:rPr>
                <w:color w:val="231F20"/>
                <w:sz w:val="24"/>
              </w:rPr>
              <w:t>developed</w:t>
            </w:r>
            <w:r>
              <w:rPr>
                <w:color w:val="231F20"/>
                <w:spacing w:val="-7"/>
                <w:sz w:val="24"/>
              </w:rPr>
              <w:t xml:space="preserve"> </w:t>
            </w:r>
            <w:r>
              <w:rPr>
                <w:color w:val="231F20"/>
                <w:sz w:val="24"/>
              </w:rPr>
              <w:t>and</w:t>
            </w:r>
            <w:r>
              <w:rPr>
                <w:color w:val="231F20"/>
                <w:spacing w:val="-7"/>
                <w:sz w:val="24"/>
              </w:rPr>
              <w:t xml:space="preserve"> </w:t>
            </w:r>
            <w:r>
              <w:rPr>
                <w:color w:val="231F20"/>
                <w:sz w:val="24"/>
              </w:rPr>
              <w:t>delivered</w:t>
            </w:r>
            <w:r>
              <w:rPr>
                <w:color w:val="231F20"/>
                <w:spacing w:val="-7"/>
                <w:sz w:val="24"/>
              </w:rPr>
              <w:t xml:space="preserve"> </w:t>
            </w:r>
            <w:r>
              <w:rPr>
                <w:color w:val="231F20"/>
                <w:sz w:val="24"/>
              </w:rPr>
              <w:t>by</w:t>
            </w:r>
            <w:r>
              <w:rPr>
                <w:color w:val="231F20"/>
                <w:spacing w:val="-7"/>
                <w:sz w:val="24"/>
              </w:rPr>
              <w:t xml:space="preserve"> </w:t>
            </w:r>
            <w:r>
              <w:rPr>
                <w:color w:val="231F20"/>
                <w:sz w:val="24"/>
              </w:rPr>
              <w:t>individuals</w:t>
            </w:r>
            <w:r>
              <w:rPr>
                <w:color w:val="231F20"/>
                <w:spacing w:val="-7"/>
                <w:sz w:val="24"/>
              </w:rPr>
              <w:t xml:space="preserve"> </w:t>
            </w:r>
            <w:r>
              <w:rPr>
                <w:color w:val="231F20"/>
                <w:sz w:val="24"/>
              </w:rPr>
              <w:t>and/or</w:t>
            </w:r>
            <w:r>
              <w:rPr>
                <w:color w:val="231F20"/>
                <w:spacing w:val="-7"/>
                <w:sz w:val="24"/>
              </w:rPr>
              <w:t xml:space="preserve"> </w:t>
            </w:r>
            <w:proofErr w:type="spellStart"/>
            <w:r>
              <w:rPr>
                <w:color w:val="231F20"/>
                <w:sz w:val="24"/>
              </w:rPr>
              <w:t>organisations</w:t>
            </w:r>
            <w:proofErr w:type="spellEnd"/>
            <w:r>
              <w:rPr>
                <w:color w:val="231F20"/>
                <w:spacing w:val="-7"/>
                <w:sz w:val="24"/>
              </w:rPr>
              <w:t xml:space="preserve"> </w:t>
            </w:r>
            <w:r>
              <w:rPr>
                <w:color w:val="231F20"/>
                <w:sz w:val="24"/>
              </w:rPr>
              <w:t>with</w:t>
            </w:r>
            <w:r>
              <w:rPr>
                <w:color w:val="231F20"/>
                <w:spacing w:val="-7"/>
                <w:sz w:val="24"/>
              </w:rPr>
              <w:t xml:space="preserve"> </w:t>
            </w:r>
            <w:r>
              <w:rPr>
                <w:color w:val="231F20"/>
                <w:sz w:val="24"/>
              </w:rPr>
              <w:t>expertise</w:t>
            </w:r>
            <w:r>
              <w:rPr>
                <w:color w:val="231F20"/>
                <w:spacing w:val="-7"/>
                <w:sz w:val="24"/>
              </w:rPr>
              <w:t xml:space="preserve"> </w:t>
            </w:r>
            <w:r>
              <w:rPr>
                <w:color w:val="231F20"/>
                <w:sz w:val="24"/>
              </w:rPr>
              <w:t>in sexual violence</w:t>
            </w:r>
            <w:r>
              <w:rPr>
                <w:color w:val="231F20"/>
                <w:spacing w:val="-10"/>
                <w:sz w:val="24"/>
              </w:rPr>
              <w:t xml:space="preserve"> </w:t>
            </w:r>
            <w:r>
              <w:rPr>
                <w:color w:val="231F20"/>
                <w:sz w:val="24"/>
              </w:rPr>
              <w:t>prevention</w:t>
            </w:r>
          </w:p>
          <w:p w:rsidR="0084010A" w:rsidRDefault="00A50005">
            <w:pPr>
              <w:pStyle w:val="TableParagraph"/>
              <w:numPr>
                <w:ilvl w:val="0"/>
                <w:numId w:val="24"/>
              </w:numPr>
              <w:tabs>
                <w:tab w:val="left" w:pos="903"/>
              </w:tabs>
              <w:spacing w:before="171"/>
              <w:ind w:hanging="170"/>
              <w:rPr>
                <w:sz w:val="24"/>
              </w:rPr>
            </w:pPr>
            <w:r>
              <w:rPr>
                <w:color w:val="231F20"/>
                <w:sz w:val="24"/>
              </w:rPr>
              <w:t>be developed in consultation with university students,</w:t>
            </w:r>
            <w:r>
              <w:rPr>
                <w:color w:val="231F20"/>
                <w:spacing w:val="-30"/>
                <w:sz w:val="24"/>
              </w:rPr>
              <w:t xml:space="preserve"> </w:t>
            </w:r>
            <w:r>
              <w:rPr>
                <w:color w:val="231F20"/>
                <w:sz w:val="24"/>
              </w:rPr>
              <w:t>and</w:t>
            </w:r>
          </w:p>
          <w:p w:rsidR="0084010A" w:rsidRDefault="00A50005">
            <w:pPr>
              <w:pStyle w:val="TableParagraph"/>
              <w:numPr>
                <w:ilvl w:val="0"/>
                <w:numId w:val="24"/>
              </w:numPr>
              <w:tabs>
                <w:tab w:val="left" w:pos="903"/>
              </w:tabs>
              <w:spacing w:before="181"/>
              <w:ind w:hanging="170"/>
              <w:rPr>
                <w:sz w:val="24"/>
              </w:rPr>
            </w:pPr>
            <w:r>
              <w:rPr>
                <w:color w:val="231F20"/>
                <w:sz w:val="24"/>
              </w:rPr>
              <w:t>include measures for evaluating and refining the actions</w:t>
            </w:r>
            <w:r>
              <w:rPr>
                <w:color w:val="231F20"/>
                <w:spacing w:val="-41"/>
                <w:sz w:val="24"/>
              </w:rPr>
              <w:t xml:space="preserve"> </w:t>
            </w:r>
            <w:r>
              <w:rPr>
                <w:color w:val="231F20"/>
                <w:sz w:val="24"/>
              </w:rPr>
              <w:t>taken.</w:t>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6"/>
        <w:rPr>
          <w:sz w:val="28"/>
        </w:rPr>
      </w:pPr>
    </w:p>
    <w:p w:rsidR="0084010A" w:rsidRDefault="00A50005">
      <w:pPr>
        <w:pStyle w:val="Heading2"/>
        <w:numPr>
          <w:ilvl w:val="1"/>
          <w:numId w:val="32"/>
        </w:numPr>
        <w:tabs>
          <w:tab w:val="left" w:pos="641"/>
        </w:tabs>
        <w:spacing w:before="89"/>
        <w:ind w:left="640" w:hanging="533"/>
        <w:jc w:val="left"/>
      </w:pPr>
      <w:r>
        <w:rPr>
          <w:color w:val="850C70"/>
        </w:rPr>
        <w:t>University responses to sexual assault and sexual</w:t>
      </w:r>
      <w:r>
        <w:rPr>
          <w:color w:val="850C70"/>
          <w:spacing w:val="-38"/>
        </w:rPr>
        <w:t xml:space="preserve"> </w:t>
      </w:r>
      <w:r>
        <w:rPr>
          <w:color w:val="850C70"/>
        </w:rPr>
        <w:t>harassment</w:t>
      </w:r>
    </w:p>
    <w:p w:rsidR="0084010A" w:rsidRDefault="00A50005">
      <w:pPr>
        <w:pStyle w:val="BodyText"/>
        <w:spacing w:before="221" w:line="249" w:lineRule="auto"/>
        <w:ind w:left="107" w:right="558"/>
      </w:pPr>
      <w:r>
        <w:rPr>
          <w:color w:val="231F20"/>
        </w:rPr>
        <w:t>The National Survey indicates that very few students who experienced sexual assault or sexual harassment in a university setting reported the incident either externally or to their university. Only 2% of students who experienced sexual harassment and 9% of students who experienced sexual assault in a university setting in 2015 or 2016 said that they had made a formal report or complaint to the university.</w:t>
      </w:r>
    </w:p>
    <w:p w:rsidR="0084010A" w:rsidRDefault="00A50005">
      <w:pPr>
        <w:pStyle w:val="BodyText"/>
        <w:spacing w:before="171" w:line="249" w:lineRule="auto"/>
        <w:ind w:left="107" w:right="558"/>
      </w:pPr>
      <w:r>
        <w:rPr>
          <w:color w:val="231F20"/>
        </w:rPr>
        <w:t>A greater number of people disclosed the incident or sought support and assistance from family, friends or a university staff member, however the overwhelming majority did not seek any form of formal or professional support or advice from their university or externally.</w:t>
      </w:r>
    </w:p>
    <w:p w:rsidR="0084010A" w:rsidRDefault="00A50005">
      <w:pPr>
        <w:pStyle w:val="BodyText"/>
        <w:spacing w:before="171" w:line="249" w:lineRule="auto"/>
        <w:ind w:left="107" w:right="490"/>
      </w:pPr>
      <w:r>
        <w:rPr>
          <w:color w:val="231F20"/>
        </w:rPr>
        <w:t>An appropriate response to both the victim and the perpetrator of violence is critically important, particularly in cases where both are students at the same university and may attend the same campus, classes or social events. Policies and procedures for responding to reports of sexual assault and sexual harassment should be supportive of a victim, respect the rights of both the victim and the perpetrator and ensure a trauma-informed, fair process and perpetrator accountability.</w:t>
      </w:r>
    </w:p>
    <w:p w:rsidR="0084010A" w:rsidRDefault="0084010A">
      <w:pPr>
        <w:spacing w:line="249" w:lineRule="auto"/>
        <w:sectPr w:rsidR="0084010A">
          <w:pgSz w:w="11910" w:h="16840"/>
          <w:pgMar w:top="1580" w:right="460" w:bottom="800" w:left="800" w:header="0" w:footer="612" w:gutter="0"/>
          <w:cols w:space="720"/>
        </w:sectPr>
      </w:pPr>
    </w:p>
    <w:p w:rsidR="0084010A" w:rsidRDefault="00A50005">
      <w:pPr>
        <w:pStyle w:val="BodyText"/>
        <w:spacing w:before="72" w:line="249" w:lineRule="auto"/>
        <w:ind w:left="387" w:right="117"/>
      </w:pPr>
      <w:r>
        <w:rPr>
          <w:color w:val="231F20"/>
        </w:rPr>
        <w:t>The National Survey highlighted that the majority of students had little or no knowledge about where they can go to formally report or make a complaint about an experience of sexual assault and sexual harassment. It is critical that students and staff are aware of the university’s reporting policies and processes and available support services. Therefore the Commission recommends that universities take action to ensure information about reporting avenues and support services is widely disseminated and easily accessible.</w:t>
      </w:r>
    </w:p>
    <w:p w:rsidR="0084010A" w:rsidRDefault="00A50005">
      <w:pPr>
        <w:pStyle w:val="BodyText"/>
        <w:spacing w:before="170" w:line="249" w:lineRule="auto"/>
        <w:ind w:left="387" w:right="144"/>
        <w:rPr>
          <w:sz w:val="14"/>
        </w:rPr>
      </w:pPr>
      <w:r>
        <w:rPr>
          <w:color w:val="231F20"/>
        </w:rPr>
        <w:t>These findings are in line with existing research, which indicates that a minority of people in the broader</w:t>
      </w:r>
      <w:r>
        <w:rPr>
          <w:color w:val="231F20"/>
          <w:spacing w:val="-49"/>
        </w:rPr>
        <w:t xml:space="preserve"> </w:t>
      </w:r>
      <w:r>
        <w:rPr>
          <w:color w:val="231F20"/>
        </w:rPr>
        <w:t>Australian community make a report or seek assistance following sexual assault or sexual</w:t>
      </w:r>
      <w:r>
        <w:rPr>
          <w:color w:val="231F20"/>
          <w:spacing w:val="-12"/>
        </w:rPr>
        <w:t xml:space="preserve"> </w:t>
      </w:r>
      <w:r>
        <w:rPr>
          <w:color w:val="231F20"/>
        </w:rPr>
        <w:t>harassment.</w:t>
      </w:r>
      <w:hyperlink w:anchor="_bookmark544" w:history="1">
        <w:r>
          <w:rPr>
            <w:color w:val="850C70"/>
            <w:position w:val="8"/>
            <w:sz w:val="14"/>
          </w:rPr>
          <w:t>34</w:t>
        </w:r>
      </w:hyperlink>
    </w:p>
    <w:p w:rsidR="0084010A" w:rsidRDefault="00A50005">
      <w:pPr>
        <w:pStyle w:val="BodyText"/>
        <w:spacing w:before="170" w:line="249" w:lineRule="auto"/>
        <w:ind w:left="387" w:right="174"/>
      </w:pPr>
      <w:r>
        <w:rPr>
          <w:color w:val="231F20"/>
        </w:rPr>
        <w:t xml:space="preserve">Universities are not only providers of education, they are also places where students </w:t>
      </w:r>
      <w:proofErr w:type="spellStart"/>
      <w:r>
        <w:rPr>
          <w:color w:val="231F20"/>
        </w:rPr>
        <w:t>socialise</w:t>
      </w:r>
      <w:proofErr w:type="spellEnd"/>
      <w:r>
        <w:rPr>
          <w:color w:val="231F20"/>
        </w:rPr>
        <w:t>, work, live and engage in a range of extracurricular activities. In recognition of the broad role they play in the lives of their students, staff and communities, most universities provide a range of services, such as: on-campus gyms, counselling services, financial support and advice, medical clinics and childcare. Most, if not all, Australian universities also have some mechanism for students to report sexual assault and sexual</w:t>
      </w:r>
      <w:r>
        <w:rPr>
          <w:color w:val="231F20"/>
          <w:spacing w:val="-34"/>
        </w:rPr>
        <w:t xml:space="preserve"> </w:t>
      </w:r>
      <w:r>
        <w:rPr>
          <w:color w:val="231F20"/>
        </w:rPr>
        <w:t>harassment.</w:t>
      </w:r>
    </w:p>
    <w:p w:rsidR="0084010A" w:rsidRDefault="00A50005">
      <w:pPr>
        <w:pStyle w:val="BodyText"/>
        <w:spacing w:before="170" w:line="249" w:lineRule="auto"/>
        <w:ind w:left="387" w:right="184"/>
      </w:pPr>
      <w:r>
        <w:rPr>
          <w:color w:val="231F20"/>
        </w:rPr>
        <w:t>The role of a university in relation to sexual assault or sexual harassment of students, whether it occurs on or off-campus, is complex.</w:t>
      </w:r>
    </w:p>
    <w:p w:rsidR="0084010A" w:rsidRDefault="00A50005">
      <w:pPr>
        <w:spacing w:before="170" w:line="249" w:lineRule="auto"/>
        <w:ind w:left="387" w:right="238"/>
        <w:rPr>
          <w:sz w:val="24"/>
        </w:rPr>
      </w:pPr>
      <w:r>
        <w:rPr>
          <w:b/>
          <w:color w:val="231F20"/>
          <w:sz w:val="24"/>
        </w:rPr>
        <w:t xml:space="preserve">Universities have a responsibility to provide equal access to education to all students. </w:t>
      </w:r>
      <w:r>
        <w:rPr>
          <w:color w:val="231F20"/>
          <w:sz w:val="24"/>
        </w:rPr>
        <w:t>They also have a legal duty of care to students. This includes ensuring that the educational environment is safe and free from discrimination, assault and harassment. Where a student is harassed or assaulted on campus, or the perpetrator is a fellow student or staff member, their access to education, as well as their personal safety, may be affected.</w:t>
      </w:r>
    </w:p>
    <w:p w:rsidR="0084010A" w:rsidRDefault="00A50005">
      <w:pPr>
        <w:spacing w:before="170" w:line="249" w:lineRule="auto"/>
        <w:ind w:left="387" w:right="545"/>
        <w:rPr>
          <w:sz w:val="24"/>
        </w:rPr>
      </w:pPr>
      <w:r>
        <w:rPr>
          <w:b/>
          <w:color w:val="231F20"/>
          <w:sz w:val="24"/>
        </w:rPr>
        <w:t xml:space="preserve">It is vital that students who experience sexual assault or sexual harassment are able to receive assistance in the period intermediately following the incident. </w:t>
      </w:r>
      <w:r>
        <w:rPr>
          <w:color w:val="231F20"/>
          <w:sz w:val="24"/>
        </w:rPr>
        <w:t>In the case of people who have experienced sexual assault, they may have medical needs requiring</w:t>
      </w:r>
    </w:p>
    <w:p w:rsidR="0084010A" w:rsidRDefault="00A50005">
      <w:pPr>
        <w:pStyle w:val="BodyText"/>
        <w:spacing w:line="249" w:lineRule="auto"/>
        <w:ind w:left="387" w:right="106"/>
      </w:pPr>
      <w:r>
        <w:rPr>
          <w:color w:val="231F20"/>
        </w:rPr>
        <w:t xml:space="preserve">attention which relate to physical injuries sustained during the assault. People may also require assistance to ensure their safety by preventing future situations where they might come into contact with the perpetrator of the harassment or assault. Other important considerations are to ensure that students can access counselling support, assistance to report to police and obtain special consideration or other adjustments in relation to their studies. This should be done in a coordinated </w:t>
      </w:r>
      <w:r>
        <w:rPr>
          <w:color w:val="231F20"/>
          <w:spacing w:val="-5"/>
        </w:rPr>
        <w:t xml:space="preserve">way, </w:t>
      </w:r>
      <w:r>
        <w:rPr>
          <w:color w:val="231F20"/>
        </w:rPr>
        <w:t>where possible, to avoid students having to repeat their story to multiple different</w:t>
      </w:r>
      <w:r>
        <w:rPr>
          <w:color w:val="231F20"/>
          <w:spacing w:val="-21"/>
        </w:rPr>
        <w:t xml:space="preserve"> </w:t>
      </w:r>
      <w:r>
        <w:rPr>
          <w:color w:val="231F20"/>
        </w:rPr>
        <w:t>people.</w:t>
      </w:r>
    </w:p>
    <w:p w:rsidR="0084010A" w:rsidRDefault="00A50005">
      <w:pPr>
        <w:spacing w:before="171" w:line="249" w:lineRule="auto"/>
        <w:ind w:left="387" w:right="142"/>
        <w:jc w:val="both"/>
        <w:rPr>
          <w:sz w:val="24"/>
        </w:rPr>
      </w:pPr>
      <w:r>
        <w:rPr>
          <w:b/>
          <w:color w:val="231F20"/>
          <w:sz w:val="24"/>
        </w:rPr>
        <w:t>Sexual</w:t>
      </w:r>
      <w:r>
        <w:rPr>
          <w:b/>
          <w:color w:val="231F20"/>
          <w:spacing w:val="-4"/>
          <w:sz w:val="24"/>
        </w:rPr>
        <w:t xml:space="preserve"> </w:t>
      </w:r>
      <w:r>
        <w:rPr>
          <w:b/>
          <w:color w:val="231F20"/>
          <w:sz w:val="24"/>
        </w:rPr>
        <w:t>assault</w:t>
      </w:r>
      <w:r>
        <w:rPr>
          <w:b/>
          <w:color w:val="231F20"/>
          <w:spacing w:val="-5"/>
          <w:sz w:val="24"/>
        </w:rPr>
        <w:t xml:space="preserve"> </w:t>
      </w:r>
      <w:r>
        <w:rPr>
          <w:b/>
          <w:color w:val="231F20"/>
          <w:sz w:val="24"/>
        </w:rPr>
        <w:t>and</w:t>
      </w:r>
      <w:r>
        <w:rPr>
          <w:b/>
          <w:color w:val="231F20"/>
          <w:spacing w:val="-5"/>
          <w:sz w:val="24"/>
        </w:rPr>
        <w:t xml:space="preserve"> </w:t>
      </w:r>
      <w:r>
        <w:rPr>
          <w:b/>
          <w:color w:val="231F20"/>
          <w:sz w:val="24"/>
        </w:rPr>
        <w:t>sexual</w:t>
      </w:r>
      <w:r>
        <w:rPr>
          <w:b/>
          <w:color w:val="231F20"/>
          <w:spacing w:val="-5"/>
          <w:sz w:val="24"/>
        </w:rPr>
        <w:t xml:space="preserve"> </w:t>
      </w:r>
      <w:r>
        <w:rPr>
          <w:b/>
          <w:color w:val="231F20"/>
          <w:sz w:val="24"/>
        </w:rPr>
        <w:t>harassment</w:t>
      </w:r>
      <w:r>
        <w:rPr>
          <w:b/>
          <w:color w:val="231F20"/>
          <w:spacing w:val="-4"/>
          <w:sz w:val="24"/>
        </w:rPr>
        <w:t xml:space="preserve"> </w:t>
      </w:r>
      <w:r>
        <w:rPr>
          <w:b/>
          <w:color w:val="231F20"/>
          <w:sz w:val="24"/>
        </w:rPr>
        <w:t>can</w:t>
      </w:r>
      <w:r>
        <w:rPr>
          <w:b/>
          <w:color w:val="231F20"/>
          <w:spacing w:val="-5"/>
          <w:sz w:val="24"/>
        </w:rPr>
        <w:t xml:space="preserve"> </w:t>
      </w:r>
      <w:r>
        <w:rPr>
          <w:b/>
          <w:color w:val="231F20"/>
          <w:sz w:val="24"/>
        </w:rPr>
        <w:t>have</w:t>
      </w:r>
      <w:r>
        <w:rPr>
          <w:b/>
          <w:color w:val="231F20"/>
          <w:spacing w:val="-4"/>
          <w:sz w:val="24"/>
        </w:rPr>
        <w:t xml:space="preserve"> </w:t>
      </w:r>
      <w:r>
        <w:rPr>
          <w:b/>
          <w:color w:val="231F20"/>
          <w:sz w:val="24"/>
        </w:rPr>
        <w:t>a</w:t>
      </w:r>
      <w:r>
        <w:rPr>
          <w:b/>
          <w:color w:val="231F20"/>
          <w:spacing w:val="-5"/>
          <w:sz w:val="24"/>
        </w:rPr>
        <w:t xml:space="preserve"> </w:t>
      </w:r>
      <w:r>
        <w:rPr>
          <w:b/>
          <w:color w:val="231F20"/>
          <w:sz w:val="24"/>
        </w:rPr>
        <w:t>significant</w:t>
      </w:r>
      <w:r>
        <w:rPr>
          <w:b/>
          <w:color w:val="231F20"/>
          <w:spacing w:val="-5"/>
          <w:sz w:val="24"/>
        </w:rPr>
        <w:t xml:space="preserve"> </w:t>
      </w:r>
      <w:r>
        <w:rPr>
          <w:b/>
          <w:color w:val="231F20"/>
          <w:sz w:val="24"/>
        </w:rPr>
        <w:t>impact</w:t>
      </w:r>
      <w:r>
        <w:rPr>
          <w:b/>
          <w:color w:val="231F20"/>
          <w:spacing w:val="-4"/>
          <w:sz w:val="24"/>
        </w:rPr>
        <w:t xml:space="preserve"> </w:t>
      </w:r>
      <w:r>
        <w:rPr>
          <w:b/>
          <w:color w:val="231F20"/>
          <w:sz w:val="24"/>
        </w:rPr>
        <w:t>on</w:t>
      </w:r>
      <w:r>
        <w:rPr>
          <w:b/>
          <w:color w:val="231F20"/>
          <w:spacing w:val="-4"/>
          <w:sz w:val="24"/>
        </w:rPr>
        <w:t xml:space="preserve"> </w:t>
      </w:r>
      <w:r>
        <w:rPr>
          <w:b/>
          <w:color w:val="231F20"/>
          <w:sz w:val="24"/>
        </w:rPr>
        <w:t>student’s</w:t>
      </w:r>
      <w:r>
        <w:rPr>
          <w:b/>
          <w:color w:val="231F20"/>
          <w:spacing w:val="-5"/>
          <w:sz w:val="24"/>
        </w:rPr>
        <w:t xml:space="preserve"> </w:t>
      </w:r>
      <w:r>
        <w:rPr>
          <w:b/>
          <w:color w:val="231F20"/>
          <w:sz w:val="24"/>
        </w:rPr>
        <w:t xml:space="preserve">ability to continue with their studies. </w:t>
      </w:r>
      <w:r>
        <w:rPr>
          <w:color w:val="231F20"/>
          <w:sz w:val="24"/>
        </w:rPr>
        <w:t>In submissions, students reported experiencing mental health issues following an incident of sexual assault or sexual harassment and subsequently dropped out</w:t>
      </w:r>
      <w:r>
        <w:rPr>
          <w:color w:val="231F20"/>
          <w:spacing w:val="-5"/>
          <w:sz w:val="24"/>
        </w:rPr>
        <w:t xml:space="preserve"> </w:t>
      </w:r>
      <w:r>
        <w:rPr>
          <w:color w:val="231F20"/>
          <w:sz w:val="24"/>
        </w:rPr>
        <w:t>of</w:t>
      </w:r>
      <w:r>
        <w:rPr>
          <w:color w:val="231F20"/>
          <w:spacing w:val="-5"/>
          <w:sz w:val="24"/>
        </w:rPr>
        <w:t xml:space="preserve"> </w:t>
      </w:r>
      <w:r>
        <w:rPr>
          <w:color w:val="231F20"/>
          <w:sz w:val="24"/>
        </w:rPr>
        <w:t>their</w:t>
      </w:r>
      <w:r>
        <w:rPr>
          <w:color w:val="231F20"/>
          <w:spacing w:val="-4"/>
          <w:sz w:val="24"/>
        </w:rPr>
        <w:t xml:space="preserve"> </w:t>
      </w:r>
      <w:r>
        <w:rPr>
          <w:color w:val="231F20"/>
          <w:sz w:val="24"/>
        </w:rPr>
        <w:t>studies,</w:t>
      </w:r>
      <w:r>
        <w:rPr>
          <w:color w:val="231F20"/>
          <w:spacing w:val="-4"/>
          <w:sz w:val="24"/>
        </w:rPr>
        <w:t xml:space="preserve"> </w:t>
      </w:r>
      <w:r>
        <w:rPr>
          <w:color w:val="231F20"/>
          <w:sz w:val="24"/>
        </w:rPr>
        <w:t>irrespective</w:t>
      </w:r>
      <w:r>
        <w:rPr>
          <w:color w:val="231F20"/>
          <w:spacing w:val="-5"/>
          <w:sz w:val="24"/>
        </w:rPr>
        <w:t xml:space="preserve"> </w:t>
      </w:r>
      <w:r>
        <w:rPr>
          <w:color w:val="231F20"/>
          <w:sz w:val="24"/>
        </w:rPr>
        <w:t>of</w:t>
      </w:r>
      <w:r>
        <w:rPr>
          <w:color w:val="231F20"/>
          <w:spacing w:val="-5"/>
          <w:sz w:val="24"/>
        </w:rPr>
        <w:t xml:space="preserve"> </w:t>
      </w:r>
      <w:r>
        <w:rPr>
          <w:color w:val="231F20"/>
          <w:sz w:val="24"/>
        </w:rPr>
        <w:t>where</w:t>
      </w:r>
      <w:r>
        <w:rPr>
          <w:color w:val="231F20"/>
          <w:spacing w:val="-5"/>
          <w:sz w:val="24"/>
        </w:rPr>
        <w:t xml:space="preserve"> </w:t>
      </w:r>
      <w:r>
        <w:rPr>
          <w:color w:val="231F20"/>
          <w:sz w:val="24"/>
        </w:rPr>
        <w:t>the</w:t>
      </w:r>
      <w:r>
        <w:rPr>
          <w:color w:val="231F20"/>
          <w:spacing w:val="-4"/>
          <w:sz w:val="24"/>
        </w:rPr>
        <w:t xml:space="preserve"> </w:t>
      </w:r>
      <w:r>
        <w:rPr>
          <w:color w:val="231F20"/>
          <w:sz w:val="24"/>
        </w:rPr>
        <w:t>sexual</w:t>
      </w:r>
      <w:r>
        <w:rPr>
          <w:color w:val="231F20"/>
          <w:spacing w:val="-4"/>
          <w:sz w:val="24"/>
        </w:rPr>
        <w:t xml:space="preserve"> </w:t>
      </w:r>
      <w:r>
        <w:rPr>
          <w:color w:val="231F20"/>
          <w:sz w:val="24"/>
        </w:rPr>
        <w:t>assault</w:t>
      </w:r>
      <w:r>
        <w:rPr>
          <w:color w:val="231F20"/>
          <w:spacing w:val="-5"/>
          <w:sz w:val="24"/>
        </w:rPr>
        <w:t xml:space="preserve"> </w:t>
      </w:r>
      <w:r>
        <w:rPr>
          <w:color w:val="231F20"/>
          <w:sz w:val="24"/>
        </w:rPr>
        <w:t>or</w:t>
      </w:r>
      <w:r>
        <w:rPr>
          <w:color w:val="231F20"/>
          <w:spacing w:val="-5"/>
          <w:sz w:val="24"/>
        </w:rPr>
        <w:t xml:space="preserve"> </w:t>
      </w:r>
      <w:r>
        <w:rPr>
          <w:color w:val="231F20"/>
          <w:sz w:val="24"/>
        </w:rPr>
        <w:t>sexual</w:t>
      </w:r>
      <w:r>
        <w:rPr>
          <w:color w:val="231F20"/>
          <w:spacing w:val="-4"/>
          <w:sz w:val="24"/>
        </w:rPr>
        <w:t xml:space="preserve"> </w:t>
      </w:r>
      <w:r>
        <w:rPr>
          <w:color w:val="231F20"/>
          <w:sz w:val="24"/>
        </w:rPr>
        <w:t>harassment</w:t>
      </w:r>
      <w:r>
        <w:rPr>
          <w:color w:val="231F20"/>
          <w:spacing w:val="-5"/>
          <w:sz w:val="24"/>
        </w:rPr>
        <w:t xml:space="preserve"> </w:t>
      </w:r>
      <w:r>
        <w:rPr>
          <w:color w:val="231F20"/>
          <w:sz w:val="24"/>
        </w:rPr>
        <w:t>occurred.</w:t>
      </w:r>
    </w:p>
    <w:p w:rsidR="0084010A" w:rsidRDefault="00A50005">
      <w:pPr>
        <w:pStyle w:val="BodyText"/>
        <w:spacing w:before="1" w:line="249" w:lineRule="auto"/>
        <w:ind w:left="387"/>
      </w:pPr>
      <w:r>
        <w:rPr>
          <w:color w:val="231F20"/>
        </w:rPr>
        <w:t>Ideally, universities would be able to support students in this situation to ensure that they can remain in their course of study.</w:t>
      </w:r>
    </w:p>
    <w:p w:rsidR="0084010A" w:rsidRDefault="00A50005">
      <w:pPr>
        <w:spacing w:before="171" w:line="249" w:lineRule="auto"/>
        <w:ind w:left="387" w:right="104"/>
        <w:rPr>
          <w:sz w:val="24"/>
        </w:rPr>
      </w:pPr>
      <w:r>
        <w:rPr>
          <w:b/>
          <w:color w:val="231F20"/>
          <w:sz w:val="24"/>
        </w:rPr>
        <w:t xml:space="preserve">Students will often disclose to a trusted lecturer, tutor or other member of university staff. </w:t>
      </w:r>
      <w:r>
        <w:rPr>
          <w:color w:val="231F20"/>
          <w:sz w:val="24"/>
        </w:rPr>
        <w:t>Students spend a large proportion of their time at university and will often feel comfortable disclosing assault or harassment to a member of staff. This requires universities to ensure staff are aware of how to respond to these situations.</w:t>
      </w:r>
    </w:p>
    <w:p w:rsidR="0084010A" w:rsidRDefault="0084010A">
      <w:pPr>
        <w:spacing w:line="249" w:lineRule="auto"/>
        <w:rPr>
          <w:sz w:val="24"/>
        </w:rPr>
        <w:sectPr w:rsidR="0084010A">
          <w:pgSz w:w="11910" w:h="16840"/>
          <w:pgMar w:top="1560" w:right="820" w:bottom="840" w:left="520" w:header="0" w:footer="657" w:gutter="0"/>
          <w:cols w:space="720"/>
        </w:sectPr>
      </w:pPr>
    </w:p>
    <w:p w:rsidR="0084010A" w:rsidRDefault="00A50005">
      <w:pPr>
        <w:spacing w:before="72" w:line="249" w:lineRule="auto"/>
        <w:ind w:left="107" w:right="573"/>
        <w:rPr>
          <w:sz w:val="24"/>
        </w:rPr>
      </w:pPr>
      <w:r>
        <w:rPr>
          <w:b/>
          <w:color w:val="231F20"/>
          <w:sz w:val="24"/>
        </w:rPr>
        <w:t xml:space="preserve">Reporting and disclosure of incidents may assist universities with prevention of sexual assault and sexual harassment. </w:t>
      </w:r>
      <w:r>
        <w:rPr>
          <w:color w:val="231F20"/>
          <w:sz w:val="24"/>
        </w:rPr>
        <w:t>A secondary benefit of reporting and disclosure is that it alerts universities to issues so that steps can be taken to address any systemic problems which are contributing to sexual assault and sexual harassment.</w:t>
      </w:r>
    </w:p>
    <w:p w:rsidR="0084010A" w:rsidRDefault="00A50005">
      <w:pPr>
        <w:pStyle w:val="BodyText"/>
        <w:spacing w:before="170" w:line="249" w:lineRule="auto"/>
        <w:ind w:left="107" w:right="463"/>
      </w:pPr>
      <w:r>
        <w:rPr>
          <w:color w:val="231F20"/>
        </w:rPr>
        <w:t>This section outlines recommendations for the enhancement of university support services and reporting procedures to enable them to best respond to sexual assault and sexual harassment. These recommendations should be implemented as part of the review of sexual assault and sexual harassment policies recommended under ‘Leadership and governance’.</w:t>
      </w:r>
    </w:p>
    <w:p w:rsidR="0084010A" w:rsidRDefault="00A50005">
      <w:pPr>
        <w:spacing w:before="170" w:line="249" w:lineRule="auto"/>
        <w:ind w:left="107" w:right="691"/>
        <w:rPr>
          <w:sz w:val="24"/>
        </w:rPr>
      </w:pPr>
      <w:r>
        <w:rPr>
          <w:color w:val="231F20"/>
          <w:sz w:val="24"/>
        </w:rPr>
        <w:t xml:space="preserve">In relation to the reporting of sexual assault and sexual harassment, a ‘one stop’ or holistic approach has been identified as best practice, and this should be taken into account by universities when considering a response to these recommendations. In a 2013 </w:t>
      </w:r>
      <w:r>
        <w:rPr>
          <w:i/>
          <w:color w:val="231F20"/>
          <w:sz w:val="24"/>
        </w:rPr>
        <w:t>Overview of the worldwide best practices for rape prevention and for assisting women victims of rape</w:t>
      </w:r>
      <w:r>
        <w:rPr>
          <w:color w:val="231F20"/>
          <w:sz w:val="24"/>
        </w:rPr>
        <w:t>, the Policy Department of the European Parliament noted that:</w:t>
      </w:r>
    </w:p>
    <w:p w:rsidR="0084010A" w:rsidRDefault="00A50005">
      <w:pPr>
        <w:pStyle w:val="BodyText"/>
        <w:spacing w:before="170" w:line="249" w:lineRule="auto"/>
        <w:ind w:left="787" w:right="424"/>
        <w:rPr>
          <w:sz w:val="14"/>
        </w:rPr>
      </w:pPr>
      <w:r>
        <w:rPr>
          <w:color w:val="231F20"/>
        </w:rPr>
        <w:t>Best practice health-led sexual violence services should be ‘one-stop shop’ units housed in hospitals providing health interventions, forensic evidence collection, and advocacy and counselling.</w:t>
      </w:r>
      <w:hyperlink w:anchor="_bookmark545" w:history="1">
        <w:r>
          <w:rPr>
            <w:color w:val="850C70"/>
            <w:position w:val="8"/>
            <w:sz w:val="14"/>
          </w:rPr>
          <w:t>35</w:t>
        </w:r>
      </w:hyperlink>
    </w:p>
    <w:p w:rsidR="0084010A" w:rsidRDefault="00A50005">
      <w:pPr>
        <w:spacing w:before="170" w:line="249" w:lineRule="auto"/>
        <w:ind w:left="107" w:right="558"/>
        <w:rPr>
          <w:sz w:val="24"/>
        </w:rPr>
      </w:pPr>
      <w:r>
        <w:rPr>
          <w:color w:val="231F20"/>
          <w:sz w:val="24"/>
        </w:rPr>
        <w:t xml:space="preserve">The Australian Institute of Family Studies’ report on </w:t>
      </w:r>
      <w:r>
        <w:rPr>
          <w:i/>
          <w:color w:val="231F20"/>
          <w:sz w:val="24"/>
        </w:rPr>
        <w:t xml:space="preserve">Current approaches to preventing and responding to sexual assault </w:t>
      </w:r>
      <w:r>
        <w:rPr>
          <w:color w:val="231F20"/>
          <w:sz w:val="24"/>
        </w:rPr>
        <w:t>states that one of the ‘fundamental principles’ of responding to sexual violence is that:</w:t>
      </w:r>
    </w:p>
    <w:p w:rsidR="0084010A" w:rsidRDefault="00A50005">
      <w:pPr>
        <w:spacing w:before="170" w:line="249" w:lineRule="auto"/>
        <w:ind w:left="787" w:right="798"/>
        <w:rPr>
          <w:sz w:val="14"/>
        </w:rPr>
      </w:pPr>
      <w:r>
        <w:rPr>
          <w:i/>
          <w:color w:val="231F20"/>
          <w:sz w:val="24"/>
        </w:rPr>
        <w:t xml:space="preserve">Systems and service responses need to be </w:t>
      </w:r>
      <w:proofErr w:type="spellStart"/>
      <w:r>
        <w:rPr>
          <w:i/>
          <w:color w:val="231F20"/>
          <w:sz w:val="24"/>
        </w:rPr>
        <w:t>co-ordinated</w:t>
      </w:r>
      <w:proofErr w:type="spellEnd"/>
      <w:r>
        <w:rPr>
          <w:i/>
          <w:color w:val="231F20"/>
          <w:sz w:val="24"/>
        </w:rPr>
        <w:t xml:space="preserve"> or “joined up” pathways </w:t>
      </w:r>
      <w:r>
        <w:rPr>
          <w:color w:val="231F20"/>
          <w:sz w:val="24"/>
        </w:rPr>
        <w:t>integrating agencies with specialist knowledge of the dynamics and impacts of sexual assault and abuse with other therapeutic and non-therapeutic providers.</w:t>
      </w:r>
      <w:hyperlink w:anchor="_bookmark546" w:history="1">
        <w:r>
          <w:rPr>
            <w:color w:val="850C70"/>
            <w:position w:val="8"/>
            <w:sz w:val="14"/>
          </w:rPr>
          <w:t>36</w:t>
        </w:r>
      </w:hyperlink>
    </w:p>
    <w:p w:rsidR="0084010A" w:rsidRDefault="00A50005">
      <w:pPr>
        <w:pStyle w:val="BodyText"/>
        <w:spacing w:before="170" w:line="249" w:lineRule="auto"/>
        <w:ind w:left="107" w:right="517"/>
        <w:rPr>
          <w:sz w:val="14"/>
        </w:rPr>
      </w:pPr>
      <w:r>
        <w:rPr>
          <w:color w:val="231F20"/>
        </w:rPr>
        <w:t xml:space="preserve">This has also been the approach recommended in recent reports in relation to the treatment of women in the Australian </w:t>
      </w:r>
      <w:proofErr w:type="spellStart"/>
      <w:r>
        <w:rPr>
          <w:color w:val="231F20"/>
        </w:rPr>
        <w:t>Defence</w:t>
      </w:r>
      <w:proofErr w:type="spellEnd"/>
      <w:r>
        <w:rPr>
          <w:color w:val="231F20"/>
        </w:rPr>
        <w:t xml:space="preserve"> Forces, the Australian Federal Police and Victoria Police.</w:t>
      </w:r>
      <w:hyperlink w:anchor="_bookmark547" w:history="1">
        <w:r>
          <w:rPr>
            <w:color w:val="850C70"/>
            <w:position w:val="8"/>
            <w:sz w:val="14"/>
          </w:rPr>
          <w:t>37</w:t>
        </w:r>
      </w:hyperlink>
    </w:p>
    <w:p w:rsidR="0084010A" w:rsidRDefault="0084010A">
      <w:pPr>
        <w:pStyle w:val="BodyText"/>
        <w:spacing w:before="6"/>
        <w:rPr>
          <w:sz w:val="35"/>
        </w:rPr>
      </w:pPr>
    </w:p>
    <w:p w:rsidR="0084010A" w:rsidRDefault="00A50005">
      <w:pPr>
        <w:pStyle w:val="Heading3"/>
        <w:numPr>
          <w:ilvl w:val="0"/>
          <w:numId w:val="23"/>
        </w:numPr>
        <w:tabs>
          <w:tab w:val="left" w:pos="452"/>
        </w:tabs>
        <w:ind w:hanging="344"/>
        <w:jc w:val="left"/>
      </w:pPr>
      <w:r>
        <w:rPr>
          <w:color w:val="231F20"/>
        </w:rPr>
        <w:t>Awareness of support services and reporting</w:t>
      </w:r>
      <w:r>
        <w:rPr>
          <w:color w:val="231F20"/>
          <w:spacing w:val="-37"/>
        </w:rPr>
        <w:t xml:space="preserve"> </w:t>
      </w:r>
      <w:r>
        <w:rPr>
          <w:color w:val="231F20"/>
        </w:rPr>
        <w:t>avenues</w:t>
      </w:r>
    </w:p>
    <w:p w:rsidR="0084010A" w:rsidRDefault="00A50005">
      <w:pPr>
        <w:pStyle w:val="Heading7"/>
        <w:spacing w:before="173" w:line="249" w:lineRule="auto"/>
        <w:ind w:right="558"/>
      </w:pPr>
      <w:r>
        <w:rPr>
          <w:color w:val="231F20"/>
        </w:rPr>
        <w:t>It is crucial that people who experience sexual assault or sexual harassment know where to access support services and make a report, should they choose to do so.</w:t>
      </w:r>
    </w:p>
    <w:p w:rsidR="0084010A" w:rsidRDefault="00A50005">
      <w:pPr>
        <w:pStyle w:val="BodyText"/>
        <w:spacing w:before="171" w:line="249" w:lineRule="auto"/>
        <w:ind w:left="107" w:right="663"/>
      </w:pPr>
      <w:r>
        <w:rPr>
          <w:color w:val="231F20"/>
        </w:rPr>
        <w:t>The National Survey indicates that an overwhelming majority of students who were sexually assaulted or sexually harassed in a university setting in 2015 and 2016 did not make a report or seek support, and that a common reason for this was that they did not know how or where to do this.</w:t>
      </w:r>
    </w:p>
    <w:p w:rsidR="0084010A" w:rsidRDefault="00A50005">
      <w:pPr>
        <w:pStyle w:val="BodyText"/>
        <w:spacing w:before="171"/>
        <w:ind w:left="107"/>
      </w:pPr>
      <w:r>
        <w:rPr>
          <w:color w:val="231F20"/>
        </w:rPr>
        <w:t>In addition, the National Survey results show that:</w:t>
      </w:r>
    </w:p>
    <w:p w:rsidR="0084010A" w:rsidRDefault="00A50005">
      <w:pPr>
        <w:pStyle w:val="ListParagraph"/>
        <w:numPr>
          <w:ilvl w:val="1"/>
          <w:numId w:val="23"/>
        </w:numPr>
        <w:tabs>
          <w:tab w:val="left" w:pos="788"/>
        </w:tabs>
        <w:spacing w:before="181" w:line="249" w:lineRule="auto"/>
        <w:ind w:right="531" w:hanging="170"/>
        <w:rPr>
          <w:sz w:val="24"/>
        </w:rPr>
      </w:pPr>
      <w:r>
        <w:rPr>
          <w:color w:val="231F20"/>
          <w:sz w:val="24"/>
        </w:rPr>
        <w:t xml:space="preserve">only 6% of respondents thought their university is currently doing enough to provide and promote clear and accessible information on </w:t>
      </w:r>
      <w:r>
        <w:rPr>
          <w:b/>
          <w:color w:val="231F20"/>
          <w:sz w:val="24"/>
        </w:rPr>
        <w:t xml:space="preserve">sexual harassment </w:t>
      </w:r>
      <w:r>
        <w:rPr>
          <w:color w:val="231F20"/>
          <w:sz w:val="24"/>
        </w:rPr>
        <w:t>procedures, policies and support</w:t>
      </w:r>
      <w:r>
        <w:rPr>
          <w:color w:val="231F20"/>
          <w:spacing w:val="-3"/>
          <w:sz w:val="24"/>
        </w:rPr>
        <w:t xml:space="preserve"> </w:t>
      </w:r>
      <w:r>
        <w:rPr>
          <w:color w:val="231F20"/>
          <w:sz w:val="24"/>
        </w:rPr>
        <w:t>services.</w:t>
      </w:r>
    </w:p>
    <w:p w:rsidR="0084010A" w:rsidRDefault="00A50005">
      <w:pPr>
        <w:pStyle w:val="ListParagraph"/>
        <w:numPr>
          <w:ilvl w:val="1"/>
          <w:numId w:val="23"/>
        </w:numPr>
        <w:tabs>
          <w:tab w:val="left" w:pos="788"/>
        </w:tabs>
        <w:spacing w:before="170" w:line="249" w:lineRule="auto"/>
        <w:ind w:right="531" w:hanging="170"/>
        <w:rPr>
          <w:sz w:val="24"/>
        </w:rPr>
      </w:pPr>
      <w:r>
        <w:rPr>
          <w:color w:val="231F20"/>
          <w:sz w:val="24"/>
        </w:rPr>
        <w:t xml:space="preserve">only 4% of respondents thought their university is currently doing enough to provide and promote clear and accessible information on </w:t>
      </w:r>
      <w:r>
        <w:rPr>
          <w:b/>
          <w:color w:val="231F20"/>
          <w:sz w:val="24"/>
        </w:rPr>
        <w:t xml:space="preserve">sexual assault </w:t>
      </w:r>
      <w:r>
        <w:rPr>
          <w:color w:val="231F20"/>
          <w:sz w:val="24"/>
        </w:rPr>
        <w:t>procedures, policies and support services.</w:t>
      </w:r>
    </w:p>
    <w:p w:rsidR="0084010A" w:rsidRDefault="0084010A">
      <w:pPr>
        <w:spacing w:line="249" w:lineRule="auto"/>
        <w:rPr>
          <w:sz w:val="24"/>
        </w:rPr>
        <w:sectPr w:rsidR="0084010A">
          <w:pgSz w:w="11910" w:h="16840"/>
          <w:pgMar w:top="1560" w:right="460" w:bottom="800" w:left="800" w:header="0" w:footer="612" w:gutter="0"/>
          <w:cols w:space="720"/>
        </w:sectPr>
      </w:pPr>
    </w:p>
    <w:p w:rsidR="0084010A" w:rsidRDefault="00A50005">
      <w:pPr>
        <w:pStyle w:val="BodyText"/>
        <w:spacing w:before="72" w:line="249" w:lineRule="auto"/>
        <w:ind w:left="387" w:right="310"/>
      </w:pPr>
      <w:r>
        <w:rPr>
          <w:color w:val="231F20"/>
        </w:rPr>
        <w:t>Accessibility and awareness among staff and students of university reporting avenues and support services is key to their effectiveness. Students should be aware of how and where to seek support, in the event that they are sexually assaulted or sexually harassed.</w:t>
      </w:r>
    </w:p>
    <w:p w:rsidR="0084010A" w:rsidRDefault="00A50005">
      <w:pPr>
        <w:pStyle w:val="BodyText"/>
        <w:spacing w:before="170" w:line="249" w:lineRule="auto"/>
        <w:ind w:left="387"/>
      </w:pPr>
      <w:r>
        <w:rPr>
          <w:color w:val="231F20"/>
        </w:rPr>
        <w:t xml:space="preserve">University staff also need to be aware of their university’s procedures for dealing with these </w:t>
      </w:r>
      <w:proofErr w:type="spellStart"/>
      <w:r>
        <w:rPr>
          <w:color w:val="231F20"/>
        </w:rPr>
        <w:t>behaviours</w:t>
      </w:r>
      <w:proofErr w:type="spellEnd"/>
      <w:r>
        <w:rPr>
          <w:color w:val="231F20"/>
        </w:rPr>
        <w:t>. As noted above, students will often disclose sexual assault or harassment to a member of staff at university. It is therefore essential that staff members be aware of where to access information about reporting and support services to provide to students.</w:t>
      </w:r>
    </w:p>
    <w:p w:rsidR="0084010A" w:rsidRDefault="00A50005">
      <w:pPr>
        <w:pStyle w:val="BodyText"/>
        <w:spacing w:before="170" w:line="249" w:lineRule="auto"/>
        <w:ind w:left="387" w:right="113"/>
        <w:jc w:val="both"/>
        <w:rPr>
          <w:sz w:val="14"/>
        </w:rPr>
      </w:pPr>
      <w:r>
        <w:rPr>
          <w:color w:val="231F20"/>
        </w:rPr>
        <w:t>Previous reports in relation to sexual assault and sexual harassment at universities have noted similar issues in relation to student and staff awareness of how and where to obtain assistance and make a formal report.</w:t>
      </w:r>
      <w:hyperlink w:anchor="_bookmark548" w:history="1">
        <w:r>
          <w:rPr>
            <w:color w:val="850C70"/>
            <w:position w:val="8"/>
            <w:sz w:val="14"/>
          </w:rPr>
          <w:t>38</w:t>
        </w:r>
      </w:hyperlink>
    </w:p>
    <w:p w:rsidR="0084010A" w:rsidRDefault="00A50005">
      <w:pPr>
        <w:spacing w:before="170" w:line="249" w:lineRule="auto"/>
        <w:ind w:left="387" w:right="1405"/>
        <w:rPr>
          <w:sz w:val="24"/>
        </w:rPr>
      </w:pPr>
      <w:r>
        <w:rPr>
          <w:color w:val="231F20"/>
          <w:sz w:val="24"/>
        </w:rPr>
        <w:t xml:space="preserve">In relation to reporting procedures, the NSW Ombudsman’s </w:t>
      </w:r>
      <w:r>
        <w:rPr>
          <w:i/>
          <w:color w:val="231F20"/>
          <w:sz w:val="24"/>
        </w:rPr>
        <w:t xml:space="preserve">Complaint Handling at Universities: Australian Best Practice Guidelines </w:t>
      </w:r>
      <w:r>
        <w:rPr>
          <w:color w:val="231F20"/>
          <w:sz w:val="24"/>
        </w:rPr>
        <w:t>states that:</w:t>
      </w:r>
    </w:p>
    <w:p w:rsidR="0084010A" w:rsidRDefault="00A50005">
      <w:pPr>
        <w:pStyle w:val="BodyText"/>
        <w:spacing w:before="170" w:line="249" w:lineRule="auto"/>
        <w:ind w:left="1067" w:right="139"/>
        <w:rPr>
          <w:sz w:val="14"/>
        </w:rPr>
      </w:pPr>
      <w:r>
        <w:rPr>
          <w:color w:val="231F20"/>
        </w:rPr>
        <w:t>It is fundamental to the effective operation of any complaint handling system that there is widespread knowledge of the system and ready access to comprehensive information about the system and its</w:t>
      </w:r>
      <w:r>
        <w:rPr>
          <w:color w:val="231F20"/>
          <w:spacing w:val="-22"/>
        </w:rPr>
        <w:t xml:space="preserve"> </w:t>
      </w:r>
      <w:r>
        <w:rPr>
          <w:color w:val="231F20"/>
        </w:rPr>
        <w:t>processes.</w:t>
      </w:r>
      <w:hyperlink w:anchor="_bookmark549" w:history="1">
        <w:r>
          <w:rPr>
            <w:color w:val="850C70"/>
            <w:position w:val="8"/>
            <w:sz w:val="14"/>
          </w:rPr>
          <w:t>39</w:t>
        </w:r>
      </w:hyperlink>
    </w:p>
    <w:p w:rsidR="0084010A" w:rsidRDefault="00A50005">
      <w:pPr>
        <w:pStyle w:val="BodyText"/>
        <w:spacing w:before="170" w:line="249" w:lineRule="auto"/>
        <w:ind w:left="387" w:right="371"/>
      </w:pPr>
      <w:r>
        <w:rPr>
          <w:color w:val="231F20"/>
        </w:rPr>
        <w:t xml:space="preserve">The university community is often spread out </w:t>
      </w:r>
      <w:r>
        <w:rPr>
          <w:color w:val="231F20"/>
          <w:spacing w:val="-3"/>
        </w:rPr>
        <w:t xml:space="preserve">geographically, </w:t>
      </w:r>
      <w:r>
        <w:rPr>
          <w:color w:val="231F20"/>
        </w:rPr>
        <w:t xml:space="preserve">across multiple campuses,  and many students and staff study or work remotely. In order to reach the entire staff and student </w:t>
      </w:r>
      <w:r>
        <w:rPr>
          <w:color w:val="231F20"/>
          <w:spacing w:val="-5"/>
        </w:rPr>
        <w:t xml:space="preserve">body, </w:t>
      </w:r>
      <w:r>
        <w:rPr>
          <w:color w:val="231F20"/>
        </w:rPr>
        <w:t>universities will need to provide information about support services and reporting</w:t>
      </w:r>
      <w:r>
        <w:rPr>
          <w:color w:val="231F20"/>
          <w:spacing w:val="-4"/>
        </w:rPr>
        <w:t xml:space="preserve"> </w:t>
      </w:r>
      <w:r>
        <w:rPr>
          <w:color w:val="231F20"/>
        </w:rPr>
        <w:t>in</w:t>
      </w:r>
      <w:r>
        <w:rPr>
          <w:color w:val="231F20"/>
          <w:spacing w:val="-5"/>
        </w:rPr>
        <w:t xml:space="preserve"> </w:t>
      </w:r>
      <w:r>
        <w:rPr>
          <w:color w:val="231F20"/>
        </w:rPr>
        <w:t>a</w:t>
      </w:r>
      <w:r>
        <w:rPr>
          <w:color w:val="231F20"/>
          <w:spacing w:val="-5"/>
        </w:rPr>
        <w:t xml:space="preserve"> </w:t>
      </w:r>
      <w:r>
        <w:rPr>
          <w:color w:val="231F20"/>
        </w:rPr>
        <w:t>range</w:t>
      </w:r>
      <w:r>
        <w:rPr>
          <w:color w:val="231F20"/>
          <w:spacing w:val="-4"/>
        </w:rPr>
        <w:t xml:space="preserve"> </w:t>
      </w:r>
      <w:r>
        <w:rPr>
          <w:color w:val="231F20"/>
        </w:rPr>
        <w:t>of</w:t>
      </w:r>
      <w:r>
        <w:rPr>
          <w:color w:val="231F20"/>
          <w:spacing w:val="-5"/>
        </w:rPr>
        <w:t xml:space="preserve"> </w:t>
      </w:r>
      <w:r>
        <w:rPr>
          <w:color w:val="231F20"/>
        </w:rPr>
        <w:t>different</w:t>
      </w:r>
      <w:r>
        <w:rPr>
          <w:color w:val="231F20"/>
          <w:spacing w:val="-4"/>
        </w:rPr>
        <w:t xml:space="preserve"> </w:t>
      </w:r>
      <w:r>
        <w:rPr>
          <w:color w:val="231F20"/>
        </w:rPr>
        <w:t>ways.</w:t>
      </w:r>
      <w:r>
        <w:rPr>
          <w:color w:val="231F20"/>
          <w:spacing w:val="-5"/>
        </w:rPr>
        <w:t xml:space="preserve"> </w:t>
      </w:r>
      <w:r>
        <w:rPr>
          <w:color w:val="231F20"/>
        </w:rPr>
        <w:t>Universities</w:t>
      </w:r>
      <w:r>
        <w:rPr>
          <w:color w:val="231F20"/>
          <w:spacing w:val="-5"/>
        </w:rPr>
        <w:t xml:space="preserve"> </w:t>
      </w:r>
      <w:r>
        <w:rPr>
          <w:color w:val="231F20"/>
        </w:rPr>
        <w:t>should</w:t>
      </w:r>
      <w:r>
        <w:rPr>
          <w:color w:val="231F20"/>
          <w:spacing w:val="-4"/>
        </w:rPr>
        <w:t xml:space="preserve"> </w:t>
      </w:r>
      <w:r>
        <w:rPr>
          <w:color w:val="231F20"/>
        </w:rPr>
        <w:t>also</w:t>
      </w:r>
      <w:r>
        <w:rPr>
          <w:color w:val="231F20"/>
          <w:spacing w:val="-5"/>
        </w:rPr>
        <w:t xml:space="preserve"> </w:t>
      </w:r>
      <w:r>
        <w:rPr>
          <w:color w:val="231F20"/>
        </w:rPr>
        <w:t>look</w:t>
      </w:r>
      <w:r>
        <w:rPr>
          <w:color w:val="231F20"/>
          <w:spacing w:val="-5"/>
        </w:rPr>
        <w:t xml:space="preserve"> </w:t>
      </w:r>
      <w:r>
        <w:rPr>
          <w:color w:val="231F20"/>
        </w:rPr>
        <w:t>at</w:t>
      </w:r>
      <w:r>
        <w:rPr>
          <w:color w:val="231F20"/>
          <w:spacing w:val="-5"/>
        </w:rPr>
        <w:t xml:space="preserve"> </w:t>
      </w:r>
      <w:r>
        <w:rPr>
          <w:color w:val="231F20"/>
        </w:rPr>
        <w:t>a</w:t>
      </w:r>
      <w:r>
        <w:rPr>
          <w:color w:val="231F20"/>
          <w:spacing w:val="-5"/>
        </w:rPr>
        <w:t xml:space="preserve"> </w:t>
      </w:r>
      <w:r>
        <w:rPr>
          <w:color w:val="231F20"/>
        </w:rPr>
        <w:t>variety</w:t>
      </w:r>
      <w:r>
        <w:rPr>
          <w:color w:val="231F20"/>
          <w:spacing w:val="-4"/>
        </w:rPr>
        <w:t xml:space="preserve"> </w:t>
      </w:r>
      <w:r>
        <w:rPr>
          <w:color w:val="231F20"/>
        </w:rPr>
        <w:t>of</w:t>
      </w:r>
      <w:r>
        <w:rPr>
          <w:color w:val="231F20"/>
          <w:spacing w:val="-5"/>
        </w:rPr>
        <w:t xml:space="preserve"> </w:t>
      </w:r>
      <w:r>
        <w:rPr>
          <w:color w:val="231F20"/>
        </w:rPr>
        <w:t>other</w:t>
      </w:r>
      <w:r>
        <w:rPr>
          <w:color w:val="231F20"/>
          <w:spacing w:val="-5"/>
        </w:rPr>
        <w:t xml:space="preserve"> </w:t>
      </w:r>
      <w:r>
        <w:rPr>
          <w:color w:val="231F20"/>
        </w:rPr>
        <w:t>ways</w:t>
      </w:r>
    </w:p>
    <w:p w:rsidR="0084010A" w:rsidRDefault="00A50005">
      <w:pPr>
        <w:pStyle w:val="BodyText"/>
        <w:spacing w:line="249" w:lineRule="auto"/>
        <w:ind w:left="387" w:right="285"/>
      </w:pPr>
      <w:r>
        <w:rPr>
          <w:color w:val="231F20"/>
        </w:rPr>
        <w:t>of disseminating this material including: on their website, via social media, flyers in prominent locations on campus and by email.</w:t>
      </w:r>
    </w:p>
    <w:p w:rsidR="0084010A" w:rsidRDefault="00A50005">
      <w:pPr>
        <w:spacing w:before="171" w:line="249" w:lineRule="auto"/>
        <w:ind w:left="387"/>
        <w:rPr>
          <w:sz w:val="24"/>
        </w:rPr>
      </w:pPr>
      <w:r>
        <w:rPr>
          <w:color w:val="231F20"/>
          <w:sz w:val="24"/>
        </w:rPr>
        <w:t xml:space="preserve">The Australian Human Rights Commission’s guide for employers, </w:t>
      </w:r>
      <w:r>
        <w:rPr>
          <w:i/>
          <w:color w:val="231F20"/>
          <w:sz w:val="24"/>
        </w:rPr>
        <w:t>Ending workplace sexual harassment: A resource for small, medium and large employers</w:t>
      </w:r>
      <w:r>
        <w:rPr>
          <w:color w:val="231F20"/>
          <w:sz w:val="24"/>
        </w:rPr>
        <w:t>, sets out some steps workplaces can take to ensure that people are aware of their sexual harassment policy. These suggestions may translate to the university context:</w:t>
      </w:r>
    </w:p>
    <w:p w:rsidR="0084010A" w:rsidRDefault="00A50005">
      <w:pPr>
        <w:pStyle w:val="ListParagraph"/>
        <w:numPr>
          <w:ilvl w:val="2"/>
          <w:numId w:val="23"/>
        </w:numPr>
        <w:tabs>
          <w:tab w:val="left" w:pos="1068"/>
        </w:tabs>
        <w:spacing w:before="171" w:line="249" w:lineRule="auto"/>
        <w:ind w:right="131" w:hanging="170"/>
        <w:rPr>
          <w:sz w:val="24"/>
        </w:rPr>
      </w:pPr>
      <w:r>
        <w:rPr>
          <w:color w:val="231F20"/>
          <w:sz w:val="24"/>
        </w:rPr>
        <w:t>officially</w:t>
      </w:r>
      <w:r>
        <w:rPr>
          <w:color w:val="231F20"/>
          <w:spacing w:val="-6"/>
          <w:sz w:val="24"/>
        </w:rPr>
        <w:t xml:space="preserve"> </w:t>
      </w:r>
      <w:r>
        <w:rPr>
          <w:color w:val="231F20"/>
          <w:sz w:val="24"/>
        </w:rPr>
        <w:t>launching</w:t>
      </w:r>
      <w:r>
        <w:rPr>
          <w:color w:val="231F20"/>
          <w:spacing w:val="-6"/>
          <w:sz w:val="24"/>
        </w:rPr>
        <w:t xml:space="preserve"> </w:t>
      </w:r>
      <w:r>
        <w:rPr>
          <w:color w:val="231F20"/>
          <w:sz w:val="24"/>
        </w:rPr>
        <w:t>the</w:t>
      </w:r>
      <w:r>
        <w:rPr>
          <w:color w:val="231F20"/>
          <w:spacing w:val="-5"/>
          <w:sz w:val="24"/>
        </w:rPr>
        <w:t xml:space="preserve"> </w:t>
      </w:r>
      <w:r>
        <w:rPr>
          <w:color w:val="231F20"/>
          <w:sz w:val="24"/>
        </w:rPr>
        <w:t>sexual</w:t>
      </w:r>
      <w:r>
        <w:rPr>
          <w:color w:val="231F20"/>
          <w:spacing w:val="-5"/>
          <w:sz w:val="24"/>
        </w:rPr>
        <w:t xml:space="preserve"> </w:t>
      </w:r>
      <w:r>
        <w:rPr>
          <w:color w:val="231F20"/>
          <w:sz w:val="24"/>
        </w:rPr>
        <w:t>harassment</w:t>
      </w:r>
      <w:r>
        <w:rPr>
          <w:color w:val="231F20"/>
          <w:spacing w:val="-6"/>
          <w:sz w:val="24"/>
        </w:rPr>
        <w:t xml:space="preserve"> </w:t>
      </w:r>
      <w:r>
        <w:rPr>
          <w:color w:val="231F20"/>
          <w:sz w:val="24"/>
        </w:rPr>
        <w:t>policy</w:t>
      </w:r>
      <w:r>
        <w:rPr>
          <w:color w:val="231F20"/>
          <w:spacing w:val="-6"/>
          <w:sz w:val="24"/>
        </w:rPr>
        <w:t xml:space="preserve"> </w:t>
      </w:r>
      <w:r>
        <w:rPr>
          <w:color w:val="231F20"/>
          <w:sz w:val="24"/>
        </w:rPr>
        <w:t>at</w:t>
      </w:r>
      <w:r>
        <w:rPr>
          <w:color w:val="231F20"/>
          <w:spacing w:val="-6"/>
          <w:sz w:val="24"/>
        </w:rPr>
        <w:t xml:space="preserve"> </w:t>
      </w:r>
      <w:r>
        <w:rPr>
          <w:color w:val="231F20"/>
          <w:sz w:val="24"/>
        </w:rPr>
        <w:t>a</w:t>
      </w:r>
      <w:r>
        <w:rPr>
          <w:color w:val="231F20"/>
          <w:spacing w:val="-6"/>
          <w:sz w:val="24"/>
        </w:rPr>
        <w:t xml:space="preserve"> </w:t>
      </w:r>
      <w:r>
        <w:rPr>
          <w:color w:val="231F20"/>
          <w:sz w:val="24"/>
        </w:rPr>
        <w:t>full</w:t>
      </w:r>
      <w:r>
        <w:rPr>
          <w:color w:val="231F20"/>
          <w:spacing w:val="-5"/>
          <w:sz w:val="24"/>
        </w:rPr>
        <w:t xml:space="preserve"> </w:t>
      </w:r>
      <w:r>
        <w:rPr>
          <w:color w:val="231F20"/>
          <w:sz w:val="24"/>
        </w:rPr>
        <w:t>staff</w:t>
      </w:r>
      <w:r>
        <w:rPr>
          <w:color w:val="231F20"/>
          <w:spacing w:val="-5"/>
          <w:sz w:val="24"/>
        </w:rPr>
        <w:t xml:space="preserve"> </w:t>
      </w:r>
      <w:r>
        <w:rPr>
          <w:color w:val="231F20"/>
          <w:sz w:val="24"/>
        </w:rPr>
        <w:t>meeting</w:t>
      </w:r>
      <w:r>
        <w:rPr>
          <w:color w:val="231F20"/>
          <w:spacing w:val="-5"/>
          <w:sz w:val="24"/>
        </w:rPr>
        <w:t xml:space="preserve"> </w:t>
      </w:r>
      <w:r>
        <w:rPr>
          <w:color w:val="231F20"/>
          <w:sz w:val="24"/>
        </w:rPr>
        <w:t>with</w:t>
      </w:r>
      <w:r>
        <w:rPr>
          <w:color w:val="231F20"/>
          <w:spacing w:val="-6"/>
          <w:sz w:val="24"/>
        </w:rPr>
        <w:t xml:space="preserve"> </w:t>
      </w:r>
      <w:r>
        <w:rPr>
          <w:color w:val="231F20"/>
          <w:sz w:val="24"/>
        </w:rPr>
        <w:t>endorsement from senior management</w:t>
      </w:r>
    </w:p>
    <w:p w:rsidR="0084010A" w:rsidRDefault="00A50005">
      <w:pPr>
        <w:pStyle w:val="ListParagraph"/>
        <w:numPr>
          <w:ilvl w:val="2"/>
          <w:numId w:val="23"/>
        </w:numPr>
        <w:tabs>
          <w:tab w:val="left" w:pos="1068"/>
        </w:tabs>
        <w:spacing w:before="171" w:line="249" w:lineRule="auto"/>
        <w:ind w:right="809" w:hanging="170"/>
        <w:rPr>
          <w:sz w:val="24"/>
        </w:rPr>
      </w:pPr>
      <w:r>
        <w:rPr>
          <w:color w:val="231F20"/>
          <w:sz w:val="24"/>
        </w:rPr>
        <w:t>emailing copies of the policy to all staff members and clearly explaining any new responsibilities</w:t>
      </w:r>
      <w:r>
        <w:rPr>
          <w:color w:val="231F20"/>
          <w:spacing w:val="-6"/>
          <w:sz w:val="24"/>
        </w:rPr>
        <w:t xml:space="preserve"> </w:t>
      </w:r>
      <w:r>
        <w:rPr>
          <w:color w:val="231F20"/>
          <w:sz w:val="24"/>
        </w:rPr>
        <w:t>to</w:t>
      </w:r>
      <w:r>
        <w:rPr>
          <w:color w:val="231F20"/>
          <w:spacing w:val="-6"/>
          <w:sz w:val="24"/>
        </w:rPr>
        <w:t xml:space="preserve"> </w:t>
      </w:r>
      <w:r>
        <w:rPr>
          <w:color w:val="231F20"/>
          <w:sz w:val="24"/>
        </w:rPr>
        <w:t>staff</w:t>
      </w:r>
      <w:r>
        <w:rPr>
          <w:color w:val="231F20"/>
          <w:spacing w:val="-6"/>
          <w:sz w:val="24"/>
        </w:rPr>
        <w:t xml:space="preserve"> </w:t>
      </w:r>
      <w:r>
        <w:rPr>
          <w:color w:val="231F20"/>
          <w:sz w:val="24"/>
        </w:rPr>
        <w:t>members</w:t>
      </w:r>
      <w:r>
        <w:rPr>
          <w:color w:val="231F20"/>
          <w:spacing w:val="-6"/>
          <w:sz w:val="24"/>
        </w:rPr>
        <w:t xml:space="preserve"> </w:t>
      </w:r>
      <w:r>
        <w:rPr>
          <w:color w:val="231F20"/>
          <w:sz w:val="24"/>
        </w:rPr>
        <w:t>that</w:t>
      </w:r>
      <w:r>
        <w:rPr>
          <w:color w:val="231F20"/>
          <w:spacing w:val="-6"/>
          <w:sz w:val="24"/>
        </w:rPr>
        <w:t xml:space="preserve"> </w:t>
      </w:r>
      <w:r>
        <w:rPr>
          <w:color w:val="231F20"/>
          <w:sz w:val="24"/>
        </w:rPr>
        <w:t>are</w:t>
      </w:r>
      <w:r>
        <w:rPr>
          <w:color w:val="231F20"/>
          <w:spacing w:val="-7"/>
          <w:sz w:val="24"/>
        </w:rPr>
        <w:t xml:space="preserve"> </w:t>
      </w:r>
      <w:r>
        <w:rPr>
          <w:color w:val="231F20"/>
          <w:sz w:val="24"/>
        </w:rPr>
        <w:t>promoted</w:t>
      </w:r>
      <w:r>
        <w:rPr>
          <w:color w:val="231F20"/>
          <w:spacing w:val="-7"/>
          <w:sz w:val="24"/>
        </w:rPr>
        <w:t xml:space="preserve"> </w:t>
      </w:r>
      <w:r>
        <w:rPr>
          <w:color w:val="231F20"/>
          <w:sz w:val="24"/>
        </w:rPr>
        <w:t>to</w:t>
      </w:r>
      <w:r>
        <w:rPr>
          <w:color w:val="231F20"/>
          <w:spacing w:val="-6"/>
          <w:sz w:val="24"/>
        </w:rPr>
        <w:t xml:space="preserve"> </w:t>
      </w:r>
      <w:r>
        <w:rPr>
          <w:color w:val="231F20"/>
          <w:sz w:val="24"/>
        </w:rPr>
        <w:t>management</w:t>
      </w:r>
      <w:r>
        <w:rPr>
          <w:color w:val="231F20"/>
          <w:spacing w:val="-6"/>
          <w:sz w:val="24"/>
        </w:rPr>
        <w:t xml:space="preserve"> </w:t>
      </w:r>
      <w:r>
        <w:rPr>
          <w:color w:val="231F20"/>
          <w:sz w:val="24"/>
        </w:rPr>
        <w:t>positions,</w:t>
      </w:r>
      <w:r>
        <w:rPr>
          <w:color w:val="231F20"/>
          <w:spacing w:val="-7"/>
          <w:sz w:val="24"/>
        </w:rPr>
        <w:t xml:space="preserve"> </w:t>
      </w:r>
      <w:r>
        <w:rPr>
          <w:color w:val="231F20"/>
          <w:sz w:val="24"/>
        </w:rPr>
        <w:t>and</w:t>
      </w:r>
    </w:p>
    <w:p w:rsidR="0084010A" w:rsidRDefault="00A50005">
      <w:pPr>
        <w:pStyle w:val="ListParagraph"/>
        <w:numPr>
          <w:ilvl w:val="2"/>
          <w:numId w:val="23"/>
        </w:numPr>
        <w:tabs>
          <w:tab w:val="left" w:pos="1068"/>
        </w:tabs>
        <w:spacing w:before="171" w:line="249" w:lineRule="auto"/>
        <w:ind w:right="513" w:hanging="170"/>
        <w:rPr>
          <w:sz w:val="14"/>
        </w:rPr>
      </w:pPr>
      <w:r>
        <w:rPr>
          <w:color w:val="231F20"/>
          <w:sz w:val="24"/>
        </w:rPr>
        <w:t>displaying the policy on the intranet, office noticeboards and in induction manuals for new staff</w:t>
      </w:r>
      <w:r>
        <w:rPr>
          <w:color w:val="231F20"/>
          <w:spacing w:val="-10"/>
          <w:sz w:val="24"/>
        </w:rPr>
        <w:t xml:space="preserve"> </w:t>
      </w:r>
      <w:r>
        <w:rPr>
          <w:color w:val="231F20"/>
          <w:sz w:val="24"/>
        </w:rPr>
        <w:t>members.</w:t>
      </w:r>
      <w:hyperlink w:anchor="_bookmark550" w:history="1">
        <w:r>
          <w:rPr>
            <w:color w:val="850C70"/>
            <w:position w:val="8"/>
            <w:sz w:val="14"/>
          </w:rPr>
          <w:t>40</w:t>
        </w:r>
      </w:hyperlink>
    </w:p>
    <w:p w:rsidR="0084010A" w:rsidRDefault="00A50005">
      <w:pPr>
        <w:pStyle w:val="BodyText"/>
        <w:spacing w:before="171" w:line="249" w:lineRule="auto"/>
        <w:ind w:left="387" w:right="83"/>
      </w:pPr>
      <w:r>
        <w:rPr>
          <w:color w:val="231F20"/>
        </w:rPr>
        <w:t>Additionally, universities should ensure that information is accessible to all members of their community, including people from CALD backgrounds and people with disability. For example, universities with a large international student population may consider providing resources about reporting and support services in languages other than English.</w:t>
      </w:r>
    </w:p>
    <w:p w:rsidR="0084010A" w:rsidRDefault="0084010A">
      <w:pPr>
        <w:spacing w:line="249" w:lineRule="auto"/>
        <w:sectPr w:rsidR="0084010A">
          <w:pgSz w:w="11910" w:h="16840"/>
          <w:pgMar w:top="1560" w:right="840" w:bottom="840" w:left="520" w:header="0" w:footer="657" w:gutter="0"/>
          <w:cols w:space="720"/>
        </w:sectPr>
      </w:pPr>
    </w:p>
    <w:p w:rsidR="0084010A" w:rsidRDefault="00A50005">
      <w:pPr>
        <w:pStyle w:val="BodyText"/>
        <w:spacing w:before="72" w:line="249" w:lineRule="auto"/>
        <w:ind w:left="107" w:right="679"/>
      </w:pPr>
      <w:r>
        <w:rPr>
          <w:color w:val="231F20"/>
        </w:rPr>
        <w:t xml:space="preserve">It is also important to note that students may choose to report to, or seek support from, an external body such as a sexual assault service, the police or the Australian Human Rights Commission. In the United States, a report by the White House </w:t>
      </w:r>
      <w:r>
        <w:rPr>
          <w:color w:val="231F20"/>
          <w:spacing w:val="-8"/>
        </w:rPr>
        <w:t xml:space="preserve">Task </w:t>
      </w:r>
      <w:r>
        <w:rPr>
          <w:color w:val="231F20"/>
        </w:rPr>
        <w:t>Force to Protect Students from Sexual Assault noted that ‘students may seek off-campus services for a variety</w:t>
      </w:r>
      <w:r>
        <w:rPr>
          <w:color w:val="231F20"/>
          <w:spacing w:val="-5"/>
        </w:rPr>
        <w:t xml:space="preserve"> </w:t>
      </w:r>
      <w:r>
        <w:rPr>
          <w:color w:val="231F20"/>
        </w:rPr>
        <w:t>of</w:t>
      </w:r>
      <w:r>
        <w:rPr>
          <w:color w:val="231F20"/>
          <w:spacing w:val="-6"/>
        </w:rPr>
        <w:t xml:space="preserve"> </w:t>
      </w:r>
      <w:r>
        <w:rPr>
          <w:color w:val="231F20"/>
        </w:rPr>
        <w:t>reasons,</w:t>
      </w:r>
      <w:r>
        <w:rPr>
          <w:color w:val="231F20"/>
          <w:spacing w:val="-5"/>
        </w:rPr>
        <w:t xml:space="preserve"> </w:t>
      </w:r>
      <w:r>
        <w:rPr>
          <w:color w:val="231F20"/>
        </w:rPr>
        <w:t>including</w:t>
      </w:r>
      <w:r>
        <w:rPr>
          <w:color w:val="231F20"/>
          <w:spacing w:val="-6"/>
        </w:rPr>
        <w:t xml:space="preserve"> </w:t>
      </w:r>
      <w:r>
        <w:rPr>
          <w:color w:val="231F20"/>
        </w:rPr>
        <w:t>a</w:t>
      </w:r>
      <w:r>
        <w:rPr>
          <w:color w:val="231F20"/>
          <w:spacing w:val="-6"/>
        </w:rPr>
        <w:t xml:space="preserve"> </w:t>
      </w:r>
      <w:r>
        <w:rPr>
          <w:color w:val="231F20"/>
        </w:rPr>
        <w:t>desire</w:t>
      </w:r>
      <w:r>
        <w:rPr>
          <w:color w:val="231F20"/>
          <w:spacing w:val="-6"/>
        </w:rPr>
        <w:t xml:space="preserve"> </w:t>
      </w:r>
      <w:r>
        <w:rPr>
          <w:color w:val="231F20"/>
        </w:rPr>
        <w:t>for</w:t>
      </w:r>
      <w:r>
        <w:rPr>
          <w:color w:val="231F20"/>
          <w:spacing w:val="-5"/>
        </w:rPr>
        <w:t xml:space="preserve"> </w:t>
      </w:r>
      <w:r>
        <w:rPr>
          <w:color w:val="231F20"/>
        </w:rPr>
        <w:t>privacy</w:t>
      </w:r>
      <w:r>
        <w:rPr>
          <w:color w:val="231F20"/>
          <w:spacing w:val="-6"/>
        </w:rPr>
        <w:t xml:space="preserve"> </w:t>
      </w:r>
      <w:r>
        <w:rPr>
          <w:color w:val="231F20"/>
        </w:rPr>
        <w:t>or</w:t>
      </w:r>
      <w:r>
        <w:rPr>
          <w:color w:val="231F20"/>
          <w:spacing w:val="-6"/>
        </w:rPr>
        <w:t xml:space="preserve"> </w:t>
      </w:r>
      <w:r>
        <w:rPr>
          <w:color w:val="231F20"/>
        </w:rPr>
        <w:t>a</w:t>
      </w:r>
      <w:r>
        <w:rPr>
          <w:color w:val="231F20"/>
          <w:spacing w:val="-6"/>
        </w:rPr>
        <w:t xml:space="preserve"> </w:t>
      </w:r>
      <w:r>
        <w:rPr>
          <w:color w:val="231F20"/>
        </w:rPr>
        <w:t>pre-existing</w:t>
      </w:r>
      <w:r>
        <w:rPr>
          <w:color w:val="231F20"/>
          <w:spacing w:val="-6"/>
        </w:rPr>
        <w:t xml:space="preserve"> </w:t>
      </w:r>
      <w:r>
        <w:rPr>
          <w:color w:val="231F20"/>
        </w:rPr>
        <w:t>relationship</w:t>
      </w:r>
      <w:r>
        <w:rPr>
          <w:color w:val="231F20"/>
          <w:spacing w:val="-5"/>
        </w:rPr>
        <w:t xml:space="preserve"> </w:t>
      </w:r>
      <w:r>
        <w:rPr>
          <w:color w:val="231F20"/>
        </w:rPr>
        <w:t>with</w:t>
      </w:r>
      <w:r>
        <w:rPr>
          <w:color w:val="231F20"/>
          <w:spacing w:val="-6"/>
        </w:rPr>
        <w:t xml:space="preserve"> </w:t>
      </w:r>
      <w:r>
        <w:rPr>
          <w:color w:val="231F20"/>
        </w:rPr>
        <w:t>off-campus providers’.</w:t>
      </w:r>
      <w:hyperlink w:anchor="_bookmark551" w:history="1">
        <w:r>
          <w:rPr>
            <w:color w:val="850C70"/>
            <w:position w:val="8"/>
            <w:sz w:val="14"/>
          </w:rPr>
          <w:t xml:space="preserve">41 </w:t>
        </w:r>
      </w:hyperlink>
      <w:r>
        <w:rPr>
          <w:color w:val="231F20"/>
        </w:rPr>
        <w:t>In light of this, the task force recommended that</w:t>
      </w:r>
      <w:r>
        <w:rPr>
          <w:color w:val="231F20"/>
          <w:spacing w:val="-41"/>
        </w:rPr>
        <w:t xml:space="preserve"> </w:t>
      </w:r>
      <w:r>
        <w:rPr>
          <w:color w:val="231F20"/>
        </w:rPr>
        <w:t>universities:</w:t>
      </w:r>
    </w:p>
    <w:p w:rsidR="0084010A" w:rsidRDefault="00A50005">
      <w:pPr>
        <w:pStyle w:val="BodyText"/>
        <w:spacing w:before="170" w:line="249" w:lineRule="auto"/>
        <w:ind w:left="787" w:right="585"/>
        <w:rPr>
          <w:sz w:val="14"/>
        </w:rPr>
      </w:pPr>
      <w:r>
        <w:rPr>
          <w:color w:val="231F20"/>
        </w:rPr>
        <w:t>Make information widely available to students about on-campus and off-campus resources. This may include web-accessible information, social media campaigns, printed fliers, and placing relevant information in campus rest rooms, in residence halls, on the back of student IDs, and other places, making it as easy as possible to access the information.</w:t>
      </w:r>
      <w:hyperlink w:anchor="_bookmark552" w:history="1">
        <w:r>
          <w:rPr>
            <w:color w:val="850C70"/>
            <w:position w:val="8"/>
            <w:sz w:val="14"/>
          </w:rPr>
          <w:t>42</w:t>
        </w:r>
      </w:hyperlink>
    </w:p>
    <w:p w:rsidR="0084010A" w:rsidRDefault="00A50005">
      <w:pPr>
        <w:pStyle w:val="BodyText"/>
        <w:spacing w:before="170" w:line="249" w:lineRule="auto"/>
        <w:ind w:left="107" w:right="544"/>
      </w:pPr>
      <w:r>
        <w:rPr>
          <w:color w:val="231F20"/>
        </w:rPr>
        <w:t xml:space="preserve">Universities should ensure that they identify their local support services and establish contacts with these </w:t>
      </w:r>
      <w:proofErr w:type="spellStart"/>
      <w:r>
        <w:rPr>
          <w:color w:val="231F20"/>
        </w:rPr>
        <w:t>organisations</w:t>
      </w:r>
      <w:proofErr w:type="spellEnd"/>
      <w:r>
        <w:rPr>
          <w:color w:val="231F20"/>
        </w:rPr>
        <w:t>. These details should be readily provided to students along with contact details of other key services, including:</w:t>
      </w:r>
    </w:p>
    <w:p w:rsidR="0084010A" w:rsidRDefault="00A50005">
      <w:pPr>
        <w:pStyle w:val="ListParagraph"/>
        <w:numPr>
          <w:ilvl w:val="1"/>
          <w:numId w:val="23"/>
        </w:numPr>
        <w:tabs>
          <w:tab w:val="left" w:pos="788"/>
        </w:tabs>
        <w:spacing w:before="170"/>
        <w:ind w:hanging="170"/>
        <w:rPr>
          <w:sz w:val="24"/>
        </w:rPr>
      </w:pPr>
      <w:r>
        <w:rPr>
          <w:color w:val="231F20"/>
          <w:sz w:val="24"/>
        </w:rPr>
        <w:t>local</w:t>
      </w:r>
      <w:r>
        <w:rPr>
          <w:color w:val="231F20"/>
          <w:spacing w:val="-11"/>
          <w:sz w:val="24"/>
        </w:rPr>
        <w:t xml:space="preserve"> </w:t>
      </w:r>
      <w:r>
        <w:rPr>
          <w:color w:val="231F20"/>
          <w:sz w:val="24"/>
        </w:rPr>
        <w:t>police</w:t>
      </w:r>
    </w:p>
    <w:p w:rsidR="0084010A" w:rsidRDefault="00A50005">
      <w:pPr>
        <w:pStyle w:val="ListParagraph"/>
        <w:numPr>
          <w:ilvl w:val="1"/>
          <w:numId w:val="23"/>
        </w:numPr>
        <w:tabs>
          <w:tab w:val="left" w:pos="788"/>
        </w:tabs>
        <w:spacing w:before="11"/>
        <w:ind w:hanging="170"/>
        <w:rPr>
          <w:sz w:val="24"/>
        </w:rPr>
      </w:pPr>
      <w:r>
        <w:rPr>
          <w:color w:val="231F20"/>
          <w:sz w:val="24"/>
        </w:rPr>
        <w:t>medical</w:t>
      </w:r>
      <w:r>
        <w:rPr>
          <w:color w:val="231F20"/>
          <w:spacing w:val="-6"/>
          <w:sz w:val="24"/>
        </w:rPr>
        <w:t xml:space="preserve"> </w:t>
      </w:r>
      <w:r>
        <w:rPr>
          <w:color w:val="231F20"/>
          <w:sz w:val="24"/>
        </w:rPr>
        <w:t>services</w:t>
      </w:r>
    </w:p>
    <w:p w:rsidR="0084010A" w:rsidRDefault="00A50005">
      <w:pPr>
        <w:pStyle w:val="ListParagraph"/>
        <w:numPr>
          <w:ilvl w:val="1"/>
          <w:numId w:val="23"/>
        </w:numPr>
        <w:tabs>
          <w:tab w:val="left" w:pos="788"/>
        </w:tabs>
        <w:spacing w:before="11"/>
        <w:ind w:hanging="170"/>
        <w:rPr>
          <w:sz w:val="24"/>
        </w:rPr>
      </w:pPr>
      <w:r>
        <w:rPr>
          <w:color w:val="231F20"/>
          <w:sz w:val="24"/>
        </w:rPr>
        <w:t>hospitals</w:t>
      </w:r>
    </w:p>
    <w:p w:rsidR="0084010A" w:rsidRDefault="00A50005">
      <w:pPr>
        <w:pStyle w:val="ListParagraph"/>
        <w:numPr>
          <w:ilvl w:val="1"/>
          <w:numId w:val="23"/>
        </w:numPr>
        <w:tabs>
          <w:tab w:val="left" w:pos="788"/>
        </w:tabs>
        <w:spacing w:before="11"/>
        <w:ind w:hanging="170"/>
        <w:rPr>
          <w:sz w:val="24"/>
        </w:rPr>
      </w:pPr>
      <w:r>
        <w:rPr>
          <w:color w:val="231F20"/>
          <w:sz w:val="24"/>
        </w:rPr>
        <w:t>sexual assault counselling</w:t>
      </w:r>
      <w:r>
        <w:rPr>
          <w:color w:val="231F20"/>
          <w:spacing w:val="-7"/>
          <w:sz w:val="24"/>
        </w:rPr>
        <w:t xml:space="preserve"> </w:t>
      </w:r>
      <w:r>
        <w:rPr>
          <w:color w:val="231F20"/>
          <w:sz w:val="24"/>
        </w:rPr>
        <w:t>services</w:t>
      </w:r>
    </w:p>
    <w:p w:rsidR="0084010A" w:rsidRDefault="00A50005">
      <w:pPr>
        <w:pStyle w:val="ListParagraph"/>
        <w:numPr>
          <w:ilvl w:val="1"/>
          <w:numId w:val="23"/>
        </w:numPr>
        <w:tabs>
          <w:tab w:val="left" w:pos="788"/>
        </w:tabs>
        <w:spacing w:before="11"/>
        <w:ind w:hanging="170"/>
        <w:rPr>
          <w:sz w:val="24"/>
        </w:rPr>
      </w:pPr>
      <w:r>
        <w:rPr>
          <w:color w:val="231F20"/>
          <w:sz w:val="24"/>
        </w:rPr>
        <w:t xml:space="preserve">community legal </w:t>
      </w:r>
      <w:proofErr w:type="spellStart"/>
      <w:r>
        <w:rPr>
          <w:color w:val="231F20"/>
          <w:sz w:val="24"/>
        </w:rPr>
        <w:t>centres</w:t>
      </w:r>
      <w:proofErr w:type="spellEnd"/>
      <w:r>
        <w:rPr>
          <w:color w:val="231F20"/>
          <w:sz w:val="24"/>
        </w:rPr>
        <w:t>,</w:t>
      </w:r>
      <w:r>
        <w:rPr>
          <w:color w:val="231F20"/>
          <w:spacing w:val="-8"/>
          <w:sz w:val="24"/>
        </w:rPr>
        <w:t xml:space="preserve"> </w:t>
      </w:r>
      <w:r>
        <w:rPr>
          <w:color w:val="231F20"/>
          <w:sz w:val="24"/>
        </w:rPr>
        <w:t>and</w:t>
      </w:r>
    </w:p>
    <w:p w:rsidR="0084010A" w:rsidRDefault="00A50005">
      <w:pPr>
        <w:pStyle w:val="ListParagraph"/>
        <w:numPr>
          <w:ilvl w:val="1"/>
          <w:numId w:val="23"/>
        </w:numPr>
        <w:tabs>
          <w:tab w:val="left" w:pos="788"/>
        </w:tabs>
        <w:spacing w:before="11"/>
        <w:ind w:hanging="170"/>
        <w:rPr>
          <w:sz w:val="24"/>
        </w:rPr>
      </w:pPr>
      <w:r>
        <w:rPr>
          <w:color w:val="231F20"/>
          <w:sz w:val="24"/>
        </w:rPr>
        <w:t>anti-discrimination</w:t>
      </w:r>
      <w:r>
        <w:rPr>
          <w:color w:val="231F20"/>
          <w:spacing w:val="-10"/>
          <w:sz w:val="24"/>
        </w:rPr>
        <w:t xml:space="preserve"> </w:t>
      </w:r>
      <w:r>
        <w:rPr>
          <w:color w:val="231F20"/>
          <w:sz w:val="24"/>
        </w:rPr>
        <w:t>agencies</w:t>
      </w:r>
      <w:r>
        <w:rPr>
          <w:color w:val="231F20"/>
          <w:spacing w:val="-10"/>
          <w:sz w:val="24"/>
        </w:rPr>
        <w:t xml:space="preserve"> </w:t>
      </w:r>
      <w:r>
        <w:rPr>
          <w:color w:val="231F20"/>
          <w:sz w:val="24"/>
        </w:rPr>
        <w:t>(</w:t>
      </w:r>
      <w:proofErr w:type="spellStart"/>
      <w:r>
        <w:rPr>
          <w:color w:val="231F20"/>
          <w:sz w:val="24"/>
        </w:rPr>
        <w:t>ie</w:t>
      </w:r>
      <w:proofErr w:type="spellEnd"/>
      <w:r>
        <w:rPr>
          <w:color w:val="231F20"/>
          <w:sz w:val="24"/>
        </w:rPr>
        <w:t>:</w:t>
      </w:r>
      <w:r>
        <w:rPr>
          <w:color w:val="231F20"/>
          <w:spacing w:val="-20"/>
          <w:sz w:val="24"/>
        </w:rPr>
        <w:t xml:space="preserve"> </w:t>
      </w:r>
      <w:r>
        <w:rPr>
          <w:color w:val="231F20"/>
          <w:sz w:val="24"/>
        </w:rPr>
        <w:t>Australian</w:t>
      </w:r>
      <w:r>
        <w:rPr>
          <w:color w:val="231F20"/>
          <w:spacing w:val="-9"/>
          <w:sz w:val="24"/>
        </w:rPr>
        <w:t xml:space="preserve"> </w:t>
      </w:r>
      <w:r>
        <w:rPr>
          <w:color w:val="231F20"/>
          <w:sz w:val="24"/>
        </w:rPr>
        <w:t>Human</w:t>
      </w:r>
      <w:r>
        <w:rPr>
          <w:color w:val="231F20"/>
          <w:spacing w:val="-10"/>
          <w:sz w:val="24"/>
        </w:rPr>
        <w:t xml:space="preserve"> </w:t>
      </w:r>
      <w:r>
        <w:rPr>
          <w:color w:val="231F20"/>
          <w:sz w:val="24"/>
        </w:rPr>
        <w:t>Rights</w:t>
      </w:r>
      <w:r>
        <w:rPr>
          <w:color w:val="231F20"/>
          <w:spacing w:val="-10"/>
          <w:sz w:val="24"/>
        </w:rPr>
        <w:t xml:space="preserve"> </w:t>
      </w:r>
      <w:r>
        <w:rPr>
          <w:color w:val="231F20"/>
          <w:sz w:val="24"/>
        </w:rPr>
        <w:t>Commission).</w:t>
      </w:r>
    </w:p>
    <w:p w:rsidR="0084010A" w:rsidRDefault="0084010A">
      <w:pPr>
        <w:rPr>
          <w:sz w:val="24"/>
        </w:rPr>
        <w:sectPr w:rsidR="0084010A">
          <w:pgSz w:w="11910" w:h="16840"/>
          <w:pgMar w:top="1560" w:right="460" w:bottom="800" w:left="800" w:header="0" w:footer="612" w:gutter="0"/>
          <w:cols w:space="720"/>
        </w:sectPr>
      </w:pPr>
    </w:p>
    <w:p w:rsidR="0084010A" w:rsidRDefault="0084010A">
      <w:pPr>
        <w:pStyle w:val="BodyText"/>
        <w:spacing w:before="11"/>
        <w:rPr>
          <w:sz w:val="8"/>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3</w:t>
            </w:r>
          </w:p>
        </w:tc>
      </w:tr>
      <w:tr w:rsidR="0084010A">
        <w:trPr>
          <w:trHeight w:val="7620"/>
        </w:trPr>
        <w:tc>
          <w:tcPr>
            <w:tcW w:w="10081" w:type="dxa"/>
            <w:shd w:val="clear" w:color="auto" w:fill="F4F5F5"/>
          </w:tcPr>
          <w:p w:rsidR="0084010A" w:rsidRDefault="00A50005">
            <w:pPr>
              <w:pStyle w:val="TableParagraph"/>
              <w:spacing w:before="171" w:line="249" w:lineRule="auto"/>
              <w:ind w:left="221"/>
              <w:rPr>
                <w:sz w:val="24"/>
              </w:rPr>
            </w:pPr>
            <w:r>
              <w:rPr>
                <w:color w:val="231F20"/>
                <w:sz w:val="24"/>
              </w:rPr>
              <w:t>In order to ensure students and staff know about support services and reporting processes for sexual assault or sexual harassment, universities should:</w:t>
            </w:r>
          </w:p>
          <w:p w:rsidR="0084010A" w:rsidRDefault="00A50005">
            <w:pPr>
              <w:pStyle w:val="TableParagraph"/>
              <w:numPr>
                <w:ilvl w:val="0"/>
                <w:numId w:val="22"/>
              </w:numPr>
              <w:tabs>
                <w:tab w:val="left" w:pos="903"/>
              </w:tabs>
              <w:spacing w:before="171" w:line="249" w:lineRule="auto"/>
              <w:ind w:right="916" w:hanging="170"/>
              <w:rPr>
                <w:sz w:val="24"/>
              </w:rPr>
            </w:pPr>
            <w:r>
              <w:rPr>
                <w:color w:val="231F20"/>
                <w:sz w:val="24"/>
              </w:rPr>
              <w:t>widely</w:t>
            </w:r>
            <w:r>
              <w:rPr>
                <w:color w:val="231F20"/>
                <w:spacing w:val="-7"/>
                <w:sz w:val="24"/>
              </w:rPr>
              <w:t xml:space="preserve"> </w:t>
            </w:r>
            <w:r>
              <w:rPr>
                <w:color w:val="231F20"/>
                <w:sz w:val="24"/>
              </w:rPr>
              <w:t>disseminate</w:t>
            </w:r>
            <w:r>
              <w:rPr>
                <w:color w:val="231F20"/>
                <w:spacing w:val="-7"/>
                <w:sz w:val="24"/>
              </w:rPr>
              <w:t xml:space="preserve"> </w:t>
            </w:r>
            <w:r>
              <w:rPr>
                <w:color w:val="231F20"/>
                <w:sz w:val="24"/>
              </w:rPr>
              <w:t>information</w:t>
            </w:r>
            <w:r>
              <w:rPr>
                <w:color w:val="231F20"/>
                <w:spacing w:val="-7"/>
                <w:sz w:val="24"/>
              </w:rPr>
              <w:t xml:space="preserve"> </w:t>
            </w:r>
            <w:r>
              <w:rPr>
                <w:color w:val="231F20"/>
                <w:sz w:val="24"/>
              </w:rPr>
              <w:t>about</w:t>
            </w:r>
            <w:r>
              <w:rPr>
                <w:color w:val="231F20"/>
                <w:spacing w:val="-7"/>
                <w:sz w:val="24"/>
              </w:rPr>
              <w:t xml:space="preserve"> </w:t>
            </w:r>
            <w:r>
              <w:rPr>
                <w:color w:val="231F20"/>
                <w:sz w:val="24"/>
              </w:rPr>
              <w:t>university</w:t>
            </w:r>
            <w:r>
              <w:rPr>
                <w:color w:val="231F20"/>
                <w:spacing w:val="-7"/>
                <w:sz w:val="24"/>
              </w:rPr>
              <w:t xml:space="preserve"> </w:t>
            </w:r>
            <w:r>
              <w:rPr>
                <w:color w:val="231F20"/>
                <w:sz w:val="24"/>
              </w:rPr>
              <w:t>reporting</w:t>
            </w:r>
            <w:r>
              <w:rPr>
                <w:color w:val="231F20"/>
                <w:spacing w:val="-6"/>
                <w:sz w:val="24"/>
              </w:rPr>
              <w:t xml:space="preserve"> </w:t>
            </w:r>
            <w:r>
              <w:rPr>
                <w:color w:val="231F20"/>
                <w:sz w:val="24"/>
              </w:rPr>
              <w:t>avenues</w:t>
            </w:r>
            <w:r>
              <w:rPr>
                <w:color w:val="231F20"/>
                <w:spacing w:val="-7"/>
                <w:sz w:val="24"/>
              </w:rPr>
              <w:t xml:space="preserve"> </w:t>
            </w:r>
            <w:r>
              <w:rPr>
                <w:color w:val="231F20"/>
                <w:sz w:val="24"/>
              </w:rPr>
              <w:t>to</w:t>
            </w:r>
            <w:r>
              <w:rPr>
                <w:color w:val="231F20"/>
                <w:spacing w:val="-6"/>
                <w:sz w:val="24"/>
              </w:rPr>
              <w:t xml:space="preserve"> </w:t>
            </w:r>
            <w:r>
              <w:rPr>
                <w:color w:val="231F20"/>
                <w:sz w:val="24"/>
              </w:rPr>
              <w:t>staff</w:t>
            </w:r>
            <w:r>
              <w:rPr>
                <w:color w:val="231F20"/>
                <w:spacing w:val="-6"/>
                <w:sz w:val="24"/>
              </w:rPr>
              <w:t xml:space="preserve"> </w:t>
            </w:r>
            <w:r>
              <w:rPr>
                <w:color w:val="231F20"/>
                <w:sz w:val="24"/>
              </w:rPr>
              <w:t>and students</w:t>
            </w:r>
          </w:p>
          <w:p w:rsidR="0084010A" w:rsidRDefault="00A50005">
            <w:pPr>
              <w:pStyle w:val="TableParagraph"/>
              <w:numPr>
                <w:ilvl w:val="0"/>
                <w:numId w:val="22"/>
              </w:numPr>
              <w:tabs>
                <w:tab w:val="left" w:pos="903"/>
              </w:tabs>
              <w:spacing w:before="171" w:line="249" w:lineRule="auto"/>
              <w:ind w:right="541" w:hanging="170"/>
              <w:rPr>
                <w:sz w:val="24"/>
              </w:rPr>
            </w:pPr>
            <w:r>
              <w:rPr>
                <w:color w:val="231F20"/>
                <w:sz w:val="24"/>
              </w:rPr>
              <w:t>widely disseminate information about internal and external services to staff and students, including: university counselling and medical services, campus</w:t>
            </w:r>
            <w:r>
              <w:rPr>
                <w:color w:val="231F20"/>
                <w:spacing w:val="-44"/>
                <w:sz w:val="24"/>
              </w:rPr>
              <w:t xml:space="preserve"> </w:t>
            </w:r>
            <w:r>
              <w:rPr>
                <w:color w:val="231F20"/>
                <w:sz w:val="24"/>
              </w:rPr>
              <w:t xml:space="preserve">security, local sexual assault services, police, medical </w:t>
            </w:r>
            <w:proofErr w:type="spellStart"/>
            <w:r>
              <w:rPr>
                <w:color w:val="231F20"/>
                <w:sz w:val="24"/>
              </w:rPr>
              <w:t>centres</w:t>
            </w:r>
            <w:proofErr w:type="spellEnd"/>
            <w:r>
              <w:rPr>
                <w:color w:val="231F20"/>
                <w:sz w:val="24"/>
              </w:rPr>
              <w:t>, hospitals, counselling services and anti-discrimination</w:t>
            </w:r>
            <w:r>
              <w:rPr>
                <w:color w:val="231F20"/>
                <w:spacing w:val="-30"/>
                <w:sz w:val="24"/>
              </w:rPr>
              <w:t xml:space="preserve"> </w:t>
            </w:r>
            <w:r>
              <w:rPr>
                <w:color w:val="231F20"/>
                <w:sz w:val="24"/>
              </w:rPr>
              <w:t>agencies</w:t>
            </w:r>
          </w:p>
          <w:p w:rsidR="0084010A" w:rsidRDefault="00A50005">
            <w:pPr>
              <w:pStyle w:val="TableParagraph"/>
              <w:numPr>
                <w:ilvl w:val="0"/>
                <w:numId w:val="22"/>
              </w:numPr>
              <w:tabs>
                <w:tab w:val="left" w:pos="903"/>
              </w:tabs>
              <w:spacing w:before="171" w:line="249" w:lineRule="auto"/>
              <w:ind w:right="476" w:hanging="170"/>
              <w:rPr>
                <w:sz w:val="24"/>
              </w:rPr>
            </w:pPr>
            <w:r>
              <w:rPr>
                <w:color w:val="231F20"/>
                <w:sz w:val="24"/>
              </w:rPr>
              <w:t xml:space="preserve">ensure that information about internal and external reporting procedures and support services is displayed </w:t>
            </w:r>
            <w:r>
              <w:rPr>
                <w:color w:val="231F20"/>
                <w:spacing w:val="-3"/>
                <w:sz w:val="24"/>
              </w:rPr>
              <w:t xml:space="preserve">clearly, </w:t>
            </w:r>
            <w:r>
              <w:rPr>
                <w:color w:val="231F20"/>
                <w:sz w:val="24"/>
              </w:rPr>
              <w:t>in a logical place(s) on the university</w:t>
            </w:r>
            <w:r>
              <w:rPr>
                <w:color w:val="231F20"/>
                <w:spacing w:val="-39"/>
                <w:sz w:val="24"/>
              </w:rPr>
              <w:t xml:space="preserve"> </w:t>
            </w:r>
            <w:r>
              <w:rPr>
                <w:color w:val="231F20"/>
                <w:sz w:val="24"/>
              </w:rPr>
              <w:t>website</w:t>
            </w:r>
          </w:p>
          <w:p w:rsidR="0084010A" w:rsidRDefault="00A50005">
            <w:pPr>
              <w:pStyle w:val="TableParagraph"/>
              <w:numPr>
                <w:ilvl w:val="0"/>
                <w:numId w:val="22"/>
              </w:numPr>
              <w:tabs>
                <w:tab w:val="left" w:pos="903"/>
              </w:tabs>
              <w:spacing w:before="171" w:line="249" w:lineRule="auto"/>
              <w:ind w:right="631" w:hanging="170"/>
              <w:rPr>
                <w:sz w:val="24"/>
              </w:rPr>
            </w:pPr>
            <w:r>
              <w:rPr>
                <w:color w:val="231F20"/>
                <w:sz w:val="24"/>
              </w:rPr>
              <w:t>ensure that information about internal and external reporting procedures and support services is provided to students as part of their orientation into</w:t>
            </w:r>
            <w:r>
              <w:rPr>
                <w:color w:val="231F20"/>
                <w:spacing w:val="-41"/>
                <w:sz w:val="24"/>
              </w:rPr>
              <w:t xml:space="preserve"> </w:t>
            </w:r>
            <w:r>
              <w:rPr>
                <w:color w:val="231F20"/>
                <w:sz w:val="24"/>
              </w:rPr>
              <w:t>university and</w:t>
            </w:r>
            <w:r>
              <w:rPr>
                <w:color w:val="231F20"/>
                <w:spacing w:val="-6"/>
                <w:sz w:val="24"/>
              </w:rPr>
              <w:t xml:space="preserve"> </w:t>
            </w:r>
            <w:r>
              <w:rPr>
                <w:color w:val="231F20"/>
                <w:sz w:val="24"/>
              </w:rPr>
              <w:t>to</w:t>
            </w:r>
            <w:r>
              <w:rPr>
                <w:color w:val="231F20"/>
                <w:spacing w:val="-5"/>
                <w:sz w:val="24"/>
              </w:rPr>
              <w:t xml:space="preserve"> </w:t>
            </w:r>
            <w:r>
              <w:rPr>
                <w:color w:val="231F20"/>
                <w:sz w:val="24"/>
              </w:rPr>
              <w:t>new</w:t>
            </w:r>
            <w:r>
              <w:rPr>
                <w:color w:val="231F20"/>
                <w:spacing w:val="-6"/>
                <w:sz w:val="24"/>
              </w:rPr>
              <w:t xml:space="preserve"> </w:t>
            </w:r>
            <w:r>
              <w:rPr>
                <w:color w:val="231F20"/>
                <w:sz w:val="24"/>
              </w:rPr>
              <w:t>staff</w:t>
            </w:r>
            <w:r>
              <w:rPr>
                <w:color w:val="231F20"/>
                <w:spacing w:val="-5"/>
                <w:sz w:val="24"/>
              </w:rPr>
              <w:t xml:space="preserve"> </w:t>
            </w:r>
            <w:r>
              <w:rPr>
                <w:color w:val="231F20"/>
                <w:sz w:val="24"/>
              </w:rPr>
              <w:t>as</w:t>
            </w:r>
            <w:r>
              <w:rPr>
                <w:color w:val="231F20"/>
                <w:spacing w:val="-6"/>
                <w:sz w:val="24"/>
              </w:rPr>
              <w:t xml:space="preserve"> </w:t>
            </w:r>
            <w:r>
              <w:rPr>
                <w:color w:val="231F20"/>
                <w:sz w:val="24"/>
              </w:rPr>
              <w:t>part</w:t>
            </w:r>
            <w:r>
              <w:rPr>
                <w:color w:val="231F20"/>
                <w:spacing w:val="-6"/>
                <w:sz w:val="24"/>
              </w:rPr>
              <w:t xml:space="preserve"> </w:t>
            </w:r>
            <w:r>
              <w:rPr>
                <w:color w:val="231F20"/>
                <w:sz w:val="24"/>
              </w:rPr>
              <w:t>of</w:t>
            </w:r>
            <w:r>
              <w:rPr>
                <w:color w:val="231F20"/>
                <w:spacing w:val="-6"/>
                <w:sz w:val="24"/>
              </w:rPr>
              <w:t xml:space="preserve"> </w:t>
            </w:r>
            <w:r>
              <w:rPr>
                <w:color w:val="231F20"/>
                <w:sz w:val="24"/>
              </w:rPr>
              <w:t>their</w:t>
            </w:r>
            <w:r>
              <w:rPr>
                <w:color w:val="231F20"/>
                <w:spacing w:val="-5"/>
                <w:sz w:val="24"/>
              </w:rPr>
              <w:t xml:space="preserve"> </w:t>
            </w:r>
            <w:r>
              <w:rPr>
                <w:color w:val="231F20"/>
                <w:sz w:val="24"/>
              </w:rPr>
              <w:t>human</w:t>
            </w:r>
            <w:r>
              <w:rPr>
                <w:color w:val="231F20"/>
                <w:spacing w:val="-6"/>
                <w:sz w:val="24"/>
              </w:rPr>
              <w:t xml:space="preserve"> </w:t>
            </w:r>
            <w:r>
              <w:rPr>
                <w:color w:val="231F20"/>
                <w:sz w:val="24"/>
              </w:rPr>
              <w:t>resources</w:t>
            </w:r>
            <w:r>
              <w:rPr>
                <w:color w:val="231F20"/>
                <w:spacing w:val="-5"/>
                <w:sz w:val="24"/>
              </w:rPr>
              <w:t xml:space="preserve"> </w:t>
            </w:r>
            <w:r>
              <w:rPr>
                <w:color w:val="231F20"/>
                <w:sz w:val="24"/>
              </w:rPr>
              <w:t>induction/on-boarding</w:t>
            </w:r>
          </w:p>
          <w:p w:rsidR="0084010A" w:rsidRDefault="00A50005">
            <w:pPr>
              <w:pStyle w:val="TableParagraph"/>
              <w:numPr>
                <w:ilvl w:val="0"/>
                <w:numId w:val="22"/>
              </w:numPr>
              <w:tabs>
                <w:tab w:val="left" w:pos="903"/>
              </w:tabs>
              <w:spacing w:before="171" w:line="249" w:lineRule="auto"/>
              <w:ind w:right="1035" w:hanging="170"/>
              <w:jc w:val="both"/>
              <w:rPr>
                <w:sz w:val="24"/>
              </w:rPr>
            </w:pPr>
            <w:r>
              <w:rPr>
                <w:color w:val="231F20"/>
                <w:sz w:val="24"/>
              </w:rPr>
              <w:t>ensure that information about internal and external reporting procedures and support services is accessible to all students and staff, including: people</w:t>
            </w:r>
            <w:r>
              <w:rPr>
                <w:color w:val="231F20"/>
                <w:spacing w:val="-41"/>
                <w:sz w:val="24"/>
              </w:rPr>
              <w:t xml:space="preserve"> </w:t>
            </w:r>
            <w:r>
              <w:rPr>
                <w:color w:val="231F20"/>
                <w:sz w:val="24"/>
              </w:rPr>
              <w:t xml:space="preserve">with </w:t>
            </w:r>
            <w:r>
              <w:rPr>
                <w:color w:val="231F20"/>
                <w:spacing w:val="-3"/>
                <w:sz w:val="24"/>
              </w:rPr>
              <w:t xml:space="preserve">disability, </w:t>
            </w:r>
            <w:r>
              <w:rPr>
                <w:color w:val="231F20"/>
                <w:sz w:val="24"/>
              </w:rPr>
              <w:t>people from CALD backgrounds,</w:t>
            </w:r>
            <w:r>
              <w:rPr>
                <w:color w:val="231F20"/>
                <w:spacing w:val="-16"/>
                <w:sz w:val="24"/>
              </w:rPr>
              <w:t xml:space="preserve"> </w:t>
            </w:r>
            <w:r>
              <w:rPr>
                <w:color w:val="231F20"/>
                <w:sz w:val="24"/>
              </w:rPr>
              <w:t>and</w:t>
            </w:r>
          </w:p>
          <w:p w:rsidR="0084010A" w:rsidRDefault="00A50005">
            <w:pPr>
              <w:pStyle w:val="TableParagraph"/>
              <w:numPr>
                <w:ilvl w:val="0"/>
                <w:numId w:val="22"/>
              </w:numPr>
              <w:tabs>
                <w:tab w:val="left" w:pos="903"/>
              </w:tabs>
              <w:spacing w:before="171" w:line="249" w:lineRule="auto"/>
              <w:ind w:right="872" w:hanging="170"/>
              <w:rPr>
                <w:sz w:val="24"/>
              </w:rPr>
            </w:pPr>
            <w:r>
              <w:rPr>
                <w:color w:val="231F20"/>
                <w:sz w:val="24"/>
              </w:rPr>
              <w:t>develop relationships with external services (local sexual assault service,</w:t>
            </w:r>
            <w:r>
              <w:rPr>
                <w:color w:val="231F20"/>
                <w:spacing w:val="-45"/>
                <w:sz w:val="24"/>
              </w:rPr>
              <w:t xml:space="preserve"> </w:t>
            </w:r>
            <w:r>
              <w:rPr>
                <w:color w:val="231F20"/>
                <w:sz w:val="24"/>
              </w:rPr>
              <w:t>local hospital) to enable referral of students to these services where</w:t>
            </w:r>
            <w:r>
              <w:rPr>
                <w:color w:val="231F20"/>
                <w:spacing w:val="-25"/>
                <w:sz w:val="24"/>
              </w:rPr>
              <w:t xml:space="preserve"> </w:t>
            </w:r>
            <w:r>
              <w:rPr>
                <w:color w:val="231F20"/>
                <w:spacing w:val="-3"/>
                <w:sz w:val="24"/>
              </w:rPr>
              <w:t>necessary.</w:t>
            </w:r>
          </w:p>
          <w:p w:rsidR="0084010A" w:rsidRDefault="00A50005">
            <w:pPr>
              <w:pStyle w:val="TableParagraph"/>
              <w:spacing w:before="171" w:line="249" w:lineRule="auto"/>
              <w:ind w:left="221" w:right="606"/>
              <w:jc w:val="both"/>
              <w:rPr>
                <w:sz w:val="24"/>
              </w:rPr>
            </w:pPr>
            <w:r>
              <w:rPr>
                <w:color w:val="231F20"/>
                <w:sz w:val="24"/>
              </w:rPr>
              <w:t>Universities</w:t>
            </w:r>
            <w:r>
              <w:rPr>
                <w:color w:val="231F20"/>
                <w:spacing w:val="-6"/>
                <w:sz w:val="24"/>
              </w:rPr>
              <w:t xml:space="preserve"> </w:t>
            </w:r>
            <w:r>
              <w:rPr>
                <w:color w:val="231F20"/>
                <w:sz w:val="24"/>
              </w:rPr>
              <w:t>should</w:t>
            </w:r>
            <w:r>
              <w:rPr>
                <w:color w:val="231F20"/>
                <w:spacing w:val="-5"/>
                <w:sz w:val="24"/>
              </w:rPr>
              <w:t xml:space="preserve"> </w:t>
            </w:r>
            <w:r>
              <w:rPr>
                <w:color w:val="231F20"/>
                <w:sz w:val="24"/>
              </w:rPr>
              <w:t>evaluate</w:t>
            </w:r>
            <w:r>
              <w:rPr>
                <w:color w:val="231F20"/>
                <w:spacing w:val="-6"/>
                <w:sz w:val="24"/>
              </w:rPr>
              <w:t xml:space="preserve"> </w:t>
            </w:r>
            <w:r>
              <w:rPr>
                <w:color w:val="231F20"/>
                <w:sz w:val="24"/>
              </w:rPr>
              <w:t>the</w:t>
            </w:r>
            <w:r>
              <w:rPr>
                <w:color w:val="231F20"/>
                <w:spacing w:val="-5"/>
                <w:sz w:val="24"/>
              </w:rPr>
              <w:t xml:space="preserve"> </w:t>
            </w:r>
            <w:r>
              <w:rPr>
                <w:color w:val="231F20"/>
                <w:sz w:val="24"/>
              </w:rPr>
              <w:t>activities</w:t>
            </w:r>
            <w:r>
              <w:rPr>
                <w:color w:val="231F20"/>
                <w:spacing w:val="-6"/>
                <w:sz w:val="24"/>
              </w:rPr>
              <w:t xml:space="preserve"> </w:t>
            </w:r>
            <w:r>
              <w:rPr>
                <w:color w:val="231F20"/>
                <w:sz w:val="24"/>
              </w:rPr>
              <w:t>undertaken</w:t>
            </w:r>
            <w:r>
              <w:rPr>
                <w:color w:val="231F20"/>
                <w:spacing w:val="-6"/>
                <w:sz w:val="24"/>
              </w:rPr>
              <w:t xml:space="preserve"> </w:t>
            </w:r>
            <w:r>
              <w:rPr>
                <w:color w:val="231F20"/>
                <w:sz w:val="24"/>
              </w:rPr>
              <w:t>to</w:t>
            </w:r>
            <w:r>
              <w:rPr>
                <w:color w:val="231F20"/>
                <w:spacing w:val="-5"/>
                <w:sz w:val="24"/>
              </w:rPr>
              <w:t xml:space="preserve"> </w:t>
            </w:r>
            <w:r>
              <w:rPr>
                <w:color w:val="231F20"/>
                <w:sz w:val="24"/>
              </w:rPr>
              <w:t>increase</w:t>
            </w:r>
            <w:r>
              <w:rPr>
                <w:color w:val="231F20"/>
                <w:spacing w:val="-6"/>
                <w:sz w:val="24"/>
              </w:rPr>
              <w:t xml:space="preserve"> </w:t>
            </w:r>
            <w:r>
              <w:rPr>
                <w:color w:val="231F20"/>
                <w:sz w:val="24"/>
              </w:rPr>
              <w:t>awareness</w:t>
            </w:r>
            <w:r>
              <w:rPr>
                <w:color w:val="231F20"/>
                <w:spacing w:val="-6"/>
                <w:sz w:val="24"/>
              </w:rPr>
              <w:t xml:space="preserve"> </w:t>
            </w:r>
            <w:r>
              <w:rPr>
                <w:color w:val="231F20"/>
                <w:sz w:val="24"/>
              </w:rPr>
              <w:t>of</w:t>
            </w:r>
            <w:r>
              <w:rPr>
                <w:color w:val="231F20"/>
                <w:spacing w:val="-6"/>
                <w:sz w:val="24"/>
              </w:rPr>
              <w:t xml:space="preserve"> </w:t>
            </w:r>
            <w:r>
              <w:rPr>
                <w:color w:val="231F20"/>
                <w:sz w:val="24"/>
              </w:rPr>
              <w:t>support services and reporting processes to ensure that these measures have been effective in increasing awareness among staff and</w:t>
            </w:r>
            <w:r>
              <w:rPr>
                <w:color w:val="231F20"/>
                <w:spacing w:val="-31"/>
                <w:sz w:val="24"/>
              </w:rPr>
              <w:t xml:space="preserve"> </w:t>
            </w:r>
            <w:r>
              <w:rPr>
                <w:color w:val="231F20"/>
                <w:sz w:val="24"/>
              </w:rPr>
              <w:t>students.</w:t>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10"/>
        <w:rPr>
          <w:sz w:val="16"/>
        </w:rPr>
      </w:pPr>
    </w:p>
    <w:p w:rsidR="0084010A" w:rsidRDefault="00A50005">
      <w:pPr>
        <w:pStyle w:val="Heading3"/>
        <w:numPr>
          <w:ilvl w:val="0"/>
          <w:numId w:val="23"/>
        </w:numPr>
        <w:tabs>
          <w:tab w:val="left" w:pos="745"/>
        </w:tabs>
        <w:spacing w:before="100"/>
        <w:ind w:left="744" w:hanging="357"/>
        <w:jc w:val="left"/>
      </w:pPr>
      <w:r>
        <w:rPr>
          <w:color w:val="231F20"/>
        </w:rPr>
        <w:t>University processes for responding to sexual assault and sexual</w:t>
      </w:r>
      <w:r>
        <w:rPr>
          <w:color w:val="231F20"/>
          <w:spacing w:val="-22"/>
        </w:rPr>
        <w:t xml:space="preserve"> </w:t>
      </w:r>
      <w:r>
        <w:rPr>
          <w:color w:val="231F20"/>
        </w:rPr>
        <w:t>harassment</w:t>
      </w:r>
    </w:p>
    <w:p w:rsidR="0084010A" w:rsidRDefault="00A50005">
      <w:pPr>
        <w:pStyle w:val="Heading7"/>
        <w:spacing w:before="173" w:line="249" w:lineRule="auto"/>
        <w:ind w:left="387" w:right="833"/>
      </w:pPr>
      <w:r>
        <w:rPr>
          <w:color w:val="231F20"/>
        </w:rPr>
        <w:t>Students who experience sexual assault and sexual harassment require a flexible, trauma-informed response from their university.</w:t>
      </w:r>
    </w:p>
    <w:p w:rsidR="0084010A" w:rsidRDefault="00A50005">
      <w:pPr>
        <w:pStyle w:val="BodyText"/>
        <w:spacing w:before="171" w:line="249" w:lineRule="auto"/>
        <w:ind w:left="387" w:right="1157"/>
        <w:jc w:val="both"/>
      </w:pPr>
      <w:r>
        <w:rPr>
          <w:color w:val="231F20"/>
        </w:rPr>
        <w:t>Experiencing sexual assault and sexual harassment can have a significant impact on a student’s mental health and wellbeing, study and career progression, family life and relationships.</w:t>
      </w:r>
    </w:p>
    <w:p w:rsidR="0084010A" w:rsidRDefault="00A50005">
      <w:pPr>
        <w:pStyle w:val="BodyText"/>
        <w:spacing w:before="171" w:line="249" w:lineRule="auto"/>
        <w:ind w:left="387" w:right="123"/>
      </w:pPr>
      <w:r>
        <w:rPr>
          <w:color w:val="231F20"/>
        </w:rPr>
        <w:t xml:space="preserve">The Commission found that students who were sexually assaulted or sexually harassed at university often faced significant barriers, both attitudinal and structural, to reporting these </w:t>
      </w:r>
      <w:proofErr w:type="spellStart"/>
      <w:r>
        <w:rPr>
          <w:color w:val="231F20"/>
        </w:rPr>
        <w:t>behaviours</w:t>
      </w:r>
      <w:proofErr w:type="spellEnd"/>
      <w:r>
        <w:rPr>
          <w:color w:val="231F20"/>
        </w:rPr>
        <w:t xml:space="preserve"> or seeking other support or assistance. In addition, a considerable proportion of the small number of students who did report or seek support were not satisfied with the response from their university, for a variety of reasons.</w:t>
      </w:r>
    </w:p>
    <w:p w:rsidR="0084010A" w:rsidRDefault="0084010A">
      <w:pPr>
        <w:spacing w:line="249" w:lineRule="auto"/>
        <w:sectPr w:rsidR="0084010A">
          <w:pgSz w:w="11910" w:h="16840"/>
          <w:pgMar w:top="1580" w:right="800" w:bottom="840" w:left="520" w:header="0" w:footer="657" w:gutter="0"/>
          <w:cols w:space="720"/>
        </w:sectPr>
      </w:pPr>
    </w:p>
    <w:p w:rsidR="0084010A" w:rsidRDefault="00A50005">
      <w:pPr>
        <w:pStyle w:val="BodyText"/>
        <w:spacing w:before="72" w:line="249" w:lineRule="auto"/>
        <w:ind w:left="107" w:right="478"/>
      </w:pPr>
      <w:r>
        <w:rPr>
          <w:color w:val="231F20"/>
        </w:rPr>
        <w:t>The Commission recommends further work is required to gain a comprehensive understanding of the way in which universities respond to sexual assault and sexual harassment and the effectiveness of those responses.</w:t>
      </w:r>
    </w:p>
    <w:p w:rsidR="0084010A" w:rsidRDefault="00A50005">
      <w:pPr>
        <w:pStyle w:val="BodyText"/>
        <w:spacing w:before="170" w:line="249" w:lineRule="auto"/>
        <w:ind w:left="107" w:right="558"/>
      </w:pPr>
      <w:r>
        <w:rPr>
          <w:color w:val="231F20"/>
        </w:rPr>
        <w:t>Some of the attitudinal barriers to reporting and seeking assistance, such as victim blaming attitudes and fears about not being believed or taken seriously, need to be addressed through longer term primary prevention measures, as discussed in the previous section. However, addressing structural and procedural barriers to disclosing, reporting or accessing support is also essential to primary prevention:</w:t>
      </w:r>
    </w:p>
    <w:p w:rsidR="0084010A" w:rsidRDefault="00A50005">
      <w:pPr>
        <w:pStyle w:val="BodyText"/>
        <w:spacing w:before="170" w:line="249" w:lineRule="auto"/>
        <w:ind w:left="787" w:right="678"/>
        <w:rPr>
          <w:sz w:val="14"/>
        </w:rPr>
      </w:pPr>
      <w:r>
        <w:rPr>
          <w:color w:val="231F20"/>
        </w:rPr>
        <w:t>Systems and services for responding to violence are the foundation for primary prevention activity, establishing perpetrator accountability, protecting women and their children from further violence, and sending a message that violence is unacceptable. Primary prevention activity can and should lead to increased numbers of women being able to identify, name and seek support for violence in their own lives, and so can increase levels of reporting to services and police.</w:t>
      </w:r>
      <w:hyperlink w:anchor="_bookmark553" w:history="1">
        <w:r>
          <w:rPr>
            <w:color w:val="850C70"/>
            <w:position w:val="8"/>
            <w:sz w:val="14"/>
          </w:rPr>
          <w:t>43</w:t>
        </w:r>
      </w:hyperlink>
    </w:p>
    <w:p w:rsidR="0084010A" w:rsidRDefault="00A50005">
      <w:pPr>
        <w:pStyle w:val="BodyText"/>
        <w:spacing w:before="170" w:line="249" w:lineRule="auto"/>
        <w:ind w:left="787" w:right="626"/>
        <w:jc w:val="both"/>
        <w:rPr>
          <w:sz w:val="14"/>
        </w:rPr>
      </w:pPr>
      <w:r>
        <w:rPr>
          <w:color w:val="231F20"/>
        </w:rPr>
        <w:t>Ensuring robust and adequately funded response systems (including support services, police and justice systems) is therefore critical, to ensure that all disclosures receive an appropriate response.</w:t>
      </w:r>
      <w:hyperlink w:anchor="_bookmark554" w:history="1">
        <w:r>
          <w:rPr>
            <w:color w:val="850C70"/>
            <w:position w:val="8"/>
            <w:sz w:val="14"/>
          </w:rPr>
          <w:t>44</w:t>
        </w:r>
      </w:hyperlink>
    </w:p>
    <w:p w:rsidR="0084010A" w:rsidRDefault="00A50005">
      <w:pPr>
        <w:pStyle w:val="BodyText"/>
        <w:spacing w:before="170" w:line="249" w:lineRule="auto"/>
        <w:ind w:left="107" w:right="558"/>
      </w:pPr>
      <w:r>
        <w:rPr>
          <w:color w:val="231F20"/>
        </w:rPr>
        <w:t>Through a review of existing research, the</w:t>
      </w:r>
      <w:r>
        <w:rPr>
          <w:color w:val="231F20"/>
          <w:spacing w:val="-51"/>
        </w:rPr>
        <w:t xml:space="preserve"> </w:t>
      </w:r>
      <w:r>
        <w:rPr>
          <w:color w:val="231F20"/>
        </w:rPr>
        <w:t>Australian Institute of Family Studies has identified the ‘clear needs’ of adults who experience sexual violence as:</w:t>
      </w:r>
    </w:p>
    <w:p w:rsidR="0084010A" w:rsidRDefault="00A50005">
      <w:pPr>
        <w:pStyle w:val="ListParagraph"/>
        <w:numPr>
          <w:ilvl w:val="0"/>
          <w:numId w:val="21"/>
        </w:numPr>
        <w:tabs>
          <w:tab w:val="left" w:pos="788"/>
        </w:tabs>
        <w:spacing w:before="120"/>
        <w:ind w:hanging="170"/>
        <w:rPr>
          <w:sz w:val="24"/>
        </w:rPr>
      </w:pPr>
      <w:r>
        <w:rPr>
          <w:color w:val="231F20"/>
          <w:sz w:val="24"/>
        </w:rPr>
        <w:t>safety</w:t>
      </w:r>
    </w:p>
    <w:p w:rsidR="0084010A" w:rsidRDefault="00A50005">
      <w:pPr>
        <w:pStyle w:val="ListParagraph"/>
        <w:numPr>
          <w:ilvl w:val="0"/>
          <w:numId w:val="21"/>
        </w:numPr>
        <w:tabs>
          <w:tab w:val="left" w:pos="788"/>
        </w:tabs>
        <w:spacing w:before="11"/>
        <w:ind w:hanging="170"/>
        <w:rPr>
          <w:sz w:val="24"/>
        </w:rPr>
      </w:pPr>
      <w:r>
        <w:rPr>
          <w:color w:val="231F20"/>
          <w:spacing w:val="-3"/>
          <w:sz w:val="24"/>
        </w:rPr>
        <w:t xml:space="preserve">empathy, </w:t>
      </w:r>
      <w:r>
        <w:rPr>
          <w:color w:val="231F20"/>
          <w:sz w:val="24"/>
        </w:rPr>
        <w:t>validation and</w:t>
      </w:r>
      <w:r>
        <w:rPr>
          <w:color w:val="231F20"/>
          <w:spacing w:val="-13"/>
          <w:sz w:val="24"/>
        </w:rPr>
        <w:t xml:space="preserve"> </w:t>
      </w:r>
      <w:r>
        <w:rPr>
          <w:color w:val="231F20"/>
          <w:sz w:val="24"/>
        </w:rPr>
        <w:t>non-judgement</w:t>
      </w:r>
    </w:p>
    <w:p w:rsidR="0084010A" w:rsidRDefault="00A50005">
      <w:pPr>
        <w:pStyle w:val="ListParagraph"/>
        <w:numPr>
          <w:ilvl w:val="0"/>
          <w:numId w:val="21"/>
        </w:numPr>
        <w:tabs>
          <w:tab w:val="left" w:pos="788"/>
        </w:tabs>
        <w:spacing w:before="11"/>
        <w:ind w:hanging="170"/>
        <w:rPr>
          <w:sz w:val="24"/>
        </w:rPr>
      </w:pPr>
      <w:r>
        <w:rPr>
          <w:color w:val="231F20"/>
          <w:sz w:val="24"/>
        </w:rPr>
        <w:t>being heard/feeling listened</w:t>
      </w:r>
      <w:r>
        <w:rPr>
          <w:color w:val="231F20"/>
          <w:spacing w:val="-26"/>
          <w:sz w:val="24"/>
        </w:rPr>
        <w:t xml:space="preserve"> </w:t>
      </w:r>
      <w:r>
        <w:rPr>
          <w:color w:val="231F20"/>
          <w:sz w:val="24"/>
        </w:rPr>
        <w:t>to</w:t>
      </w:r>
    </w:p>
    <w:p w:rsidR="0084010A" w:rsidRDefault="00A50005">
      <w:pPr>
        <w:pStyle w:val="ListParagraph"/>
        <w:numPr>
          <w:ilvl w:val="0"/>
          <w:numId w:val="21"/>
        </w:numPr>
        <w:tabs>
          <w:tab w:val="left" w:pos="788"/>
        </w:tabs>
        <w:spacing w:before="11"/>
        <w:ind w:hanging="170"/>
        <w:rPr>
          <w:sz w:val="24"/>
        </w:rPr>
      </w:pPr>
      <w:r>
        <w:rPr>
          <w:color w:val="231F20"/>
          <w:sz w:val="24"/>
        </w:rPr>
        <w:t>empowered choice and</w:t>
      </w:r>
      <w:r>
        <w:rPr>
          <w:color w:val="231F20"/>
          <w:spacing w:val="-27"/>
          <w:sz w:val="24"/>
        </w:rPr>
        <w:t xml:space="preserve"> </w:t>
      </w:r>
      <w:r>
        <w:rPr>
          <w:color w:val="231F20"/>
          <w:sz w:val="24"/>
        </w:rPr>
        <w:t>decision-making</w:t>
      </w:r>
    </w:p>
    <w:p w:rsidR="0084010A" w:rsidRDefault="00A50005">
      <w:pPr>
        <w:pStyle w:val="ListParagraph"/>
        <w:numPr>
          <w:ilvl w:val="0"/>
          <w:numId w:val="21"/>
        </w:numPr>
        <w:tabs>
          <w:tab w:val="left" w:pos="788"/>
        </w:tabs>
        <w:spacing w:before="11"/>
        <w:ind w:hanging="170"/>
        <w:rPr>
          <w:sz w:val="24"/>
        </w:rPr>
      </w:pPr>
      <w:r>
        <w:rPr>
          <w:color w:val="231F20"/>
          <w:sz w:val="24"/>
        </w:rPr>
        <w:t>flexibility in accessing</w:t>
      </w:r>
      <w:r>
        <w:rPr>
          <w:color w:val="231F20"/>
          <w:spacing w:val="-11"/>
          <w:sz w:val="24"/>
        </w:rPr>
        <w:t xml:space="preserve"> </w:t>
      </w:r>
      <w:r>
        <w:rPr>
          <w:color w:val="231F20"/>
          <w:sz w:val="24"/>
        </w:rPr>
        <w:t>services</w:t>
      </w:r>
    </w:p>
    <w:p w:rsidR="0084010A" w:rsidRDefault="00A50005">
      <w:pPr>
        <w:pStyle w:val="ListParagraph"/>
        <w:numPr>
          <w:ilvl w:val="0"/>
          <w:numId w:val="21"/>
        </w:numPr>
        <w:tabs>
          <w:tab w:val="left" w:pos="788"/>
        </w:tabs>
        <w:spacing w:before="11"/>
        <w:ind w:hanging="170"/>
        <w:rPr>
          <w:sz w:val="24"/>
        </w:rPr>
      </w:pPr>
      <w:r>
        <w:rPr>
          <w:color w:val="231F20"/>
          <w:sz w:val="24"/>
        </w:rPr>
        <w:t xml:space="preserve">responsivity to </w:t>
      </w:r>
      <w:r>
        <w:rPr>
          <w:color w:val="231F20"/>
          <w:spacing w:val="-3"/>
          <w:sz w:val="24"/>
        </w:rPr>
        <w:t xml:space="preserve">diversity, </w:t>
      </w:r>
      <w:r>
        <w:rPr>
          <w:color w:val="231F20"/>
          <w:sz w:val="24"/>
        </w:rPr>
        <w:t>life circumstances,</w:t>
      </w:r>
      <w:r>
        <w:rPr>
          <w:color w:val="231F20"/>
          <w:spacing w:val="-11"/>
          <w:sz w:val="24"/>
        </w:rPr>
        <w:t xml:space="preserve"> </w:t>
      </w:r>
      <w:r>
        <w:rPr>
          <w:color w:val="231F20"/>
          <w:sz w:val="24"/>
        </w:rPr>
        <w:t>and</w:t>
      </w:r>
    </w:p>
    <w:p w:rsidR="0084010A" w:rsidRDefault="00A50005">
      <w:pPr>
        <w:pStyle w:val="ListParagraph"/>
        <w:numPr>
          <w:ilvl w:val="0"/>
          <w:numId w:val="21"/>
        </w:numPr>
        <w:tabs>
          <w:tab w:val="left" w:pos="788"/>
        </w:tabs>
        <w:spacing w:before="11"/>
        <w:ind w:hanging="170"/>
        <w:rPr>
          <w:sz w:val="14"/>
        </w:rPr>
      </w:pPr>
      <w:r>
        <w:rPr>
          <w:color w:val="231F20"/>
          <w:sz w:val="24"/>
        </w:rPr>
        <w:t>practical, material forms of support and</w:t>
      </w:r>
      <w:r>
        <w:rPr>
          <w:color w:val="231F20"/>
          <w:spacing w:val="-34"/>
          <w:sz w:val="24"/>
        </w:rPr>
        <w:t xml:space="preserve"> </w:t>
      </w:r>
      <w:r>
        <w:rPr>
          <w:color w:val="231F20"/>
          <w:sz w:val="24"/>
        </w:rPr>
        <w:t>assistance.</w:t>
      </w:r>
      <w:hyperlink w:anchor="_bookmark555" w:history="1">
        <w:r>
          <w:rPr>
            <w:color w:val="850C70"/>
            <w:position w:val="8"/>
            <w:sz w:val="14"/>
          </w:rPr>
          <w:t>45</w:t>
        </w:r>
      </w:hyperlink>
    </w:p>
    <w:p w:rsidR="0084010A" w:rsidRDefault="00A50005">
      <w:pPr>
        <w:pStyle w:val="BodyText"/>
        <w:spacing w:before="181" w:line="249" w:lineRule="auto"/>
        <w:ind w:left="107" w:right="1199"/>
      </w:pPr>
      <w:r>
        <w:rPr>
          <w:color w:val="231F20"/>
        </w:rPr>
        <w:t xml:space="preserve">Based on information received through submissions and the </w:t>
      </w:r>
      <w:r>
        <w:rPr>
          <w:color w:val="231F20"/>
          <w:spacing w:val="-3"/>
        </w:rPr>
        <w:t xml:space="preserve">survey, </w:t>
      </w:r>
      <w:r>
        <w:rPr>
          <w:color w:val="231F20"/>
        </w:rPr>
        <w:t>below are some key</w:t>
      </w:r>
      <w:r>
        <w:rPr>
          <w:color w:val="231F20"/>
          <w:spacing w:val="-5"/>
        </w:rPr>
        <w:t xml:space="preserve"> </w:t>
      </w:r>
      <w:r>
        <w:rPr>
          <w:color w:val="231F20"/>
        </w:rPr>
        <w:t>principles</w:t>
      </w:r>
      <w:r>
        <w:rPr>
          <w:color w:val="231F20"/>
          <w:spacing w:val="-5"/>
        </w:rPr>
        <w:t xml:space="preserve"> </w:t>
      </w:r>
      <w:r>
        <w:rPr>
          <w:color w:val="231F20"/>
        </w:rPr>
        <w:t>which</w:t>
      </w:r>
      <w:r>
        <w:rPr>
          <w:color w:val="231F20"/>
          <w:spacing w:val="-5"/>
        </w:rPr>
        <w:t xml:space="preserve"> </w:t>
      </w:r>
      <w:r>
        <w:rPr>
          <w:color w:val="231F20"/>
        </w:rPr>
        <w:t>should</w:t>
      </w:r>
      <w:r>
        <w:rPr>
          <w:color w:val="231F20"/>
          <w:spacing w:val="-5"/>
        </w:rPr>
        <w:t xml:space="preserve"> </w:t>
      </w:r>
      <w:r>
        <w:rPr>
          <w:color w:val="231F20"/>
        </w:rPr>
        <w:t>underpin</w:t>
      </w:r>
      <w:r>
        <w:rPr>
          <w:color w:val="231F20"/>
          <w:spacing w:val="-5"/>
        </w:rPr>
        <w:t xml:space="preserve"> </w:t>
      </w:r>
      <w:r>
        <w:rPr>
          <w:color w:val="231F20"/>
        </w:rPr>
        <w:t>universities’</w:t>
      </w:r>
      <w:r>
        <w:rPr>
          <w:color w:val="231F20"/>
          <w:spacing w:val="-12"/>
        </w:rPr>
        <w:t xml:space="preserve"> </w:t>
      </w:r>
      <w:r>
        <w:rPr>
          <w:color w:val="231F20"/>
        </w:rPr>
        <w:t>response</w:t>
      </w:r>
      <w:r>
        <w:rPr>
          <w:color w:val="231F20"/>
          <w:spacing w:val="-5"/>
        </w:rPr>
        <w:t xml:space="preserve"> </w:t>
      </w:r>
      <w:r>
        <w:rPr>
          <w:color w:val="231F20"/>
        </w:rPr>
        <w:t>to</w:t>
      </w:r>
      <w:r>
        <w:rPr>
          <w:color w:val="231F20"/>
          <w:spacing w:val="-5"/>
        </w:rPr>
        <w:t xml:space="preserve"> </w:t>
      </w:r>
      <w:r>
        <w:rPr>
          <w:color w:val="231F20"/>
        </w:rPr>
        <w:t>sexual</w:t>
      </w:r>
      <w:r>
        <w:rPr>
          <w:color w:val="231F20"/>
          <w:spacing w:val="-5"/>
        </w:rPr>
        <w:t xml:space="preserve"> </w:t>
      </w:r>
      <w:r>
        <w:rPr>
          <w:color w:val="231F20"/>
        </w:rPr>
        <w:t>assault</w:t>
      </w:r>
      <w:r>
        <w:rPr>
          <w:color w:val="231F20"/>
          <w:spacing w:val="-5"/>
        </w:rPr>
        <w:t xml:space="preserve"> </w:t>
      </w:r>
      <w:r>
        <w:rPr>
          <w:color w:val="231F20"/>
        </w:rPr>
        <w:t>and</w:t>
      </w:r>
      <w:r>
        <w:rPr>
          <w:color w:val="231F20"/>
          <w:spacing w:val="-5"/>
        </w:rPr>
        <w:t xml:space="preserve"> </w:t>
      </w:r>
      <w:r>
        <w:rPr>
          <w:color w:val="231F20"/>
        </w:rPr>
        <w:t>sexual harassment.</w:t>
      </w:r>
    </w:p>
    <w:p w:rsidR="0084010A" w:rsidRDefault="0084010A">
      <w:pPr>
        <w:pStyle w:val="BodyText"/>
        <w:spacing w:before="6"/>
        <w:rPr>
          <w:sz w:val="35"/>
        </w:rPr>
      </w:pPr>
    </w:p>
    <w:p w:rsidR="0084010A" w:rsidRDefault="00A50005">
      <w:pPr>
        <w:pStyle w:val="Heading3"/>
        <w:ind w:firstLine="0"/>
      </w:pPr>
      <w:r>
        <w:rPr>
          <w:color w:val="231F20"/>
        </w:rPr>
        <w:t>Immediate safety and wellbeing</w:t>
      </w:r>
    </w:p>
    <w:p w:rsidR="0084010A" w:rsidRDefault="00A50005">
      <w:pPr>
        <w:pStyle w:val="BodyText"/>
        <w:spacing w:before="173" w:line="249" w:lineRule="auto"/>
        <w:ind w:left="107" w:right="1010"/>
      </w:pPr>
      <w:r>
        <w:rPr>
          <w:color w:val="231F20"/>
        </w:rPr>
        <w:t>Any response to sexual assault and sexual harassment should first look at addressing the immediate safety and wellbeing concerns of the individual.</w:t>
      </w:r>
    </w:p>
    <w:p w:rsidR="0084010A" w:rsidRDefault="00A50005">
      <w:pPr>
        <w:pStyle w:val="BodyText"/>
        <w:spacing w:before="171" w:line="249" w:lineRule="auto"/>
        <w:ind w:left="107" w:right="978"/>
      </w:pPr>
      <w:r>
        <w:rPr>
          <w:color w:val="231F20"/>
        </w:rPr>
        <w:t>For example, ensuring they receive medical attention for any physical injuries sustained, or making sure they do not have to come into contact with the perpetrator. In the case of a</w:t>
      </w:r>
    </w:p>
    <w:p w:rsidR="0084010A" w:rsidRDefault="00A50005">
      <w:pPr>
        <w:pStyle w:val="BodyText"/>
        <w:spacing w:before="1" w:line="249" w:lineRule="auto"/>
        <w:ind w:left="107" w:right="571"/>
      </w:pPr>
      <w:r>
        <w:rPr>
          <w:color w:val="231F20"/>
        </w:rPr>
        <w:t>perpetrator who is a lecturer or fellow student, this may involve moving one or both individuals into different classes.</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ind w:left="387"/>
      </w:pPr>
      <w:r>
        <w:rPr>
          <w:color w:val="231F20"/>
        </w:rPr>
        <w:t>Universities should:</w:t>
      </w:r>
    </w:p>
    <w:p w:rsidR="0084010A" w:rsidRDefault="00A50005">
      <w:pPr>
        <w:pStyle w:val="ListParagraph"/>
        <w:numPr>
          <w:ilvl w:val="1"/>
          <w:numId w:val="21"/>
        </w:numPr>
        <w:tabs>
          <w:tab w:val="left" w:pos="1068"/>
        </w:tabs>
        <w:spacing w:before="181" w:line="249" w:lineRule="auto"/>
        <w:ind w:right="110" w:hanging="170"/>
        <w:rPr>
          <w:sz w:val="24"/>
        </w:rPr>
      </w:pPr>
      <w:r>
        <w:rPr>
          <w:color w:val="231F20"/>
          <w:sz w:val="24"/>
        </w:rPr>
        <w:t xml:space="preserve">ensure that there is </w:t>
      </w:r>
      <w:r>
        <w:rPr>
          <w:color w:val="231F20"/>
          <w:spacing w:val="-3"/>
          <w:sz w:val="24"/>
        </w:rPr>
        <w:t xml:space="preserve">clear, </w:t>
      </w:r>
      <w:r>
        <w:rPr>
          <w:color w:val="231F20"/>
          <w:sz w:val="24"/>
        </w:rPr>
        <w:t>confidential, regular communication and collaboration between university counselling, student support services, campus security, medical services and any other relevant internal</w:t>
      </w:r>
      <w:r>
        <w:rPr>
          <w:color w:val="231F20"/>
          <w:spacing w:val="-34"/>
          <w:sz w:val="24"/>
        </w:rPr>
        <w:t xml:space="preserve"> </w:t>
      </w:r>
      <w:r>
        <w:rPr>
          <w:color w:val="231F20"/>
          <w:sz w:val="24"/>
        </w:rPr>
        <w:t>departments</w:t>
      </w:r>
    </w:p>
    <w:p w:rsidR="0084010A" w:rsidRDefault="00A50005">
      <w:pPr>
        <w:pStyle w:val="ListParagraph"/>
        <w:numPr>
          <w:ilvl w:val="1"/>
          <w:numId w:val="21"/>
        </w:numPr>
        <w:tabs>
          <w:tab w:val="left" w:pos="1068"/>
        </w:tabs>
        <w:spacing w:before="171"/>
        <w:ind w:hanging="170"/>
        <w:rPr>
          <w:sz w:val="24"/>
        </w:rPr>
      </w:pPr>
      <w:r>
        <w:rPr>
          <w:color w:val="231F20"/>
          <w:sz w:val="24"/>
        </w:rPr>
        <w:t>establish</w:t>
      </w:r>
      <w:r>
        <w:rPr>
          <w:color w:val="231F20"/>
          <w:spacing w:val="-7"/>
          <w:sz w:val="24"/>
        </w:rPr>
        <w:t xml:space="preserve"> </w:t>
      </w:r>
      <w:r>
        <w:rPr>
          <w:color w:val="231F20"/>
          <w:sz w:val="24"/>
        </w:rPr>
        <w:t>relationships</w:t>
      </w:r>
      <w:r>
        <w:rPr>
          <w:color w:val="231F20"/>
          <w:spacing w:val="-6"/>
          <w:sz w:val="24"/>
        </w:rPr>
        <w:t xml:space="preserve"> </w:t>
      </w:r>
      <w:r>
        <w:rPr>
          <w:color w:val="231F20"/>
          <w:sz w:val="24"/>
        </w:rPr>
        <w:t>with</w:t>
      </w:r>
      <w:r>
        <w:rPr>
          <w:color w:val="231F20"/>
          <w:spacing w:val="-7"/>
          <w:sz w:val="24"/>
        </w:rPr>
        <w:t xml:space="preserve"> </w:t>
      </w:r>
      <w:r>
        <w:rPr>
          <w:color w:val="231F20"/>
          <w:sz w:val="24"/>
        </w:rPr>
        <w:t>local</w:t>
      </w:r>
      <w:r>
        <w:rPr>
          <w:color w:val="231F20"/>
          <w:spacing w:val="-7"/>
          <w:sz w:val="24"/>
        </w:rPr>
        <w:t xml:space="preserve"> </w:t>
      </w:r>
      <w:r>
        <w:rPr>
          <w:color w:val="231F20"/>
          <w:sz w:val="24"/>
        </w:rPr>
        <w:t>sexual</w:t>
      </w:r>
      <w:r>
        <w:rPr>
          <w:color w:val="231F20"/>
          <w:spacing w:val="-6"/>
          <w:sz w:val="24"/>
        </w:rPr>
        <w:t xml:space="preserve"> </w:t>
      </w:r>
      <w:r>
        <w:rPr>
          <w:color w:val="231F20"/>
          <w:sz w:val="24"/>
        </w:rPr>
        <w:t>assault</w:t>
      </w:r>
      <w:r>
        <w:rPr>
          <w:color w:val="231F20"/>
          <w:spacing w:val="-7"/>
          <w:sz w:val="24"/>
        </w:rPr>
        <w:t xml:space="preserve"> </w:t>
      </w:r>
      <w:proofErr w:type="spellStart"/>
      <w:r>
        <w:rPr>
          <w:color w:val="231F20"/>
          <w:sz w:val="24"/>
        </w:rPr>
        <w:t>centres</w:t>
      </w:r>
      <w:proofErr w:type="spellEnd"/>
      <w:r>
        <w:rPr>
          <w:color w:val="231F20"/>
          <w:sz w:val="24"/>
        </w:rPr>
        <w:t>,</w:t>
      </w:r>
      <w:r>
        <w:rPr>
          <w:color w:val="231F20"/>
          <w:spacing w:val="-6"/>
          <w:sz w:val="24"/>
        </w:rPr>
        <w:t xml:space="preserve"> </w:t>
      </w:r>
      <w:r>
        <w:rPr>
          <w:color w:val="231F20"/>
          <w:sz w:val="24"/>
        </w:rPr>
        <w:t>hospitals</w:t>
      </w:r>
      <w:r>
        <w:rPr>
          <w:color w:val="231F20"/>
          <w:spacing w:val="-7"/>
          <w:sz w:val="24"/>
        </w:rPr>
        <w:t xml:space="preserve"> </w:t>
      </w:r>
      <w:r>
        <w:rPr>
          <w:color w:val="231F20"/>
          <w:sz w:val="24"/>
        </w:rPr>
        <w:t>and</w:t>
      </w:r>
      <w:r>
        <w:rPr>
          <w:color w:val="231F20"/>
          <w:spacing w:val="-7"/>
          <w:sz w:val="24"/>
        </w:rPr>
        <w:t xml:space="preserve"> </w:t>
      </w:r>
      <w:r>
        <w:rPr>
          <w:color w:val="231F20"/>
          <w:sz w:val="24"/>
        </w:rPr>
        <w:t>police,</w:t>
      </w:r>
      <w:r>
        <w:rPr>
          <w:color w:val="231F20"/>
          <w:spacing w:val="-7"/>
          <w:sz w:val="24"/>
        </w:rPr>
        <w:t xml:space="preserve"> </w:t>
      </w:r>
      <w:r>
        <w:rPr>
          <w:color w:val="231F20"/>
          <w:sz w:val="24"/>
        </w:rPr>
        <w:t>and</w:t>
      </w:r>
    </w:p>
    <w:p w:rsidR="0084010A" w:rsidRDefault="00A50005">
      <w:pPr>
        <w:pStyle w:val="ListParagraph"/>
        <w:numPr>
          <w:ilvl w:val="1"/>
          <w:numId w:val="21"/>
        </w:numPr>
        <w:tabs>
          <w:tab w:val="left" w:pos="1068"/>
        </w:tabs>
        <w:spacing w:before="182" w:line="249" w:lineRule="auto"/>
        <w:ind w:right="1330" w:hanging="170"/>
        <w:rPr>
          <w:sz w:val="24"/>
        </w:rPr>
      </w:pPr>
      <w:r>
        <w:rPr>
          <w:color w:val="231F20"/>
          <w:sz w:val="24"/>
        </w:rPr>
        <w:t xml:space="preserve">where </w:t>
      </w:r>
      <w:r>
        <w:rPr>
          <w:color w:val="231F20"/>
          <w:spacing w:val="-3"/>
          <w:sz w:val="24"/>
        </w:rPr>
        <w:t xml:space="preserve">necessary, </w:t>
      </w:r>
      <w:r>
        <w:rPr>
          <w:color w:val="231F20"/>
          <w:sz w:val="24"/>
        </w:rPr>
        <w:t>undertake measures such as moving the individual and the perpetrator to different classes so that they do not come into</w:t>
      </w:r>
      <w:r>
        <w:rPr>
          <w:color w:val="231F20"/>
          <w:spacing w:val="-27"/>
          <w:sz w:val="24"/>
        </w:rPr>
        <w:t xml:space="preserve"> </w:t>
      </w:r>
      <w:r>
        <w:rPr>
          <w:color w:val="231F20"/>
          <w:sz w:val="24"/>
        </w:rPr>
        <w:t>contact.</w:t>
      </w:r>
    </w:p>
    <w:p w:rsidR="0084010A" w:rsidRDefault="0084010A">
      <w:pPr>
        <w:pStyle w:val="BodyText"/>
        <w:spacing w:before="6"/>
        <w:rPr>
          <w:sz w:val="35"/>
        </w:rPr>
      </w:pPr>
    </w:p>
    <w:p w:rsidR="0084010A" w:rsidRDefault="00A50005">
      <w:pPr>
        <w:pStyle w:val="Heading3"/>
        <w:ind w:left="387" w:firstLine="0"/>
      </w:pPr>
      <w:r>
        <w:rPr>
          <w:color w:val="231F20"/>
        </w:rPr>
        <w:t>Clear and accessible information</w:t>
      </w:r>
    </w:p>
    <w:p w:rsidR="0084010A" w:rsidRDefault="00A50005">
      <w:pPr>
        <w:pStyle w:val="BodyText"/>
        <w:spacing w:before="173" w:line="249" w:lineRule="auto"/>
        <w:ind w:left="387" w:right="444"/>
      </w:pPr>
      <w:r>
        <w:rPr>
          <w:color w:val="231F20"/>
        </w:rPr>
        <w:t>As discussed in the previous section, it is important that students are able to easily find information about how and where to report and seek support or assistance. This information should be clearly written, easy to read and be displayed in a logical, prominent place on the university website.</w:t>
      </w:r>
    </w:p>
    <w:p w:rsidR="0084010A" w:rsidRDefault="0084010A">
      <w:pPr>
        <w:pStyle w:val="BodyText"/>
        <w:spacing w:before="6"/>
        <w:rPr>
          <w:sz w:val="35"/>
        </w:rPr>
      </w:pPr>
    </w:p>
    <w:p w:rsidR="0084010A" w:rsidRDefault="00A50005">
      <w:pPr>
        <w:pStyle w:val="Heading3"/>
        <w:spacing w:before="1"/>
        <w:ind w:left="387" w:firstLine="0"/>
      </w:pPr>
      <w:r>
        <w:rPr>
          <w:color w:val="231F20"/>
        </w:rPr>
        <w:t>Flexibility and control</w:t>
      </w:r>
    </w:p>
    <w:p w:rsidR="0084010A" w:rsidRDefault="00A50005">
      <w:pPr>
        <w:pStyle w:val="BodyText"/>
        <w:spacing w:before="173" w:line="249" w:lineRule="auto"/>
        <w:ind w:left="387" w:right="216"/>
      </w:pPr>
      <w:r>
        <w:rPr>
          <w:color w:val="231F20"/>
        </w:rPr>
        <w:t>Existing research has highlighted the importance of individuals having control over what happens to their report and of processes being flexible to the needs of people who experience sexual assault or sexual harassment.</w:t>
      </w:r>
    </w:p>
    <w:p w:rsidR="0084010A" w:rsidRDefault="00A50005">
      <w:pPr>
        <w:pStyle w:val="BodyText"/>
        <w:spacing w:before="170" w:line="249" w:lineRule="auto"/>
        <w:ind w:left="387" w:right="137"/>
      </w:pPr>
      <w:r>
        <w:rPr>
          <w:color w:val="231F20"/>
        </w:rPr>
        <w:t>A frequent concern raised by students related to the confidentiality of the reporting process. In light of this, it is recommended that universities allow students who are concerned about this to make a ‘confidential disclosure’ as opposed to a formal report or complaint.</w:t>
      </w:r>
    </w:p>
    <w:p w:rsidR="0084010A" w:rsidRDefault="00A50005">
      <w:pPr>
        <w:pStyle w:val="BodyText"/>
        <w:spacing w:before="170"/>
        <w:ind w:left="387"/>
      </w:pPr>
      <w:r>
        <w:rPr>
          <w:color w:val="231F20"/>
        </w:rPr>
        <w:t>Reporting processes should:</w:t>
      </w:r>
    </w:p>
    <w:p w:rsidR="0084010A" w:rsidRDefault="00A50005">
      <w:pPr>
        <w:pStyle w:val="ListParagraph"/>
        <w:numPr>
          <w:ilvl w:val="1"/>
          <w:numId w:val="21"/>
        </w:numPr>
        <w:tabs>
          <w:tab w:val="left" w:pos="1068"/>
        </w:tabs>
        <w:spacing w:before="181"/>
        <w:ind w:hanging="170"/>
        <w:rPr>
          <w:sz w:val="24"/>
        </w:rPr>
      </w:pPr>
      <w:r>
        <w:rPr>
          <w:color w:val="231F20"/>
          <w:sz w:val="24"/>
        </w:rPr>
        <w:t>provide students with clear information about what will happen after they</w:t>
      </w:r>
      <w:r>
        <w:rPr>
          <w:color w:val="231F20"/>
          <w:spacing w:val="-46"/>
          <w:sz w:val="24"/>
        </w:rPr>
        <w:t xml:space="preserve"> </w:t>
      </w:r>
      <w:r>
        <w:rPr>
          <w:color w:val="231F20"/>
          <w:sz w:val="24"/>
        </w:rPr>
        <w:t>report</w:t>
      </w:r>
    </w:p>
    <w:p w:rsidR="0084010A" w:rsidRDefault="00A50005">
      <w:pPr>
        <w:pStyle w:val="ListParagraph"/>
        <w:numPr>
          <w:ilvl w:val="1"/>
          <w:numId w:val="21"/>
        </w:numPr>
        <w:tabs>
          <w:tab w:val="left" w:pos="1068"/>
        </w:tabs>
        <w:spacing w:before="181"/>
        <w:ind w:hanging="170"/>
        <w:rPr>
          <w:sz w:val="24"/>
        </w:rPr>
      </w:pPr>
      <w:r>
        <w:rPr>
          <w:color w:val="231F20"/>
          <w:sz w:val="24"/>
        </w:rPr>
        <w:t>allow students who do not wish to make a formal report to make a confidential</w:t>
      </w:r>
      <w:r>
        <w:rPr>
          <w:color w:val="231F20"/>
          <w:spacing w:val="-40"/>
          <w:sz w:val="24"/>
        </w:rPr>
        <w:t xml:space="preserve"> </w:t>
      </w:r>
      <w:r>
        <w:rPr>
          <w:color w:val="231F20"/>
          <w:sz w:val="24"/>
        </w:rPr>
        <w:t>disclosure</w:t>
      </w:r>
    </w:p>
    <w:p w:rsidR="0084010A" w:rsidRDefault="00A50005">
      <w:pPr>
        <w:pStyle w:val="ListParagraph"/>
        <w:numPr>
          <w:ilvl w:val="1"/>
          <w:numId w:val="21"/>
        </w:numPr>
        <w:tabs>
          <w:tab w:val="left" w:pos="1068"/>
        </w:tabs>
        <w:spacing w:before="181"/>
        <w:ind w:hanging="170"/>
        <w:rPr>
          <w:sz w:val="24"/>
        </w:rPr>
      </w:pPr>
      <w:r>
        <w:rPr>
          <w:color w:val="231F20"/>
          <w:sz w:val="24"/>
        </w:rPr>
        <w:t>provide students with the choice about whether they wish to report the matter to</w:t>
      </w:r>
      <w:r>
        <w:rPr>
          <w:color w:val="231F20"/>
          <w:spacing w:val="-43"/>
          <w:sz w:val="24"/>
        </w:rPr>
        <w:t xml:space="preserve"> </w:t>
      </w:r>
      <w:r>
        <w:rPr>
          <w:color w:val="231F20"/>
          <w:sz w:val="24"/>
        </w:rPr>
        <w:t>police</w:t>
      </w:r>
    </w:p>
    <w:p w:rsidR="0084010A" w:rsidRDefault="00A50005">
      <w:pPr>
        <w:pStyle w:val="ListParagraph"/>
        <w:numPr>
          <w:ilvl w:val="1"/>
          <w:numId w:val="21"/>
        </w:numPr>
        <w:tabs>
          <w:tab w:val="left" w:pos="1068"/>
        </w:tabs>
        <w:spacing w:before="181" w:line="249" w:lineRule="auto"/>
        <w:ind w:right="459" w:hanging="170"/>
        <w:jc w:val="both"/>
        <w:rPr>
          <w:sz w:val="24"/>
        </w:rPr>
      </w:pPr>
      <w:r>
        <w:rPr>
          <w:color w:val="231F20"/>
          <w:sz w:val="24"/>
        </w:rPr>
        <w:t xml:space="preserve">not impose arbitrary or unreasonable timeframes on the reporting of sexual assault or sexual harassment to the </w:t>
      </w:r>
      <w:r>
        <w:rPr>
          <w:color w:val="231F20"/>
          <w:spacing w:val="-3"/>
          <w:sz w:val="24"/>
        </w:rPr>
        <w:t xml:space="preserve">university, </w:t>
      </w:r>
      <w:r>
        <w:rPr>
          <w:color w:val="231F20"/>
          <w:sz w:val="24"/>
        </w:rPr>
        <w:t>noting that it may take some time for people who experience assault or sexual harassment to feel ready to report,</w:t>
      </w:r>
      <w:r>
        <w:rPr>
          <w:color w:val="231F20"/>
          <w:spacing w:val="-42"/>
          <w:sz w:val="24"/>
        </w:rPr>
        <w:t xml:space="preserve"> </w:t>
      </w:r>
      <w:r>
        <w:rPr>
          <w:color w:val="231F20"/>
          <w:sz w:val="24"/>
        </w:rPr>
        <w:t>and</w:t>
      </w:r>
    </w:p>
    <w:p w:rsidR="0084010A" w:rsidRDefault="00A50005">
      <w:pPr>
        <w:pStyle w:val="ListParagraph"/>
        <w:numPr>
          <w:ilvl w:val="1"/>
          <w:numId w:val="21"/>
        </w:numPr>
        <w:tabs>
          <w:tab w:val="left" w:pos="1068"/>
        </w:tabs>
        <w:spacing w:before="170"/>
        <w:ind w:hanging="170"/>
        <w:rPr>
          <w:sz w:val="24"/>
        </w:rPr>
      </w:pPr>
      <w:r>
        <w:rPr>
          <w:color w:val="231F20"/>
          <w:sz w:val="24"/>
        </w:rPr>
        <w:t>not</w:t>
      </w:r>
      <w:r>
        <w:rPr>
          <w:color w:val="231F20"/>
          <w:spacing w:val="-7"/>
          <w:sz w:val="24"/>
        </w:rPr>
        <w:t xml:space="preserve"> </w:t>
      </w:r>
      <w:r>
        <w:rPr>
          <w:color w:val="231F20"/>
          <w:sz w:val="24"/>
        </w:rPr>
        <w:t>require</w:t>
      </w:r>
      <w:r>
        <w:rPr>
          <w:color w:val="231F20"/>
          <w:spacing w:val="-6"/>
          <w:sz w:val="24"/>
        </w:rPr>
        <w:t xml:space="preserve"> </w:t>
      </w:r>
      <w:r>
        <w:rPr>
          <w:color w:val="231F20"/>
          <w:sz w:val="24"/>
        </w:rPr>
        <w:t>students</w:t>
      </w:r>
      <w:r>
        <w:rPr>
          <w:color w:val="231F20"/>
          <w:spacing w:val="-6"/>
          <w:sz w:val="24"/>
        </w:rPr>
        <w:t xml:space="preserve"> </w:t>
      </w:r>
      <w:r>
        <w:rPr>
          <w:color w:val="231F20"/>
          <w:sz w:val="24"/>
        </w:rPr>
        <w:t>to</w:t>
      </w:r>
      <w:r>
        <w:rPr>
          <w:color w:val="231F20"/>
          <w:spacing w:val="-6"/>
          <w:sz w:val="24"/>
        </w:rPr>
        <w:t xml:space="preserve"> </w:t>
      </w:r>
      <w:r>
        <w:rPr>
          <w:color w:val="231F20"/>
          <w:sz w:val="24"/>
        </w:rPr>
        <w:t>attend</w:t>
      </w:r>
      <w:r>
        <w:rPr>
          <w:color w:val="231F20"/>
          <w:spacing w:val="-7"/>
          <w:sz w:val="24"/>
        </w:rPr>
        <w:t xml:space="preserve"> </w:t>
      </w:r>
      <w:r>
        <w:rPr>
          <w:color w:val="231F20"/>
          <w:sz w:val="24"/>
        </w:rPr>
        <w:t>mediation</w:t>
      </w:r>
      <w:r>
        <w:rPr>
          <w:color w:val="231F20"/>
          <w:spacing w:val="-6"/>
          <w:sz w:val="24"/>
        </w:rPr>
        <w:t xml:space="preserve"> </w:t>
      </w:r>
      <w:r>
        <w:rPr>
          <w:color w:val="231F20"/>
          <w:sz w:val="24"/>
        </w:rPr>
        <w:t>with</w:t>
      </w:r>
      <w:r>
        <w:rPr>
          <w:color w:val="231F20"/>
          <w:spacing w:val="-7"/>
          <w:sz w:val="24"/>
        </w:rPr>
        <w:t xml:space="preserve"> </w:t>
      </w:r>
      <w:r>
        <w:rPr>
          <w:color w:val="231F20"/>
          <w:sz w:val="24"/>
        </w:rPr>
        <w:t>the</w:t>
      </w:r>
      <w:r>
        <w:rPr>
          <w:color w:val="231F20"/>
          <w:spacing w:val="-6"/>
          <w:sz w:val="24"/>
        </w:rPr>
        <w:t xml:space="preserve"> </w:t>
      </w:r>
      <w:r>
        <w:rPr>
          <w:color w:val="231F20"/>
          <w:sz w:val="24"/>
        </w:rPr>
        <w:t>alleged</w:t>
      </w:r>
      <w:r>
        <w:rPr>
          <w:color w:val="231F20"/>
          <w:spacing w:val="-7"/>
          <w:sz w:val="24"/>
        </w:rPr>
        <w:t xml:space="preserve"> </w:t>
      </w:r>
      <w:r>
        <w:rPr>
          <w:color w:val="231F20"/>
          <w:sz w:val="24"/>
        </w:rPr>
        <w:t>perpetrator.</w:t>
      </w:r>
    </w:p>
    <w:p w:rsidR="0084010A" w:rsidRDefault="0084010A">
      <w:pPr>
        <w:rPr>
          <w:sz w:val="24"/>
        </w:rPr>
        <w:sectPr w:rsidR="0084010A">
          <w:pgSz w:w="11910" w:h="16840"/>
          <w:pgMar w:top="1560" w:right="800" w:bottom="840" w:left="520" w:header="0" w:footer="657" w:gutter="0"/>
          <w:cols w:space="720"/>
        </w:sectPr>
      </w:pPr>
    </w:p>
    <w:p w:rsidR="0084010A" w:rsidRDefault="00A50005">
      <w:pPr>
        <w:pStyle w:val="Heading3"/>
        <w:spacing w:before="85"/>
        <w:ind w:firstLine="0"/>
      </w:pPr>
      <w:r>
        <w:rPr>
          <w:color w:val="231F20"/>
        </w:rPr>
        <w:t>Support for studies</w:t>
      </w:r>
    </w:p>
    <w:p w:rsidR="0084010A" w:rsidRDefault="00A50005">
      <w:pPr>
        <w:pStyle w:val="BodyText"/>
        <w:spacing w:before="173" w:line="249" w:lineRule="auto"/>
        <w:ind w:left="107" w:right="997"/>
      </w:pPr>
      <w:r>
        <w:rPr>
          <w:color w:val="231F20"/>
        </w:rPr>
        <w:t>Universities must ensure that students who are sexually assaulted or sexually harassed, regardless of where it occurs, receive the support they need to continue with their studies.</w:t>
      </w:r>
    </w:p>
    <w:p w:rsidR="0084010A" w:rsidRDefault="00A50005">
      <w:pPr>
        <w:pStyle w:val="BodyText"/>
        <w:spacing w:before="170" w:line="249" w:lineRule="auto"/>
        <w:ind w:left="107" w:right="437"/>
      </w:pPr>
      <w:r>
        <w:rPr>
          <w:color w:val="231F20"/>
        </w:rPr>
        <w:t>The precise steps taken will depend on the particular circumstances of the individual, however, it is clear that universities need to better ensure that students who need special consideration following sexual assault or sexual harassment can obtain it in a way that:</w:t>
      </w:r>
    </w:p>
    <w:p w:rsidR="0084010A" w:rsidRDefault="00A50005">
      <w:pPr>
        <w:pStyle w:val="ListParagraph"/>
        <w:numPr>
          <w:ilvl w:val="0"/>
          <w:numId w:val="21"/>
        </w:numPr>
        <w:tabs>
          <w:tab w:val="left" w:pos="788"/>
        </w:tabs>
        <w:spacing w:before="170"/>
        <w:ind w:hanging="170"/>
        <w:rPr>
          <w:sz w:val="24"/>
        </w:rPr>
      </w:pPr>
      <w:r>
        <w:rPr>
          <w:color w:val="231F20"/>
          <w:sz w:val="24"/>
        </w:rPr>
        <w:t>ensures that their information is kept confidential,</w:t>
      </w:r>
      <w:r>
        <w:rPr>
          <w:color w:val="231F20"/>
          <w:spacing w:val="-23"/>
          <w:sz w:val="24"/>
        </w:rPr>
        <w:t xml:space="preserve"> </w:t>
      </w:r>
      <w:r>
        <w:rPr>
          <w:color w:val="231F20"/>
          <w:sz w:val="24"/>
        </w:rPr>
        <w:t>and</w:t>
      </w:r>
    </w:p>
    <w:p w:rsidR="0084010A" w:rsidRDefault="00A50005">
      <w:pPr>
        <w:pStyle w:val="ListParagraph"/>
        <w:numPr>
          <w:ilvl w:val="0"/>
          <w:numId w:val="21"/>
        </w:numPr>
        <w:tabs>
          <w:tab w:val="left" w:pos="788"/>
        </w:tabs>
        <w:spacing w:before="181" w:line="249" w:lineRule="auto"/>
        <w:ind w:right="1291" w:hanging="170"/>
        <w:rPr>
          <w:sz w:val="24"/>
        </w:rPr>
      </w:pPr>
      <w:r>
        <w:rPr>
          <w:color w:val="231F20"/>
          <w:sz w:val="24"/>
        </w:rPr>
        <w:t>reduces the number of times and number of people to whom they are required to recount their</w:t>
      </w:r>
      <w:r>
        <w:rPr>
          <w:color w:val="231F20"/>
          <w:spacing w:val="-18"/>
          <w:sz w:val="24"/>
        </w:rPr>
        <w:t xml:space="preserve"> </w:t>
      </w:r>
      <w:r>
        <w:rPr>
          <w:color w:val="231F20"/>
          <w:sz w:val="24"/>
        </w:rPr>
        <w:t>experiences.</w:t>
      </w:r>
    </w:p>
    <w:p w:rsidR="0084010A" w:rsidRDefault="0084010A">
      <w:pPr>
        <w:pStyle w:val="BodyText"/>
        <w:spacing w:before="6"/>
        <w:rPr>
          <w:sz w:val="35"/>
        </w:rPr>
      </w:pPr>
    </w:p>
    <w:p w:rsidR="0084010A" w:rsidRDefault="00A50005">
      <w:pPr>
        <w:pStyle w:val="Heading3"/>
        <w:ind w:firstLine="0"/>
      </w:pPr>
      <w:r>
        <w:rPr>
          <w:color w:val="231F20"/>
        </w:rPr>
        <w:t>Specialist support</w:t>
      </w:r>
    </w:p>
    <w:p w:rsidR="0084010A" w:rsidRDefault="00A50005">
      <w:pPr>
        <w:pStyle w:val="BodyText"/>
        <w:spacing w:before="173" w:line="249" w:lineRule="auto"/>
        <w:ind w:left="107" w:right="1000"/>
        <w:jc w:val="both"/>
      </w:pPr>
      <w:r>
        <w:rPr>
          <w:color w:val="231F20"/>
        </w:rPr>
        <w:t>Students who have experienced sexual assault and sexual harassment must have access to specialist support, from someone who has specialist expertise and training in this area. Universities should:</w:t>
      </w:r>
    </w:p>
    <w:p w:rsidR="0084010A" w:rsidRDefault="00A50005">
      <w:pPr>
        <w:pStyle w:val="ListParagraph"/>
        <w:numPr>
          <w:ilvl w:val="0"/>
          <w:numId w:val="21"/>
        </w:numPr>
        <w:tabs>
          <w:tab w:val="left" w:pos="788"/>
        </w:tabs>
        <w:spacing w:before="171" w:line="249" w:lineRule="auto"/>
        <w:ind w:right="616" w:hanging="170"/>
        <w:rPr>
          <w:sz w:val="24"/>
        </w:rPr>
      </w:pPr>
      <w:r>
        <w:rPr>
          <w:color w:val="231F20"/>
          <w:sz w:val="24"/>
        </w:rPr>
        <w:t>ensure that staff working in university counselling services have training in supporting a person who has been sexually assaulted or sexually harassed,</w:t>
      </w:r>
      <w:r>
        <w:rPr>
          <w:color w:val="231F20"/>
          <w:spacing w:val="-39"/>
          <w:sz w:val="24"/>
        </w:rPr>
        <w:t xml:space="preserve"> </w:t>
      </w:r>
      <w:r>
        <w:rPr>
          <w:color w:val="231F20"/>
          <w:sz w:val="24"/>
        </w:rPr>
        <w:t>and</w:t>
      </w:r>
    </w:p>
    <w:p w:rsidR="0084010A" w:rsidRDefault="00A50005">
      <w:pPr>
        <w:pStyle w:val="ListParagraph"/>
        <w:numPr>
          <w:ilvl w:val="0"/>
          <w:numId w:val="21"/>
        </w:numPr>
        <w:tabs>
          <w:tab w:val="left" w:pos="788"/>
        </w:tabs>
        <w:spacing w:before="171" w:line="249" w:lineRule="auto"/>
        <w:ind w:right="519" w:hanging="170"/>
        <w:rPr>
          <w:sz w:val="14"/>
        </w:rPr>
      </w:pPr>
      <w:r>
        <w:rPr>
          <w:color w:val="231F20"/>
          <w:sz w:val="24"/>
        </w:rPr>
        <w:t>ensure students have access to external support, should they wish to access it, by establishing partnerships with local sexual assault services. This will also assist universities to provide the support students need where the university does not have the resources</w:t>
      </w:r>
      <w:r>
        <w:rPr>
          <w:color w:val="231F20"/>
          <w:spacing w:val="-4"/>
          <w:sz w:val="24"/>
        </w:rPr>
        <w:t xml:space="preserve"> </w:t>
      </w:r>
      <w:r>
        <w:rPr>
          <w:color w:val="231F20"/>
          <w:sz w:val="24"/>
        </w:rPr>
        <w:t>or</w:t>
      </w:r>
      <w:r>
        <w:rPr>
          <w:color w:val="231F20"/>
          <w:spacing w:val="-5"/>
          <w:sz w:val="24"/>
        </w:rPr>
        <w:t xml:space="preserve"> </w:t>
      </w:r>
      <w:r>
        <w:rPr>
          <w:color w:val="231F20"/>
          <w:sz w:val="24"/>
        </w:rPr>
        <w:t>expertise</w:t>
      </w:r>
      <w:r>
        <w:rPr>
          <w:color w:val="231F20"/>
          <w:spacing w:val="-5"/>
          <w:sz w:val="24"/>
        </w:rPr>
        <w:t xml:space="preserve"> </w:t>
      </w:r>
      <w:r>
        <w:rPr>
          <w:color w:val="231F20"/>
          <w:sz w:val="24"/>
        </w:rPr>
        <w:t>to</w:t>
      </w:r>
      <w:r>
        <w:rPr>
          <w:color w:val="231F20"/>
          <w:spacing w:val="-4"/>
          <w:sz w:val="24"/>
        </w:rPr>
        <w:t xml:space="preserve"> </w:t>
      </w:r>
      <w:r>
        <w:rPr>
          <w:color w:val="231F20"/>
          <w:sz w:val="24"/>
        </w:rPr>
        <w:t>provide</w:t>
      </w:r>
      <w:r>
        <w:rPr>
          <w:color w:val="231F20"/>
          <w:spacing w:val="-5"/>
          <w:sz w:val="24"/>
        </w:rPr>
        <w:t xml:space="preserve"> </w:t>
      </w:r>
      <w:r>
        <w:rPr>
          <w:color w:val="231F20"/>
          <w:sz w:val="24"/>
        </w:rPr>
        <w:t>the</w:t>
      </w:r>
      <w:r>
        <w:rPr>
          <w:color w:val="231F20"/>
          <w:spacing w:val="-4"/>
          <w:sz w:val="24"/>
        </w:rPr>
        <w:t xml:space="preserve"> </w:t>
      </w:r>
      <w:r>
        <w:rPr>
          <w:color w:val="231F20"/>
          <w:sz w:val="24"/>
        </w:rPr>
        <w:t>level</w:t>
      </w:r>
      <w:r>
        <w:rPr>
          <w:color w:val="231F20"/>
          <w:spacing w:val="-5"/>
          <w:sz w:val="24"/>
        </w:rPr>
        <w:t xml:space="preserve"> </w:t>
      </w:r>
      <w:r>
        <w:rPr>
          <w:color w:val="231F20"/>
          <w:sz w:val="24"/>
        </w:rPr>
        <w:t>or</w:t>
      </w:r>
      <w:r>
        <w:rPr>
          <w:color w:val="231F20"/>
          <w:spacing w:val="-5"/>
          <w:sz w:val="24"/>
        </w:rPr>
        <w:t xml:space="preserve"> </w:t>
      </w:r>
      <w:r>
        <w:rPr>
          <w:color w:val="231F20"/>
          <w:sz w:val="24"/>
        </w:rPr>
        <w:t>type</w:t>
      </w:r>
      <w:r>
        <w:rPr>
          <w:color w:val="231F20"/>
          <w:spacing w:val="-4"/>
          <w:sz w:val="24"/>
        </w:rPr>
        <w:t xml:space="preserve"> </w:t>
      </w:r>
      <w:r>
        <w:rPr>
          <w:color w:val="231F20"/>
          <w:sz w:val="24"/>
        </w:rPr>
        <w:t>of</w:t>
      </w:r>
      <w:r>
        <w:rPr>
          <w:color w:val="231F20"/>
          <w:spacing w:val="-5"/>
          <w:sz w:val="24"/>
        </w:rPr>
        <w:t xml:space="preserve"> </w:t>
      </w:r>
      <w:r>
        <w:rPr>
          <w:color w:val="231F20"/>
          <w:sz w:val="24"/>
        </w:rPr>
        <w:t>service</w:t>
      </w:r>
      <w:r>
        <w:rPr>
          <w:color w:val="231F20"/>
          <w:spacing w:val="-4"/>
          <w:sz w:val="24"/>
        </w:rPr>
        <w:t xml:space="preserve"> </w:t>
      </w:r>
      <w:r>
        <w:rPr>
          <w:color w:val="231F20"/>
          <w:sz w:val="24"/>
        </w:rPr>
        <w:t>required</w:t>
      </w:r>
      <w:r>
        <w:rPr>
          <w:color w:val="231F20"/>
          <w:spacing w:val="-4"/>
          <w:sz w:val="24"/>
        </w:rPr>
        <w:t xml:space="preserve"> </w:t>
      </w:r>
      <w:r>
        <w:rPr>
          <w:color w:val="231F20"/>
          <w:sz w:val="24"/>
        </w:rPr>
        <w:t>in-house.</w:t>
      </w:r>
      <w:hyperlink w:anchor="_bookmark556" w:history="1">
        <w:r>
          <w:rPr>
            <w:color w:val="850C70"/>
            <w:position w:val="8"/>
            <w:sz w:val="14"/>
          </w:rPr>
          <w:t>46</w:t>
        </w:r>
      </w:hyperlink>
    </w:p>
    <w:p w:rsidR="0084010A" w:rsidRDefault="00A50005">
      <w:pPr>
        <w:pStyle w:val="BodyText"/>
        <w:spacing w:before="171" w:line="249" w:lineRule="auto"/>
        <w:ind w:left="107" w:right="731"/>
      </w:pPr>
      <w:r>
        <w:rPr>
          <w:color w:val="231F20"/>
        </w:rPr>
        <w:t>In addition, the Commission recommends that universities seek the input of someone with specialist expertise in sexual violence counselling in developing or reviewing their processes for responding to sexual assault and sexual harassment.</w:t>
      </w:r>
    </w:p>
    <w:p w:rsidR="0084010A" w:rsidRDefault="0084010A">
      <w:pPr>
        <w:pStyle w:val="BodyText"/>
        <w:spacing w:before="6"/>
        <w:rPr>
          <w:sz w:val="35"/>
        </w:rPr>
      </w:pPr>
    </w:p>
    <w:p w:rsidR="0084010A" w:rsidRDefault="00A50005">
      <w:pPr>
        <w:pStyle w:val="Heading3"/>
        <w:ind w:firstLine="0"/>
      </w:pPr>
      <w:r>
        <w:rPr>
          <w:color w:val="231F20"/>
        </w:rPr>
        <w:t>Diverse backgrounds</w:t>
      </w:r>
    </w:p>
    <w:p w:rsidR="0084010A" w:rsidRDefault="00A50005">
      <w:pPr>
        <w:pStyle w:val="BodyText"/>
        <w:spacing w:before="173" w:line="249" w:lineRule="auto"/>
        <w:ind w:left="107" w:right="1171"/>
      </w:pPr>
      <w:r>
        <w:rPr>
          <w:color w:val="231F20"/>
        </w:rPr>
        <w:t>University support services and reporting procedures must address the diverse needs of students, including those from CALD backgrounds, Aboriginal and Torres Strait Islander students, students with disability, LGBT students.</w:t>
      </w:r>
    </w:p>
    <w:p w:rsidR="0084010A" w:rsidRDefault="0084010A">
      <w:pPr>
        <w:spacing w:line="249" w:lineRule="auto"/>
        <w:sectPr w:rsidR="0084010A">
          <w:pgSz w:w="11910" w:h="16840"/>
          <w:pgMar w:top="1540" w:right="460" w:bottom="800" w:left="800" w:header="0" w:footer="612" w:gutter="0"/>
          <w:cols w:space="720"/>
        </w:sectPr>
      </w:pPr>
    </w:p>
    <w:p w:rsidR="0084010A" w:rsidRDefault="0084010A">
      <w:pPr>
        <w:pStyle w:val="BodyText"/>
        <w:spacing w:before="11"/>
        <w:rPr>
          <w:sz w:val="8"/>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4</w:t>
            </w:r>
          </w:p>
        </w:tc>
      </w:tr>
      <w:tr w:rsidR="0084010A">
        <w:trPr>
          <w:trHeight w:val="7960"/>
        </w:trPr>
        <w:tc>
          <w:tcPr>
            <w:tcW w:w="10081" w:type="dxa"/>
            <w:shd w:val="clear" w:color="auto" w:fill="F4F5F5"/>
          </w:tcPr>
          <w:p w:rsidR="0084010A" w:rsidRDefault="00A50005">
            <w:pPr>
              <w:pStyle w:val="TableParagraph"/>
              <w:spacing w:before="171" w:line="249" w:lineRule="auto"/>
              <w:ind w:left="221" w:right="838"/>
              <w:rPr>
                <w:sz w:val="24"/>
              </w:rPr>
            </w:pPr>
            <w:r>
              <w:rPr>
                <w:color w:val="231F20"/>
                <w:sz w:val="24"/>
              </w:rPr>
              <w:t>In order to ensure that actions taken by universities to prevent and respond to sexual assault and sexual harassment are appropriate, within a year of the release of this report universities should commission an independent, expert-led review of existing university policies and response pathways in relation to sexual assault and sexual harassment.</w:t>
            </w:r>
          </w:p>
          <w:p w:rsidR="0084010A" w:rsidRDefault="00A50005">
            <w:pPr>
              <w:pStyle w:val="TableParagraph"/>
              <w:spacing w:before="171" w:line="249" w:lineRule="auto"/>
              <w:ind w:left="221" w:right="478"/>
              <w:rPr>
                <w:sz w:val="24"/>
              </w:rPr>
            </w:pPr>
            <w:r>
              <w:rPr>
                <w:color w:val="231F20"/>
                <w:sz w:val="24"/>
              </w:rPr>
              <w:t>This review should assess the effectiveness of existing university policies and pathways and make specific recommendations to universities about best practice responses to sexual assault and sexual harassment.</w:t>
            </w:r>
          </w:p>
          <w:p w:rsidR="0084010A" w:rsidRDefault="00A50005">
            <w:pPr>
              <w:pStyle w:val="TableParagraph"/>
              <w:spacing w:before="171" w:line="249" w:lineRule="auto"/>
              <w:ind w:left="221" w:right="571"/>
              <w:rPr>
                <w:sz w:val="24"/>
              </w:rPr>
            </w:pPr>
            <w:r>
              <w:rPr>
                <w:color w:val="231F20"/>
                <w:sz w:val="24"/>
              </w:rPr>
              <w:t>In the interim, and at an institutional level, universities should draw on sexual violence counselling expertise to develop and review processes for responding to sexual assault and sexual harassment of students to ensure that they:</w:t>
            </w:r>
          </w:p>
          <w:p w:rsidR="0084010A" w:rsidRDefault="00A50005">
            <w:pPr>
              <w:pStyle w:val="TableParagraph"/>
              <w:numPr>
                <w:ilvl w:val="0"/>
                <w:numId w:val="20"/>
              </w:numPr>
              <w:tabs>
                <w:tab w:val="left" w:pos="903"/>
              </w:tabs>
              <w:spacing w:before="171" w:line="249" w:lineRule="auto"/>
              <w:ind w:right="551" w:hanging="170"/>
              <w:rPr>
                <w:sz w:val="24"/>
              </w:rPr>
            </w:pPr>
            <w:r>
              <w:rPr>
                <w:color w:val="231F20"/>
                <w:sz w:val="24"/>
              </w:rPr>
              <w:t>ensure</w:t>
            </w:r>
            <w:r>
              <w:rPr>
                <w:color w:val="231F20"/>
                <w:spacing w:val="-6"/>
                <w:sz w:val="24"/>
              </w:rPr>
              <w:t xml:space="preserve"> </w:t>
            </w:r>
            <w:r>
              <w:rPr>
                <w:color w:val="231F20"/>
                <w:sz w:val="24"/>
              </w:rPr>
              <w:t>the</w:t>
            </w:r>
            <w:r>
              <w:rPr>
                <w:color w:val="231F20"/>
                <w:spacing w:val="-5"/>
                <w:sz w:val="24"/>
              </w:rPr>
              <w:t xml:space="preserve"> </w:t>
            </w:r>
            <w:r>
              <w:rPr>
                <w:color w:val="231F20"/>
                <w:sz w:val="24"/>
              </w:rPr>
              <w:t>immediate</w:t>
            </w:r>
            <w:r>
              <w:rPr>
                <w:color w:val="231F20"/>
                <w:spacing w:val="-6"/>
                <w:sz w:val="24"/>
              </w:rPr>
              <w:t xml:space="preserve"> </w:t>
            </w:r>
            <w:r>
              <w:rPr>
                <w:color w:val="231F20"/>
                <w:sz w:val="24"/>
              </w:rPr>
              <w:t>safety</w:t>
            </w:r>
            <w:r>
              <w:rPr>
                <w:color w:val="231F20"/>
                <w:spacing w:val="-5"/>
                <w:sz w:val="24"/>
              </w:rPr>
              <w:t xml:space="preserve"> </w:t>
            </w:r>
            <w:r>
              <w:rPr>
                <w:color w:val="231F20"/>
                <w:sz w:val="24"/>
              </w:rPr>
              <w:t>and</w:t>
            </w:r>
            <w:r>
              <w:rPr>
                <w:color w:val="231F20"/>
                <w:spacing w:val="-6"/>
                <w:sz w:val="24"/>
              </w:rPr>
              <w:t xml:space="preserve"> </w:t>
            </w:r>
            <w:r>
              <w:rPr>
                <w:color w:val="231F20"/>
                <w:sz w:val="24"/>
              </w:rPr>
              <w:t>wellbeing</w:t>
            </w:r>
            <w:r>
              <w:rPr>
                <w:color w:val="231F20"/>
                <w:spacing w:val="-6"/>
                <w:sz w:val="24"/>
              </w:rPr>
              <w:t xml:space="preserve"> </w:t>
            </w:r>
            <w:r>
              <w:rPr>
                <w:color w:val="231F20"/>
                <w:sz w:val="24"/>
              </w:rPr>
              <w:t>of</w:t>
            </w:r>
            <w:r>
              <w:rPr>
                <w:color w:val="231F20"/>
                <w:spacing w:val="-6"/>
                <w:sz w:val="24"/>
              </w:rPr>
              <w:t xml:space="preserve"> </w:t>
            </w:r>
            <w:r>
              <w:rPr>
                <w:color w:val="231F20"/>
                <w:sz w:val="24"/>
              </w:rPr>
              <w:t>the</w:t>
            </w:r>
            <w:r>
              <w:rPr>
                <w:color w:val="231F20"/>
                <w:spacing w:val="-5"/>
                <w:sz w:val="24"/>
              </w:rPr>
              <w:t xml:space="preserve"> </w:t>
            </w:r>
            <w:r>
              <w:rPr>
                <w:color w:val="231F20"/>
                <w:sz w:val="24"/>
              </w:rPr>
              <w:t>individual</w:t>
            </w:r>
            <w:r>
              <w:rPr>
                <w:color w:val="231F20"/>
                <w:spacing w:val="-6"/>
                <w:sz w:val="24"/>
              </w:rPr>
              <w:t xml:space="preserve"> </w:t>
            </w:r>
            <w:r>
              <w:rPr>
                <w:color w:val="231F20"/>
                <w:sz w:val="24"/>
              </w:rPr>
              <w:t>who</w:t>
            </w:r>
            <w:r>
              <w:rPr>
                <w:color w:val="231F20"/>
                <w:spacing w:val="-6"/>
                <w:sz w:val="24"/>
              </w:rPr>
              <w:t xml:space="preserve"> </w:t>
            </w:r>
            <w:r>
              <w:rPr>
                <w:color w:val="231F20"/>
                <w:sz w:val="24"/>
              </w:rPr>
              <w:t>has</w:t>
            </w:r>
            <w:r>
              <w:rPr>
                <w:color w:val="231F20"/>
                <w:spacing w:val="-6"/>
                <w:sz w:val="24"/>
              </w:rPr>
              <w:t xml:space="preserve"> </w:t>
            </w:r>
            <w:r>
              <w:rPr>
                <w:color w:val="231F20"/>
                <w:sz w:val="24"/>
              </w:rPr>
              <w:t>experienced the sexual assault or sexual</w:t>
            </w:r>
            <w:r>
              <w:rPr>
                <w:color w:val="231F20"/>
                <w:spacing w:val="-19"/>
                <w:sz w:val="24"/>
              </w:rPr>
              <w:t xml:space="preserve"> </w:t>
            </w:r>
            <w:r>
              <w:rPr>
                <w:color w:val="231F20"/>
                <w:sz w:val="24"/>
              </w:rPr>
              <w:t>harassment</w:t>
            </w:r>
          </w:p>
          <w:p w:rsidR="0084010A" w:rsidRDefault="00A50005">
            <w:pPr>
              <w:pStyle w:val="TableParagraph"/>
              <w:numPr>
                <w:ilvl w:val="0"/>
                <w:numId w:val="20"/>
              </w:numPr>
              <w:tabs>
                <w:tab w:val="left" w:pos="903"/>
              </w:tabs>
              <w:spacing w:before="171"/>
              <w:ind w:hanging="170"/>
              <w:rPr>
                <w:sz w:val="24"/>
              </w:rPr>
            </w:pPr>
            <w:r>
              <w:rPr>
                <w:color w:val="231F20"/>
                <w:sz w:val="24"/>
              </w:rPr>
              <w:t>are clear and</w:t>
            </w:r>
            <w:r>
              <w:rPr>
                <w:color w:val="231F20"/>
                <w:spacing w:val="-16"/>
                <w:sz w:val="24"/>
              </w:rPr>
              <w:t xml:space="preserve"> </w:t>
            </w:r>
            <w:r>
              <w:rPr>
                <w:color w:val="231F20"/>
                <w:sz w:val="24"/>
              </w:rPr>
              <w:t>accessible</w:t>
            </w:r>
          </w:p>
          <w:p w:rsidR="0084010A" w:rsidRDefault="00A50005">
            <w:pPr>
              <w:pStyle w:val="TableParagraph"/>
              <w:numPr>
                <w:ilvl w:val="0"/>
                <w:numId w:val="20"/>
              </w:numPr>
              <w:tabs>
                <w:tab w:val="left" w:pos="903"/>
              </w:tabs>
              <w:spacing w:before="181"/>
              <w:ind w:hanging="170"/>
              <w:rPr>
                <w:sz w:val="24"/>
              </w:rPr>
            </w:pPr>
            <w:r>
              <w:rPr>
                <w:color w:val="231F20"/>
                <w:sz w:val="24"/>
              </w:rPr>
              <w:t>provide individuals with control over what happens to their</w:t>
            </w:r>
            <w:r>
              <w:rPr>
                <w:color w:val="231F20"/>
                <w:spacing w:val="-37"/>
                <w:sz w:val="24"/>
              </w:rPr>
              <w:t xml:space="preserve"> </w:t>
            </w:r>
            <w:r>
              <w:rPr>
                <w:color w:val="231F20"/>
                <w:sz w:val="24"/>
              </w:rPr>
              <w:t>report</w:t>
            </w:r>
          </w:p>
          <w:p w:rsidR="0084010A" w:rsidRDefault="00A50005">
            <w:pPr>
              <w:pStyle w:val="TableParagraph"/>
              <w:numPr>
                <w:ilvl w:val="0"/>
                <w:numId w:val="20"/>
              </w:numPr>
              <w:tabs>
                <w:tab w:val="left" w:pos="903"/>
              </w:tabs>
              <w:spacing w:before="181"/>
              <w:ind w:hanging="170"/>
              <w:rPr>
                <w:sz w:val="24"/>
              </w:rPr>
            </w:pPr>
            <w:r>
              <w:rPr>
                <w:color w:val="231F20"/>
                <w:sz w:val="24"/>
              </w:rPr>
              <w:t>have the flexibility to suit individual</w:t>
            </w:r>
            <w:r>
              <w:rPr>
                <w:color w:val="231F20"/>
                <w:spacing w:val="-14"/>
                <w:sz w:val="24"/>
              </w:rPr>
              <w:t xml:space="preserve"> </w:t>
            </w:r>
            <w:r>
              <w:rPr>
                <w:color w:val="231F20"/>
                <w:sz w:val="24"/>
              </w:rPr>
              <w:t>circumstances</w:t>
            </w:r>
          </w:p>
          <w:p w:rsidR="0084010A" w:rsidRDefault="00A50005">
            <w:pPr>
              <w:pStyle w:val="TableParagraph"/>
              <w:numPr>
                <w:ilvl w:val="0"/>
                <w:numId w:val="20"/>
              </w:numPr>
              <w:tabs>
                <w:tab w:val="left" w:pos="903"/>
              </w:tabs>
              <w:spacing w:before="181"/>
              <w:ind w:hanging="170"/>
              <w:rPr>
                <w:sz w:val="24"/>
              </w:rPr>
            </w:pPr>
            <w:r>
              <w:rPr>
                <w:color w:val="231F20"/>
                <w:sz w:val="24"/>
              </w:rPr>
              <w:t>provide students with support to continue with their</w:t>
            </w:r>
            <w:r>
              <w:rPr>
                <w:color w:val="231F20"/>
                <w:spacing w:val="-15"/>
                <w:sz w:val="24"/>
              </w:rPr>
              <w:t xml:space="preserve"> </w:t>
            </w:r>
            <w:r>
              <w:rPr>
                <w:color w:val="231F20"/>
                <w:sz w:val="24"/>
              </w:rPr>
              <w:t>studies</w:t>
            </w:r>
          </w:p>
          <w:p w:rsidR="0084010A" w:rsidRDefault="00A50005">
            <w:pPr>
              <w:pStyle w:val="TableParagraph"/>
              <w:numPr>
                <w:ilvl w:val="0"/>
                <w:numId w:val="20"/>
              </w:numPr>
              <w:tabs>
                <w:tab w:val="left" w:pos="903"/>
              </w:tabs>
              <w:spacing w:before="181" w:line="249" w:lineRule="auto"/>
              <w:ind w:right="416" w:hanging="170"/>
              <w:rPr>
                <w:sz w:val="24"/>
              </w:rPr>
            </w:pPr>
            <w:r>
              <w:rPr>
                <w:color w:val="231F20"/>
                <w:sz w:val="24"/>
              </w:rPr>
              <w:t>provide specialist support, from someone who has specialist expertise and training in sexual assault, sexual harassment and trauma counselling of sexual assault survivors,</w:t>
            </w:r>
            <w:r>
              <w:rPr>
                <w:color w:val="231F20"/>
                <w:spacing w:val="-3"/>
                <w:sz w:val="24"/>
              </w:rPr>
              <w:t xml:space="preserve"> </w:t>
            </w:r>
            <w:r>
              <w:rPr>
                <w:color w:val="231F20"/>
                <w:sz w:val="24"/>
              </w:rPr>
              <w:t>and</w:t>
            </w:r>
          </w:p>
          <w:p w:rsidR="0084010A" w:rsidRDefault="00A50005">
            <w:pPr>
              <w:pStyle w:val="TableParagraph"/>
              <w:numPr>
                <w:ilvl w:val="0"/>
                <w:numId w:val="20"/>
              </w:numPr>
              <w:tabs>
                <w:tab w:val="left" w:pos="903"/>
              </w:tabs>
              <w:spacing w:before="171"/>
              <w:ind w:hanging="170"/>
              <w:rPr>
                <w:sz w:val="24"/>
              </w:rPr>
            </w:pPr>
            <w:r>
              <w:rPr>
                <w:color w:val="231F20"/>
                <w:sz w:val="24"/>
              </w:rPr>
              <w:t>accommodate the needs of students from a diverse range of</w:t>
            </w:r>
            <w:r>
              <w:rPr>
                <w:color w:val="231F20"/>
                <w:spacing w:val="-44"/>
                <w:sz w:val="24"/>
              </w:rPr>
              <w:t xml:space="preserve"> </w:t>
            </w:r>
            <w:r>
              <w:rPr>
                <w:color w:val="231F20"/>
                <w:sz w:val="24"/>
              </w:rPr>
              <w:t>backgrounds.</w:t>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8"/>
        <w:rPr>
          <w:sz w:val="26"/>
        </w:rPr>
      </w:pPr>
    </w:p>
    <w:p w:rsidR="0084010A" w:rsidRDefault="00A50005">
      <w:pPr>
        <w:pStyle w:val="Heading3"/>
        <w:numPr>
          <w:ilvl w:val="0"/>
          <w:numId w:val="23"/>
        </w:numPr>
        <w:tabs>
          <w:tab w:val="left" w:pos="732"/>
        </w:tabs>
        <w:spacing w:before="101"/>
        <w:ind w:left="731" w:hanging="344"/>
        <w:jc w:val="left"/>
      </w:pPr>
      <w:r>
        <w:rPr>
          <w:color w:val="231F20"/>
        </w:rPr>
        <w:t>Training for staff and</w:t>
      </w:r>
      <w:r>
        <w:rPr>
          <w:color w:val="231F20"/>
          <w:spacing w:val="-29"/>
        </w:rPr>
        <w:t xml:space="preserve"> </w:t>
      </w:r>
      <w:r>
        <w:rPr>
          <w:color w:val="231F20"/>
        </w:rPr>
        <w:t>students</w:t>
      </w:r>
    </w:p>
    <w:p w:rsidR="0084010A" w:rsidRDefault="00A50005">
      <w:pPr>
        <w:pStyle w:val="Heading7"/>
        <w:spacing w:before="174" w:line="249" w:lineRule="auto"/>
        <w:ind w:left="387" w:right="444"/>
      </w:pPr>
      <w:r>
        <w:rPr>
          <w:color w:val="231F20"/>
        </w:rPr>
        <w:t>A fundamental element of an effective response to sexual violence is ensuring that those receiving disclosures are appropriately trained and know how to respond.</w:t>
      </w:r>
    </w:p>
    <w:p w:rsidR="0084010A" w:rsidRDefault="00A50005">
      <w:pPr>
        <w:pStyle w:val="BodyText"/>
        <w:spacing w:before="171" w:line="249" w:lineRule="auto"/>
        <w:ind w:left="387" w:right="177"/>
      </w:pPr>
      <w:r>
        <w:rPr>
          <w:color w:val="231F20"/>
        </w:rPr>
        <w:t>In submissions, students who did report or seek support from their university in relation to sexual assault or sexual harassment identified a lack of training among university staff and students in dealing with disclosures of sexual violence. It is crucial that individuals who receive disclosures have an appropriate level of training.</w:t>
      </w:r>
    </w:p>
    <w:p w:rsidR="0084010A" w:rsidRDefault="00A50005">
      <w:pPr>
        <w:pStyle w:val="BodyText"/>
        <w:spacing w:before="171" w:line="249" w:lineRule="auto"/>
        <w:ind w:left="387" w:right="84"/>
      </w:pPr>
      <w:r>
        <w:rPr>
          <w:color w:val="231F20"/>
        </w:rPr>
        <w:t>The information received by the Commission indicates that students will often disclose their experiences to a trusted member of staff, such as a lecturer, or a student representative, such as their university women’s officer. These individuals are often not trained to provide support to victims of sexual assault and sexual harassment, and may experience vicarious trauma as a result of being exposed to the traumatic experiences of others.</w:t>
      </w:r>
    </w:p>
    <w:p w:rsidR="0084010A" w:rsidRDefault="0084010A">
      <w:pPr>
        <w:spacing w:line="249" w:lineRule="auto"/>
        <w:sectPr w:rsidR="0084010A">
          <w:pgSz w:w="11910" w:h="16840"/>
          <w:pgMar w:top="1580" w:right="800" w:bottom="840" w:left="520" w:header="0" w:footer="657" w:gutter="0"/>
          <w:cols w:space="720"/>
        </w:sectPr>
      </w:pPr>
    </w:p>
    <w:p w:rsidR="0084010A" w:rsidRDefault="00A50005">
      <w:pPr>
        <w:spacing w:before="72"/>
        <w:ind w:left="107"/>
        <w:rPr>
          <w:sz w:val="24"/>
        </w:rPr>
      </w:pPr>
      <w:bookmarkStart w:id="544" w:name="8.4_Monitoring_and_evaluation"/>
      <w:bookmarkStart w:id="545" w:name="_bookmark509"/>
      <w:bookmarkEnd w:id="544"/>
      <w:bookmarkEnd w:id="545"/>
      <w:r>
        <w:rPr>
          <w:color w:val="231F20"/>
          <w:sz w:val="24"/>
        </w:rPr>
        <w:t xml:space="preserve">This concern was raised in the </w:t>
      </w:r>
      <w:r>
        <w:rPr>
          <w:i/>
          <w:color w:val="231F20"/>
          <w:sz w:val="24"/>
        </w:rPr>
        <w:t xml:space="preserve">Changing the Culture </w:t>
      </w:r>
      <w:r>
        <w:rPr>
          <w:color w:val="231F20"/>
          <w:sz w:val="24"/>
        </w:rPr>
        <w:t>report in relation to universities in the UK:</w:t>
      </w:r>
    </w:p>
    <w:p w:rsidR="0084010A" w:rsidRDefault="00A50005">
      <w:pPr>
        <w:pStyle w:val="BodyText"/>
        <w:spacing w:before="181" w:line="249" w:lineRule="auto"/>
        <w:ind w:left="787" w:right="558"/>
        <w:rPr>
          <w:sz w:val="14"/>
        </w:rPr>
      </w:pPr>
      <w:r>
        <w:rPr>
          <w:color w:val="231F20"/>
        </w:rPr>
        <w:t>Currently there is a high chance that students may disclose to a member of staff such as</w:t>
      </w:r>
      <w:r>
        <w:rPr>
          <w:color w:val="231F20"/>
          <w:spacing w:val="-4"/>
        </w:rPr>
        <w:t xml:space="preserve"> </w:t>
      </w:r>
      <w:r>
        <w:rPr>
          <w:color w:val="231F20"/>
        </w:rPr>
        <w:t>an</w:t>
      </w:r>
      <w:r>
        <w:rPr>
          <w:color w:val="231F20"/>
          <w:spacing w:val="-4"/>
        </w:rPr>
        <w:t xml:space="preserve"> </w:t>
      </w:r>
      <w:r>
        <w:rPr>
          <w:color w:val="231F20"/>
        </w:rPr>
        <w:t>academic,</w:t>
      </w:r>
      <w:r>
        <w:rPr>
          <w:color w:val="231F20"/>
          <w:spacing w:val="-4"/>
        </w:rPr>
        <w:t xml:space="preserve"> </w:t>
      </w:r>
      <w:r>
        <w:rPr>
          <w:color w:val="231F20"/>
        </w:rPr>
        <w:t>security</w:t>
      </w:r>
      <w:r>
        <w:rPr>
          <w:color w:val="231F20"/>
          <w:spacing w:val="-3"/>
        </w:rPr>
        <w:t xml:space="preserve"> </w:t>
      </w:r>
      <w:r>
        <w:rPr>
          <w:color w:val="231F20"/>
        </w:rPr>
        <w:t>staff</w:t>
      </w:r>
      <w:r>
        <w:rPr>
          <w:color w:val="231F20"/>
          <w:spacing w:val="-3"/>
        </w:rPr>
        <w:t xml:space="preserve"> </w:t>
      </w:r>
      <w:r>
        <w:rPr>
          <w:color w:val="231F20"/>
        </w:rPr>
        <w:t>or</w:t>
      </w:r>
      <w:r>
        <w:rPr>
          <w:color w:val="231F20"/>
          <w:spacing w:val="-4"/>
        </w:rPr>
        <w:t xml:space="preserve"> </w:t>
      </w:r>
      <w:r>
        <w:rPr>
          <w:color w:val="231F20"/>
        </w:rPr>
        <w:t>out-of-hours</w:t>
      </w:r>
      <w:r>
        <w:rPr>
          <w:color w:val="231F20"/>
          <w:spacing w:val="-4"/>
        </w:rPr>
        <w:t xml:space="preserve"> </w:t>
      </w:r>
      <w:r>
        <w:rPr>
          <w:color w:val="231F20"/>
        </w:rPr>
        <w:t>personnel,</w:t>
      </w:r>
      <w:r>
        <w:rPr>
          <w:color w:val="231F20"/>
          <w:spacing w:val="-4"/>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low</w:t>
      </w:r>
      <w:r>
        <w:rPr>
          <w:color w:val="231F20"/>
          <w:spacing w:val="-4"/>
        </w:rPr>
        <w:t xml:space="preserve"> </w:t>
      </w:r>
      <w:r>
        <w:rPr>
          <w:color w:val="231F20"/>
        </w:rPr>
        <w:t>chance</w:t>
      </w:r>
      <w:r>
        <w:rPr>
          <w:color w:val="231F20"/>
          <w:spacing w:val="-3"/>
        </w:rPr>
        <w:t xml:space="preserve"> </w:t>
      </w:r>
      <w:r>
        <w:rPr>
          <w:color w:val="231F20"/>
        </w:rPr>
        <w:t>that</w:t>
      </w:r>
      <w:r>
        <w:rPr>
          <w:color w:val="231F20"/>
          <w:spacing w:val="-3"/>
        </w:rPr>
        <w:t xml:space="preserve"> </w:t>
      </w:r>
      <w:r>
        <w:rPr>
          <w:color w:val="231F20"/>
        </w:rPr>
        <w:t>the</w:t>
      </w:r>
      <w:r>
        <w:rPr>
          <w:color w:val="231F20"/>
          <w:spacing w:val="-3"/>
        </w:rPr>
        <w:t xml:space="preserve"> </w:t>
      </w:r>
      <w:r>
        <w:rPr>
          <w:color w:val="231F20"/>
        </w:rPr>
        <w:t>staff member will know what to do or who to refer the student to</w:t>
      </w:r>
      <w:r>
        <w:rPr>
          <w:color w:val="231F20"/>
          <w:spacing w:val="-15"/>
        </w:rPr>
        <w:t xml:space="preserve"> </w:t>
      </w:r>
      <w:r>
        <w:rPr>
          <w:color w:val="231F20"/>
          <w:spacing w:val="-3"/>
        </w:rPr>
        <w:t>internally.</w:t>
      </w:r>
      <w:hyperlink w:anchor="_bookmark557" w:history="1">
        <w:r>
          <w:rPr>
            <w:color w:val="850C70"/>
            <w:spacing w:val="-3"/>
            <w:position w:val="8"/>
            <w:sz w:val="14"/>
          </w:rPr>
          <w:t>47</w:t>
        </w:r>
      </w:hyperlink>
    </w:p>
    <w:p w:rsidR="0084010A" w:rsidRDefault="00A50005">
      <w:pPr>
        <w:pStyle w:val="BodyText"/>
        <w:spacing w:before="171" w:line="249" w:lineRule="auto"/>
        <w:ind w:left="107" w:right="637"/>
      </w:pPr>
      <w:r>
        <w:rPr>
          <w:color w:val="231F20"/>
        </w:rPr>
        <w:t xml:space="preserve">Training is therefore important to ensure that those individuals who are likely to receive disclosures of sexual assault and sexual harassment are able to respond in an effective, supportive way and to </w:t>
      </w:r>
      <w:proofErr w:type="spellStart"/>
      <w:r>
        <w:rPr>
          <w:color w:val="231F20"/>
        </w:rPr>
        <w:t>recognise</w:t>
      </w:r>
      <w:proofErr w:type="spellEnd"/>
      <w:r>
        <w:rPr>
          <w:color w:val="231F20"/>
        </w:rPr>
        <w:t xml:space="preserve"> and take appropriate action in response to vicarious trauma. This training should be provided by an external service provider with expertise in the areas of sexual assault and sexual harassment.</w:t>
      </w:r>
    </w:p>
    <w:p w:rsidR="0084010A" w:rsidRDefault="00A50005">
      <w:pPr>
        <w:pStyle w:val="BodyText"/>
        <w:spacing w:before="171" w:line="249" w:lineRule="auto"/>
        <w:ind w:left="107" w:right="665"/>
      </w:pPr>
      <w:r>
        <w:rPr>
          <w:color w:val="231F20"/>
        </w:rPr>
        <w:t>Universities will need to conduct their own assessments as to who, within their institution, are likely to receive these disclosures. This should be done through consultation with staff and student representatives across the university.</w:t>
      </w:r>
    </w:p>
    <w:p w:rsidR="0084010A" w:rsidRDefault="0084010A">
      <w:pPr>
        <w:pStyle w:val="BodyText"/>
        <w:rPr>
          <w:sz w:val="20"/>
        </w:rPr>
      </w:pPr>
    </w:p>
    <w:p w:rsidR="0084010A" w:rsidRDefault="0084010A">
      <w:pPr>
        <w:pStyle w:val="BodyText"/>
        <w:spacing w:before="10"/>
        <w:rPr>
          <w:sz w:val="23"/>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5</w:t>
            </w:r>
          </w:p>
        </w:tc>
      </w:tr>
      <w:tr w:rsidR="0084010A">
        <w:trPr>
          <w:trHeight w:val="1760"/>
        </w:trPr>
        <w:tc>
          <w:tcPr>
            <w:tcW w:w="10081" w:type="dxa"/>
            <w:shd w:val="clear" w:color="auto" w:fill="F4F5F5"/>
          </w:tcPr>
          <w:p w:rsidR="0084010A" w:rsidRPr="00F96D24" w:rsidRDefault="00A50005">
            <w:pPr>
              <w:pStyle w:val="TableParagraph"/>
              <w:spacing w:before="179" w:line="249" w:lineRule="auto"/>
              <w:ind w:left="221"/>
              <w:rPr>
                <w:sz w:val="24"/>
                <w:szCs w:val="24"/>
              </w:rPr>
            </w:pPr>
            <w:r w:rsidRPr="00F96D24">
              <w:rPr>
                <w:color w:val="231F20"/>
                <w:sz w:val="24"/>
                <w:szCs w:val="24"/>
              </w:rPr>
              <w:t>Universities should conduct an assessment to identify staff members and student representatives within their institution most likely to receive disclosures of sexual assault and sexual harassment.</w:t>
            </w:r>
          </w:p>
          <w:p w:rsidR="0084010A" w:rsidRDefault="00A50005">
            <w:pPr>
              <w:pStyle w:val="TableParagraph"/>
              <w:spacing w:before="170" w:line="249" w:lineRule="auto"/>
              <w:ind w:left="221" w:right="478"/>
              <w:rPr>
                <w:sz w:val="20"/>
              </w:rPr>
            </w:pPr>
            <w:r w:rsidRPr="00F96D24">
              <w:rPr>
                <w:color w:val="231F20"/>
                <w:sz w:val="24"/>
                <w:szCs w:val="24"/>
              </w:rPr>
              <w:t xml:space="preserve">Universities should ensure that these staff members and student representatives receive training in responding to disclosures of sexual assault and sexual harassment, delivered by an </w:t>
            </w:r>
            <w:proofErr w:type="spellStart"/>
            <w:r w:rsidRPr="00F96D24">
              <w:rPr>
                <w:color w:val="231F20"/>
                <w:sz w:val="24"/>
                <w:szCs w:val="24"/>
              </w:rPr>
              <w:t>organisation</w:t>
            </w:r>
            <w:proofErr w:type="spellEnd"/>
            <w:r w:rsidRPr="00F96D24">
              <w:rPr>
                <w:color w:val="231F20"/>
                <w:sz w:val="24"/>
                <w:szCs w:val="24"/>
              </w:rPr>
              <w:t xml:space="preserve"> with specialist expertise in this area.</w:t>
            </w:r>
            <w:r w:rsidR="00F96D24">
              <w:rPr>
                <w:color w:val="231F20"/>
                <w:sz w:val="24"/>
                <w:szCs w:val="24"/>
              </w:rPr>
              <w:br/>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6"/>
        <w:rPr>
          <w:sz w:val="28"/>
        </w:rPr>
      </w:pPr>
    </w:p>
    <w:p w:rsidR="0084010A" w:rsidRDefault="00A50005">
      <w:pPr>
        <w:pStyle w:val="Heading2"/>
        <w:numPr>
          <w:ilvl w:val="1"/>
          <w:numId w:val="32"/>
        </w:numPr>
        <w:tabs>
          <w:tab w:val="left" w:pos="641"/>
        </w:tabs>
        <w:spacing w:before="89"/>
        <w:ind w:left="640" w:hanging="533"/>
        <w:jc w:val="left"/>
      </w:pPr>
      <w:r>
        <w:rPr>
          <w:color w:val="850C70"/>
        </w:rPr>
        <w:t>Monitoring and</w:t>
      </w:r>
      <w:r>
        <w:rPr>
          <w:color w:val="850C70"/>
          <w:spacing w:val="-22"/>
        </w:rPr>
        <w:t xml:space="preserve"> </w:t>
      </w:r>
      <w:r>
        <w:rPr>
          <w:color w:val="850C70"/>
        </w:rPr>
        <w:t>evaluation</w:t>
      </w:r>
    </w:p>
    <w:p w:rsidR="0084010A" w:rsidRDefault="00A50005">
      <w:pPr>
        <w:pStyle w:val="Heading7"/>
        <w:spacing w:before="221" w:line="249" w:lineRule="auto"/>
        <w:ind w:right="1200"/>
      </w:pPr>
      <w:r>
        <w:rPr>
          <w:color w:val="231F20"/>
        </w:rPr>
        <w:t>The actions universities take to prevent and respond to sexual assault and sexual harassment should be evidence-based and evaluated.</w:t>
      </w:r>
    </w:p>
    <w:p w:rsidR="0084010A" w:rsidRDefault="00A50005">
      <w:pPr>
        <w:pStyle w:val="BodyText"/>
        <w:spacing w:before="171" w:line="249" w:lineRule="auto"/>
        <w:ind w:left="107" w:right="655"/>
      </w:pPr>
      <w:r>
        <w:rPr>
          <w:color w:val="231F20"/>
        </w:rPr>
        <w:t>It is recommended that universities collect their own data about reports and disclosures of sexual assault and sexual harassment. They should also continue to obtain independent data on rates of sexual assault and sexual harassment at their institutions. This will enable universities to track the effectiveness and appropriateness of their response to sexual assault and sexual harassment over</w:t>
      </w:r>
      <w:r>
        <w:rPr>
          <w:color w:val="231F20"/>
          <w:spacing w:val="-17"/>
        </w:rPr>
        <w:t xml:space="preserve"> </w:t>
      </w:r>
      <w:r>
        <w:rPr>
          <w:color w:val="231F20"/>
        </w:rPr>
        <w:t>time.</w:t>
      </w:r>
    </w:p>
    <w:p w:rsidR="0084010A" w:rsidRDefault="00A50005">
      <w:pPr>
        <w:pStyle w:val="BodyText"/>
        <w:spacing w:before="171" w:line="249" w:lineRule="auto"/>
        <w:ind w:left="107" w:right="463"/>
        <w:rPr>
          <w:sz w:val="14"/>
        </w:rPr>
      </w:pPr>
      <w:r>
        <w:rPr>
          <w:color w:val="231F20"/>
        </w:rPr>
        <w:t xml:space="preserve">In their guide to </w:t>
      </w:r>
      <w:r>
        <w:rPr>
          <w:i/>
          <w:color w:val="231F20"/>
        </w:rPr>
        <w:t>Complaint handling at universities</w:t>
      </w:r>
      <w:r>
        <w:rPr>
          <w:color w:val="231F20"/>
        </w:rPr>
        <w:t xml:space="preserve">, the NSW Ombudsman notes that having an up-to-date and well managed complaints database ‘can help to identify, assess and manage </w:t>
      </w:r>
      <w:r>
        <w:rPr>
          <w:color w:val="231F20"/>
          <w:position w:val="-7"/>
        </w:rPr>
        <w:t>risks’.</w:t>
      </w:r>
      <w:hyperlink w:anchor="_bookmark558" w:history="1">
        <w:r>
          <w:rPr>
            <w:color w:val="850C70"/>
            <w:sz w:val="14"/>
          </w:rPr>
          <w:t>48</w:t>
        </w:r>
      </w:hyperlink>
    </w:p>
    <w:p w:rsidR="0084010A" w:rsidRDefault="00A50005">
      <w:pPr>
        <w:pStyle w:val="BodyText"/>
        <w:spacing w:before="171" w:line="249" w:lineRule="auto"/>
        <w:ind w:left="107" w:right="444"/>
        <w:rPr>
          <w:sz w:val="14"/>
        </w:rPr>
      </w:pPr>
      <w:r>
        <w:rPr>
          <w:color w:val="231F20"/>
        </w:rPr>
        <w:t xml:space="preserve">The Australian </w:t>
      </w:r>
      <w:proofErr w:type="spellStart"/>
      <w:r>
        <w:rPr>
          <w:color w:val="231F20"/>
        </w:rPr>
        <w:t>Defence</w:t>
      </w:r>
      <w:proofErr w:type="spellEnd"/>
      <w:r>
        <w:rPr>
          <w:color w:val="231F20"/>
        </w:rPr>
        <w:t xml:space="preserve"> Force Sexual Misconduct Prevention and Response Office (</w:t>
      </w:r>
      <w:proofErr w:type="spellStart"/>
      <w:r>
        <w:rPr>
          <w:color w:val="231F20"/>
        </w:rPr>
        <w:t>SeMPRO</w:t>
      </w:r>
      <w:proofErr w:type="spellEnd"/>
      <w:r>
        <w:rPr>
          <w:color w:val="231F20"/>
        </w:rPr>
        <w:t xml:space="preserve">) is an example of an institution-wide </w:t>
      </w:r>
      <w:proofErr w:type="spellStart"/>
      <w:r>
        <w:rPr>
          <w:color w:val="231F20"/>
        </w:rPr>
        <w:t>centralised</w:t>
      </w:r>
      <w:proofErr w:type="spellEnd"/>
      <w:r>
        <w:rPr>
          <w:color w:val="231F20"/>
        </w:rPr>
        <w:t xml:space="preserve"> system which collects data and reports of incidents of sexual assault across the Australian </w:t>
      </w:r>
      <w:proofErr w:type="spellStart"/>
      <w:r>
        <w:rPr>
          <w:color w:val="231F20"/>
        </w:rPr>
        <w:t>Defence</w:t>
      </w:r>
      <w:proofErr w:type="spellEnd"/>
      <w:r>
        <w:rPr>
          <w:color w:val="231F20"/>
        </w:rPr>
        <w:t xml:space="preserve"> Force, tracking prevalence and trends with the aim of developing effective education and prevention strategies.</w:t>
      </w:r>
      <w:hyperlink w:anchor="_bookmark559" w:history="1">
        <w:r>
          <w:rPr>
            <w:color w:val="850C70"/>
            <w:position w:val="8"/>
            <w:sz w:val="14"/>
          </w:rPr>
          <w:t>49</w:t>
        </w:r>
      </w:hyperlink>
      <w:r>
        <w:rPr>
          <w:color w:val="850C70"/>
          <w:position w:val="8"/>
          <w:sz w:val="14"/>
        </w:rPr>
        <w:t xml:space="preserve"> </w:t>
      </w:r>
      <w:proofErr w:type="spellStart"/>
      <w:r>
        <w:rPr>
          <w:color w:val="231F20"/>
        </w:rPr>
        <w:t>SeMPRO</w:t>
      </w:r>
      <w:proofErr w:type="spellEnd"/>
      <w:r>
        <w:rPr>
          <w:color w:val="231F20"/>
        </w:rPr>
        <w:t xml:space="preserve"> has internal and external reporting requirements to the Chiefs of Service Committee and through its annual report.</w:t>
      </w:r>
      <w:hyperlink w:anchor="_bookmark560" w:history="1">
        <w:r>
          <w:rPr>
            <w:color w:val="850C70"/>
            <w:position w:val="8"/>
            <w:sz w:val="14"/>
          </w:rPr>
          <w:t>50</w:t>
        </w:r>
      </w:hyperlink>
    </w:p>
    <w:p w:rsidR="0084010A" w:rsidRDefault="0084010A">
      <w:pPr>
        <w:spacing w:line="249" w:lineRule="auto"/>
        <w:rPr>
          <w:sz w:val="14"/>
        </w:rPr>
        <w:sectPr w:rsidR="0084010A">
          <w:pgSz w:w="11910" w:h="16840"/>
          <w:pgMar w:top="1560" w:right="460" w:bottom="800" w:left="800" w:header="0" w:footer="612" w:gutter="0"/>
          <w:cols w:space="720"/>
        </w:sectPr>
      </w:pPr>
    </w:p>
    <w:p w:rsidR="0084010A" w:rsidRDefault="00A50005">
      <w:pPr>
        <w:pStyle w:val="BodyText"/>
        <w:spacing w:before="72" w:line="249" w:lineRule="auto"/>
        <w:ind w:left="387" w:right="444"/>
      </w:pPr>
      <w:r>
        <w:rPr>
          <w:color w:val="231F20"/>
        </w:rPr>
        <w:t>In collecting and reporting on this data, some key factors for universities to consider is the time taken to respond to the report and any feedback about their processes. Even where an individual does not choose to make a formal report, universities should collect some data as this information can be helpful in assessing improvements to policies and practices.</w:t>
      </w:r>
    </w:p>
    <w:p w:rsidR="0084010A" w:rsidRDefault="00A50005">
      <w:pPr>
        <w:pStyle w:val="BodyText"/>
        <w:spacing w:before="170" w:line="249" w:lineRule="auto"/>
        <w:ind w:left="387" w:right="152"/>
        <w:jc w:val="both"/>
      </w:pPr>
      <w:r>
        <w:rPr>
          <w:color w:val="231F20"/>
        </w:rPr>
        <w:t>A key concern raised in submissions related to long waiting periods for counselling services for students who had been sexually assaulted or sexually harassed. In light of this, it is specifically recommended that universities collect data about the average amount of time students</w:t>
      </w:r>
    </w:p>
    <w:p w:rsidR="0084010A" w:rsidRDefault="00A50005">
      <w:pPr>
        <w:pStyle w:val="BodyText"/>
        <w:spacing w:line="249" w:lineRule="auto"/>
        <w:ind w:left="387" w:right="139"/>
      </w:pPr>
      <w:r>
        <w:rPr>
          <w:color w:val="231F20"/>
        </w:rPr>
        <w:t>are required to wait to see a counsellor. This will assist universities to determine adequate numbers of counselling staff required to be able to support students.</w:t>
      </w:r>
    </w:p>
    <w:p w:rsidR="0084010A" w:rsidRDefault="0084010A">
      <w:pPr>
        <w:pStyle w:val="BodyText"/>
        <w:rPr>
          <w:sz w:val="20"/>
        </w:rPr>
      </w:pPr>
    </w:p>
    <w:p w:rsidR="0084010A" w:rsidRDefault="0084010A">
      <w:pPr>
        <w:pStyle w:val="BodyText"/>
        <w:spacing w:before="10"/>
        <w:rPr>
          <w:sz w:val="23"/>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6</w:t>
            </w:r>
          </w:p>
        </w:tc>
      </w:tr>
      <w:tr w:rsidR="0084010A">
        <w:trPr>
          <w:trHeight w:val="6460"/>
        </w:trPr>
        <w:tc>
          <w:tcPr>
            <w:tcW w:w="10081" w:type="dxa"/>
            <w:shd w:val="clear" w:color="auto" w:fill="F4F5F5"/>
          </w:tcPr>
          <w:p w:rsidR="0084010A" w:rsidRDefault="00A50005">
            <w:pPr>
              <w:pStyle w:val="TableParagraph"/>
              <w:spacing w:before="171" w:line="249" w:lineRule="auto"/>
              <w:ind w:left="221" w:right="451"/>
              <w:rPr>
                <w:sz w:val="24"/>
              </w:rPr>
            </w:pPr>
            <w:r>
              <w:rPr>
                <w:color w:val="231F20"/>
                <w:sz w:val="24"/>
              </w:rPr>
              <w:t>Universities should ensure that information about individual disclosures and reports of sexual assault and sexual harassment is collected and stored confidentially and used for continuous improvement of processes, including:</w:t>
            </w:r>
          </w:p>
          <w:p w:rsidR="0084010A" w:rsidRDefault="00A50005">
            <w:pPr>
              <w:pStyle w:val="TableParagraph"/>
              <w:numPr>
                <w:ilvl w:val="0"/>
                <w:numId w:val="19"/>
              </w:numPr>
              <w:tabs>
                <w:tab w:val="left" w:pos="903"/>
              </w:tabs>
              <w:spacing w:before="171"/>
              <w:ind w:hanging="170"/>
              <w:rPr>
                <w:sz w:val="24"/>
              </w:rPr>
            </w:pPr>
            <w:r>
              <w:rPr>
                <w:color w:val="231F20"/>
                <w:sz w:val="24"/>
              </w:rPr>
              <w:t>details of the</w:t>
            </w:r>
            <w:r>
              <w:rPr>
                <w:color w:val="231F20"/>
                <w:spacing w:val="-9"/>
                <w:sz w:val="24"/>
              </w:rPr>
              <w:t xml:space="preserve"> </w:t>
            </w:r>
            <w:r>
              <w:rPr>
                <w:color w:val="231F20"/>
                <w:sz w:val="24"/>
              </w:rPr>
              <w:t>complaint/incident</w:t>
            </w:r>
          </w:p>
          <w:p w:rsidR="0084010A" w:rsidRDefault="00A50005">
            <w:pPr>
              <w:pStyle w:val="TableParagraph"/>
              <w:numPr>
                <w:ilvl w:val="0"/>
                <w:numId w:val="19"/>
              </w:numPr>
              <w:tabs>
                <w:tab w:val="left" w:pos="903"/>
              </w:tabs>
              <w:spacing w:before="182" w:line="249" w:lineRule="auto"/>
              <w:ind w:right="219" w:hanging="170"/>
              <w:rPr>
                <w:sz w:val="24"/>
              </w:rPr>
            </w:pPr>
            <w:r>
              <w:rPr>
                <w:color w:val="231F20"/>
                <w:sz w:val="24"/>
              </w:rPr>
              <w:t>steps taken to respond to the complaint/incident, i.e.: whether the individual</w:t>
            </w:r>
            <w:r>
              <w:rPr>
                <w:color w:val="231F20"/>
                <w:spacing w:val="-43"/>
                <w:sz w:val="24"/>
              </w:rPr>
              <w:t xml:space="preserve"> </w:t>
            </w:r>
            <w:r>
              <w:rPr>
                <w:color w:val="231F20"/>
                <w:sz w:val="24"/>
              </w:rPr>
              <w:t>reported to</w:t>
            </w:r>
            <w:r>
              <w:rPr>
                <w:color w:val="231F20"/>
                <w:spacing w:val="-6"/>
                <w:sz w:val="24"/>
              </w:rPr>
              <w:t xml:space="preserve"> </w:t>
            </w:r>
            <w:r>
              <w:rPr>
                <w:color w:val="231F20"/>
                <w:sz w:val="24"/>
              </w:rPr>
              <w:t>police,</w:t>
            </w:r>
            <w:r>
              <w:rPr>
                <w:color w:val="231F20"/>
                <w:spacing w:val="-6"/>
                <w:sz w:val="24"/>
              </w:rPr>
              <w:t xml:space="preserve"> </w:t>
            </w:r>
            <w:r>
              <w:rPr>
                <w:color w:val="231F20"/>
                <w:sz w:val="24"/>
              </w:rPr>
              <w:t>whether</w:t>
            </w:r>
            <w:r>
              <w:rPr>
                <w:color w:val="231F20"/>
                <w:spacing w:val="-6"/>
                <w:sz w:val="24"/>
              </w:rPr>
              <w:t xml:space="preserve"> </w:t>
            </w:r>
            <w:r>
              <w:rPr>
                <w:color w:val="231F20"/>
                <w:sz w:val="24"/>
              </w:rPr>
              <w:t>the</w:t>
            </w:r>
            <w:r>
              <w:rPr>
                <w:color w:val="231F20"/>
                <w:spacing w:val="-6"/>
                <w:sz w:val="24"/>
              </w:rPr>
              <w:t xml:space="preserve"> </w:t>
            </w:r>
            <w:r>
              <w:rPr>
                <w:color w:val="231F20"/>
                <w:sz w:val="24"/>
              </w:rPr>
              <w:t>perpetrator</w:t>
            </w:r>
            <w:r>
              <w:rPr>
                <w:color w:val="231F20"/>
                <w:spacing w:val="-6"/>
                <w:sz w:val="24"/>
              </w:rPr>
              <w:t xml:space="preserve"> </w:t>
            </w:r>
            <w:r>
              <w:rPr>
                <w:color w:val="231F20"/>
                <w:sz w:val="24"/>
              </w:rPr>
              <w:t>was</w:t>
            </w:r>
            <w:r>
              <w:rPr>
                <w:color w:val="231F20"/>
                <w:spacing w:val="-6"/>
                <w:sz w:val="24"/>
              </w:rPr>
              <w:t xml:space="preserve"> </w:t>
            </w:r>
            <w:r>
              <w:rPr>
                <w:color w:val="231F20"/>
                <w:sz w:val="24"/>
              </w:rPr>
              <w:t>moved</w:t>
            </w:r>
            <w:r>
              <w:rPr>
                <w:color w:val="231F20"/>
                <w:spacing w:val="-6"/>
                <w:sz w:val="24"/>
              </w:rPr>
              <w:t xml:space="preserve"> </w:t>
            </w:r>
            <w:r>
              <w:rPr>
                <w:color w:val="231F20"/>
                <w:sz w:val="24"/>
              </w:rPr>
              <w:t>to</w:t>
            </w:r>
            <w:r>
              <w:rPr>
                <w:color w:val="231F20"/>
                <w:spacing w:val="-6"/>
                <w:sz w:val="24"/>
              </w:rPr>
              <w:t xml:space="preserve"> </w:t>
            </w:r>
            <w:r>
              <w:rPr>
                <w:color w:val="231F20"/>
                <w:sz w:val="24"/>
              </w:rPr>
              <w:t>a</w:t>
            </w:r>
            <w:r>
              <w:rPr>
                <w:color w:val="231F20"/>
                <w:spacing w:val="-6"/>
                <w:sz w:val="24"/>
              </w:rPr>
              <w:t xml:space="preserve"> </w:t>
            </w:r>
            <w:r>
              <w:rPr>
                <w:color w:val="231F20"/>
                <w:sz w:val="24"/>
              </w:rPr>
              <w:t>different</w:t>
            </w:r>
            <w:r>
              <w:rPr>
                <w:color w:val="231F20"/>
                <w:spacing w:val="-6"/>
                <w:sz w:val="24"/>
              </w:rPr>
              <w:t xml:space="preserve"> </w:t>
            </w:r>
            <w:r>
              <w:rPr>
                <w:color w:val="231F20"/>
                <w:sz w:val="24"/>
              </w:rPr>
              <w:t>lecture/tutorial</w:t>
            </w:r>
          </w:p>
          <w:p w:rsidR="0084010A" w:rsidRDefault="00A50005">
            <w:pPr>
              <w:pStyle w:val="TableParagraph"/>
              <w:numPr>
                <w:ilvl w:val="0"/>
                <w:numId w:val="19"/>
              </w:numPr>
              <w:tabs>
                <w:tab w:val="left" w:pos="903"/>
              </w:tabs>
              <w:spacing w:before="171" w:line="249" w:lineRule="auto"/>
              <w:ind w:right="430" w:hanging="170"/>
              <w:jc w:val="both"/>
              <w:rPr>
                <w:sz w:val="24"/>
              </w:rPr>
            </w:pPr>
            <w:r>
              <w:rPr>
                <w:color w:val="231F20"/>
                <w:sz w:val="24"/>
              </w:rPr>
              <w:t>support or assistance received, i.e.: whether the person received counselling from university services, whether they reported to police, whether they received</w:t>
            </w:r>
            <w:r>
              <w:rPr>
                <w:color w:val="231F20"/>
                <w:spacing w:val="-43"/>
                <w:sz w:val="24"/>
              </w:rPr>
              <w:t xml:space="preserve"> </w:t>
            </w:r>
            <w:r>
              <w:rPr>
                <w:color w:val="231F20"/>
                <w:sz w:val="24"/>
              </w:rPr>
              <w:t>support from an external sexual assault</w:t>
            </w:r>
            <w:r>
              <w:rPr>
                <w:color w:val="231F20"/>
                <w:spacing w:val="-17"/>
                <w:sz w:val="24"/>
              </w:rPr>
              <w:t xml:space="preserve"> </w:t>
            </w:r>
            <w:r>
              <w:rPr>
                <w:color w:val="231F20"/>
                <w:sz w:val="24"/>
              </w:rPr>
              <w:t>service</w:t>
            </w:r>
          </w:p>
          <w:p w:rsidR="0084010A" w:rsidRDefault="00A50005">
            <w:pPr>
              <w:pStyle w:val="TableParagraph"/>
              <w:numPr>
                <w:ilvl w:val="0"/>
                <w:numId w:val="19"/>
              </w:numPr>
              <w:tabs>
                <w:tab w:val="left" w:pos="903"/>
              </w:tabs>
              <w:spacing w:before="171"/>
              <w:ind w:hanging="170"/>
              <w:rPr>
                <w:sz w:val="24"/>
              </w:rPr>
            </w:pPr>
            <w:r>
              <w:rPr>
                <w:color w:val="231F20"/>
                <w:sz w:val="24"/>
              </w:rPr>
              <w:t>time taken to respond to the report and/or refer the person to support services,</w:t>
            </w:r>
            <w:r>
              <w:rPr>
                <w:color w:val="231F20"/>
                <w:spacing w:val="-30"/>
                <w:sz w:val="24"/>
              </w:rPr>
              <w:t xml:space="preserve"> </w:t>
            </w:r>
            <w:r>
              <w:rPr>
                <w:color w:val="231F20"/>
                <w:sz w:val="24"/>
              </w:rPr>
              <w:t>and</w:t>
            </w:r>
          </w:p>
          <w:p w:rsidR="0084010A" w:rsidRDefault="00A50005">
            <w:pPr>
              <w:pStyle w:val="TableParagraph"/>
              <w:numPr>
                <w:ilvl w:val="0"/>
                <w:numId w:val="19"/>
              </w:numPr>
              <w:tabs>
                <w:tab w:val="left" w:pos="903"/>
              </w:tabs>
              <w:spacing w:before="182"/>
              <w:ind w:hanging="170"/>
              <w:rPr>
                <w:sz w:val="24"/>
              </w:rPr>
            </w:pPr>
            <w:r>
              <w:rPr>
                <w:color w:val="231F20"/>
                <w:sz w:val="24"/>
              </w:rPr>
              <w:t>any feedback provided by the complainant/respondent in relation to the</w:t>
            </w:r>
            <w:r>
              <w:rPr>
                <w:color w:val="231F20"/>
                <w:spacing w:val="-30"/>
                <w:sz w:val="24"/>
              </w:rPr>
              <w:t xml:space="preserve"> </w:t>
            </w:r>
            <w:r>
              <w:rPr>
                <w:color w:val="231F20"/>
                <w:sz w:val="24"/>
              </w:rPr>
              <w:t>process.</w:t>
            </w:r>
          </w:p>
          <w:p w:rsidR="0084010A" w:rsidRDefault="00A50005">
            <w:pPr>
              <w:pStyle w:val="TableParagraph"/>
              <w:spacing w:before="182" w:line="249" w:lineRule="auto"/>
              <w:ind w:left="221" w:right="878"/>
              <w:rPr>
                <w:sz w:val="24"/>
              </w:rPr>
            </w:pPr>
            <w:r>
              <w:rPr>
                <w:color w:val="231F20"/>
                <w:sz w:val="24"/>
              </w:rPr>
              <w:t>Access to this information should be limited to staff members with responsibility for responding to disclosures and reports and those responsible for improving university responses to disclosures and reports.</w:t>
            </w:r>
          </w:p>
          <w:p w:rsidR="0084010A" w:rsidRDefault="00A50005">
            <w:pPr>
              <w:pStyle w:val="TableParagraph"/>
              <w:spacing w:before="171" w:line="249" w:lineRule="auto"/>
              <w:ind w:left="221" w:right="316"/>
              <w:jc w:val="both"/>
              <w:rPr>
                <w:sz w:val="24"/>
              </w:rPr>
            </w:pPr>
            <w:r>
              <w:rPr>
                <w:color w:val="231F20"/>
                <w:sz w:val="24"/>
              </w:rPr>
              <w:t>On</w:t>
            </w:r>
            <w:r>
              <w:rPr>
                <w:color w:val="231F20"/>
                <w:spacing w:val="-4"/>
                <w:sz w:val="24"/>
              </w:rPr>
              <w:t xml:space="preserve"> </w:t>
            </w:r>
            <w:r>
              <w:rPr>
                <w:color w:val="231F20"/>
                <w:sz w:val="24"/>
              </w:rPr>
              <w:t>a</w:t>
            </w:r>
            <w:r>
              <w:rPr>
                <w:color w:val="231F20"/>
                <w:spacing w:val="-5"/>
                <w:sz w:val="24"/>
              </w:rPr>
              <w:t xml:space="preserve"> </w:t>
            </w:r>
            <w:r>
              <w:rPr>
                <w:color w:val="231F20"/>
                <w:sz w:val="24"/>
              </w:rPr>
              <w:t>regular</w:t>
            </w:r>
            <w:r>
              <w:rPr>
                <w:color w:val="231F20"/>
                <w:spacing w:val="-4"/>
                <w:sz w:val="24"/>
              </w:rPr>
              <w:t xml:space="preserve"> </w:t>
            </w:r>
            <w:r>
              <w:rPr>
                <w:color w:val="231F20"/>
                <w:sz w:val="24"/>
              </w:rPr>
              <w:t>basis</w:t>
            </w:r>
            <w:r>
              <w:rPr>
                <w:color w:val="231F20"/>
                <w:spacing w:val="-5"/>
                <w:sz w:val="24"/>
              </w:rPr>
              <w:t xml:space="preserve"> </w:t>
            </w:r>
            <w:r>
              <w:rPr>
                <w:color w:val="231F20"/>
                <w:sz w:val="24"/>
              </w:rPr>
              <w:t>–</w:t>
            </w:r>
            <w:r>
              <w:rPr>
                <w:color w:val="231F20"/>
                <w:spacing w:val="-5"/>
                <w:sz w:val="24"/>
              </w:rPr>
              <w:t xml:space="preserve"> </w:t>
            </w:r>
            <w:r>
              <w:rPr>
                <w:color w:val="231F20"/>
                <w:sz w:val="24"/>
              </w:rPr>
              <w:t>at</w:t>
            </w:r>
            <w:r>
              <w:rPr>
                <w:color w:val="231F20"/>
                <w:spacing w:val="-5"/>
                <w:sz w:val="24"/>
              </w:rPr>
              <w:t xml:space="preserve"> </w:t>
            </w:r>
            <w:r>
              <w:rPr>
                <w:color w:val="231F20"/>
                <w:sz w:val="24"/>
              </w:rPr>
              <w:t>least</w:t>
            </w:r>
            <w:r>
              <w:rPr>
                <w:color w:val="231F20"/>
                <w:spacing w:val="-5"/>
                <w:sz w:val="24"/>
              </w:rPr>
              <w:t xml:space="preserve"> </w:t>
            </w:r>
            <w:r>
              <w:rPr>
                <w:color w:val="231F20"/>
                <w:sz w:val="24"/>
              </w:rPr>
              <w:t>every</w:t>
            </w:r>
            <w:r>
              <w:rPr>
                <w:color w:val="231F20"/>
                <w:spacing w:val="-5"/>
                <w:sz w:val="24"/>
              </w:rPr>
              <w:t xml:space="preserve"> </w:t>
            </w:r>
            <w:r>
              <w:rPr>
                <w:color w:val="231F20"/>
                <w:sz w:val="24"/>
              </w:rPr>
              <w:t>six</w:t>
            </w:r>
            <w:r>
              <w:rPr>
                <w:color w:val="231F20"/>
                <w:spacing w:val="-4"/>
                <w:sz w:val="24"/>
              </w:rPr>
              <w:t xml:space="preserve"> </w:t>
            </w:r>
            <w:r>
              <w:rPr>
                <w:color w:val="231F20"/>
                <w:sz w:val="24"/>
              </w:rPr>
              <w:t>months</w:t>
            </w:r>
            <w:r>
              <w:rPr>
                <w:color w:val="231F20"/>
                <w:spacing w:val="-4"/>
                <w:sz w:val="24"/>
              </w:rPr>
              <w:t xml:space="preserve"> </w:t>
            </w:r>
            <w:r>
              <w:rPr>
                <w:color w:val="231F20"/>
                <w:sz w:val="24"/>
              </w:rPr>
              <w:t>–</w:t>
            </w:r>
            <w:r>
              <w:rPr>
                <w:color w:val="231F20"/>
                <w:spacing w:val="-5"/>
                <w:sz w:val="24"/>
              </w:rPr>
              <w:t xml:space="preserve"> </w:t>
            </w:r>
            <w:r>
              <w:rPr>
                <w:color w:val="231F20"/>
                <w:sz w:val="24"/>
              </w:rPr>
              <w:t>Vice-Chancellors</w:t>
            </w:r>
            <w:r>
              <w:rPr>
                <w:color w:val="231F20"/>
                <w:spacing w:val="-5"/>
                <w:sz w:val="24"/>
              </w:rPr>
              <w:t xml:space="preserve"> </w:t>
            </w:r>
            <w:r>
              <w:rPr>
                <w:color w:val="231F20"/>
                <w:sz w:val="24"/>
              </w:rPr>
              <w:t>should</w:t>
            </w:r>
            <w:r>
              <w:rPr>
                <w:color w:val="231F20"/>
                <w:spacing w:val="-4"/>
                <w:sz w:val="24"/>
              </w:rPr>
              <w:t xml:space="preserve"> </w:t>
            </w:r>
            <w:r>
              <w:rPr>
                <w:color w:val="231F20"/>
                <w:sz w:val="24"/>
              </w:rPr>
              <w:t>be</w:t>
            </w:r>
            <w:r>
              <w:rPr>
                <w:color w:val="231F20"/>
                <w:spacing w:val="-5"/>
                <w:sz w:val="24"/>
              </w:rPr>
              <w:t xml:space="preserve"> </w:t>
            </w:r>
            <w:r>
              <w:rPr>
                <w:color w:val="231F20"/>
                <w:sz w:val="24"/>
              </w:rPr>
              <w:t>provided</w:t>
            </w:r>
            <w:r>
              <w:rPr>
                <w:color w:val="231F20"/>
                <w:spacing w:val="-5"/>
                <w:sz w:val="24"/>
              </w:rPr>
              <w:t xml:space="preserve"> </w:t>
            </w:r>
            <w:r>
              <w:rPr>
                <w:color w:val="231F20"/>
                <w:sz w:val="24"/>
              </w:rPr>
              <w:t>with de-identified reports of this data, including any trends or identifiable concerns which arise, along</w:t>
            </w:r>
            <w:r>
              <w:rPr>
                <w:color w:val="231F20"/>
                <w:spacing w:val="-8"/>
                <w:sz w:val="24"/>
              </w:rPr>
              <w:t xml:space="preserve"> </w:t>
            </w:r>
            <w:r>
              <w:rPr>
                <w:color w:val="231F20"/>
                <w:sz w:val="24"/>
              </w:rPr>
              <w:t>with</w:t>
            </w:r>
            <w:r>
              <w:rPr>
                <w:color w:val="231F20"/>
                <w:spacing w:val="-8"/>
                <w:sz w:val="24"/>
              </w:rPr>
              <w:t xml:space="preserve"> </w:t>
            </w:r>
            <w:r>
              <w:rPr>
                <w:color w:val="231F20"/>
                <w:sz w:val="24"/>
              </w:rPr>
              <w:t>recommendations</w:t>
            </w:r>
            <w:r>
              <w:rPr>
                <w:color w:val="231F20"/>
                <w:spacing w:val="-7"/>
                <w:sz w:val="24"/>
              </w:rPr>
              <w:t xml:space="preserve"> </w:t>
            </w:r>
            <w:r>
              <w:rPr>
                <w:color w:val="231F20"/>
                <w:sz w:val="24"/>
              </w:rPr>
              <w:t>for</w:t>
            </w:r>
            <w:r>
              <w:rPr>
                <w:color w:val="231F20"/>
                <w:spacing w:val="-7"/>
                <w:sz w:val="24"/>
              </w:rPr>
              <w:t xml:space="preserve"> </w:t>
            </w:r>
            <w:r>
              <w:rPr>
                <w:color w:val="231F20"/>
                <w:sz w:val="24"/>
              </w:rPr>
              <w:t>any</w:t>
            </w:r>
            <w:r>
              <w:rPr>
                <w:color w:val="231F20"/>
                <w:spacing w:val="-8"/>
                <w:sz w:val="24"/>
              </w:rPr>
              <w:t xml:space="preserve"> </w:t>
            </w:r>
            <w:r>
              <w:rPr>
                <w:color w:val="231F20"/>
                <w:sz w:val="24"/>
              </w:rPr>
              <w:t>necessary</w:t>
            </w:r>
            <w:r>
              <w:rPr>
                <w:color w:val="231F20"/>
                <w:spacing w:val="-8"/>
                <w:sz w:val="24"/>
              </w:rPr>
              <w:t xml:space="preserve"> </w:t>
            </w:r>
            <w:r>
              <w:rPr>
                <w:color w:val="231F20"/>
                <w:sz w:val="24"/>
              </w:rPr>
              <w:t>improvements</w:t>
            </w:r>
            <w:r>
              <w:rPr>
                <w:color w:val="231F20"/>
                <w:spacing w:val="-8"/>
                <w:sz w:val="24"/>
              </w:rPr>
              <w:t xml:space="preserve"> </w:t>
            </w:r>
            <w:r>
              <w:rPr>
                <w:color w:val="231F20"/>
                <w:sz w:val="24"/>
              </w:rPr>
              <w:t>to</w:t>
            </w:r>
            <w:r>
              <w:rPr>
                <w:color w:val="231F20"/>
                <w:spacing w:val="-7"/>
                <w:sz w:val="24"/>
              </w:rPr>
              <w:t xml:space="preserve"> </w:t>
            </w:r>
            <w:r>
              <w:rPr>
                <w:color w:val="231F20"/>
                <w:sz w:val="24"/>
              </w:rPr>
              <w:t>processes.</w:t>
            </w:r>
          </w:p>
        </w:tc>
      </w:tr>
    </w:tbl>
    <w:p w:rsidR="0084010A" w:rsidRDefault="0084010A">
      <w:pPr>
        <w:spacing w:line="249" w:lineRule="auto"/>
        <w:jc w:val="both"/>
        <w:rPr>
          <w:sz w:val="24"/>
        </w:rPr>
        <w:sectPr w:rsidR="0084010A">
          <w:pgSz w:w="11910" w:h="16840"/>
          <w:pgMar w:top="1560" w:right="800" w:bottom="840" w:left="520" w:header="0" w:footer="657" w:gutter="0"/>
          <w:cols w:space="720"/>
        </w:sectPr>
      </w:pPr>
    </w:p>
    <w:p w:rsidR="0084010A" w:rsidRDefault="0084010A">
      <w:pPr>
        <w:pStyle w:val="BodyText"/>
        <w:spacing w:before="11"/>
        <w:rPr>
          <w:sz w:val="8"/>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7</w:t>
            </w:r>
          </w:p>
        </w:tc>
      </w:tr>
      <w:tr w:rsidR="0084010A">
        <w:trPr>
          <w:trHeight w:val="5880"/>
        </w:trPr>
        <w:tc>
          <w:tcPr>
            <w:tcW w:w="10081" w:type="dxa"/>
            <w:shd w:val="clear" w:color="auto" w:fill="F4F5F5"/>
          </w:tcPr>
          <w:p w:rsidR="0084010A" w:rsidRDefault="00A50005">
            <w:pPr>
              <w:pStyle w:val="TableParagraph"/>
              <w:spacing w:before="171" w:line="249" w:lineRule="auto"/>
              <w:ind w:left="221" w:right="577"/>
              <w:jc w:val="both"/>
              <w:rPr>
                <w:sz w:val="24"/>
              </w:rPr>
            </w:pPr>
            <w:r>
              <w:rPr>
                <w:color w:val="231F20"/>
                <w:sz w:val="24"/>
              </w:rPr>
              <w:t>Within six months of this report, but as soon as possible, universities should conduct an audit of university counselling services to assess:</w:t>
            </w:r>
          </w:p>
          <w:p w:rsidR="0084010A" w:rsidRDefault="00A50005">
            <w:pPr>
              <w:pStyle w:val="TableParagraph"/>
              <w:numPr>
                <w:ilvl w:val="0"/>
                <w:numId w:val="18"/>
              </w:numPr>
              <w:tabs>
                <w:tab w:val="left" w:pos="903"/>
              </w:tabs>
              <w:spacing w:before="171" w:line="249" w:lineRule="auto"/>
              <w:ind w:right="504" w:hanging="170"/>
              <w:rPr>
                <w:sz w:val="24"/>
              </w:rPr>
            </w:pPr>
            <w:r>
              <w:rPr>
                <w:color w:val="231F20"/>
                <w:sz w:val="24"/>
              </w:rPr>
              <w:t>the capacity of university counselling services to respond to students’ requests</w:t>
            </w:r>
            <w:r>
              <w:rPr>
                <w:color w:val="231F20"/>
                <w:spacing w:val="-34"/>
                <w:sz w:val="24"/>
              </w:rPr>
              <w:t xml:space="preserve"> </w:t>
            </w:r>
            <w:r>
              <w:rPr>
                <w:color w:val="231F20"/>
                <w:sz w:val="24"/>
              </w:rPr>
              <w:t>for counselling in an appropriately timely manner,</w:t>
            </w:r>
            <w:r>
              <w:rPr>
                <w:color w:val="231F20"/>
                <w:spacing w:val="-33"/>
                <w:sz w:val="24"/>
              </w:rPr>
              <w:t xml:space="preserve"> </w:t>
            </w:r>
            <w:r>
              <w:rPr>
                <w:color w:val="231F20"/>
                <w:sz w:val="24"/>
              </w:rPr>
              <w:t>and</w:t>
            </w:r>
          </w:p>
          <w:p w:rsidR="0084010A" w:rsidRDefault="00A50005">
            <w:pPr>
              <w:pStyle w:val="TableParagraph"/>
              <w:numPr>
                <w:ilvl w:val="0"/>
                <w:numId w:val="18"/>
              </w:numPr>
              <w:tabs>
                <w:tab w:val="left" w:pos="903"/>
              </w:tabs>
              <w:spacing w:before="171" w:line="249" w:lineRule="auto"/>
              <w:ind w:right="394" w:hanging="170"/>
              <w:rPr>
                <w:sz w:val="24"/>
              </w:rPr>
            </w:pPr>
            <w:r>
              <w:rPr>
                <w:color w:val="231F20"/>
                <w:sz w:val="24"/>
              </w:rPr>
              <w:t>how many university counselling staff have received training in working with</w:t>
            </w:r>
            <w:r>
              <w:rPr>
                <w:color w:val="231F20"/>
                <w:spacing w:val="-42"/>
                <w:sz w:val="24"/>
              </w:rPr>
              <w:t xml:space="preserve"> </w:t>
            </w:r>
            <w:r>
              <w:rPr>
                <w:color w:val="231F20"/>
                <w:sz w:val="24"/>
              </w:rPr>
              <w:t>sexual assault</w:t>
            </w:r>
            <w:r>
              <w:rPr>
                <w:color w:val="231F20"/>
                <w:spacing w:val="-7"/>
                <w:sz w:val="24"/>
              </w:rPr>
              <w:t xml:space="preserve"> </w:t>
            </w:r>
            <w:r>
              <w:rPr>
                <w:color w:val="231F20"/>
                <w:sz w:val="24"/>
              </w:rPr>
              <w:t>survivors.</w:t>
            </w:r>
          </w:p>
          <w:p w:rsidR="0084010A" w:rsidRDefault="00A50005">
            <w:pPr>
              <w:pStyle w:val="TableParagraph"/>
              <w:spacing w:before="171"/>
              <w:ind w:left="221"/>
              <w:jc w:val="both"/>
              <w:rPr>
                <w:sz w:val="24"/>
              </w:rPr>
            </w:pPr>
            <w:r>
              <w:rPr>
                <w:color w:val="231F20"/>
                <w:sz w:val="24"/>
              </w:rPr>
              <w:t>As part of this audit, universities should collect data on:</w:t>
            </w:r>
          </w:p>
          <w:p w:rsidR="0084010A" w:rsidRDefault="00A50005">
            <w:pPr>
              <w:pStyle w:val="TableParagraph"/>
              <w:numPr>
                <w:ilvl w:val="0"/>
                <w:numId w:val="18"/>
              </w:numPr>
              <w:tabs>
                <w:tab w:val="left" w:pos="903"/>
              </w:tabs>
              <w:spacing w:before="182" w:line="249" w:lineRule="auto"/>
              <w:ind w:right="1297" w:hanging="170"/>
              <w:rPr>
                <w:sz w:val="24"/>
              </w:rPr>
            </w:pPr>
            <w:r>
              <w:rPr>
                <w:color w:val="231F20"/>
                <w:sz w:val="24"/>
              </w:rPr>
              <w:t>the average length of time students are required to wait to see a</w:t>
            </w:r>
            <w:r>
              <w:rPr>
                <w:color w:val="231F20"/>
                <w:spacing w:val="-39"/>
                <w:sz w:val="24"/>
              </w:rPr>
              <w:t xml:space="preserve"> </w:t>
            </w:r>
            <w:r>
              <w:rPr>
                <w:color w:val="231F20"/>
                <w:sz w:val="24"/>
              </w:rPr>
              <w:t>university counsellor,</w:t>
            </w:r>
            <w:r>
              <w:rPr>
                <w:color w:val="231F20"/>
                <w:spacing w:val="-16"/>
                <w:sz w:val="24"/>
              </w:rPr>
              <w:t xml:space="preserve"> </w:t>
            </w:r>
            <w:r>
              <w:rPr>
                <w:color w:val="231F20"/>
                <w:sz w:val="24"/>
              </w:rPr>
              <w:t>and</w:t>
            </w:r>
          </w:p>
          <w:p w:rsidR="0084010A" w:rsidRDefault="00A50005">
            <w:pPr>
              <w:pStyle w:val="TableParagraph"/>
              <w:numPr>
                <w:ilvl w:val="0"/>
                <w:numId w:val="18"/>
              </w:numPr>
              <w:tabs>
                <w:tab w:val="left" w:pos="903"/>
              </w:tabs>
              <w:spacing w:before="171"/>
              <w:ind w:hanging="170"/>
              <w:rPr>
                <w:sz w:val="24"/>
              </w:rPr>
            </w:pPr>
            <w:r>
              <w:rPr>
                <w:color w:val="231F20"/>
                <w:sz w:val="24"/>
              </w:rPr>
              <w:t>the number of urgent/crisis requests for counselling</w:t>
            </w:r>
            <w:r>
              <w:rPr>
                <w:color w:val="231F20"/>
                <w:spacing w:val="-28"/>
                <w:sz w:val="24"/>
              </w:rPr>
              <w:t xml:space="preserve"> </w:t>
            </w:r>
            <w:r>
              <w:rPr>
                <w:color w:val="231F20"/>
                <w:sz w:val="24"/>
              </w:rPr>
              <w:t>received.</w:t>
            </w:r>
          </w:p>
          <w:p w:rsidR="0084010A" w:rsidRDefault="00A50005">
            <w:pPr>
              <w:pStyle w:val="TableParagraph"/>
              <w:spacing w:before="182" w:line="249" w:lineRule="auto"/>
              <w:ind w:left="221" w:right="631"/>
              <w:jc w:val="both"/>
              <w:rPr>
                <w:sz w:val="24"/>
              </w:rPr>
            </w:pPr>
            <w:r>
              <w:rPr>
                <w:color w:val="231F20"/>
                <w:sz w:val="24"/>
              </w:rPr>
              <w:t>This data should be assessed to determine whether additional counselling services are required to meet the urgent needs of students who have experienced sexual assault or sexual harassment.</w:t>
            </w:r>
          </w:p>
          <w:p w:rsidR="0084010A" w:rsidRDefault="00A50005">
            <w:pPr>
              <w:pStyle w:val="TableParagraph"/>
              <w:spacing w:before="171" w:line="249" w:lineRule="auto"/>
              <w:ind w:left="221" w:right="998"/>
              <w:rPr>
                <w:sz w:val="24"/>
              </w:rPr>
            </w:pPr>
            <w:r>
              <w:rPr>
                <w:color w:val="231F20"/>
                <w:sz w:val="24"/>
              </w:rPr>
              <w:t>If additional counselling services are required, universities should ensure that these additional resources are in place as soon as practicable.</w:t>
            </w:r>
          </w:p>
        </w:tc>
      </w:tr>
    </w:tbl>
    <w:p w:rsidR="0084010A" w:rsidRDefault="0084010A">
      <w:pPr>
        <w:pStyle w:val="BodyText"/>
        <w:rPr>
          <w:sz w:val="20"/>
        </w:rPr>
      </w:pPr>
    </w:p>
    <w:p w:rsidR="0084010A" w:rsidRDefault="0084010A">
      <w:pPr>
        <w:pStyle w:val="BodyText"/>
        <w:spacing w:before="8"/>
        <w:rPr>
          <w:sz w:val="26"/>
        </w:rPr>
      </w:pPr>
    </w:p>
    <w:p w:rsidR="0084010A" w:rsidRDefault="00A50005">
      <w:pPr>
        <w:pStyle w:val="BodyText"/>
        <w:spacing w:before="93" w:line="249" w:lineRule="auto"/>
        <w:ind w:left="107" w:right="518"/>
      </w:pPr>
      <w:r>
        <w:rPr>
          <w:color w:val="231F20"/>
        </w:rPr>
        <w:t xml:space="preserve">Universities should continue to obtain independent data about rates of sexual assault and sexual harassment at their institution. Collecting this information at regular intervals will enable universities to measure the effectiveness of the steps they take to address these </w:t>
      </w:r>
      <w:proofErr w:type="spellStart"/>
      <w:r>
        <w:rPr>
          <w:color w:val="231F20"/>
        </w:rPr>
        <w:t>behaviours</w:t>
      </w:r>
      <w:proofErr w:type="spellEnd"/>
      <w:r>
        <w:rPr>
          <w:color w:val="231F20"/>
        </w:rPr>
        <w:t>.</w:t>
      </w:r>
    </w:p>
    <w:p w:rsidR="0084010A" w:rsidRDefault="00A50005">
      <w:pPr>
        <w:pStyle w:val="BodyText"/>
        <w:spacing w:before="171" w:line="249" w:lineRule="auto"/>
        <w:ind w:left="107" w:right="490"/>
      </w:pPr>
      <w:r>
        <w:rPr>
          <w:color w:val="231F20"/>
        </w:rPr>
        <w:t xml:space="preserve">The data contained in this report, as well as the institutional data provided to universities, provides a baseline for measuring progress towards reducing rates of sexual assault and sexual harassment at universities. Conducting this survey at regular three year intervals will help universities assess the progress they have made addressing these issues as a sector. It will also hold universities accountable to each other and may </w:t>
      </w:r>
      <w:proofErr w:type="spellStart"/>
      <w:r>
        <w:rPr>
          <w:color w:val="231F20"/>
        </w:rPr>
        <w:t>incentivise</w:t>
      </w:r>
      <w:proofErr w:type="spellEnd"/>
      <w:r>
        <w:rPr>
          <w:color w:val="231F20"/>
        </w:rPr>
        <w:t xml:space="preserve"> collaboration between institutions.</w:t>
      </w:r>
    </w:p>
    <w:p w:rsidR="0084010A" w:rsidRDefault="00A50005">
      <w:pPr>
        <w:pStyle w:val="BodyText"/>
        <w:spacing w:before="171" w:line="249" w:lineRule="auto"/>
        <w:ind w:left="107" w:right="490"/>
      </w:pPr>
      <w:r>
        <w:rPr>
          <w:color w:val="231F20"/>
        </w:rPr>
        <w:t>A commitment to obtaining independent data about sexual assault and sexual harassment will likely improve public confidence and reinforce the university’s commitment to positive change. As previously discussed, public confidence in universities is important and may encourage those who experience sexual assault and sexual harassment to come forward and report to, or seek support from, their institution.</w:t>
      </w:r>
    </w:p>
    <w:p w:rsidR="0084010A" w:rsidRDefault="0084010A">
      <w:pPr>
        <w:spacing w:line="249" w:lineRule="auto"/>
        <w:sectPr w:rsidR="0084010A">
          <w:pgSz w:w="11910" w:h="16840"/>
          <w:pgMar w:top="1580" w:right="460" w:bottom="800" w:left="800" w:header="0" w:footer="612" w:gutter="0"/>
          <w:cols w:space="720"/>
        </w:sectPr>
      </w:pPr>
    </w:p>
    <w:p w:rsidR="0084010A" w:rsidRDefault="0084010A">
      <w:pPr>
        <w:pStyle w:val="BodyText"/>
        <w:spacing w:before="11"/>
        <w:rPr>
          <w:sz w:val="8"/>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bookmarkStart w:id="546" w:name="8.5_Residential_colleges_and_university_"/>
            <w:bookmarkStart w:id="547" w:name="_bookmark510"/>
            <w:bookmarkEnd w:id="546"/>
            <w:bookmarkEnd w:id="547"/>
            <w:r>
              <w:rPr>
                <w:b/>
                <w:color w:val="231F20"/>
                <w:sz w:val="24"/>
              </w:rPr>
              <w:t>Recommendation 8</w:t>
            </w:r>
          </w:p>
        </w:tc>
      </w:tr>
      <w:tr w:rsidR="0084010A">
        <w:trPr>
          <w:trHeight w:val="1240"/>
        </w:trPr>
        <w:tc>
          <w:tcPr>
            <w:tcW w:w="10081" w:type="dxa"/>
            <w:shd w:val="clear" w:color="auto" w:fill="F4F5F5"/>
          </w:tcPr>
          <w:p w:rsidR="0084010A" w:rsidRDefault="00A50005">
            <w:pPr>
              <w:pStyle w:val="TableParagraph"/>
              <w:spacing w:before="171" w:line="249" w:lineRule="auto"/>
              <w:ind w:left="221" w:right="452"/>
              <w:rPr>
                <w:sz w:val="24"/>
              </w:rPr>
            </w:pPr>
            <w:r>
              <w:rPr>
                <w:color w:val="231F20"/>
                <w:sz w:val="24"/>
              </w:rPr>
              <w:t xml:space="preserve">Universities should engage an independent body to conduct the </w:t>
            </w:r>
            <w:r>
              <w:rPr>
                <w:i/>
                <w:color w:val="231F20"/>
                <w:sz w:val="24"/>
              </w:rPr>
              <w:t xml:space="preserve">National university student survey of sexual assault and sexual harassment </w:t>
            </w:r>
            <w:r>
              <w:rPr>
                <w:color w:val="231F20"/>
                <w:sz w:val="24"/>
              </w:rPr>
              <w:t>at three-yearly intervals to track progress in reducing the prevalence of these incidents at a sector-wide level.</w:t>
            </w:r>
          </w:p>
        </w:tc>
      </w:tr>
    </w:tbl>
    <w:p w:rsidR="0084010A" w:rsidRDefault="0084010A">
      <w:pPr>
        <w:pStyle w:val="BodyText"/>
        <w:rPr>
          <w:sz w:val="20"/>
        </w:rPr>
      </w:pPr>
    </w:p>
    <w:p w:rsidR="0084010A" w:rsidRDefault="0084010A">
      <w:pPr>
        <w:pStyle w:val="BodyText"/>
        <w:rPr>
          <w:sz w:val="20"/>
        </w:rPr>
      </w:pPr>
    </w:p>
    <w:p w:rsidR="0084010A" w:rsidRDefault="0084010A">
      <w:pPr>
        <w:pStyle w:val="BodyText"/>
        <w:spacing w:before="6"/>
        <w:rPr>
          <w:sz w:val="28"/>
        </w:rPr>
      </w:pPr>
    </w:p>
    <w:p w:rsidR="0084010A" w:rsidRDefault="00A50005">
      <w:pPr>
        <w:pStyle w:val="Heading2"/>
        <w:numPr>
          <w:ilvl w:val="1"/>
          <w:numId w:val="32"/>
        </w:numPr>
        <w:tabs>
          <w:tab w:val="left" w:pos="921"/>
        </w:tabs>
        <w:spacing w:before="89"/>
        <w:ind w:hanging="533"/>
        <w:jc w:val="left"/>
      </w:pPr>
      <w:r>
        <w:rPr>
          <w:color w:val="850C70"/>
        </w:rPr>
        <w:t>Residential colleges and university</w:t>
      </w:r>
      <w:r>
        <w:rPr>
          <w:color w:val="850C70"/>
          <w:spacing w:val="-34"/>
        </w:rPr>
        <w:t xml:space="preserve"> </w:t>
      </w:r>
      <w:r>
        <w:rPr>
          <w:color w:val="850C70"/>
        </w:rPr>
        <w:t>residences</w:t>
      </w:r>
    </w:p>
    <w:p w:rsidR="0084010A" w:rsidRDefault="00A50005">
      <w:pPr>
        <w:pStyle w:val="BodyText"/>
        <w:spacing w:before="221" w:line="249" w:lineRule="auto"/>
        <w:ind w:left="387" w:right="443"/>
      </w:pPr>
      <w:r>
        <w:rPr>
          <w:color w:val="231F20"/>
        </w:rPr>
        <w:t xml:space="preserve">While the style and mode of social and academic life vary considerably within and between universities, residential colleges play a significant role in shaping the university experience, as well as attitudes and </w:t>
      </w:r>
      <w:proofErr w:type="spellStart"/>
      <w:r>
        <w:rPr>
          <w:color w:val="231F20"/>
        </w:rPr>
        <w:t>behaviours</w:t>
      </w:r>
      <w:proofErr w:type="spellEnd"/>
      <w:r>
        <w:rPr>
          <w:color w:val="231F20"/>
        </w:rPr>
        <w:t xml:space="preserve">, of the students who reside there. University-affiliated residential halls and colleges present a unique environment in which young people, typically aged between 17 and 24, live, work, study and </w:t>
      </w:r>
      <w:proofErr w:type="spellStart"/>
      <w:r>
        <w:rPr>
          <w:color w:val="231F20"/>
        </w:rPr>
        <w:t>socialise</w:t>
      </w:r>
      <w:proofErr w:type="spellEnd"/>
      <w:r>
        <w:rPr>
          <w:color w:val="231F20"/>
        </w:rPr>
        <w:t xml:space="preserve"> within close proximity to each other and away from parents and family, typically for the first time.</w:t>
      </w:r>
    </w:p>
    <w:p w:rsidR="0084010A" w:rsidRDefault="00A50005">
      <w:pPr>
        <w:pStyle w:val="BodyText"/>
        <w:spacing w:before="171" w:line="249" w:lineRule="auto"/>
        <w:ind w:left="387" w:right="497"/>
      </w:pPr>
      <w:r>
        <w:rPr>
          <w:color w:val="231F20"/>
        </w:rPr>
        <w:t>Colleges and university residences have a duty of care to their students, and students have a reasonable expectation that their college will provide them with a safe and supportive environment.</w:t>
      </w:r>
    </w:p>
    <w:p w:rsidR="0084010A" w:rsidRDefault="00A50005">
      <w:pPr>
        <w:pStyle w:val="BodyText"/>
        <w:spacing w:before="171" w:line="249" w:lineRule="auto"/>
        <w:ind w:left="387" w:right="430"/>
      </w:pPr>
      <w:r>
        <w:rPr>
          <w:color w:val="231F20"/>
        </w:rPr>
        <w:t>The results of the National Survey suggest that more needs to be done to provide the safest possible environment for students within residential colleges and university residences. A significant number of submissions received by the Commission provided rich qualitative information on many aspects of residential college and university residence culture</w:t>
      </w:r>
    </w:p>
    <w:p w:rsidR="0084010A" w:rsidRDefault="00A50005">
      <w:pPr>
        <w:pStyle w:val="BodyText"/>
        <w:spacing w:before="1" w:line="249" w:lineRule="auto"/>
        <w:ind w:left="387" w:right="139"/>
      </w:pPr>
      <w:r>
        <w:rPr>
          <w:color w:val="231F20"/>
        </w:rPr>
        <w:t>and practice that are cause for concern, and in the Commission’s view, warrant further investigation.</w:t>
      </w:r>
    </w:p>
    <w:p w:rsidR="0084010A" w:rsidRDefault="00A50005">
      <w:pPr>
        <w:pStyle w:val="BodyText"/>
        <w:spacing w:before="171" w:line="249" w:lineRule="auto"/>
        <w:ind w:left="387" w:right="551"/>
      </w:pPr>
      <w:r>
        <w:rPr>
          <w:color w:val="231F20"/>
        </w:rPr>
        <w:t>Over the past decade several reports have highlighted the fact that, disturbingly, such residential settings may experience higher levels of sexual assault and sexual harassment:</w:t>
      </w:r>
    </w:p>
    <w:p w:rsidR="0084010A" w:rsidRDefault="00A50005">
      <w:pPr>
        <w:pStyle w:val="ListParagraph"/>
        <w:numPr>
          <w:ilvl w:val="2"/>
          <w:numId w:val="32"/>
        </w:numPr>
        <w:tabs>
          <w:tab w:val="left" w:pos="1068"/>
        </w:tabs>
        <w:spacing w:before="171" w:line="249" w:lineRule="auto"/>
        <w:ind w:right="360" w:hanging="170"/>
        <w:rPr>
          <w:sz w:val="24"/>
        </w:rPr>
      </w:pPr>
      <w:r>
        <w:rPr>
          <w:color w:val="231F20"/>
          <w:sz w:val="24"/>
        </w:rPr>
        <w:t xml:space="preserve">In its 2007 report, </w:t>
      </w:r>
      <w:r>
        <w:rPr>
          <w:i/>
          <w:color w:val="231F20"/>
          <w:sz w:val="24"/>
        </w:rPr>
        <w:t>Preventing violence before it occurs: A framework and background paper</w:t>
      </w:r>
      <w:r>
        <w:rPr>
          <w:i/>
          <w:color w:val="231F20"/>
          <w:spacing w:val="-6"/>
          <w:sz w:val="24"/>
        </w:rPr>
        <w:t xml:space="preserve"> </w:t>
      </w:r>
      <w:r>
        <w:rPr>
          <w:i/>
          <w:color w:val="231F20"/>
          <w:sz w:val="24"/>
        </w:rPr>
        <w:t>to</w:t>
      </w:r>
      <w:r>
        <w:rPr>
          <w:i/>
          <w:color w:val="231F20"/>
          <w:spacing w:val="-5"/>
          <w:sz w:val="24"/>
        </w:rPr>
        <w:t xml:space="preserve"> </w:t>
      </w:r>
      <w:r>
        <w:rPr>
          <w:i/>
          <w:color w:val="231F20"/>
          <w:sz w:val="24"/>
        </w:rPr>
        <w:t>guide</w:t>
      </w:r>
      <w:r>
        <w:rPr>
          <w:i/>
          <w:color w:val="231F20"/>
          <w:spacing w:val="-6"/>
          <w:sz w:val="24"/>
        </w:rPr>
        <w:t xml:space="preserve"> </w:t>
      </w:r>
      <w:r>
        <w:rPr>
          <w:i/>
          <w:color w:val="231F20"/>
          <w:sz w:val="24"/>
        </w:rPr>
        <w:t>the</w:t>
      </w:r>
      <w:r>
        <w:rPr>
          <w:i/>
          <w:color w:val="231F20"/>
          <w:spacing w:val="-5"/>
          <w:sz w:val="24"/>
        </w:rPr>
        <w:t xml:space="preserve"> </w:t>
      </w:r>
      <w:r>
        <w:rPr>
          <w:i/>
          <w:color w:val="231F20"/>
          <w:sz w:val="24"/>
        </w:rPr>
        <w:t>primary</w:t>
      </w:r>
      <w:r>
        <w:rPr>
          <w:i/>
          <w:color w:val="231F20"/>
          <w:spacing w:val="-6"/>
          <w:sz w:val="24"/>
        </w:rPr>
        <w:t xml:space="preserve"> </w:t>
      </w:r>
      <w:r>
        <w:rPr>
          <w:i/>
          <w:color w:val="231F20"/>
          <w:sz w:val="24"/>
        </w:rPr>
        <w:t>prevention</w:t>
      </w:r>
      <w:r>
        <w:rPr>
          <w:i/>
          <w:color w:val="231F20"/>
          <w:spacing w:val="-6"/>
          <w:sz w:val="24"/>
        </w:rPr>
        <w:t xml:space="preserve"> </w:t>
      </w:r>
      <w:r>
        <w:rPr>
          <w:i/>
          <w:color w:val="231F20"/>
          <w:sz w:val="24"/>
        </w:rPr>
        <w:t>of</w:t>
      </w:r>
      <w:r>
        <w:rPr>
          <w:i/>
          <w:color w:val="231F20"/>
          <w:spacing w:val="-6"/>
          <w:sz w:val="24"/>
        </w:rPr>
        <w:t xml:space="preserve"> </w:t>
      </w:r>
      <w:r>
        <w:rPr>
          <w:i/>
          <w:color w:val="231F20"/>
          <w:sz w:val="24"/>
        </w:rPr>
        <w:t>violence</w:t>
      </w:r>
      <w:r>
        <w:rPr>
          <w:i/>
          <w:color w:val="231F20"/>
          <w:spacing w:val="-5"/>
          <w:sz w:val="24"/>
        </w:rPr>
        <w:t xml:space="preserve"> </w:t>
      </w:r>
      <w:r>
        <w:rPr>
          <w:i/>
          <w:color w:val="231F20"/>
          <w:sz w:val="24"/>
        </w:rPr>
        <w:t>against</w:t>
      </w:r>
      <w:r>
        <w:rPr>
          <w:i/>
          <w:color w:val="231F20"/>
          <w:spacing w:val="-6"/>
          <w:sz w:val="24"/>
        </w:rPr>
        <w:t xml:space="preserve"> </w:t>
      </w:r>
      <w:r>
        <w:rPr>
          <w:i/>
          <w:color w:val="231F20"/>
          <w:sz w:val="24"/>
        </w:rPr>
        <w:t>women</w:t>
      </w:r>
      <w:r>
        <w:rPr>
          <w:i/>
          <w:color w:val="231F20"/>
          <w:spacing w:val="-6"/>
          <w:sz w:val="24"/>
        </w:rPr>
        <w:t xml:space="preserve"> </w:t>
      </w:r>
      <w:r>
        <w:rPr>
          <w:i/>
          <w:color w:val="231F20"/>
          <w:sz w:val="24"/>
        </w:rPr>
        <w:t>in</w:t>
      </w:r>
      <w:r>
        <w:rPr>
          <w:i/>
          <w:color w:val="231F20"/>
          <w:spacing w:val="-6"/>
          <w:sz w:val="24"/>
        </w:rPr>
        <w:t xml:space="preserve"> </w:t>
      </w:r>
      <w:r>
        <w:rPr>
          <w:i/>
          <w:color w:val="231F20"/>
          <w:sz w:val="24"/>
        </w:rPr>
        <w:t>Victoria</w:t>
      </w:r>
      <w:r>
        <w:rPr>
          <w:color w:val="231F20"/>
          <w:sz w:val="24"/>
        </w:rPr>
        <w:t>,</w:t>
      </w:r>
      <w:r>
        <w:rPr>
          <w:color w:val="231F20"/>
          <w:spacing w:val="-5"/>
          <w:sz w:val="24"/>
        </w:rPr>
        <w:t xml:space="preserve"> </w:t>
      </w:r>
      <w:r>
        <w:rPr>
          <w:color w:val="231F20"/>
          <w:sz w:val="24"/>
        </w:rPr>
        <w:t>VicHealth noted</w:t>
      </w:r>
      <w:r>
        <w:rPr>
          <w:color w:val="231F20"/>
          <w:spacing w:val="-5"/>
          <w:sz w:val="24"/>
        </w:rPr>
        <w:t xml:space="preserve"> </w:t>
      </w:r>
      <w:r>
        <w:rPr>
          <w:color w:val="231F20"/>
          <w:sz w:val="24"/>
        </w:rPr>
        <w:t>that:</w:t>
      </w:r>
    </w:p>
    <w:p w:rsidR="0084010A" w:rsidRDefault="00A50005">
      <w:pPr>
        <w:pStyle w:val="BodyText"/>
        <w:spacing w:before="171" w:line="249" w:lineRule="auto"/>
        <w:ind w:left="1520" w:right="445"/>
        <w:rPr>
          <w:sz w:val="14"/>
        </w:rPr>
      </w:pPr>
      <w:r>
        <w:rPr>
          <w:color w:val="231F20"/>
        </w:rPr>
        <w:t xml:space="preserve">Attitudes and norms about gender roles and relations operate at both peer and </w:t>
      </w:r>
      <w:proofErr w:type="spellStart"/>
      <w:r>
        <w:rPr>
          <w:color w:val="231F20"/>
        </w:rPr>
        <w:t>organisational</w:t>
      </w:r>
      <w:proofErr w:type="spellEnd"/>
      <w:r>
        <w:rPr>
          <w:color w:val="231F20"/>
        </w:rPr>
        <w:t xml:space="preserve"> levels to increase the risk of violence against women, especially sexual violence. </w:t>
      </w:r>
      <w:proofErr w:type="spellStart"/>
      <w:r>
        <w:rPr>
          <w:color w:val="231F20"/>
        </w:rPr>
        <w:t>Organisational</w:t>
      </w:r>
      <w:proofErr w:type="spellEnd"/>
      <w:r>
        <w:rPr>
          <w:color w:val="231F20"/>
        </w:rPr>
        <w:t xml:space="preserve"> contexts found to be of particular concern in this regard are male sports clubs and facilities, male residential colleges on university campuses and the military.</w:t>
      </w:r>
      <w:hyperlink w:anchor="_bookmark561" w:history="1">
        <w:r>
          <w:rPr>
            <w:color w:val="850C70"/>
            <w:position w:val="8"/>
            <w:sz w:val="14"/>
          </w:rPr>
          <w:t>51</w:t>
        </w:r>
      </w:hyperlink>
    </w:p>
    <w:p w:rsidR="0084010A" w:rsidRDefault="00A50005">
      <w:pPr>
        <w:pStyle w:val="ListParagraph"/>
        <w:numPr>
          <w:ilvl w:val="2"/>
          <w:numId w:val="32"/>
        </w:numPr>
        <w:tabs>
          <w:tab w:val="left" w:pos="1068"/>
        </w:tabs>
        <w:spacing w:before="171"/>
        <w:ind w:hanging="170"/>
        <w:rPr>
          <w:i/>
          <w:sz w:val="24"/>
        </w:rPr>
      </w:pPr>
      <w:r>
        <w:rPr>
          <w:color w:val="231F20"/>
          <w:sz w:val="24"/>
        </w:rPr>
        <w:t xml:space="preserve">In the National Union of Student’s </w:t>
      </w:r>
      <w:r>
        <w:rPr>
          <w:color w:val="231F20"/>
          <w:spacing w:val="-5"/>
          <w:sz w:val="24"/>
        </w:rPr>
        <w:t xml:space="preserve">2011 </w:t>
      </w:r>
      <w:r>
        <w:rPr>
          <w:i/>
          <w:color w:val="231F20"/>
          <w:sz w:val="24"/>
        </w:rPr>
        <w:t xml:space="preserve">Safe Universities Blueprint: </w:t>
      </w:r>
      <w:r>
        <w:rPr>
          <w:i/>
          <w:color w:val="231F20"/>
          <w:spacing w:val="-6"/>
          <w:sz w:val="24"/>
        </w:rPr>
        <w:t xml:space="preserve">Talk </w:t>
      </w:r>
      <w:r>
        <w:rPr>
          <w:i/>
          <w:color w:val="231F20"/>
          <w:sz w:val="24"/>
        </w:rPr>
        <w:t>About It</w:t>
      </w:r>
      <w:r>
        <w:rPr>
          <w:i/>
          <w:color w:val="231F20"/>
          <w:spacing w:val="-29"/>
          <w:sz w:val="24"/>
        </w:rPr>
        <w:t xml:space="preserve"> </w:t>
      </w:r>
      <w:r>
        <w:rPr>
          <w:i/>
          <w:color w:val="231F20"/>
          <w:sz w:val="24"/>
        </w:rPr>
        <w:t>Survey</w:t>
      </w:r>
    </w:p>
    <w:p w:rsidR="0084010A" w:rsidRDefault="00A50005">
      <w:pPr>
        <w:spacing w:before="12" w:line="249" w:lineRule="auto"/>
        <w:ind w:left="1067" w:right="671"/>
        <w:rPr>
          <w:sz w:val="14"/>
        </w:rPr>
      </w:pPr>
      <w:r>
        <w:rPr>
          <w:i/>
          <w:color w:val="231F20"/>
          <w:sz w:val="24"/>
        </w:rPr>
        <w:t>– results and recommendations</w:t>
      </w:r>
      <w:r>
        <w:rPr>
          <w:color w:val="231F20"/>
          <w:sz w:val="24"/>
        </w:rPr>
        <w:t>, colleges were noted as an area where women feel</w:t>
      </w:r>
      <w:r>
        <w:rPr>
          <w:color w:val="231F20"/>
          <w:position w:val="-7"/>
          <w:sz w:val="24"/>
        </w:rPr>
        <w:t xml:space="preserve"> unsafe.</w:t>
      </w:r>
      <w:hyperlink w:anchor="_bookmark562" w:history="1">
        <w:r>
          <w:rPr>
            <w:color w:val="850C70"/>
            <w:sz w:val="14"/>
          </w:rPr>
          <w:t>52</w:t>
        </w:r>
      </w:hyperlink>
    </w:p>
    <w:p w:rsidR="0084010A" w:rsidRDefault="0084010A">
      <w:pPr>
        <w:spacing w:line="249" w:lineRule="auto"/>
        <w:rPr>
          <w:sz w:val="14"/>
        </w:rPr>
        <w:sectPr w:rsidR="0084010A">
          <w:pgSz w:w="11910" w:h="16840"/>
          <w:pgMar w:top="1580" w:right="800" w:bottom="840" w:left="520" w:header="0" w:footer="657" w:gutter="0"/>
          <w:cols w:space="720"/>
        </w:sectPr>
      </w:pPr>
    </w:p>
    <w:p w:rsidR="0084010A" w:rsidRDefault="00A50005">
      <w:pPr>
        <w:pStyle w:val="ListParagraph"/>
        <w:numPr>
          <w:ilvl w:val="0"/>
          <w:numId w:val="17"/>
        </w:numPr>
        <w:tabs>
          <w:tab w:val="left" w:pos="788"/>
        </w:tabs>
        <w:spacing w:before="72" w:line="249" w:lineRule="auto"/>
        <w:ind w:right="541" w:hanging="170"/>
        <w:rPr>
          <w:sz w:val="14"/>
        </w:rPr>
      </w:pPr>
      <w:r>
        <w:rPr>
          <w:color w:val="231F20"/>
          <w:sz w:val="24"/>
        </w:rPr>
        <w:t>The</w:t>
      </w:r>
      <w:r>
        <w:rPr>
          <w:color w:val="231F20"/>
          <w:spacing w:val="-52"/>
          <w:sz w:val="24"/>
        </w:rPr>
        <w:t xml:space="preserve"> </w:t>
      </w:r>
      <w:r>
        <w:rPr>
          <w:color w:val="231F20"/>
          <w:sz w:val="24"/>
        </w:rPr>
        <w:t xml:space="preserve">Australian Human Rights Commission’s </w:t>
      </w:r>
      <w:r>
        <w:rPr>
          <w:i/>
          <w:color w:val="231F20"/>
          <w:sz w:val="24"/>
        </w:rPr>
        <w:t xml:space="preserve">Report on the Review into the </w:t>
      </w:r>
      <w:r>
        <w:rPr>
          <w:i/>
          <w:color w:val="231F20"/>
          <w:spacing w:val="-3"/>
          <w:sz w:val="24"/>
        </w:rPr>
        <w:t xml:space="preserve">Treatment </w:t>
      </w:r>
      <w:r>
        <w:rPr>
          <w:i/>
          <w:color w:val="231F20"/>
          <w:sz w:val="24"/>
        </w:rPr>
        <w:t xml:space="preserve">of Women at the Australian </w:t>
      </w:r>
      <w:proofErr w:type="spellStart"/>
      <w:r>
        <w:rPr>
          <w:i/>
          <w:color w:val="231F20"/>
          <w:sz w:val="24"/>
        </w:rPr>
        <w:t>Defence</w:t>
      </w:r>
      <w:proofErr w:type="spellEnd"/>
      <w:r>
        <w:rPr>
          <w:i/>
          <w:color w:val="231F20"/>
          <w:sz w:val="24"/>
        </w:rPr>
        <w:t xml:space="preserve"> Force </w:t>
      </w:r>
      <w:r>
        <w:rPr>
          <w:color w:val="231F20"/>
          <w:sz w:val="24"/>
        </w:rPr>
        <w:t xml:space="preserve">Academy noted that ‘there is evidence that the challenges and problems surrounding unacceptable </w:t>
      </w:r>
      <w:proofErr w:type="spellStart"/>
      <w:r>
        <w:rPr>
          <w:color w:val="231F20"/>
          <w:sz w:val="24"/>
        </w:rPr>
        <w:t>behaviour</w:t>
      </w:r>
      <w:proofErr w:type="spellEnd"/>
      <w:r>
        <w:rPr>
          <w:color w:val="231F20"/>
          <w:sz w:val="24"/>
        </w:rPr>
        <w:t xml:space="preserve"> confronting </w:t>
      </w:r>
      <w:r>
        <w:rPr>
          <w:color w:val="231F20"/>
          <w:spacing w:val="-4"/>
          <w:sz w:val="24"/>
        </w:rPr>
        <w:t xml:space="preserve">ADFA </w:t>
      </w:r>
      <w:r>
        <w:rPr>
          <w:color w:val="231F20"/>
          <w:sz w:val="24"/>
        </w:rPr>
        <w:t>also exist in other universities and residential</w:t>
      </w:r>
      <w:r>
        <w:rPr>
          <w:color w:val="231F20"/>
          <w:spacing w:val="-38"/>
          <w:sz w:val="24"/>
        </w:rPr>
        <w:t xml:space="preserve"> </w:t>
      </w:r>
      <w:r>
        <w:rPr>
          <w:color w:val="231F20"/>
          <w:sz w:val="24"/>
        </w:rPr>
        <w:t>colleges’.</w:t>
      </w:r>
      <w:hyperlink w:anchor="_bookmark563" w:history="1">
        <w:r>
          <w:rPr>
            <w:color w:val="850C70"/>
            <w:position w:val="8"/>
            <w:sz w:val="14"/>
          </w:rPr>
          <w:t>53</w:t>
        </w:r>
      </w:hyperlink>
    </w:p>
    <w:p w:rsidR="0084010A" w:rsidRDefault="00A50005">
      <w:pPr>
        <w:pStyle w:val="BodyText"/>
        <w:spacing w:before="170" w:line="249" w:lineRule="auto"/>
        <w:ind w:left="107" w:right="504"/>
      </w:pPr>
      <w:r>
        <w:rPr>
          <w:color w:val="231F20"/>
        </w:rPr>
        <w:t>Through the National Survey results, the Commission has identified colleges as a location with a relatively high prevalence of sexual assault in particular, but also sexual harassment. 12%</w:t>
      </w:r>
    </w:p>
    <w:p w:rsidR="0084010A" w:rsidRDefault="00A50005">
      <w:pPr>
        <w:pStyle w:val="BodyText"/>
        <w:spacing w:line="249" w:lineRule="auto"/>
        <w:ind w:left="107" w:right="623"/>
        <w:rPr>
          <w:sz w:val="14"/>
        </w:rPr>
      </w:pPr>
      <w:r>
        <w:rPr>
          <w:color w:val="231F20"/>
        </w:rPr>
        <w:t xml:space="preserve">of women and 3% of men who were sexually assaulted at university in 2015 and/or 2016 said that it occurred at a residential college or hall. Students who lived at college in 2015 or 2016 were also at higher risk than other university students of being sexually assaulted or sexually </w:t>
      </w:r>
      <w:r>
        <w:rPr>
          <w:color w:val="231F20"/>
          <w:position w:val="-7"/>
        </w:rPr>
        <w:t>harassed.</w:t>
      </w:r>
      <w:hyperlink w:anchor="_bookmark564" w:history="1">
        <w:r>
          <w:rPr>
            <w:color w:val="850C70"/>
            <w:sz w:val="14"/>
          </w:rPr>
          <w:t>54</w:t>
        </w:r>
      </w:hyperlink>
    </w:p>
    <w:p w:rsidR="0084010A" w:rsidRDefault="00A50005">
      <w:pPr>
        <w:pStyle w:val="BodyText"/>
        <w:spacing w:before="170" w:line="249" w:lineRule="auto"/>
        <w:ind w:left="107" w:right="707"/>
        <w:jc w:val="both"/>
      </w:pPr>
      <w:r>
        <w:rPr>
          <w:color w:val="231F20"/>
        </w:rPr>
        <w:t>In submissions, the Commission also received detailed information that highlighted particular facets of college life that contribute to sexual assault and sexual harassment. The key issues identified were:</w:t>
      </w:r>
    </w:p>
    <w:p w:rsidR="0084010A" w:rsidRDefault="00A50005">
      <w:pPr>
        <w:pStyle w:val="ListParagraph"/>
        <w:numPr>
          <w:ilvl w:val="0"/>
          <w:numId w:val="17"/>
        </w:numPr>
        <w:tabs>
          <w:tab w:val="left" w:pos="788"/>
        </w:tabs>
        <w:spacing w:before="170" w:line="249" w:lineRule="auto"/>
        <w:ind w:right="1120" w:hanging="170"/>
        <w:rPr>
          <w:sz w:val="24"/>
        </w:rPr>
      </w:pPr>
      <w:r>
        <w:rPr>
          <w:color w:val="231F20"/>
          <w:sz w:val="24"/>
        </w:rPr>
        <w:t>hazing practices and other college traditions often involving excessive alcohol consumption, performing humiliating or degrading acts and, in many cases, sexual harassment and sexual</w:t>
      </w:r>
      <w:r>
        <w:rPr>
          <w:color w:val="231F20"/>
          <w:spacing w:val="-20"/>
          <w:sz w:val="24"/>
        </w:rPr>
        <w:t xml:space="preserve"> </w:t>
      </w:r>
      <w:r>
        <w:rPr>
          <w:color w:val="231F20"/>
          <w:sz w:val="24"/>
        </w:rPr>
        <w:t>assault</w:t>
      </w:r>
    </w:p>
    <w:p w:rsidR="0084010A" w:rsidRDefault="00A50005">
      <w:pPr>
        <w:pStyle w:val="ListParagraph"/>
        <w:numPr>
          <w:ilvl w:val="0"/>
          <w:numId w:val="17"/>
        </w:numPr>
        <w:tabs>
          <w:tab w:val="left" w:pos="788"/>
        </w:tabs>
        <w:spacing w:before="0" w:line="249" w:lineRule="auto"/>
        <w:ind w:right="1158" w:hanging="170"/>
        <w:rPr>
          <w:sz w:val="24"/>
        </w:rPr>
      </w:pPr>
      <w:r>
        <w:rPr>
          <w:color w:val="231F20"/>
          <w:sz w:val="24"/>
        </w:rPr>
        <w:t>the residential setting of colleges can enable the occurrence of sexual assault and sexual</w:t>
      </w:r>
      <w:r>
        <w:rPr>
          <w:color w:val="231F20"/>
          <w:spacing w:val="-10"/>
          <w:sz w:val="24"/>
        </w:rPr>
        <w:t xml:space="preserve"> </w:t>
      </w:r>
      <w:r>
        <w:rPr>
          <w:color w:val="231F20"/>
          <w:sz w:val="24"/>
        </w:rPr>
        <w:t>harassment</w:t>
      </w:r>
    </w:p>
    <w:p w:rsidR="0084010A" w:rsidRDefault="00A50005">
      <w:pPr>
        <w:pStyle w:val="ListParagraph"/>
        <w:numPr>
          <w:ilvl w:val="0"/>
          <w:numId w:val="17"/>
        </w:numPr>
        <w:tabs>
          <w:tab w:val="left" w:pos="788"/>
        </w:tabs>
        <w:spacing w:before="0" w:line="249" w:lineRule="auto"/>
        <w:ind w:right="1148" w:hanging="170"/>
        <w:rPr>
          <w:sz w:val="24"/>
        </w:rPr>
      </w:pPr>
      <w:r>
        <w:rPr>
          <w:color w:val="231F20"/>
          <w:sz w:val="24"/>
        </w:rPr>
        <w:t>alcohol plays a part in many instances of sexual assault and sexual harassment in colleges</w:t>
      </w:r>
    </w:p>
    <w:p w:rsidR="0084010A" w:rsidRDefault="00A50005">
      <w:pPr>
        <w:pStyle w:val="ListParagraph"/>
        <w:numPr>
          <w:ilvl w:val="0"/>
          <w:numId w:val="17"/>
        </w:numPr>
        <w:tabs>
          <w:tab w:val="left" w:pos="788"/>
        </w:tabs>
        <w:spacing w:before="0" w:line="249" w:lineRule="auto"/>
        <w:ind w:right="641" w:hanging="170"/>
        <w:rPr>
          <w:sz w:val="24"/>
        </w:rPr>
      </w:pPr>
      <w:r>
        <w:rPr>
          <w:color w:val="231F20"/>
          <w:sz w:val="24"/>
        </w:rPr>
        <w:t>residential advisors are involved in perpetrating sexual assault and sexual harassment, and</w:t>
      </w:r>
    </w:p>
    <w:p w:rsidR="0084010A" w:rsidRDefault="00A50005">
      <w:pPr>
        <w:pStyle w:val="ListParagraph"/>
        <w:numPr>
          <w:ilvl w:val="0"/>
          <w:numId w:val="17"/>
        </w:numPr>
        <w:tabs>
          <w:tab w:val="left" w:pos="788"/>
        </w:tabs>
        <w:spacing w:before="0" w:line="249" w:lineRule="auto"/>
        <w:ind w:right="892" w:hanging="170"/>
        <w:rPr>
          <w:sz w:val="24"/>
        </w:rPr>
      </w:pPr>
      <w:r>
        <w:rPr>
          <w:color w:val="231F20"/>
          <w:sz w:val="24"/>
        </w:rPr>
        <w:t>colleges have often failed to respond appropriately to incidents of sexual assault and sexual</w:t>
      </w:r>
      <w:r>
        <w:rPr>
          <w:color w:val="231F20"/>
          <w:spacing w:val="-11"/>
          <w:sz w:val="24"/>
        </w:rPr>
        <w:t xml:space="preserve"> </w:t>
      </w:r>
      <w:r>
        <w:rPr>
          <w:color w:val="231F20"/>
          <w:sz w:val="24"/>
        </w:rPr>
        <w:t>harassment.</w:t>
      </w:r>
    </w:p>
    <w:p w:rsidR="0084010A" w:rsidRDefault="00A50005">
      <w:pPr>
        <w:pStyle w:val="BodyText"/>
        <w:spacing w:before="170" w:line="249" w:lineRule="auto"/>
        <w:ind w:left="107" w:right="1704"/>
      </w:pPr>
      <w:r>
        <w:rPr>
          <w:color w:val="231F20"/>
        </w:rPr>
        <w:t>Given the high rates of sexual assault and sexual harassment in these settings, the Commission considers that further work is needed as a priority.</w:t>
      </w:r>
    </w:p>
    <w:p w:rsidR="0084010A" w:rsidRDefault="00A50005">
      <w:pPr>
        <w:pStyle w:val="BodyText"/>
        <w:spacing w:before="170" w:line="249" w:lineRule="auto"/>
        <w:ind w:left="107" w:right="504"/>
      </w:pPr>
      <w:r>
        <w:rPr>
          <w:color w:val="231F20"/>
        </w:rPr>
        <w:t>It is therefore recommended that colleges and university residences engage an independent entity to conduct an examination of the culture, physical environment, governance structures and power relations that have a bearing on the elevated levels of sexual assault and sexual harassment. The Commission is aware that some colleges have already embarked on this work, and they are encouraged to take into account the findings of our report. While this section focuses on colleges and university residences, it is noted that many of the issues raised</w:t>
      </w:r>
      <w:r>
        <w:rPr>
          <w:color w:val="231F20"/>
          <w:spacing w:val="-5"/>
        </w:rPr>
        <w:t xml:space="preserve"> </w:t>
      </w:r>
      <w:r>
        <w:rPr>
          <w:color w:val="231F20"/>
        </w:rPr>
        <w:t>will</w:t>
      </w:r>
      <w:r>
        <w:rPr>
          <w:color w:val="231F20"/>
          <w:spacing w:val="-6"/>
        </w:rPr>
        <w:t xml:space="preserve"> </w:t>
      </w:r>
      <w:r>
        <w:rPr>
          <w:color w:val="231F20"/>
        </w:rPr>
        <w:t>also</w:t>
      </w:r>
      <w:r>
        <w:rPr>
          <w:color w:val="231F20"/>
          <w:spacing w:val="-6"/>
        </w:rPr>
        <w:t xml:space="preserve"> </w:t>
      </w:r>
      <w:r>
        <w:rPr>
          <w:color w:val="231F20"/>
        </w:rPr>
        <w:t>be</w:t>
      </w:r>
      <w:r>
        <w:rPr>
          <w:color w:val="231F20"/>
          <w:spacing w:val="-6"/>
        </w:rPr>
        <w:t xml:space="preserve"> </w:t>
      </w:r>
      <w:r>
        <w:rPr>
          <w:color w:val="231F20"/>
        </w:rPr>
        <w:t>relevant</w:t>
      </w:r>
      <w:r>
        <w:rPr>
          <w:color w:val="231F20"/>
          <w:spacing w:val="-5"/>
        </w:rPr>
        <w:t xml:space="preserve"> </w:t>
      </w:r>
      <w:r>
        <w:rPr>
          <w:color w:val="231F20"/>
        </w:rPr>
        <w:t>to</w:t>
      </w:r>
      <w:r>
        <w:rPr>
          <w:color w:val="231F20"/>
          <w:spacing w:val="-5"/>
        </w:rPr>
        <w:t xml:space="preserve"> </w:t>
      </w:r>
      <w:r>
        <w:rPr>
          <w:color w:val="231F20"/>
        </w:rPr>
        <w:t>‘commercial’</w:t>
      </w:r>
      <w:r>
        <w:rPr>
          <w:color w:val="231F20"/>
          <w:spacing w:val="-14"/>
        </w:rPr>
        <w:t xml:space="preserve"> </w:t>
      </w:r>
      <w:r>
        <w:rPr>
          <w:color w:val="231F20"/>
        </w:rPr>
        <w:t>providers</w:t>
      </w:r>
      <w:r>
        <w:rPr>
          <w:color w:val="231F20"/>
          <w:spacing w:val="-6"/>
        </w:rPr>
        <w:t xml:space="preserve"> </w:t>
      </w:r>
      <w:r>
        <w:rPr>
          <w:color w:val="231F20"/>
        </w:rPr>
        <w:t>of</w:t>
      </w:r>
      <w:r>
        <w:rPr>
          <w:color w:val="231F20"/>
          <w:spacing w:val="-6"/>
        </w:rPr>
        <w:t xml:space="preserve"> </w:t>
      </w:r>
      <w:r>
        <w:rPr>
          <w:color w:val="231F20"/>
        </w:rPr>
        <w:t>university</w:t>
      </w:r>
      <w:r>
        <w:rPr>
          <w:color w:val="231F20"/>
          <w:spacing w:val="-6"/>
        </w:rPr>
        <w:t xml:space="preserve"> </w:t>
      </w:r>
      <w:r>
        <w:rPr>
          <w:color w:val="231F20"/>
        </w:rPr>
        <w:t>student</w:t>
      </w:r>
      <w:r>
        <w:rPr>
          <w:color w:val="231F20"/>
          <w:spacing w:val="-5"/>
        </w:rPr>
        <w:t xml:space="preserve"> </w:t>
      </w:r>
      <w:r>
        <w:rPr>
          <w:color w:val="231F20"/>
        </w:rPr>
        <w:t>accommodation,</w:t>
      </w:r>
      <w:r>
        <w:rPr>
          <w:color w:val="231F20"/>
          <w:spacing w:val="-6"/>
        </w:rPr>
        <w:t xml:space="preserve"> </w:t>
      </w:r>
      <w:r>
        <w:rPr>
          <w:color w:val="231F20"/>
        </w:rPr>
        <w:t>who also have a similar duty of care to</w:t>
      </w:r>
      <w:r>
        <w:rPr>
          <w:color w:val="231F20"/>
          <w:spacing w:val="-15"/>
        </w:rPr>
        <w:t xml:space="preserve"> </w:t>
      </w:r>
      <w:r>
        <w:rPr>
          <w:color w:val="231F20"/>
        </w:rPr>
        <w:t>students.</w:t>
      </w:r>
    </w:p>
    <w:p w:rsidR="0084010A" w:rsidRDefault="00A50005">
      <w:pPr>
        <w:pStyle w:val="BodyText"/>
        <w:spacing w:before="170" w:line="249" w:lineRule="auto"/>
        <w:ind w:left="107" w:right="678"/>
      </w:pPr>
      <w:r>
        <w:rPr>
          <w:color w:val="231F20"/>
        </w:rPr>
        <w:t>On the basis of the information collected by the Commission, we recommend that any review conducted take into account the following key issues.</w:t>
      </w:r>
    </w:p>
    <w:p w:rsidR="0084010A" w:rsidRDefault="00A50005">
      <w:pPr>
        <w:pStyle w:val="Heading7"/>
        <w:numPr>
          <w:ilvl w:val="0"/>
          <w:numId w:val="16"/>
        </w:numPr>
        <w:tabs>
          <w:tab w:val="left" w:pos="958"/>
        </w:tabs>
        <w:spacing w:before="227"/>
        <w:ind w:hanging="563"/>
        <w:jc w:val="left"/>
      </w:pPr>
      <w:r>
        <w:rPr>
          <w:color w:val="231F20"/>
        </w:rPr>
        <w:t>College responses to reports of sexual assault and sexual</w:t>
      </w:r>
      <w:r>
        <w:rPr>
          <w:color w:val="231F20"/>
          <w:spacing w:val="-46"/>
        </w:rPr>
        <w:t xml:space="preserve"> </w:t>
      </w:r>
      <w:r>
        <w:rPr>
          <w:color w:val="231F20"/>
        </w:rPr>
        <w:t>harassment:</w:t>
      </w:r>
    </w:p>
    <w:p w:rsidR="0084010A" w:rsidRDefault="00A50005">
      <w:pPr>
        <w:pStyle w:val="BodyText"/>
        <w:spacing w:before="181" w:line="249" w:lineRule="auto"/>
        <w:ind w:left="957" w:right="396"/>
      </w:pPr>
      <w:r>
        <w:rPr>
          <w:color w:val="231F20"/>
        </w:rPr>
        <w:t>In submissions, the Commission heard from students who were frustrated by their college’s lack of action in response to reports of sexual assault and sexual harassment. People also raised concerns that college staff were inadequately trained and, in many instances, incapable of responding appropriately to reports and disclosures of sexual assault.</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pStyle w:val="BodyText"/>
        <w:spacing w:before="72" w:line="249" w:lineRule="auto"/>
        <w:ind w:left="1237" w:right="388"/>
      </w:pPr>
      <w:r>
        <w:rPr>
          <w:color w:val="231F20"/>
        </w:rPr>
        <w:t>It is important that colleges have thorough processes in place for receiving and responding to reports and disclosures, with particular attention to the importance of first response, and that staff (including residential advisers) who receive reports and disclosures have appropriate understanding and training in how to respond to these situations.</w:t>
      </w:r>
    </w:p>
    <w:p w:rsidR="0084010A" w:rsidRDefault="00A50005">
      <w:pPr>
        <w:pStyle w:val="Heading7"/>
        <w:numPr>
          <w:ilvl w:val="0"/>
          <w:numId w:val="16"/>
        </w:numPr>
        <w:tabs>
          <w:tab w:val="left" w:pos="1238"/>
        </w:tabs>
        <w:spacing w:before="227" w:line="249" w:lineRule="auto"/>
        <w:ind w:right="710" w:hanging="283"/>
        <w:jc w:val="left"/>
      </w:pPr>
      <w:r>
        <w:rPr>
          <w:color w:val="231F20"/>
        </w:rPr>
        <w:t>Situations in which a person who has experienced sexual assault or sexual harassment and the alleged perpetrator are simultaneously in</w:t>
      </w:r>
      <w:r>
        <w:rPr>
          <w:color w:val="231F20"/>
          <w:spacing w:val="-39"/>
        </w:rPr>
        <w:t xml:space="preserve"> </w:t>
      </w:r>
      <w:r>
        <w:rPr>
          <w:color w:val="231F20"/>
        </w:rPr>
        <w:t>residence:</w:t>
      </w:r>
    </w:p>
    <w:p w:rsidR="0084010A" w:rsidRDefault="00A50005">
      <w:pPr>
        <w:pStyle w:val="BodyText"/>
        <w:spacing w:before="171" w:line="249" w:lineRule="auto"/>
        <w:ind w:left="1237" w:right="148"/>
      </w:pPr>
      <w:r>
        <w:rPr>
          <w:color w:val="231F20"/>
        </w:rPr>
        <w:t>The Commission received submissions from students who had to live in college with a person who had sexual assaulted or sexually harassed them. In some instances, this was the case even after a formal report had been made. Students reported that it was traumatic to have to live with the perpetrator in closely confined circumstances and to see them on a daily basis.</w:t>
      </w:r>
    </w:p>
    <w:p w:rsidR="0084010A" w:rsidRDefault="00A50005">
      <w:pPr>
        <w:pStyle w:val="Heading7"/>
        <w:numPr>
          <w:ilvl w:val="0"/>
          <w:numId w:val="16"/>
        </w:numPr>
        <w:tabs>
          <w:tab w:val="left" w:pos="1238"/>
        </w:tabs>
        <w:spacing w:before="228"/>
        <w:ind w:hanging="283"/>
        <w:jc w:val="left"/>
      </w:pPr>
      <w:r>
        <w:rPr>
          <w:color w:val="231F20"/>
        </w:rPr>
        <w:t>Hazing practices and college</w:t>
      </w:r>
      <w:r>
        <w:rPr>
          <w:color w:val="231F20"/>
          <w:spacing w:val="-16"/>
        </w:rPr>
        <w:t xml:space="preserve"> </w:t>
      </w:r>
      <w:r>
        <w:rPr>
          <w:color w:val="231F20"/>
        </w:rPr>
        <w:t>traditions:</w:t>
      </w:r>
    </w:p>
    <w:p w:rsidR="0084010A" w:rsidRDefault="00A50005">
      <w:pPr>
        <w:pStyle w:val="BodyText"/>
        <w:spacing w:before="182" w:line="249" w:lineRule="auto"/>
        <w:ind w:left="1237" w:right="214"/>
      </w:pPr>
      <w:r>
        <w:rPr>
          <w:color w:val="231F20"/>
        </w:rPr>
        <w:t xml:space="preserve">This report has identified some specific </w:t>
      </w:r>
      <w:proofErr w:type="spellStart"/>
      <w:r>
        <w:rPr>
          <w:color w:val="231F20"/>
        </w:rPr>
        <w:t>behaviours</w:t>
      </w:r>
      <w:proofErr w:type="spellEnd"/>
      <w:r>
        <w:rPr>
          <w:color w:val="231F20"/>
        </w:rPr>
        <w:t xml:space="preserve"> and attitudes which contribute to sexual assault and sexual harassment in colleges, notably hazing practices and other college ‘traditions’ which were demeaning to women.</w:t>
      </w:r>
    </w:p>
    <w:p w:rsidR="0084010A" w:rsidRDefault="00A50005">
      <w:pPr>
        <w:pStyle w:val="BodyText"/>
        <w:spacing w:before="171" w:line="249" w:lineRule="auto"/>
        <w:ind w:left="1237" w:right="881"/>
      </w:pPr>
      <w:r>
        <w:rPr>
          <w:color w:val="231F20"/>
        </w:rPr>
        <w:t>These practices need to be investigated as a part of a broader range of cultural practices that may contribute to a culture in which the safety of all students is compromised.</w:t>
      </w:r>
    </w:p>
    <w:p w:rsidR="0084010A" w:rsidRDefault="00A50005">
      <w:pPr>
        <w:pStyle w:val="Heading7"/>
        <w:numPr>
          <w:ilvl w:val="0"/>
          <w:numId w:val="16"/>
        </w:numPr>
        <w:tabs>
          <w:tab w:val="left" w:pos="1238"/>
        </w:tabs>
        <w:spacing w:before="227"/>
        <w:ind w:hanging="283"/>
        <w:jc w:val="left"/>
      </w:pPr>
      <w:r>
        <w:rPr>
          <w:color w:val="231F20"/>
        </w:rPr>
        <w:t>Alcohol:</w:t>
      </w:r>
    </w:p>
    <w:p w:rsidR="0084010A" w:rsidRDefault="00A50005">
      <w:pPr>
        <w:pStyle w:val="BodyText"/>
        <w:spacing w:before="181" w:line="249" w:lineRule="auto"/>
        <w:ind w:left="1237" w:right="135"/>
      </w:pPr>
      <w:r>
        <w:rPr>
          <w:color w:val="231F20"/>
        </w:rPr>
        <w:t>While not unique to colleges, the role of alcohol in sexual assault and sexual harassment in residential colleges and university residences was particularly evident in submissions to the Commission. Peer pressure to drink and the ready availability of alcohol in colleges contributed to a troubling environment in which perpetrators used alcohol</w:t>
      </w:r>
      <w:r>
        <w:rPr>
          <w:color w:val="231F20"/>
          <w:spacing w:val="-4"/>
        </w:rPr>
        <w:t xml:space="preserve"> </w:t>
      </w:r>
      <w:r>
        <w:rPr>
          <w:color w:val="231F20"/>
        </w:rPr>
        <w:t>as</w:t>
      </w:r>
      <w:r>
        <w:rPr>
          <w:color w:val="231F20"/>
          <w:spacing w:val="-4"/>
        </w:rPr>
        <w:t xml:space="preserve"> </w:t>
      </w:r>
      <w:r>
        <w:rPr>
          <w:color w:val="231F20"/>
        </w:rPr>
        <w:t>a</w:t>
      </w:r>
      <w:r>
        <w:rPr>
          <w:color w:val="231F20"/>
          <w:spacing w:val="-4"/>
        </w:rPr>
        <w:t xml:space="preserve"> </w:t>
      </w:r>
      <w:r>
        <w:rPr>
          <w:color w:val="231F20"/>
        </w:rPr>
        <w:t>tool</w:t>
      </w:r>
      <w:r>
        <w:rPr>
          <w:color w:val="231F20"/>
          <w:spacing w:val="-3"/>
        </w:rPr>
        <w:t xml:space="preserve"> </w:t>
      </w:r>
      <w:r>
        <w:rPr>
          <w:color w:val="231F20"/>
        </w:rPr>
        <w:t>to</w:t>
      </w:r>
      <w:r>
        <w:rPr>
          <w:color w:val="231F20"/>
          <w:spacing w:val="-3"/>
        </w:rPr>
        <w:t xml:space="preserve"> </w:t>
      </w:r>
      <w:r>
        <w:rPr>
          <w:color w:val="231F20"/>
        </w:rPr>
        <w:t>commit</w:t>
      </w:r>
      <w:r>
        <w:rPr>
          <w:color w:val="231F20"/>
          <w:spacing w:val="-3"/>
        </w:rPr>
        <w:t xml:space="preserve"> </w:t>
      </w:r>
      <w:r>
        <w:rPr>
          <w:color w:val="231F20"/>
        </w:rPr>
        <w:t>sexual</w:t>
      </w:r>
      <w:r>
        <w:rPr>
          <w:color w:val="231F20"/>
          <w:spacing w:val="-3"/>
        </w:rPr>
        <w:t xml:space="preserve"> </w:t>
      </w:r>
      <w:r>
        <w:rPr>
          <w:color w:val="231F20"/>
        </w:rPr>
        <w:t>assault.</w:t>
      </w:r>
      <w:r>
        <w:rPr>
          <w:color w:val="231F20"/>
          <w:spacing w:val="-16"/>
        </w:rPr>
        <w:t xml:space="preserve"> </w:t>
      </w:r>
      <w:r>
        <w:rPr>
          <w:color w:val="231F20"/>
        </w:rPr>
        <w:t>A</w:t>
      </w:r>
      <w:r>
        <w:rPr>
          <w:color w:val="231F20"/>
          <w:spacing w:val="-17"/>
        </w:rPr>
        <w:t xml:space="preserve"> </w:t>
      </w:r>
      <w:r>
        <w:rPr>
          <w:color w:val="231F20"/>
        </w:rPr>
        <w:t>deeply</w:t>
      </w:r>
      <w:r>
        <w:rPr>
          <w:color w:val="231F20"/>
          <w:spacing w:val="-4"/>
        </w:rPr>
        <w:t xml:space="preserve"> </w:t>
      </w:r>
      <w:r>
        <w:rPr>
          <w:color w:val="231F20"/>
        </w:rPr>
        <w:t>concerning</w:t>
      </w:r>
      <w:r>
        <w:rPr>
          <w:color w:val="231F20"/>
          <w:spacing w:val="-3"/>
        </w:rPr>
        <w:t xml:space="preserve"> </w:t>
      </w:r>
      <w:r>
        <w:rPr>
          <w:color w:val="231F20"/>
        </w:rPr>
        <w:t>picture</w:t>
      </w:r>
      <w:r>
        <w:rPr>
          <w:color w:val="231F20"/>
          <w:spacing w:val="-4"/>
        </w:rPr>
        <w:t xml:space="preserve"> </w:t>
      </w:r>
      <w:r>
        <w:rPr>
          <w:color w:val="231F20"/>
        </w:rPr>
        <w:t>emerged</w:t>
      </w:r>
      <w:r>
        <w:rPr>
          <w:color w:val="231F20"/>
          <w:spacing w:val="-4"/>
        </w:rPr>
        <w:t xml:space="preserve"> </w:t>
      </w:r>
      <w:r>
        <w:rPr>
          <w:color w:val="231F20"/>
        </w:rPr>
        <w:t>about the role of alcohol in college and university</w:t>
      </w:r>
      <w:r>
        <w:rPr>
          <w:color w:val="231F20"/>
          <w:spacing w:val="-27"/>
        </w:rPr>
        <w:t xml:space="preserve"> </w:t>
      </w:r>
      <w:r>
        <w:rPr>
          <w:color w:val="231F20"/>
        </w:rPr>
        <w:t>residences.</w:t>
      </w:r>
    </w:p>
    <w:p w:rsidR="0084010A" w:rsidRDefault="00A50005">
      <w:pPr>
        <w:pStyle w:val="Heading7"/>
        <w:numPr>
          <w:ilvl w:val="0"/>
          <w:numId w:val="16"/>
        </w:numPr>
        <w:tabs>
          <w:tab w:val="left" w:pos="1238"/>
        </w:tabs>
        <w:spacing w:before="227"/>
        <w:ind w:hanging="283"/>
        <w:jc w:val="left"/>
      </w:pPr>
      <w:r>
        <w:rPr>
          <w:color w:val="231F20"/>
        </w:rPr>
        <w:t>Residential nature of colleges and university</w:t>
      </w:r>
      <w:r>
        <w:rPr>
          <w:color w:val="231F20"/>
          <w:spacing w:val="-33"/>
        </w:rPr>
        <w:t xml:space="preserve"> </w:t>
      </w:r>
      <w:r>
        <w:rPr>
          <w:color w:val="231F20"/>
        </w:rPr>
        <w:t>residences:</w:t>
      </w:r>
    </w:p>
    <w:p w:rsidR="0084010A" w:rsidRDefault="00A50005">
      <w:pPr>
        <w:pStyle w:val="BodyText"/>
        <w:spacing w:before="181" w:line="249" w:lineRule="auto"/>
        <w:ind w:left="1237"/>
      </w:pPr>
      <w:r>
        <w:rPr>
          <w:color w:val="231F20"/>
        </w:rPr>
        <w:t>Submissions described how communal facilities lacking adequate and appropriate supervision, combined with the twenty-four hour a day nature of collegiate living, can provide opportunities for sexual assault and sexual harassment to occur. This may be particularly the case in colleges and university residences, where large numbers of young women and men are living together and away from home for the first time.</w:t>
      </w:r>
    </w:p>
    <w:p w:rsidR="0084010A" w:rsidRDefault="0084010A">
      <w:pPr>
        <w:spacing w:line="249" w:lineRule="auto"/>
        <w:sectPr w:rsidR="0084010A">
          <w:pgSz w:w="11910" w:h="16840"/>
          <w:pgMar w:top="1560" w:right="860" w:bottom="840" w:left="520" w:header="0" w:footer="657" w:gutter="0"/>
          <w:cols w:space="720"/>
        </w:sectPr>
      </w:pPr>
    </w:p>
    <w:p w:rsidR="0084010A" w:rsidRDefault="00A50005">
      <w:pPr>
        <w:pStyle w:val="Heading7"/>
        <w:numPr>
          <w:ilvl w:val="0"/>
          <w:numId w:val="16"/>
        </w:numPr>
        <w:tabs>
          <w:tab w:val="left" w:pos="958"/>
        </w:tabs>
        <w:ind w:hanging="563"/>
        <w:jc w:val="left"/>
      </w:pPr>
      <w:r>
        <w:rPr>
          <w:color w:val="231F20"/>
        </w:rPr>
        <w:t>Residential</w:t>
      </w:r>
      <w:r>
        <w:rPr>
          <w:color w:val="231F20"/>
          <w:spacing w:val="-20"/>
        </w:rPr>
        <w:t xml:space="preserve"> </w:t>
      </w:r>
      <w:r>
        <w:rPr>
          <w:color w:val="231F20"/>
        </w:rPr>
        <w:t>advisors:</w:t>
      </w:r>
    </w:p>
    <w:p w:rsidR="0084010A" w:rsidRDefault="00A50005">
      <w:pPr>
        <w:pStyle w:val="BodyText"/>
        <w:spacing w:before="181" w:line="249" w:lineRule="auto"/>
        <w:ind w:left="957" w:right="663"/>
      </w:pPr>
      <w:r>
        <w:rPr>
          <w:color w:val="231F20"/>
        </w:rPr>
        <w:t>While some colleges employ professional staff as resident tutors, the typical model is for students to be employed as resident advisors, with significant daily oversight of the pastoral and social wellbeing of students who may often be of similar age. The Commission notes that residential advisors may not always have adequate training</w:t>
      </w:r>
    </w:p>
    <w:p w:rsidR="0084010A" w:rsidRDefault="00A50005">
      <w:pPr>
        <w:pStyle w:val="BodyText"/>
        <w:spacing w:line="249" w:lineRule="auto"/>
        <w:ind w:left="957" w:right="494"/>
      </w:pPr>
      <w:r>
        <w:rPr>
          <w:color w:val="231F20"/>
        </w:rPr>
        <w:t>to meet or understand their duty of care. In addition, these advisers may be put into a position in which they wittingly or unwittingly abuse their position of power and in some instances commit sexual assault and sexual harassment.</w:t>
      </w:r>
    </w:p>
    <w:p w:rsidR="0084010A" w:rsidRDefault="00A50005">
      <w:pPr>
        <w:spacing w:before="227" w:line="249" w:lineRule="auto"/>
        <w:ind w:left="107" w:right="437"/>
        <w:rPr>
          <w:sz w:val="24"/>
        </w:rPr>
      </w:pPr>
      <w:r>
        <w:rPr>
          <w:color w:val="231F20"/>
          <w:sz w:val="24"/>
        </w:rPr>
        <w:t xml:space="preserve">In considering the issues above, it is recommended that colleges and university residences refer to the recommendations made by the Australian Human Rights Commission in the 2011 </w:t>
      </w:r>
      <w:r>
        <w:rPr>
          <w:i/>
          <w:color w:val="231F20"/>
          <w:sz w:val="24"/>
        </w:rPr>
        <w:t xml:space="preserve">Report on the Review into the Treatment of Women at the Australian </w:t>
      </w:r>
      <w:proofErr w:type="spellStart"/>
      <w:r>
        <w:rPr>
          <w:i/>
          <w:color w:val="231F20"/>
          <w:sz w:val="24"/>
        </w:rPr>
        <w:t>Defence</w:t>
      </w:r>
      <w:proofErr w:type="spellEnd"/>
      <w:r>
        <w:rPr>
          <w:i/>
          <w:color w:val="231F20"/>
          <w:sz w:val="24"/>
        </w:rPr>
        <w:t xml:space="preserve"> Force Academy</w:t>
      </w:r>
      <w:r>
        <w:rPr>
          <w:color w:val="231F20"/>
          <w:sz w:val="24"/>
        </w:rPr>
        <w:t>. Colleges and university residences should also consider the recommendations made to universities in this report.</w:t>
      </w:r>
    </w:p>
    <w:p w:rsidR="0084010A" w:rsidRDefault="0084010A">
      <w:pPr>
        <w:pStyle w:val="BodyText"/>
        <w:rPr>
          <w:sz w:val="20"/>
        </w:rPr>
      </w:pPr>
    </w:p>
    <w:p w:rsidR="0084010A" w:rsidRDefault="0084010A">
      <w:pPr>
        <w:pStyle w:val="BodyText"/>
        <w:spacing w:before="10"/>
        <w:rPr>
          <w:sz w:val="23"/>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081"/>
      </w:tblGrid>
      <w:tr w:rsidR="0084010A">
        <w:trPr>
          <w:trHeight w:val="600"/>
        </w:trPr>
        <w:tc>
          <w:tcPr>
            <w:tcW w:w="10081" w:type="dxa"/>
            <w:shd w:val="clear" w:color="auto" w:fill="E8DDE9"/>
          </w:tcPr>
          <w:p w:rsidR="0084010A" w:rsidRDefault="00A50005">
            <w:pPr>
              <w:pStyle w:val="TableParagraph"/>
              <w:spacing w:before="171"/>
              <w:ind w:left="221"/>
              <w:rPr>
                <w:b/>
                <w:sz w:val="24"/>
              </w:rPr>
            </w:pPr>
            <w:r>
              <w:rPr>
                <w:b/>
                <w:color w:val="231F20"/>
                <w:sz w:val="24"/>
              </w:rPr>
              <w:t>Recommendation 9</w:t>
            </w:r>
          </w:p>
        </w:tc>
      </w:tr>
      <w:tr w:rsidR="0084010A">
        <w:trPr>
          <w:trHeight w:val="6460"/>
        </w:trPr>
        <w:tc>
          <w:tcPr>
            <w:tcW w:w="10081" w:type="dxa"/>
            <w:shd w:val="clear" w:color="auto" w:fill="F4F5F5"/>
          </w:tcPr>
          <w:p w:rsidR="0084010A" w:rsidRDefault="00A50005">
            <w:pPr>
              <w:pStyle w:val="TableParagraph"/>
              <w:spacing w:before="171" w:line="249" w:lineRule="auto"/>
              <w:ind w:left="221" w:right="678"/>
              <w:rPr>
                <w:sz w:val="24"/>
              </w:rPr>
            </w:pPr>
            <w:r>
              <w:rPr>
                <w:color w:val="231F20"/>
                <w:sz w:val="24"/>
              </w:rPr>
              <w:t>In addition to considering the implementation of the university recommendations made in this report, residential colleges and university residences should commission an</w:t>
            </w:r>
          </w:p>
          <w:p w:rsidR="0084010A" w:rsidRDefault="00A50005">
            <w:pPr>
              <w:pStyle w:val="TableParagraph"/>
              <w:spacing w:before="1" w:line="249" w:lineRule="auto"/>
              <w:ind w:left="221" w:right="211"/>
              <w:rPr>
                <w:sz w:val="24"/>
              </w:rPr>
            </w:pPr>
            <w:r>
              <w:rPr>
                <w:color w:val="231F20"/>
                <w:sz w:val="24"/>
              </w:rPr>
              <w:t>independent, expert-led review of the factors which contribute to sexual assault and sexual harassment in their settings.</w:t>
            </w:r>
          </w:p>
          <w:p w:rsidR="0084010A" w:rsidRDefault="00A50005">
            <w:pPr>
              <w:pStyle w:val="TableParagraph"/>
              <w:spacing w:before="171"/>
              <w:ind w:left="221"/>
              <w:rPr>
                <w:sz w:val="24"/>
              </w:rPr>
            </w:pPr>
            <w:r>
              <w:rPr>
                <w:color w:val="231F20"/>
                <w:sz w:val="24"/>
              </w:rPr>
              <w:t>This review should consider:</w:t>
            </w:r>
          </w:p>
          <w:p w:rsidR="0084010A" w:rsidRDefault="00A50005">
            <w:pPr>
              <w:pStyle w:val="TableParagraph"/>
              <w:numPr>
                <w:ilvl w:val="0"/>
                <w:numId w:val="15"/>
              </w:numPr>
              <w:tabs>
                <w:tab w:val="left" w:pos="903"/>
              </w:tabs>
              <w:spacing w:before="181" w:line="249" w:lineRule="auto"/>
              <w:ind w:right="857" w:hanging="170"/>
              <w:rPr>
                <w:sz w:val="24"/>
              </w:rPr>
            </w:pPr>
            <w:r>
              <w:rPr>
                <w:color w:val="231F20"/>
                <w:sz w:val="24"/>
              </w:rPr>
              <w:t>appropriate responses by a college or university residence to reports of</w:t>
            </w:r>
            <w:r>
              <w:rPr>
                <w:color w:val="231F20"/>
                <w:spacing w:val="-47"/>
                <w:sz w:val="24"/>
              </w:rPr>
              <w:t xml:space="preserve"> </w:t>
            </w:r>
            <w:r>
              <w:rPr>
                <w:color w:val="231F20"/>
                <w:sz w:val="24"/>
              </w:rPr>
              <w:t>sexual assault and sexual</w:t>
            </w:r>
            <w:r>
              <w:rPr>
                <w:color w:val="231F20"/>
                <w:spacing w:val="-20"/>
                <w:sz w:val="24"/>
              </w:rPr>
              <w:t xml:space="preserve"> </w:t>
            </w:r>
            <w:r>
              <w:rPr>
                <w:color w:val="231F20"/>
                <w:sz w:val="24"/>
              </w:rPr>
              <w:t>harassment</w:t>
            </w:r>
          </w:p>
          <w:p w:rsidR="0084010A" w:rsidRDefault="00A50005">
            <w:pPr>
              <w:pStyle w:val="TableParagraph"/>
              <w:numPr>
                <w:ilvl w:val="0"/>
                <w:numId w:val="15"/>
              </w:numPr>
              <w:tabs>
                <w:tab w:val="left" w:pos="903"/>
              </w:tabs>
              <w:spacing w:before="170" w:line="249" w:lineRule="auto"/>
              <w:ind w:right="242" w:hanging="170"/>
              <w:rPr>
                <w:sz w:val="24"/>
              </w:rPr>
            </w:pPr>
            <w:r>
              <w:rPr>
                <w:color w:val="231F20"/>
                <w:sz w:val="24"/>
              </w:rPr>
              <w:t>a trauma-informed and rights-based approach in a situation in which an allegation</w:t>
            </w:r>
            <w:r>
              <w:rPr>
                <w:color w:val="231F20"/>
                <w:spacing w:val="-45"/>
                <w:sz w:val="24"/>
              </w:rPr>
              <w:t xml:space="preserve"> </w:t>
            </w:r>
            <w:r>
              <w:rPr>
                <w:color w:val="231F20"/>
                <w:sz w:val="24"/>
              </w:rPr>
              <w:t>of sexual assault has been</w:t>
            </w:r>
            <w:r>
              <w:rPr>
                <w:color w:val="231F20"/>
                <w:spacing w:val="-14"/>
                <w:sz w:val="24"/>
              </w:rPr>
              <w:t xml:space="preserve"> </w:t>
            </w:r>
            <w:r>
              <w:rPr>
                <w:color w:val="231F20"/>
                <w:sz w:val="24"/>
              </w:rPr>
              <w:t>made</w:t>
            </w:r>
          </w:p>
          <w:p w:rsidR="0084010A" w:rsidRDefault="00A50005">
            <w:pPr>
              <w:pStyle w:val="TableParagraph"/>
              <w:numPr>
                <w:ilvl w:val="0"/>
                <w:numId w:val="15"/>
              </w:numPr>
              <w:tabs>
                <w:tab w:val="left" w:pos="903"/>
              </w:tabs>
              <w:spacing w:before="170" w:line="249" w:lineRule="auto"/>
              <w:ind w:right="385" w:hanging="170"/>
              <w:rPr>
                <w:sz w:val="24"/>
              </w:rPr>
            </w:pPr>
            <w:r>
              <w:rPr>
                <w:color w:val="231F20"/>
                <w:sz w:val="24"/>
              </w:rPr>
              <w:t>the ways that hazing practices and college ‘traditions’</w:t>
            </w:r>
            <w:r>
              <w:rPr>
                <w:color w:val="231F20"/>
                <w:spacing w:val="-49"/>
                <w:sz w:val="24"/>
              </w:rPr>
              <w:t xml:space="preserve"> </w:t>
            </w:r>
            <w:r>
              <w:rPr>
                <w:color w:val="231F20"/>
                <w:sz w:val="24"/>
              </w:rPr>
              <w:t>facilitate a culture which may increase the likelihood of sexual</w:t>
            </w:r>
            <w:r>
              <w:rPr>
                <w:color w:val="231F20"/>
                <w:spacing w:val="-20"/>
                <w:sz w:val="24"/>
              </w:rPr>
              <w:t xml:space="preserve"> </w:t>
            </w:r>
            <w:r>
              <w:rPr>
                <w:color w:val="231F20"/>
                <w:sz w:val="24"/>
              </w:rPr>
              <w:t>violence</w:t>
            </w:r>
          </w:p>
          <w:p w:rsidR="0084010A" w:rsidRDefault="00A50005">
            <w:pPr>
              <w:pStyle w:val="TableParagraph"/>
              <w:numPr>
                <w:ilvl w:val="0"/>
                <w:numId w:val="15"/>
              </w:numPr>
              <w:tabs>
                <w:tab w:val="left" w:pos="903"/>
              </w:tabs>
              <w:spacing w:before="170" w:line="249" w:lineRule="auto"/>
              <w:ind w:right="229" w:hanging="170"/>
              <w:rPr>
                <w:sz w:val="24"/>
              </w:rPr>
            </w:pPr>
            <w:r>
              <w:rPr>
                <w:color w:val="231F20"/>
                <w:sz w:val="24"/>
              </w:rPr>
              <w:t>the role of alcohol in facilitating a culture which may increase the likelihood of sexual violence</w:t>
            </w:r>
          </w:p>
          <w:p w:rsidR="0084010A" w:rsidRDefault="00A50005">
            <w:pPr>
              <w:pStyle w:val="TableParagraph"/>
              <w:numPr>
                <w:ilvl w:val="0"/>
                <w:numId w:val="15"/>
              </w:numPr>
              <w:tabs>
                <w:tab w:val="left" w:pos="903"/>
              </w:tabs>
              <w:spacing w:before="170" w:line="249" w:lineRule="auto"/>
              <w:ind w:right="389" w:hanging="170"/>
              <w:rPr>
                <w:sz w:val="24"/>
              </w:rPr>
            </w:pPr>
            <w:r>
              <w:rPr>
                <w:color w:val="231F20"/>
                <w:sz w:val="24"/>
              </w:rPr>
              <w:t>the level and nature of supervision in a twenty-four hour residential setting in which large numbers of young people are living away from home,</w:t>
            </w:r>
            <w:r>
              <w:rPr>
                <w:color w:val="231F20"/>
                <w:spacing w:val="-41"/>
                <w:sz w:val="24"/>
              </w:rPr>
              <w:t xml:space="preserve"> </w:t>
            </w:r>
            <w:r>
              <w:rPr>
                <w:color w:val="231F20"/>
                <w:sz w:val="24"/>
              </w:rPr>
              <w:t>and</w:t>
            </w:r>
          </w:p>
          <w:p w:rsidR="0084010A" w:rsidRDefault="00A50005">
            <w:pPr>
              <w:pStyle w:val="TableParagraph"/>
              <w:numPr>
                <w:ilvl w:val="0"/>
                <w:numId w:val="15"/>
              </w:numPr>
              <w:tabs>
                <w:tab w:val="left" w:pos="903"/>
              </w:tabs>
              <w:spacing w:before="170" w:line="249" w:lineRule="auto"/>
              <w:ind w:right="349" w:hanging="170"/>
              <w:rPr>
                <w:sz w:val="24"/>
              </w:rPr>
            </w:pPr>
            <w:r>
              <w:rPr>
                <w:color w:val="231F20"/>
                <w:sz w:val="24"/>
              </w:rPr>
              <w:t>the level and adequacy of training required to equip residential advisors to serve</w:t>
            </w:r>
            <w:r>
              <w:rPr>
                <w:color w:val="231F20"/>
                <w:spacing w:val="-48"/>
                <w:sz w:val="24"/>
              </w:rPr>
              <w:t xml:space="preserve"> </w:t>
            </w:r>
            <w:r>
              <w:rPr>
                <w:color w:val="231F20"/>
                <w:sz w:val="24"/>
              </w:rPr>
              <w:t>as first</w:t>
            </w:r>
            <w:r>
              <w:rPr>
                <w:color w:val="231F20"/>
                <w:spacing w:val="-5"/>
                <w:sz w:val="24"/>
              </w:rPr>
              <w:t xml:space="preserve"> </w:t>
            </w:r>
            <w:r>
              <w:rPr>
                <w:color w:val="231F20"/>
                <w:sz w:val="24"/>
              </w:rPr>
              <w:t>responders</w:t>
            </w:r>
            <w:r>
              <w:rPr>
                <w:color w:val="231F20"/>
                <w:spacing w:val="-5"/>
                <w:sz w:val="24"/>
              </w:rPr>
              <w:t xml:space="preserve"> </w:t>
            </w:r>
            <w:r>
              <w:rPr>
                <w:color w:val="231F20"/>
                <w:sz w:val="24"/>
              </w:rPr>
              <w:t>or</w:t>
            </w:r>
            <w:r>
              <w:rPr>
                <w:color w:val="231F20"/>
                <w:spacing w:val="-5"/>
                <w:sz w:val="24"/>
              </w:rPr>
              <w:t xml:space="preserve"> </w:t>
            </w:r>
            <w:r>
              <w:rPr>
                <w:color w:val="231F20"/>
                <w:sz w:val="24"/>
              </w:rPr>
              <w:t>in</w:t>
            </w:r>
            <w:r>
              <w:rPr>
                <w:color w:val="231F20"/>
                <w:spacing w:val="-5"/>
                <w:sz w:val="24"/>
              </w:rPr>
              <w:t xml:space="preserve"> </w:t>
            </w:r>
            <w:r>
              <w:rPr>
                <w:color w:val="231F20"/>
                <w:sz w:val="24"/>
              </w:rPr>
              <w:t>response</w:t>
            </w:r>
            <w:r>
              <w:rPr>
                <w:color w:val="231F20"/>
                <w:spacing w:val="-5"/>
                <w:sz w:val="24"/>
              </w:rPr>
              <w:t xml:space="preserve"> </w:t>
            </w:r>
            <w:r>
              <w:rPr>
                <w:color w:val="231F20"/>
                <w:sz w:val="24"/>
              </w:rPr>
              <w:t>to</w:t>
            </w:r>
            <w:r>
              <w:rPr>
                <w:color w:val="231F20"/>
                <w:spacing w:val="-5"/>
                <w:sz w:val="24"/>
              </w:rPr>
              <w:t xml:space="preserve"> </w:t>
            </w:r>
            <w:r>
              <w:rPr>
                <w:color w:val="231F20"/>
                <w:sz w:val="24"/>
              </w:rPr>
              <w:t>matters</w:t>
            </w:r>
            <w:r>
              <w:rPr>
                <w:color w:val="231F20"/>
                <w:spacing w:val="-5"/>
                <w:sz w:val="24"/>
              </w:rPr>
              <w:t xml:space="preserve"> </w:t>
            </w:r>
            <w:r>
              <w:rPr>
                <w:color w:val="231F20"/>
                <w:sz w:val="24"/>
              </w:rPr>
              <w:t>of</w:t>
            </w:r>
            <w:r>
              <w:rPr>
                <w:color w:val="231F20"/>
                <w:spacing w:val="-5"/>
                <w:sz w:val="24"/>
              </w:rPr>
              <w:t xml:space="preserve"> </w:t>
            </w:r>
            <w:r>
              <w:rPr>
                <w:color w:val="231F20"/>
                <w:sz w:val="24"/>
              </w:rPr>
              <w:t>sexual</w:t>
            </w:r>
            <w:r>
              <w:rPr>
                <w:color w:val="231F20"/>
                <w:spacing w:val="-5"/>
                <w:sz w:val="24"/>
              </w:rPr>
              <w:t xml:space="preserve"> </w:t>
            </w:r>
            <w:r>
              <w:rPr>
                <w:color w:val="231F20"/>
                <w:sz w:val="24"/>
              </w:rPr>
              <w:t>assault</w:t>
            </w:r>
            <w:r>
              <w:rPr>
                <w:color w:val="231F20"/>
                <w:spacing w:val="-5"/>
                <w:sz w:val="24"/>
              </w:rPr>
              <w:t xml:space="preserve"> </w:t>
            </w:r>
            <w:r>
              <w:rPr>
                <w:color w:val="231F20"/>
                <w:sz w:val="24"/>
              </w:rPr>
              <w:t>and</w:t>
            </w:r>
            <w:r>
              <w:rPr>
                <w:color w:val="231F20"/>
                <w:spacing w:val="-5"/>
                <w:sz w:val="24"/>
              </w:rPr>
              <w:t xml:space="preserve"> </w:t>
            </w:r>
            <w:r>
              <w:rPr>
                <w:color w:val="231F20"/>
                <w:sz w:val="24"/>
              </w:rPr>
              <w:t>harassment.</w:t>
            </w:r>
          </w:p>
        </w:tc>
      </w:tr>
    </w:tbl>
    <w:p w:rsidR="0084010A" w:rsidRDefault="0084010A">
      <w:pPr>
        <w:spacing w:line="249" w:lineRule="auto"/>
        <w:rPr>
          <w:sz w:val="24"/>
        </w:rPr>
        <w:sectPr w:rsidR="0084010A">
          <w:pgSz w:w="11910" w:h="16840"/>
          <w:pgMar w:top="1560" w:right="460" w:bottom="800" w:left="800" w:header="0" w:footer="612" w:gutter="0"/>
          <w:cols w:space="720"/>
        </w:sectPr>
      </w:pPr>
    </w:p>
    <w:p w:rsidR="0084010A" w:rsidRDefault="00A50005">
      <w:pPr>
        <w:pStyle w:val="Heading7"/>
        <w:spacing w:before="73"/>
        <w:ind w:left="387"/>
        <w:rPr>
          <w:rFonts w:ascii="Arial Narrow"/>
        </w:rPr>
      </w:pPr>
      <w:r>
        <w:rPr>
          <w:rFonts w:ascii="Arial Narrow"/>
          <w:color w:val="231F20"/>
        </w:rPr>
        <w:t>Chapter 8: Endnotes</w:t>
      </w:r>
    </w:p>
    <w:p w:rsidR="0084010A" w:rsidRDefault="0084010A">
      <w:pPr>
        <w:pStyle w:val="BodyText"/>
        <w:spacing w:before="9"/>
        <w:rPr>
          <w:rFonts w:ascii="Arial Narrow"/>
          <w:b/>
        </w:rPr>
      </w:pPr>
    </w:p>
    <w:p w:rsidR="0084010A" w:rsidRDefault="00A50005">
      <w:pPr>
        <w:pStyle w:val="ListParagraph"/>
        <w:numPr>
          <w:ilvl w:val="0"/>
          <w:numId w:val="14"/>
        </w:numPr>
        <w:tabs>
          <w:tab w:val="left" w:pos="783"/>
          <w:tab w:val="left" w:pos="784"/>
        </w:tabs>
        <w:spacing w:before="0" w:line="249" w:lineRule="auto"/>
        <w:ind w:right="108" w:hanging="396"/>
        <w:jc w:val="left"/>
        <w:rPr>
          <w:sz w:val="20"/>
        </w:rPr>
      </w:pPr>
      <w:r>
        <w:rPr>
          <w:color w:val="231F20"/>
          <w:sz w:val="20"/>
        </w:rPr>
        <w:t>Our</w:t>
      </w:r>
      <w:r>
        <w:rPr>
          <w:color w:val="231F20"/>
          <w:spacing w:val="-3"/>
          <w:sz w:val="20"/>
        </w:rPr>
        <w:t xml:space="preserve"> </w:t>
      </w:r>
      <w:bookmarkStart w:id="548" w:name="_bookmark511"/>
      <w:bookmarkEnd w:id="548"/>
      <w:r>
        <w:rPr>
          <w:color w:val="231F20"/>
          <w:spacing w:val="-2"/>
          <w:sz w:val="20"/>
        </w:rPr>
        <w:t>Watch,</w:t>
      </w:r>
      <w:r>
        <w:rPr>
          <w:color w:val="231F20"/>
          <w:spacing w:val="-3"/>
          <w:sz w:val="20"/>
        </w:rPr>
        <w:t xml:space="preserve"> </w:t>
      </w:r>
      <w:r>
        <w:rPr>
          <w:i/>
          <w:color w:val="231F20"/>
          <w:sz w:val="20"/>
        </w:rPr>
        <w:t>Change</w:t>
      </w:r>
      <w:r>
        <w:rPr>
          <w:i/>
          <w:color w:val="231F20"/>
          <w:spacing w:val="-4"/>
          <w:sz w:val="20"/>
        </w:rPr>
        <w:t xml:space="preserve"> </w:t>
      </w:r>
      <w:r>
        <w:rPr>
          <w:i/>
          <w:color w:val="231F20"/>
          <w:sz w:val="20"/>
        </w:rPr>
        <w:t>the</w:t>
      </w:r>
      <w:r>
        <w:rPr>
          <w:i/>
          <w:color w:val="231F20"/>
          <w:spacing w:val="-3"/>
          <w:sz w:val="20"/>
        </w:rPr>
        <w:t xml:space="preserve"> </w:t>
      </w:r>
      <w:r>
        <w:rPr>
          <w:i/>
          <w:color w:val="231F20"/>
          <w:sz w:val="20"/>
        </w:rPr>
        <w:t>story:</w:t>
      </w:r>
      <w:r>
        <w:rPr>
          <w:i/>
          <w:color w:val="231F20"/>
          <w:spacing w:val="-10"/>
          <w:sz w:val="20"/>
        </w:rPr>
        <w:t xml:space="preserve"> </w:t>
      </w:r>
      <w:r>
        <w:rPr>
          <w:i/>
          <w:color w:val="231F20"/>
          <w:sz w:val="20"/>
        </w:rPr>
        <w:t>A</w:t>
      </w:r>
      <w:r>
        <w:rPr>
          <w:i/>
          <w:color w:val="231F20"/>
          <w:spacing w:val="-10"/>
          <w:sz w:val="20"/>
        </w:rPr>
        <w:t xml:space="preserve"> </w:t>
      </w:r>
      <w:r>
        <w:rPr>
          <w:i/>
          <w:color w:val="231F20"/>
          <w:sz w:val="20"/>
        </w:rPr>
        <w:t>shared</w:t>
      </w:r>
      <w:r>
        <w:rPr>
          <w:i/>
          <w:color w:val="231F20"/>
          <w:spacing w:val="-3"/>
          <w:sz w:val="20"/>
        </w:rPr>
        <w:t xml:space="preserve"> </w:t>
      </w:r>
      <w:r>
        <w:rPr>
          <w:i/>
          <w:color w:val="231F20"/>
          <w:sz w:val="20"/>
        </w:rPr>
        <w:t>framework</w:t>
      </w:r>
      <w:r>
        <w:rPr>
          <w:i/>
          <w:color w:val="231F20"/>
          <w:spacing w:val="-3"/>
          <w:sz w:val="20"/>
        </w:rPr>
        <w:t xml:space="preserve"> </w:t>
      </w:r>
      <w:r>
        <w:rPr>
          <w:i/>
          <w:color w:val="231F20"/>
          <w:sz w:val="20"/>
        </w:rPr>
        <w:t>for</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primary</w:t>
      </w:r>
      <w:r>
        <w:rPr>
          <w:i/>
          <w:color w:val="231F20"/>
          <w:spacing w:val="-4"/>
          <w:sz w:val="20"/>
        </w:rPr>
        <w:t xml:space="preserve"> </w:t>
      </w:r>
      <w:r>
        <w:rPr>
          <w:i/>
          <w:color w:val="231F20"/>
          <w:sz w:val="20"/>
        </w:rPr>
        <w:t>prevention</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violence</w:t>
      </w:r>
      <w:r>
        <w:rPr>
          <w:i/>
          <w:color w:val="231F20"/>
          <w:spacing w:val="-4"/>
          <w:sz w:val="20"/>
        </w:rPr>
        <w:t xml:space="preserve"> </w:t>
      </w:r>
      <w:r>
        <w:rPr>
          <w:color w:val="231F20"/>
          <w:sz w:val="20"/>
        </w:rPr>
        <w:t>(2015)</w:t>
      </w:r>
      <w:r>
        <w:rPr>
          <w:color w:val="231F20"/>
          <w:spacing w:val="-3"/>
          <w:sz w:val="20"/>
        </w:rPr>
        <w:t xml:space="preserve"> </w:t>
      </w:r>
      <w:r>
        <w:rPr>
          <w:color w:val="231F20"/>
          <w:sz w:val="20"/>
        </w:rPr>
        <w:t>39.</w:t>
      </w:r>
      <w:r>
        <w:rPr>
          <w:color w:val="231F20"/>
          <w:spacing w:val="-14"/>
          <w:sz w:val="20"/>
        </w:rPr>
        <w:t xml:space="preserve"> </w:t>
      </w:r>
      <w:r>
        <w:rPr>
          <w:color w:val="231F20"/>
          <w:sz w:val="20"/>
        </w:rPr>
        <w:t>At</w:t>
      </w:r>
      <w:r>
        <w:rPr>
          <w:color w:val="231F20"/>
          <w:spacing w:val="-3"/>
          <w:sz w:val="20"/>
        </w:rPr>
        <w:t xml:space="preserve"> </w:t>
      </w:r>
      <w:hyperlink r:id="rId212">
        <w:r>
          <w:rPr>
            <w:color w:val="850C70"/>
            <w:sz w:val="20"/>
          </w:rPr>
          <w:t>https://</w:t>
        </w:r>
      </w:hyperlink>
      <w:bookmarkStart w:id="549" w:name="_bookmark512"/>
      <w:bookmarkEnd w:id="549"/>
      <w:r>
        <w:rPr>
          <w:color w:val="850C70"/>
          <w:sz w:val="20"/>
        </w:rPr>
        <w:t xml:space="preserve"> </w:t>
      </w:r>
      <w:hyperlink r:id="rId213">
        <w:r>
          <w:rPr>
            <w:color w:val="850C70"/>
            <w:sz w:val="20"/>
          </w:rPr>
          <w:t>www.ourwatch.org.au/What-We-Do/National-Primary-Prevention-Framework</w:t>
        </w:r>
        <w:r>
          <w:rPr>
            <w:color w:val="850C70"/>
            <w:spacing w:val="-19"/>
            <w:sz w:val="20"/>
          </w:rPr>
          <w:t xml:space="preserve"> </w:t>
        </w:r>
      </w:hyperlink>
      <w:r>
        <w:rPr>
          <w:color w:val="231F20"/>
          <w:sz w:val="20"/>
        </w:rPr>
        <w:t>(viewed</w:t>
      </w:r>
      <w:r>
        <w:rPr>
          <w:color w:val="231F20"/>
          <w:spacing w:val="-19"/>
          <w:sz w:val="20"/>
        </w:rPr>
        <w:t xml:space="preserve"> </w:t>
      </w:r>
      <w:r>
        <w:rPr>
          <w:color w:val="231F20"/>
          <w:sz w:val="20"/>
        </w:rPr>
        <w:t>26</w:t>
      </w:r>
      <w:r>
        <w:rPr>
          <w:color w:val="231F20"/>
          <w:spacing w:val="-19"/>
          <w:sz w:val="20"/>
        </w:rPr>
        <w:t xml:space="preserve"> </w:t>
      </w:r>
      <w:r>
        <w:rPr>
          <w:color w:val="231F20"/>
          <w:sz w:val="20"/>
        </w:rPr>
        <w:t>May</w:t>
      </w:r>
      <w:r>
        <w:rPr>
          <w:color w:val="231F20"/>
          <w:spacing w:val="-19"/>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409" w:hanging="396"/>
        <w:jc w:val="both"/>
        <w:rPr>
          <w:sz w:val="20"/>
        </w:rPr>
      </w:pPr>
      <w:r>
        <w:rPr>
          <w:color w:val="231F20"/>
          <w:sz w:val="20"/>
        </w:rPr>
        <w:t>Australian</w:t>
      </w:r>
      <w:r>
        <w:rPr>
          <w:color w:val="231F20"/>
          <w:spacing w:val="-5"/>
          <w:sz w:val="20"/>
        </w:rPr>
        <w:t xml:space="preserve"> </w:t>
      </w:r>
      <w:r>
        <w:rPr>
          <w:color w:val="231F20"/>
          <w:sz w:val="20"/>
        </w:rPr>
        <w:t>Human</w:t>
      </w:r>
      <w:r>
        <w:rPr>
          <w:color w:val="231F20"/>
          <w:spacing w:val="-6"/>
          <w:sz w:val="20"/>
        </w:rPr>
        <w:t xml:space="preserve"> </w:t>
      </w:r>
      <w:r>
        <w:rPr>
          <w:color w:val="231F20"/>
          <w:sz w:val="20"/>
        </w:rPr>
        <w:t>Rights</w:t>
      </w:r>
      <w:r>
        <w:rPr>
          <w:color w:val="231F20"/>
          <w:spacing w:val="-6"/>
          <w:sz w:val="20"/>
        </w:rPr>
        <w:t xml:space="preserve"> </w:t>
      </w:r>
      <w:r>
        <w:rPr>
          <w:color w:val="231F20"/>
          <w:sz w:val="20"/>
        </w:rPr>
        <w:t>Commission,</w:t>
      </w:r>
      <w:r>
        <w:rPr>
          <w:color w:val="231F20"/>
          <w:spacing w:val="-4"/>
          <w:sz w:val="20"/>
        </w:rPr>
        <w:t xml:space="preserve"> </w:t>
      </w:r>
      <w:r>
        <w:rPr>
          <w:i/>
          <w:color w:val="231F20"/>
          <w:sz w:val="20"/>
        </w:rPr>
        <w:t>It</w:t>
      </w:r>
      <w:r>
        <w:rPr>
          <w:i/>
          <w:color w:val="231F20"/>
          <w:spacing w:val="-5"/>
          <w:sz w:val="20"/>
        </w:rPr>
        <w:t xml:space="preserve"> </w:t>
      </w:r>
      <w:r>
        <w:rPr>
          <w:i/>
          <w:color w:val="231F20"/>
          <w:sz w:val="20"/>
        </w:rPr>
        <w:t>starts</w:t>
      </w:r>
      <w:r>
        <w:rPr>
          <w:i/>
          <w:color w:val="231F20"/>
          <w:spacing w:val="-5"/>
          <w:sz w:val="20"/>
        </w:rPr>
        <w:t xml:space="preserve"> </w:t>
      </w:r>
      <w:r>
        <w:rPr>
          <w:i/>
          <w:color w:val="231F20"/>
          <w:sz w:val="20"/>
        </w:rPr>
        <w:t>with</w:t>
      </w:r>
      <w:r>
        <w:rPr>
          <w:i/>
          <w:color w:val="231F20"/>
          <w:spacing w:val="-6"/>
          <w:sz w:val="20"/>
        </w:rPr>
        <w:t xml:space="preserve"> </w:t>
      </w:r>
      <w:r>
        <w:rPr>
          <w:i/>
          <w:color w:val="231F20"/>
          <w:sz w:val="20"/>
        </w:rPr>
        <w:t>us:</w:t>
      </w:r>
      <w:r>
        <w:rPr>
          <w:i/>
          <w:color w:val="231F20"/>
          <w:spacing w:val="-6"/>
          <w:sz w:val="20"/>
        </w:rPr>
        <w:t xml:space="preserve"> </w:t>
      </w:r>
      <w:r>
        <w:rPr>
          <w:i/>
          <w:color w:val="231F20"/>
          <w:sz w:val="20"/>
        </w:rPr>
        <w:t>The</w:t>
      </w:r>
      <w:r>
        <w:rPr>
          <w:i/>
          <w:color w:val="231F20"/>
          <w:spacing w:val="-5"/>
          <w:sz w:val="20"/>
        </w:rPr>
        <w:t xml:space="preserve"> </w:t>
      </w:r>
      <w:r>
        <w:rPr>
          <w:i/>
          <w:color w:val="231F20"/>
          <w:sz w:val="20"/>
        </w:rPr>
        <w:t>Leadership</w:t>
      </w:r>
      <w:r>
        <w:rPr>
          <w:i/>
          <w:color w:val="231F20"/>
          <w:spacing w:val="-6"/>
          <w:sz w:val="20"/>
        </w:rPr>
        <w:t xml:space="preserve"> </w:t>
      </w:r>
      <w:r>
        <w:rPr>
          <w:i/>
          <w:color w:val="231F20"/>
          <w:sz w:val="20"/>
        </w:rPr>
        <w:t>Shadow</w:t>
      </w:r>
      <w:r>
        <w:rPr>
          <w:color w:val="231F20"/>
          <w:sz w:val="20"/>
        </w:rPr>
        <w:t>,</w:t>
      </w:r>
      <w:r>
        <w:rPr>
          <w:color w:val="231F20"/>
          <w:spacing w:val="-5"/>
          <w:sz w:val="20"/>
        </w:rPr>
        <w:t xml:space="preserve"> </w:t>
      </w:r>
      <w:r>
        <w:rPr>
          <w:color w:val="231F20"/>
          <w:sz w:val="20"/>
        </w:rPr>
        <w:t>(2014)</w:t>
      </w:r>
      <w:r>
        <w:rPr>
          <w:color w:val="231F20"/>
          <w:spacing w:val="-5"/>
          <w:sz w:val="20"/>
        </w:rPr>
        <w:t xml:space="preserve"> </w:t>
      </w:r>
      <w:r>
        <w:rPr>
          <w:color w:val="231F20"/>
          <w:sz w:val="20"/>
        </w:rPr>
        <w:t>4.</w:t>
      </w:r>
      <w:r>
        <w:rPr>
          <w:color w:val="231F20"/>
          <w:spacing w:val="-16"/>
          <w:sz w:val="20"/>
        </w:rPr>
        <w:t xml:space="preserve"> </w:t>
      </w:r>
      <w:r>
        <w:rPr>
          <w:color w:val="231F20"/>
          <w:sz w:val="20"/>
        </w:rPr>
        <w:t>At</w:t>
      </w:r>
      <w:r>
        <w:rPr>
          <w:color w:val="231F20"/>
          <w:spacing w:val="-6"/>
          <w:sz w:val="20"/>
        </w:rPr>
        <w:t xml:space="preserve"> </w:t>
      </w:r>
      <w:hyperlink r:id="rId214">
        <w:r>
          <w:rPr>
            <w:color w:val="850C70"/>
            <w:sz w:val="20"/>
          </w:rPr>
          <w:t>https://www.</w:t>
        </w:r>
      </w:hyperlink>
      <w:hyperlink r:id="rId215">
        <w:r>
          <w:rPr>
            <w:color w:val="850C70"/>
            <w:sz w:val="20"/>
          </w:rPr>
          <w:t xml:space="preserve"> humanrights.gov.au/sites/default/files/document/publication/MCC-LeadershipShadow_210314.pdf</w:t>
        </w:r>
        <w:r>
          <w:rPr>
            <w:color w:val="850C70"/>
            <w:spacing w:val="-25"/>
            <w:sz w:val="20"/>
          </w:rPr>
          <w:t xml:space="preserve"> </w:t>
        </w:r>
      </w:hyperlink>
      <w:r>
        <w:rPr>
          <w:color w:val="231F20"/>
          <w:sz w:val="20"/>
        </w:rPr>
        <w:t xml:space="preserve">(viewed 24 </w:t>
      </w:r>
      <w:bookmarkStart w:id="550" w:name="_bookmark513"/>
      <w:bookmarkEnd w:id="550"/>
      <w:r>
        <w:rPr>
          <w:color w:val="231F20"/>
          <w:sz w:val="20"/>
        </w:rPr>
        <w:t>April</w:t>
      </w:r>
      <w:r>
        <w:rPr>
          <w:color w:val="231F20"/>
          <w:spacing w:val="-18"/>
          <w:sz w:val="20"/>
        </w:rPr>
        <w:t xml:space="preserve"> </w:t>
      </w:r>
      <w:r>
        <w:rPr>
          <w:color w:val="231F20"/>
          <w:sz w:val="20"/>
        </w:rPr>
        <w:t>2017).</w:t>
      </w:r>
    </w:p>
    <w:p w:rsidR="0084010A" w:rsidRDefault="00A50005">
      <w:pPr>
        <w:pStyle w:val="ListParagraph"/>
        <w:numPr>
          <w:ilvl w:val="0"/>
          <w:numId w:val="14"/>
        </w:numPr>
        <w:tabs>
          <w:tab w:val="left" w:pos="783"/>
          <w:tab w:val="left" w:pos="784"/>
        </w:tabs>
        <w:spacing w:before="0" w:line="249" w:lineRule="auto"/>
        <w:ind w:right="687"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230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51" w:name="_bookmark514"/>
      <w:bookmarkEnd w:id="551"/>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14"/>
        </w:numPr>
        <w:tabs>
          <w:tab w:val="left" w:pos="783"/>
          <w:tab w:val="left" w:pos="784"/>
        </w:tabs>
        <w:spacing w:before="0" w:line="249" w:lineRule="auto"/>
        <w:ind w:right="576" w:hanging="396"/>
        <w:jc w:val="left"/>
        <w:rPr>
          <w:sz w:val="20"/>
        </w:rPr>
      </w:pPr>
      <w:r>
        <w:rPr>
          <w:color w:val="231F20"/>
          <w:sz w:val="20"/>
        </w:rPr>
        <w:t>Submission</w:t>
      </w:r>
      <w:r>
        <w:rPr>
          <w:color w:val="231F20"/>
          <w:spacing w:val="-3"/>
          <w:sz w:val="20"/>
        </w:rPr>
        <w:t xml:space="preserve"> </w:t>
      </w:r>
      <w:r>
        <w:rPr>
          <w:color w:val="231F20"/>
          <w:sz w:val="20"/>
        </w:rPr>
        <w:t>No.</w:t>
      </w:r>
      <w:r>
        <w:rPr>
          <w:color w:val="231F20"/>
          <w:spacing w:val="-4"/>
          <w:sz w:val="20"/>
        </w:rPr>
        <w:t xml:space="preserve"> </w:t>
      </w:r>
      <w:r>
        <w:rPr>
          <w:color w:val="231F20"/>
          <w:sz w:val="20"/>
        </w:rPr>
        <w:t>1360</w:t>
      </w:r>
      <w:r>
        <w:rPr>
          <w:color w:val="231F20"/>
          <w:spacing w:val="-4"/>
          <w:sz w:val="20"/>
        </w:rPr>
        <w:t xml:space="preserve"> </w:t>
      </w:r>
      <w:r>
        <w:rPr>
          <w:color w:val="231F20"/>
          <w:sz w:val="20"/>
        </w:rPr>
        <w:t>to</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w:t>
      </w:r>
      <w:r>
        <w:rPr>
          <w:color w:val="231F20"/>
          <w:spacing w:val="-3"/>
          <w:sz w:val="20"/>
        </w:rPr>
        <w:t xml:space="preserve"> </w:t>
      </w:r>
      <w:r>
        <w:rPr>
          <w:color w:val="231F20"/>
          <w:sz w:val="20"/>
        </w:rPr>
        <w:t>Human</w:t>
      </w:r>
      <w:r>
        <w:rPr>
          <w:color w:val="231F20"/>
          <w:spacing w:val="-4"/>
          <w:sz w:val="20"/>
        </w:rPr>
        <w:t xml:space="preserve"> </w:t>
      </w:r>
      <w:r>
        <w:rPr>
          <w:color w:val="231F20"/>
          <w:sz w:val="20"/>
        </w:rPr>
        <w:t>Rights</w:t>
      </w:r>
      <w:r>
        <w:rPr>
          <w:color w:val="231F20"/>
          <w:spacing w:val="-4"/>
          <w:sz w:val="20"/>
        </w:rPr>
        <w:t xml:space="preserve"> </w:t>
      </w:r>
      <w:r>
        <w:rPr>
          <w:color w:val="231F20"/>
          <w:sz w:val="20"/>
        </w:rPr>
        <w:t>Commission,</w:t>
      </w:r>
      <w:r>
        <w:rPr>
          <w:color w:val="231F20"/>
          <w:spacing w:val="-3"/>
          <w:sz w:val="20"/>
        </w:rPr>
        <w:t xml:space="preserve"> </w:t>
      </w:r>
      <w:r>
        <w:rPr>
          <w:i/>
          <w:color w:val="231F20"/>
          <w:sz w:val="20"/>
        </w:rPr>
        <w:t>University</w:t>
      </w:r>
      <w:r>
        <w:rPr>
          <w:i/>
          <w:color w:val="231F20"/>
          <w:spacing w:val="-4"/>
          <w:sz w:val="20"/>
        </w:rPr>
        <w:t xml:space="preserve"> </w:t>
      </w:r>
      <w:r>
        <w:rPr>
          <w:i/>
          <w:color w:val="231F20"/>
          <w:sz w:val="20"/>
        </w:rPr>
        <w:t>sexual</w:t>
      </w:r>
      <w:r>
        <w:rPr>
          <w:i/>
          <w:color w:val="231F20"/>
          <w:spacing w:val="-3"/>
          <w:sz w:val="20"/>
        </w:rPr>
        <w:t xml:space="preserve"> </w:t>
      </w:r>
      <w:r>
        <w:rPr>
          <w:i/>
          <w:color w:val="231F20"/>
          <w:sz w:val="20"/>
        </w:rPr>
        <w:t>assault</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sexual</w:t>
      </w:r>
      <w:bookmarkStart w:id="552" w:name="_bookmark515"/>
      <w:bookmarkEnd w:id="552"/>
      <w:r>
        <w:rPr>
          <w:i/>
          <w:color w:val="231F20"/>
          <w:sz w:val="20"/>
        </w:rPr>
        <w:t xml:space="preserve"> harassment</w:t>
      </w:r>
      <w:r>
        <w:rPr>
          <w:i/>
          <w:color w:val="231F20"/>
          <w:spacing w:val="-16"/>
          <w:sz w:val="20"/>
        </w:rPr>
        <w:t xml:space="preserve"> </w:t>
      </w:r>
      <w:r>
        <w:rPr>
          <w:i/>
          <w:color w:val="231F20"/>
          <w:sz w:val="20"/>
        </w:rPr>
        <w:t>project</w:t>
      </w:r>
      <w:r>
        <w:rPr>
          <w:color w:val="231F20"/>
          <w:sz w:val="20"/>
        </w:rPr>
        <w:t>.</w:t>
      </w:r>
    </w:p>
    <w:p w:rsidR="0084010A" w:rsidRDefault="00A50005">
      <w:pPr>
        <w:pStyle w:val="ListParagraph"/>
        <w:numPr>
          <w:ilvl w:val="0"/>
          <w:numId w:val="14"/>
        </w:numPr>
        <w:tabs>
          <w:tab w:val="left" w:pos="783"/>
          <w:tab w:val="left" w:pos="784"/>
        </w:tabs>
        <w:spacing w:before="0"/>
        <w:ind w:hanging="396"/>
        <w:jc w:val="left"/>
        <w:rPr>
          <w:sz w:val="20"/>
        </w:rPr>
      </w:pPr>
      <w:r>
        <w:rPr>
          <w:color w:val="231F20"/>
          <w:sz w:val="20"/>
        </w:rPr>
        <w:t>Our</w:t>
      </w:r>
      <w:r>
        <w:rPr>
          <w:color w:val="231F20"/>
          <w:spacing w:val="-3"/>
          <w:sz w:val="20"/>
        </w:rPr>
        <w:t xml:space="preserve"> </w:t>
      </w:r>
      <w:r>
        <w:rPr>
          <w:color w:val="231F20"/>
          <w:spacing w:val="-2"/>
          <w:sz w:val="20"/>
        </w:rPr>
        <w:t>Watch,</w:t>
      </w:r>
      <w:r>
        <w:rPr>
          <w:color w:val="231F20"/>
          <w:spacing w:val="-3"/>
          <w:sz w:val="20"/>
        </w:rPr>
        <w:t xml:space="preserve"> </w:t>
      </w:r>
      <w:r>
        <w:rPr>
          <w:i/>
          <w:color w:val="231F20"/>
          <w:sz w:val="20"/>
        </w:rPr>
        <w:t>Putting</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prevention</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violence</w:t>
      </w:r>
      <w:r>
        <w:rPr>
          <w:i/>
          <w:color w:val="231F20"/>
          <w:spacing w:val="-3"/>
          <w:sz w:val="20"/>
        </w:rPr>
        <w:t xml:space="preserve"> </w:t>
      </w:r>
      <w:r>
        <w:rPr>
          <w:i/>
          <w:color w:val="231F20"/>
          <w:sz w:val="20"/>
        </w:rPr>
        <w:t>against</w:t>
      </w:r>
      <w:r>
        <w:rPr>
          <w:i/>
          <w:color w:val="231F20"/>
          <w:spacing w:val="-4"/>
          <w:sz w:val="20"/>
        </w:rPr>
        <w:t xml:space="preserve"> </w:t>
      </w:r>
      <w:r>
        <w:rPr>
          <w:i/>
          <w:color w:val="231F20"/>
          <w:sz w:val="20"/>
        </w:rPr>
        <w:t>women</w:t>
      </w:r>
      <w:r>
        <w:rPr>
          <w:i/>
          <w:color w:val="231F20"/>
          <w:spacing w:val="-4"/>
          <w:sz w:val="20"/>
        </w:rPr>
        <w:t xml:space="preserve"> </w:t>
      </w:r>
      <w:r>
        <w:rPr>
          <w:i/>
          <w:color w:val="231F20"/>
          <w:sz w:val="20"/>
        </w:rPr>
        <w:t>into</w:t>
      </w:r>
      <w:r>
        <w:rPr>
          <w:i/>
          <w:color w:val="231F20"/>
          <w:spacing w:val="-4"/>
          <w:sz w:val="20"/>
        </w:rPr>
        <w:t xml:space="preserve"> </w:t>
      </w:r>
      <w:r>
        <w:rPr>
          <w:i/>
          <w:color w:val="231F20"/>
          <w:sz w:val="20"/>
        </w:rPr>
        <w:t>practice:</w:t>
      </w:r>
      <w:r>
        <w:rPr>
          <w:i/>
          <w:color w:val="231F20"/>
          <w:spacing w:val="-4"/>
          <w:sz w:val="20"/>
        </w:rPr>
        <w:t xml:space="preserve"> </w:t>
      </w:r>
      <w:r>
        <w:rPr>
          <w:i/>
          <w:color w:val="231F20"/>
          <w:sz w:val="20"/>
        </w:rPr>
        <w:t>How</w:t>
      </w:r>
      <w:r>
        <w:rPr>
          <w:i/>
          <w:color w:val="231F20"/>
          <w:spacing w:val="-4"/>
          <w:sz w:val="20"/>
        </w:rPr>
        <w:t xml:space="preserve"> </w:t>
      </w:r>
      <w:r>
        <w:rPr>
          <w:i/>
          <w:color w:val="231F20"/>
          <w:sz w:val="20"/>
        </w:rPr>
        <w:t>to</w:t>
      </w:r>
      <w:r>
        <w:rPr>
          <w:i/>
          <w:color w:val="231F20"/>
          <w:spacing w:val="-3"/>
          <w:sz w:val="20"/>
        </w:rPr>
        <w:t xml:space="preserve"> </w:t>
      </w:r>
      <w:r>
        <w:rPr>
          <w:i/>
          <w:color w:val="231F20"/>
          <w:sz w:val="20"/>
        </w:rPr>
        <w:t>change</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story</w:t>
      </w:r>
      <w:r>
        <w:rPr>
          <w:i/>
          <w:color w:val="231F20"/>
          <w:spacing w:val="-2"/>
          <w:sz w:val="20"/>
        </w:rPr>
        <w:t xml:space="preserve"> </w:t>
      </w:r>
      <w:r>
        <w:rPr>
          <w:color w:val="231F20"/>
          <w:sz w:val="20"/>
        </w:rPr>
        <w:t>(2017)</w:t>
      </w:r>
    </w:p>
    <w:p w:rsidR="0084010A" w:rsidRDefault="00A50005">
      <w:pPr>
        <w:spacing w:before="9" w:line="249" w:lineRule="auto"/>
        <w:ind w:left="783" w:right="280"/>
        <w:rPr>
          <w:sz w:val="20"/>
        </w:rPr>
      </w:pPr>
      <w:r>
        <w:rPr>
          <w:color w:val="231F20"/>
          <w:sz w:val="20"/>
        </w:rPr>
        <w:t xml:space="preserve">81. At </w:t>
      </w:r>
      <w:hyperlink r:id="rId216">
        <w:r>
          <w:rPr>
            <w:color w:val="850C70"/>
            <w:sz w:val="20"/>
          </w:rPr>
          <w:t>https://www.ourwatch.org.au/getmedia/a8d9dc3d-2291-48a6-82f8-68f1a955ce24/Putting-prevention-</w:t>
        </w:r>
      </w:hyperlink>
      <w:bookmarkStart w:id="553" w:name="_bookmark516"/>
      <w:bookmarkEnd w:id="553"/>
      <w:r>
        <w:rPr>
          <w:color w:val="850C70"/>
          <w:sz w:val="20"/>
        </w:rPr>
        <w:t xml:space="preserve"> </w:t>
      </w:r>
      <w:hyperlink r:id="rId217">
        <w:r>
          <w:rPr>
            <w:color w:val="850C70"/>
            <w:sz w:val="20"/>
          </w:rPr>
          <w:t xml:space="preserve">into-practice-AA-web.pdf.aspx </w:t>
        </w:r>
      </w:hyperlink>
      <w:r>
        <w:rPr>
          <w:color w:val="231F20"/>
          <w:sz w:val="20"/>
        </w:rPr>
        <w:t>(viewed 26 May 2017).</w:t>
      </w:r>
    </w:p>
    <w:p w:rsidR="0084010A" w:rsidRDefault="00A50005">
      <w:pPr>
        <w:pStyle w:val="ListParagraph"/>
        <w:numPr>
          <w:ilvl w:val="0"/>
          <w:numId w:val="14"/>
        </w:numPr>
        <w:tabs>
          <w:tab w:val="left" w:pos="783"/>
          <w:tab w:val="left" w:pos="784"/>
        </w:tabs>
        <w:spacing w:before="0"/>
        <w:ind w:hanging="396"/>
        <w:jc w:val="left"/>
        <w:rPr>
          <w:sz w:val="20"/>
        </w:rPr>
      </w:pPr>
      <w:r>
        <w:rPr>
          <w:color w:val="231F20"/>
          <w:sz w:val="20"/>
        </w:rPr>
        <w:t>Our</w:t>
      </w:r>
      <w:r>
        <w:rPr>
          <w:color w:val="231F20"/>
          <w:spacing w:val="-3"/>
          <w:sz w:val="20"/>
        </w:rPr>
        <w:t xml:space="preserve"> </w:t>
      </w:r>
      <w:r>
        <w:rPr>
          <w:color w:val="231F20"/>
          <w:spacing w:val="-2"/>
          <w:sz w:val="20"/>
        </w:rPr>
        <w:t>Watch,</w:t>
      </w:r>
      <w:r>
        <w:rPr>
          <w:color w:val="231F20"/>
          <w:spacing w:val="-3"/>
          <w:sz w:val="20"/>
        </w:rPr>
        <w:t xml:space="preserve"> </w:t>
      </w:r>
      <w:r>
        <w:rPr>
          <w:i/>
          <w:color w:val="231F20"/>
          <w:sz w:val="20"/>
        </w:rPr>
        <w:t>Putting</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prevention</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violence</w:t>
      </w:r>
      <w:r>
        <w:rPr>
          <w:i/>
          <w:color w:val="231F20"/>
          <w:spacing w:val="-3"/>
          <w:sz w:val="20"/>
        </w:rPr>
        <w:t xml:space="preserve"> </w:t>
      </w:r>
      <w:r>
        <w:rPr>
          <w:i/>
          <w:color w:val="231F20"/>
          <w:sz w:val="20"/>
        </w:rPr>
        <w:t>against</w:t>
      </w:r>
      <w:r>
        <w:rPr>
          <w:i/>
          <w:color w:val="231F20"/>
          <w:spacing w:val="-4"/>
          <w:sz w:val="20"/>
        </w:rPr>
        <w:t xml:space="preserve"> </w:t>
      </w:r>
      <w:r>
        <w:rPr>
          <w:i/>
          <w:color w:val="231F20"/>
          <w:sz w:val="20"/>
        </w:rPr>
        <w:t>women</w:t>
      </w:r>
      <w:r>
        <w:rPr>
          <w:i/>
          <w:color w:val="231F20"/>
          <w:spacing w:val="-4"/>
          <w:sz w:val="20"/>
        </w:rPr>
        <w:t xml:space="preserve"> </w:t>
      </w:r>
      <w:r>
        <w:rPr>
          <w:i/>
          <w:color w:val="231F20"/>
          <w:sz w:val="20"/>
        </w:rPr>
        <w:t>into</w:t>
      </w:r>
      <w:r>
        <w:rPr>
          <w:i/>
          <w:color w:val="231F20"/>
          <w:spacing w:val="-4"/>
          <w:sz w:val="20"/>
        </w:rPr>
        <w:t xml:space="preserve"> </w:t>
      </w:r>
      <w:r>
        <w:rPr>
          <w:i/>
          <w:color w:val="231F20"/>
          <w:sz w:val="20"/>
        </w:rPr>
        <w:t>practice:</w:t>
      </w:r>
      <w:r>
        <w:rPr>
          <w:i/>
          <w:color w:val="231F20"/>
          <w:spacing w:val="-4"/>
          <w:sz w:val="20"/>
        </w:rPr>
        <w:t xml:space="preserve"> </w:t>
      </w:r>
      <w:r>
        <w:rPr>
          <w:i/>
          <w:color w:val="231F20"/>
          <w:sz w:val="20"/>
        </w:rPr>
        <w:t>How</w:t>
      </w:r>
      <w:r>
        <w:rPr>
          <w:i/>
          <w:color w:val="231F20"/>
          <w:spacing w:val="-4"/>
          <w:sz w:val="20"/>
        </w:rPr>
        <w:t xml:space="preserve"> </w:t>
      </w:r>
      <w:r>
        <w:rPr>
          <w:i/>
          <w:color w:val="231F20"/>
          <w:sz w:val="20"/>
        </w:rPr>
        <w:t>to</w:t>
      </w:r>
      <w:r>
        <w:rPr>
          <w:i/>
          <w:color w:val="231F20"/>
          <w:spacing w:val="-3"/>
          <w:sz w:val="20"/>
        </w:rPr>
        <w:t xml:space="preserve"> </w:t>
      </w:r>
      <w:r>
        <w:rPr>
          <w:i/>
          <w:color w:val="231F20"/>
          <w:sz w:val="20"/>
        </w:rPr>
        <w:t>change</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story</w:t>
      </w:r>
      <w:r>
        <w:rPr>
          <w:i/>
          <w:color w:val="231F20"/>
          <w:spacing w:val="-2"/>
          <w:sz w:val="20"/>
        </w:rPr>
        <w:t xml:space="preserve"> </w:t>
      </w:r>
      <w:r>
        <w:rPr>
          <w:color w:val="231F20"/>
          <w:sz w:val="20"/>
        </w:rPr>
        <w:t>(2017)</w:t>
      </w:r>
    </w:p>
    <w:p w:rsidR="0084010A" w:rsidRDefault="00A50005">
      <w:pPr>
        <w:spacing w:before="9" w:line="249" w:lineRule="auto"/>
        <w:ind w:left="783" w:right="280"/>
        <w:rPr>
          <w:sz w:val="20"/>
        </w:rPr>
      </w:pPr>
      <w:r>
        <w:rPr>
          <w:color w:val="231F20"/>
          <w:sz w:val="20"/>
        </w:rPr>
        <w:t xml:space="preserve">83. At </w:t>
      </w:r>
      <w:hyperlink r:id="rId218">
        <w:r>
          <w:rPr>
            <w:color w:val="850C70"/>
            <w:sz w:val="20"/>
          </w:rPr>
          <w:t>https://www.ourwatch.org.au/getmedia/a8d9dc3d-2291-48a6-82f8-68f1a955ce24/Putting-prevention-</w:t>
        </w:r>
      </w:hyperlink>
      <w:bookmarkStart w:id="554" w:name="_bookmark517"/>
      <w:bookmarkEnd w:id="554"/>
      <w:r>
        <w:rPr>
          <w:color w:val="850C70"/>
          <w:sz w:val="20"/>
        </w:rPr>
        <w:t xml:space="preserve"> </w:t>
      </w:r>
      <w:hyperlink r:id="rId219">
        <w:r>
          <w:rPr>
            <w:color w:val="850C70"/>
            <w:sz w:val="20"/>
          </w:rPr>
          <w:t xml:space="preserve">into-practice-AA-web.pdf.aspx </w:t>
        </w:r>
      </w:hyperlink>
      <w:r>
        <w:rPr>
          <w:color w:val="231F20"/>
          <w:sz w:val="20"/>
        </w:rPr>
        <w:t>(viewed 26 May 2017).</w:t>
      </w:r>
    </w:p>
    <w:p w:rsidR="0084010A" w:rsidRDefault="00A50005">
      <w:pPr>
        <w:pStyle w:val="ListParagraph"/>
        <w:numPr>
          <w:ilvl w:val="0"/>
          <w:numId w:val="14"/>
        </w:numPr>
        <w:tabs>
          <w:tab w:val="left" w:pos="783"/>
          <w:tab w:val="left" w:pos="784"/>
        </w:tabs>
        <w:spacing w:before="0" w:line="249" w:lineRule="auto"/>
        <w:ind w:right="152" w:hanging="396"/>
        <w:jc w:val="left"/>
        <w:rPr>
          <w:sz w:val="20"/>
        </w:rPr>
      </w:pPr>
      <w:r>
        <w:rPr>
          <w:color w:val="231F20"/>
          <w:sz w:val="20"/>
        </w:rPr>
        <w:t xml:space="preserve">Universities UK, </w:t>
      </w:r>
      <w:r>
        <w:rPr>
          <w:i/>
          <w:color w:val="231F20"/>
          <w:sz w:val="20"/>
        </w:rPr>
        <w:t xml:space="preserve">Changing the Culture: Report of the Universities UK </w:t>
      </w:r>
      <w:r>
        <w:rPr>
          <w:i/>
          <w:color w:val="231F20"/>
          <w:spacing w:val="-3"/>
          <w:sz w:val="20"/>
        </w:rPr>
        <w:t xml:space="preserve">Taskforce </w:t>
      </w:r>
      <w:r>
        <w:rPr>
          <w:i/>
          <w:color w:val="231F20"/>
          <w:sz w:val="20"/>
        </w:rPr>
        <w:t>examining violence against women,</w:t>
      </w:r>
      <w:r>
        <w:rPr>
          <w:i/>
          <w:color w:val="231F20"/>
          <w:spacing w:val="-7"/>
          <w:sz w:val="20"/>
        </w:rPr>
        <w:t xml:space="preserve"> </w:t>
      </w:r>
      <w:r>
        <w:rPr>
          <w:i/>
          <w:color w:val="231F20"/>
          <w:sz w:val="20"/>
        </w:rPr>
        <w:t>harassment</w:t>
      </w:r>
      <w:r>
        <w:rPr>
          <w:i/>
          <w:color w:val="231F20"/>
          <w:spacing w:val="-7"/>
          <w:sz w:val="20"/>
        </w:rPr>
        <w:t xml:space="preserve"> </w:t>
      </w:r>
      <w:r>
        <w:rPr>
          <w:i/>
          <w:color w:val="231F20"/>
          <w:sz w:val="20"/>
        </w:rPr>
        <w:t>and</w:t>
      </w:r>
      <w:r>
        <w:rPr>
          <w:i/>
          <w:color w:val="231F20"/>
          <w:spacing w:val="-7"/>
          <w:sz w:val="20"/>
        </w:rPr>
        <w:t xml:space="preserve"> </w:t>
      </w:r>
      <w:r>
        <w:rPr>
          <w:i/>
          <w:color w:val="231F20"/>
          <w:sz w:val="20"/>
        </w:rPr>
        <w:t>hate</w:t>
      </w:r>
      <w:r>
        <w:rPr>
          <w:i/>
          <w:color w:val="231F20"/>
          <w:spacing w:val="-7"/>
          <w:sz w:val="20"/>
        </w:rPr>
        <w:t xml:space="preserve"> </w:t>
      </w:r>
      <w:r>
        <w:rPr>
          <w:i/>
          <w:color w:val="231F20"/>
          <w:sz w:val="20"/>
        </w:rPr>
        <w:t>crime</w:t>
      </w:r>
      <w:r>
        <w:rPr>
          <w:i/>
          <w:color w:val="231F20"/>
          <w:spacing w:val="-6"/>
          <w:sz w:val="20"/>
        </w:rPr>
        <w:t xml:space="preserve"> </w:t>
      </w:r>
      <w:r>
        <w:rPr>
          <w:i/>
          <w:color w:val="231F20"/>
          <w:sz w:val="20"/>
        </w:rPr>
        <w:t>affecting</w:t>
      </w:r>
      <w:r>
        <w:rPr>
          <w:i/>
          <w:color w:val="231F20"/>
          <w:spacing w:val="-7"/>
          <w:sz w:val="20"/>
        </w:rPr>
        <w:t xml:space="preserve"> </w:t>
      </w:r>
      <w:r>
        <w:rPr>
          <w:i/>
          <w:color w:val="231F20"/>
          <w:sz w:val="20"/>
        </w:rPr>
        <w:t>university</w:t>
      </w:r>
      <w:r>
        <w:rPr>
          <w:i/>
          <w:color w:val="231F20"/>
          <w:spacing w:val="-7"/>
          <w:sz w:val="20"/>
        </w:rPr>
        <w:t xml:space="preserve"> </w:t>
      </w:r>
      <w:r>
        <w:rPr>
          <w:i/>
          <w:color w:val="231F20"/>
          <w:sz w:val="20"/>
        </w:rPr>
        <w:t>students</w:t>
      </w:r>
      <w:r>
        <w:rPr>
          <w:i/>
          <w:color w:val="231F20"/>
          <w:spacing w:val="-4"/>
          <w:sz w:val="20"/>
        </w:rPr>
        <w:t xml:space="preserve"> </w:t>
      </w:r>
      <w:r>
        <w:rPr>
          <w:color w:val="231F20"/>
          <w:sz w:val="20"/>
        </w:rPr>
        <w:t>(2016)</w:t>
      </w:r>
      <w:r>
        <w:rPr>
          <w:color w:val="231F20"/>
          <w:spacing w:val="-6"/>
          <w:sz w:val="20"/>
        </w:rPr>
        <w:t xml:space="preserve"> </w:t>
      </w:r>
      <w:r>
        <w:rPr>
          <w:color w:val="231F20"/>
          <w:sz w:val="20"/>
        </w:rPr>
        <w:t>4.</w:t>
      </w:r>
      <w:r>
        <w:rPr>
          <w:color w:val="231F20"/>
          <w:spacing w:val="-17"/>
          <w:sz w:val="20"/>
        </w:rPr>
        <w:t xml:space="preserve"> </w:t>
      </w:r>
      <w:r>
        <w:rPr>
          <w:color w:val="231F20"/>
          <w:sz w:val="20"/>
        </w:rPr>
        <w:t>At</w:t>
      </w:r>
      <w:r>
        <w:rPr>
          <w:color w:val="231F20"/>
          <w:spacing w:val="-6"/>
          <w:sz w:val="20"/>
        </w:rPr>
        <w:t xml:space="preserve"> </w:t>
      </w:r>
      <w:hyperlink r:id="rId220">
        <w:r>
          <w:rPr>
            <w:color w:val="850C70"/>
            <w:sz w:val="20"/>
          </w:rPr>
          <w:t>http://www.universitiesuk.ac.uk/</w:t>
        </w:r>
      </w:hyperlink>
      <w:bookmarkStart w:id="555" w:name="_bookmark518"/>
      <w:bookmarkEnd w:id="555"/>
      <w:r>
        <w:rPr>
          <w:color w:val="850C70"/>
          <w:sz w:val="20"/>
        </w:rPr>
        <w:t xml:space="preserve"> </w:t>
      </w:r>
      <w:hyperlink r:id="rId221">
        <w:r>
          <w:rPr>
            <w:color w:val="850C70"/>
            <w:sz w:val="20"/>
          </w:rPr>
          <w:t>policy-and-analysis/reports/Documents/2016/changing-the-culture.pdf</w:t>
        </w:r>
        <w:r>
          <w:rPr>
            <w:color w:val="850C70"/>
            <w:spacing w:val="-20"/>
            <w:sz w:val="20"/>
          </w:rPr>
          <w:t xml:space="preserve"> </w:t>
        </w:r>
      </w:hyperlink>
      <w:r>
        <w:rPr>
          <w:color w:val="231F20"/>
          <w:sz w:val="20"/>
        </w:rPr>
        <w:t>(viewed</w:t>
      </w:r>
      <w:r>
        <w:rPr>
          <w:color w:val="231F20"/>
          <w:spacing w:val="-21"/>
          <w:sz w:val="20"/>
        </w:rPr>
        <w:t xml:space="preserve"> </w:t>
      </w:r>
      <w:r>
        <w:rPr>
          <w:color w:val="231F20"/>
          <w:sz w:val="20"/>
        </w:rPr>
        <w:t>26</w:t>
      </w:r>
      <w:r>
        <w:rPr>
          <w:color w:val="231F20"/>
          <w:spacing w:val="-28"/>
          <w:sz w:val="20"/>
        </w:rPr>
        <w:t xml:space="preserve"> </w:t>
      </w:r>
      <w:r>
        <w:rPr>
          <w:color w:val="231F20"/>
          <w:sz w:val="20"/>
        </w:rPr>
        <w:t>April</w:t>
      </w:r>
      <w:r>
        <w:rPr>
          <w:color w:val="231F20"/>
          <w:spacing w:val="-21"/>
          <w:sz w:val="20"/>
        </w:rPr>
        <w:t xml:space="preserve"> </w:t>
      </w:r>
      <w:r>
        <w:rPr>
          <w:color w:val="231F20"/>
          <w:sz w:val="20"/>
        </w:rPr>
        <w:t>2017).</w:t>
      </w:r>
    </w:p>
    <w:p w:rsidR="0084010A" w:rsidRDefault="00A50005">
      <w:pPr>
        <w:pStyle w:val="ListParagraph"/>
        <w:numPr>
          <w:ilvl w:val="0"/>
          <w:numId w:val="14"/>
        </w:numPr>
        <w:tabs>
          <w:tab w:val="left" w:pos="783"/>
          <w:tab w:val="left" w:pos="784"/>
        </w:tabs>
        <w:spacing w:before="0" w:line="249" w:lineRule="auto"/>
        <w:ind w:right="351" w:hanging="396"/>
        <w:jc w:val="left"/>
        <w:rPr>
          <w:sz w:val="20"/>
        </w:rPr>
      </w:pPr>
      <w:r>
        <w:rPr>
          <w:color w:val="231F20"/>
          <w:sz w:val="20"/>
        </w:rPr>
        <w:t xml:space="preserve">Universities UK, </w:t>
      </w:r>
      <w:r>
        <w:rPr>
          <w:i/>
          <w:color w:val="231F20"/>
          <w:sz w:val="20"/>
        </w:rPr>
        <w:t xml:space="preserve">Changing the Culture: Report of the Universities UK </w:t>
      </w:r>
      <w:r>
        <w:rPr>
          <w:i/>
          <w:color w:val="231F20"/>
          <w:spacing w:val="-3"/>
          <w:sz w:val="20"/>
        </w:rPr>
        <w:t xml:space="preserve">Taskforce </w:t>
      </w:r>
      <w:r>
        <w:rPr>
          <w:i/>
          <w:color w:val="231F20"/>
          <w:sz w:val="20"/>
        </w:rPr>
        <w:t xml:space="preserve">examining violence against women, harassment and hate crime affecting university students </w:t>
      </w:r>
      <w:r>
        <w:rPr>
          <w:color w:val="231F20"/>
          <w:sz w:val="20"/>
        </w:rPr>
        <w:t xml:space="preserve">(2016) 45. At </w:t>
      </w:r>
      <w:hyperlink r:id="rId222">
        <w:r>
          <w:rPr>
            <w:color w:val="850C70"/>
            <w:sz w:val="20"/>
          </w:rPr>
          <w:t>http://www.universitiesuk.</w:t>
        </w:r>
      </w:hyperlink>
      <w:bookmarkStart w:id="556" w:name="_bookmark519"/>
      <w:bookmarkEnd w:id="556"/>
      <w:r>
        <w:rPr>
          <w:color w:val="850C70"/>
          <w:sz w:val="20"/>
        </w:rPr>
        <w:t xml:space="preserve"> </w:t>
      </w:r>
      <w:hyperlink r:id="rId223">
        <w:r>
          <w:rPr>
            <w:color w:val="850C70"/>
            <w:sz w:val="20"/>
          </w:rPr>
          <w:t>ac.uk/policy-and-analysis/reports/Documents/2016/changing-the-culture.pdf</w:t>
        </w:r>
        <w:r>
          <w:rPr>
            <w:color w:val="850C70"/>
            <w:spacing w:val="-21"/>
            <w:sz w:val="20"/>
          </w:rPr>
          <w:t xml:space="preserve"> </w:t>
        </w:r>
      </w:hyperlink>
      <w:r>
        <w:rPr>
          <w:color w:val="231F20"/>
          <w:sz w:val="20"/>
        </w:rPr>
        <w:t>(viewed</w:t>
      </w:r>
      <w:r>
        <w:rPr>
          <w:color w:val="231F20"/>
          <w:spacing w:val="-23"/>
          <w:sz w:val="20"/>
        </w:rPr>
        <w:t xml:space="preserve"> </w:t>
      </w:r>
      <w:r>
        <w:rPr>
          <w:color w:val="231F20"/>
          <w:sz w:val="20"/>
        </w:rPr>
        <w:t>26</w:t>
      </w:r>
      <w:r>
        <w:rPr>
          <w:color w:val="231F20"/>
          <w:spacing w:val="-29"/>
          <w:sz w:val="20"/>
        </w:rPr>
        <w:t xml:space="preserve"> </w:t>
      </w:r>
      <w:r>
        <w:rPr>
          <w:color w:val="231F20"/>
          <w:sz w:val="20"/>
        </w:rPr>
        <w:t>April</w:t>
      </w:r>
      <w:r>
        <w:rPr>
          <w:color w:val="231F20"/>
          <w:spacing w:val="-23"/>
          <w:sz w:val="20"/>
        </w:rPr>
        <w:t xml:space="preserve"> </w:t>
      </w:r>
      <w:r>
        <w:rPr>
          <w:color w:val="231F20"/>
          <w:sz w:val="20"/>
        </w:rPr>
        <w:t>2017).</w:t>
      </w:r>
    </w:p>
    <w:p w:rsidR="0084010A" w:rsidRDefault="00A50005">
      <w:pPr>
        <w:pStyle w:val="ListParagraph"/>
        <w:numPr>
          <w:ilvl w:val="0"/>
          <w:numId w:val="14"/>
        </w:numPr>
        <w:tabs>
          <w:tab w:val="left" w:pos="783"/>
          <w:tab w:val="left" w:pos="784"/>
        </w:tabs>
        <w:spacing w:before="0" w:line="249" w:lineRule="auto"/>
        <w:ind w:right="805" w:hanging="396"/>
        <w:jc w:val="left"/>
        <w:rPr>
          <w:sz w:val="20"/>
        </w:rPr>
      </w:pPr>
      <w:r>
        <w:rPr>
          <w:color w:val="231F20"/>
          <w:sz w:val="20"/>
        </w:rPr>
        <w:t>Australian</w:t>
      </w:r>
      <w:r>
        <w:rPr>
          <w:color w:val="231F20"/>
          <w:spacing w:val="-4"/>
          <w:sz w:val="20"/>
        </w:rPr>
        <w:t xml:space="preserve"> </w:t>
      </w:r>
      <w:r>
        <w:rPr>
          <w:color w:val="231F20"/>
          <w:sz w:val="20"/>
        </w:rPr>
        <w:t>Human</w:t>
      </w:r>
      <w:r>
        <w:rPr>
          <w:color w:val="231F20"/>
          <w:spacing w:val="-5"/>
          <w:sz w:val="20"/>
        </w:rPr>
        <w:t xml:space="preserve"> </w:t>
      </w:r>
      <w:r>
        <w:rPr>
          <w:color w:val="231F20"/>
          <w:sz w:val="20"/>
        </w:rPr>
        <w:t>Rights</w:t>
      </w:r>
      <w:r>
        <w:rPr>
          <w:color w:val="231F20"/>
          <w:spacing w:val="-5"/>
          <w:sz w:val="20"/>
        </w:rPr>
        <w:t xml:space="preserve"> </w:t>
      </w:r>
      <w:r>
        <w:rPr>
          <w:color w:val="231F20"/>
          <w:sz w:val="20"/>
        </w:rPr>
        <w:t>Centre,</w:t>
      </w:r>
      <w:r>
        <w:rPr>
          <w:color w:val="231F20"/>
          <w:spacing w:val="-3"/>
          <w:sz w:val="20"/>
        </w:rPr>
        <w:t xml:space="preserve"> </w:t>
      </w:r>
      <w:r>
        <w:rPr>
          <w:i/>
          <w:color w:val="231F20"/>
          <w:sz w:val="20"/>
        </w:rPr>
        <w:t>Strengthening</w:t>
      </w:r>
      <w:r>
        <w:rPr>
          <w:i/>
          <w:color w:val="231F20"/>
          <w:spacing w:val="-11"/>
          <w:sz w:val="20"/>
        </w:rPr>
        <w:t xml:space="preserve"> </w:t>
      </w:r>
      <w:r>
        <w:rPr>
          <w:i/>
          <w:color w:val="231F20"/>
          <w:sz w:val="20"/>
        </w:rPr>
        <w:t>Australian</w:t>
      </w:r>
      <w:r>
        <w:rPr>
          <w:i/>
          <w:color w:val="231F20"/>
          <w:spacing w:val="-4"/>
          <w:sz w:val="20"/>
        </w:rPr>
        <w:t xml:space="preserve"> </w:t>
      </w:r>
      <w:r>
        <w:rPr>
          <w:i/>
          <w:color w:val="231F20"/>
          <w:sz w:val="20"/>
        </w:rPr>
        <w:t>university</w:t>
      </w:r>
      <w:r>
        <w:rPr>
          <w:i/>
          <w:color w:val="231F20"/>
          <w:spacing w:val="-5"/>
          <w:sz w:val="20"/>
        </w:rPr>
        <w:t xml:space="preserve"> </w:t>
      </w:r>
      <w:r>
        <w:rPr>
          <w:i/>
          <w:color w:val="231F20"/>
          <w:sz w:val="20"/>
        </w:rPr>
        <w:t>responses</w:t>
      </w:r>
      <w:r>
        <w:rPr>
          <w:i/>
          <w:color w:val="231F20"/>
          <w:spacing w:val="-4"/>
          <w:sz w:val="20"/>
        </w:rPr>
        <w:t xml:space="preserve"> </w:t>
      </w:r>
      <w:r>
        <w:rPr>
          <w:i/>
          <w:color w:val="231F20"/>
          <w:sz w:val="20"/>
        </w:rPr>
        <w:t>to</w:t>
      </w:r>
      <w:r>
        <w:rPr>
          <w:i/>
          <w:color w:val="231F20"/>
          <w:spacing w:val="-4"/>
          <w:sz w:val="20"/>
        </w:rPr>
        <w:t xml:space="preserve"> </w:t>
      </w:r>
      <w:r>
        <w:rPr>
          <w:i/>
          <w:color w:val="231F20"/>
          <w:sz w:val="20"/>
        </w:rPr>
        <w:t>sexual</w:t>
      </w:r>
      <w:r>
        <w:rPr>
          <w:i/>
          <w:color w:val="231F20"/>
          <w:spacing w:val="-4"/>
          <w:sz w:val="20"/>
        </w:rPr>
        <w:t xml:space="preserve"> </w:t>
      </w:r>
      <w:r>
        <w:rPr>
          <w:i/>
          <w:color w:val="231F20"/>
          <w:sz w:val="20"/>
        </w:rPr>
        <w:t>assault</w:t>
      </w:r>
      <w:r>
        <w:rPr>
          <w:i/>
          <w:color w:val="231F20"/>
          <w:spacing w:val="-5"/>
          <w:sz w:val="20"/>
        </w:rPr>
        <w:t xml:space="preserve"> </w:t>
      </w:r>
      <w:r>
        <w:rPr>
          <w:i/>
          <w:color w:val="231F20"/>
          <w:sz w:val="20"/>
        </w:rPr>
        <w:t xml:space="preserve">and harassment </w:t>
      </w:r>
      <w:r>
        <w:rPr>
          <w:color w:val="231F20"/>
          <w:sz w:val="20"/>
        </w:rPr>
        <w:t xml:space="preserve">(2016) University of New South </w:t>
      </w:r>
      <w:r>
        <w:rPr>
          <w:color w:val="231F20"/>
          <w:spacing w:val="-2"/>
          <w:sz w:val="20"/>
        </w:rPr>
        <w:t xml:space="preserve">Wales. </w:t>
      </w:r>
      <w:r>
        <w:rPr>
          <w:color w:val="231F20"/>
          <w:sz w:val="20"/>
        </w:rPr>
        <w:t xml:space="preserve">At </w:t>
      </w:r>
      <w:hyperlink r:id="rId224">
        <w:r>
          <w:rPr>
            <w:color w:val="850C70"/>
            <w:sz w:val="20"/>
          </w:rPr>
          <w:t>http://www.ahrcentre.org/topics/strengthening-</w:t>
        </w:r>
      </w:hyperlink>
      <w:bookmarkStart w:id="557" w:name="_bookmark520"/>
      <w:bookmarkEnd w:id="557"/>
      <w:r>
        <w:rPr>
          <w:color w:val="850C70"/>
          <w:sz w:val="20"/>
        </w:rPr>
        <w:t xml:space="preserve"> </w:t>
      </w:r>
      <w:hyperlink r:id="rId225">
        <w:proofErr w:type="spellStart"/>
        <w:r>
          <w:rPr>
            <w:color w:val="850C70"/>
            <w:sz w:val="20"/>
          </w:rPr>
          <w:t>australian</w:t>
        </w:r>
        <w:proofErr w:type="spellEnd"/>
        <w:r>
          <w:rPr>
            <w:color w:val="850C70"/>
            <w:sz w:val="20"/>
          </w:rPr>
          <w:t>-university-responses-sexual-assault-and-harassment</w:t>
        </w:r>
        <w:r>
          <w:rPr>
            <w:color w:val="850C70"/>
            <w:spacing w:val="-19"/>
            <w:sz w:val="20"/>
          </w:rPr>
          <w:t xml:space="preserve"> </w:t>
        </w:r>
      </w:hyperlink>
      <w:r>
        <w:rPr>
          <w:color w:val="231F20"/>
          <w:sz w:val="20"/>
        </w:rPr>
        <w:t>(viewed</w:t>
      </w:r>
      <w:r>
        <w:rPr>
          <w:color w:val="231F20"/>
          <w:spacing w:val="-20"/>
          <w:sz w:val="20"/>
        </w:rPr>
        <w:t xml:space="preserve"> </w:t>
      </w:r>
      <w:r>
        <w:rPr>
          <w:color w:val="231F20"/>
          <w:sz w:val="20"/>
        </w:rPr>
        <w:t>27</w:t>
      </w:r>
      <w:r>
        <w:rPr>
          <w:color w:val="231F20"/>
          <w:spacing w:val="-27"/>
          <w:sz w:val="20"/>
        </w:rPr>
        <w:t xml:space="preserve"> </w:t>
      </w:r>
      <w:r>
        <w:rPr>
          <w:color w:val="231F20"/>
          <w:sz w:val="20"/>
        </w:rPr>
        <w:t>April</w:t>
      </w:r>
      <w:r>
        <w:rPr>
          <w:color w:val="231F20"/>
          <w:spacing w:val="-20"/>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275" w:hanging="396"/>
        <w:jc w:val="left"/>
        <w:rPr>
          <w:sz w:val="20"/>
        </w:rPr>
      </w:pPr>
      <w:r>
        <w:rPr>
          <w:color w:val="231F20"/>
          <w:sz w:val="20"/>
        </w:rPr>
        <w:t xml:space="preserve">Anita Harris, Nikki </w:t>
      </w:r>
      <w:r>
        <w:rPr>
          <w:color w:val="231F20"/>
          <w:spacing w:val="-4"/>
          <w:sz w:val="20"/>
        </w:rPr>
        <w:t xml:space="preserve">Honey, </w:t>
      </w:r>
      <w:r>
        <w:rPr>
          <w:color w:val="231F20"/>
          <w:sz w:val="20"/>
        </w:rPr>
        <w:t xml:space="preserve">Kim </w:t>
      </w:r>
      <w:r>
        <w:rPr>
          <w:color w:val="231F20"/>
          <w:spacing w:val="-3"/>
          <w:sz w:val="20"/>
        </w:rPr>
        <w:t xml:space="preserve">Webster, </w:t>
      </w:r>
      <w:r>
        <w:rPr>
          <w:color w:val="231F20"/>
          <w:sz w:val="20"/>
        </w:rPr>
        <w:t xml:space="preserve">Kirsten </w:t>
      </w:r>
      <w:proofErr w:type="spellStart"/>
      <w:r>
        <w:rPr>
          <w:color w:val="231F20"/>
          <w:sz w:val="20"/>
        </w:rPr>
        <w:t>Diemer</w:t>
      </w:r>
      <w:proofErr w:type="spellEnd"/>
      <w:r>
        <w:rPr>
          <w:color w:val="231F20"/>
          <w:sz w:val="20"/>
        </w:rPr>
        <w:t xml:space="preserve"> and </w:t>
      </w:r>
      <w:proofErr w:type="spellStart"/>
      <w:r>
        <w:rPr>
          <w:color w:val="231F20"/>
          <w:sz w:val="20"/>
        </w:rPr>
        <w:t>Violeta</w:t>
      </w:r>
      <w:proofErr w:type="spellEnd"/>
      <w:r>
        <w:rPr>
          <w:color w:val="231F20"/>
          <w:sz w:val="20"/>
        </w:rPr>
        <w:t xml:space="preserve"> </w:t>
      </w:r>
      <w:proofErr w:type="spellStart"/>
      <w:r>
        <w:rPr>
          <w:color w:val="231F20"/>
          <w:sz w:val="20"/>
        </w:rPr>
        <w:t>Politoff</w:t>
      </w:r>
      <w:proofErr w:type="spellEnd"/>
      <w:r>
        <w:rPr>
          <w:color w:val="231F20"/>
          <w:sz w:val="20"/>
        </w:rPr>
        <w:t xml:space="preserve">, </w:t>
      </w:r>
      <w:r>
        <w:rPr>
          <w:i/>
          <w:color w:val="231F20"/>
          <w:spacing w:val="-3"/>
          <w:sz w:val="20"/>
        </w:rPr>
        <w:t xml:space="preserve">Young </w:t>
      </w:r>
      <w:r>
        <w:rPr>
          <w:i/>
          <w:color w:val="231F20"/>
          <w:sz w:val="20"/>
        </w:rPr>
        <w:t xml:space="preserve">Australians’ attitudes to violence against women: Findings from the 2013 National Community Attitudes towards Violence Against Women Survey for respondents 16–24 years </w:t>
      </w:r>
      <w:r>
        <w:rPr>
          <w:color w:val="231F20"/>
          <w:sz w:val="20"/>
        </w:rPr>
        <w:t xml:space="preserve">(2015) 37. At </w:t>
      </w:r>
      <w:hyperlink r:id="rId226">
        <w:r>
          <w:rPr>
            <w:color w:val="850C70"/>
            <w:sz w:val="20"/>
          </w:rPr>
          <w:t>https://www.vichealth.vic.gov.au/media-and-</w:t>
        </w:r>
      </w:hyperlink>
      <w:hyperlink r:id="rId227">
        <w:r>
          <w:rPr>
            <w:color w:val="850C70"/>
            <w:sz w:val="20"/>
          </w:rPr>
          <w:t xml:space="preserve"> resources/publications/2013-national-community-attitudes-towards-violence-against-women-survey </w:t>
        </w:r>
      </w:hyperlink>
      <w:r>
        <w:rPr>
          <w:color w:val="231F20"/>
          <w:sz w:val="20"/>
        </w:rPr>
        <w:t xml:space="preserve">(viewed 6 </w:t>
      </w:r>
      <w:bookmarkStart w:id="558" w:name="_bookmark521"/>
      <w:bookmarkEnd w:id="558"/>
      <w:r>
        <w:rPr>
          <w:color w:val="231F20"/>
          <w:sz w:val="20"/>
        </w:rPr>
        <w:t>March</w:t>
      </w:r>
      <w:r>
        <w:rPr>
          <w:color w:val="231F20"/>
          <w:spacing w:val="-10"/>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422" w:hanging="396"/>
        <w:jc w:val="left"/>
        <w:rPr>
          <w:sz w:val="20"/>
        </w:rPr>
      </w:pPr>
      <w:r>
        <w:rPr>
          <w:color w:val="231F20"/>
          <w:sz w:val="20"/>
        </w:rPr>
        <w:t xml:space="preserve">VicHealth, </w:t>
      </w:r>
      <w:r>
        <w:rPr>
          <w:i/>
          <w:color w:val="231F20"/>
          <w:sz w:val="20"/>
        </w:rPr>
        <w:t>Australians’ attitudes to violence against women: Findings from the 2013 National Community Attitudes</w:t>
      </w:r>
      <w:r>
        <w:rPr>
          <w:i/>
          <w:color w:val="231F20"/>
          <w:spacing w:val="-6"/>
          <w:sz w:val="20"/>
        </w:rPr>
        <w:t xml:space="preserve"> </w:t>
      </w:r>
      <w:r>
        <w:rPr>
          <w:i/>
          <w:color w:val="231F20"/>
          <w:sz w:val="20"/>
        </w:rPr>
        <w:t>towards</w:t>
      </w:r>
      <w:r>
        <w:rPr>
          <w:i/>
          <w:color w:val="231F20"/>
          <w:spacing w:val="-6"/>
          <w:sz w:val="20"/>
        </w:rPr>
        <w:t xml:space="preserve"> </w:t>
      </w:r>
      <w:r>
        <w:rPr>
          <w:i/>
          <w:color w:val="231F20"/>
          <w:sz w:val="20"/>
        </w:rPr>
        <w:t>Violence</w:t>
      </w:r>
      <w:r>
        <w:rPr>
          <w:i/>
          <w:color w:val="231F20"/>
          <w:spacing w:val="-13"/>
          <w:sz w:val="20"/>
        </w:rPr>
        <w:t xml:space="preserve"> </w:t>
      </w:r>
      <w:r>
        <w:rPr>
          <w:i/>
          <w:color w:val="231F20"/>
          <w:sz w:val="20"/>
        </w:rPr>
        <w:t>Against</w:t>
      </w:r>
      <w:r>
        <w:rPr>
          <w:i/>
          <w:color w:val="231F20"/>
          <w:spacing w:val="-6"/>
          <w:sz w:val="20"/>
        </w:rPr>
        <w:t xml:space="preserve"> </w:t>
      </w:r>
      <w:r>
        <w:rPr>
          <w:i/>
          <w:color w:val="231F20"/>
          <w:sz w:val="20"/>
        </w:rPr>
        <w:t>Women</w:t>
      </w:r>
      <w:r>
        <w:rPr>
          <w:i/>
          <w:color w:val="231F20"/>
          <w:spacing w:val="-6"/>
          <w:sz w:val="20"/>
        </w:rPr>
        <w:t xml:space="preserve"> </w:t>
      </w:r>
      <w:r>
        <w:rPr>
          <w:i/>
          <w:color w:val="231F20"/>
          <w:sz w:val="20"/>
        </w:rPr>
        <w:t>Survey</w:t>
      </w:r>
      <w:r>
        <w:rPr>
          <w:i/>
          <w:color w:val="231F20"/>
          <w:spacing w:val="-7"/>
          <w:sz w:val="20"/>
        </w:rPr>
        <w:t xml:space="preserve"> </w:t>
      </w:r>
      <w:r>
        <w:rPr>
          <w:color w:val="231F20"/>
          <w:sz w:val="20"/>
        </w:rPr>
        <w:t>(NCAS)</w:t>
      </w:r>
      <w:r>
        <w:rPr>
          <w:color w:val="231F20"/>
          <w:spacing w:val="-6"/>
          <w:sz w:val="20"/>
        </w:rPr>
        <w:t xml:space="preserve"> </w:t>
      </w:r>
      <w:r>
        <w:rPr>
          <w:color w:val="231F20"/>
          <w:sz w:val="20"/>
        </w:rPr>
        <w:t>(2014)</w:t>
      </w:r>
      <w:r>
        <w:rPr>
          <w:color w:val="231F20"/>
          <w:spacing w:val="-6"/>
          <w:sz w:val="20"/>
        </w:rPr>
        <w:t xml:space="preserve"> </w:t>
      </w:r>
      <w:r>
        <w:rPr>
          <w:color w:val="231F20"/>
          <w:sz w:val="20"/>
        </w:rPr>
        <w:t>37.</w:t>
      </w:r>
      <w:r>
        <w:rPr>
          <w:color w:val="231F20"/>
          <w:spacing w:val="-17"/>
          <w:sz w:val="20"/>
        </w:rPr>
        <w:t xml:space="preserve"> </w:t>
      </w:r>
      <w:r>
        <w:rPr>
          <w:color w:val="231F20"/>
          <w:sz w:val="20"/>
        </w:rPr>
        <w:t>At</w:t>
      </w:r>
      <w:r>
        <w:rPr>
          <w:color w:val="231F20"/>
          <w:spacing w:val="-6"/>
          <w:sz w:val="20"/>
        </w:rPr>
        <w:t xml:space="preserve"> </w:t>
      </w:r>
      <w:hyperlink r:id="rId228">
        <w:r>
          <w:rPr>
            <w:color w:val="850C70"/>
            <w:sz w:val="20"/>
          </w:rPr>
          <w:t>https://www.vichealth.vic.gov.au/</w:t>
        </w:r>
      </w:hyperlink>
      <w:hyperlink r:id="rId229">
        <w:r>
          <w:rPr>
            <w:color w:val="850C70"/>
            <w:sz w:val="20"/>
          </w:rPr>
          <w:t xml:space="preserve"> media-and-resources/publications/2013-national-community-attitudes-towards-violence-against-women-</w:t>
        </w:r>
      </w:hyperlink>
      <w:bookmarkStart w:id="559" w:name="_bookmark522"/>
      <w:bookmarkEnd w:id="559"/>
      <w:r>
        <w:rPr>
          <w:color w:val="850C70"/>
          <w:sz w:val="20"/>
        </w:rPr>
        <w:t xml:space="preserve"> </w:t>
      </w:r>
      <w:hyperlink r:id="rId230">
        <w:r>
          <w:rPr>
            <w:color w:val="850C70"/>
            <w:sz w:val="20"/>
          </w:rPr>
          <w:t xml:space="preserve">survey </w:t>
        </w:r>
      </w:hyperlink>
      <w:r>
        <w:rPr>
          <w:color w:val="231F20"/>
          <w:sz w:val="20"/>
        </w:rPr>
        <w:t>(viewed 25 June</w:t>
      </w:r>
      <w:r>
        <w:rPr>
          <w:color w:val="231F20"/>
          <w:spacing w:val="-14"/>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422" w:hanging="396"/>
        <w:jc w:val="left"/>
        <w:rPr>
          <w:sz w:val="20"/>
        </w:rPr>
      </w:pPr>
      <w:r>
        <w:rPr>
          <w:color w:val="231F20"/>
          <w:sz w:val="20"/>
        </w:rPr>
        <w:t xml:space="preserve">VicHealth, </w:t>
      </w:r>
      <w:r>
        <w:rPr>
          <w:i/>
          <w:color w:val="231F20"/>
          <w:sz w:val="20"/>
        </w:rPr>
        <w:t>Australians’ attitudes to violence against women: Findings from the 2013 National Community Attitudes</w:t>
      </w:r>
      <w:r>
        <w:rPr>
          <w:i/>
          <w:color w:val="231F20"/>
          <w:spacing w:val="-6"/>
          <w:sz w:val="20"/>
        </w:rPr>
        <w:t xml:space="preserve"> </w:t>
      </w:r>
      <w:r>
        <w:rPr>
          <w:i/>
          <w:color w:val="231F20"/>
          <w:sz w:val="20"/>
        </w:rPr>
        <w:t>towards</w:t>
      </w:r>
      <w:r>
        <w:rPr>
          <w:i/>
          <w:color w:val="231F20"/>
          <w:spacing w:val="-6"/>
          <w:sz w:val="20"/>
        </w:rPr>
        <w:t xml:space="preserve"> </w:t>
      </w:r>
      <w:r>
        <w:rPr>
          <w:i/>
          <w:color w:val="231F20"/>
          <w:sz w:val="20"/>
        </w:rPr>
        <w:t>Violence</w:t>
      </w:r>
      <w:r>
        <w:rPr>
          <w:i/>
          <w:color w:val="231F20"/>
          <w:spacing w:val="-13"/>
          <w:sz w:val="20"/>
        </w:rPr>
        <w:t xml:space="preserve"> </w:t>
      </w:r>
      <w:r>
        <w:rPr>
          <w:i/>
          <w:color w:val="231F20"/>
          <w:sz w:val="20"/>
        </w:rPr>
        <w:t>Against</w:t>
      </w:r>
      <w:r>
        <w:rPr>
          <w:i/>
          <w:color w:val="231F20"/>
          <w:spacing w:val="-6"/>
          <w:sz w:val="20"/>
        </w:rPr>
        <w:t xml:space="preserve"> </w:t>
      </w:r>
      <w:r>
        <w:rPr>
          <w:i/>
          <w:color w:val="231F20"/>
          <w:sz w:val="20"/>
        </w:rPr>
        <w:t>Women</w:t>
      </w:r>
      <w:r>
        <w:rPr>
          <w:i/>
          <w:color w:val="231F20"/>
          <w:spacing w:val="-6"/>
          <w:sz w:val="20"/>
        </w:rPr>
        <w:t xml:space="preserve"> </w:t>
      </w:r>
      <w:r>
        <w:rPr>
          <w:i/>
          <w:color w:val="231F20"/>
          <w:sz w:val="20"/>
        </w:rPr>
        <w:t>Survey</w:t>
      </w:r>
      <w:r>
        <w:rPr>
          <w:i/>
          <w:color w:val="231F20"/>
          <w:spacing w:val="-7"/>
          <w:sz w:val="20"/>
        </w:rPr>
        <w:t xml:space="preserve"> </w:t>
      </w:r>
      <w:r>
        <w:rPr>
          <w:color w:val="231F20"/>
          <w:sz w:val="20"/>
        </w:rPr>
        <w:t>(NCAS)</w:t>
      </w:r>
      <w:r>
        <w:rPr>
          <w:color w:val="231F20"/>
          <w:spacing w:val="-6"/>
          <w:sz w:val="20"/>
        </w:rPr>
        <w:t xml:space="preserve"> </w:t>
      </w:r>
      <w:r>
        <w:rPr>
          <w:color w:val="231F20"/>
          <w:sz w:val="20"/>
        </w:rPr>
        <w:t>(2014)</w:t>
      </w:r>
      <w:r>
        <w:rPr>
          <w:color w:val="231F20"/>
          <w:spacing w:val="-6"/>
          <w:sz w:val="20"/>
        </w:rPr>
        <w:t xml:space="preserve"> </w:t>
      </w:r>
      <w:r>
        <w:rPr>
          <w:color w:val="231F20"/>
          <w:sz w:val="20"/>
        </w:rPr>
        <w:t>37.</w:t>
      </w:r>
      <w:r>
        <w:rPr>
          <w:color w:val="231F20"/>
          <w:spacing w:val="-17"/>
          <w:sz w:val="20"/>
        </w:rPr>
        <w:t xml:space="preserve"> </w:t>
      </w:r>
      <w:r>
        <w:rPr>
          <w:color w:val="231F20"/>
          <w:sz w:val="20"/>
        </w:rPr>
        <w:t>At</w:t>
      </w:r>
      <w:r>
        <w:rPr>
          <w:color w:val="231F20"/>
          <w:spacing w:val="-6"/>
          <w:sz w:val="20"/>
        </w:rPr>
        <w:t xml:space="preserve"> </w:t>
      </w:r>
      <w:hyperlink r:id="rId231">
        <w:r>
          <w:rPr>
            <w:color w:val="850C70"/>
            <w:sz w:val="20"/>
          </w:rPr>
          <w:t>https://www.vichealth.vic.gov.au/</w:t>
        </w:r>
      </w:hyperlink>
      <w:hyperlink r:id="rId232">
        <w:r>
          <w:rPr>
            <w:color w:val="850C70"/>
            <w:sz w:val="20"/>
          </w:rPr>
          <w:t xml:space="preserve"> media-and-resources/publications/2013-national-community-attitudes-towards-violence-against-women-</w:t>
        </w:r>
      </w:hyperlink>
      <w:bookmarkStart w:id="560" w:name="_bookmark523"/>
      <w:bookmarkEnd w:id="560"/>
      <w:r>
        <w:rPr>
          <w:color w:val="850C70"/>
          <w:sz w:val="20"/>
        </w:rPr>
        <w:t xml:space="preserve"> </w:t>
      </w:r>
      <w:hyperlink r:id="rId233">
        <w:r>
          <w:rPr>
            <w:color w:val="850C70"/>
            <w:sz w:val="20"/>
          </w:rPr>
          <w:t xml:space="preserve">survey </w:t>
        </w:r>
      </w:hyperlink>
      <w:r>
        <w:rPr>
          <w:color w:val="231F20"/>
          <w:sz w:val="20"/>
        </w:rPr>
        <w:t>(viewed 25 June</w:t>
      </w:r>
      <w:r>
        <w:rPr>
          <w:color w:val="231F20"/>
          <w:spacing w:val="-14"/>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219" w:hanging="396"/>
        <w:jc w:val="left"/>
        <w:rPr>
          <w:sz w:val="20"/>
        </w:rPr>
      </w:pPr>
      <w:r>
        <w:rPr>
          <w:color w:val="231F20"/>
          <w:sz w:val="20"/>
        </w:rPr>
        <w:t>Our</w:t>
      </w:r>
      <w:r>
        <w:rPr>
          <w:color w:val="231F20"/>
          <w:spacing w:val="-3"/>
          <w:sz w:val="20"/>
        </w:rPr>
        <w:t xml:space="preserve"> </w:t>
      </w:r>
      <w:r>
        <w:rPr>
          <w:color w:val="231F20"/>
          <w:spacing w:val="-2"/>
          <w:sz w:val="20"/>
        </w:rPr>
        <w:t>Watch,</w:t>
      </w:r>
      <w:r>
        <w:rPr>
          <w:color w:val="231F20"/>
          <w:spacing w:val="-3"/>
          <w:sz w:val="20"/>
        </w:rPr>
        <w:t xml:space="preserve"> </w:t>
      </w:r>
      <w:r>
        <w:rPr>
          <w:i/>
          <w:color w:val="231F20"/>
          <w:sz w:val="20"/>
        </w:rPr>
        <w:t>Change</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story:</w:t>
      </w:r>
      <w:r>
        <w:rPr>
          <w:i/>
          <w:color w:val="231F20"/>
          <w:spacing w:val="-10"/>
          <w:sz w:val="20"/>
        </w:rPr>
        <w:t xml:space="preserve"> </w:t>
      </w:r>
      <w:r>
        <w:rPr>
          <w:i/>
          <w:color w:val="231F20"/>
          <w:sz w:val="20"/>
        </w:rPr>
        <w:t>A</w:t>
      </w:r>
      <w:r>
        <w:rPr>
          <w:i/>
          <w:color w:val="231F20"/>
          <w:spacing w:val="-10"/>
          <w:sz w:val="20"/>
        </w:rPr>
        <w:t xml:space="preserve"> </w:t>
      </w:r>
      <w:r>
        <w:rPr>
          <w:i/>
          <w:color w:val="231F20"/>
          <w:sz w:val="20"/>
        </w:rPr>
        <w:t>shared</w:t>
      </w:r>
      <w:r>
        <w:rPr>
          <w:i/>
          <w:color w:val="231F20"/>
          <w:spacing w:val="-3"/>
          <w:sz w:val="20"/>
        </w:rPr>
        <w:t xml:space="preserve"> </w:t>
      </w:r>
      <w:r>
        <w:rPr>
          <w:i/>
          <w:color w:val="231F20"/>
          <w:sz w:val="20"/>
        </w:rPr>
        <w:t>framework</w:t>
      </w:r>
      <w:r>
        <w:rPr>
          <w:i/>
          <w:color w:val="231F20"/>
          <w:spacing w:val="-3"/>
          <w:sz w:val="20"/>
        </w:rPr>
        <w:t xml:space="preserve"> </w:t>
      </w:r>
      <w:r>
        <w:rPr>
          <w:i/>
          <w:color w:val="231F20"/>
          <w:sz w:val="20"/>
        </w:rPr>
        <w:t>for</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primary</w:t>
      </w:r>
      <w:r>
        <w:rPr>
          <w:i/>
          <w:color w:val="231F20"/>
          <w:spacing w:val="-3"/>
          <w:sz w:val="20"/>
        </w:rPr>
        <w:t xml:space="preserve"> </w:t>
      </w:r>
      <w:r>
        <w:rPr>
          <w:i/>
          <w:color w:val="231F20"/>
          <w:sz w:val="20"/>
        </w:rPr>
        <w:t>prevention</w:t>
      </w:r>
      <w:r>
        <w:rPr>
          <w:i/>
          <w:color w:val="231F20"/>
          <w:spacing w:val="-3"/>
          <w:sz w:val="20"/>
        </w:rPr>
        <w:t xml:space="preserve"> </w:t>
      </w:r>
      <w:r>
        <w:rPr>
          <w:i/>
          <w:color w:val="231F20"/>
          <w:sz w:val="20"/>
        </w:rPr>
        <w:t>of</w:t>
      </w:r>
      <w:r>
        <w:rPr>
          <w:i/>
          <w:color w:val="231F20"/>
          <w:spacing w:val="-3"/>
          <w:sz w:val="20"/>
        </w:rPr>
        <w:t xml:space="preserve"> </w:t>
      </w:r>
      <w:r>
        <w:rPr>
          <w:i/>
          <w:color w:val="231F20"/>
          <w:sz w:val="20"/>
        </w:rPr>
        <w:t>violence</w:t>
      </w:r>
      <w:r>
        <w:rPr>
          <w:i/>
          <w:color w:val="231F20"/>
          <w:spacing w:val="-3"/>
          <w:sz w:val="20"/>
        </w:rPr>
        <w:t xml:space="preserve"> </w:t>
      </w:r>
      <w:r>
        <w:rPr>
          <w:color w:val="231F20"/>
          <w:sz w:val="20"/>
        </w:rPr>
        <w:t>(2015)</w:t>
      </w:r>
      <w:r>
        <w:rPr>
          <w:color w:val="231F20"/>
          <w:spacing w:val="-3"/>
          <w:sz w:val="20"/>
        </w:rPr>
        <w:t xml:space="preserve"> </w:t>
      </w:r>
      <w:r>
        <w:rPr>
          <w:color w:val="231F20"/>
          <w:sz w:val="20"/>
        </w:rPr>
        <w:t>8.</w:t>
      </w:r>
      <w:r>
        <w:rPr>
          <w:color w:val="231F20"/>
          <w:spacing w:val="-14"/>
          <w:sz w:val="20"/>
        </w:rPr>
        <w:t xml:space="preserve"> </w:t>
      </w:r>
      <w:r>
        <w:rPr>
          <w:color w:val="231F20"/>
          <w:sz w:val="20"/>
        </w:rPr>
        <w:t>At</w:t>
      </w:r>
      <w:r>
        <w:rPr>
          <w:color w:val="231F20"/>
          <w:spacing w:val="-3"/>
          <w:sz w:val="20"/>
        </w:rPr>
        <w:t xml:space="preserve"> </w:t>
      </w:r>
      <w:hyperlink r:id="rId234">
        <w:r>
          <w:rPr>
            <w:color w:val="850C70"/>
            <w:sz w:val="20"/>
          </w:rPr>
          <w:t>https://</w:t>
        </w:r>
      </w:hyperlink>
      <w:bookmarkStart w:id="561" w:name="_bookmark524"/>
      <w:bookmarkEnd w:id="561"/>
      <w:r>
        <w:rPr>
          <w:color w:val="850C70"/>
          <w:sz w:val="20"/>
        </w:rPr>
        <w:t xml:space="preserve"> </w:t>
      </w:r>
      <w:hyperlink r:id="rId235">
        <w:r>
          <w:rPr>
            <w:color w:val="850C70"/>
            <w:sz w:val="20"/>
          </w:rPr>
          <w:t>www.ourwatch.org.au/What-We-Do/National-Primary-Prevention-Framework</w:t>
        </w:r>
        <w:r>
          <w:rPr>
            <w:color w:val="850C70"/>
            <w:spacing w:val="-19"/>
            <w:sz w:val="20"/>
          </w:rPr>
          <w:t xml:space="preserve"> </w:t>
        </w:r>
      </w:hyperlink>
      <w:r>
        <w:rPr>
          <w:color w:val="231F20"/>
          <w:sz w:val="20"/>
        </w:rPr>
        <w:t>(viewed</w:t>
      </w:r>
      <w:r>
        <w:rPr>
          <w:color w:val="231F20"/>
          <w:spacing w:val="-19"/>
          <w:sz w:val="20"/>
        </w:rPr>
        <w:t xml:space="preserve"> </w:t>
      </w:r>
      <w:r>
        <w:rPr>
          <w:color w:val="231F20"/>
          <w:sz w:val="20"/>
        </w:rPr>
        <w:t>26</w:t>
      </w:r>
      <w:r>
        <w:rPr>
          <w:color w:val="231F20"/>
          <w:spacing w:val="-19"/>
          <w:sz w:val="20"/>
        </w:rPr>
        <w:t xml:space="preserve"> </w:t>
      </w:r>
      <w:r>
        <w:rPr>
          <w:color w:val="231F20"/>
          <w:sz w:val="20"/>
        </w:rPr>
        <w:t>May</w:t>
      </w:r>
      <w:r>
        <w:rPr>
          <w:color w:val="231F20"/>
          <w:spacing w:val="-19"/>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275" w:hanging="396"/>
        <w:jc w:val="left"/>
        <w:rPr>
          <w:sz w:val="20"/>
        </w:rPr>
      </w:pPr>
      <w:r>
        <w:rPr>
          <w:color w:val="231F20"/>
          <w:sz w:val="20"/>
        </w:rPr>
        <w:t xml:space="preserve">Anita Harris, Nikki </w:t>
      </w:r>
      <w:r>
        <w:rPr>
          <w:color w:val="231F20"/>
          <w:spacing w:val="-4"/>
          <w:sz w:val="20"/>
        </w:rPr>
        <w:t xml:space="preserve">Honey, </w:t>
      </w:r>
      <w:r>
        <w:rPr>
          <w:color w:val="231F20"/>
          <w:sz w:val="20"/>
        </w:rPr>
        <w:t xml:space="preserve">Kim </w:t>
      </w:r>
      <w:r>
        <w:rPr>
          <w:color w:val="231F20"/>
          <w:spacing w:val="-3"/>
          <w:sz w:val="20"/>
        </w:rPr>
        <w:t xml:space="preserve">Webster, </w:t>
      </w:r>
      <w:r>
        <w:rPr>
          <w:color w:val="231F20"/>
          <w:sz w:val="20"/>
        </w:rPr>
        <w:t xml:space="preserve">Kirsten </w:t>
      </w:r>
      <w:proofErr w:type="spellStart"/>
      <w:r>
        <w:rPr>
          <w:color w:val="231F20"/>
          <w:sz w:val="20"/>
        </w:rPr>
        <w:t>Diemer</w:t>
      </w:r>
      <w:proofErr w:type="spellEnd"/>
      <w:r>
        <w:rPr>
          <w:color w:val="231F20"/>
          <w:sz w:val="20"/>
        </w:rPr>
        <w:t xml:space="preserve"> and </w:t>
      </w:r>
      <w:proofErr w:type="spellStart"/>
      <w:r>
        <w:rPr>
          <w:color w:val="231F20"/>
          <w:sz w:val="20"/>
        </w:rPr>
        <w:t>Violeta</w:t>
      </w:r>
      <w:proofErr w:type="spellEnd"/>
      <w:r>
        <w:rPr>
          <w:color w:val="231F20"/>
          <w:sz w:val="20"/>
        </w:rPr>
        <w:t xml:space="preserve"> </w:t>
      </w:r>
      <w:proofErr w:type="spellStart"/>
      <w:r>
        <w:rPr>
          <w:color w:val="231F20"/>
          <w:sz w:val="20"/>
        </w:rPr>
        <w:t>Politoff</w:t>
      </w:r>
      <w:proofErr w:type="spellEnd"/>
      <w:r>
        <w:rPr>
          <w:color w:val="231F20"/>
          <w:sz w:val="20"/>
        </w:rPr>
        <w:t xml:space="preserve">, </w:t>
      </w:r>
      <w:r>
        <w:rPr>
          <w:i/>
          <w:color w:val="231F20"/>
          <w:spacing w:val="-3"/>
          <w:sz w:val="20"/>
        </w:rPr>
        <w:t xml:space="preserve">Young </w:t>
      </w:r>
      <w:r>
        <w:rPr>
          <w:i/>
          <w:color w:val="231F20"/>
          <w:sz w:val="20"/>
        </w:rPr>
        <w:t xml:space="preserve">Australians’ attitudes to violence against women: Findings from the 2013 National Community Attitudes towards Violence Against Women Survey for respondents 16–24 years </w:t>
      </w:r>
      <w:r>
        <w:rPr>
          <w:color w:val="231F20"/>
          <w:sz w:val="20"/>
        </w:rPr>
        <w:t xml:space="preserve">(2015) 37. At </w:t>
      </w:r>
      <w:hyperlink r:id="rId236">
        <w:r>
          <w:rPr>
            <w:color w:val="850C70"/>
            <w:sz w:val="20"/>
          </w:rPr>
          <w:t>https://www.vichealth.vic.gov.au/media-and-</w:t>
        </w:r>
      </w:hyperlink>
      <w:hyperlink r:id="rId237">
        <w:r>
          <w:rPr>
            <w:color w:val="850C70"/>
            <w:sz w:val="20"/>
          </w:rPr>
          <w:t xml:space="preserve"> resources/publications/2013-national-community-attitudes-towards-violence-against-women-survey </w:t>
        </w:r>
      </w:hyperlink>
      <w:r>
        <w:rPr>
          <w:color w:val="231F20"/>
          <w:sz w:val="20"/>
        </w:rPr>
        <w:t xml:space="preserve">(viewed 6 </w:t>
      </w:r>
      <w:bookmarkStart w:id="562" w:name="_bookmark525"/>
      <w:bookmarkEnd w:id="562"/>
      <w:r>
        <w:rPr>
          <w:color w:val="231F20"/>
          <w:sz w:val="20"/>
        </w:rPr>
        <w:t>March</w:t>
      </w:r>
      <w:r>
        <w:rPr>
          <w:color w:val="231F20"/>
          <w:spacing w:val="-10"/>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585" w:hanging="396"/>
        <w:jc w:val="left"/>
        <w:rPr>
          <w:sz w:val="20"/>
        </w:rPr>
      </w:pPr>
      <w:r>
        <w:rPr>
          <w:color w:val="231F20"/>
          <w:sz w:val="20"/>
        </w:rPr>
        <w:t>Our</w:t>
      </w:r>
      <w:r>
        <w:rPr>
          <w:color w:val="231F20"/>
          <w:spacing w:val="-4"/>
          <w:sz w:val="20"/>
        </w:rPr>
        <w:t xml:space="preserve"> </w:t>
      </w:r>
      <w:r>
        <w:rPr>
          <w:color w:val="231F20"/>
          <w:spacing w:val="-2"/>
          <w:sz w:val="20"/>
        </w:rPr>
        <w:t>Watch,</w:t>
      </w:r>
      <w:r>
        <w:rPr>
          <w:color w:val="231F20"/>
          <w:spacing w:val="-4"/>
          <w:sz w:val="20"/>
        </w:rPr>
        <w:t xml:space="preserve"> </w:t>
      </w:r>
      <w:r>
        <w:rPr>
          <w:i/>
          <w:color w:val="231F20"/>
          <w:sz w:val="20"/>
        </w:rPr>
        <w:t>‘The</w:t>
      </w:r>
      <w:r>
        <w:rPr>
          <w:i/>
          <w:color w:val="231F20"/>
          <w:spacing w:val="-5"/>
          <w:sz w:val="20"/>
        </w:rPr>
        <w:t xml:space="preserve"> </w:t>
      </w:r>
      <w:r>
        <w:rPr>
          <w:i/>
          <w:color w:val="231F20"/>
          <w:sz w:val="20"/>
        </w:rPr>
        <w:t>Line’</w:t>
      </w:r>
      <w:r>
        <w:rPr>
          <w:i/>
          <w:color w:val="231F20"/>
          <w:spacing w:val="-15"/>
          <w:sz w:val="20"/>
        </w:rPr>
        <w:t xml:space="preserve"> </w:t>
      </w:r>
      <w:r>
        <w:rPr>
          <w:i/>
          <w:color w:val="231F20"/>
          <w:sz w:val="20"/>
        </w:rPr>
        <w:t>Campaign</w:t>
      </w:r>
      <w:r>
        <w:rPr>
          <w:i/>
          <w:color w:val="231F20"/>
          <w:spacing w:val="-5"/>
          <w:sz w:val="20"/>
        </w:rPr>
        <w:t xml:space="preserve"> </w:t>
      </w:r>
      <w:r>
        <w:rPr>
          <w:i/>
          <w:color w:val="231F20"/>
          <w:sz w:val="20"/>
        </w:rPr>
        <w:t>Evaluation:</w:t>
      </w:r>
      <w:r>
        <w:rPr>
          <w:i/>
          <w:color w:val="231F20"/>
          <w:spacing w:val="-4"/>
          <w:sz w:val="20"/>
        </w:rPr>
        <w:t xml:space="preserve"> </w:t>
      </w:r>
      <w:r>
        <w:rPr>
          <w:i/>
          <w:color w:val="231F20"/>
          <w:sz w:val="20"/>
        </w:rPr>
        <w:t>Wave</w:t>
      </w:r>
      <w:r>
        <w:rPr>
          <w:i/>
          <w:color w:val="231F20"/>
          <w:spacing w:val="-5"/>
          <w:sz w:val="20"/>
        </w:rPr>
        <w:t xml:space="preserve"> </w:t>
      </w:r>
      <w:r>
        <w:rPr>
          <w:i/>
          <w:color w:val="231F20"/>
          <w:sz w:val="20"/>
        </w:rPr>
        <w:t>1</w:t>
      </w:r>
      <w:r>
        <w:rPr>
          <w:i/>
          <w:color w:val="231F20"/>
          <w:spacing w:val="-5"/>
          <w:sz w:val="20"/>
        </w:rPr>
        <w:t xml:space="preserve"> </w:t>
      </w:r>
      <w:r>
        <w:rPr>
          <w:i/>
          <w:color w:val="231F20"/>
          <w:sz w:val="20"/>
        </w:rPr>
        <w:t>–</w:t>
      </w:r>
      <w:r>
        <w:rPr>
          <w:i/>
          <w:color w:val="231F20"/>
          <w:spacing w:val="-5"/>
          <w:sz w:val="20"/>
        </w:rPr>
        <w:t xml:space="preserve"> </w:t>
      </w:r>
      <w:r>
        <w:rPr>
          <w:i/>
          <w:color w:val="231F20"/>
          <w:sz w:val="20"/>
        </w:rPr>
        <w:t>Report</w:t>
      </w:r>
      <w:r>
        <w:rPr>
          <w:i/>
          <w:color w:val="231F20"/>
          <w:spacing w:val="-4"/>
          <w:sz w:val="20"/>
        </w:rPr>
        <w:t xml:space="preserve"> </w:t>
      </w:r>
      <w:r>
        <w:rPr>
          <w:color w:val="231F20"/>
          <w:sz w:val="20"/>
        </w:rPr>
        <w:t>(2016)</w:t>
      </w:r>
      <w:r>
        <w:rPr>
          <w:color w:val="231F20"/>
          <w:spacing w:val="-4"/>
          <w:sz w:val="20"/>
        </w:rPr>
        <w:t xml:space="preserve"> </w:t>
      </w:r>
      <w:r>
        <w:rPr>
          <w:color w:val="231F20"/>
          <w:sz w:val="20"/>
        </w:rPr>
        <w:t>3.</w:t>
      </w:r>
      <w:r>
        <w:rPr>
          <w:color w:val="231F20"/>
          <w:spacing w:val="-16"/>
          <w:sz w:val="20"/>
        </w:rPr>
        <w:t xml:space="preserve"> </w:t>
      </w:r>
      <w:r>
        <w:rPr>
          <w:color w:val="231F20"/>
          <w:sz w:val="20"/>
        </w:rPr>
        <w:t>At</w:t>
      </w:r>
      <w:r>
        <w:rPr>
          <w:color w:val="231F20"/>
          <w:spacing w:val="-4"/>
          <w:sz w:val="20"/>
        </w:rPr>
        <w:t xml:space="preserve"> </w:t>
      </w:r>
      <w:hyperlink r:id="rId238">
        <w:r>
          <w:rPr>
            <w:color w:val="850C70"/>
            <w:sz w:val="20"/>
          </w:rPr>
          <w:t>https://www.ourwatch.org.au/</w:t>
        </w:r>
      </w:hyperlink>
      <w:hyperlink r:id="rId239">
        <w:r>
          <w:rPr>
            <w:color w:val="850C70"/>
            <w:sz w:val="20"/>
          </w:rPr>
          <w:t xml:space="preserve"> News-media/Latest-news/Survey-indicates-1-in-5-young-women-are-being-put?feed=LatestNewsFeed</w:t>
        </w:r>
      </w:hyperlink>
      <w:bookmarkStart w:id="563" w:name="_bookmark526"/>
      <w:bookmarkEnd w:id="563"/>
      <w:r>
        <w:rPr>
          <w:color w:val="850C70"/>
          <w:sz w:val="20"/>
        </w:rPr>
        <w:t xml:space="preserve"> </w:t>
      </w:r>
      <w:r>
        <w:rPr>
          <w:color w:val="231F20"/>
          <w:sz w:val="20"/>
        </w:rPr>
        <w:t>(viewed 26 May</w:t>
      </w:r>
      <w:r>
        <w:rPr>
          <w:color w:val="231F20"/>
          <w:spacing w:val="-16"/>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369" w:hanging="396"/>
        <w:jc w:val="left"/>
        <w:rPr>
          <w:sz w:val="20"/>
        </w:rPr>
      </w:pPr>
      <w:r>
        <w:rPr>
          <w:color w:val="231F20"/>
          <w:sz w:val="20"/>
        </w:rPr>
        <w:t xml:space="preserve">VicHealth, </w:t>
      </w:r>
      <w:r>
        <w:rPr>
          <w:i/>
          <w:color w:val="231F20"/>
          <w:sz w:val="20"/>
        </w:rPr>
        <w:t>Preventing violence before it occurs: A framework and background paper to guide the primary prevention</w:t>
      </w:r>
      <w:r>
        <w:rPr>
          <w:i/>
          <w:color w:val="231F20"/>
          <w:spacing w:val="-8"/>
          <w:sz w:val="20"/>
        </w:rPr>
        <w:t xml:space="preserve"> </w:t>
      </w:r>
      <w:r>
        <w:rPr>
          <w:i/>
          <w:color w:val="231F20"/>
          <w:sz w:val="20"/>
        </w:rPr>
        <w:t>of</w:t>
      </w:r>
      <w:r>
        <w:rPr>
          <w:i/>
          <w:color w:val="231F20"/>
          <w:spacing w:val="-8"/>
          <w:sz w:val="20"/>
        </w:rPr>
        <w:t xml:space="preserve"> </w:t>
      </w:r>
      <w:r>
        <w:rPr>
          <w:i/>
          <w:color w:val="231F20"/>
          <w:sz w:val="20"/>
        </w:rPr>
        <w:t>violence</w:t>
      </w:r>
      <w:r>
        <w:rPr>
          <w:i/>
          <w:color w:val="231F20"/>
          <w:spacing w:val="-7"/>
          <w:sz w:val="20"/>
        </w:rPr>
        <w:t xml:space="preserve"> </w:t>
      </w:r>
      <w:r>
        <w:rPr>
          <w:i/>
          <w:color w:val="231F20"/>
          <w:sz w:val="20"/>
        </w:rPr>
        <w:t>against</w:t>
      </w:r>
      <w:r>
        <w:rPr>
          <w:i/>
          <w:color w:val="231F20"/>
          <w:spacing w:val="-8"/>
          <w:sz w:val="20"/>
        </w:rPr>
        <w:t xml:space="preserve"> </w:t>
      </w:r>
      <w:r>
        <w:rPr>
          <w:i/>
          <w:color w:val="231F20"/>
          <w:sz w:val="20"/>
        </w:rPr>
        <w:t>women</w:t>
      </w:r>
      <w:r>
        <w:rPr>
          <w:i/>
          <w:color w:val="231F20"/>
          <w:spacing w:val="-8"/>
          <w:sz w:val="20"/>
        </w:rPr>
        <w:t xml:space="preserve"> </w:t>
      </w:r>
      <w:r>
        <w:rPr>
          <w:i/>
          <w:color w:val="231F20"/>
          <w:sz w:val="20"/>
        </w:rPr>
        <w:t>in</w:t>
      </w:r>
      <w:r>
        <w:rPr>
          <w:i/>
          <w:color w:val="231F20"/>
          <w:spacing w:val="-8"/>
          <w:sz w:val="20"/>
        </w:rPr>
        <w:t xml:space="preserve"> </w:t>
      </w:r>
      <w:r>
        <w:rPr>
          <w:i/>
          <w:color w:val="231F20"/>
          <w:sz w:val="20"/>
        </w:rPr>
        <w:t>Victoria</w:t>
      </w:r>
      <w:r>
        <w:rPr>
          <w:i/>
          <w:color w:val="231F20"/>
          <w:spacing w:val="-7"/>
          <w:sz w:val="20"/>
        </w:rPr>
        <w:t xml:space="preserve"> </w:t>
      </w:r>
      <w:r>
        <w:rPr>
          <w:color w:val="231F20"/>
          <w:sz w:val="20"/>
        </w:rPr>
        <w:t>(2007)</w:t>
      </w:r>
      <w:r>
        <w:rPr>
          <w:color w:val="231F20"/>
          <w:spacing w:val="-7"/>
          <w:sz w:val="20"/>
        </w:rPr>
        <w:t xml:space="preserve"> </w:t>
      </w:r>
      <w:r>
        <w:rPr>
          <w:color w:val="231F20"/>
          <w:sz w:val="20"/>
        </w:rPr>
        <w:t>12.</w:t>
      </w:r>
      <w:r>
        <w:rPr>
          <w:color w:val="231F20"/>
          <w:spacing w:val="-18"/>
          <w:sz w:val="20"/>
        </w:rPr>
        <w:t xml:space="preserve"> </w:t>
      </w:r>
      <w:r>
        <w:rPr>
          <w:color w:val="231F20"/>
          <w:sz w:val="20"/>
        </w:rPr>
        <w:t>At</w:t>
      </w:r>
      <w:r>
        <w:rPr>
          <w:color w:val="231F20"/>
          <w:spacing w:val="-7"/>
          <w:sz w:val="20"/>
        </w:rPr>
        <w:t xml:space="preserve"> </w:t>
      </w:r>
      <w:hyperlink r:id="rId240">
        <w:r>
          <w:rPr>
            <w:color w:val="850C70"/>
            <w:sz w:val="20"/>
          </w:rPr>
          <w:t>https://www.vichealth.vic.gov.au/media-and-</w:t>
        </w:r>
      </w:hyperlink>
      <w:bookmarkStart w:id="564" w:name="_bookmark527"/>
      <w:bookmarkEnd w:id="564"/>
      <w:r>
        <w:rPr>
          <w:color w:val="850C70"/>
          <w:sz w:val="20"/>
        </w:rPr>
        <w:t xml:space="preserve"> </w:t>
      </w:r>
      <w:hyperlink r:id="rId241">
        <w:r>
          <w:rPr>
            <w:color w:val="850C70"/>
            <w:sz w:val="20"/>
          </w:rPr>
          <w:t>resources/publications/preventing-violence-before-it-occurs</w:t>
        </w:r>
      </w:hyperlink>
      <w:r>
        <w:rPr>
          <w:color w:val="850C70"/>
          <w:sz w:val="20"/>
        </w:rPr>
        <w:t xml:space="preserve">  </w:t>
      </w:r>
      <w:r>
        <w:rPr>
          <w:color w:val="231F20"/>
          <w:sz w:val="20"/>
        </w:rPr>
        <w:t>(viewed 23 March</w:t>
      </w:r>
      <w:r>
        <w:rPr>
          <w:color w:val="231F20"/>
          <w:spacing w:val="-18"/>
          <w:sz w:val="20"/>
        </w:rPr>
        <w:t xml:space="preserve"> </w:t>
      </w:r>
      <w:r>
        <w:rPr>
          <w:color w:val="231F20"/>
          <w:sz w:val="20"/>
        </w:rPr>
        <w:t>2017).</w:t>
      </w:r>
    </w:p>
    <w:p w:rsidR="0084010A" w:rsidRDefault="00A50005">
      <w:pPr>
        <w:pStyle w:val="ListParagraph"/>
        <w:numPr>
          <w:ilvl w:val="0"/>
          <w:numId w:val="14"/>
        </w:numPr>
        <w:tabs>
          <w:tab w:val="left" w:pos="784"/>
        </w:tabs>
        <w:spacing w:before="0" w:line="249" w:lineRule="auto"/>
        <w:ind w:right="333" w:hanging="396"/>
        <w:jc w:val="left"/>
        <w:rPr>
          <w:sz w:val="20"/>
        </w:rPr>
      </w:pPr>
      <w:r>
        <w:rPr>
          <w:color w:val="231F20"/>
          <w:sz w:val="20"/>
        </w:rPr>
        <w:t>Michael</w:t>
      </w:r>
      <w:r>
        <w:rPr>
          <w:color w:val="231F20"/>
          <w:spacing w:val="-4"/>
          <w:sz w:val="20"/>
        </w:rPr>
        <w:t xml:space="preserve"> </w:t>
      </w:r>
      <w:r>
        <w:rPr>
          <w:color w:val="231F20"/>
          <w:sz w:val="20"/>
        </w:rPr>
        <w:t>Flood,</w:t>
      </w:r>
      <w:r>
        <w:rPr>
          <w:color w:val="231F20"/>
          <w:spacing w:val="-4"/>
          <w:sz w:val="20"/>
        </w:rPr>
        <w:t xml:space="preserve"> </w:t>
      </w:r>
      <w:r>
        <w:rPr>
          <w:color w:val="231F20"/>
          <w:sz w:val="20"/>
        </w:rPr>
        <w:t>‘Changing</w:t>
      </w:r>
      <w:r>
        <w:rPr>
          <w:color w:val="231F20"/>
          <w:spacing w:val="-5"/>
          <w:sz w:val="20"/>
        </w:rPr>
        <w:t xml:space="preserve"> </w:t>
      </w:r>
      <w:r>
        <w:rPr>
          <w:color w:val="231F20"/>
          <w:sz w:val="20"/>
        </w:rPr>
        <w:t>Men:</w:t>
      </w:r>
      <w:r>
        <w:rPr>
          <w:color w:val="231F20"/>
          <w:spacing w:val="-4"/>
          <w:sz w:val="20"/>
        </w:rPr>
        <w:t xml:space="preserve"> </w:t>
      </w:r>
      <w:r>
        <w:rPr>
          <w:color w:val="231F20"/>
          <w:sz w:val="20"/>
        </w:rPr>
        <w:t>Best</w:t>
      </w:r>
      <w:r>
        <w:rPr>
          <w:color w:val="231F20"/>
          <w:spacing w:val="-4"/>
          <w:sz w:val="20"/>
        </w:rPr>
        <w:t xml:space="preserve"> </w:t>
      </w:r>
      <w:r>
        <w:rPr>
          <w:color w:val="231F20"/>
          <w:sz w:val="20"/>
        </w:rPr>
        <w:t>practice</w:t>
      </w:r>
      <w:r>
        <w:rPr>
          <w:color w:val="231F20"/>
          <w:spacing w:val="-5"/>
          <w:sz w:val="20"/>
        </w:rPr>
        <w:t xml:space="preserve"> </w:t>
      </w:r>
      <w:r>
        <w:rPr>
          <w:color w:val="231F20"/>
          <w:sz w:val="20"/>
        </w:rPr>
        <w:t>in</w:t>
      </w:r>
      <w:r>
        <w:rPr>
          <w:color w:val="231F20"/>
          <w:spacing w:val="-5"/>
          <w:sz w:val="20"/>
        </w:rPr>
        <w:t xml:space="preserve"> </w:t>
      </w:r>
      <w:r>
        <w:rPr>
          <w:color w:val="231F20"/>
          <w:sz w:val="20"/>
        </w:rPr>
        <w:t>sexual</w:t>
      </w:r>
      <w:r>
        <w:rPr>
          <w:color w:val="231F20"/>
          <w:spacing w:val="-4"/>
          <w:sz w:val="20"/>
        </w:rPr>
        <w:t xml:space="preserve"> </w:t>
      </w:r>
      <w:r>
        <w:rPr>
          <w:color w:val="231F20"/>
          <w:sz w:val="20"/>
        </w:rPr>
        <w:t>violence</w:t>
      </w:r>
      <w:r>
        <w:rPr>
          <w:color w:val="231F20"/>
          <w:spacing w:val="-4"/>
          <w:sz w:val="20"/>
        </w:rPr>
        <w:t xml:space="preserve"> </w:t>
      </w:r>
      <w:r>
        <w:rPr>
          <w:color w:val="231F20"/>
          <w:sz w:val="20"/>
        </w:rPr>
        <w:t>education’</w:t>
      </w:r>
      <w:r>
        <w:rPr>
          <w:color w:val="231F20"/>
          <w:spacing w:val="-10"/>
          <w:sz w:val="20"/>
        </w:rPr>
        <w:t xml:space="preserve"> </w:t>
      </w:r>
      <w:r>
        <w:rPr>
          <w:color w:val="231F20"/>
          <w:sz w:val="20"/>
        </w:rPr>
        <w:t>(2005-2006)</w:t>
      </w:r>
      <w:r>
        <w:rPr>
          <w:color w:val="231F20"/>
          <w:spacing w:val="-4"/>
          <w:sz w:val="20"/>
        </w:rPr>
        <w:t xml:space="preserve"> </w:t>
      </w:r>
      <w:r>
        <w:rPr>
          <w:color w:val="231F20"/>
          <w:sz w:val="20"/>
        </w:rPr>
        <w:t>18</w:t>
      </w:r>
      <w:r>
        <w:rPr>
          <w:color w:val="231F20"/>
          <w:spacing w:val="-5"/>
          <w:sz w:val="20"/>
        </w:rPr>
        <w:t xml:space="preserve"> </w:t>
      </w:r>
      <w:r>
        <w:rPr>
          <w:i/>
          <w:color w:val="231F20"/>
          <w:sz w:val="20"/>
        </w:rPr>
        <w:t>Women</w:t>
      </w:r>
      <w:r>
        <w:rPr>
          <w:i/>
          <w:color w:val="231F20"/>
          <w:spacing w:val="-11"/>
          <w:sz w:val="20"/>
        </w:rPr>
        <w:t xml:space="preserve"> </w:t>
      </w:r>
      <w:r>
        <w:rPr>
          <w:i/>
          <w:color w:val="231F20"/>
          <w:sz w:val="20"/>
        </w:rPr>
        <w:t xml:space="preserve">Against Violence </w:t>
      </w:r>
      <w:r>
        <w:rPr>
          <w:color w:val="231F20"/>
          <w:sz w:val="20"/>
        </w:rPr>
        <w:t>26,</w:t>
      </w:r>
      <w:r>
        <w:rPr>
          <w:color w:val="231F20"/>
          <w:spacing w:val="-16"/>
          <w:sz w:val="20"/>
        </w:rPr>
        <w:t xml:space="preserve"> </w:t>
      </w:r>
      <w:r>
        <w:rPr>
          <w:color w:val="231F20"/>
          <w:sz w:val="20"/>
        </w:rPr>
        <w:t>28.</w:t>
      </w:r>
    </w:p>
    <w:p w:rsidR="0084010A" w:rsidRDefault="0084010A">
      <w:pPr>
        <w:spacing w:line="249" w:lineRule="auto"/>
        <w:rPr>
          <w:sz w:val="20"/>
        </w:rPr>
        <w:sectPr w:rsidR="0084010A">
          <w:pgSz w:w="11910" w:h="16840"/>
          <w:pgMar w:top="1560" w:right="820" w:bottom="840" w:left="520" w:header="0" w:footer="657" w:gutter="0"/>
          <w:cols w:space="720"/>
        </w:sectPr>
      </w:pPr>
    </w:p>
    <w:p w:rsidR="0084010A" w:rsidRDefault="00A50005">
      <w:pPr>
        <w:pStyle w:val="ListParagraph"/>
        <w:numPr>
          <w:ilvl w:val="0"/>
          <w:numId w:val="14"/>
        </w:numPr>
        <w:tabs>
          <w:tab w:val="left" w:pos="504"/>
        </w:tabs>
        <w:spacing w:before="81" w:line="249" w:lineRule="auto"/>
        <w:ind w:left="503" w:right="613" w:hanging="396"/>
        <w:jc w:val="left"/>
        <w:rPr>
          <w:sz w:val="20"/>
        </w:rPr>
      </w:pPr>
      <w:bookmarkStart w:id="565" w:name="_bookmark528"/>
      <w:bookmarkEnd w:id="565"/>
      <w:r>
        <w:rPr>
          <w:color w:val="231F20"/>
          <w:sz w:val="20"/>
        </w:rPr>
        <w:t xml:space="preserve">Australian Human Rights Commission, </w:t>
      </w:r>
      <w:r>
        <w:rPr>
          <w:i/>
          <w:color w:val="231F20"/>
          <w:sz w:val="20"/>
        </w:rPr>
        <w:t xml:space="preserve">Report on the Review into the </w:t>
      </w:r>
      <w:r>
        <w:rPr>
          <w:i/>
          <w:color w:val="231F20"/>
          <w:spacing w:val="-3"/>
          <w:sz w:val="20"/>
        </w:rPr>
        <w:t xml:space="preserve">Treatment </w:t>
      </w:r>
      <w:r>
        <w:rPr>
          <w:i/>
          <w:color w:val="231F20"/>
          <w:sz w:val="20"/>
        </w:rPr>
        <w:t xml:space="preserve">of Women at the Australian </w:t>
      </w:r>
      <w:proofErr w:type="spellStart"/>
      <w:r>
        <w:rPr>
          <w:i/>
          <w:color w:val="231F20"/>
          <w:sz w:val="20"/>
        </w:rPr>
        <w:t>Defence</w:t>
      </w:r>
      <w:proofErr w:type="spellEnd"/>
      <w:r>
        <w:rPr>
          <w:i/>
          <w:color w:val="231F20"/>
          <w:sz w:val="20"/>
        </w:rPr>
        <w:t xml:space="preserve"> Force Academy – Phase 1 of the Review into the </w:t>
      </w:r>
      <w:r>
        <w:rPr>
          <w:i/>
          <w:color w:val="231F20"/>
          <w:spacing w:val="-3"/>
          <w:sz w:val="20"/>
        </w:rPr>
        <w:t xml:space="preserve">Treatment </w:t>
      </w:r>
      <w:r>
        <w:rPr>
          <w:i/>
          <w:color w:val="231F20"/>
          <w:sz w:val="20"/>
        </w:rPr>
        <w:t xml:space="preserve">of Women in the Australian </w:t>
      </w:r>
      <w:proofErr w:type="spellStart"/>
      <w:r>
        <w:rPr>
          <w:i/>
          <w:color w:val="231F20"/>
          <w:sz w:val="20"/>
        </w:rPr>
        <w:t>Defence</w:t>
      </w:r>
      <w:proofErr w:type="spellEnd"/>
      <w:r>
        <w:rPr>
          <w:i/>
          <w:color w:val="231F20"/>
          <w:sz w:val="20"/>
        </w:rPr>
        <w:t xml:space="preserve"> Force </w:t>
      </w:r>
      <w:r>
        <w:rPr>
          <w:color w:val="231F20"/>
          <w:spacing w:val="-3"/>
          <w:sz w:val="20"/>
        </w:rPr>
        <w:t xml:space="preserve">(2011) </w:t>
      </w:r>
      <w:r>
        <w:rPr>
          <w:color w:val="231F20"/>
          <w:sz w:val="20"/>
        </w:rPr>
        <w:t xml:space="preserve">96. At </w:t>
      </w:r>
      <w:hyperlink r:id="rId242">
        <w:r>
          <w:rPr>
            <w:color w:val="850C70"/>
            <w:sz w:val="20"/>
          </w:rPr>
          <w:t>https://defencereview.humanrights.gov.au/report-review-treatment-women-australian-</w:t>
        </w:r>
      </w:hyperlink>
      <w:bookmarkStart w:id="566" w:name="_bookmark529"/>
      <w:bookmarkEnd w:id="566"/>
      <w:r>
        <w:rPr>
          <w:color w:val="850C70"/>
          <w:sz w:val="20"/>
        </w:rPr>
        <w:t xml:space="preserve"> </w:t>
      </w:r>
      <w:hyperlink r:id="rId243">
        <w:proofErr w:type="spellStart"/>
        <w:r>
          <w:rPr>
            <w:color w:val="850C70"/>
            <w:sz w:val="20"/>
          </w:rPr>
          <w:t>defence</w:t>
        </w:r>
        <w:proofErr w:type="spellEnd"/>
        <w:r>
          <w:rPr>
            <w:color w:val="850C70"/>
            <w:sz w:val="20"/>
          </w:rPr>
          <w:t xml:space="preserve">-force-academy </w:t>
        </w:r>
      </w:hyperlink>
      <w:r>
        <w:rPr>
          <w:color w:val="231F20"/>
          <w:sz w:val="20"/>
        </w:rPr>
        <w:t>(viewed 23 March</w:t>
      </w:r>
      <w:r>
        <w:rPr>
          <w:color w:val="231F20"/>
          <w:spacing w:val="-38"/>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952" w:hanging="396"/>
        <w:jc w:val="left"/>
        <w:rPr>
          <w:sz w:val="20"/>
        </w:rPr>
      </w:pPr>
      <w:r>
        <w:rPr>
          <w:color w:val="231F20"/>
          <w:sz w:val="20"/>
        </w:rPr>
        <w:t>Australian Centre for the Study of Sexual Assault, ‘Reflecting on primary prevention of violence against women:</w:t>
      </w:r>
      <w:r>
        <w:rPr>
          <w:color w:val="231F20"/>
          <w:spacing w:val="-7"/>
          <w:sz w:val="20"/>
        </w:rPr>
        <w:t xml:space="preserve"> </w:t>
      </w:r>
      <w:r>
        <w:rPr>
          <w:color w:val="231F20"/>
          <w:sz w:val="20"/>
        </w:rPr>
        <w:t>a</w:t>
      </w:r>
      <w:r>
        <w:rPr>
          <w:color w:val="231F20"/>
          <w:spacing w:val="-7"/>
          <w:sz w:val="20"/>
        </w:rPr>
        <w:t xml:space="preserve"> </w:t>
      </w:r>
      <w:r>
        <w:rPr>
          <w:color w:val="231F20"/>
          <w:sz w:val="20"/>
        </w:rPr>
        <w:t>public</w:t>
      </w:r>
      <w:r>
        <w:rPr>
          <w:color w:val="231F20"/>
          <w:spacing w:val="-7"/>
          <w:sz w:val="20"/>
        </w:rPr>
        <w:t xml:space="preserve"> </w:t>
      </w:r>
      <w:r>
        <w:rPr>
          <w:color w:val="231F20"/>
          <w:sz w:val="20"/>
        </w:rPr>
        <w:t>health</w:t>
      </w:r>
      <w:r>
        <w:rPr>
          <w:color w:val="231F20"/>
          <w:spacing w:val="-7"/>
          <w:sz w:val="20"/>
        </w:rPr>
        <w:t xml:space="preserve"> </w:t>
      </w:r>
      <w:r>
        <w:rPr>
          <w:color w:val="231F20"/>
          <w:sz w:val="20"/>
        </w:rPr>
        <w:t>approach’</w:t>
      </w:r>
      <w:r>
        <w:rPr>
          <w:color w:val="231F20"/>
          <w:spacing w:val="-12"/>
          <w:sz w:val="20"/>
        </w:rPr>
        <w:t xml:space="preserve"> </w:t>
      </w:r>
      <w:r>
        <w:rPr>
          <w:i/>
          <w:color w:val="231F20"/>
          <w:sz w:val="20"/>
        </w:rPr>
        <w:t>ACSSA</w:t>
      </w:r>
      <w:r>
        <w:rPr>
          <w:i/>
          <w:color w:val="231F20"/>
          <w:spacing w:val="-13"/>
          <w:sz w:val="20"/>
        </w:rPr>
        <w:t xml:space="preserve"> </w:t>
      </w:r>
      <w:r>
        <w:rPr>
          <w:i/>
          <w:color w:val="231F20"/>
          <w:sz w:val="20"/>
        </w:rPr>
        <w:t>Issues</w:t>
      </w:r>
      <w:r>
        <w:rPr>
          <w:i/>
          <w:color w:val="231F20"/>
          <w:spacing w:val="-7"/>
          <w:sz w:val="20"/>
        </w:rPr>
        <w:t xml:space="preserve"> </w:t>
      </w:r>
      <w:r>
        <w:rPr>
          <w:color w:val="231F20"/>
          <w:sz w:val="20"/>
        </w:rPr>
        <w:t>(2014)</w:t>
      </w:r>
      <w:r>
        <w:rPr>
          <w:color w:val="231F20"/>
          <w:spacing w:val="-6"/>
          <w:sz w:val="20"/>
        </w:rPr>
        <w:t xml:space="preserve"> </w:t>
      </w:r>
      <w:r>
        <w:rPr>
          <w:color w:val="231F20"/>
          <w:sz w:val="20"/>
        </w:rPr>
        <w:t>17.</w:t>
      </w:r>
      <w:r>
        <w:rPr>
          <w:color w:val="231F20"/>
          <w:spacing w:val="-17"/>
          <w:sz w:val="20"/>
        </w:rPr>
        <w:t xml:space="preserve"> </w:t>
      </w:r>
      <w:r>
        <w:rPr>
          <w:color w:val="231F20"/>
          <w:sz w:val="20"/>
        </w:rPr>
        <w:t>At</w:t>
      </w:r>
      <w:r>
        <w:rPr>
          <w:color w:val="231F20"/>
          <w:spacing w:val="-6"/>
          <w:sz w:val="20"/>
        </w:rPr>
        <w:t xml:space="preserve"> </w:t>
      </w:r>
      <w:hyperlink r:id="rId244">
        <w:r>
          <w:rPr>
            <w:color w:val="850C70"/>
            <w:sz w:val="20"/>
          </w:rPr>
          <w:t>https://aifs.gov.au/publications/reflecting-</w:t>
        </w:r>
      </w:hyperlink>
      <w:bookmarkStart w:id="567" w:name="_bookmark530"/>
      <w:bookmarkEnd w:id="567"/>
      <w:r>
        <w:rPr>
          <w:color w:val="850C70"/>
          <w:sz w:val="20"/>
        </w:rPr>
        <w:t xml:space="preserve"> </w:t>
      </w:r>
      <w:hyperlink r:id="rId245">
        <w:r>
          <w:rPr>
            <w:color w:val="850C70"/>
            <w:sz w:val="20"/>
          </w:rPr>
          <w:t>primary-prevention-violence-against-women</w:t>
        </w:r>
        <w:r>
          <w:rPr>
            <w:color w:val="850C70"/>
            <w:spacing w:val="-13"/>
            <w:sz w:val="20"/>
          </w:rPr>
          <w:t xml:space="preserve"> </w:t>
        </w:r>
      </w:hyperlink>
      <w:r>
        <w:rPr>
          <w:color w:val="231F20"/>
          <w:sz w:val="20"/>
        </w:rPr>
        <w:t>(viewed</w:t>
      </w:r>
      <w:r>
        <w:rPr>
          <w:color w:val="231F20"/>
          <w:spacing w:val="-14"/>
          <w:sz w:val="20"/>
        </w:rPr>
        <w:t xml:space="preserve"> </w:t>
      </w:r>
      <w:r>
        <w:rPr>
          <w:color w:val="231F20"/>
          <w:sz w:val="20"/>
        </w:rPr>
        <w:t>30</w:t>
      </w:r>
      <w:r>
        <w:rPr>
          <w:color w:val="231F20"/>
          <w:spacing w:val="-15"/>
          <w:sz w:val="20"/>
        </w:rPr>
        <w:t xml:space="preserve"> </w:t>
      </w:r>
      <w:r>
        <w:rPr>
          <w:color w:val="231F20"/>
          <w:sz w:val="20"/>
        </w:rPr>
        <w:t>May</w:t>
      </w:r>
      <w:r>
        <w:rPr>
          <w:color w:val="231F20"/>
          <w:spacing w:val="-14"/>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601" w:hanging="396"/>
        <w:jc w:val="left"/>
        <w:rPr>
          <w:sz w:val="20"/>
        </w:rPr>
      </w:pPr>
      <w:r>
        <w:rPr>
          <w:color w:val="231F20"/>
          <w:sz w:val="20"/>
        </w:rPr>
        <w:t>Anastasia</w:t>
      </w:r>
      <w:r>
        <w:rPr>
          <w:color w:val="231F20"/>
          <w:spacing w:val="-2"/>
          <w:sz w:val="20"/>
        </w:rPr>
        <w:t xml:space="preserve"> </w:t>
      </w:r>
      <w:r>
        <w:rPr>
          <w:color w:val="231F20"/>
          <w:sz w:val="20"/>
        </w:rPr>
        <w:t>Powell,</w:t>
      </w:r>
      <w:r>
        <w:rPr>
          <w:color w:val="231F20"/>
          <w:spacing w:val="-3"/>
          <w:sz w:val="20"/>
        </w:rPr>
        <w:t xml:space="preserve"> </w:t>
      </w:r>
      <w:r>
        <w:rPr>
          <w:i/>
          <w:color w:val="231F20"/>
          <w:sz w:val="20"/>
        </w:rPr>
        <w:t>Bystander</w:t>
      </w:r>
      <w:r>
        <w:rPr>
          <w:i/>
          <w:color w:val="231F20"/>
          <w:spacing w:val="-2"/>
          <w:sz w:val="20"/>
        </w:rPr>
        <w:t xml:space="preserve"> </w:t>
      </w:r>
      <w:r>
        <w:rPr>
          <w:i/>
          <w:color w:val="231F20"/>
          <w:sz w:val="20"/>
        </w:rPr>
        <w:t>approaches</w:t>
      </w:r>
      <w:r>
        <w:rPr>
          <w:i/>
          <w:color w:val="231F20"/>
          <w:spacing w:val="-2"/>
          <w:sz w:val="20"/>
        </w:rPr>
        <w:t xml:space="preserve"> </w:t>
      </w:r>
      <w:r>
        <w:rPr>
          <w:color w:val="231F20"/>
          <w:sz w:val="20"/>
        </w:rPr>
        <w:t>(2014)</w:t>
      </w:r>
      <w:r>
        <w:rPr>
          <w:color w:val="231F20"/>
          <w:spacing w:val="-13"/>
          <w:sz w:val="20"/>
        </w:rPr>
        <w:t xml:space="preserve"> </w:t>
      </w:r>
      <w:r>
        <w:rPr>
          <w:color w:val="231F20"/>
          <w:sz w:val="20"/>
        </w:rPr>
        <w:t>Australian</w:t>
      </w:r>
      <w:r>
        <w:rPr>
          <w:color w:val="231F20"/>
          <w:spacing w:val="-2"/>
          <w:sz w:val="20"/>
        </w:rPr>
        <w:t xml:space="preserve"> </w:t>
      </w:r>
      <w:r>
        <w:rPr>
          <w:color w:val="231F20"/>
          <w:sz w:val="20"/>
        </w:rPr>
        <w:t>Centre</w:t>
      </w:r>
      <w:r>
        <w:rPr>
          <w:color w:val="231F20"/>
          <w:spacing w:val="-3"/>
          <w:sz w:val="20"/>
        </w:rPr>
        <w:t xml:space="preserve"> </w:t>
      </w:r>
      <w:r>
        <w:rPr>
          <w:color w:val="231F20"/>
          <w:sz w:val="20"/>
        </w:rPr>
        <w:t>for</w:t>
      </w:r>
      <w:r>
        <w:rPr>
          <w:color w:val="231F20"/>
          <w:spacing w:val="-2"/>
          <w:sz w:val="20"/>
        </w:rPr>
        <w:t xml:space="preserve"> </w:t>
      </w:r>
      <w:r>
        <w:rPr>
          <w:color w:val="231F20"/>
          <w:sz w:val="20"/>
        </w:rPr>
        <w:t>the</w:t>
      </w:r>
      <w:r>
        <w:rPr>
          <w:color w:val="231F20"/>
          <w:spacing w:val="-2"/>
          <w:sz w:val="20"/>
        </w:rPr>
        <w:t xml:space="preserve"> </w:t>
      </w:r>
      <w:r>
        <w:rPr>
          <w:color w:val="231F20"/>
          <w:sz w:val="20"/>
        </w:rPr>
        <w:t>Study</w:t>
      </w:r>
      <w:r>
        <w:rPr>
          <w:color w:val="231F20"/>
          <w:spacing w:val="-2"/>
          <w:sz w:val="20"/>
        </w:rPr>
        <w:t xml:space="preserve"> </w:t>
      </w:r>
      <w:r>
        <w:rPr>
          <w:color w:val="231F20"/>
          <w:sz w:val="20"/>
        </w:rPr>
        <w:t>of</w:t>
      </w:r>
      <w:r>
        <w:rPr>
          <w:color w:val="231F20"/>
          <w:spacing w:val="-3"/>
          <w:sz w:val="20"/>
        </w:rPr>
        <w:t xml:space="preserve"> </w:t>
      </w:r>
      <w:r>
        <w:rPr>
          <w:color w:val="231F20"/>
          <w:sz w:val="20"/>
        </w:rPr>
        <w:t>Sexual</w:t>
      </w:r>
      <w:r>
        <w:rPr>
          <w:color w:val="231F20"/>
          <w:spacing w:val="-13"/>
          <w:sz w:val="20"/>
        </w:rPr>
        <w:t xml:space="preserve"> </w:t>
      </w:r>
      <w:r>
        <w:rPr>
          <w:color w:val="231F20"/>
          <w:sz w:val="20"/>
        </w:rPr>
        <w:t>Assault</w:t>
      </w:r>
      <w:r>
        <w:rPr>
          <w:color w:val="231F20"/>
          <w:spacing w:val="-3"/>
          <w:sz w:val="20"/>
        </w:rPr>
        <w:t xml:space="preserve"> </w:t>
      </w:r>
      <w:r>
        <w:rPr>
          <w:color w:val="231F20"/>
          <w:sz w:val="20"/>
        </w:rPr>
        <w:t>At</w:t>
      </w:r>
      <w:r>
        <w:rPr>
          <w:color w:val="231F20"/>
          <w:spacing w:val="-2"/>
          <w:sz w:val="20"/>
        </w:rPr>
        <w:t xml:space="preserve"> </w:t>
      </w:r>
      <w:hyperlink r:id="rId246">
        <w:r>
          <w:rPr>
            <w:color w:val="850C70"/>
            <w:sz w:val="20"/>
          </w:rPr>
          <w:t>https://</w:t>
        </w:r>
      </w:hyperlink>
      <w:bookmarkStart w:id="568" w:name="_bookmark531"/>
      <w:bookmarkEnd w:id="568"/>
      <w:r>
        <w:rPr>
          <w:color w:val="850C70"/>
          <w:sz w:val="20"/>
        </w:rPr>
        <w:t xml:space="preserve"> </w:t>
      </w:r>
      <w:hyperlink r:id="rId247">
        <w:r>
          <w:rPr>
            <w:color w:val="850C70"/>
            <w:sz w:val="20"/>
          </w:rPr>
          <w:t xml:space="preserve">aifs.gov.au/publications/bystander-approaches </w:t>
        </w:r>
      </w:hyperlink>
      <w:r>
        <w:rPr>
          <w:color w:val="231F20"/>
          <w:sz w:val="20"/>
        </w:rPr>
        <w:t>(viewed 6 March</w:t>
      </w:r>
      <w:r>
        <w:rPr>
          <w:color w:val="231F20"/>
          <w:spacing w:val="-40"/>
          <w:sz w:val="20"/>
        </w:rPr>
        <w:t xml:space="preserve"> </w:t>
      </w:r>
      <w:r>
        <w:rPr>
          <w:color w:val="231F20"/>
          <w:sz w:val="20"/>
        </w:rPr>
        <w:t>2016).</w:t>
      </w:r>
    </w:p>
    <w:p w:rsidR="0084010A" w:rsidRDefault="00A50005">
      <w:pPr>
        <w:pStyle w:val="ListParagraph"/>
        <w:numPr>
          <w:ilvl w:val="0"/>
          <w:numId w:val="14"/>
        </w:numPr>
        <w:tabs>
          <w:tab w:val="left" w:pos="504"/>
        </w:tabs>
        <w:spacing w:line="249" w:lineRule="auto"/>
        <w:ind w:left="503" w:right="504" w:hanging="396"/>
        <w:jc w:val="left"/>
        <w:rPr>
          <w:sz w:val="20"/>
        </w:rPr>
      </w:pPr>
      <w:r>
        <w:rPr>
          <w:color w:val="231F20"/>
          <w:sz w:val="20"/>
        </w:rPr>
        <w:t xml:space="preserve">Moira Carmody et al., ‘Framing Best Practice: National standards for the primary prevention of sexual assault through education’ </w:t>
      </w:r>
      <w:r>
        <w:rPr>
          <w:i/>
          <w:color w:val="231F20"/>
          <w:sz w:val="20"/>
        </w:rPr>
        <w:t xml:space="preserve">National Sexual Assault Prevention Education Project for NASASV </w:t>
      </w:r>
      <w:r>
        <w:rPr>
          <w:color w:val="231F20"/>
          <w:sz w:val="20"/>
        </w:rPr>
        <w:t xml:space="preserve">(2009). At </w:t>
      </w:r>
      <w:hyperlink r:id="rId248">
        <w:r>
          <w:rPr>
            <w:color w:val="850C70"/>
            <w:spacing w:val="-4"/>
            <w:sz w:val="20"/>
          </w:rPr>
          <w:t>www.</w:t>
        </w:r>
      </w:hyperlink>
      <w:bookmarkStart w:id="569" w:name="_bookmark532"/>
      <w:bookmarkEnd w:id="569"/>
      <w:r>
        <w:rPr>
          <w:color w:val="850C70"/>
          <w:spacing w:val="-4"/>
          <w:sz w:val="20"/>
        </w:rPr>
        <w:t xml:space="preserve"> </w:t>
      </w:r>
      <w:hyperlink r:id="rId249">
        <w:r>
          <w:rPr>
            <w:color w:val="850C70"/>
            <w:sz w:val="20"/>
          </w:rPr>
          <w:t>nasasv.org.au/PDFs/Standards_Full_Report.pdf</w:t>
        </w:r>
        <w:r>
          <w:rPr>
            <w:color w:val="850C70"/>
            <w:spacing w:val="-11"/>
            <w:sz w:val="20"/>
          </w:rPr>
          <w:t xml:space="preserve"> </w:t>
        </w:r>
      </w:hyperlink>
      <w:r>
        <w:rPr>
          <w:color w:val="231F20"/>
          <w:sz w:val="20"/>
        </w:rPr>
        <w:t>(viewed</w:t>
      </w:r>
      <w:r>
        <w:rPr>
          <w:color w:val="231F20"/>
          <w:spacing w:val="-9"/>
          <w:sz w:val="20"/>
        </w:rPr>
        <w:t xml:space="preserve"> </w:t>
      </w:r>
      <w:r>
        <w:rPr>
          <w:color w:val="231F20"/>
          <w:sz w:val="20"/>
        </w:rPr>
        <w:t>21</w:t>
      </w:r>
      <w:r>
        <w:rPr>
          <w:color w:val="231F20"/>
          <w:spacing w:val="-19"/>
          <w:sz w:val="20"/>
        </w:rPr>
        <w:t xml:space="preserve"> </w:t>
      </w:r>
      <w:r>
        <w:rPr>
          <w:color w:val="231F20"/>
          <w:sz w:val="20"/>
        </w:rPr>
        <w:t>April</w:t>
      </w:r>
      <w:r>
        <w:rPr>
          <w:color w:val="231F20"/>
          <w:spacing w:val="-9"/>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630" w:hanging="396"/>
        <w:jc w:val="left"/>
        <w:rPr>
          <w:sz w:val="20"/>
        </w:rPr>
      </w:pPr>
      <w:r>
        <w:rPr>
          <w:color w:val="231F20"/>
          <w:sz w:val="20"/>
        </w:rPr>
        <w:t>Michael</w:t>
      </w:r>
      <w:r>
        <w:rPr>
          <w:color w:val="231F20"/>
          <w:spacing w:val="-3"/>
          <w:sz w:val="20"/>
        </w:rPr>
        <w:t xml:space="preserve"> </w:t>
      </w:r>
      <w:r>
        <w:rPr>
          <w:color w:val="231F20"/>
          <w:sz w:val="20"/>
        </w:rPr>
        <w:t>Flood</w:t>
      </w:r>
      <w:r>
        <w:rPr>
          <w:color w:val="231F20"/>
          <w:spacing w:val="-3"/>
          <w:sz w:val="20"/>
        </w:rPr>
        <w:t xml:space="preserve"> </w:t>
      </w:r>
      <w:r>
        <w:rPr>
          <w:color w:val="231F20"/>
          <w:sz w:val="20"/>
        </w:rPr>
        <w:t>and</w:t>
      </w:r>
      <w:r>
        <w:rPr>
          <w:color w:val="231F20"/>
          <w:spacing w:val="-4"/>
          <w:sz w:val="20"/>
        </w:rPr>
        <w:t xml:space="preserve"> </w:t>
      </w:r>
      <w:r>
        <w:rPr>
          <w:color w:val="231F20"/>
          <w:sz w:val="20"/>
        </w:rPr>
        <w:t>Bob</w:t>
      </w:r>
      <w:r>
        <w:rPr>
          <w:color w:val="231F20"/>
          <w:spacing w:val="-3"/>
          <w:sz w:val="20"/>
        </w:rPr>
        <w:t xml:space="preserve"> </w:t>
      </w:r>
      <w:r>
        <w:rPr>
          <w:color w:val="231F20"/>
          <w:sz w:val="20"/>
        </w:rPr>
        <w:t>Pease,</w:t>
      </w:r>
      <w:r>
        <w:rPr>
          <w:color w:val="231F20"/>
          <w:spacing w:val="-3"/>
          <w:sz w:val="20"/>
        </w:rPr>
        <w:t xml:space="preserve"> </w:t>
      </w:r>
      <w:r>
        <w:rPr>
          <w:color w:val="231F20"/>
          <w:sz w:val="20"/>
        </w:rPr>
        <w:t>‘Factors</w:t>
      </w:r>
      <w:r>
        <w:rPr>
          <w:color w:val="231F20"/>
          <w:spacing w:val="-4"/>
          <w:sz w:val="20"/>
        </w:rPr>
        <w:t xml:space="preserve"> </w:t>
      </w:r>
      <w:r>
        <w:rPr>
          <w:color w:val="231F20"/>
          <w:sz w:val="20"/>
        </w:rPr>
        <w:t>Influencing</w:t>
      </w:r>
      <w:r>
        <w:rPr>
          <w:color w:val="231F20"/>
          <w:spacing w:val="-13"/>
          <w:sz w:val="20"/>
        </w:rPr>
        <w:t xml:space="preserve"> </w:t>
      </w:r>
      <w:r>
        <w:rPr>
          <w:color w:val="231F20"/>
          <w:sz w:val="20"/>
        </w:rPr>
        <w:t>Attitudes</w:t>
      </w:r>
      <w:r>
        <w:rPr>
          <w:color w:val="231F20"/>
          <w:spacing w:val="-3"/>
          <w:sz w:val="20"/>
        </w:rPr>
        <w:t xml:space="preserve"> </w:t>
      </w:r>
      <w:r>
        <w:rPr>
          <w:color w:val="231F20"/>
          <w:sz w:val="20"/>
        </w:rPr>
        <w:t>to</w:t>
      </w:r>
      <w:r>
        <w:rPr>
          <w:color w:val="231F20"/>
          <w:spacing w:val="-3"/>
          <w:sz w:val="20"/>
        </w:rPr>
        <w:t xml:space="preserve"> </w:t>
      </w:r>
      <w:r>
        <w:rPr>
          <w:color w:val="231F20"/>
          <w:sz w:val="20"/>
        </w:rPr>
        <w:t>Violence</w:t>
      </w:r>
      <w:r>
        <w:rPr>
          <w:color w:val="231F20"/>
          <w:spacing w:val="-13"/>
          <w:sz w:val="20"/>
        </w:rPr>
        <w:t xml:space="preserve"> </w:t>
      </w:r>
      <w:r>
        <w:rPr>
          <w:color w:val="231F20"/>
          <w:sz w:val="20"/>
        </w:rPr>
        <w:t>Against</w:t>
      </w:r>
      <w:r>
        <w:rPr>
          <w:color w:val="231F20"/>
          <w:spacing w:val="-3"/>
          <w:sz w:val="20"/>
        </w:rPr>
        <w:t xml:space="preserve"> </w:t>
      </w:r>
      <w:r>
        <w:rPr>
          <w:color w:val="231F20"/>
          <w:sz w:val="20"/>
        </w:rPr>
        <w:t>Women’</w:t>
      </w:r>
      <w:r>
        <w:rPr>
          <w:color w:val="231F20"/>
          <w:spacing w:val="-11"/>
          <w:sz w:val="20"/>
        </w:rPr>
        <w:t xml:space="preserve"> </w:t>
      </w:r>
      <w:r>
        <w:rPr>
          <w:color w:val="231F20"/>
          <w:sz w:val="20"/>
        </w:rPr>
        <w:t>(2009)</w:t>
      </w:r>
      <w:r>
        <w:rPr>
          <w:color w:val="231F20"/>
          <w:spacing w:val="-3"/>
          <w:sz w:val="20"/>
        </w:rPr>
        <w:t xml:space="preserve"> </w:t>
      </w:r>
      <w:r>
        <w:rPr>
          <w:color w:val="231F20"/>
          <w:sz w:val="20"/>
        </w:rPr>
        <w:t>10</w:t>
      </w:r>
      <w:r>
        <w:rPr>
          <w:color w:val="231F20"/>
          <w:spacing w:val="-4"/>
          <w:sz w:val="20"/>
        </w:rPr>
        <w:t xml:space="preserve"> </w:t>
      </w:r>
      <w:r>
        <w:rPr>
          <w:i/>
          <w:color w:val="231F20"/>
          <w:spacing w:val="-4"/>
          <w:sz w:val="20"/>
        </w:rPr>
        <w:t xml:space="preserve">Trauma </w:t>
      </w:r>
      <w:r>
        <w:rPr>
          <w:i/>
          <w:color w:val="231F20"/>
          <w:sz w:val="20"/>
        </w:rPr>
        <w:t>V</w:t>
      </w:r>
      <w:bookmarkStart w:id="570" w:name="_bookmark533"/>
      <w:bookmarkEnd w:id="570"/>
      <w:r>
        <w:rPr>
          <w:i/>
          <w:color w:val="231F20"/>
          <w:sz w:val="20"/>
        </w:rPr>
        <w:t xml:space="preserve">iolence Abuse </w:t>
      </w:r>
      <w:r>
        <w:rPr>
          <w:color w:val="231F20"/>
          <w:sz w:val="20"/>
        </w:rPr>
        <w:t>125,</w:t>
      </w:r>
      <w:r>
        <w:rPr>
          <w:color w:val="231F20"/>
          <w:spacing w:val="-26"/>
          <w:sz w:val="20"/>
        </w:rPr>
        <w:t xml:space="preserve"> </w:t>
      </w:r>
      <w:r>
        <w:rPr>
          <w:color w:val="231F20"/>
          <w:sz w:val="20"/>
        </w:rPr>
        <w:t>137.</w:t>
      </w:r>
    </w:p>
    <w:p w:rsidR="0084010A" w:rsidRDefault="00A50005">
      <w:pPr>
        <w:pStyle w:val="ListParagraph"/>
        <w:numPr>
          <w:ilvl w:val="0"/>
          <w:numId w:val="14"/>
        </w:numPr>
        <w:tabs>
          <w:tab w:val="left" w:pos="504"/>
        </w:tabs>
        <w:spacing w:line="249" w:lineRule="auto"/>
        <w:ind w:left="503" w:right="504" w:hanging="396"/>
        <w:jc w:val="left"/>
        <w:rPr>
          <w:sz w:val="20"/>
        </w:rPr>
      </w:pPr>
      <w:r>
        <w:rPr>
          <w:color w:val="231F20"/>
          <w:sz w:val="20"/>
        </w:rPr>
        <w:t xml:space="preserve">Moira Carmody et al., ‘Framing Best Practice: National standards for the primary prevention of sexual assault through education’ </w:t>
      </w:r>
      <w:r>
        <w:rPr>
          <w:i/>
          <w:color w:val="231F20"/>
          <w:sz w:val="20"/>
        </w:rPr>
        <w:t xml:space="preserve">National Sexual Assault Prevention Education Project for NASASV </w:t>
      </w:r>
      <w:r>
        <w:rPr>
          <w:color w:val="231F20"/>
          <w:sz w:val="20"/>
        </w:rPr>
        <w:t xml:space="preserve">(2009) 20. At </w:t>
      </w:r>
      <w:hyperlink r:id="rId250">
        <w:r>
          <w:rPr>
            <w:color w:val="850C70"/>
            <w:spacing w:val="-4"/>
            <w:sz w:val="20"/>
          </w:rPr>
          <w:t>www.</w:t>
        </w:r>
      </w:hyperlink>
      <w:bookmarkStart w:id="571" w:name="_bookmark534"/>
      <w:bookmarkEnd w:id="571"/>
      <w:r>
        <w:rPr>
          <w:color w:val="850C70"/>
          <w:spacing w:val="-4"/>
          <w:sz w:val="20"/>
        </w:rPr>
        <w:t xml:space="preserve"> </w:t>
      </w:r>
      <w:hyperlink r:id="rId251">
        <w:r>
          <w:rPr>
            <w:color w:val="850C70"/>
            <w:sz w:val="20"/>
          </w:rPr>
          <w:t>nasasv.org.au/PDFs/Standards_Full_Report.pdf</w:t>
        </w:r>
        <w:r>
          <w:rPr>
            <w:color w:val="850C70"/>
            <w:spacing w:val="-11"/>
            <w:sz w:val="20"/>
          </w:rPr>
          <w:t xml:space="preserve"> </w:t>
        </w:r>
      </w:hyperlink>
      <w:r>
        <w:rPr>
          <w:color w:val="231F20"/>
          <w:sz w:val="20"/>
        </w:rPr>
        <w:t>(viewed</w:t>
      </w:r>
      <w:r>
        <w:rPr>
          <w:color w:val="231F20"/>
          <w:spacing w:val="-9"/>
          <w:sz w:val="20"/>
        </w:rPr>
        <w:t xml:space="preserve"> </w:t>
      </w:r>
      <w:r>
        <w:rPr>
          <w:color w:val="231F20"/>
          <w:sz w:val="20"/>
        </w:rPr>
        <w:t>21</w:t>
      </w:r>
      <w:r>
        <w:rPr>
          <w:color w:val="231F20"/>
          <w:spacing w:val="-19"/>
          <w:sz w:val="20"/>
        </w:rPr>
        <w:t xml:space="preserve"> </w:t>
      </w:r>
      <w:r>
        <w:rPr>
          <w:color w:val="231F20"/>
          <w:sz w:val="20"/>
        </w:rPr>
        <w:t>April</w:t>
      </w:r>
      <w:r>
        <w:rPr>
          <w:color w:val="231F20"/>
          <w:spacing w:val="-9"/>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693" w:hanging="396"/>
        <w:jc w:val="left"/>
        <w:rPr>
          <w:sz w:val="20"/>
        </w:rPr>
      </w:pPr>
      <w:r>
        <w:rPr>
          <w:color w:val="231F20"/>
          <w:sz w:val="20"/>
        </w:rPr>
        <w:t>Michael</w:t>
      </w:r>
      <w:r>
        <w:rPr>
          <w:color w:val="231F20"/>
          <w:spacing w:val="-4"/>
          <w:sz w:val="20"/>
        </w:rPr>
        <w:t xml:space="preserve"> </w:t>
      </w:r>
      <w:r>
        <w:rPr>
          <w:color w:val="231F20"/>
          <w:sz w:val="20"/>
        </w:rPr>
        <w:t>Flood,</w:t>
      </w:r>
      <w:r>
        <w:rPr>
          <w:color w:val="231F20"/>
          <w:spacing w:val="-4"/>
          <w:sz w:val="20"/>
        </w:rPr>
        <w:t xml:space="preserve"> </w:t>
      </w:r>
      <w:r>
        <w:rPr>
          <w:color w:val="231F20"/>
          <w:sz w:val="20"/>
        </w:rPr>
        <w:t>‘Changing</w:t>
      </w:r>
      <w:r>
        <w:rPr>
          <w:color w:val="231F20"/>
          <w:spacing w:val="-5"/>
          <w:sz w:val="20"/>
        </w:rPr>
        <w:t xml:space="preserve"> </w:t>
      </w:r>
      <w:r>
        <w:rPr>
          <w:color w:val="231F20"/>
          <w:sz w:val="20"/>
        </w:rPr>
        <w:t>Men:</w:t>
      </w:r>
      <w:r>
        <w:rPr>
          <w:color w:val="231F20"/>
          <w:spacing w:val="-4"/>
          <w:sz w:val="20"/>
        </w:rPr>
        <w:t xml:space="preserve"> </w:t>
      </w:r>
      <w:r>
        <w:rPr>
          <w:color w:val="231F20"/>
          <w:sz w:val="20"/>
        </w:rPr>
        <w:t>Best</w:t>
      </w:r>
      <w:r>
        <w:rPr>
          <w:color w:val="231F20"/>
          <w:spacing w:val="-4"/>
          <w:sz w:val="20"/>
        </w:rPr>
        <w:t xml:space="preserve"> </w:t>
      </w:r>
      <w:r>
        <w:rPr>
          <w:color w:val="231F20"/>
          <w:sz w:val="20"/>
        </w:rPr>
        <w:t>practice</w:t>
      </w:r>
      <w:r>
        <w:rPr>
          <w:color w:val="231F20"/>
          <w:spacing w:val="-5"/>
          <w:sz w:val="20"/>
        </w:rPr>
        <w:t xml:space="preserve"> </w:t>
      </w:r>
      <w:r>
        <w:rPr>
          <w:color w:val="231F20"/>
          <w:sz w:val="20"/>
        </w:rPr>
        <w:t>in</w:t>
      </w:r>
      <w:r>
        <w:rPr>
          <w:color w:val="231F20"/>
          <w:spacing w:val="-5"/>
          <w:sz w:val="20"/>
        </w:rPr>
        <w:t xml:space="preserve"> </w:t>
      </w:r>
      <w:r>
        <w:rPr>
          <w:color w:val="231F20"/>
          <w:sz w:val="20"/>
        </w:rPr>
        <w:t>sexual</w:t>
      </w:r>
      <w:r>
        <w:rPr>
          <w:color w:val="231F20"/>
          <w:spacing w:val="-4"/>
          <w:sz w:val="20"/>
        </w:rPr>
        <w:t xml:space="preserve"> </w:t>
      </w:r>
      <w:r>
        <w:rPr>
          <w:color w:val="231F20"/>
          <w:sz w:val="20"/>
        </w:rPr>
        <w:t>violence</w:t>
      </w:r>
      <w:r>
        <w:rPr>
          <w:color w:val="231F20"/>
          <w:spacing w:val="-4"/>
          <w:sz w:val="20"/>
        </w:rPr>
        <w:t xml:space="preserve"> </w:t>
      </w:r>
      <w:r>
        <w:rPr>
          <w:color w:val="231F20"/>
          <w:sz w:val="20"/>
        </w:rPr>
        <w:t>education’</w:t>
      </w:r>
      <w:r>
        <w:rPr>
          <w:color w:val="231F20"/>
          <w:spacing w:val="-10"/>
          <w:sz w:val="20"/>
        </w:rPr>
        <w:t xml:space="preserve"> </w:t>
      </w:r>
      <w:r>
        <w:rPr>
          <w:color w:val="231F20"/>
          <w:sz w:val="20"/>
        </w:rPr>
        <w:t>(2005-2006)</w:t>
      </w:r>
      <w:r>
        <w:rPr>
          <w:color w:val="231F20"/>
          <w:spacing w:val="-4"/>
          <w:sz w:val="20"/>
        </w:rPr>
        <w:t xml:space="preserve"> </w:t>
      </w:r>
      <w:r>
        <w:rPr>
          <w:color w:val="231F20"/>
          <w:sz w:val="20"/>
        </w:rPr>
        <w:t>18</w:t>
      </w:r>
      <w:r>
        <w:rPr>
          <w:color w:val="231F20"/>
          <w:spacing w:val="-5"/>
          <w:sz w:val="20"/>
        </w:rPr>
        <w:t xml:space="preserve"> </w:t>
      </w:r>
      <w:r>
        <w:rPr>
          <w:i/>
          <w:color w:val="231F20"/>
          <w:sz w:val="20"/>
        </w:rPr>
        <w:t>Women</w:t>
      </w:r>
      <w:r>
        <w:rPr>
          <w:i/>
          <w:color w:val="231F20"/>
          <w:spacing w:val="-11"/>
          <w:sz w:val="20"/>
        </w:rPr>
        <w:t xml:space="preserve"> </w:t>
      </w:r>
      <w:r>
        <w:rPr>
          <w:i/>
          <w:color w:val="231F20"/>
          <w:sz w:val="20"/>
        </w:rPr>
        <w:t>Against V</w:t>
      </w:r>
      <w:bookmarkStart w:id="572" w:name="_bookmark535"/>
      <w:bookmarkEnd w:id="572"/>
      <w:r>
        <w:rPr>
          <w:i/>
          <w:color w:val="231F20"/>
          <w:sz w:val="20"/>
        </w:rPr>
        <w:t xml:space="preserve">iolence </w:t>
      </w:r>
      <w:r>
        <w:rPr>
          <w:color w:val="231F20"/>
          <w:sz w:val="20"/>
        </w:rPr>
        <w:t>26,</w:t>
      </w:r>
      <w:r>
        <w:rPr>
          <w:color w:val="231F20"/>
          <w:spacing w:val="-16"/>
          <w:sz w:val="20"/>
        </w:rPr>
        <w:t xml:space="preserve"> </w:t>
      </w:r>
      <w:r>
        <w:rPr>
          <w:color w:val="231F20"/>
          <w:sz w:val="20"/>
        </w:rPr>
        <w:t>28.</w:t>
      </w:r>
    </w:p>
    <w:p w:rsidR="0084010A" w:rsidRDefault="00A50005">
      <w:pPr>
        <w:pStyle w:val="ListParagraph"/>
        <w:numPr>
          <w:ilvl w:val="0"/>
          <w:numId w:val="14"/>
        </w:numPr>
        <w:tabs>
          <w:tab w:val="left" w:pos="504"/>
        </w:tabs>
        <w:ind w:left="503" w:hanging="396"/>
        <w:jc w:val="left"/>
        <w:rPr>
          <w:sz w:val="20"/>
        </w:rPr>
      </w:pPr>
      <w:r>
        <w:rPr>
          <w:color w:val="231F20"/>
          <w:sz w:val="20"/>
        </w:rPr>
        <w:t>Our</w:t>
      </w:r>
      <w:r>
        <w:rPr>
          <w:color w:val="231F20"/>
          <w:spacing w:val="-3"/>
          <w:sz w:val="20"/>
        </w:rPr>
        <w:t xml:space="preserve"> </w:t>
      </w:r>
      <w:r>
        <w:rPr>
          <w:color w:val="231F20"/>
          <w:spacing w:val="-2"/>
          <w:sz w:val="20"/>
        </w:rPr>
        <w:t>Watch,</w:t>
      </w:r>
      <w:r>
        <w:rPr>
          <w:color w:val="231F20"/>
          <w:spacing w:val="-3"/>
          <w:sz w:val="20"/>
        </w:rPr>
        <w:t xml:space="preserve"> </w:t>
      </w:r>
      <w:r>
        <w:rPr>
          <w:i/>
          <w:color w:val="231F20"/>
          <w:sz w:val="20"/>
        </w:rPr>
        <w:t>Putting</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prevention</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violence</w:t>
      </w:r>
      <w:r>
        <w:rPr>
          <w:i/>
          <w:color w:val="231F20"/>
          <w:spacing w:val="-3"/>
          <w:sz w:val="20"/>
        </w:rPr>
        <w:t xml:space="preserve"> </w:t>
      </w:r>
      <w:r>
        <w:rPr>
          <w:i/>
          <w:color w:val="231F20"/>
          <w:sz w:val="20"/>
        </w:rPr>
        <w:t>against</w:t>
      </w:r>
      <w:r>
        <w:rPr>
          <w:i/>
          <w:color w:val="231F20"/>
          <w:spacing w:val="-4"/>
          <w:sz w:val="20"/>
        </w:rPr>
        <w:t xml:space="preserve"> </w:t>
      </w:r>
      <w:r>
        <w:rPr>
          <w:i/>
          <w:color w:val="231F20"/>
          <w:sz w:val="20"/>
        </w:rPr>
        <w:t>women</w:t>
      </w:r>
      <w:r>
        <w:rPr>
          <w:i/>
          <w:color w:val="231F20"/>
          <w:spacing w:val="-4"/>
          <w:sz w:val="20"/>
        </w:rPr>
        <w:t xml:space="preserve"> </w:t>
      </w:r>
      <w:r>
        <w:rPr>
          <w:i/>
          <w:color w:val="231F20"/>
          <w:sz w:val="20"/>
        </w:rPr>
        <w:t>into</w:t>
      </w:r>
      <w:r>
        <w:rPr>
          <w:i/>
          <w:color w:val="231F20"/>
          <w:spacing w:val="-4"/>
          <w:sz w:val="20"/>
        </w:rPr>
        <w:t xml:space="preserve"> </w:t>
      </w:r>
      <w:r>
        <w:rPr>
          <w:i/>
          <w:color w:val="231F20"/>
          <w:sz w:val="20"/>
        </w:rPr>
        <w:t>practice:</w:t>
      </w:r>
      <w:r>
        <w:rPr>
          <w:i/>
          <w:color w:val="231F20"/>
          <w:spacing w:val="-4"/>
          <w:sz w:val="20"/>
        </w:rPr>
        <w:t xml:space="preserve"> </w:t>
      </w:r>
      <w:r>
        <w:rPr>
          <w:i/>
          <w:color w:val="231F20"/>
          <w:sz w:val="20"/>
        </w:rPr>
        <w:t>How</w:t>
      </w:r>
      <w:r>
        <w:rPr>
          <w:i/>
          <w:color w:val="231F20"/>
          <w:spacing w:val="-4"/>
          <w:sz w:val="20"/>
        </w:rPr>
        <w:t xml:space="preserve"> </w:t>
      </w:r>
      <w:r>
        <w:rPr>
          <w:i/>
          <w:color w:val="231F20"/>
          <w:sz w:val="20"/>
        </w:rPr>
        <w:t>to</w:t>
      </w:r>
      <w:r>
        <w:rPr>
          <w:i/>
          <w:color w:val="231F20"/>
          <w:spacing w:val="-3"/>
          <w:sz w:val="20"/>
        </w:rPr>
        <w:t xml:space="preserve"> </w:t>
      </w:r>
      <w:r>
        <w:rPr>
          <w:i/>
          <w:color w:val="231F20"/>
          <w:sz w:val="20"/>
        </w:rPr>
        <w:t>change</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story</w:t>
      </w:r>
      <w:r>
        <w:rPr>
          <w:i/>
          <w:color w:val="231F20"/>
          <w:spacing w:val="-2"/>
          <w:sz w:val="20"/>
        </w:rPr>
        <w:t xml:space="preserve"> </w:t>
      </w:r>
      <w:r>
        <w:rPr>
          <w:color w:val="231F20"/>
          <w:sz w:val="20"/>
        </w:rPr>
        <w:t>(2017)</w:t>
      </w:r>
    </w:p>
    <w:p w:rsidR="0084010A" w:rsidRDefault="00A50005">
      <w:pPr>
        <w:spacing w:before="10" w:line="249" w:lineRule="auto"/>
        <w:ind w:left="503" w:right="640"/>
        <w:rPr>
          <w:sz w:val="20"/>
        </w:rPr>
      </w:pPr>
      <w:r>
        <w:rPr>
          <w:color w:val="231F20"/>
          <w:sz w:val="20"/>
        </w:rPr>
        <w:t xml:space="preserve">83. At </w:t>
      </w:r>
      <w:hyperlink r:id="rId252">
        <w:r>
          <w:rPr>
            <w:color w:val="850C70"/>
            <w:sz w:val="20"/>
          </w:rPr>
          <w:t>https://www.ourwatch.org.au/getmedia/a8d9dc3d-2291-48a6-82f8-68f1a955ce24/Putting-prevention-</w:t>
        </w:r>
      </w:hyperlink>
      <w:bookmarkStart w:id="573" w:name="_bookmark536"/>
      <w:bookmarkEnd w:id="573"/>
      <w:r>
        <w:rPr>
          <w:color w:val="850C70"/>
          <w:sz w:val="20"/>
        </w:rPr>
        <w:t xml:space="preserve"> </w:t>
      </w:r>
      <w:hyperlink r:id="rId253">
        <w:r>
          <w:rPr>
            <w:color w:val="850C70"/>
            <w:sz w:val="20"/>
          </w:rPr>
          <w:t xml:space="preserve">into-practice-AA-web.pdf.aspx </w:t>
        </w:r>
      </w:hyperlink>
      <w:r>
        <w:rPr>
          <w:color w:val="231F20"/>
          <w:sz w:val="20"/>
        </w:rPr>
        <w:t>(viewed 26 May 2017).</w:t>
      </w:r>
    </w:p>
    <w:p w:rsidR="0084010A" w:rsidRDefault="00A50005">
      <w:pPr>
        <w:pStyle w:val="ListParagraph"/>
        <w:numPr>
          <w:ilvl w:val="0"/>
          <w:numId w:val="14"/>
        </w:numPr>
        <w:tabs>
          <w:tab w:val="left" w:pos="504"/>
        </w:tabs>
        <w:spacing w:line="249" w:lineRule="auto"/>
        <w:ind w:left="503" w:right="504" w:hanging="396"/>
        <w:jc w:val="left"/>
        <w:rPr>
          <w:sz w:val="20"/>
        </w:rPr>
      </w:pPr>
      <w:r>
        <w:rPr>
          <w:color w:val="231F20"/>
          <w:sz w:val="20"/>
        </w:rPr>
        <w:t xml:space="preserve">Moira Carmody et al., ‘Framing Best Practice: National standards for the primary prevention of sexual assault through education’ </w:t>
      </w:r>
      <w:r>
        <w:rPr>
          <w:i/>
          <w:color w:val="231F20"/>
          <w:sz w:val="20"/>
        </w:rPr>
        <w:t xml:space="preserve">National Sexual Assault Prevention Education Project for NASASV </w:t>
      </w:r>
      <w:r>
        <w:rPr>
          <w:color w:val="231F20"/>
          <w:sz w:val="20"/>
        </w:rPr>
        <w:t xml:space="preserve">(2009). At </w:t>
      </w:r>
      <w:hyperlink r:id="rId254">
        <w:r>
          <w:rPr>
            <w:color w:val="850C70"/>
            <w:sz w:val="20"/>
          </w:rPr>
          <w:t>http://www.</w:t>
        </w:r>
      </w:hyperlink>
      <w:bookmarkStart w:id="574" w:name="_bookmark537"/>
      <w:bookmarkEnd w:id="574"/>
      <w:r>
        <w:rPr>
          <w:color w:val="850C70"/>
          <w:sz w:val="20"/>
        </w:rPr>
        <w:t xml:space="preserve"> </w:t>
      </w:r>
      <w:hyperlink r:id="rId255">
        <w:r>
          <w:rPr>
            <w:color w:val="850C70"/>
            <w:sz w:val="20"/>
          </w:rPr>
          <w:t>nasasv.org.au/PDFs/4_Page_Brochure.pdf</w:t>
        </w:r>
        <w:r>
          <w:rPr>
            <w:color w:val="850C70"/>
            <w:spacing w:val="-10"/>
            <w:sz w:val="20"/>
          </w:rPr>
          <w:t xml:space="preserve"> </w:t>
        </w:r>
      </w:hyperlink>
      <w:r>
        <w:rPr>
          <w:color w:val="231F20"/>
          <w:sz w:val="20"/>
        </w:rPr>
        <w:t>(viewed</w:t>
      </w:r>
      <w:r>
        <w:rPr>
          <w:color w:val="231F20"/>
          <w:spacing w:val="-9"/>
          <w:sz w:val="20"/>
        </w:rPr>
        <w:t xml:space="preserve"> </w:t>
      </w:r>
      <w:r>
        <w:rPr>
          <w:color w:val="231F20"/>
          <w:sz w:val="20"/>
        </w:rPr>
        <w:t>21</w:t>
      </w:r>
      <w:r>
        <w:rPr>
          <w:color w:val="231F20"/>
          <w:spacing w:val="-18"/>
          <w:sz w:val="20"/>
        </w:rPr>
        <w:t xml:space="preserve"> </w:t>
      </w:r>
      <w:r>
        <w:rPr>
          <w:color w:val="231F20"/>
          <w:sz w:val="20"/>
        </w:rPr>
        <w:t>April</w:t>
      </w:r>
      <w:r>
        <w:rPr>
          <w:color w:val="231F20"/>
          <w:spacing w:val="-9"/>
          <w:sz w:val="20"/>
        </w:rPr>
        <w:t xml:space="preserve"> </w:t>
      </w:r>
      <w:r>
        <w:rPr>
          <w:color w:val="231F20"/>
          <w:sz w:val="20"/>
        </w:rPr>
        <w:t>2017).</w:t>
      </w:r>
    </w:p>
    <w:p w:rsidR="0084010A" w:rsidRDefault="00A50005">
      <w:pPr>
        <w:pStyle w:val="ListParagraph"/>
        <w:numPr>
          <w:ilvl w:val="0"/>
          <w:numId w:val="14"/>
        </w:numPr>
        <w:tabs>
          <w:tab w:val="left" w:pos="504"/>
        </w:tabs>
        <w:ind w:left="503" w:hanging="396"/>
        <w:jc w:val="left"/>
        <w:rPr>
          <w:sz w:val="20"/>
        </w:rPr>
      </w:pPr>
      <w:bookmarkStart w:id="575" w:name="_bookmark538"/>
      <w:bookmarkEnd w:id="575"/>
      <w:r>
        <w:rPr>
          <w:color w:val="231F20"/>
          <w:spacing w:val="-3"/>
          <w:sz w:val="20"/>
        </w:rPr>
        <w:t xml:space="preserve">Carmody, </w:t>
      </w:r>
      <w:r>
        <w:rPr>
          <w:color w:val="231F20"/>
          <w:sz w:val="20"/>
        </w:rPr>
        <w:t xml:space="preserve">Moira (2015) Sex, Ethics and </w:t>
      </w:r>
      <w:r>
        <w:rPr>
          <w:color w:val="231F20"/>
          <w:spacing w:val="-5"/>
          <w:sz w:val="20"/>
        </w:rPr>
        <w:t xml:space="preserve">Young </w:t>
      </w:r>
      <w:r>
        <w:rPr>
          <w:color w:val="231F20"/>
          <w:sz w:val="20"/>
        </w:rPr>
        <w:t>People, Macmillan Springer: New</w:t>
      </w:r>
      <w:r>
        <w:rPr>
          <w:color w:val="231F20"/>
          <w:spacing w:val="-14"/>
          <w:sz w:val="20"/>
        </w:rPr>
        <w:t xml:space="preserve"> </w:t>
      </w:r>
      <w:r>
        <w:rPr>
          <w:color w:val="231F20"/>
          <w:spacing w:val="-5"/>
          <w:sz w:val="20"/>
        </w:rPr>
        <w:t>York.</w:t>
      </w:r>
    </w:p>
    <w:p w:rsidR="0084010A" w:rsidRDefault="00A50005">
      <w:pPr>
        <w:pStyle w:val="ListParagraph"/>
        <w:numPr>
          <w:ilvl w:val="0"/>
          <w:numId w:val="14"/>
        </w:numPr>
        <w:tabs>
          <w:tab w:val="left" w:pos="504"/>
        </w:tabs>
        <w:spacing w:before="10" w:line="249" w:lineRule="auto"/>
        <w:ind w:left="503" w:right="729" w:hanging="396"/>
        <w:jc w:val="left"/>
        <w:rPr>
          <w:sz w:val="20"/>
        </w:rPr>
      </w:pPr>
      <w:r>
        <w:rPr>
          <w:color w:val="231F20"/>
          <w:sz w:val="20"/>
        </w:rPr>
        <w:t xml:space="preserve">VicHealth, </w:t>
      </w:r>
      <w:r>
        <w:rPr>
          <w:i/>
          <w:color w:val="231F20"/>
          <w:sz w:val="20"/>
        </w:rPr>
        <w:t>Preventing violence before it occurs: A framework and background paper to guide the primary prevention</w:t>
      </w:r>
      <w:r>
        <w:rPr>
          <w:i/>
          <w:color w:val="231F20"/>
          <w:spacing w:val="-8"/>
          <w:sz w:val="20"/>
        </w:rPr>
        <w:t xml:space="preserve"> </w:t>
      </w:r>
      <w:r>
        <w:rPr>
          <w:i/>
          <w:color w:val="231F20"/>
          <w:sz w:val="20"/>
        </w:rPr>
        <w:t>of</w:t>
      </w:r>
      <w:r>
        <w:rPr>
          <w:i/>
          <w:color w:val="231F20"/>
          <w:spacing w:val="-8"/>
          <w:sz w:val="20"/>
        </w:rPr>
        <w:t xml:space="preserve"> </w:t>
      </w:r>
      <w:r>
        <w:rPr>
          <w:i/>
          <w:color w:val="231F20"/>
          <w:sz w:val="20"/>
        </w:rPr>
        <w:t>violence</w:t>
      </w:r>
      <w:r>
        <w:rPr>
          <w:i/>
          <w:color w:val="231F20"/>
          <w:spacing w:val="-7"/>
          <w:sz w:val="20"/>
        </w:rPr>
        <w:t xml:space="preserve"> </w:t>
      </w:r>
      <w:r>
        <w:rPr>
          <w:i/>
          <w:color w:val="231F20"/>
          <w:sz w:val="20"/>
        </w:rPr>
        <w:t>against</w:t>
      </w:r>
      <w:r>
        <w:rPr>
          <w:i/>
          <w:color w:val="231F20"/>
          <w:spacing w:val="-8"/>
          <w:sz w:val="20"/>
        </w:rPr>
        <w:t xml:space="preserve"> </w:t>
      </w:r>
      <w:r>
        <w:rPr>
          <w:i/>
          <w:color w:val="231F20"/>
          <w:sz w:val="20"/>
        </w:rPr>
        <w:t>women</w:t>
      </w:r>
      <w:r>
        <w:rPr>
          <w:i/>
          <w:color w:val="231F20"/>
          <w:spacing w:val="-8"/>
          <w:sz w:val="20"/>
        </w:rPr>
        <w:t xml:space="preserve"> </w:t>
      </w:r>
      <w:r>
        <w:rPr>
          <w:i/>
          <w:color w:val="231F20"/>
          <w:sz w:val="20"/>
        </w:rPr>
        <w:t>in</w:t>
      </w:r>
      <w:r>
        <w:rPr>
          <w:i/>
          <w:color w:val="231F20"/>
          <w:spacing w:val="-8"/>
          <w:sz w:val="20"/>
        </w:rPr>
        <w:t xml:space="preserve"> </w:t>
      </w:r>
      <w:r>
        <w:rPr>
          <w:i/>
          <w:color w:val="231F20"/>
          <w:sz w:val="20"/>
        </w:rPr>
        <w:t>Victoria</w:t>
      </w:r>
      <w:r>
        <w:rPr>
          <w:i/>
          <w:color w:val="231F20"/>
          <w:spacing w:val="-7"/>
          <w:sz w:val="20"/>
        </w:rPr>
        <w:t xml:space="preserve"> </w:t>
      </w:r>
      <w:r>
        <w:rPr>
          <w:color w:val="231F20"/>
          <w:sz w:val="20"/>
        </w:rPr>
        <w:t>(2007)</w:t>
      </w:r>
      <w:r>
        <w:rPr>
          <w:color w:val="231F20"/>
          <w:spacing w:val="-7"/>
          <w:sz w:val="20"/>
        </w:rPr>
        <w:t xml:space="preserve"> </w:t>
      </w:r>
      <w:r>
        <w:rPr>
          <w:color w:val="231F20"/>
          <w:sz w:val="20"/>
        </w:rPr>
        <w:t>48.</w:t>
      </w:r>
      <w:r>
        <w:rPr>
          <w:color w:val="231F20"/>
          <w:spacing w:val="-18"/>
          <w:sz w:val="20"/>
        </w:rPr>
        <w:t xml:space="preserve"> </w:t>
      </w:r>
      <w:r>
        <w:rPr>
          <w:color w:val="231F20"/>
          <w:sz w:val="20"/>
        </w:rPr>
        <w:t>At</w:t>
      </w:r>
      <w:r>
        <w:rPr>
          <w:color w:val="231F20"/>
          <w:spacing w:val="-7"/>
          <w:sz w:val="20"/>
        </w:rPr>
        <w:t xml:space="preserve"> </w:t>
      </w:r>
      <w:hyperlink r:id="rId256">
        <w:r>
          <w:rPr>
            <w:color w:val="850C70"/>
            <w:sz w:val="20"/>
          </w:rPr>
          <w:t>https://www.vichealth.vic.gov.au/media-and-</w:t>
        </w:r>
      </w:hyperlink>
      <w:bookmarkStart w:id="576" w:name="_bookmark539"/>
      <w:bookmarkEnd w:id="576"/>
      <w:r>
        <w:rPr>
          <w:color w:val="850C70"/>
          <w:sz w:val="20"/>
        </w:rPr>
        <w:t xml:space="preserve"> </w:t>
      </w:r>
      <w:hyperlink r:id="rId257">
        <w:r>
          <w:rPr>
            <w:color w:val="850C70"/>
            <w:sz w:val="20"/>
          </w:rPr>
          <w:t xml:space="preserve">resources/publications/preventing-violence-before-it-occurs </w:t>
        </w:r>
      </w:hyperlink>
      <w:r>
        <w:rPr>
          <w:color w:val="231F20"/>
          <w:sz w:val="20"/>
        </w:rPr>
        <w:t>(viewed at 23 March</w:t>
      </w:r>
      <w:r>
        <w:rPr>
          <w:color w:val="231F20"/>
          <w:spacing w:val="-20"/>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952" w:hanging="396"/>
        <w:jc w:val="left"/>
        <w:rPr>
          <w:sz w:val="20"/>
        </w:rPr>
      </w:pPr>
      <w:r>
        <w:rPr>
          <w:color w:val="231F20"/>
          <w:sz w:val="20"/>
        </w:rPr>
        <w:t>Australian Centre for the Study of Sexual Assault, ‘Reflecting on primary prevention of violence against women:</w:t>
      </w:r>
      <w:r>
        <w:rPr>
          <w:color w:val="231F20"/>
          <w:spacing w:val="-7"/>
          <w:sz w:val="20"/>
        </w:rPr>
        <w:t xml:space="preserve"> </w:t>
      </w:r>
      <w:r>
        <w:rPr>
          <w:color w:val="231F20"/>
          <w:sz w:val="20"/>
        </w:rPr>
        <w:t>a</w:t>
      </w:r>
      <w:r>
        <w:rPr>
          <w:color w:val="231F20"/>
          <w:spacing w:val="-7"/>
          <w:sz w:val="20"/>
        </w:rPr>
        <w:t xml:space="preserve"> </w:t>
      </w:r>
      <w:r>
        <w:rPr>
          <w:color w:val="231F20"/>
          <w:sz w:val="20"/>
        </w:rPr>
        <w:t>public</w:t>
      </w:r>
      <w:r>
        <w:rPr>
          <w:color w:val="231F20"/>
          <w:spacing w:val="-7"/>
          <w:sz w:val="20"/>
        </w:rPr>
        <w:t xml:space="preserve"> </w:t>
      </w:r>
      <w:r>
        <w:rPr>
          <w:color w:val="231F20"/>
          <w:sz w:val="20"/>
        </w:rPr>
        <w:t>health</w:t>
      </w:r>
      <w:r>
        <w:rPr>
          <w:color w:val="231F20"/>
          <w:spacing w:val="-7"/>
          <w:sz w:val="20"/>
        </w:rPr>
        <w:t xml:space="preserve"> </w:t>
      </w:r>
      <w:r>
        <w:rPr>
          <w:color w:val="231F20"/>
          <w:sz w:val="20"/>
        </w:rPr>
        <w:t>approach’</w:t>
      </w:r>
      <w:r>
        <w:rPr>
          <w:color w:val="231F20"/>
          <w:spacing w:val="-12"/>
          <w:sz w:val="20"/>
        </w:rPr>
        <w:t xml:space="preserve"> </w:t>
      </w:r>
      <w:r>
        <w:rPr>
          <w:i/>
          <w:color w:val="231F20"/>
          <w:sz w:val="20"/>
        </w:rPr>
        <w:t>ACSSA</w:t>
      </w:r>
      <w:r>
        <w:rPr>
          <w:i/>
          <w:color w:val="231F20"/>
          <w:spacing w:val="-13"/>
          <w:sz w:val="20"/>
        </w:rPr>
        <w:t xml:space="preserve"> </w:t>
      </w:r>
      <w:r>
        <w:rPr>
          <w:i/>
          <w:color w:val="231F20"/>
          <w:sz w:val="20"/>
        </w:rPr>
        <w:t>Issues</w:t>
      </w:r>
      <w:r>
        <w:rPr>
          <w:i/>
          <w:color w:val="231F20"/>
          <w:spacing w:val="-7"/>
          <w:sz w:val="20"/>
        </w:rPr>
        <w:t xml:space="preserve"> </w:t>
      </w:r>
      <w:r>
        <w:rPr>
          <w:color w:val="231F20"/>
          <w:sz w:val="20"/>
        </w:rPr>
        <w:t>(2014)</w:t>
      </w:r>
      <w:r>
        <w:rPr>
          <w:color w:val="231F20"/>
          <w:spacing w:val="-6"/>
          <w:sz w:val="20"/>
        </w:rPr>
        <w:t xml:space="preserve"> </w:t>
      </w:r>
      <w:r>
        <w:rPr>
          <w:color w:val="231F20"/>
          <w:sz w:val="20"/>
        </w:rPr>
        <w:t>13.</w:t>
      </w:r>
      <w:r>
        <w:rPr>
          <w:color w:val="231F20"/>
          <w:spacing w:val="-17"/>
          <w:sz w:val="20"/>
        </w:rPr>
        <w:t xml:space="preserve"> </w:t>
      </w:r>
      <w:r>
        <w:rPr>
          <w:color w:val="231F20"/>
          <w:sz w:val="20"/>
        </w:rPr>
        <w:t>At</w:t>
      </w:r>
      <w:r>
        <w:rPr>
          <w:color w:val="231F20"/>
          <w:spacing w:val="-6"/>
          <w:sz w:val="20"/>
        </w:rPr>
        <w:t xml:space="preserve"> </w:t>
      </w:r>
      <w:hyperlink r:id="rId258">
        <w:r>
          <w:rPr>
            <w:color w:val="850C70"/>
            <w:sz w:val="20"/>
          </w:rPr>
          <w:t>https://aifs.gov.au/publications/reflecting-</w:t>
        </w:r>
      </w:hyperlink>
      <w:bookmarkStart w:id="577" w:name="_bookmark540"/>
      <w:bookmarkEnd w:id="577"/>
      <w:r>
        <w:rPr>
          <w:color w:val="850C70"/>
          <w:sz w:val="20"/>
        </w:rPr>
        <w:t xml:space="preserve"> </w:t>
      </w:r>
      <w:hyperlink r:id="rId259">
        <w:r>
          <w:rPr>
            <w:color w:val="850C70"/>
            <w:sz w:val="20"/>
          </w:rPr>
          <w:t>primary-prevention-violence-against-women</w:t>
        </w:r>
        <w:r>
          <w:rPr>
            <w:color w:val="850C70"/>
            <w:spacing w:val="-13"/>
            <w:sz w:val="20"/>
          </w:rPr>
          <w:t xml:space="preserve"> </w:t>
        </w:r>
      </w:hyperlink>
      <w:r>
        <w:rPr>
          <w:color w:val="231F20"/>
          <w:sz w:val="20"/>
        </w:rPr>
        <w:t>(viewed</w:t>
      </w:r>
      <w:r>
        <w:rPr>
          <w:color w:val="231F20"/>
          <w:spacing w:val="-14"/>
          <w:sz w:val="20"/>
        </w:rPr>
        <w:t xml:space="preserve"> </w:t>
      </w:r>
      <w:r>
        <w:rPr>
          <w:color w:val="231F20"/>
          <w:sz w:val="20"/>
        </w:rPr>
        <w:t>30</w:t>
      </w:r>
      <w:r>
        <w:rPr>
          <w:color w:val="231F20"/>
          <w:spacing w:val="-15"/>
          <w:sz w:val="20"/>
        </w:rPr>
        <w:t xml:space="preserve"> </w:t>
      </w:r>
      <w:r>
        <w:rPr>
          <w:color w:val="231F20"/>
          <w:sz w:val="20"/>
        </w:rPr>
        <w:t>May</w:t>
      </w:r>
      <w:r>
        <w:rPr>
          <w:color w:val="231F20"/>
          <w:spacing w:val="-14"/>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952" w:hanging="396"/>
        <w:jc w:val="left"/>
        <w:rPr>
          <w:sz w:val="20"/>
        </w:rPr>
      </w:pPr>
      <w:r>
        <w:rPr>
          <w:color w:val="231F20"/>
          <w:sz w:val="20"/>
        </w:rPr>
        <w:t>Australian Centre for the Study of Sexual Assault, ‘Reflecting on primary prevention of violence against women:</w:t>
      </w:r>
      <w:r>
        <w:rPr>
          <w:color w:val="231F20"/>
          <w:spacing w:val="-7"/>
          <w:sz w:val="20"/>
        </w:rPr>
        <w:t xml:space="preserve"> </w:t>
      </w:r>
      <w:r>
        <w:rPr>
          <w:color w:val="231F20"/>
          <w:sz w:val="20"/>
        </w:rPr>
        <w:t>a</w:t>
      </w:r>
      <w:r>
        <w:rPr>
          <w:color w:val="231F20"/>
          <w:spacing w:val="-7"/>
          <w:sz w:val="20"/>
        </w:rPr>
        <w:t xml:space="preserve"> </w:t>
      </w:r>
      <w:r>
        <w:rPr>
          <w:color w:val="231F20"/>
          <w:sz w:val="20"/>
        </w:rPr>
        <w:t>public</w:t>
      </w:r>
      <w:r>
        <w:rPr>
          <w:color w:val="231F20"/>
          <w:spacing w:val="-7"/>
          <w:sz w:val="20"/>
        </w:rPr>
        <w:t xml:space="preserve"> </w:t>
      </w:r>
      <w:r>
        <w:rPr>
          <w:color w:val="231F20"/>
          <w:sz w:val="20"/>
        </w:rPr>
        <w:t>health</w:t>
      </w:r>
      <w:r>
        <w:rPr>
          <w:color w:val="231F20"/>
          <w:spacing w:val="-7"/>
          <w:sz w:val="20"/>
        </w:rPr>
        <w:t xml:space="preserve"> </w:t>
      </w:r>
      <w:r>
        <w:rPr>
          <w:color w:val="231F20"/>
          <w:sz w:val="20"/>
        </w:rPr>
        <w:t>approach’</w:t>
      </w:r>
      <w:r>
        <w:rPr>
          <w:color w:val="231F20"/>
          <w:spacing w:val="-12"/>
          <w:sz w:val="20"/>
        </w:rPr>
        <w:t xml:space="preserve"> </w:t>
      </w:r>
      <w:r>
        <w:rPr>
          <w:i/>
          <w:color w:val="231F20"/>
          <w:sz w:val="20"/>
        </w:rPr>
        <w:t>ACSSA</w:t>
      </w:r>
      <w:r>
        <w:rPr>
          <w:i/>
          <w:color w:val="231F20"/>
          <w:spacing w:val="-13"/>
          <w:sz w:val="20"/>
        </w:rPr>
        <w:t xml:space="preserve"> </w:t>
      </w:r>
      <w:r>
        <w:rPr>
          <w:i/>
          <w:color w:val="231F20"/>
          <w:sz w:val="20"/>
        </w:rPr>
        <w:t>Issues</w:t>
      </w:r>
      <w:r>
        <w:rPr>
          <w:i/>
          <w:color w:val="231F20"/>
          <w:spacing w:val="-7"/>
          <w:sz w:val="20"/>
        </w:rPr>
        <w:t xml:space="preserve"> </w:t>
      </w:r>
      <w:r>
        <w:rPr>
          <w:color w:val="231F20"/>
          <w:sz w:val="20"/>
        </w:rPr>
        <w:t>(2014)</w:t>
      </w:r>
      <w:r>
        <w:rPr>
          <w:color w:val="231F20"/>
          <w:spacing w:val="-6"/>
          <w:sz w:val="20"/>
        </w:rPr>
        <w:t xml:space="preserve"> </w:t>
      </w:r>
      <w:r>
        <w:rPr>
          <w:color w:val="231F20"/>
          <w:sz w:val="20"/>
        </w:rPr>
        <w:t>13.</w:t>
      </w:r>
      <w:r>
        <w:rPr>
          <w:color w:val="231F20"/>
          <w:spacing w:val="-17"/>
          <w:sz w:val="20"/>
        </w:rPr>
        <w:t xml:space="preserve"> </w:t>
      </w:r>
      <w:r>
        <w:rPr>
          <w:color w:val="231F20"/>
          <w:sz w:val="20"/>
        </w:rPr>
        <w:t>At</w:t>
      </w:r>
      <w:r>
        <w:rPr>
          <w:color w:val="231F20"/>
          <w:spacing w:val="-6"/>
          <w:sz w:val="20"/>
        </w:rPr>
        <w:t xml:space="preserve"> </w:t>
      </w:r>
      <w:hyperlink r:id="rId260">
        <w:r>
          <w:rPr>
            <w:color w:val="850C70"/>
            <w:sz w:val="20"/>
          </w:rPr>
          <w:t>https://aifs.gov.au/publications/reflecting-</w:t>
        </w:r>
      </w:hyperlink>
      <w:bookmarkStart w:id="578" w:name="_bookmark541"/>
      <w:bookmarkEnd w:id="578"/>
      <w:r>
        <w:rPr>
          <w:color w:val="850C70"/>
          <w:sz w:val="20"/>
        </w:rPr>
        <w:t xml:space="preserve"> </w:t>
      </w:r>
      <w:hyperlink r:id="rId261">
        <w:r>
          <w:rPr>
            <w:color w:val="850C70"/>
            <w:sz w:val="20"/>
          </w:rPr>
          <w:t>primary-prevention-violence-against-women</w:t>
        </w:r>
        <w:r>
          <w:rPr>
            <w:color w:val="850C70"/>
            <w:spacing w:val="-13"/>
            <w:sz w:val="20"/>
          </w:rPr>
          <w:t xml:space="preserve"> </w:t>
        </w:r>
      </w:hyperlink>
      <w:r>
        <w:rPr>
          <w:color w:val="231F20"/>
          <w:sz w:val="20"/>
        </w:rPr>
        <w:t>(viewed</w:t>
      </w:r>
      <w:r>
        <w:rPr>
          <w:color w:val="231F20"/>
          <w:spacing w:val="-14"/>
          <w:sz w:val="20"/>
        </w:rPr>
        <w:t xml:space="preserve"> </w:t>
      </w:r>
      <w:r>
        <w:rPr>
          <w:color w:val="231F20"/>
          <w:sz w:val="20"/>
        </w:rPr>
        <w:t>30</w:t>
      </w:r>
      <w:r>
        <w:rPr>
          <w:color w:val="231F20"/>
          <w:spacing w:val="-15"/>
          <w:sz w:val="20"/>
        </w:rPr>
        <w:t xml:space="preserve"> </w:t>
      </w:r>
      <w:r>
        <w:rPr>
          <w:color w:val="231F20"/>
          <w:sz w:val="20"/>
        </w:rPr>
        <w:t>May</w:t>
      </w:r>
      <w:r>
        <w:rPr>
          <w:color w:val="231F20"/>
          <w:spacing w:val="-14"/>
          <w:sz w:val="20"/>
        </w:rPr>
        <w:t xml:space="preserve"> </w:t>
      </w:r>
      <w:r>
        <w:rPr>
          <w:color w:val="231F20"/>
          <w:sz w:val="20"/>
        </w:rPr>
        <w:t>2017).</w:t>
      </w:r>
    </w:p>
    <w:p w:rsidR="0084010A" w:rsidRDefault="00A50005">
      <w:pPr>
        <w:pStyle w:val="ListParagraph"/>
        <w:numPr>
          <w:ilvl w:val="0"/>
          <w:numId w:val="14"/>
        </w:numPr>
        <w:tabs>
          <w:tab w:val="left" w:pos="504"/>
        </w:tabs>
        <w:ind w:left="503" w:hanging="396"/>
        <w:jc w:val="left"/>
        <w:rPr>
          <w:sz w:val="20"/>
        </w:rPr>
      </w:pPr>
      <w:r>
        <w:rPr>
          <w:color w:val="231F20"/>
          <w:sz w:val="20"/>
        </w:rPr>
        <w:t>The</w:t>
      </w:r>
      <w:r>
        <w:rPr>
          <w:color w:val="231F20"/>
          <w:spacing w:val="-4"/>
          <w:sz w:val="20"/>
        </w:rPr>
        <w:t xml:space="preserve"> </w:t>
      </w:r>
      <w:r>
        <w:rPr>
          <w:color w:val="231F20"/>
          <w:sz w:val="20"/>
        </w:rPr>
        <w:t>Line</w:t>
      </w:r>
      <w:r>
        <w:rPr>
          <w:color w:val="231F20"/>
          <w:spacing w:val="-5"/>
          <w:sz w:val="20"/>
        </w:rPr>
        <w:t xml:space="preserve"> </w:t>
      </w:r>
      <w:r>
        <w:rPr>
          <w:color w:val="231F20"/>
          <w:sz w:val="20"/>
        </w:rPr>
        <w:t>and</w:t>
      </w:r>
      <w:r>
        <w:rPr>
          <w:color w:val="231F20"/>
          <w:spacing w:val="-5"/>
          <w:sz w:val="20"/>
        </w:rPr>
        <w:t xml:space="preserve"> </w:t>
      </w:r>
      <w:r>
        <w:rPr>
          <w:color w:val="231F20"/>
          <w:sz w:val="20"/>
        </w:rPr>
        <w:t>Kantar</w:t>
      </w:r>
      <w:r>
        <w:rPr>
          <w:color w:val="231F20"/>
          <w:spacing w:val="-7"/>
          <w:sz w:val="20"/>
        </w:rPr>
        <w:t xml:space="preserve"> </w:t>
      </w:r>
      <w:r>
        <w:rPr>
          <w:color w:val="231F20"/>
          <w:sz w:val="20"/>
        </w:rPr>
        <w:t>TNS,</w:t>
      </w:r>
      <w:r>
        <w:rPr>
          <w:color w:val="231F20"/>
          <w:spacing w:val="-4"/>
          <w:sz w:val="20"/>
        </w:rPr>
        <w:t xml:space="preserve"> </w:t>
      </w:r>
      <w:r>
        <w:rPr>
          <w:color w:val="231F20"/>
          <w:sz w:val="20"/>
        </w:rPr>
        <w:t>‘Tracking</w:t>
      </w:r>
      <w:r>
        <w:rPr>
          <w:color w:val="231F20"/>
          <w:spacing w:val="-4"/>
          <w:sz w:val="20"/>
        </w:rPr>
        <w:t xml:space="preserve"> </w:t>
      </w:r>
      <w:r>
        <w:rPr>
          <w:color w:val="231F20"/>
          <w:sz w:val="20"/>
        </w:rPr>
        <w:t>Change:</w:t>
      </w:r>
      <w:r>
        <w:rPr>
          <w:color w:val="231F20"/>
          <w:spacing w:val="-5"/>
          <w:sz w:val="20"/>
        </w:rPr>
        <w:t xml:space="preserve"> </w:t>
      </w:r>
      <w:r>
        <w:rPr>
          <w:color w:val="231F20"/>
          <w:sz w:val="20"/>
        </w:rPr>
        <w:t>midterm</w:t>
      </w:r>
      <w:r>
        <w:rPr>
          <w:color w:val="231F20"/>
          <w:spacing w:val="-4"/>
          <w:sz w:val="20"/>
        </w:rPr>
        <w:t xml:space="preserve"> </w:t>
      </w:r>
      <w:r>
        <w:rPr>
          <w:color w:val="231F20"/>
          <w:sz w:val="20"/>
        </w:rPr>
        <w:t>snapshot</w:t>
      </w:r>
      <w:r>
        <w:rPr>
          <w:color w:val="231F20"/>
          <w:spacing w:val="-4"/>
          <w:sz w:val="20"/>
        </w:rPr>
        <w:t xml:space="preserve"> </w:t>
      </w:r>
      <w:r>
        <w:rPr>
          <w:color w:val="231F20"/>
          <w:sz w:val="20"/>
        </w:rPr>
        <w:t>evaluation</w:t>
      </w:r>
      <w:r>
        <w:rPr>
          <w:color w:val="231F20"/>
          <w:spacing w:val="-5"/>
          <w:sz w:val="20"/>
        </w:rPr>
        <w:t xml:space="preserve"> </w:t>
      </w:r>
      <w:r>
        <w:rPr>
          <w:color w:val="231F20"/>
          <w:sz w:val="20"/>
        </w:rPr>
        <w:t>findings</w:t>
      </w:r>
      <w:r>
        <w:rPr>
          <w:color w:val="231F20"/>
          <w:spacing w:val="-4"/>
          <w:sz w:val="20"/>
        </w:rPr>
        <w:t xml:space="preserve"> </w:t>
      </w:r>
      <w:r>
        <w:rPr>
          <w:color w:val="231F20"/>
          <w:sz w:val="20"/>
        </w:rPr>
        <w:t>for</w:t>
      </w:r>
      <w:r>
        <w:rPr>
          <w:color w:val="231F20"/>
          <w:spacing w:val="-4"/>
          <w:sz w:val="20"/>
        </w:rPr>
        <w:t xml:space="preserve"> </w:t>
      </w:r>
      <w:r>
        <w:rPr>
          <w:i/>
          <w:color w:val="231F20"/>
          <w:sz w:val="20"/>
        </w:rPr>
        <w:t>The</w:t>
      </w:r>
      <w:r>
        <w:rPr>
          <w:i/>
          <w:color w:val="231F20"/>
          <w:spacing w:val="-4"/>
          <w:sz w:val="20"/>
        </w:rPr>
        <w:t xml:space="preserve"> </w:t>
      </w:r>
      <w:r>
        <w:rPr>
          <w:i/>
          <w:color w:val="231F20"/>
          <w:sz w:val="20"/>
        </w:rPr>
        <w:t>Line</w:t>
      </w:r>
      <w:r>
        <w:rPr>
          <w:i/>
          <w:color w:val="231F20"/>
          <w:spacing w:val="-5"/>
          <w:sz w:val="20"/>
        </w:rPr>
        <w:t xml:space="preserve"> </w:t>
      </w:r>
      <w:r>
        <w:rPr>
          <w:color w:val="231F20"/>
          <w:sz w:val="20"/>
        </w:rPr>
        <w:t>campaign’</w:t>
      </w:r>
    </w:p>
    <w:p w:rsidR="0084010A" w:rsidRDefault="00A50005">
      <w:pPr>
        <w:spacing w:before="10"/>
        <w:ind w:left="503"/>
        <w:rPr>
          <w:sz w:val="20"/>
        </w:rPr>
      </w:pPr>
      <w:r>
        <w:rPr>
          <w:i/>
          <w:color w:val="231F20"/>
          <w:sz w:val="20"/>
        </w:rPr>
        <w:t xml:space="preserve">Our </w:t>
      </w:r>
      <w:bookmarkStart w:id="579" w:name="_bookmark542"/>
      <w:bookmarkEnd w:id="579"/>
      <w:r>
        <w:rPr>
          <w:i/>
          <w:color w:val="231F20"/>
          <w:sz w:val="20"/>
        </w:rPr>
        <w:t xml:space="preserve">Watch </w:t>
      </w:r>
      <w:r>
        <w:rPr>
          <w:color w:val="231F20"/>
          <w:sz w:val="20"/>
        </w:rPr>
        <w:t xml:space="preserve">(2016) 4. At </w:t>
      </w:r>
      <w:hyperlink r:id="rId262">
        <w:r>
          <w:rPr>
            <w:color w:val="850C70"/>
            <w:sz w:val="20"/>
          </w:rPr>
          <w:t xml:space="preserve">https://www.ourwatch.org.au/Media-Resources?c=TheLine </w:t>
        </w:r>
      </w:hyperlink>
      <w:r>
        <w:rPr>
          <w:color w:val="231F20"/>
          <w:sz w:val="20"/>
        </w:rPr>
        <w:t>(viewed 30 May 2017).</w:t>
      </w:r>
    </w:p>
    <w:p w:rsidR="0084010A" w:rsidRDefault="00A50005">
      <w:pPr>
        <w:pStyle w:val="ListParagraph"/>
        <w:numPr>
          <w:ilvl w:val="0"/>
          <w:numId w:val="14"/>
        </w:numPr>
        <w:tabs>
          <w:tab w:val="left" w:pos="504"/>
        </w:tabs>
        <w:spacing w:before="10" w:line="249" w:lineRule="auto"/>
        <w:ind w:left="503" w:right="449" w:hanging="396"/>
        <w:jc w:val="left"/>
        <w:rPr>
          <w:sz w:val="20"/>
        </w:rPr>
      </w:pPr>
      <w:r>
        <w:rPr>
          <w:color w:val="231F20"/>
          <w:sz w:val="20"/>
        </w:rPr>
        <w:t xml:space="preserve">VicHealth, </w:t>
      </w:r>
      <w:r>
        <w:rPr>
          <w:i/>
          <w:color w:val="231F20"/>
          <w:sz w:val="20"/>
        </w:rPr>
        <w:t>Australians’ attitudes to violence against women: Findings from the 2013 National Community Attitudes</w:t>
      </w:r>
      <w:r>
        <w:rPr>
          <w:i/>
          <w:color w:val="231F20"/>
          <w:spacing w:val="-6"/>
          <w:sz w:val="20"/>
        </w:rPr>
        <w:t xml:space="preserve"> </w:t>
      </w:r>
      <w:r>
        <w:rPr>
          <w:i/>
          <w:color w:val="231F20"/>
          <w:sz w:val="20"/>
        </w:rPr>
        <w:t>towards</w:t>
      </w:r>
      <w:r>
        <w:rPr>
          <w:i/>
          <w:color w:val="231F20"/>
          <w:spacing w:val="-6"/>
          <w:sz w:val="20"/>
        </w:rPr>
        <w:t xml:space="preserve"> </w:t>
      </w:r>
      <w:r>
        <w:rPr>
          <w:i/>
          <w:color w:val="231F20"/>
          <w:sz w:val="20"/>
        </w:rPr>
        <w:t>Violence</w:t>
      </w:r>
      <w:r>
        <w:rPr>
          <w:i/>
          <w:color w:val="231F20"/>
          <w:spacing w:val="-13"/>
          <w:sz w:val="20"/>
        </w:rPr>
        <w:t xml:space="preserve"> </w:t>
      </w:r>
      <w:r>
        <w:rPr>
          <w:i/>
          <w:color w:val="231F20"/>
          <w:sz w:val="20"/>
        </w:rPr>
        <w:t>Against</w:t>
      </w:r>
      <w:r>
        <w:rPr>
          <w:i/>
          <w:color w:val="231F20"/>
          <w:spacing w:val="-6"/>
          <w:sz w:val="20"/>
        </w:rPr>
        <w:t xml:space="preserve"> </w:t>
      </w:r>
      <w:r>
        <w:rPr>
          <w:i/>
          <w:color w:val="231F20"/>
          <w:sz w:val="20"/>
        </w:rPr>
        <w:t>Women</w:t>
      </w:r>
      <w:r>
        <w:rPr>
          <w:i/>
          <w:color w:val="231F20"/>
          <w:spacing w:val="-6"/>
          <w:sz w:val="20"/>
        </w:rPr>
        <w:t xml:space="preserve"> </w:t>
      </w:r>
      <w:r>
        <w:rPr>
          <w:i/>
          <w:color w:val="231F20"/>
          <w:sz w:val="20"/>
        </w:rPr>
        <w:t>Survey</w:t>
      </w:r>
      <w:r>
        <w:rPr>
          <w:i/>
          <w:color w:val="231F20"/>
          <w:spacing w:val="-7"/>
          <w:sz w:val="20"/>
        </w:rPr>
        <w:t xml:space="preserve"> </w:t>
      </w:r>
      <w:r>
        <w:rPr>
          <w:color w:val="231F20"/>
          <w:sz w:val="20"/>
        </w:rPr>
        <w:t>(NCAS)</w:t>
      </w:r>
      <w:r>
        <w:rPr>
          <w:color w:val="231F20"/>
          <w:spacing w:val="-6"/>
          <w:sz w:val="20"/>
        </w:rPr>
        <w:t xml:space="preserve"> </w:t>
      </w:r>
      <w:r>
        <w:rPr>
          <w:color w:val="231F20"/>
          <w:sz w:val="20"/>
        </w:rPr>
        <w:t>(2014).</w:t>
      </w:r>
      <w:r>
        <w:rPr>
          <w:color w:val="231F20"/>
          <w:spacing w:val="-16"/>
          <w:sz w:val="20"/>
        </w:rPr>
        <w:t xml:space="preserve"> </w:t>
      </w:r>
      <w:r>
        <w:rPr>
          <w:color w:val="231F20"/>
          <w:sz w:val="20"/>
        </w:rPr>
        <w:t>At</w:t>
      </w:r>
      <w:r>
        <w:rPr>
          <w:color w:val="231F20"/>
          <w:spacing w:val="-7"/>
          <w:sz w:val="20"/>
        </w:rPr>
        <w:t xml:space="preserve"> </w:t>
      </w:r>
      <w:hyperlink r:id="rId263">
        <w:r>
          <w:rPr>
            <w:color w:val="850C70"/>
            <w:sz w:val="20"/>
          </w:rPr>
          <w:t>https://www.vichealth.vic.gov.au/media-</w:t>
        </w:r>
      </w:hyperlink>
      <w:hyperlink r:id="rId264">
        <w:r>
          <w:rPr>
            <w:color w:val="850C70"/>
            <w:sz w:val="20"/>
          </w:rPr>
          <w:t xml:space="preserve"> and-resources/publications/2013-national-community-attitudes-towards-violence-against-women-survey</w:t>
        </w:r>
      </w:hyperlink>
      <w:bookmarkStart w:id="580" w:name="_bookmark543"/>
      <w:bookmarkEnd w:id="580"/>
      <w:r>
        <w:rPr>
          <w:color w:val="850C70"/>
          <w:sz w:val="20"/>
        </w:rPr>
        <w:t xml:space="preserve"> </w:t>
      </w:r>
      <w:r>
        <w:rPr>
          <w:color w:val="231F20"/>
          <w:sz w:val="20"/>
        </w:rPr>
        <w:t>(viewed 25 June</w:t>
      </w:r>
      <w:r>
        <w:rPr>
          <w:color w:val="231F20"/>
          <w:spacing w:val="-14"/>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567" w:hanging="396"/>
        <w:jc w:val="left"/>
        <w:rPr>
          <w:sz w:val="20"/>
        </w:rPr>
      </w:pPr>
      <w:r>
        <w:rPr>
          <w:color w:val="231F20"/>
          <w:sz w:val="20"/>
        </w:rPr>
        <w:t>Australian</w:t>
      </w:r>
      <w:r>
        <w:rPr>
          <w:color w:val="231F20"/>
          <w:spacing w:val="-6"/>
          <w:sz w:val="20"/>
        </w:rPr>
        <w:t xml:space="preserve"> </w:t>
      </w:r>
      <w:r>
        <w:rPr>
          <w:color w:val="231F20"/>
          <w:sz w:val="20"/>
        </w:rPr>
        <w:t>Government,</w:t>
      </w:r>
      <w:r>
        <w:rPr>
          <w:color w:val="231F20"/>
          <w:spacing w:val="-7"/>
          <w:sz w:val="20"/>
        </w:rPr>
        <w:t xml:space="preserve"> </w:t>
      </w:r>
      <w:r>
        <w:rPr>
          <w:i/>
          <w:color w:val="231F20"/>
          <w:sz w:val="20"/>
        </w:rPr>
        <w:t>Violence</w:t>
      </w:r>
      <w:r>
        <w:rPr>
          <w:i/>
          <w:color w:val="231F20"/>
          <w:spacing w:val="-7"/>
          <w:sz w:val="20"/>
        </w:rPr>
        <w:t xml:space="preserve"> </w:t>
      </w:r>
      <w:r>
        <w:rPr>
          <w:i/>
          <w:color w:val="231F20"/>
          <w:sz w:val="20"/>
        </w:rPr>
        <w:t>against</w:t>
      </w:r>
      <w:r>
        <w:rPr>
          <w:i/>
          <w:color w:val="231F20"/>
          <w:spacing w:val="-7"/>
          <w:sz w:val="20"/>
        </w:rPr>
        <w:t xml:space="preserve"> </w:t>
      </w:r>
      <w:r>
        <w:rPr>
          <w:i/>
          <w:color w:val="231F20"/>
          <w:sz w:val="20"/>
        </w:rPr>
        <w:t>women.</w:t>
      </w:r>
      <w:r>
        <w:rPr>
          <w:i/>
          <w:color w:val="231F20"/>
          <w:spacing w:val="-7"/>
          <w:sz w:val="20"/>
        </w:rPr>
        <w:t xml:space="preserve"> </w:t>
      </w:r>
      <w:r>
        <w:rPr>
          <w:i/>
          <w:color w:val="231F20"/>
          <w:sz w:val="20"/>
        </w:rPr>
        <w:t>Let’s</w:t>
      </w:r>
      <w:r>
        <w:rPr>
          <w:i/>
          <w:color w:val="231F20"/>
          <w:spacing w:val="-6"/>
          <w:sz w:val="20"/>
        </w:rPr>
        <w:t xml:space="preserve"> </w:t>
      </w:r>
      <w:r>
        <w:rPr>
          <w:i/>
          <w:color w:val="231F20"/>
          <w:sz w:val="20"/>
        </w:rPr>
        <w:t>stop</w:t>
      </w:r>
      <w:r>
        <w:rPr>
          <w:i/>
          <w:color w:val="231F20"/>
          <w:spacing w:val="-6"/>
          <w:sz w:val="20"/>
        </w:rPr>
        <w:t xml:space="preserve"> </w:t>
      </w:r>
      <w:r>
        <w:rPr>
          <w:i/>
          <w:color w:val="231F20"/>
          <w:sz w:val="20"/>
        </w:rPr>
        <w:t>it</w:t>
      </w:r>
      <w:r>
        <w:rPr>
          <w:i/>
          <w:color w:val="231F20"/>
          <w:spacing w:val="-7"/>
          <w:sz w:val="20"/>
        </w:rPr>
        <w:t xml:space="preserve"> </w:t>
      </w:r>
      <w:r>
        <w:rPr>
          <w:i/>
          <w:color w:val="231F20"/>
          <w:sz w:val="20"/>
        </w:rPr>
        <w:t>at</w:t>
      </w:r>
      <w:r>
        <w:rPr>
          <w:i/>
          <w:color w:val="231F20"/>
          <w:spacing w:val="-7"/>
          <w:sz w:val="20"/>
        </w:rPr>
        <w:t xml:space="preserve"> </w:t>
      </w:r>
      <w:r>
        <w:rPr>
          <w:i/>
          <w:color w:val="231F20"/>
          <w:sz w:val="20"/>
        </w:rPr>
        <w:t>the</w:t>
      </w:r>
      <w:r>
        <w:rPr>
          <w:i/>
          <w:color w:val="231F20"/>
          <w:spacing w:val="-6"/>
          <w:sz w:val="20"/>
        </w:rPr>
        <w:t xml:space="preserve"> </w:t>
      </w:r>
      <w:r>
        <w:rPr>
          <w:i/>
          <w:color w:val="231F20"/>
          <w:sz w:val="20"/>
        </w:rPr>
        <w:t>start</w:t>
      </w:r>
      <w:r>
        <w:rPr>
          <w:i/>
          <w:color w:val="231F20"/>
          <w:spacing w:val="-6"/>
          <w:sz w:val="20"/>
        </w:rPr>
        <w:t xml:space="preserve"> </w:t>
      </w:r>
      <w:r>
        <w:rPr>
          <w:color w:val="231F20"/>
          <w:sz w:val="20"/>
        </w:rPr>
        <w:t>(2016).</w:t>
      </w:r>
      <w:r>
        <w:rPr>
          <w:color w:val="231F20"/>
          <w:spacing w:val="-16"/>
          <w:sz w:val="20"/>
        </w:rPr>
        <w:t xml:space="preserve"> </w:t>
      </w:r>
      <w:r>
        <w:rPr>
          <w:color w:val="231F20"/>
          <w:sz w:val="20"/>
        </w:rPr>
        <w:t>At</w:t>
      </w:r>
      <w:r>
        <w:rPr>
          <w:color w:val="231F20"/>
          <w:spacing w:val="-7"/>
          <w:sz w:val="20"/>
        </w:rPr>
        <w:t xml:space="preserve"> </w:t>
      </w:r>
      <w:hyperlink r:id="rId265">
        <w:r>
          <w:rPr>
            <w:color w:val="850C70"/>
            <w:sz w:val="20"/>
          </w:rPr>
          <w:t>https://www.respect.gov.</w:t>
        </w:r>
      </w:hyperlink>
      <w:hyperlink r:id="rId266">
        <w:r>
          <w:rPr>
            <w:color w:val="850C70"/>
            <w:sz w:val="20"/>
          </w:rPr>
          <w:t xml:space="preserve"> au</w:t>
        </w:r>
        <w:bookmarkStart w:id="581" w:name="_bookmark544"/>
        <w:bookmarkEnd w:id="581"/>
        <w:r>
          <w:rPr>
            <w:color w:val="850C70"/>
            <w:sz w:val="20"/>
          </w:rPr>
          <w:t xml:space="preserve"> </w:t>
        </w:r>
      </w:hyperlink>
      <w:r>
        <w:rPr>
          <w:color w:val="231F20"/>
          <w:sz w:val="20"/>
        </w:rPr>
        <w:t>(viewed 19 April</w:t>
      </w:r>
      <w:r>
        <w:rPr>
          <w:color w:val="231F20"/>
          <w:spacing w:val="-25"/>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456" w:hanging="396"/>
        <w:jc w:val="left"/>
        <w:rPr>
          <w:sz w:val="20"/>
        </w:rPr>
      </w:pPr>
      <w:r>
        <w:rPr>
          <w:color w:val="231F20"/>
          <w:sz w:val="20"/>
        </w:rPr>
        <w:t>In 2012: Only 17% of women reported that they had contacted the police regarding a sexual assault occurring in</w:t>
      </w:r>
      <w:r>
        <w:rPr>
          <w:color w:val="231F20"/>
          <w:spacing w:val="-4"/>
          <w:sz w:val="20"/>
        </w:rPr>
        <w:t xml:space="preserve"> </w:t>
      </w:r>
      <w:r>
        <w:rPr>
          <w:color w:val="231F20"/>
          <w:sz w:val="20"/>
        </w:rPr>
        <w:t>the</w:t>
      </w:r>
      <w:r>
        <w:rPr>
          <w:color w:val="231F20"/>
          <w:spacing w:val="-3"/>
          <w:sz w:val="20"/>
        </w:rPr>
        <w:t xml:space="preserve"> </w:t>
      </w:r>
      <w:r>
        <w:rPr>
          <w:color w:val="231F20"/>
          <w:sz w:val="20"/>
        </w:rPr>
        <w:t>last</w:t>
      </w:r>
      <w:r>
        <w:rPr>
          <w:color w:val="231F20"/>
          <w:spacing w:val="-4"/>
          <w:sz w:val="20"/>
        </w:rPr>
        <w:t xml:space="preserve"> </w:t>
      </w:r>
      <w:r>
        <w:rPr>
          <w:color w:val="231F20"/>
          <w:sz w:val="20"/>
        </w:rPr>
        <w:t>12</w:t>
      </w:r>
      <w:r>
        <w:rPr>
          <w:color w:val="231F20"/>
          <w:spacing w:val="-4"/>
          <w:sz w:val="20"/>
        </w:rPr>
        <w:t xml:space="preserve"> </w:t>
      </w:r>
      <w:r>
        <w:rPr>
          <w:color w:val="231F20"/>
          <w:sz w:val="20"/>
        </w:rPr>
        <w:t>months.</w:t>
      </w:r>
      <w:r>
        <w:rPr>
          <w:color w:val="231F20"/>
          <w:spacing w:val="-3"/>
          <w:sz w:val="20"/>
        </w:rPr>
        <w:t xml:space="preserve"> </w:t>
      </w:r>
      <w:r>
        <w:rPr>
          <w:color w:val="231F20"/>
          <w:sz w:val="20"/>
        </w:rPr>
        <w:t>78%</w:t>
      </w:r>
      <w:r>
        <w:rPr>
          <w:color w:val="231F20"/>
          <w:spacing w:val="-4"/>
          <w:sz w:val="20"/>
        </w:rPr>
        <w:t xml:space="preserve"> </w:t>
      </w:r>
      <w:r>
        <w:rPr>
          <w:color w:val="231F20"/>
          <w:sz w:val="20"/>
        </w:rPr>
        <w:t>of</w:t>
      </w:r>
      <w:r>
        <w:rPr>
          <w:color w:val="231F20"/>
          <w:spacing w:val="-4"/>
          <w:sz w:val="20"/>
        </w:rPr>
        <w:t xml:space="preserve"> </w:t>
      </w:r>
      <w:r>
        <w:rPr>
          <w:color w:val="231F20"/>
          <w:sz w:val="20"/>
        </w:rPr>
        <w:t>women</w:t>
      </w:r>
      <w:r>
        <w:rPr>
          <w:color w:val="231F20"/>
          <w:spacing w:val="-4"/>
          <w:sz w:val="20"/>
        </w:rPr>
        <w:t xml:space="preserve"> </w:t>
      </w:r>
      <w:r>
        <w:rPr>
          <w:color w:val="231F20"/>
          <w:sz w:val="20"/>
        </w:rPr>
        <w:t>and</w:t>
      </w:r>
      <w:r>
        <w:rPr>
          <w:color w:val="231F20"/>
          <w:spacing w:val="-4"/>
          <w:sz w:val="20"/>
        </w:rPr>
        <w:t xml:space="preserve"> </w:t>
      </w:r>
      <w:r>
        <w:rPr>
          <w:color w:val="231F20"/>
          <w:sz w:val="20"/>
        </w:rPr>
        <w:t>83%</w:t>
      </w:r>
      <w:r>
        <w:rPr>
          <w:color w:val="231F20"/>
          <w:spacing w:val="-4"/>
          <w:sz w:val="20"/>
        </w:rPr>
        <w:t xml:space="preserve"> </w:t>
      </w:r>
      <w:r>
        <w:rPr>
          <w:color w:val="231F20"/>
          <w:sz w:val="20"/>
        </w:rPr>
        <w:t>of</w:t>
      </w:r>
      <w:r>
        <w:rPr>
          <w:color w:val="231F20"/>
          <w:spacing w:val="-4"/>
          <w:sz w:val="20"/>
        </w:rPr>
        <w:t xml:space="preserve"> </w:t>
      </w:r>
      <w:r>
        <w:rPr>
          <w:color w:val="231F20"/>
          <w:sz w:val="20"/>
        </w:rPr>
        <w:t>men</w:t>
      </w:r>
      <w:r>
        <w:rPr>
          <w:color w:val="231F20"/>
          <w:spacing w:val="-3"/>
          <w:sz w:val="20"/>
        </w:rPr>
        <w:t xml:space="preserve"> </w:t>
      </w:r>
      <w:r>
        <w:rPr>
          <w:color w:val="231F20"/>
          <w:sz w:val="20"/>
        </w:rPr>
        <w:t>who</w:t>
      </w:r>
      <w:r>
        <w:rPr>
          <w:color w:val="231F20"/>
          <w:spacing w:val="-4"/>
          <w:sz w:val="20"/>
        </w:rPr>
        <w:t xml:space="preserve"> </w:t>
      </w:r>
      <w:r>
        <w:rPr>
          <w:color w:val="231F20"/>
          <w:sz w:val="20"/>
        </w:rPr>
        <w:t>said</w:t>
      </w:r>
      <w:r>
        <w:rPr>
          <w:color w:val="231F20"/>
          <w:spacing w:val="-3"/>
          <w:sz w:val="20"/>
        </w:rPr>
        <w:t xml:space="preserve"> </w:t>
      </w:r>
      <w:r>
        <w:rPr>
          <w:color w:val="231F20"/>
          <w:sz w:val="20"/>
        </w:rPr>
        <w:t>they</w:t>
      </w:r>
      <w:r>
        <w:rPr>
          <w:color w:val="231F20"/>
          <w:spacing w:val="-3"/>
          <w:sz w:val="20"/>
        </w:rPr>
        <w:t xml:space="preserve"> </w:t>
      </w:r>
      <w:r>
        <w:rPr>
          <w:color w:val="231F20"/>
          <w:sz w:val="20"/>
        </w:rPr>
        <w:t>had</w:t>
      </w:r>
      <w:r>
        <w:rPr>
          <w:color w:val="231F20"/>
          <w:spacing w:val="-4"/>
          <w:sz w:val="20"/>
        </w:rPr>
        <w:t xml:space="preserve"> </w:t>
      </w:r>
      <w:r>
        <w:rPr>
          <w:color w:val="231F20"/>
          <w:sz w:val="20"/>
        </w:rPr>
        <w:t>experienced</w:t>
      </w:r>
      <w:r>
        <w:rPr>
          <w:color w:val="231F20"/>
          <w:spacing w:val="-4"/>
          <w:sz w:val="20"/>
        </w:rPr>
        <w:t xml:space="preserve"> </w:t>
      </w:r>
      <w:r>
        <w:rPr>
          <w:color w:val="231F20"/>
          <w:sz w:val="20"/>
        </w:rPr>
        <w:t>sexual</w:t>
      </w:r>
      <w:r>
        <w:rPr>
          <w:color w:val="231F20"/>
          <w:spacing w:val="-3"/>
          <w:sz w:val="20"/>
        </w:rPr>
        <w:t xml:space="preserve"> </w:t>
      </w:r>
      <w:r>
        <w:rPr>
          <w:color w:val="231F20"/>
          <w:sz w:val="20"/>
        </w:rPr>
        <w:t>harassment</w:t>
      </w:r>
    </w:p>
    <w:p w:rsidR="0084010A" w:rsidRDefault="00A50005">
      <w:pPr>
        <w:spacing w:before="1" w:line="249" w:lineRule="auto"/>
        <w:ind w:left="503" w:right="641"/>
        <w:rPr>
          <w:sz w:val="20"/>
        </w:rPr>
      </w:pPr>
      <w:r>
        <w:rPr>
          <w:color w:val="231F20"/>
          <w:sz w:val="20"/>
        </w:rPr>
        <w:t xml:space="preserve">in the workplace said that they did not make a report or complaint. Australian Bureau of Statistics, </w:t>
      </w:r>
      <w:r>
        <w:rPr>
          <w:i/>
          <w:color w:val="231F20"/>
          <w:sz w:val="20"/>
        </w:rPr>
        <w:t>2012 Personal Safety Survey – Table 17</w:t>
      </w:r>
      <w:r>
        <w:rPr>
          <w:color w:val="231F20"/>
          <w:sz w:val="20"/>
        </w:rPr>
        <w:t xml:space="preserve">, </w:t>
      </w:r>
      <w:r>
        <w:rPr>
          <w:i/>
          <w:color w:val="231F20"/>
          <w:sz w:val="20"/>
        </w:rPr>
        <w:t xml:space="preserve">cat no. 4906.0 </w:t>
      </w:r>
      <w:r>
        <w:rPr>
          <w:color w:val="231F20"/>
          <w:sz w:val="20"/>
        </w:rPr>
        <w:t xml:space="preserve">(2013). At </w:t>
      </w:r>
      <w:hyperlink r:id="rId267">
        <w:r>
          <w:rPr>
            <w:color w:val="850C70"/>
            <w:sz w:val="20"/>
          </w:rPr>
          <w:t>http://www.abs.gov.au/AUSSTATS/abs@.nsf/</w:t>
        </w:r>
      </w:hyperlink>
      <w:r>
        <w:rPr>
          <w:color w:val="850C70"/>
          <w:sz w:val="20"/>
        </w:rPr>
        <w:t xml:space="preserve"> </w:t>
      </w:r>
      <w:hyperlink r:id="rId268">
        <w:r>
          <w:rPr>
            <w:color w:val="850C70"/>
            <w:sz w:val="20"/>
          </w:rPr>
          <w:t xml:space="preserve">DetailsPage/4906.02012?OpenDocument </w:t>
        </w:r>
      </w:hyperlink>
      <w:r>
        <w:rPr>
          <w:color w:val="231F20"/>
          <w:sz w:val="20"/>
        </w:rPr>
        <w:t xml:space="preserve">(viewed 10 March 2017). Australian Human Rights Commission, </w:t>
      </w:r>
      <w:r>
        <w:rPr>
          <w:i/>
          <w:color w:val="231F20"/>
          <w:sz w:val="20"/>
        </w:rPr>
        <w:t xml:space="preserve">Working without fear: Results of the Sexual Harassment National Telephone Survey </w:t>
      </w:r>
      <w:r>
        <w:rPr>
          <w:color w:val="231F20"/>
          <w:sz w:val="20"/>
        </w:rPr>
        <w:t xml:space="preserve">(2012) 40. At </w:t>
      </w:r>
      <w:hyperlink r:id="rId269">
        <w:r>
          <w:rPr>
            <w:color w:val="850C70"/>
            <w:sz w:val="20"/>
          </w:rPr>
          <w:t>https://</w:t>
        </w:r>
      </w:hyperlink>
      <w:r>
        <w:rPr>
          <w:color w:val="850C70"/>
          <w:sz w:val="20"/>
        </w:rPr>
        <w:t xml:space="preserve"> </w:t>
      </w:r>
      <w:hyperlink r:id="rId270">
        <w:r>
          <w:rPr>
            <w:color w:val="850C70"/>
            <w:sz w:val="20"/>
          </w:rPr>
          <w:t>www.humanrights.gov.au/our-work/sex-discrimination/publications/working-without-fear-results-sexual-</w:t>
        </w:r>
      </w:hyperlink>
      <w:bookmarkStart w:id="582" w:name="_bookmark545"/>
      <w:bookmarkEnd w:id="582"/>
      <w:r>
        <w:rPr>
          <w:color w:val="850C70"/>
          <w:sz w:val="20"/>
        </w:rPr>
        <w:t xml:space="preserve"> </w:t>
      </w:r>
      <w:hyperlink r:id="rId271">
        <w:r>
          <w:rPr>
            <w:color w:val="850C70"/>
            <w:sz w:val="20"/>
          </w:rPr>
          <w:t xml:space="preserve">harassment-national </w:t>
        </w:r>
      </w:hyperlink>
      <w:r>
        <w:rPr>
          <w:color w:val="231F20"/>
          <w:sz w:val="20"/>
        </w:rPr>
        <w:t>(viewed 3 February 2017).</w:t>
      </w:r>
    </w:p>
    <w:p w:rsidR="0084010A" w:rsidRDefault="00A50005">
      <w:pPr>
        <w:pStyle w:val="ListParagraph"/>
        <w:numPr>
          <w:ilvl w:val="0"/>
          <w:numId w:val="14"/>
        </w:numPr>
        <w:tabs>
          <w:tab w:val="left" w:pos="504"/>
        </w:tabs>
        <w:spacing w:line="249" w:lineRule="auto"/>
        <w:ind w:left="503" w:right="740" w:hanging="396"/>
        <w:jc w:val="both"/>
        <w:rPr>
          <w:sz w:val="20"/>
        </w:rPr>
      </w:pPr>
      <w:r>
        <w:rPr>
          <w:color w:val="231F20"/>
          <w:sz w:val="20"/>
        </w:rPr>
        <w:t xml:space="preserve">Sylvia </w:t>
      </w:r>
      <w:proofErr w:type="spellStart"/>
      <w:r>
        <w:rPr>
          <w:color w:val="231F20"/>
          <w:spacing w:val="-3"/>
          <w:sz w:val="20"/>
        </w:rPr>
        <w:t>Walby</w:t>
      </w:r>
      <w:proofErr w:type="spellEnd"/>
      <w:r>
        <w:rPr>
          <w:color w:val="231F20"/>
          <w:spacing w:val="-3"/>
          <w:sz w:val="20"/>
        </w:rPr>
        <w:t xml:space="preserve"> </w:t>
      </w:r>
      <w:r>
        <w:rPr>
          <w:color w:val="231F20"/>
          <w:sz w:val="20"/>
        </w:rPr>
        <w:t>et al., ‘Overview of the worldwide best practices for rape prevention and for assisting women victims</w:t>
      </w:r>
      <w:r>
        <w:rPr>
          <w:color w:val="231F20"/>
          <w:spacing w:val="-4"/>
          <w:sz w:val="20"/>
        </w:rPr>
        <w:t xml:space="preserve"> </w:t>
      </w:r>
      <w:r>
        <w:rPr>
          <w:color w:val="231F20"/>
          <w:sz w:val="20"/>
        </w:rPr>
        <w:t>of</w:t>
      </w:r>
      <w:r>
        <w:rPr>
          <w:color w:val="231F20"/>
          <w:spacing w:val="-5"/>
          <w:sz w:val="20"/>
        </w:rPr>
        <w:t xml:space="preserve"> </w:t>
      </w:r>
      <w:r>
        <w:rPr>
          <w:color w:val="231F20"/>
          <w:sz w:val="20"/>
        </w:rPr>
        <w:t>rape’</w:t>
      </w:r>
      <w:r>
        <w:rPr>
          <w:color w:val="231F20"/>
          <w:spacing w:val="-12"/>
          <w:sz w:val="20"/>
        </w:rPr>
        <w:t xml:space="preserve"> </w:t>
      </w:r>
      <w:r>
        <w:rPr>
          <w:i/>
          <w:color w:val="231F20"/>
          <w:sz w:val="20"/>
        </w:rPr>
        <w:t>European</w:t>
      </w:r>
      <w:r>
        <w:rPr>
          <w:i/>
          <w:color w:val="231F20"/>
          <w:spacing w:val="-4"/>
          <w:sz w:val="20"/>
        </w:rPr>
        <w:t xml:space="preserve"> </w:t>
      </w:r>
      <w:r>
        <w:rPr>
          <w:i/>
          <w:color w:val="231F20"/>
          <w:sz w:val="20"/>
        </w:rPr>
        <w:t>Parliament</w:t>
      </w:r>
      <w:r>
        <w:rPr>
          <w:i/>
          <w:color w:val="231F20"/>
          <w:spacing w:val="-5"/>
          <w:sz w:val="20"/>
        </w:rPr>
        <w:t xml:space="preserve"> </w:t>
      </w:r>
      <w:r>
        <w:rPr>
          <w:color w:val="231F20"/>
          <w:sz w:val="20"/>
        </w:rPr>
        <w:t>(2013)</w:t>
      </w:r>
      <w:r>
        <w:rPr>
          <w:color w:val="231F20"/>
          <w:spacing w:val="-4"/>
          <w:sz w:val="20"/>
        </w:rPr>
        <w:t xml:space="preserve"> </w:t>
      </w:r>
      <w:r>
        <w:rPr>
          <w:color w:val="231F20"/>
          <w:sz w:val="20"/>
        </w:rPr>
        <w:t>54.</w:t>
      </w:r>
      <w:r>
        <w:rPr>
          <w:color w:val="231F20"/>
          <w:spacing w:val="-15"/>
          <w:sz w:val="20"/>
        </w:rPr>
        <w:t xml:space="preserve"> </w:t>
      </w:r>
      <w:r>
        <w:rPr>
          <w:color w:val="231F20"/>
          <w:sz w:val="20"/>
        </w:rPr>
        <w:t>At</w:t>
      </w:r>
      <w:r>
        <w:rPr>
          <w:color w:val="231F20"/>
          <w:spacing w:val="-4"/>
          <w:sz w:val="20"/>
        </w:rPr>
        <w:t xml:space="preserve"> </w:t>
      </w:r>
      <w:hyperlink r:id="rId272">
        <w:r>
          <w:rPr>
            <w:color w:val="850C70"/>
            <w:sz w:val="20"/>
          </w:rPr>
          <w:t>http://www.europarl.europa.eu/RegData/etudes/etudes/</w:t>
        </w:r>
      </w:hyperlink>
      <w:hyperlink r:id="rId273">
        <w:r>
          <w:rPr>
            <w:color w:val="850C70"/>
            <w:sz w:val="20"/>
          </w:rPr>
          <w:t xml:space="preserve"> join/2013/493025/IPOL-FEMM_ET(2013)493025_EN.pdf</w:t>
        </w:r>
        <w:r>
          <w:rPr>
            <w:color w:val="850C70"/>
            <w:spacing w:val="-15"/>
            <w:sz w:val="20"/>
          </w:rPr>
          <w:t xml:space="preserve"> </w:t>
        </w:r>
      </w:hyperlink>
      <w:r>
        <w:rPr>
          <w:color w:val="231F20"/>
          <w:sz w:val="20"/>
        </w:rPr>
        <w:t>(viewed</w:t>
      </w:r>
      <w:r>
        <w:rPr>
          <w:color w:val="231F20"/>
          <w:spacing w:val="-16"/>
          <w:sz w:val="20"/>
        </w:rPr>
        <w:t xml:space="preserve"> </w:t>
      </w:r>
      <w:r>
        <w:rPr>
          <w:color w:val="231F20"/>
          <w:sz w:val="20"/>
        </w:rPr>
        <w:t>26</w:t>
      </w:r>
      <w:r>
        <w:rPr>
          <w:color w:val="231F20"/>
          <w:spacing w:val="-17"/>
          <w:sz w:val="20"/>
        </w:rPr>
        <w:t xml:space="preserve"> </w:t>
      </w:r>
      <w:r>
        <w:rPr>
          <w:color w:val="231F20"/>
          <w:sz w:val="20"/>
        </w:rPr>
        <w:t>May</w:t>
      </w:r>
      <w:r>
        <w:rPr>
          <w:color w:val="231F20"/>
          <w:spacing w:val="-16"/>
          <w:sz w:val="20"/>
        </w:rPr>
        <w:t xml:space="preserve"> </w:t>
      </w:r>
      <w:r>
        <w:rPr>
          <w:color w:val="231F20"/>
          <w:sz w:val="20"/>
        </w:rPr>
        <w:t>2017).</w:t>
      </w:r>
    </w:p>
    <w:p w:rsidR="0084010A" w:rsidRDefault="0084010A">
      <w:pPr>
        <w:spacing w:line="249" w:lineRule="auto"/>
        <w:jc w:val="both"/>
        <w:rPr>
          <w:sz w:val="20"/>
        </w:rPr>
        <w:sectPr w:rsidR="0084010A">
          <w:pgSz w:w="11910" w:h="16840"/>
          <w:pgMar w:top="1560" w:right="460" w:bottom="800" w:left="800" w:header="0" w:footer="612" w:gutter="0"/>
          <w:cols w:space="720"/>
        </w:sectPr>
      </w:pPr>
    </w:p>
    <w:p w:rsidR="0084010A" w:rsidRDefault="00A50005">
      <w:pPr>
        <w:pStyle w:val="ListParagraph"/>
        <w:numPr>
          <w:ilvl w:val="0"/>
          <w:numId w:val="14"/>
        </w:numPr>
        <w:tabs>
          <w:tab w:val="left" w:pos="784"/>
        </w:tabs>
        <w:spacing w:before="81" w:line="249" w:lineRule="auto"/>
        <w:ind w:right="543" w:hanging="396"/>
        <w:jc w:val="left"/>
        <w:rPr>
          <w:sz w:val="20"/>
        </w:rPr>
      </w:pPr>
      <w:bookmarkStart w:id="583" w:name="_bookmark546"/>
      <w:bookmarkEnd w:id="583"/>
      <w:r>
        <w:rPr>
          <w:color w:val="231F20"/>
          <w:sz w:val="20"/>
        </w:rPr>
        <w:t xml:space="preserve">Australian Institute of Family Studies, </w:t>
      </w:r>
      <w:r>
        <w:rPr>
          <w:i/>
          <w:color w:val="231F20"/>
          <w:sz w:val="20"/>
        </w:rPr>
        <w:t xml:space="preserve">Current approaches to preventing and responding to sexual assault: A Rapid Evidence Assessment </w:t>
      </w:r>
      <w:r>
        <w:rPr>
          <w:color w:val="231F20"/>
          <w:sz w:val="20"/>
        </w:rPr>
        <w:t>(2016) 15</w:t>
      </w:r>
      <w:r>
        <w:rPr>
          <w:i/>
          <w:color w:val="231F20"/>
          <w:sz w:val="20"/>
        </w:rPr>
        <w:t xml:space="preserve">. </w:t>
      </w:r>
      <w:r>
        <w:rPr>
          <w:color w:val="231F20"/>
          <w:sz w:val="20"/>
        </w:rPr>
        <w:t xml:space="preserve">At </w:t>
      </w:r>
      <w:hyperlink r:id="rId274">
        <w:r>
          <w:rPr>
            <w:color w:val="850C70"/>
            <w:sz w:val="20"/>
          </w:rPr>
          <w:t>https://www.women.nsw.gov.au/ data/assets/pdf_</w:t>
        </w:r>
      </w:hyperlink>
      <w:bookmarkStart w:id="584" w:name="_bookmark547"/>
      <w:bookmarkEnd w:id="584"/>
      <w:r>
        <w:rPr>
          <w:color w:val="850C70"/>
          <w:sz w:val="20"/>
        </w:rPr>
        <w:t xml:space="preserve"> </w:t>
      </w:r>
      <w:hyperlink r:id="rId275">
        <w:r>
          <w:rPr>
            <w:color w:val="850C70"/>
            <w:sz w:val="20"/>
          </w:rPr>
          <w:t xml:space="preserve">file/0010/389134/rapid-review-sexual-assault.pdf </w:t>
        </w:r>
      </w:hyperlink>
      <w:r>
        <w:rPr>
          <w:color w:val="231F20"/>
          <w:sz w:val="20"/>
        </w:rPr>
        <w:t>(viewed 26 May</w:t>
      </w:r>
      <w:r>
        <w:rPr>
          <w:color w:val="231F20"/>
          <w:spacing w:val="-16"/>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253" w:hanging="396"/>
        <w:jc w:val="left"/>
        <w:rPr>
          <w:i/>
          <w:sz w:val="20"/>
        </w:rPr>
      </w:pPr>
      <w:r>
        <w:rPr>
          <w:color w:val="231F20"/>
          <w:sz w:val="20"/>
        </w:rPr>
        <w:t xml:space="preserve">Australian Human Rights Commission, </w:t>
      </w:r>
      <w:r>
        <w:rPr>
          <w:i/>
          <w:color w:val="231F20"/>
          <w:sz w:val="20"/>
        </w:rPr>
        <w:t xml:space="preserve">Report on the Review into the </w:t>
      </w:r>
      <w:r>
        <w:rPr>
          <w:i/>
          <w:color w:val="231F20"/>
          <w:spacing w:val="-3"/>
          <w:sz w:val="20"/>
        </w:rPr>
        <w:t xml:space="preserve">Treatment </w:t>
      </w:r>
      <w:r>
        <w:rPr>
          <w:i/>
          <w:color w:val="231F20"/>
          <w:sz w:val="20"/>
        </w:rPr>
        <w:t xml:space="preserve">of Women at the Australian </w:t>
      </w:r>
      <w:proofErr w:type="spellStart"/>
      <w:r>
        <w:rPr>
          <w:i/>
          <w:color w:val="231F20"/>
          <w:sz w:val="20"/>
        </w:rPr>
        <w:t>Defence</w:t>
      </w:r>
      <w:proofErr w:type="spellEnd"/>
      <w:r>
        <w:rPr>
          <w:i/>
          <w:color w:val="231F20"/>
          <w:sz w:val="20"/>
        </w:rPr>
        <w:t xml:space="preserve"> Force Academy – Phase 1 of the Review into the </w:t>
      </w:r>
      <w:r>
        <w:rPr>
          <w:i/>
          <w:color w:val="231F20"/>
          <w:spacing w:val="-3"/>
          <w:sz w:val="20"/>
        </w:rPr>
        <w:t xml:space="preserve">Treatment </w:t>
      </w:r>
      <w:r>
        <w:rPr>
          <w:i/>
          <w:color w:val="231F20"/>
          <w:sz w:val="20"/>
        </w:rPr>
        <w:t xml:space="preserve">of Women in the Australian </w:t>
      </w:r>
      <w:proofErr w:type="spellStart"/>
      <w:r>
        <w:rPr>
          <w:i/>
          <w:color w:val="231F20"/>
          <w:sz w:val="20"/>
        </w:rPr>
        <w:t>Defence</w:t>
      </w:r>
      <w:proofErr w:type="spellEnd"/>
      <w:r>
        <w:rPr>
          <w:i/>
          <w:color w:val="231F20"/>
          <w:sz w:val="20"/>
        </w:rPr>
        <w:t xml:space="preserve"> Force </w:t>
      </w:r>
      <w:r>
        <w:rPr>
          <w:color w:val="231F20"/>
          <w:spacing w:val="-3"/>
          <w:sz w:val="20"/>
        </w:rPr>
        <w:t xml:space="preserve">(2011). </w:t>
      </w:r>
      <w:r>
        <w:rPr>
          <w:color w:val="231F20"/>
          <w:sz w:val="20"/>
        </w:rPr>
        <w:t xml:space="preserve">At </w:t>
      </w:r>
      <w:hyperlink r:id="rId276">
        <w:r>
          <w:rPr>
            <w:color w:val="850C70"/>
            <w:sz w:val="20"/>
          </w:rPr>
          <w:t>https://defencereview.humanrights.gov.au/report-review-treatment-women-australian-</w:t>
        </w:r>
      </w:hyperlink>
      <w:hyperlink r:id="rId277">
        <w:r>
          <w:rPr>
            <w:color w:val="850C70"/>
            <w:sz w:val="20"/>
          </w:rPr>
          <w:t xml:space="preserve"> defence-force-academy </w:t>
        </w:r>
      </w:hyperlink>
      <w:r>
        <w:rPr>
          <w:color w:val="231F20"/>
          <w:sz w:val="20"/>
        </w:rPr>
        <w:t xml:space="preserve">(viewed 8 May 2017); Elizabeth Broderick &amp; Co, </w:t>
      </w:r>
      <w:r>
        <w:rPr>
          <w:i/>
          <w:color w:val="231F20"/>
          <w:sz w:val="20"/>
        </w:rPr>
        <w:t xml:space="preserve">Cultural Change: Gender Diversity and Inclusion in the Australian Federal Police </w:t>
      </w:r>
      <w:r>
        <w:rPr>
          <w:color w:val="231F20"/>
          <w:sz w:val="20"/>
        </w:rPr>
        <w:t xml:space="preserve">(2016). At </w:t>
      </w:r>
      <w:hyperlink r:id="rId278">
        <w:r>
          <w:rPr>
            <w:color w:val="850C70"/>
            <w:sz w:val="20"/>
          </w:rPr>
          <w:t>https://www.afp.gov.au/sites/default/files/PDF/</w:t>
        </w:r>
      </w:hyperlink>
      <w:hyperlink r:id="rId279">
        <w:r>
          <w:rPr>
            <w:color w:val="850C70"/>
            <w:sz w:val="20"/>
          </w:rPr>
          <w:t xml:space="preserve"> Reports/Cultural-Change-Report-2016.pdf</w:t>
        </w:r>
        <w:r>
          <w:rPr>
            <w:color w:val="850C70"/>
            <w:spacing w:val="-8"/>
            <w:sz w:val="20"/>
          </w:rPr>
          <w:t xml:space="preserve"> </w:t>
        </w:r>
      </w:hyperlink>
      <w:r>
        <w:rPr>
          <w:color w:val="231F20"/>
          <w:sz w:val="20"/>
        </w:rPr>
        <w:t>(viewed</w:t>
      </w:r>
      <w:r>
        <w:rPr>
          <w:color w:val="231F20"/>
          <w:spacing w:val="-9"/>
          <w:sz w:val="20"/>
        </w:rPr>
        <w:t xml:space="preserve"> </w:t>
      </w:r>
      <w:r>
        <w:rPr>
          <w:color w:val="231F20"/>
          <w:sz w:val="20"/>
        </w:rPr>
        <w:t>26</w:t>
      </w:r>
      <w:r>
        <w:rPr>
          <w:color w:val="231F20"/>
          <w:spacing w:val="-10"/>
          <w:sz w:val="20"/>
        </w:rPr>
        <w:t xml:space="preserve"> </w:t>
      </w:r>
      <w:r>
        <w:rPr>
          <w:color w:val="231F20"/>
          <w:sz w:val="20"/>
        </w:rPr>
        <w:t>May</w:t>
      </w:r>
      <w:r>
        <w:rPr>
          <w:color w:val="231F20"/>
          <w:spacing w:val="-9"/>
          <w:sz w:val="20"/>
        </w:rPr>
        <w:t xml:space="preserve"> </w:t>
      </w:r>
      <w:r>
        <w:rPr>
          <w:color w:val="231F20"/>
          <w:sz w:val="20"/>
        </w:rPr>
        <w:t>2017);</w:t>
      </w:r>
      <w:r>
        <w:rPr>
          <w:color w:val="231F20"/>
          <w:spacing w:val="-10"/>
          <w:sz w:val="20"/>
        </w:rPr>
        <w:t xml:space="preserve"> </w:t>
      </w:r>
      <w:r>
        <w:rPr>
          <w:color w:val="231F20"/>
          <w:sz w:val="20"/>
        </w:rPr>
        <w:t>Victoria</w:t>
      </w:r>
      <w:r>
        <w:rPr>
          <w:color w:val="231F20"/>
          <w:spacing w:val="-10"/>
          <w:sz w:val="20"/>
        </w:rPr>
        <w:t xml:space="preserve"> </w:t>
      </w:r>
      <w:r>
        <w:rPr>
          <w:color w:val="231F20"/>
          <w:sz w:val="20"/>
        </w:rPr>
        <w:t>Police,</w:t>
      </w:r>
      <w:r>
        <w:rPr>
          <w:color w:val="231F20"/>
          <w:spacing w:val="-9"/>
          <w:sz w:val="20"/>
        </w:rPr>
        <w:t xml:space="preserve"> </w:t>
      </w:r>
      <w:r>
        <w:rPr>
          <w:i/>
          <w:color w:val="231F20"/>
          <w:sz w:val="20"/>
        </w:rPr>
        <w:t>Independent</w:t>
      </w:r>
      <w:r>
        <w:rPr>
          <w:i/>
          <w:color w:val="231F20"/>
          <w:spacing w:val="-9"/>
          <w:sz w:val="20"/>
        </w:rPr>
        <w:t xml:space="preserve"> </w:t>
      </w:r>
      <w:r>
        <w:rPr>
          <w:i/>
          <w:color w:val="231F20"/>
          <w:sz w:val="20"/>
        </w:rPr>
        <w:t>Review</w:t>
      </w:r>
    </w:p>
    <w:p w:rsidR="0084010A" w:rsidRDefault="00A50005">
      <w:pPr>
        <w:spacing w:before="1" w:line="249" w:lineRule="auto"/>
        <w:ind w:left="783" w:right="720"/>
        <w:rPr>
          <w:sz w:val="20"/>
        </w:rPr>
      </w:pPr>
      <w:r>
        <w:rPr>
          <w:i/>
          <w:color w:val="231F20"/>
          <w:sz w:val="20"/>
        </w:rPr>
        <w:t>into sex discrimination and sexual harassment</w:t>
      </w:r>
      <w:r>
        <w:rPr>
          <w:color w:val="231F20"/>
          <w:sz w:val="20"/>
        </w:rPr>
        <w:t xml:space="preserve">, </w:t>
      </w:r>
      <w:r>
        <w:rPr>
          <w:i/>
          <w:color w:val="231F20"/>
          <w:sz w:val="20"/>
        </w:rPr>
        <w:t xml:space="preserve">including predatory </w:t>
      </w:r>
      <w:proofErr w:type="spellStart"/>
      <w:r>
        <w:rPr>
          <w:i/>
          <w:color w:val="231F20"/>
          <w:sz w:val="20"/>
        </w:rPr>
        <w:t>behaviour</w:t>
      </w:r>
      <w:proofErr w:type="spellEnd"/>
      <w:r>
        <w:rPr>
          <w:i/>
          <w:color w:val="231F20"/>
          <w:sz w:val="20"/>
        </w:rPr>
        <w:t xml:space="preserve"> in Victoria Police </w:t>
      </w:r>
      <w:r>
        <w:rPr>
          <w:color w:val="231F20"/>
          <w:sz w:val="20"/>
        </w:rPr>
        <w:t xml:space="preserve">(2015). At </w:t>
      </w:r>
      <w:hyperlink r:id="rId280">
        <w:r>
          <w:rPr>
            <w:color w:val="850C70"/>
            <w:sz w:val="20"/>
          </w:rPr>
          <w:t>https://www.humanrightscommission.vic.gov.au/component/k2/item/1336-independent-review-into-</w:t>
        </w:r>
      </w:hyperlink>
      <w:r>
        <w:rPr>
          <w:color w:val="850C70"/>
          <w:sz w:val="20"/>
        </w:rPr>
        <w:t xml:space="preserve"> </w:t>
      </w:r>
      <w:hyperlink r:id="rId281">
        <w:r>
          <w:rPr>
            <w:color w:val="850C70"/>
            <w:sz w:val="20"/>
          </w:rPr>
          <w:t>sex-discrimination-and-sexual-harassment-including-predatory-behaviour-in-victoria-police-phase-one-</w:t>
        </w:r>
      </w:hyperlink>
      <w:bookmarkStart w:id="585" w:name="_bookmark548"/>
      <w:bookmarkEnd w:id="585"/>
      <w:r>
        <w:rPr>
          <w:color w:val="850C70"/>
          <w:sz w:val="20"/>
        </w:rPr>
        <w:t xml:space="preserve"> </w:t>
      </w:r>
      <w:hyperlink r:id="rId282">
        <w:r>
          <w:rPr>
            <w:color w:val="850C70"/>
            <w:sz w:val="20"/>
          </w:rPr>
          <w:t xml:space="preserve">report-2015?Itemid=671 </w:t>
        </w:r>
      </w:hyperlink>
      <w:r>
        <w:rPr>
          <w:color w:val="231F20"/>
          <w:sz w:val="20"/>
        </w:rPr>
        <w:t>(viewed 16 May 2017).</w:t>
      </w:r>
    </w:p>
    <w:p w:rsidR="0084010A" w:rsidRDefault="00A50005">
      <w:pPr>
        <w:pStyle w:val="ListParagraph"/>
        <w:numPr>
          <w:ilvl w:val="0"/>
          <w:numId w:val="14"/>
        </w:numPr>
        <w:tabs>
          <w:tab w:val="left" w:pos="784"/>
        </w:tabs>
        <w:spacing w:line="249" w:lineRule="auto"/>
        <w:ind w:right="155" w:hanging="396"/>
        <w:jc w:val="left"/>
        <w:rPr>
          <w:sz w:val="20"/>
        </w:rPr>
      </w:pPr>
      <w:r>
        <w:rPr>
          <w:color w:val="231F20"/>
          <w:sz w:val="20"/>
        </w:rPr>
        <w:t xml:space="preserve">White House </w:t>
      </w:r>
      <w:r>
        <w:rPr>
          <w:color w:val="231F20"/>
          <w:spacing w:val="-7"/>
          <w:sz w:val="20"/>
        </w:rPr>
        <w:t xml:space="preserve">Task </w:t>
      </w:r>
      <w:r>
        <w:rPr>
          <w:color w:val="231F20"/>
          <w:sz w:val="20"/>
        </w:rPr>
        <w:t>Force to Protect Students from Sexual Assault, January 2017, ‘Preventing and</w:t>
      </w:r>
      <w:r>
        <w:rPr>
          <w:color w:val="231F20"/>
          <w:spacing w:val="-40"/>
          <w:sz w:val="20"/>
        </w:rPr>
        <w:t xml:space="preserve"> </w:t>
      </w:r>
      <w:r>
        <w:rPr>
          <w:color w:val="231F20"/>
          <w:sz w:val="20"/>
        </w:rPr>
        <w:t xml:space="preserve">Addressing Campus Sexual Misconduct: A Guide for University and College Presidents Chancellors and Administrators’ (2017). At </w:t>
      </w:r>
      <w:hyperlink r:id="rId283">
        <w:r>
          <w:rPr>
            <w:color w:val="850C70"/>
            <w:sz w:val="20"/>
          </w:rPr>
          <w:t>https://www.whitehouse.gov/sites/whitehouse.gov/files/images/Documents/1.4.17.VAW%20Event.</w:t>
        </w:r>
      </w:hyperlink>
      <w:hyperlink r:id="rId284">
        <w:r>
          <w:rPr>
            <w:color w:val="850C70"/>
            <w:sz w:val="20"/>
          </w:rPr>
          <w:t xml:space="preserve"> TF%20Report.PDF </w:t>
        </w:r>
      </w:hyperlink>
      <w:r>
        <w:rPr>
          <w:color w:val="231F20"/>
          <w:sz w:val="20"/>
        </w:rPr>
        <w:t xml:space="preserve">(viewed 26 May 2017); Universities UK, </w:t>
      </w:r>
      <w:r>
        <w:rPr>
          <w:i/>
          <w:color w:val="231F20"/>
          <w:sz w:val="20"/>
        </w:rPr>
        <w:t xml:space="preserve">Changing the Culture: Report of the Universities UK </w:t>
      </w:r>
      <w:r>
        <w:rPr>
          <w:i/>
          <w:color w:val="231F20"/>
          <w:spacing w:val="-3"/>
          <w:sz w:val="20"/>
        </w:rPr>
        <w:t xml:space="preserve">Taskforce </w:t>
      </w:r>
      <w:r>
        <w:rPr>
          <w:i/>
          <w:color w:val="231F20"/>
          <w:sz w:val="20"/>
        </w:rPr>
        <w:t xml:space="preserve">examining violence against women, harassment and hate crime affecting university students </w:t>
      </w:r>
      <w:r>
        <w:rPr>
          <w:color w:val="231F20"/>
          <w:sz w:val="20"/>
        </w:rPr>
        <w:t xml:space="preserve">(2016). At </w:t>
      </w:r>
      <w:hyperlink r:id="rId285">
        <w:r>
          <w:rPr>
            <w:color w:val="850C70"/>
            <w:sz w:val="20"/>
          </w:rPr>
          <w:t>http://www.universitiesuk.ac.uk/policy-and-analysis/reports/Documents/2016/changing-the-culture.</w:t>
        </w:r>
      </w:hyperlink>
      <w:hyperlink r:id="rId286">
        <w:r>
          <w:rPr>
            <w:color w:val="850C70"/>
            <w:sz w:val="20"/>
          </w:rPr>
          <w:t xml:space="preserve"> pdf</w:t>
        </w:r>
        <w:r>
          <w:rPr>
            <w:color w:val="850C70"/>
            <w:spacing w:val="-3"/>
            <w:sz w:val="20"/>
          </w:rPr>
          <w:t xml:space="preserve"> </w:t>
        </w:r>
      </w:hyperlink>
      <w:r>
        <w:rPr>
          <w:color w:val="231F20"/>
          <w:sz w:val="20"/>
        </w:rPr>
        <w:t>(viewed</w:t>
      </w:r>
      <w:r>
        <w:rPr>
          <w:color w:val="231F20"/>
          <w:spacing w:val="-3"/>
          <w:sz w:val="20"/>
        </w:rPr>
        <w:t xml:space="preserve"> </w:t>
      </w:r>
      <w:r>
        <w:rPr>
          <w:color w:val="231F20"/>
          <w:sz w:val="20"/>
        </w:rPr>
        <w:t>26</w:t>
      </w:r>
      <w:r>
        <w:rPr>
          <w:color w:val="231F20"/>
          <w:spacing w:val="-13"/>
          <w:sz w:val="20"/>
        </w:rPr>
        <w:t xml:space="preserve"> </w:t>
      </w:r>
      <w:r>
        <w:rPr>
          <w:color w:val="231F20"/>
          <w:sz w:val="20"/>
        </w:rPr>
        <w:t>April</w:t>
      </w:r>
      <w:r>
        <w:rPr>
          <w:color w:val="231F20"/>
          <w:spacing w:val="-3"/>
          <w:sz w:val="20"/>
        </w:rPr>
        <w:t xml:space="preserve"> </w:t>
      </w:r>
      <w:r>
        <w:rPr>
          <w:color w:val="231F20"/>
          <w:sz w:val="20"/>
        </w:rPr>
        <w:t>2017);</w:t>
      </w:r>
      <w:r>
        <w:rPr>
          <w:color w:val="231F20"/>
          <w:spacing w:val="-4"/>
          <w:sz w:val="20"/>
        </w:rPr>
        <w:t xml:space="preserve"> </w:t>
      </w:r>
      <w:r>
        <w:rPr>
          <w:color w:val="231F20"/>
          <w:sz w:val="20"/>
        </w:rPr>
        <w:t>Harvard</w:t>
      </w:r>
      <w:r>
        <w:rPr>
          <w:color w:val="231F20"/>
          <w:spacing w:val="-4"/>
          <w:sz w:val="20"/>
        </w:rPr>
        <w:t xml:space="preserve"> </w:t>
      </w:r>
      <w:r>
        <w:rPr>
          <w:color w:val="231F20"/>
          <w:sz w:val="20"/>
        </w:rPr>
        <w:t>University</w:t>
      </w:r>
      <w:r>
        <w:rPr>
          <w:color w:val="231F20"/>
          <w:spacing w:val="-7"/>
          <w:sz w:val="20"/>
        </w:rPr>
        <w:t xml:space="preserve"> Task</w:t>
      </w:r>
      <w:r>
        <w:rPr>
          <w:color w:val="231F20"/>
          <w:spacing w:val="-4"/>
          <w:sz w:val="20"/>
        </w:rPr>
        <w:t xml:space="preserve"> </w:t>
      </w:r>
      <w:r>
        <w:rPr>
          <w:color w:val="231F20"/>
          <w:sz w:val="20"/>
        </w:rPr>
        <w:t>Force</w:t>
      </w:r>
      <w:r>
        <w:rPr>
          <w:color w:val="231F20"/>
          <w:spacing w:val="-3"/>
          <w:sz w:val="20"/>
        </w:rPr>
        <w:t xml:space="preserve"> </w:t>
      </w:r>
      <w:r>
        <w:rPr>
          <w:color w:val="231F20"/>
          <w:sz w:val="20"/>
        </w:rPr>
        <w:t>on</w:t>
      </w:r>
      <w:r>
        <w:rPr>
          <w:color w:val="231F20"/>
          <w:spacing w:val="-4"/>
          <w:sz w:val="20"/>
        </w:rPr>
        <w:t xml:space="preserve"> </w:t>
      </w:r>
      <w:r>
        <w:rPr>
          <w:color w:val="231F20"/>
          <w:sz w:val="20"/>
        </w:rPr>
        <w:t>the</w:t>
      </w:r>
      <w:r>
        <w:rPr>
          <w:color w:val="231F20"/>
          <w:spacing w:val="-3"/>
          <w:sz w:val="20"/>
        </w:rPr>
        <w:t xml:space="preserve"> </w:t>
      </w:r>
      <w:r>
        <w:rPr>
          <w:color w:val="231F20"/>
          <w:sz w:val="20"/>
        </w:rPr>
        <w:t>Prevention</w:t>
      </w:r>
      <w:r>
        <w:rPr>
          <w:color w:val="231F20"/>
          <w:spacing w:val="-3"/>
          <w:sz w:val="20"/>
        </w:rPr>
        <w:t xml:space="preserve"> </w:t>
      </w:r>
      <w:r>
        <w:rPr>
          <w:color w:val="231F20"/>
          <w:sz w:val="20"/>
        </w:rPr>
        <w:t>of</w:t>
      </w:r>
      <w:r>
        <w:rPr>
          <w:color w:val="231F20"/>
          <w:spacing w:val="-4"/>
          <w:sz w:val="20"/>
        </w:rPr>
        <w:t xml:space="preserve"> </w:t>
      </w:r>
      <w:r>
        <w:rPr>
          <w:color w:val="231F20"/>
          <w:sz w:val="20"/>
        </w:rPr>
        <w:t>Sexual</w:t>
      </w:r>
      <w:r>
        <w:rPr>
          <w:color w:val="231F20"/>
          <w:spacing w:val="-13"/>
          <w:sz w:val="20"/>
        </w:rPr>
        <w:t xml:space="preserve"> </w:t>
      </w:r>
      <w:r>
        <w:rPr>
          <w:color w:val="231F20"/>
          <w:sz w:val="20"/>
        </w:rPr>
        <w:t>Assault,</w:t>
      </w:r>
      <w:r>
        <w:rPr>
          <w:color w:val="231F20"/>
          <w:spacing w:val="-3"/>
          <w:sz w:val="20"/>
        </w:rPr>
        <w:t xml:space="preserve"> </w:t>
      </w:r>
      <w:r>
        <w:rPr>
          <w:color w:val="231F20"/>
          <w:sz w:val="20"/>
        </w:rPr>
        <w:t>‘Final</w:t>
      </w:r>
    </w:p>
    <w:p w:rsidR="0084010A" w:rsidRDefault="00A50005">
      <w:pPr>
        <w:spacing w:before="1" w:line="249" w:lineRule="auto"/>
        <w:ind w:left="783" w:right="218"/>
        <w:rPr>
          <w:sz w:val="20"/>
        </w:rPr>
      </w:pPr>
      <w:r>
        <w:rPr>
          <w:color w:val="231F20"/>
          <w:sz w:val="20"/>
        </w:rPr>
        <w:t xml:space="preserve">Report of the Task Force on the Prevention of Sexual Assault’ </w:t>
      </w:r>
      <w:r>
        <w:rPr>
          <w:i/>
          <w:color w:val="231F20"/>
          <w:sz w:val="20"/>
        </w:rPr>
        <w:t xml:space="preserve">Harvard University </w:t>
      </w:r>
      <w:r>
        <w:rPr>
          <w:color w:val="231F20"/>
          <w:sz w:val="20"/>
        </w:rPr>
        <w:t xml:space="preserve">(7 March 2016). At </w:t>
      </w:r>
      <w:hyperlink r:id="rId287">
        <w:r>
          <w:rPr>
            <w:color w:val="850C70"/>
            <w:sz w:val="20"/>
          </w:rPr>
          <w:t>https://</w:t>
        </w:r>
      </w:hyperlink>
      <w:r>
        <w:rPr>
          <w:color w:val="850C70"/>
          <w:sz w:val="20"/>
        </w:rPr>
        <w:t xml:space="preserve"> </w:t>
      </w:r>
      <w:hyperlink r:id="rId288">
        <w:r>
          <w:rPr>
            <w:color w:val="850C70"/>
            <w:sz w:val="20"/>
          </w:rPr>
          <w:t xml:space="preserve">sexualassaulttaskforce.harvard.edu/Final-Report </w:t>
        </w:r>
      </w:hyperlink>
      <w:r>
        <w:rPr>
          <w:color w:val="231F20"/>
          <w:sz w:val="20"/>
        </w:rPr>
        <w:t xml:space="preserve">(viewed 8 May 2017); the University of Sydney, </w:t>
      </w:r>
      <w:r>
        <w:rPr>
          <w:i/>
          <w:color w:val="231F20"/>
          <w:sz w:val="20"/>
        </w:rPr>
        <w:t xml:space="preserve">Creating a Safer Community for All: Sexual Harassment and Assault on Campus </w:t>
      </w:r>
      <w:r>
        <w:rPr>
          <w:color w:val="231F20"/>
          <w:sz w:val="20"/>
        </w:rPr>
        <w:t xml:space="preserve">(2016). At </w:t>
      </w:r>
      <w:hyperlink r:id="rId289">
        <w:r>
          <w:rPr>
            <w:color w:val="850C70"/>
            <w:sz w:val="20"/>
          </w:rPr>
          <w:t>http://sydney.edu.au/dam/</w:t>
        </w:r>
      </w:hyperlink>
      <w:r>
        <w:rPr>
          <w:color w:val="850C70"/>
          <w:sz w:val="20"/>
        </w:rPr>
        <w:t xml:space="preserve"> </w:t>
      </w:r>
      <w:hyperlink r:id="rId290">
        <w:r>
          <w:rPr>
            <w:color w:val="850C70"/>
            <w:sz w:val="20"/>
          </w:rPr>
          <w:t>corporate/documents/campus-life/emergencies-and-personal-safety/safer-community-for-all-final-report.pdf</w:t>
        </w:r>
      </w:hyperlink>
      <w:bookmarkStart w:id="586" w:name="_bookmark549"/>
      <w:bookmarkEnd w:id="586"/>
      <w:r>
        <w:rPr>
          <w:color w:val="850C70"/>
          <w:sz w:val="20"/>
        </w:rPr>
        <w:t xml:space="preserve"> </w:t>
      </w:r>
      <w:r>
        <w:rPr>
          <w:color w:val="231F20"/>
          <w:sz w:val="20"/>
        </w:rPr>
        <w:t>(viewed 26 May 2017).</w:t>
      </w:r>
    </w:p>
    <w:p w:rsidR="0084010A" w:rsidRDefault="00A50005">
      <w:pPr>
        <w:pStyle w:val="ListParagraph"/>
        <w:numPr>
          <w:ilvl w:val="0"/>
          <w:numId w:val="14"/>
        </w:numPr>
        <w:tabs>
          <w:tab w:val="left" w:pos="784"/>
        </w:tabs>
        <w:ind w:hanging="396"/>
        <w:jc w:val="left"/>
        <w:rPr>
          <w:sz w:val="20"/>
        </w:rPr>
      </w:pPr>
      <w:r>
        <w:rPr>
          <w:color w:val="231F20"/>
          <w:sz w:val="20"/>
        </w:rPr>
        <w:t>Ombudsman</w:t>
      </w:r>
      <w:r>
        <w:rPr>
          <w:color w:val="231F20"/>
          <w:spacing w:val="-5"/>
          <w:sz w:val="20"/>
        </w:rPr>
        <w:t xml:space="preserve"> </w:t>
      </w:r>
      <w:r>
        <w:rPr>
          <w:color w:val="231F20"/>
          <w:sz w:val="20"/>
        </w:rPr>
        <w:t>New</w:t>
      </w:r>
      <w:r>
        <w:rPr>
          <w:color w:val="231F20"/>
          <w:spacing w:val="-6"/>
          <w:sz w:val="20"/>
        </w:rPr>
        <w:t xml:space="preserve"> </w:t>
      </w:r>
      <w:r>
        <w:rPr>
          <w:color w:val="231F20"/>
          <w:sz w:val="20"/>
        </w:rPr>
        <w:t>South</w:t>
      </w:r>
      <w:r>
        <w:rPr>
          <w:color w:val="231F20"/>
          <w:spacing w:val="-5"/>
          <w:sz w:val="20"/>
        </w:rPr>
        <w:t xml:space="preserve"> </w:t>
      </w:r>
      <w:r>
        <w:rPr>
          <w:color w:val="231F20"/>
          <w:spacing w:val="-2"/>
          <w:sz w:val="20"/>
        </w:rPr>
        <w:t>Wales,</w:t>
      </w:r>
      <w:r>
        <w:rPr>
          <w:color w:val="231F20"/>
          <w:spacing w:val="-6"/>
          <w:sz w:val="20"/>
        </w:rPr>
        <w:t xml:space="preserve"> </w:t>
      </w:r>
      <w:r>
        <w:rPr>
          <w:color w:val="231F20"/>
          <w:sz w:val="20"/>
        </w:rPr>
        <w:t>C</w:t>
      </w:r>
      <w:r>
        <w:rPr>
          <w:i/>
          <w:color w:val="231F20"/>
          <w:sz w:val="20"/>
        </w:rPr>
        <w:t>omplaint</w:t>
      </w:r>
      <w:r>
        <w:rPr>
          <w:i/>
          <w:color w:val="231F20"/>
          <w:spacing w:val="-6"/>
          <w:sz w:val="20"/>
        </w:rPr>
        <w:t xml:space="preserve"> </w:t>
      </w:r>
      <w:r>
        <w:rPr>
          <w:i/>
          <w:color w:val="231F20"/>
          <w:sz w:val="20"/>
        </w:rPr>
        <w:t>handling</w:t>
      </w:r>
      <w:r>
        <w:rPr>
          <w:i/>
          <w:color w:val="231F20"/>
          <w:spacing w:val="-6"/>
          <w:sz w:val="20"/>
        </w:rPr>
        <w:t xml:space="preserve"> </w:t>
      </w:r>
      <w:r>
        <w:rPr>
          <w:i/>
          <w:color w:val="231F20"/>
          <w:sz w:val="20"/>
        </w:rPr>
        <w:t>at</w:t>
      </w:r>
      <w:r>
        <w:rPr>
          <w:i/>
          <w:color w:val="231F20"/>
          <w:spacing w:val="-6"/>
          <w:sz w:val="20"/>
        </w:rPr>
        <w:t xml:space="preserve"> </w:t>
      </w:r>
      <w:r>
        <w:rPr>
          <w:i/>
          <w:color w:val="231F20"/>
          <w:sz w:val="20"/>
        </w:rPr>
        <w:t>universities:</w:t>
      </w:r>
      <w:r>
        <w:rPr>
          <w:i/>
          <w:color w:val="231F20"/>
          <w:spacing w:val="-12"/>
          <w:sz w:val="20"/>
        </w:rPr>
        <w:t xml:space="preserve"> </w:t>
      </w:r>
      <w:r>
        <w:rPr>
          <w:i/>
          <w:color w:val="231F20"/>
          <w:sz w:val="20"/>
        </w:rPr>
        <w:t>Australian</w:t>
      </w:r>
      <w:r>
        <w:rPr>
          <w:i/>
          <w:color w:val="231F20"/>
          <w:spacing w:val="-5"/>
          <w:sz w:val="20"/>
        </w:rPr>
        <w:t xml:space="preserve"> </w:t>
      </w:r>
      <w:r>
        <w:rPr>
          <w:i/>
          <w:color w:val="231F20"/>
          <w:sz w:val="20"/>
        </w:rPr>
        <w:t>best</w:t>
      </w:r>
      <w:r>
        <w:rPr>
          <w:i/>
          <w:color w:val="231F20"/>
          <w:spacing w:val="-6"/>
          <w:sz w:val="20"/>
        </w:rPr>
        <w:t xml:space="preserve"> </w:t>
      </w:r>
      <w:r>
        <w:rPr>
          <w:i/>
          <w:color w:val="231F20"/>
          <w:sz w:val="20"/>
        </w:rPr>
        <w:t>practice</w:t>
      </w:r>
      <w:r>
        <w:rPr>
          <w:i/>
          <w:color w:val="231F20"/>
          <w:spacing w:val="-6"/>
          <w:sz w:val="20"/>
        </w:rPr>
        <w:t xml:space="preserve"> </w:t>
      </w:r>
      <w:r>
        <w:rPr>
          <w:i/>
          <w:color w:val="231F20"/>
          <w:sz w:val="20"/>
        </w:rPr>
        <w:t>guidelines</w:t>
      </w:r>
      <w:r>
        <w:rPr>
          <w:i/>
          <w:color w:val="231F20"/>
          <w:spacing w:val="-3"/>
          <w:sz w:val="20"/>
        </w:rPr>
        <w:t xml:space="preserve"> </w:t>
      </w:r>
      <w:r>
        <w:rPr>
          <w:color w:val="231F20"/>
          <w:sz w:val="20"/>
        </w:rPr>
        <w:t>(2015)</w:t>
      </w:r>
    </w:p>
    <w:p w:rsidR="0084010A" w:rsidRDefault="00A50005">
      <w:pPr>
        <w:spacing w:before="10" w:line="249" w:lineRule="auto"/>
        <w:ind w:left="783" w:right="494"/>
        <w:rPr>
          <w:sz w:val="20"/>
        </w:rPr>
      </w:pPr>
      <w:r>
        <w:rPr>
          <w:color w:val="231F20"/>
          <w:sz w:val="20"/>
        </w:rPr>
        <w:t xml:space="preserve">7. At </w:t>
      </w:r>
      <w:hyperlink r:id="rId291">
        <w:r>
          <w:rPr>
            <w:color w:val="850C70"/>
            <w:sz w:val="20"/>
          </w:rPr>
          <w:t>https://www.ombo.nsw.gov.au/news-and-publications/publications/guidelines/universities/complaint-</w:t>
        </w:r>
      </w:hyperlink>
      <w:bookmarkStart w:id="587" w:name="_bookmark550"/>
      <w:bookmarkEnd w:id="587"/>
      <w:r>
        <w:rPr>
          <w:color w:val="850C70"/>
          <w:sz w:val="20"/>
        </w:rPr>
        <w:t xml:space="preserve"> </w:t>
      </w:r>
      <w:hyperlink r:id="rId292">
        <w:r>
          <w:rPr>
            <w:color w:val="850C70"/>
            <w:sz w:val="20"/>
          </w:rPr>
          <w:t xml:space="preserve">handling-at-universities-best-practice-guidelines </w:t>
        </w:r>
      </w:hyperlink>
      <w:r>
        <w:rPr>
          <w:color w:val="231F20"/>
          <w:sz w:val="20"/>
        </w:rPr>
        <w:t>(viewed 21 March 2017).</w:t>
      </w:r>
    </w:p>
    <w:p w:rsidR="0084010A" w:rsidRDefault="00A50005">
      <w:pPr>
        <w:pStyle w:val="ListParagraph"/>
        <w:numPr>
          <w:ilvl w:val="0"/>
          <w:numId w:val="14"/>
        </w:numPr>
        <w:tabs>
          <w:tab w:val="left" w:pos="784"/>
        </w:tabs>
        <w:spacing w:line="249" w:lineRule="auto"/>
        <w:ind w:right="176" w:hanging="396"/>
        <w:jc w:val="left"/>
        <w:rPr>
          <w:sz w:val="20"/>
        </w:rPr>
      </w:pPr>
      <w:r>
        <w:rPr>
          <w:color w:val="231F20"/>
          <w:sz w:val="20"/>
        </w:rPr>
        <w:t xml:space="preserve">Australian Human Rights Commission, </w:t>
      </w:r>
      <w:r>
        <w:rPr>
          <w:i/>
          <w:color w:val="231F20"/>
          <w:sz w:val="20"/>
        </w:rPr>
        <w:t>Ending workplace harassment: A resource for small, medium and large</w:t>
      </w:r>
      <w:r>
        <w:rPr>
          <w:i/>
          <w:color w:val="231F20"/>
          <w:spacing w:val="-13"/>
          <w:sz w:val="20"/>
        </w:rPr>
        <w:t xml:space="preserve"> </w:t>
      </w:r>
      <w:r>
        <w:rPr>
          <w:i/>
          <w:color w:val="231F20"/>
          <w:sz w:val="20"/>
        </w:rPr>
        <w:t>employers</w:t>
      </w:r>
      <w:r>
        <w:rPr>
          <w:color w:val="231F20"/>
          <w:sz w:val="20"/>
        </w:rPr>
        <w:t>,</w:t>
      </w:r>
      <w:r>
        <w:rPr>
          <w:color w:val="231F20"/>
          <w:spacing w:val="-13"/>
          <w:sz w:val="20"/>
        </w:rPr>
        <w:t xml:space="preserve"> </w:t>
      </w:r>
      <w:r>
        <w:rPr>
          <w:color w:val="231F20"/>
          <w:sz w:val="20"/>
        </w:rPr>
        <w:t>(2014).</w:t>
      </w:r>
      <w:r>
        <w:rPr>
          <w:color w:val="231F20"/>
          <w:spacing w:val="-21"/>
          <w:sz w:val="20"/>
        </w:rPr>
        <w:t xml:space="preserve"> </w:t>
      </w:r>
      <w:r>
        <w:rPr>
          <w:color w:val="231F20"/>
          <w:sz w:val="20"/>
        </w:rPr>
        <w:t>At</w:t>
      </w:r>
      <w:r>
        <w:rPr>
          <w:color w:val="231F20"/>
          <w:spacing w:val="-13"/>
          <w:sz w:val="20"/>
        </w:rPr>
        <w:t xml:space="preserve"> </w:t>
      </w:r>
      <w:hyperlink r:id="rId293">
        <w:r>
          <w:rPr>
            <w:color w:val="850C70"/>
            <w:sz w:val="20"/>
          </w:rPr>
          <w:t>https://www.humanrights.gov.au/our-work/sex-discrimination/publications/ending-</w:t>
        </w:r>
      </w:hyperlink>
      <w:bookmarkStart w:id="588" w:name="_bookmark551"/>
      <w:bookmarkEnd w:id="588"/>
      <w:r>
        <w:rPr>
          <w:color w:val="850C70"/>
          <w:sz w:val="20"/>
        </w:rPr>
        <w:t xml:space="preserve"> </w:t>
      </w:r>
      <w:hyperlink r:id="rId294">
        <w:r>
          <w:rPr>
            <w:color w:val="850C70"/>
            <w:sz w:val="20"/>
          </w:rPr>
          <w:t>workplace-sexual-harassment-resource-small-medium</w:t>
        </w:r>
        <w:r>
          <w:rPr>
            <w:color w:val="850C70"/>
            <w:spacing w:val="-16"/>
            <w:sz w:val="20"/>
          </w:rPr>
          <w:t xml:space="preserve"> </w:t>
        </w:r>
      </w:hyperlink>
      <w:r>
        <w:rPr>
          <w:color w:val="231F20"/>
          <w:sz w:val="20"/>
        </w:rPr>
        <w:t>(viewed</w:t>
      </w:r>
      <w:r>
        <w:rPr>
          <w:color w:val="231F20"/>
          <w:spacing w:val="-16"/>
          <w:sz w:val="20"/>
        </w:rPr>
        <w:t xml:space="preserve"> </w:t>
      </w:r>
      <w:r>
        <w:rPr>
          <w:color w:val="231F20"/>
          <w:sz w:val="20"/>
        </w:rPr>
        <w:t>24</w:t>
      </w:r>
      <w:r>
        <w:rPr>
          <w:color w:val="231F20"/>
          <w:spacing w:val="-24"/>
          <w:sz w:val="20"/>
        </w:rPr>
        <w:t xml:space="preserve"> </w:t>
      </w:r>
      <w:r>
        <w:rPr>
          <w:color w:val="231F20"/>
          <w:sz w:val="20"/>
        </w:rPr>
        <w:t>April</w:t>
      </w:r>
      <w:r>
        <w:rPr>
          <w:color w:val="231F20"/>
          <w:spacing w:val="-16"/>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155" w:hanging="396"/>
        <w:jc w:val="left"/>
        <w:rPr>
          <w:sz w:val="20"/>
        </w:rPr>
      </w:pPr>
      <w:r>
        <w:rPr>
          <w:color w:val="231F20"/>
          <w:sz w:val="20"/>
        </w:rPr>
        <w:t xml:space="preserve">White House </w:t>
      </w:r>
      <w:r>
        <w:rPr>
          <w:color w:val="231F20"/>
          <w:spacing w:val="-7"/>
          <w:sz w:val="20"/>
        </w:rPr>
        <w:t xml:space="preserve">Task </w:t>
      </w:r>
      <w:r>
        <w:rPr>
          <w:color w:val="231F20"/>
          <w:sz w:val="20"/>
        </w:rPr>
        <w:t>Force to Protect Students from Sexual Assault, January 2017, ‘Preventing and</w:t>
      </w:r>
      <w:r>
        <w:rPr>
          <w:color w:val="231F20"/>
          <w:spacing w:val="-40"/>
          <w:sz w:val="20"/>
        </w:rPr>
        <w:t xml:space="preserve"> </w:t>
      </w:r>
      <w:r>
        <w:rPr>
          <w:color w:val="231F20"/>
          <w:sz w:val="20"/>
        </w:rPr>
        <w:t xml:space="preserve">Addressing Campus Sexual Misconduct: A Guide for University and College Presidents Chancellors and Administrators’ (2017) 5. At </w:t>
      </w:r>
      <w:hyperlink r:id="rId295">
        <w:r>
          <w:rPr>
            <w:color w:val="850C70"/>
            <w:sz w:val="20"/>
          </w:rPr>
          <w:t>https://www.whitehouse.gov/sites/whitehouse.gov/files/images/Documents/1.4.17.VAW%20</w:t>
        </w:r>
      </w:hyperlink>
      <w:bookmarkStart w:id="589" w:name="_bookmark552"/>
      <w:bookmarkEnd w:id="589"/>
      <w:r>
        <w:rPr>
          <w:color w:val="850C70"/>
          <w:sz w:val="20"/>
        </w:rPr>
        <w:t xml:space="preserve"> </w:t>
      </w:r>
      <w:hyperlink r:id="rId296">
        <w:r>
          <w:rPr>
            <w:color w:val="850C70"/>
            <w:sz w:val="20"/>
          </w:rPr>
          <w:t>Event.TF%20Report.PDF</w:t>
        </w:r>
      </w:hyperlink>
      <w:r>
        <w:rPr>
          <w:color w:val="850C70"/>
          <w:sz w:val="20"/>
        </w:rPr>
        <w:t xml:space="preserve"> </w:t>
      </w:r>
      <w:r>
        <w:rPr>
          <w:color w:val="231F20"/>
          <w:sz w:val="20"/>
        </w:rPr>
        <w:t>(viewed 26 May</w:t>
      </w:r>
      <w:r>
        <w:rPr>
          <w:color w:val="231F20"/>
          <w:spacing w:val="-16"/>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155" w:hanging="396"/>
        <w:jc w:val="left"/>
        <w:rPr>
          <w:sz w:val="20"/>
        </w:rPr>
      </w:pPr>
      <w:r>
        <w:rPr>
          <w:color w:val="231F20"/>
          <w:sz w:val="20"/>
        </w:rPr>
        <w:t xml:space="preserve">White House </w:t>
      </w:r>
      <w:r>
        <w:rPr>
          <w:color w:val="231F20"/>
          <w:spacing w:val="-7"/>
          <w:sz w:val="20"/>
        </w:rPr>
        <w:t xml:space="preserve">Task </w:t>
      </w:r>
      <w:r>
        <w:rPr>
          <w:color w:val="231F20"/>
          <w:sz w:val="20"/>
        </w:rPr>
        <w:t>Force to Protect Students from Sexual Assault, January 2017, ‘Preventing and</w:t>
      </w:r>
      <w:r>
        <w:rPr>
          <w:color w:val="231F20"/>
          <w:spacing w:val="-40"/>
          <w:sz w:val="20"/>
        </w:rPr>
        <w:t xml:space="preserve"> </w:t>
      </w:r>
      <w:r>
        <w:rPr>
          <w:color w:val="231F20"/>
          <w:sz w:val="20"/>
        </w:rPr>
        <w:t xml:space="preserve">Addressing Campus Sexual Misconduct: A Guide for University and College Presidents Chancellors and Administrators’ (2017). At </w:t>
      </w:r>
      <w:hyperlink r:id="rId297">
        <w:r>
          <w:rPr>
            <w:color w:val="850C70"/>
            <w:sz w:val="20"/>
          </w:rPr>
          <w:t>https://www.whitehouse.gov/sites/whitehouse.gov/files/images/Documents/1.4.17.VAW%20Event.</w:t>
        </w:r>
      </w:hyperlink>
      <w:bookmarkStart w:id="590" w:name="_bookmark553"/>
      <w:bookmarkEnd w:id="590"/>
      <w:r>
        <w:rPr>
          <w:color w:val="850C70"/>
          <w:sz w:val="20"/>
        </w:rPr>
        <w:t xml:space="preserve"> </w:t>
      </w:r>
      <w:hyperlink r:id="rId298">
        <w:r>
          <w:rPr>
            <w:color w:val="850C70"/>
            <w:sz w:val="20"/>
          </w:rPr>
          <w:t xml:space="preserve">Guide%20for%20College%20Presidents.PDF </w:t>
        </w:r>
      </w:hyperlink>
      <w:r>
        <w:rPr>
          <w:color w:val="231F20"/>
          <w:sz w:val="20"/>
        </w:rPr>
        <w:t>(viewed 26 May</w:t>
      </w:r>
      <w:r>
        <w:rPr>
          <w:color w:val="231F20"/>
          <w:spacing w:val="-18"/>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108" w:hanging="396"/>
        <w:jc w:val="left"/>
        <w:rPr>
          <w:sz w:val="20"/>
        </w:rPr>
      </w:pPr>
      <w:r>
        <w:rPr>
          <w:color w:val="231F20"/>
          <w:sz w:val="20"/>
        </w:rPr>
        <w:t>Our</w:t>
      </w:r>
      <w:r>
        <w:rPr>
          <w:color w:val="231F20"/>
          <w:spacing w:val="-3"/>
          <w:sz w:val="20"/>
        </w:rPr>
        <w:t xml:space="preserve"> </w:t>
      </w:r>
      <w:r>
        <w:rPr>
          <w:color w:val="231F20"/>
          <w:spacing w:val="-2"/>
          <w:sz w:val="20"/>
        </w:rPr>
        <w:t>Watch,</w:t>
      </w:r>
      <w:r>
        <w:rPr>
          <w:color w:val="231F20"/>
          <w:spacing w:val="-3"/>
          <w:sz w:val="20"/>
        </w:rPr>
        <w:t xml:space="preserve"> </w:t>
      </w:r>
      <w:r>
        <w:rPr>
          <w:i/>
          <w:color w:val="231F20"/>
          <w:sz w:val="20"/>
        </w:rPr>
        <w:t>Change</w:t>
      </w:r>
      <w:r>
        <w:rPr>
          <w:i/>
          <w:color w:val="231F20"/>
          <w:spacing w:val="-4"/>
          <w:sz w:val="20"/>
        </w:rPr>
        <w:t xml:space="preserve"> </w:t>
      </w:r>
      <w:r>
        <w:rPr>
          <w:i/>
          <w:color w:val="231F20"/>
          <w:sz w:val="20"/>
        </w:rPr>
        <w:t>the</w:t>
      </w:r>
      <w:r>
        <w:rPr>
          <w:i/>
          <w:color w:val="231F20"/>
          <w:spacing w:val="-3"/>
          <w:sz w:val="20"/>
        </w:rPr>
        <w:t xml:space="preserve"> </w:t>
      </w:r>
      <w:r>
        <w:rPr>
          <w:i/>
          <w:color w:val="231F20"/>
          <w:sz w:val="20"/>
        </w:rPr>
        <w:t>story:</w:t>
      </w:r>
      <w:r>
        <w:rPr>
          <w:i/>
          <w:color w:val="231F20"/>
          <w:spacing w:val="-10"/>
          <w:sz w:val="20"/>
        </w:rPr>
        <w:t xml:space="preserve"> </w:t>
      </w:r>
      <w:r>
        <w:rPr>
          <w:i/>
          <w:color w:val="231F20"/>
          <w:sz w:val="20"/>
        </w:rPr>
        <w:t>A</w:t>
      </w:r>
      <w:r>
        <w:rPr>
          <w:i/>
          <w:color w:val="231F20"/>
          <w:spacing w:val="-10"/>
          <w:sz w:val="20"/>
        </w:rPr>
        <w:t xml:space="preserve"> </w:t>
      </w:r>
      <w:r>
        <w:rPr>
          <w:i/>
          <w:color w:val="231F20"/>
          <w:sz w:val="20"/>
        </w:rPr>
        <w:t>shared</w:t>
      </w:r>
      <w:r>
        <w:rPr>
          <w:i/>
          <w:color w:val="231F20"/>
          <w:spacing w:val="-3"/>
          <w:sz w:val="20"/>
        </w:rPr>
        <w:t xml:space="preserve"> </w:t>
      </w:r>
      <w:r>
        <w:rPr>
          <w:i/>
          <w:color w:val="231F20"/>
          <w:sz w:val="20"/>
        </w:rPr>
        <w:t>framework</w:t>
      </w:r>
      <w:r>
        <w:rPr>
          <w:i/>
          <w:color w:val="231F20"/>
          <w:spacing w:val="-3"/>
          <w:sz w:val="20"/>
        </w:rPr>
        <w:t xml:space="preserve"> </w:t>
      </w:r>
      <w:r>
        <w:rPr>
          <w:i/>
          <w:color w:val="231F20"/>
          <w:sz w:val="20"/>
        </w:rPr>
        <w:t>for</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primary</w:t>
      </w:r>
      <w:r>
        <w:rPr>
          <w:i/>
          <w:color w:val="231F20"/>
          <w:spacing w:val="-4"/>
          <w:sz w:val="20"/>
        </w:rPr>
        <w:t xml:space="preserve"> </w:t>
      </w:r>
      <w:r>
        <w:rPr>
          <w:i/>
          <w:color w:val="231F20"/>
          <w:sz w:val="20"/>
        </w:rPr>
        <w:t>prevention</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violence</w:t>
      </w:r>
      <w:r>
        <w:rPr>
          <w:i/>
          <w:color w:val="231F20"/>
          <w:spacing w:val="-4"/>
          <w:sz w:val="20"/>
        </w:rPr>
        <w:t xml:space="preserve"> </w:t>
      </w:r>
      <w:r>
        <w:rPr>
          <w:color w:val="231F20"/>
          <w:sz w:val="20"/>
        </w:rPr>
        <w:t>(2015)</w:t>
      </w:r>
      <w:r>
        <w:rPr>
          <w:color w:val="231F20"/>
          <w:spacing w:val="-3"/>
          <w:sz w:val="20"/>
        </w:rPr>
        <w:t xml:space="preserve"> </w:t>
      </w:r>
      <w:r>
        <w:rPr>
          <w:color w:val="231F20"/>
          <w:sz w:val="20"/>
        </w:rPr>
        <w:t>37.</w:t>
      </w:r>
      <w:r>
        <w:rPr>
          <w:color w:val="231F20"/>
          <w:spacing w:val="-14"/>
          <w:sz w:val="20"/>
        </w:rPr>
        <w:t xml:space="preserve"> </w:t>
      </w:r>
      <w:r>
        <w:rPr>
          <w:color w:val="231F20"/>
          <w:sz w:val="20"/>
        </w:rPr>
        <w:t>At</w:t>
      </w:r>
      <w:r>
        <w:rPr>
          <w:color w:val="231F20"/>
          <w:spacing w:val="-3"/>
          <w:sz w:val="20"/>
        </w:rPr>
        <w:t xml:space="preserve"> </w:t>
      </w:r>
      <w:hyperlink r:id="rId299">
        <w:r>
          <w:rPr>
            <w:color w:val="850C70"/>
            <w:sz w:val="20"/>
          </w:rPr>
          <w:t>https://</w:t>
        </w:r>
      </w:hyperlink>
      <w:bookmarkStart w:id="591" w:name="_bookmark554"/>
      <w:bookmarkEnd w:id="591"/>
      <w:r>
        <w:rPr>
          <w:color w:val="850C70"/>
          <w:sz w:val="20"/>
        </w:rPr>
        <w:t xml:space="preserve"> </w:t>
      </w:r>
      <w:hyperlink r:id="rId300">
        <w:r>
          <w:rPr>
            <w:color w:val="850C70"/>
            <w:sz w:val="20"/>
          </w:rPr>
          <w:t>www.ourwatch.org.au/What-We-Do/National-Primary-Prevention-Framework</w:t>
        </w:r>
        <w:r>
          <w:rPr>
            <w:color w:val="850C70"/>
            <w:spacing w:val="-19"/>
            <w:sz w:val="20"/>
          </w:rPr>
          <w:t xml:space="preserve"> </w:t>
        </w:r>
      </w:hyperlink>
      <w:r>
        <w:rPr>
          <w:color w:val="231F20"/>
          <w:sz w:val="20"/>
        </w:rPr>
        <w:t>(viewed</w:t>
      </w:r>
      <w:r>
        <w:rPr>
          <w:color w:val="231F20"/>
          <w:spacing w:val="-19"/>
          <w:sz w:val="20"/>
        </w:rPr>
        <w:t xml:space="preserve"> </w:t>
      </w:r>
      <w:r>
        <w:rPr>
          <w:color w:val="231F20"/>
          <w:sz w:val="20"/>
        </w:rPr>
        <w:t>30</w:t>
      </w:r>
      <w:r>
        <w:rPr>
          <w:color w:val="231F20"/>
          <w:spacing w:val="-19"/>
          <w:sz w:val="20"/>
        </w:rPr>
        <w:t xml:space="preserve"> </w:t>
      </w:r>
      <w:r>
        <w:rPr>
          <w:color w:val="231F20"/>
          <w:sz w:val="20"/>
        </w:rPr>
        <w:t>May</w:t>
      </w:r>
      <w:r>
        <w:rPr>
          <w:color w:val="231F20"/>
          <w:spacing w:val="-19"/>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108" w:hanging="396"/>
        <w:jc w:val="left"/>
        <w:rPr>
          <w:sz w:val="20"/>
        </w:rPr>
      </w:pPr>
      <w:r>
        <w:rPr>
          <w:color w:val="231F20"/>
          <w:sz w:val="20"/>
        </w:rPr>
        <w:t>Our</w:t>
      </w:r>
      <w:r>
        <w:rPr>
          <w:color w:val="231F20"/>
          <w:spacing w:val="-3"/>
          <w:sz w:val="20"/>
        </w:rPr>
        <w:t xml:space="preserve"> </w:t>
      </w:r>
      <w:r>
        <w:rPr>
          <w:color w:val="231F20"/>
          <w:spacing w:val="-2"/>
          <w:sz w:val="20"/>
        </w:rPr>
        <w:t>Watch,</w:t>
      </w:r>
      <w:r>
        <w:rPr>
          <w:color w:val="231F20"/>
          <w:spacing w:val="-3"/>
          <w:sz w:val="20"/>
        </w:rPr>
        <w:t xml:space="preserve"> </w:t>
      </w:r>
      <w:r>
        <w:rPr>
          <w:i/>
          <w:color w:val="231F20"/>
          <w:sz w:val="20"/>
        </w:rPr>
        <w:t>Change</w:t>
      </w:r>
      <w:r>
        <w:rPr>
          <w:i/>
          <w:color w:val="231F20"/>
          <w:spacing w:val="-4"/>
          <w:sz w:val="20"/>
        </w:rPr>
        <w:t xml:space="preserve"> </w:t>
      </w:r>
      <w:r>
        <w:rPr>
          <w:i/>
          <w:color w:val="231F20"/>
          <w:sz w:val="20"/>
        </w:rPr>
        <w:t>the</w:t>
      </w:r>
      <w:r>
        <w:rPr>
          <w:i/>
          <w:color w:val="231F20"/>
          <w:spacing w:val="-3"/>
          <w:sz w:val="20"/>
        </w:rPr>
        <w:t xml:space="preserve"> </w:t>
      </w:r>
      <w:r>
        <w:rPr>
          <w:i/>
          <w:color w:val="231F20"/>
          <w:sz w:val="20"/>
        </w:rPr>
        <w:t>story:</w:t>
      </w:r>
      <w:r>
        <w:rPr>
          <w:i/>
          <w:color w:val="231F20"/>
          <w:spacing w:val="-10"/>
          <w:sz w:val="20"/>
        </w:rPr>
        <w:t xml:space="preserve"> </w:t>
      </w:r>
      <w:r>
        <w:rPr>
          <w:i/>
          <w:color w:val="231F20"/>
          <w:sz w:val="20"/>
        </w:rPr>
        <w:t>A</w:t>
      </w:r>
      <w:r>
        <w:rPr>
          <w:i/>
          <w:color w:val="231F20"/>
          <w:spacing w:val="-10"/>
          <w:sz w:val="20"/>
        </w:rPr>
        <w:t xml:space="preserve"> </w:t>
      </w:r>
      <w:r>
        <w:rPr>
          <w:i/>
          <w:color w:val="231F20"/>
          <w:sz w:val="20"/>
        </w:rPr>
        <w:t>shared</w:t>
      </w:r>
      <w:r>
        <w:rPr>
          <w:i/>
          <w:color w:val="231F20"/>
          <w:spacing w:val="-3"/>
          <w:sz w:val="20"/>
        </w:rPr>
        <w:t xml:space="preserve"> </w:t>
      </w:r>
      <w:r>
        <w:rPr>
          <w:i/>
          <w:color w:val="231F20"/>
          <w:sz w:val="20"/>
        </w:rPr>
        <w:t>framework</w:t>
      </w:r>
      <w:r>
        <w:rPr>
          <w:i/>
          <w:color w:val="231F20"/>
          <w:spacing w:val="-3"/>
          <w:sz w:val="20"/>
        </w:rPr>
        <w:t xml:space="preserve"> </w:t>
      </w:r>
      <w:r>
        <w:rPr>
          <w:i/>
          <w:color w:val="231F20"/>
          <w:sz w:val="20"/>
        </w:rPr>
        <w:t>for</w:t>
      </w:r>
      <w:r>
        <w:rPr>
          <w:i/>
          <w:color w:val="231F20"/>
          <w:spacing w:val="-3"/>
          <w:sz w:val="20"/>
        </w:rPr>
        <w:t xml:space="preserve"> </w:t>
      </w:r>
      <w:r>
        <w:rPr>
          <w:i/>
          <w:color w:val="231F20"/>
          <w:sz w:val="20"/>
        </w:rPr>
        <w:t>the</w:t>
      </w:r>
      <w:r>
        <w:rPr>
          <w:i/>
          <w:color w:val="231F20"/>
          <w:spacing w:val="-3"/>
          <w:sz w:val="20"/>
        </w:rPr>
        <w:t xml:space="preserve"> </w:t>
      </w:r>
      <w:r>
        <w:rPr>
          <w:i/>
          <w:color w:val="231F20"/>
          <w:sz w:val="20"/>
        </w:rPr>
        <w:t>primary</w:t>
      </w:r>
      <w:r>
        <w:rPr>
          <w:i/>
          <w:color w:val="231F20"/>
          <w:spacing w:val="-4"/>
          <w:sz w:val="20"/>
        </w:rPr>
        <w:t xml:space="preserve"> </w:t>
      </w:r>
      <w:r>
        <w:rPr>
          <w:i/>
          <w:color w:val="231F20"/>
          <w:sz w:val="20"/>
        </w:rPr>
        <w:t>prevention</w:t>
      </w:r>
      <w:r>
        <w:rPr>
          <w:i/>
          <w:color w:val="231F20"/>
          <w:spacing w:val="-4"/>
          <w:sz w:val="20"/>
        </w:rPr>
        <w:t xml:space="preserve"> </w:t>
      </w:r>
      <w:r>
        <w:rPr>
          <w:i/>
          <w:color w:val="231F20"/>
          <w:sz w:val="20"/>
        </w:rPr>
        <w:t>of</w:t>
      </w:r>
      <w:r>
        <w:rPr>
          <w:i/>
          <w:color w:val="231F20"/>
          <w:spacing w:val="-4"/>
          <w:sz w:val="20"/>
        </w:rPr>
        <w:t xml:space="preserve"> </w:t>
      </w:r>
      <w:r>
        <w:rPr>
          <w:i/>
          <w:color w:val="231F20"/>
          <w:sz w:val="20"/>
        </w:rPr>
        <w:t>violence</w:t>
      </w:r>
      <w:r>
        <w:rPr>
          <w:i/>
          <w:color w:val="231F20"/>
          <w:spacing w:val="-4"/>
          <w:sz w:val="20"/>
        </w:rPr>
        <w:t xml:space="preserve"> </w:t>
      </w:r>
      <w:r>
        <w:rPr>
          <w:color w:val="231F20"/>
          <w:sz w:val="20"/>
        </w:rPr>
        <w:t>(2015)</w:t>
      </w:r>
      <w:r>
        <w:rPr>
          <w:color w:val="231F20"/>
          <w:spacing w:val="-3"/>
          <w:sz w:val="20"/>
        </w:rPr>
        <w:t xml:space="preserve"> </w:t>
      </w:r>
      <w:r>
        <w:rPr>
          <w:color w:val="231F20"/>
          <w:sz w:val="20"/>
        </w:rPr>
        <w:t>37.</w:t>
      </w:r>
      <w:r>
        <w:rPr>
          <w:color w:val="231F20"/>
          <w:spacing w:val="-14"/>
          <w:sz w:val="20"/>
        </w:rPr>
        <w:t xml:space="preserve"> </w:t>
      </w:r>
      <w:r>
        <w:rPr>
          <w:color w:val="231F20"/>
          <w:sz w:val="20"/>
        </w:rPr>
        <w:t>At</w:t>
      </w:r>
      <w:r>
        <w:rPr>
          <w:color w:val="231F20"/>
          <w:spacing w:val="-3"/>
          <w:sz w:val="20"/>
        </w:rPr>
        <w:t xml:space="preserve"> </w:t>
      </w:r>
      <w:hyperlink r:id="rId301">
        <w:r>
          <w:rPr>
            <w:color w:val="850C70"/>
            <w:sz w:val="20"/>
          </w:rPr>
          <w:t>https://</w:t>
        </w:r>
      </w:hyperlink>
      <w:bookmarkStart w:id="592" w:name="_bookmark555"/>
      <w:bookmarkEnd w:id="592"/>
      <w:r>
        <w:rPr>
          <w:color w:val="850C70"/>
          <w:sz w:val="20"/>
        </w:rPr>
        <w:t xml:space="preserve"> </w:t>
      </w:r>
      <w:hyperlink r:id="rId302">
        <w:r>
          <w:rPr>
            <w:color w:val="850C70"/>
            <w:sz w:val="20"/>
          </w:rPr>
          <w:t>www.ourwatch.org.au/What-We-Do/National-Primary-Prevention-Framework</w:t>
        </w:r>
        <w:r>
          <w:rPr>
            <w:color w:val="850C70"/>
            <w:spacing w:val="-19"/>
            <w:sz w:val="20"/>
          </w:rPr>
          <w:t xml:space="preserve"> </w:t>
        </w:r>
      </w:hyperlink>
      <w:r>
        <w:rPr>
          <w:color w:val="231F20"/>
          <w:sz w:val="20"/>
        </w:rPr>
        <w:t>(viewed</w:t>
      </w:r>
      <w:r>
        <w:rPr>
          <w:color w:val="231F20"/>
          <w:spacing w:val="-19"/>
          <w:sz w:val="20"/>
        </w:rPr>
        <w:t xml:space="preserve"> </w:t>
      </w:r>
      <w:r>
        <w:rPr>
          <w:color w:val="231F20"/>
          <w:sz w:val="20"/>
        </w:rPr>
        <w:t>30</w:t>
      </w:r>
      <w:r>
        <w:rPr>
          <w:color w:val="231F20"/>
          <w:spacing w:val="-19"/>
          <w:sz w:val="20"/>
        </w:rPr>
        <w:t xml:space="preserve"> </w:t>
      </w:r>
      <w:r>
        <w:rPr>
          <w:color w:val="231F20"/>
          <w:sz w:val="20"/>
        </w:rPr>
        <w:t>May</w:t>
      </w:r>
      <w:r>
        <w:rPr>
          <w:color w:val="231F20"/>
          <w:spacing w:val="-19"/>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543" w:hanging="396"/>
        <w:jc w:val="left"/>
        <w:rPr>
          <w:sz w:val="20"/>
        </w:rPr>
      </w:pPr>
      <w:r>
        <w:rPr>
          <w:color w:val="231F20"/>
          <w:sz w:val="20"/>
        </w:rPr>
        <w:t>Australian Institute of Family Studies</w:t>
      </w:r>
      <w:r>
        <w:rPr>
          <w:i/>
          <w:color w:val="231F20"/>
          <w:sz w:val="20"/>
        </w:rPr>
        <w:t xml:space="preserve">, Current approaches to preventing and responding to sexual assault: A Rapid Evidence Assessment </w:t>
      </w:r>
      <w:r>
        <w:rPr>
          <w:color w:val="231F20"/>
          <w:sz w:val="20"/>
        </w:rPr>
        <w:t>(2016) 19</w:t>
      </w:r>
      <w:r>
        <w:rPr>
          <w:i/>
          <w:color w:val="231F20"/>
          <w:sz w:val="20"/>
        </w:rPr>
        <w:t xml:space="preserve">. </w:t>
      </w:r>
      <w:r>
        <w:rPr>
          <w:color w:val="231F20"/>
          <w:sz w:val="20"/>
        </w:rPr>
        <w:t xml:space="preserve">At </w:t>
      </w:r>
      <w:hyperlink r:id="rId303">
        <w:r>
          <w:rPr>
            <w:color w:val="850C70"/>
            <w:sz w:val="20"/>
          </w:rPr>
          <w:t>https://www.women.nsw.gov.au/ data/assets/pdf_</w:t>
        </w:r>
      </w:hyperlink>
      <w:bookmarkStart w:id="593" w:name="_bookmark556"/>
      <w:bookmarkEnd w:id="593"/>
      <w:r>
        <w:rPr>
          <w:color w:val="850C70"/>
          <w:sz w:val="20"/>
        </w:rPr>
        <w:t xml:space="preserve"> </w:t>
      </w:r>
      <w:hyperlink r:id="rId304">
        <w:r>
          <w:rPr>
            <w:color w:val="850C70"/>
            <w:sz w:val="20"/>
          </w:rPr>
          <w:t xml:space="preserve">file/0010/389134/rapid-review-sexual-assault.pdf </w:t>
        </w:r>
      </w:hyperlink>
      <w:r>
        <w:rPr>
          <w:color w:val="231F20"/>
          <w:sz w:val="20"/>
        </w:rPr>
        <w:t>(viewed 26 May</w:t>
      </w:r>
      <w:r>
        <w:rPr>
          <w:color w:val="231F20"/>
          <w:spacing w:val="-16"/>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209" w:hanging="396"/>
        <w:jc w:val="left"/>
        <w:rPr>
          <w:sz w:val="20"/>
        </w:rPr>
      </w:pPr>
      <w:r>
        <w:rPr>
          <w:color w:val="231F20"/>
          <w:sz w:val="20"/>
        </w:rPr>
        <w:t xml:space="preserve">Campus </w:t>
      </w:r>
      <w:r>
        <w:rPr>
          <w:color w:val="231F20"/>
          <w:spacing w:val="-4"/>
          <w:sz w:val="20"/>
        </w:rPr>
        <w:t xml:space="preserve">Technical </w:t>
      </w:r>
      <w:r>
        <w:rPr>
          <w:color w:val="231F20"/>
          <w:sz w:val="20"/>
        </w:rPr>
        <w:t xml:space="preserve">Assistance and Resource Project, </w:t>
      </w:r>
      <w:r>
        <w:rPr>
          <w:i/>
          <w:color w:val="231F20"/>
          <w:sz w:val="20"/>
        </w:rPr>
        <w:t>Addressing Gender-Based Violence on College Campuses:</w:t>
      </w:r>
      <w:r>
        <w:rPr>
          <w:i/>
          <w:color w:val="231F20"/>
          <w:spacing w:val="-10"/>
          <w:sz w:val="20"/>
        </w:rPr>
        <w:t xml:space="preserve"> </w:t>
      </w:r>
      <w:r>
        <w:rPr>
          <w:i/>
          <w:color w:val="231F20"/>
          <w:sz w:val="20"/>
        </w:rPr>
        <w:t>Guide</w:t>
      </w:r>
      <w:r>
        <w:rPr>
          <w:i/>
          <w:color w:val="231F20"/>
          <w:spacing w:val="-9"/>
          <w:sz w:val="20"/>
        </w:rPr>
        <w:t xml:space="preserve"> </w:t>
      </w:r>
      <w:r>
        <w:rPr>
          <w:i/>
          <w:color w:val="231F20"/>
          <w:sz w:val="20"/>
        </w:rPr>
        <w:t>to</w:t>
      </w:r>
      <w:r>
        <w:rPr>
          <w:i/>
          <w:color w:val="231F20"/>
          <w:spacing w:val="-9"/>
          <w:sz w:val="20"/>
        </w:rPr>
        <w:t xml:space="preserve"> </w:t>
      </w:r>
      <w:r>
        <w:rPr>
          <w:i/>
          <w:color w:val="231F20"/>
          <w:sz w:val="20"/>
        </w:rPr>
        <w:t>a</w:t>
      </w:r>
      <w:r>
        <w:rPr>
          <w:i/>
          <w:color w:val="231F20"/>
          <w:spacing w:val="-10"/>
          <w:sz w:val="20"/>
        </w:rPr>
        <w:t xml:space="preserve"> </w:t>
      </w:r>
      <w:r>
        <w:rPr>
          <w:i/>
          <w:color w:val="231F20"/>
          <w:sz w:val="20"/>
        </w:rPr>
        <w:t>Comprehensive</w:t>
      </w:r>
      <w:r>
        <w:rPr>
          <w:i/>
          <w:color w:val="231F20"/>
          <w:spacing w:val="-10"/>
          <w:sz w:val="20"/>
        </w:rPr>
        <w:t xml:space="preserve"> </w:t>
      </w:r>
      <w:r>
        <w:rPr>
          <w:i/>
          <w:color w:val="231F20"/>
          <w:sz w:val="20"/>
        </w:rPr>
        <w:t>Model</w:t>
      </w:r>
      <w:r>
        <w:rPr>
          <w:color w:val="231F20"/>
          <w:sz w:val="20"/>
        </w:rPr>
        <w:t>,</w:t>
      </w:r>
      <w:r>
        <w:rPr>
          <w:color w:val="231F20"/>
          <w:spacing w:val="-9"/>
          <w:sz w:val="20"/>
        </w:rPr>
        <w:t xml:space="preserve"> </w:t>
      </w:r>
      <w:r>
        <w:rPr>
          <w:color w:val="231F20"/>
          <w:sz w:val="20"/>
        </w:rPr>
        <w:t>53.</w:t>
      </w:r>
      <w:r>
        <w:rPr>
          <w:color w:val="231F20"/>
          <w:spacing w:val="-19"/>
          <w:sz w:val="20"/>
        </w:rPr>
        <w:t xml:space="preserve"> </w:t>
      </w:r>
      <w:r>
        <w:rPr>
          <w:color w:val="231F20"/>
          <w:sz w:val="20"/>
        </w:rPr>
        <w:t>At</w:t>
      </w:r>
      <w:r>
        <w:rPr>
          <w:color w:val="231F20"/>
          <w:spacing w:val="-9"/>
          <w:sz w:val="20"/>
        </w:rPr>
        <w:t xml:space="preserve"> </w:t>
      </w:r>
      <w:hyperlink r:id="rId305">
        <w:r>
          <w:rPr>
            <w:color w:val="850C70"/>
            <w:sz w:val="20"/>
          </w:rPr>
          <w:t>http://changingourcampus.org/documents/FINAL-GBV-</w:t>
        </w:r>
      </w:hyperlink>
      <w:bookmarkStart w:id="594" w:name="_bookmark557"/>
      <w:bookmarkEnd w:id="594"/>
      <w:r>
        <w:rPr>
          <w:color w:val="850C70"/>
          <w:sz w:val="20"/>
        </w:rPr>
        <w:t xml:space="preserve"> </w:t>
      </w:r>
      <w:hyperlink r:id="rId306">
        <w:r>
          <w:rPr>
            <w:color w:val="850C70"/>
            <w:sz w:val="20"/>
          </w:rPr>
          <w:t>Comprehensive-Model-22117.pdf</w:t>
        </w:r>
        <w:r>
          <w:rPr>
            <w:color w:val="850C70"/>
            <w:spacing w:val="-15"/>
            <w:sz w:val="20"/>
          </w:rPr>
          <w:t xml:space="preserve"> </w:t>
        </w:r>
      </w:hyperlink>
      <w:r>
        <w:rPr>
          <w:color w:val="231F20"/>
          <w:sz w:val="20"/>
        </w:rPr>
        <w:t>(viewed</w:t>
      </w:r>
      <w:r>
        <w:rPr>
          <w:color w:val="231F20"/>
          <w:spacing w:val="-15"/>
          <w:sz w:val="20"/>
        </w:rPr>
        <w:t xml:space="preserve"> </w:t>
      </w:r>
      <w:r>
        <w:rPr>
          <w:color w:val="231F20"/>
          <w:sz w:val="20"/>
        </w:rPr>
        <w:t>26</w:t>
      </w:r>
      <w:r>
        <w:rPr>
          <w:color w:val="231F20"/>
          <w:spacing w:val="-16"/>
          <w:sz w:val="20"/>
        </w:rPr>
        <w:t xml:space="preserve"> </w:t>
      </w:r>
      <w:r>
        <w:rPr>
          <w:color w:val="231F20"/>
          <w:sz w:val="20"/>
        </w:rPr>
        <w:t>May</w:t>
      </w:r>
      <w:r>
        <w:rPr>
          <w:color w:val="231F20"/>
          <w:spacing w:val="-15"/>
          <w:sz w:val="20"/>
        </w:rPr>
        <w:t xml:space="preserve"> </w:t>
      </w:r>
      <w:r>
        <w:rPr>
          <w:color w:val="231F20"/>
          <w:sz w:val="20"/>
        </w:rPr>
        <w:t>2017).</w:t>
      </w:r>
    </w:p>
    <w:p w:rsidR="0084010A" w:rsidRDefault="00A50005">
      <w:pPr>
        <w:pStyle w:val="ListParagraph"/>
        <w:numPr>
          <w:ilvl w:val="0"/>
          <w:numId w:val="14"/>
        </w:numPr>
        <w:tabs>
          <w:tab w:val="left" w:pos="784"/>
        </w:tabs>
        <w:spacing w:line="249" w:lineRule="auto"/>
        <w:ind w:right="319" w:hanging="396"/>
        <w:jc w:val="both"/>
        <w:rPr>
          <w:sz w:val="20"/>
        </w:rPr>
      </w:pPr>
      <w:r>
        <w:rPr>
          <w:color w:val="231F20"/>
          <w:sz w:val="20"/>
        </w:rPr>
        <w:t xml:space="preserve">Universities UK, </w:t>
      </w:r>
      <w:r>
        <w:rPr>
          <w:i/>
          <w:color w:val="231F20"/>
          <w:sz w:val="20"/>
        </w:rPr>
        <w:t xml:space="preserve">Changing the Culture: Report of the Universities UK </w:t>
      </w:r>
      <w:r>
        <w:rPr>
          <w:i/>
          <w:color w:val="231F20"/>
          <w:spacing w:val="-3"/>
          <w:sz w:val="20"/>
        </w:rPr>
        <w:t xml:space="preserve">Taskforce </w:t>
      </w:r>
      <w:r>
        <w:rPr>
          <w:i/>
          <w:color w:val="231F20"/>
          <w:sz w:val="20"/>
        </w:rPr>
        <w:t>examining violence against women,</w:t>
      </w:r>
      <w:r>
        <w:rPr>
          <w:i/>
          <w:color w:val="231F20"/>
          <w:spacing w:val="-7"/>
          <w:sz w:val="20"/>
        </w:rPr>
        <w:t xml:space="preserve"> </w:t>
      </w:r>
      <w:r>
        <w:rPr>
          <w:i/>
          <w:color w:val="231F20"/>
          <w:sz w:val="20"/>
        </w:rPr>
        <w:t>harassment</w:t>
      </w:r>
      <w:r>
        <w:rPr>
          <w:i/>
          <w:color w:val="231F20"/>
          <w:spacing w:val="-7"/>
          <w:sz w:val="20"/>
        </w:rPr>
        <w:t xml:space="preserve"> </w:t>
      </w:r>
      <w:r>
        <w:rPr>
          <w:i/>
          <w:color w:val="231F20"/>
          <w:sz w:val="20"/>
        </w:rPr>
        <w:t>and</w:t>
      </w:r>
      <w:r>
        <w:rPr>
          <w:i/>
          <w:color w:val="231F20"/>
          <w:spacing w:val="-7"/>
          <w:sz w:val="20"/>
        </w:rPr>
        <w:t xml:space="preserve"> </w:t>
      </w:r>
      <w:r>
        <w:rPr>
          <w:i/>
          <w:color w:val="231F20"/>
          <w:sz w:val="20"/>
        </w:rPr>
        <w:t>hate</w:t>
      </w:r>
      <w:r>
        <w:rPr>
          <w:i/>
          <w:color w:val="231F20"/>
          <w:spacing w:val="-7"/>
          <w:sz w:val="20"/>
        </w:rPr>
        <w:t xml:space="preserve"> </w:t>
      </w:r>
      <w:r>
        <w:rPr>
          <w:i/>
          <w:color w:val="231F20"/>
          <w:sz w:val="20"/>
        </w:rPr>
        <w:t>crime</w:t>
      </w:r>
      <w:r>
        <w:rPr>
          <w:i/>
          <w:color w:val="231F20"/>
          <w:spacing w:val="-6"/>
          <w:sz w:val="20"/>
        </w:rPr>
        <w:t xml:space="preserve"> </w:t>
      </w:r>
      <w:r>
        <w:rPr>
          <w:i/>
          <w:color w:val="231F20"/>
          <w:sz w:val="20"/>
        </w:rPr>
        <w:t>affecting</w:t>
      </w:r>
      <w:r>
        <w:rPr>
          <w:i/>
          <w:color w:val="231F20"/>
          <w:spacing w:val="-7"/>
          <w:sz w:val="20"/>
        </w:rPr>
        <w:t xml:space="preserve"> </w:t>
      </w:r>
      <w:r>
        <w:rPr>
          <w:i/>
          <w:color w:val="231F20"/>
          <w:sz w:val="20"/>
        </w:rPr>
        <w:t>university</w:t>
      </w:r>
      <w:r>
        <w:rPr>
          <w:i/>
          <w:color w:val="231F20"/>
          <w:spacing w:val="-7"/>
          <w:sz w:val="20"/>
        </w:rPr>
        <w:t xml:space="preserve"> </w:t>
      </w:r>
      <w:r>
        <w:rPr>
          <w:i/>
          <w:color w:val="231F20"/>
          <w:sz w:val="20"/>
        </w:rPr>
        <w:t>students</w:t>
      </w:r>
      <w:r>
        <w:rPr>
          <w:i/>
          <w:color w:val="231F20"/>
          <w:spacing w:val="-4"/>
          <w:sz w:val="20"/>
        </w:rPr>
        <w:t xml:space="preserve"> </w:t>
      </w:r>
      <w:r>
        <w:rPr>
          <w:color w:val="231F20"/>
          <w:sz w:val="20"/>
        </w:rPr>
        <w:t>(2016).</w:t>
      </w:r>
      <w:r>
        <w:rPr>
          <w:color w:val="231F20"/>
          <w:spacing w:val="-16"/>
          <w:sz w:val="20"/>
        </w:rPr>
        <w:t xml:space="preserve"> </w:t>
      </w:r>
      <w:r>
        <w:rPr>
          <w:color w:val="231F20"/>
          <w:sz w:val="20"/>
        </w:rPr>
        <w:t>At</w:t>
      </w:r>
      <w:r>
        <w:rPr>
          <w:color w:val="231F20"/>
          <w:spacing w:val="-7"/>
          <w:sz w:val="20"/>
        </w:rPr>
        <w:t xml:space="preserve"> </w:t>
      </w:r>
      <w:hyperlink r:id="rId307">
        <w:r>
          <w:rPr>
            <w:color w:val="850C70"/>
            <w:sz w:val="20"/>
          </w:rPr>
          <w:t>http://www.universitiesuk.ac.uk/</w:t>
        </w:r>
      </w:hyperlink>
      <w:bookmarkStart w:id="595" w:name="_bookmark558"/>
      <w:bookmarkEnd w:id="595"/>
      <w:r>
        <w:rPr>
          <w:color w:val="850C70"/>
          <w:sz w:val="20"/>
        </w:rPr>
        <w:t xml:space="preserve"> </w:t>
      </w:r>
      <w:hyperlink r:id="rId308">
        <w:r>
          <w:rPr>
            <w:color w:val="850C70"/>
            <w:sz w:val="20"/>
          </w:rPr>
          <w:t>policy-and-analysis/reports/Documents/2016/changing-the-culture.pdf</w:t>
        </w:r>
        <w:r>
          <w:rPr>
            <w:color w:val="850C70"/>
            <w:spacing w:val="-20"/>
            <w:sz w:val="20"/>
          </w:rPr>
          <w:t xml:space="preserve"> </w:t>
        </w:r>
      </w:hyperlink>
      <w:r>
        <w:rPr>
          <w:color w:val="231F20"/>
          <w:sz w:val="20"/>
        </w:rPr>
        <w:t>(viewed</w:t>
      </w:r>
      <w:r>
        <w:rPr>
          <w:color w:val="231F20"/>
          <w:spacing w:val="-21"/>
          <w:sz w:val="20"/>
        </w:rPr>
        <w:t xml:space="preserve"> </w:t>
      </w:r>
      <w:r>
        <w:rPr>
          <w:color w:val="231F20"/>
          <w:sz w:val="20"/>
        </w:rPr>
        <w:t>26</w:t>
      </w:r>
      <w:r>
        <w:rPr>
          <w:color w:val="231F20"/>
          <w:spacing w:val="-28"/>
          <w:sz w:val="20"/>
        </w:rPr>
        <w:t xml:space="preserve"> </w:t>
      </w:r>
      <w:r>
        <w:rPr>
          <w:color w:val="231F20"/>
          <w:sz w:val="20"/>
        </w:rPr>
        <w:t>April</w:t>
      </w:r>
      <w:r>
        <w:rPr>
          <w:color w:val="231F20"/>
          <w:spacing w:val="-21"/>
          <w:sz w:val="20"/>
        </w:rPr>
        <w:t xml:space="preserve"> </w:t>
      </w:r>
      <w:r>
        <w:rPr>
          <w:color w:val="231F20"/>
          <w:sz w:val="20"/>
        </w:rPr>
        <w:t>2017).</w:t>
      </w:r>
    </w:p>
    <w:p w:rsidR="0084010A" w:rsidRDefault="00A50005">
      <w:pPr>
        <w:pStyle w:val="ListParagraph"/>
        <w:numPr>
          <w:ilvl w:val="0"/>
          <w:numId w:val="14"/>
        </w:numPr>
        <w:tabs>
          <w:tab w:val="left" w:pos="784"/>
        </w:tabs>
        <w:ind w:hanging="396"/>
        <w:jc w:val="left"/>
        <w:rPr>
          <w:sz w:val="20"/>
        </w:rPr>
      </w:pPr>
      <w:r>
        <w:rPr>
          <w:color w:val="231F20"/>
          <w:sz w:val="20"/>
        </w:rPr>
        <w:t>Ombudsman</w:t>
      </w:r>
      <w:r>
        <w:rPr>
          <w:color w:val="231F20"/>
          <w:spacing w:val="-5"/>
          <w:sz w:val="20"/>
        </w:rPr>
        <w:t xml:space="preserve"> </w:t>
      </w:r>
      <w:r>
        <w:rPr>
          <w:color w:val="231F20"/>
          <w:sz w:val="20"/>
        </w:rPr>
        <w:t>New</w:t>
      </w:r>
      <w:r>
        <w:rPr>
          <w:color w:val="231F20"/>
          <w:spacing w:val="-6"/>
          <w:sz w:val="20"/>
        </w:rPr>
        <w:t xml:space="preserve"> </w:t>
      </w:r>
      <w:r>
        <w:rPr>
          <w:color w:val="231F20"/>
          <w:sz w:val="20"/>
        </w:rPr>
        <w:t>South</w:t>
      </w:r>
      <w:r>
        <w:rPr>
          <w:color w:val="231F20"/>
          <w:spacing w:val="-5"/>
          <w:sz w:val="20"/>
        </w:rPr>
        <w:t xml:space="preserve"> </w:t>
      </w:r>
      <w:r>
        <w:rPr>
          <w:color w:val="231F20"/>
          <w:spacing w:val="-2"/>
          <w:sz w:val="20"/>
        </w:rPr>
        <w:t>Wales,</w:t>
      </w:r>
      <w:r>
        <w:rPr>
          <w:color w:val="231F20"/>
          <w:spacing w:val="-6"/>
          <w:sz w:val="20"/>
        </w:rPr>
        <w:t xml:space="preserve"> </w:t>
      </w:r>
      <w:r>
        <w:rPr>
          <w:color w:val="231F20"/>
          <w:sz w:val="20"/>
        </w:rPr>
        <w:t>C</w:t>
      </w:r>
      <w:r>
        <w:rPr>
          <w:i/>
          <w:color w:val="231F20"/>
          <w:sz w:val="20"/>
        </w:rPr>
        <w:t>omplaint</w:t>
      </w:r>
      <w:r>
        <w:rPr>
          <w:i/>
          <w:color w:val="231F20"/>
          <w:spacing w:val="-6"/>
          <w:sz w:val="20"/>
        </w:rPr>
        <w:t xml:space="preserve"> </w:t>
      </w:r>
      <w:r>
        <w:rPr>
          <w:i/>
          <w:color w:val="231F20"/>
          <w:sz w:val="20"/>
        </w:rPr>
        <w:t>handling</w:t>
      </w:r>
      <w:r>
        <w:rPr>
          <w:i/>
          <w:color w:val="231F20"/>
          <w:spacing w:val="-6"/>
          <w:sz w:val="20"/>
        </w:rPr>
        <w:t xml:space="preserve"> </w:t>
      </w:r>
      <w:r>
        <w:rPr>
          <w:i/>
          <w:color w:val="231F20"/>
          <w:sz w:val="20"/>
        </w:rPr>
        <w:t>at</w:t>
      </w:r>
      <w:r>
        <w:rPr>
          <w:i/>
          <w:color w:val="231F20"/>
          <w:spacing w:val="-6"/>
          <w:sz w:val="20"/>
        </w:rPr>
        <w:t xml:space="preserve"> </w:t>
      </w:r>
      <w:r>
        <w:rPr>
          <w:i/>
          <w:color w:val="231F20"/>
          <w:sz w:val="20"/>
        </w:rPr>
        <w:t>universities:</w:t>
      </w:r>
      <w:r>
        <w:rPr>
          <w:i/>
          <w:color w:val="231F20"/>
          <w:spacing w:val="-12"/>
          <w:sz w:val="20"/>
        </w:rPr>
        <w:t xml:space="preserve"> </w:t>
      </w:r>
      <w:r>
        <w:rPr>
          <w:i/>
          <w:color w:val="231F20"/>
          <w:sz w:val="20"/>
        </w:rPr>
        <w:t>Australian</w:t>
      </w:r>
      <w:r>
        <w:rPr>
          <w:i/>
          <w:color w:val="231F20"/>
          <w:spacing w:val="-5"/>
          <w:sz w:val="20"/>
        </w:rPr>
        <w:t xml:space="preserve"> </w:t>
      </w:r>
      <w:r>
        <w:rPr>
          <w:i/>
          <w:color w:val="231F20"/>
          <w:sz w:val="20"/>
        </w:rPr>
        <w:t>best</w:t>
      </w:r>
      <w:r>
        <w:rPr>
          <w:i/>
          <w:color w:val="231F20"/>
          <w:spacing w:val="-6"/>
          <w:sz w:val="20"/>
        </w:rPr>
        <w:t xml:space="preserve"> </w:t>
      </w:r>
      <w:r>
        <w:rPr>
          <w:i/>
          <w:color w:val="231F20"/>
          <w:sz w:val="20"/>
        </w:rPr>
        <w:t>practice</w:t>
      </w:r>
      <w:r>
        <w:rPr>
          <w:i/>
          <w:color w:val="231F20"/>
          <w:spacing w:val="-6"/>
          <w:sz w:val="20"/>
        </w:rPr>
        <w:t xml:space="preserve"> </w:t>
      </w:r>
      <w:r>
        <w:rPr>
          <w:i/>
          <w:color w:val="231F20"/>
          <w:sz w:val="20"/>
        </w:rPr>
        <w:t>guidelines</w:t>
      </w:r>
      <w:r>
        <w:rPr>
          <w:i/>
          <w:color w:val="231F20"/>
          <w:spacing w:val="-3"/>
          <w:sz w:val="20"/>
        </w:rPr>
        <w:t xml:space="preserve"> </w:t>
      </w:r>
      <w:r>
        <w:rPr>
          <w:color w:val="231F20"/>
          <w:sz w:val="20"/>
        </w:rPr>
        <w:t>(2015)</w:t>
      </w:r>
    </w:p>
    <w:p w:rsidR="0084010A" w:rsidRDefault="00A50005">
      <w:pPr>
        <w:spacing w:before="10" w:line="249" w:lineRule="auto"/>
        <w:ind w:left="783" w:right="383"/>
        <w:rPr>
          <w:sz w:val="20"/>
        </w:rPr>
      </w:pPr>
      <w:r>
        <w:rPr>
          <w:color w:val="231F20"/>
          <w:sz w:val="20"/>
        </w:rPr>
        <w:t xml:space="preserve">12. At </w:t>
      </w:r>
      <w:hyperlink r:id="rId309">
        <w:r>
          <w:rPr>
            <w:color w:val="850C70"/>
            <w:sz w:val="20"/>
          </w:rPr>
          <w:t>https://www.ombo.nsw.gov.au/news-and-publications/publications/guidelines/universities/complaint-</w:t>
        </w:r>
      </w:hyperlink>
      <w:hyperlink r:id="rId310">
        <w:r>
          <w:rPr>
            <w:color w:val="850C70"/>
            <w:sz w:val="20"/>
          </w:rPr>
          <w:t xml:space="preserve"> handling-at-universities-best-practice-guidelines </w:t>
        </w:r>
      </w:hyperlink>
      <w:r>
        <w:rPr>
          <w:color w:val="231F20"/>
          <w:sz w:val="20"/>
        </w:rPr>
        <w:t>(viewed 21 March 2017).</w:t>
      </w:r>
    </w:p>
    <w:p w:rsidR="0084010A" w:rsidRDefault="0084010A">
      <w:pPr>
        <w:spacing w:line="249" w:lineRule="auto"/>
        <w:rPr>
          <w:sz w:val="20"/>
        </w:rPr>
        <w:sectPr w:rsidR="0084010A">
          <w:pgSz w:w="11910" w:h="16840"/>
          <w:pgMar w:top="1560" w:right="820" w:bottom="840" w:left="520" w:header="0" w:footer="657" w:gutter="0"/>
          <w:cols w:space="720"/>
        </w:sectPr>
      </w:pPr>
    </w:p>
    <w:p w:rsidR="0084010A" w:rsidRDefault="00A50005">
      <w:pPr>
        <w:pStyle w:val="ListParagraph"/>
        <w:numPr>
          <w:ilvl w:val="0"/>
          <w:numId w:val="14"/>
        </w:numPr>
        <w:tabs>
          <w:tab w:val="left" w:pos="504"/>
        </w:tabs>
        <w:spacing w:before="81" w:line="249" w:lineRule="auto"/>
        <w:ind w:left="503" w:right="804" w:hanging="396"/>
        <w:jc w:val="left"/>
        <w:rPr>
          <w:sz w:val="20"/>
        </w:rPr>
      </w:pPr>
      <w:bookmarkStart w:id="596" w:name="_bookmark559"/>
      <w:bookmarkEnd w:id="596"/>
      <w:r>
        <w:rPr>
          <w:color w:val="231F20"/>
          <w:sz w:val="20"/>
        </w:rPr>
        <w:t>Department</w:t>
      </w:r>
      <w:r>
        <w:rPr>
          <w:color w:val="231F20"/>
          <w:spacing w:val="-9"/>
          <w:sz w:val="20"/>
        </w:rPr>
        <w:t xml:space="preserve"> </w:t>
      </w:r>
      <w:r>
        <w:rPr>
          <w:color w:val="231F20"/>
          <w:sz w:val="20"/>
        </w:rPr>
        <w:t>of</w:t>
      </w:r>
      <w:r>
        <w:rPr>
          <w:color w:val="231F20"/>
          <w:spacing w:val="-9"/>
          <w:sz w:val="20"/>
        </w:rPr>
        <w:t xml:space="preserve"> </w:t>
      </w:r>
      <w:proofErr w:type="spellStart"/>
      <w:r>
        <w:rPr>
          <w:color w:val="231F20"/>
          <w:sz w:val="20"/>
        </w:rPr>
        <w:t>Defence</w:t>
      </w:r>
      <w:proofErr w:type="spellEnd"/>
      <w:r>
        <w:rPr>
          <w:color w:val="231F20"/>
          <w:sz w:val="20"/>
        </w:rPr>
        <w:t>,</w:t>
      </w:r>
      <w:r>
        <w:rPr>
          <w:color w:val="231F20"/>
          <w:spacing w:val="-8"/>
          <w:sz w:val="20"/>
        </w:rPr>
        <w:t xml:space="preserve"> </w:t>
      </w:r>
      <w:r>
        <w:rPr>
          <w:i/>
          <w:color w:val="231F20"/>
          <w:sz w:val="20"/>
        </w:rPr>
        <w:t>About</w:t>
      </w:r>
      <w:r>
        <w:rPr>
          <w:i/>
          <w:color w:val="231F20"/>
          <w:spacing w:val="-9"/>
          <w:sz w:val="20"/>
        </w:rPr>
        <w:t xml:space="preserve"> </w:t>
      </w:r>
      <w:proofErr w:type="spellStart"/>
      <w:r>
        <w:rPr>
          <w:i/>
          <w:color w:val="231F20"/>
          <w:sz w:val="20"/>
        </w:rPr>
        <w:t>SeMPRO</w:t>
      </w:r>
      <w:proofErr w:type="spellEnd"/>
      <w:r>
        <w:rPr>
          <w:color w:val="231F20"/>
          <w:sz w:val="20"/>
        </w:rPr>
        <w:t>.</w:t>
      </w:r>
      <w:r>
        <w:rPr>
          <w:color w:val="231F20"/>
          <w:spacing w:val="-18"/>
          <w:sz w:val="20"/>
        </w:rPr>
        <w:t xml:space="preserve"> </w:t>
      </w:r>
      <w:r>
        <w:rPr>
          <w:color w:val="231F20"/>
          <w:sz w:val="20"/>
        </w:rPr>
        <w:t>At</w:t>
      </w:r>
      <w:r>
        <w:rPr>
          <w:color w:val="231F20"/>
          <w:spacing w:val="-9"/>
          <w:sz w:val="20"/>
        </w:rPr>
        <w:t xml:space="preserve"> </w:t>
      </w:r>
      <w:hyperlink r:id="rId311">
        <w:r>
          <w:rPr>
            <w:color w:val="850C70"/>
            <w:sz w:val="20"/>
          </w:rPr>
          <w:t>http://www.defence.gov.au/sempro/about/default.asp</w:t>
        </w:r>
        <w:r>
          <w:rPr>
            <w:color w:val="850C70"/>
            <w:spacing w:val="-10"/>
            <w:sz w:val="20"/>
          </w:rPr>
          <w:t xml:space="preserve"> </w:t>
        </w:r>
      </w:hyperlink>
      <w:r>
        <w:rPr>
          <w:color w:val="231F20"/>
          <w:sz w:val="20"/>
        </w:rPr>
        <w:t xml:space="preserve">(viewed 26 </w:t>
      </w:r>
      <w:bookmarkStart w:id="597" w:name="_bookmark560"/>
      <w:bookmarkEnd w:id="597"/>
      <w:r>
        <w:rPr>
          <w:color w:val="231F20"/>
          <w:sz w:val="20"/>
        </w:rPr>
        <w:t>June</w:t>
      </w:r>
      <w:r>
        <w:rPr>
          <w:color w:val="231F20"/>
          <w:spacing w:val="-7"/>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804" w:hanging="396"/>
        <w:jc w:val="left"/>
        <w:rPr>
          <w:sz w:val="20"/>
        </w:rPr>
      </w:pPr>
      <w:r>
        <w:rPr>
          <w:color w:val="231F20"/>
          <w:sz w:val="20"/>
        </w:rPr>
        <w:t>Department</w:t>
      </w:r>
      <w:r>
        <w:rPr>
          <w:color w:val="231F20"/>
          <w:spacing w:val="-9"/>
          <w:sz w:val="20"/>
        </w:rPr>
        <w:t xml:space="preserve"> </w:t>
      </w:r>
      <w:r>
        <w:rPr>
          <w:color w:val="231F20"/>
          <w:sz w:val="20"/>
        </w:rPr>
        <w:t>of</w:t>
      </w:r>
      <w:r>
        <w:rPr>
          <w:color w:val="231F20"/>
          <w:spacing w:val="-9"/>
          <w:sz w:val="20"/>
        </w:rPr>
        <w:t xml:space="preserve"> </w:t>
      </w:r>
      <w:proofErr w:type="spellStart"/>
      <w:r>
        <w:rPr>
          <w:color w:val="231F20"/>
          <w:sz w:val="20"/>
        </w:rPr>
        <w:t>Defence</w:t>
      </w:r>
      <w:proofErr w:type="spellEnd"/>
      <w:r>
        <w:rPr>
          <w:color w:val="231F20"/>
          <w:sz w:val="20"/>
        </w:rPr>
        <w:t>,</w:t>
      </w:r>
      <w:r>
        <w:rPr>
          <w:color w:val="231F20"/>
          <w:spacing w:val="-8"/>
          <w:sz w:val="20"/>
        </w:rPr>
        <w:t xml:space="preserve"> </w:t>
      </w:r>
      <w:r>
        <w:rPr>
          <w:i/>
          <w:color w:val="231F20"/>
          <w:sz w:val="20"/>
        </w:rPr>
        <w:t>About</w:t>
      </w:r>
      <w:r>
        <w:rPr>
          <w:i/>
          <w:color w:val="231F20"/>
          <w:spacing w:val="-9"/>
          <w:sz w:val="20"/>
        </w:rPr>
        <w:t xml:space="preserve"> </w:t>
      </w:r>
      <w:proofErr w:type="spellStart"/>
      <w:r>
        <w:rPr>
          <w:i/>
          <w:color w:val="231F20"/>
          <w:sz w:val="20"/>
        </w:rPr>
        <w:t>SeMPRO</w:t>
      </w:r>
      <w:proofErr w:type="spellEnd"/>
      <w:r>
        <w:rPr>
          <w:color w:val="231F20"/>
          <w:sz w:val="20"/>
        </w:rPr>
        <w:t>.</w:t>
      </w:r>
      <w:r>
        <w:rPr>
          <w:color w:val="231F20"/>
          <w:spacing w:val="-18"/>
          <w:sz w:val="20"/>
        </w:rPr>
        <w:t xml:space="preserve"> </w:t>
      </w:r>
      <w:r>
        <w:rPr>
          <w:color w:val="231F20"/>
          <w:sz w:val="20"/>
        </w:rPr>
        <w:t>At</w:t>
      </w:r>
      <w:r>
        <w:rPr>
          <w:color w:val="231F20"/>
          <w:spacing w:val="-9"/>
          <w:sz w:val="20"/>
        </w:rPr>
        <w:t xml:space="preserve"> </w:t>
      </w:r>
      <w:hyperlink r:id="rId312">
        <w:r>
          <w:rPr>
            <w:color w:val="850C70"/>
            <w:sz w:val="20"/>
          </w:rPr>
          <w:t>http://www.defence.gov.au/sempro/about/default.asp</w:t>
        </w:r>
        <w:r>
          <w:rPr>
            <w:color w:val="850C70"/>
            <w:spacing w:val="-10"/>
            <w:sz w:val="20"/>
          </w:rPr>
          <w:t xml:space="preserve"> </w:t>
        </w:r>
      </w:hyperlink>
      <w:r>
        <w:rPr>
          <w:color w:val="231F20"/>
          <w:sz w:val="20"/>
        </w:rPr>
        <w:t xml:space="preserve">(viewed 26 </w:t>
      </w:r>
      <w:bookmarkStart w:id="598" w:name="_bookmark561"/>
      <w:bookmarkEnd w:id="598"/>
      <w:r>
        <w:rPr>
          <w:color w:val="231F20"/>
          <w:sz w:val="20"/>
        </w:rPr>
        <w:t>June</w:t>
      </w:r>
      <w:r>
        <w:rPr>
          <w:color w:val="231F20"/>
          <w:spacing w:val="-7"/>
          <w:sz w:val="20"/>
        </w:rPr>
        <w:t xml:space="preserve"> </w:t>
      </w:r>
      <w:r>
        <w:rPr>
          <w:color w:val="231F20"/>
          <w:sz w:val="20"/>
        </w:rPr>
        <w:t>2017).</w:t>
      </w:r>
    </w:p>
    <w:p w:rsidR="0084010A" w:rsidRDefault="00A50005">
      <w:pPr>
        <w:pStyle w:val="ListParagraph"/>
        <w:numPr>
          <w:ilvl w:val="0"/>
          <w:numId w:val="14"/>
        </w:numPr>
        <w:tabs>
          <w:tab w:val="left" w:pos="504"/>
        </w:tabs>
        <w:ind w:left="503" w:hanging="396"/>
        <w:jc w:val="left"/>
        <w:rPr>
          <w:i/>
          <w:sz w:val="20"/>
        </w:rPr>
      </w:pPr>
      <w:r>
        <w:rPr>
          <w:color w:val="231F20"/>
          <w:sz w:val="20"/>
        </w:rPr>
        <w:t>National</w:t>
      </w:r>
      <w:r>
        <w:rPr>
          <w:color w:val="231F20"/>
          <w:spacing w:val="-4"/>
          <w:sz w:val="20"/>
        </w:rPr>
        <w:t xml:space="preserve"> </w:t>
      </w:r>
      <w:r>
        <w:rPr>
          <w:color w:val="231F20"/>
          <w:sz w:val="20"/>
        </w:rPr>
        <w:t>Union</w:t>
      </w:r>
      <w:r>
        <w:rPr>
          <w:color w:val="231F20"/>
          <w:spacing w:val="-4"/>
          <w:sz w:val="20"/>
        </w:rPr>
        <w:t xml:space="preserve"> </w:t>
      </w:r>
      <w:r>
        <w:rPr>
          <w:color w:val="231F20"/>
          <w:sz w:val="20"/>
        </w:rPr>
        <w:t>of</w:t>
      </w:r>
      <w:r>
        <w:rPr>
          <w:color w:val="231F20"/>
          <w:spacing w:val="-4"/>
          <w:sz w:val="20"/>
        </w:rPr>
        <w:t xml:space="preserve"> </w:t>
      </w:r>
      <w:r>
        <w:rPr>
          <w:color w:val="231F20"/>
          <w:sz w:val="20"/>
        </w:rPr>
        <w:t>Students,</w:t>
      </w:r>
      <w:r>
        <w:rPr>
          <w:color w:val="231F20"/>
          <w:spacing w:val="-3"/>
          <w:sz w:val="20"/>
        </w:rPr>
        <w:t xml:space="preserve"> </w:t>
      </w:r>
      <w:r>
        <w:rPr>
          <w:i/>
          <w:color w:val="231F20"/>
          <w:sz w:val="20"/>
        </w:rPr>
        <w:t>Safe</w:t>
      </w:r>
      <w:r>
        <w:rPr>
          <w:i/>
          <w:color w:val="231F20"/>
          <w:spacing w:val="-3"/>
          <w:sz w:val="20"/>
        </w:rPr>
        <w:t xml:space="preserve"> </w:t>
      </w:r>
      <w:r>
        <w:rPr>
          <w:i/>
          <w:color w:val="231F20"/>
          <w:sz w:val="20"/>
        </w:rPr>
        <w:t>Universities</w:t>
      </w:r>
      <w:r>
        <w:rPr>
          <w:i/>
          <w:color w:val="231F20"/>
          <w:spacing w:val="-4"/>
          <w:sz w:val="20"/>
        </w:rPr>
        <w:t xml:space="preserve"> </w:t>
      </w:r>
      <w:r>
        <w:rPr>
          <w:i/>
          <w:color w:val="231F20"/>
          <w:sz w:val="20"/>
        </w:rPr>
        <w:t>Blueprint:</w:t>
      </w:r>
      <w:r>
        <w:rPr>
          <w:i/>
          <w:color w:val="231F20"/>
          <w:spacing w:val="-3"/>
          <w:sz w:val="20"/>
        </w:rPr>
        <w:t xml:space="preserve"> </w:t>
      </w:r>
      <w:r>
        <w:rPr>
          <w:i/>
          <w:color w:val="231F20"/>
          <w:spacing w:val="-6"/>
          <w:sz w:val="20"/>
        </w:rPr>
        <w:t>Talk</w:t>
      </w:r>
      <w:r>
        <w:rPr>
          <w:i/>
          <w:color w:val="231F20"/>
          <w:spacing w:val="-11"/>
          <w:sz w:val="20"/>
        </w:rPr>
        <w:t xml:space="preserve"> </w:t>
      </w:r>
      <w:r>
        <w:rPr>
          <w:i/>
          <w:color w:val="231F20"/>
          <w:sz w:val="20"/>
        </w:rPr>
        <w:t>About</w:t>
      </w:r>
      <w:r>
        <w:rPr>
          <w:i/>
          <w:color w:val="231F20"/>
          <w:spacing w:val="-3"/>
          <w:sz w:val="20"/>
        </w:rPr>
        <w:t xml:space="preserve"> </w:t>
      </w:r>
      <w:r>
        <w:rPr>
          <w:i/>
          <w:color w:val="231F20"/>
          <w:sz w:val="20"/>
        </w:rPr>
        <w:t>It</w:t>
      </w:r>
      <w:r>
        <w:rPr>
          <w:i/>
          <w:color w:val="231F20"/>
          <w:spacing w:val="-3"/>
          <w:sz w:val="20"/>
        </w:rPr>
        <w:t xml:space="preserve"> Survey, </w:t>
      </w:r>
      <w:r>
        <w:rPr>
          <w:i/>
          <w:color w:val="231F20"/>
          <w:sz w:val="20"/>
        </w:rPr>
        <w:t>Results</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Recommendations</w:t>
      </w:r>
    </w:p>
    <w:p w:rsidR="0084010A" w:rsidRDefault="00A50005">
      <w:pPr>
        <w:spacing w:before="10"/>
        <w:ind w:left="503"/>
        <w:rPr>
          <w:sz w:val="20"/>
        </w:rPr>
      </w:pPr>
      <w:bookmarkStart w:id="599" w:name="_bookmark562"/>
      <w:bookmarkEnd w:id="599"/>
      <w:r>
        <w:rPr>
          <w:color w:val="231F20"/>
          <w:sz w:val="20"/>
        </w:rPr>
        <w:t>(2011), 10.</w:t>
      </w:r>
    </w:p>
    <w:p w:rsidR="0084010A" w:rsidRDefault="00A50005">
      <w:pPr>
        <w:pStyle w:val="ListParagraph"/>
        <w:numPr>
          <w:ilvl w:val="0"/>
          <w:numId w:val="14"/>
        </w:numPr>
        <w:tabs>
          <w:tab w:val="left" w:pos="504"/>
        </w:tabs>
        <w:spacing w:before="10"/>
        <w:ind w:left="503" w:hanging="396"/>
        <w:jc w:val="left"/>
        <w:rPr>
          <w:i/>
          <w:sz w:val="20"/>
        </w:rPr>
      </w:pPr>
      <w:r>
        <w:rPr>
          <w:color w:val="231F20"/>
          <w:sz w:val="20"/>
        </w:rPr>
        <w:t>National</w:t>
      </w:r>
      <w:r>
        <w:rPr>
          <w:color w:val="231F20"/>
          <w:spacing w:val="-4"/>
          <w:sz w:val="20"/>
        </w:rPr>
        <w:t xml:space="preserve"> </w:t>
      </w:r>
      <w:r>
        <w:rPr>
          <w:color w:val="231F20"/>
          <w:sz w:val="20"/>
        </w:rPr>
        <w:t>Union</w:t>
      </w:r>
      <w:r>
        <w:rPr>
          <w:color w:val="231F20"/>
          <w:spacing w:val="-4"/>
          <w:sz w:val="20"/>
        </w:rPr>
        <w:t xml:space="preserve"> </w:t>
      </w:r>
      <w:r>
        <w:rPr>
          <w:color w:val="231F20"/>
          <w:sz w:val="20"/>
        </w:rPr>
        <w:t>of</w:t>
      </w:r>
      <w:r>
        <w:rPr>
          <w:color w:val="231F20"/>
          <w:spacing w:val="-4"/>
          <w:sz w:val="20"/>
        </w:rPr>
        <w:t xml:space="preserve"> </w:t>
      </w:r>
      <w:r>
        <w:rPr>
          <w:color w:val="231F20"/>
          <w:sz w:val="20"/>
        </w:rPr>
        <w:t>Students,</w:t>
      </w:r>
      <w:r>
        <w:rPr>
          <w:color w:val="231F20"/>
          <w:spacing w:val="-3"/>
          <w:sz w:val="20"/>
        </w:rPr>
        <w:t xml:space="preserve"> </w:t>
      </w:r>
      <w:r>
        <w:rPr>
          <w:i/>
          <w:color w:val="231F20"/>
          <w:sz w:val="20"/>
        </w:rPr>
        <w:t>Safe</w:t>
      </w:r>
      <w:r>
        <w:rPr>
          <w:i/>
          <w:color w:val="231F20"/>
          <w:spacing w:val="-3"/>
          <w:sz w:val="20"/>
        </w:rPr>
        <w:t xml:space="preserve"> </w:t>
      </w:r>
      <w:r>
        <w:rPr>
          <w:i/>
          <w:color w:val="231F20"/>
          <w:sz w:val="20"/>
        </w:rPr>
        <w:t>Universities</w:t>
      </w:r>
      <w:r>
        <w:rPr>
          <w:i/>
          <w:color w:val="231F20"/>
          <w:spacing w:val="-4"/>
          <w:sz w:val="20"/>
        </w:rPr>
        <w:t xml:space="preserve"> </w:t>
      </w:r>
      <w:r>
        <w:rPr>
          <w:i/>
          <w:color w:val="231F20"/>
          <w:sz w:val="20"/>
        </w:rPr>
        <w:t>Blueprint:</w:t>
      </w:r>
      <w:r>
        <w:rPr>
          <w:i/>
          <w:color w:val="231F20"/>
          <w:spacing w:val="-3"/>
          <w:sz w:val="20"/>
        </w:rPr>
        <w:t xml:space="preserve"> </w:t>
      </w:r>
      <w:r>
        <w:rPr>
          <w:i/>
          <w:color w:val="231F20"/>
          <w:spacing w:val="-6"/>
          <w:sz w:val="20"/>
        </w:rPr>
        <w:t>Talk</w:t>
      </w:r>
      <w:r>
        <w:rPr>
          <w:i/>
          <w:color w:val="231F20"/>
          <w:spacing w:val="-11"/>
          <w:sz w:val="20"/>
        </w:rPr>
        <w:t xml:space="preserve"> </w:t>
      </w:r>
      <w:r>
        <w:rPr>
          <w:i/>
          <w:color w:val="231F20"/>
          <w:sz w:val="20"/>
        </w:rPr>
        <w:t>About</w:t>
      </w:r>
      <w:r>
        <w:rPr>
          <w:i/>
          <w:color w:val="231F20"/>
          <w:spacing w:val="-3"/>
          <w:sz w:val="20"/>
        </w:rPr>
        <w:t xml:space="preserve"> </w:t>
      </w:r>
      <w:r>
        <w:rPr>
          <w:i/>
          <w:color w:val="231F20"/>
          <w:sz w:val="20"/>
        </w:rPr>
        <w:t>It</w:t>
      </w:r>
      <w:r>
        <w:rPr>
          <w:i/>
          <w:color w:val="231F20"/>
          <w:spacing w:val="-3"/>
          <w:sz w:val="20"/>
        </w:rPr>
        <w:t xml:space="preserve"> Survey, </w:t>
      </w:r>
      <w:r>
        <w:rPr>
          <w:i/>
          <w:color w:val="231F20"/>
          <w:sz w:val="20"/>
        </w:rPr>
        <w:t>Results</w:t>
      </w:r>
      <w:r>
        <w:rPr>
          <w:i/>
          <w:color w:val="231F20"/>
          <w:spacing w:val="-4"/>
          <w:sz w:val="20"/>
        </w:rPr>
        <w:t xml:space="preserve"> </w:t>
      </w:r>
      <w:r>
        <w:rPr>
          <w:i/>
          <w:color w:val="231F20"/>
          <w:sz w:val="20"/>
        </w:rPr>
        <w:t>and</w:t>
      </w:r>
      <w:r>
        <w:rPr>
          <w:i/>
          <w:color w:val="231F20"/>
          <w:spacing w:val="-4"/>
          <w:sz w:val="20"/>
        </w:rPr>
        <w:t xml:space="preserve"> </w:t>
      </w:r>
      <w:r>
        <w:rPr>
          <w:i/>
          <w:color w:val="231F20"/>
          <w:sz w:val="20"/>
        </w:rPr>
        <w:t>Recommendations</w:t>
      </w:r>
    </w:p>
    <w:p w:rsidR="0084010A" w:rsidRDefault="00A50005">
      <w:pPr>
        <w:spacing w:before="10"/>
        <w:ind w:left="503"/>
        <w:rPr>
          <w:sz w:val="20"/>
        </w:rPr>
      </w:pPr>
      <w:bookmarkStart w:id="600" w:name="_bookmark563"/>
      <w:bookmarkEnd w:id="600"/>
      <w:r>
        <w:rPr>
          <w:color w:val="231F20"/>
          <w:sz w:val="20"/>
        </w:rPr>
        <w:t>(2011), 10.</w:t>
      </w:r>
    </w:p>
    <w:p w:rsidR="0084010A" w:rsidRDefault="00A50005">
      <w:pPr>
        <w:pStyle w:val="ListParagraph"/>
        <w:numPr>
          <w:ilvl w:val="0"/>
          <w:numId w:val="14"/>
        </w:numPr>
        <w:tabs>
          <w:tab w:val="left" w:pos="504"/>
        </w:tabs>
        <w:spacing w:before="10" w:line="249" w:lineRule="auto"/>
        <w:ind w:left="503" w:right="613" w:hanging="396"/>
        <w:jc w:val="left"/>
        <w:rPr>
          <w:sz w:val="20"/>
        </w:rPr>
      </w:pPr>
      <w:r>
        <w:rPr>
          <w:color w:val="231F20"/>
          <w:sz w:val="20"/>
        </w:rPr>
        <w:t xml:space="preserve">Australian Human Rights Commission, </w:t>
      </w:r>
      <w:r>
        <w:rPr>
          <w:i/>
          <w:color w:val="231F20"/>
          <w:sz w:val="20"/>
        </w:rPr>
        <w:t xml:space="preserve">Report on the Review into the </w:t>
      </w:r>
      <w:r>
        <w:rPr>
          <w:i/>
          <w:color w:val="231F20"/>
          <w:spacing w:val="-3"/>
          <w:sz w:val="20"/>
        </w:rPr>
        <w:t xml:space="preserve">Treatment </w:t>
      </w:r>
      <w:r>
        <w:rPr>
          <w:i/>
          <w:color w:val="231F20"/>
          <w:sz w:val="20"/>
        </w:rPr>
        <w:t xml:space="preserve">of Women at the Australian </w:t>
      </w:r>
      <w:proofErr w:type="spellStart"/>
      <w:r>
        <w:rPr>
          <w:i/>
          <w:color w:val="231F20"/>
          <w:sz w:val="20"/>
        </w:rPr>
        <w:t>Defence</w:t>
      </w:r>
      <w:proofErr w:type="spellEnd"/>
      <w:r>
        <w:rPr>
          <w:i/>
          <w:color w:val="231F20"/>
          <w:sz w:val="20"/>
        </w:rPr>
        <w:t xml:space="preserve"> Force Academy – Phase 1 of the Review into the </w:t>
      </w:r>
      <w:r>
        <w:rPr>
          <w:i/>
          <w:color w:val="231F20"/>
          <w:spacing w:val="-3"/>
          <w:sz w:val="20"/>
        </w:rPr>
        <w:t xml:space="preserve">Treatment </w:t>
      </w:r>
      <w:r>
        <w:rPr>
          <w:i/>
          <w:color w:val="231F20"/>
          <w:sz w:val="20"/>
        </w:rPr>
        <w:t xml:space="preserve">of Women in the Australian </w:t>
      </w:r>
      <w:proofErr w:type="spellStart"/>
      <w:r>
        <w:rPr>
          <w:i/>
          <w:color w:val="231F20"/>
          <w:sz w:val="20"/>
        </w:rPr>
        <w:t>Defence</w:t>
      </w:r>
      <w:proofErr w:type="spellEnd"/>
      <w:r>
        <w:rPr>
          <w:i/>
          <w:color w:val="231F20"/>
          <w:sz w:val="20"/>
        </w:rPr>
        <w:t xml:space="preserve"> Force </w:t>
      </w:r>
      <w:r>
        <w:rPr>
          <w:color w:val="231F20"/>
          <w:spacing w:val="-3"/>
          <w:sz w:val="20"/>
        </w:rPr>
        <w:t xml:space="preserve">(2011) </w:t>
      </w:r>
      <w:r>
        <w:rPr>
          <w:color w:val="231F20"/>
          <w:sz w:val="20"/>
        </w:rPr>
        <w:t xml:space="preserve">99. At </w:t>
      </w:r>
      <w:hyperlink r:id="rId313">
        <w:r>
          <w:rPr>
            <w:color w:val="850C70"/>
            <w:sz w:val="20"/>
          </w:rPr>
          <w:t>https://defencereview.humanrights.gov.au/report-review-treatment-women-australian-</w:t>
        </w:r>
      </w:hyperlink>
      <w:bookmarkStart w:id="601" w:name="_bookmark564"/>
      <w:bookmarkEnd w:id="601"/>
      <w:r>
        <w:rPr>
          <w:color w:val="850C70"/>
          <w:sz w:val="20"/>
        </w:rPr>
        <w:t xml:space="preserve"> </w:t>
      </w:r>
      <w:hyperlink r:id="rId314">
        <w:proofErr w:type="spellStart"/>
        <w:r>
          <w:rPr>
            <w:color w:val="850C70"/>
            <w:sz w:val="20"/>
          </w:rPr>
          <w:t>defence</w:t>
        </w:r>
        <w:proofErr w:type="spellEnd"/>
        <w:r>
          <w:rPr>
            <w:color w:val="850C70"/>
            <w:sz w:val="20"/>
          </w:rPr>
          <w:t xml:space="preserve">-force-academy </w:t>
        </w:r>
      </w:hyperlink>
      <w:r>
        <w:rPr>
          <w:color w:val="231F20"/>
          <w:sz w:val="20"/>
        </w:rPr>
        <w:t>(viewed 23 March</w:t>
      </w:r>
      <w:r>
        <w:rPr>
          <w:color w:val="231F20"/>
          <w:spacing w:val="-38"/>
          <w:sz w:val="20"/>
        </w:rPr>
        <w:t xml:space="preserve"> </w:t>
      </w:r>
      <w:r>
        <w:rPr>
          <w:color w:val="231F20"/>
          <w:sz w:val="20"/>
        </w:rPr>
        <w:t>2017).</w:t>
      </w:r>
    </w:p>
    <w:p w:rsidR="0084010A" w:rsidRDefault="00A50005">
      <w:pPr>
        <w:pStyle w:val="ListParagraph"/>
        <w:numPr>
          <w:ilvl w:val="0"/>
          <w:numId w:val="14"/>
        </w:numPr>
        <w:tabs>
          <w:tab w:val="left" w:pos="504"/>
        </w:tabs>
        <w:spacing w:line="249" w:lineRule="auto"/>
        <w:ind w:left="503" w:right="691" w:hanging="396"/>
        <w:jc w:val="left"/>
        <w:rPr>
          <w:sz w:val="20"/>
        </w:rPr>
      </w:pPr>
      <w:r>
        <w:rPr>
          <w:color w:val="231F20"/>
          <w:sz w:val="20"/>
        </w:rPr>
        <w:t xml:space="preserve">Overall, 7% of students who completed the survey were living at university owned or affiliated accommodation. </w:t>
      </w:r>
      <w:r>
        <w:rPr>
          <w:color w:val="231F20"/>
          <w:spacing w:val="-3"/>
          <w:sz w:val="20"/>
        </w:rPr>
        <w:t xml:space="preserve">However, </w:t>
      </w:r>
      <w:r>
        <w:rPr>
          <w:color w:val="231F20"/>
          <w:sz w:val="20"/>
        </w:rPr>
        <w:t>14% of those who were sexually harassed and 34% of those who were sexually assaulted</w:t>
      </w:r>
      <w:r>
        <w:rPr>
          <w:color w:val="231F20"/>
          <w:spacing w:val="-7"/>
          <w:sz w:val="20"/>
        </w:rPr>
        <w:t xml:space="preserve"> </w:t>
      </w:r>
      <w:r>
        <w:rPr>
          <w:color w:val="231F20"/>
          <w:sz w:val="20"/>
        </w:rPr>
        <w:t>were</w:t>
      </w:r>
      <w:r>
        <w:rPr>
          <w:color w:val="231F20"/>
          <w:spacing w:val="-7"/>
          <w:sz w:val="20"/>
        </w:rPr>
        <w:t xml:space="preserve"> </w:t>
      </w:r>
      <w:r>
        <w:rPr>
          <w:color w:val="231F20"/>
          <w:sz w:val="20"/>
        </w:rPr>
        <w:t>living</w:t>
      </w:r>
      <w:r>
        <w:rPr>
          <w:color w:val="231F20"/>
          <w:spacing w:val="-7"/>
          <w:sz w:val="20"/>
        </w:rPr>
        <w:t xml:space="preserve"> </w:t>
      </w:r>
      <w:r>
        <w:rPr>
          <w:color w:val="231F20"/>
          <w:sz w:val="20"/>
        </w:rPr>
        <w:t>in</w:t>
      </w:r>
      <w:r>
        <w:rPr>
          <w:color w:val="231F20"/>
          <w:spacing w:val="-7"/>
          <w:sz w:val="20"/>
        </w:rPr>
        <w:t xml:space="preserve"> </w:t>
      </w:r>
      <w:r>
        <w:rPr>
          <w:color w:val="231F20"/>
          <w:sz w:val="20"/>
        </w:rPr>
        <w:t>university</w:t>
      </w:r>
      <w:r>
        <w:rPr>
          <w:color w:val="231F20"/>
          <w:spacing w:val="-7"/>
          <w:sz w:val="20"/>
        </w:rPr>
        <w:t xml:space="preserve"> </w:t>
      </w:r>
      <w:r>
        <w:rPr>
          <w:color w:val="231F20"/>
          <w:sz w:val="20"/>
        </w:rPr>
        <w:t>owned</w:t>
      </w:r>
      <w:r>
        <w:rPr>
          <w:color w:val="231F20"/>
          <w:spacing w:val="-7"/>
          <w:sz w:val="20"/>
        </w:rPr>
        <w:t xml:space="preserve"> </w:t>
      </w:r>
      <w:r>
        <w:rPr>
          <w:color w:val="231F20"/>
          <w:sz w:val="20"/>
        </w:rPr>
        <w:t>or</w:t>
      </w:r>
      <w:r>
        <w:rPr>
          <w:color w:val="231F20"/>
          <w:spacing w:val="-7"/>
          <w:sz w:val="20"/>
        </w:rPr>
        <w:t xml:space="preserve"> </w:t>
      </w:r>
      <w:r>
        <w:rPr>
          <w:color w:val="231F20"/>
          <w:sz w:val="20"/>
        </w:rPr>
        <w:t>affiliated</w:t>
      </w:r>
      <w:r>
        <w:rPr>
          <w:color w:val="231F20"/>
          <w:spacing w:val="-7"/>
          <w:sz w:val="20"/>
        </w:rPr>
        <w:t xml:space="preserve"> </w:t>
      </w:r>
      <w:r>
        <w:rPr>
          <w:color w:val="231F20"/>
          <w:sz w:val="20"/>
        </w:rPr>
        <w:t>residential</w:t>
      </w:r>
      <w:r>
        <w:rPr>
          <w:color w:val="231F20"/>
          <w:spacing w:val="-6"/>
          <w:sz w:val="20"/>
        </w:rPr>
        <w:t xml:space="preserve"> </w:t>
      </w:r>
      <w:r>
        <w:rPr>
          <w:color w:val="231F20"/>
          <w:sz w:val="20"/>
        </w:rPr>
        <w:t>accommodation</w:t>
      </w:r>
      <w:r>
        <w:rPr>
          <w:color w:val="231F20"/>
          <w:spacing w:val="-7"/>
          <w:sz w:val="20"/>
        </w:rPr>
        <w:t xml:space="preserve"> </w:t>
      </w:r>
      <w:r>
        <w:rPr>
          <w:color w:val="231F20"/>
          <w:sz w:val="20"/>
        </w:rPr>
        <w:t>at</w:t>
      </w:r>
      <w:r>
        <w:rPr>
          <w:color w:val="231F20"/>
          <w:spacing w:val="-7"/>
          <w:sz w:val="20"/>
        </w:rPr>
        <w:t xml:space="preserve"> </w:t>
      </w:r>
      <w:r>
        <w:rPr>
          <w:color w:val="231F20"/>
          <w:sz w:val="20"/>
        </w:rPr>
        <w:t>the</w:t>
      </w:r>
      <w:r>
        <w:rPr>
          <w:color w:val="231F20"/>
          <w:spacing w:val="-6"/>
          <w:sz w:val="20"/>
        </w:rPr>
        <w:t xml:space="preserve"> </w:t>
      </w:r>
      <w:r>
        <w:rPr>
          <w:color w:val="231F20"/>
          <w:sz w:val="20"/>
        </w:rPr>
        <w:t>time.</w:t>
      </w:r>
    </w:p>
    <w:p w:rsidR="0084010A" w:rsidRDefault="0084010A">
      <w:pPr>
        <w:spacing w:line="249" w:lineRule="auto"/>
        <w:rPr>
          <w:sz w:val="20"/>
        </w:rPr>
        <w:sectPr w:rsidR="0084010A">
          <w:pgSz w:w="11910" w:h="16840"/>
          <w:pgMar w:top="1560" w:right="460" w:bottom="800" w:left="800" w:header="0" w:footer="612"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A50005">
      <w:pPr>
        <w:pStyle w:val="Heading1"/>
        <w:spacing w:before="220"/>
        <w:ind w:left="4318"/>
      </w:pPr>
      <w:bookmarkStart w:id="602" w:name="Appendices"/>
      <w:bookmarkStart w:id="603" w:name="_bookmark565"/>
      <w:bookmarkEnd w:id="602"/>
      <w:bookmarkEnd w:id="603"/>
      <w:r>
        <w:rPr>
          <w:color w:val="850C70"/>
        </w:rPr>
        <w:t>Appendices</w:t>
      </w:r>
    </w:p>
    <w:p w:rsidR="0084010A" w:rsidRDefault="0084010A">
      <w:pPr>
        <w:sectPr w:rsidR="0084010A">
          <w:pgSz w:w="11910" w:h="16840"/>
          <w:pgMar w:top="1580" w:right="1680" w:bottom="840" w:left="520" w:header="0" w:footer="657" w:gutter="0"/>
          <w:cols w:space="720"/>
        </w:sectPr>
      </w:pPr>
    </w:p>
    <w:p w:rsidR="0084010A" w:rsidRDefault="00A50005">
      <w:pPr>
        <w:pStyle w:val="Heading1"/>
      </w:pPr>
      <w:bookmarkStart w:id="604" w:name="Appendix_1:"/>
      <w:bookmarkStart w:id="605" w:name="Acknowledgments"/>
      <w:bookmarkStart w:id="606" w:name="_bookmark566"/>
      <w:bookmarkEnd w:id="604"/>
      <w:bookmarkEnd w:id="605"/>
      <w:bookmarkEnd w:id="606"/>
      <w:r>
        <w:rPr>
          <w:color w:val="850C70"/>
        </w:rPr>
        <w:t>Appendix 1:</w:t>
      </w:r>
    </w:p>
    <w:p w:rsidR="0084010A" w:rsidRDefault="00A50005">
      <w:pPr>
        <w:pStyle w:val="Heading4"/>
      </w:pPr>
      <w:r>
        <w:rPr>
          <w:color w:val="850C70"/>
        </w:rPr>
        <w:t>Acknowledgments</w:t>
      </w:r>
    </w:p>
    <w:p w:rsidR="0084010A" w:rsidRDefault="0084010A">
      <w:pPr>
        <w:pStyle w:val="BodyText"/>
        <w:rPr>
          <w:sz w:val="30"/>
        </w:rPr>
      </w:pPr>
    </w:p>
    <w:p w:rsidR="0084010A" w:rsidRDefault="0084010A">
      <w:pPr>
        <w:pStyle w:val="BodyText"/>
        <w:spacing w:before="2"/>
        <w:rPr>
          <w:sz w:val="44"/>
        </w:rPr>
      </w:pPr>
    </w:p>
    <w:p w:rsidR="0084010A" w:rsidRDefault="00A50005">
      <w:pPr>
        <w:pStyle w:val="BodyText"/>
        <w:spacing w:line="249" w:lineRule="auto"/>
        <w:ind w:left="107" w:right="463"/>
      </w:pPr>
      <w:r>
        <w:rPr>
          <w:color w:val="231F20"/>
        </w:rPr>
        <w:t xml:space="preserve">This report follows a long period of sustained advocacy from survivors, students and other </w:t>
      </w:r>
      <w:proofErr w:type="spellStart"/>
      <w:r>
        <w:rPr>
          <w:color w:val="231F20"/>
        </w:rPr>
        <w:t>organisations</w:t>
      </w:r>
      <w:proofErr w:type="spellEnd"/>
      <w:r>
        <w:rPr>
          <w:color w:val="231F20"/>
        </w:rPr>
        <w:t xml:space="preserve"> about sexual assault and sexual harassment at universities. We feel that it is important to note the contributions of these groups, whose efforts have significantly contributed to the publication of this report.</w:t>
      </w:r>
    </w:p>
    <w:p w:rsidR="0084010A" w:rsidRDefault="00A50005">
      <w:pPr>
        <w:pStyle w:val="BodyText"/>
        <w:spacing w:before="171" w:line="249" w:lineRule="auto"/>
        <w:ind w:left="107" w:right="730"/>
      </w:pPr>
      <w:r>
        <w:rPr>
          <w:color w:val="231F20"/>
        </w:rPr>
        <w:t xml:space="preserve">The </w:t>
      </w:r>
      <w:r>
        <w:rPr>
          <w:b/>
          <w:color w:val="231F20"/>
        </w:rPr>
        <w:t xml:space="preserve">National Union of Students </w:t>
      </w:r>
      <w:r>
        <w:rPr>
          <w:color w:val="231F20"/>
        </w:rPr>
        <w:t xml:space="preserve">(NUS), and university women’s officers in particular have continued to advocate for change in relation to sexual assault and sexual harassment. Since 2010, the NUS have conducted two surveys about the experiences of female university students. In 2015, 72.75% of respondents to this survey reported experiencing some form of sexual harassment or unwelcome sexual </w:t>
      </w:r>
      <w:proofErr w:type="spellStart"/>
      <w:r>
        <w:rPr>
          <w:color w:val="231F20"/>
        </w:rPr>
        <w:t>behaviour</w:t>
      </w:r>
      <w:proofErr w:type="spellEnd"/>
      <w:r>
        <w:rPr>
          <w:color w:val="231F20"/>
        </w:rPr>
        <w:t xml:space="preserve"> while enrolled at their current institution.</w:t>
      </w:r>
    </w:p>
    <w:p w:rsidR="0084010A" w:rsidRDefault="00A50005">
      <w:pPr>
        <w:spacing w:before="171" w:line="249" w:lineRule="auto"/>
        <w:ind w:left="107" w:right="1290"/>
        <w:rPr>
          <w:i/>
          <w:sz w:val="24"/>
        </w:rPr>
      </w:pPr>
      <w:r>
        <w:rPr>
          <w:color w:val="231F20"/>
          <w:sz w:val="24"/>
        </w:rPr>
        <w:t xml:space="preserve">The advocacy </w:t>
      </w:r>
      <w:proofErr w:type="spellStart"/>
      <w:r>
        <w:rPr>
          <w:color w:val="231F20"/>
          <w:sz w:val="24"/>
        </w:rPr>
        <w:t>organisation</w:t>
      </w:r>
      <w:proofErr w:type="spellEnd"/>
      <w:r>
        <w:rPr>
          <w:color w:val="231F20"/>
          <w:sz w:val="24"/>
        </w:rPr>
        <w:t xml:space="preserve"> </w:t>
      </w:r>
      <w:r>
        <w:rPr>
          <w:b/>
          <w:color w:val="231F20"/>
          <w:sz w:val="24"/>
        </w:rPr>
        <w:t xml:space="preserve">End Rape on Campus, </w:t>
      </w:r>
      <w:r>
        <w:rPr>
          <w:color w:val="231F20"/>
          <w:sz w:val="24"/>
        </w:rPr>
        <w:t xml:space="preserve">in partnership with Nina Funnell, has produced a report, </w:t>
      </w:r>
      <w:r>
        <w:rPr>
          <w:i/>
          <w:color w:val="231F20"/>
          <w:sz w:val="24"/>
        </w:rPr>
        <w:t>Connecting the dots: Understanding sexual assault in university</w:t>
      </w:r>
    </w:p>
    <w:p w:rsidR="0084010A" w:rsidRDefault="00A50005">
      <w:pPr>
        <w:pStyle w:val="BodyText"/>
        <w:spacing w:before="1" w:line="249" w:lineRule="auto"/>
        <w:ind w:left="107" w:right="464"/>
      </w:pPr>
      <w:r>
        <w:rPr>
          <w:i/>
          <w:color w:val="231F20"/>
        </w:rPr>
        <w:t xml:space="preserve">communities, </w:t>
      </w:r>
      <w:r>
        <w:rPr>
          <w:color w:val="231F20"/>
        </w:rPr>
        <w:t>based on their experience working with student survivors of sexual assault. This report was provided to the Commission as a submission for this report, and contains significant detail about the nature and reporting of sexual assault and sexual harassment at universities, as well as proposed recommendations.</w:t>
      </w:r>
    </w:p>
    <w:p w:rsidR="0084010A" w:rsidRDefault="00A50005">
      <w:pPr>
        <w:pStyle w:val="BodyText"/>
        <w:spacing w:before="171" w:line="249" w:lineRule="auto"/>
        <w:ind w:left="107" w:right="396"/>
      </w:pPr>
      <w:r>
        <w:rPr>
          <w:color w:val="231F20"/>
        </w:rPr>
        <w:t xml:space="preserve">In addition, the Commission has collaborated with both the Australian Human Rights Centre at the University of New South Wales and the Hunting Ground Australia Project on this work. Both of these </w:t>
      </w:r>
      <w:proofErr w:type="spellStart"/>
      <w:r>
        <w:rPr>
          <w:color w:val="231F20"/>
        </w:rPr>
        <w:t>organisations</w:t>
      </w:r>
      <w:proofErr w:type="spellEnd"/>
      <w:r>
        <w:rPr>
          <w:color w:val="231F20"/>
        </w:rPr>
        <w:t xml:space="preserve"> have been undertaking their own projects in relation to sexual assault and sexual harassment at Australian universities.</w:t>
      </w:r>
    </w:p>
    <w:p w:rsidR="0084010A" w:rsidRDefault="00A50005">
      <w:pPr>
        <w:spacing w:before="171"/>
        <w:ind w:left="107"/>
        <w:rPr>
          <w:sz w:val="24"/>
        </w:rPr>
      </w:pPr>
      <w:r>
        <w:rPr>
          <w:b/>
          <w:color w:val="231F20"/>
          <w:sz w:val="24"/>
        </w:rPr>
        <w:t xml:space="preserve">The Hunting Ground Australia Project </w:t>
      </w:r>
      <w:r>
        <w:rPr>
          <w:color w:val="231F20"/>
          <w:sz w:val="24"/>
        </w:rPr>
        <w:t>was formed in 2015 and has facilitated:</w:t>
      </w:r>
    </w:p>
    <w:p w:rsidR="0084010A" w:rsidRDefault="00A50005">
      <w:pPr>
        <w:pStyle w:val="ListParagraph"/>
        <w:numPr>
          <w:ilvl w:val="1"/>
          <w:numId w:val="14"/>
        </w:numPr>
        <w:tabs>
          <w:tab w:val="left" w:pos="788"/>
        </w:tabs>
        <w:spacing w:before="182"/>
        <w:ind w:hanging="170"/>
        <w:rPr>
          <w:i/>
          <w:sz w:val="24"/>
        </w:rPr>
      </w:pPr>
      <w:r>
        <w:rPr>
          <w:color w:val="231F20"/>
          <w:sz w:val="24"/>
        </w:rPr>
        <w:t xml:space="preserve">campus screenings of the </w:t>
      </w:r>
      <w:r>
        <w:rPr>
          <w:color w:val="231F20"/>
          <w:spacing w:val="-3"/>
          <w:sz w:val="24"/>
        </w:rPr>
        <w:t xml:space="preserve">documentary, </w:t>
      </w:r>
      <w:r>
        <w:rPr>
          <w:i/>
          <w:color w:val="231F20"/>
          <w:sz w:val="24"/>
        </w:rPr>
        <w:t>The Hunting Ground</w:t>
      </w:r>
    </w:p>
    <w:p w:rsidR="0084010A" w:rsidRDefault="00A50005">
      <w:pPr>
        <w:pStyle w:val="ListParagraph"/>
        <w:numPr>
          <w:ilvl w:val="1"/>
          <w:numId w:val="14"/>
        </w:numPr>
        <w:tabs>
          <w:tab w:val="left" w:pos="788"/>
        </w:tabs>
        <w:spacing w:before="182" w:line="249" w:lineRule="auto"/>
        <w:ind w:right="865" w:hanging="170"/>
        <w:rPr>
          <w:sz w:val="24"/>
        </w:rPr>
      </w:pPr>
      <w:r>
        <w:rPr>
          <w:color w:val="231F20"/>
          <w:sz w:val="24"/>
        </w:rPr>
        <w:t>the adaptation of sexual ethics, consent and bystander training for use in a university context</w:t>
      </w:r>
    </w:p>
    <w:p w:rsidR="0084010A" w:rsidRDefault="00A50005">
      <w:pPr>
        <w:pStyle w:val="ListParagraph"/>
        <w:numPr>
          <w:ilvl w:val="1"/>
          <w:numId w:val="14"/>
        </w:numPr>
        <w:tabs>
          <w:tab w:val="left" w:pos="788"/>
        </w:tabs>
        <w:spacing w:before="171" w:line="249" w:lineRule="auto"/>
        <w:ind w:right="706" w:hanging="170"/>
        <w:rPr>
          <w:sz w:val="24"/>
        </w:rPr>
      </w:pPr>
      <w:r>
        <w:rPr>
          <w:color w:val="231F20"/>
          <w:sz w:val="24"/>
        </w:rPr>
        <w:t>the funding and development of model policy frameworks for university responses to sexual violence by the Australian Human Rights Centre at the University of New</w:t>
      </w:r>
      <w:r>
        <w:rPr>
          <w:color w:val="231F20"/>
          <w:spacing w:val="-48"/>
          <w:sz w:val="24"/>
        </w:rPr>
        <w:t xml:space="preserve"> </w:t>
      </w:r>
      <w:r>
        <w:rPr>
          <w:color w:val="231F20"/>
          <w:sz w:val="24"/>
        </w:rPr>
        <w:t xml:space="preserve">South </w:t>
      </w:r>
      <w:r>
        <w:rPr>
          <w:color w:val="231F20"/>
          <w:spacing w:val="-3"/>
          <w:sz w:val="24"/>
        </w:rPr>
        <w:t>Wales,</w:t>
      </w:r>
      <w:r>
        <w:rPr>
          <w:color w:val="231F20"/>
          <w:sz w:val="24"/>
        </w:rPr>
        <w:t xml:space="preserve"> and</w:t>
      </w:r>
    </w:p>
    <w:p w:rsidR="0084010A" w:rsidRDefault="00A50005">
      <w:pPr>
        <w:pStyle w:val="ListParagraph"/>
        <w:numPr>
          <w:ilvl w:val="1"/>
          <w:numId w:val="14"/>
        </w:numPr>
        <w:tabs>
          <w:tab w:val="left" w:pos="788"/>
        </w:tabs>
        <w:spacing w:before="171" w:line="249" w:lineRule="auto"/>
        <w:ind w:right="1557" w:hanging="170"/>
        <w:rPr>
          <w:sz w:val="24"/>
        </w:rPr>
      </w:pPr>
      <w:r>
        <w:rPr>
          <w:color w:val="231F20"/>
          <w:sz w:val="24"/>
        </w:rPr>
        <w:t>the development of and seed funding for an independent national survey to be conducted by the Australian Human Rights</w:t>
      </w:r>
      <w:r>
        <w:rPr>
          <w:color w:val="231F20"/>
          <w:spacing w:val="-36"/>
          <w:sz w:val="24"/>
        </w:rPr>
        <w:t xml:space="preserve"> </w:t>
      </w:r>
      <w:r>
        <w:rPr>
          <w:color w:val="231F20"/>
          <w:sz w:val="24"/>
        </w:rPr>
        <w:t>Commission.</w:t>
      </w:r>
    </w:p>
    <w:p w:rsidR="0084010A" w:rsidRDefault="0084010A">
      <w:pPr>
        <w:spacing w:line="249" w:lineRule="auto"/>
        <w:rPr>
          <w:sz w:val="24"/>
        </w:rPr>
        <w:sectPr w:rsidR="0084010A">
          <w:pgSz w:w="11910" w:h="16840"/>
          <w:pgMar w:top="1500" w:right="460" w:bottom="800" w:left="800" w:header="0" w:footer="612" w:gutter="0"/>
          <w:cols w:space="720"/>
        </w:sectPr>
      </w:pPr>
    </w:p>
    <w:p w:rsidR="0084010A" w:rsidRDefault="00A50005">
      <w:pPr>
        <w:spacing w:before="72" w:line="249" w:lineRule="auto"/>
        <w:ind w:left="387" w:right="91"/>
        <w:rPr>
          <w:sz w:val="24"/>
        </w:rPr>
      </w:pPr>
      <w:r>
        <w:rPr>
          <w:b/>
          <w:color w:val="231F20"/>
          <w:sz w:val="24"/>
        </w:rPr>
        <w:t xml:space="preserve">The Australian Human Rights Centre </w:t>
      </w:r>
      <w:r>
        <w:rPr>
          <w:color w:val="231F20"/>
          <w:sz w:val="24"/>
        </w:rPr>
        <w:t xml:space="preserve">at the University of New South Wales, </w:t>
      </w:r>
      <w:r>
        <w:rPr>
          <w:i/>
          <w:color w:val="231F20"/>
          <w:sz w:val="24"/>
        </w:rPr>
        <w:t xml:space="preserve">Strengthening Australian University Responses to Sexual Assault and Harassment Project </w:t>
      </w:r>
      <w:r>
        <w:rPr>
          <w:color w:val="231F20"/>
          <w:sz w:val="24"/>
        </w:rPr>
        <w:t xml:space="preserve">consists of the initial development with the Australian Human Rights Commission of the national student survey and the drafting of a report on good practice policies, procedures and practices for universities which combines the Commission’s analysis of the national student survey data and the online submissions and comparative international research. The Centre’s </w:t>
      </w:r>
      <w:r>
        <w:rPr>
          <w:i/>
          <w:color w:val="231F20"/>
          <w:sz w:val="24"/>
        </w:rPr>
        <w:t xml:space="preserve">On Safe Ground: Strengthening Australian University Responses to Sexual Assault and Harassment (A Good Practice Guide for Australian Universities) </w:t>
      </w:r>
      <w:r>
        <w:rPr>
          <w:color w:val="231F20"/>
          <w:sz w:val="24"/>
        </w:rPr>
        <w:t>report will be released in August 2017.</w:t>
      </w:r>
    </w:p>
    <w:p w:rsidR="0084010A" w:rsidRDefault="00A50005">
      <w:pPr>
        <w:pStyle w:val="BodyText"/>
        <w:spacing w:before="170" w:line="249" w:lineRule="auto"/>
        <w:ind w:left="387" w:right="1505"/>
      </w:pPr>
      <w:r>
        <w:rPr>
          <w:color w:val="231F20"/>
        </w:rPr>
        <w:t xml:space="preserve">In addition, the Sex Discrimination Commissioner thanks the following people and </w:t>
      </w:r>
      <w:proofErr w:type="spellStart"/>
      <w:r>
        <w:rPr>
          <w:color w:val="231F20"/>
        </w:rPr>
        <w:t>organisations</w:t>
      </w:r>
      <w:proofErr w:type="spellEnd"/>
      <w:r>
        <w:rPr>
          <w:color w:val="231F20"/>
        </w:rPr>
        <w:t xml:space="preserve"> for their assistance in preparing this report:</w:t>
      </w:r>
    </w:p>
    <w:p w:rsidR="0084010A" w:rsidRDefault="00A50005">
      <w:pPr>
        <w:pStyle w:val="Heading7"/>
        <w:spacing w:before="170"/>
        <w:ind w:left="387"/>
      </w:pPr>
      <w:r>
        <w:rPr>
          <w:color w:val="231F20"/>
        </w:rPr>
        <w:t>Universities Australia</w:t>
      </w:r>
    </w:p>
    <w:p w:rsidR="0084010A" w:rsidRDefault="00A50005">
      <w:pPr>
        <w:pStyle w:val="Heading7"/>
        <w:spacing w:before="181" w:line="398" w:lineRule="auto"/>
        <w:ind w:left="387" w:right="5921"/>
      </w:pPr>
      <w:r>
        <w:rPr>
          <w:color w:val="231F20"/>
        </w:rPr>
        <w:t>University Vice-Chancellors and staff National Union of Students</w:t>
      </w:r>
    </w:p>
    <w:p w:rsidR="0084010A" w:rsidRDefault="00A50005">
      <w:pPr>
        <w:pStyle w:val="Heading7"/>
        <w:spacing w:before="4"/>
        <w:ind w:left="387"/>
      </w:pPr>
      <w:r>
        <w:rPr>
          <w:color w:val="231F20"/>
        </w:rPr>
        <w:t>Karen Willis</w:t>
      </w:r>
    </w:p>
    <w:p w:rsidR="0084010A" w:rsidRDefault="00A50005">
      <w:pPr>
        <w:pStyle w:val="BodyText"/>
        <w:spacing w:before="11"/>
        <w:ind w:left="387"/>
      </w:pPr>
      <w:r>
        <w:rPr>
          <w:color w:val="231F20"/>
        </w:rPr>
        <w:t>Rape and Domestic Violence Services Australia</w:t>
      </w:r>
    </w:p>
    <w:p w:rsidR="0084010A" w:rsidRDefault="00A50005">
      <w:pPr>
        <w:pStyle w:val="Heading7"/>
        <w:spacing w:before="181"/>
        <w:ind w:left="387"/>
      </w:pPr>
      <w:r>
        <w:rPr>
          <w:color w:val="231F20"/>
        </w:rPr>
        <w:t>Andrea Durbach</w:t>
      </w:r>
    </w:p>
    <w:p w:rsidR="0084010A" w:rsidRDefault="00A50005">
      <w:pPr>
        <w:pStyle w:val="BodyText"/>
        <w:spacing w:before="11" w:line="249" w:lineRule="auto"/>
        <w:ind w:left="387" w:right="6654"/>
      </w:pPr>
      <w:r>
        <w:rPr>
          <w:color w:val="231F20"/>
        </w:rPr>
        <w:t>Australian Human Rights Centre, University of New South Wales</w:t>
      </w:r>
    </w:p>
    <w:p w:rsidR="0084010A" w:rsidRDefault="00A50005">
      <w:pPr>
        <w:pStyle w:val="Heading7"/>
        <w:spacing w:before="171"/>
        <w:ind w:left="387"/>
      </w:pPr>
      <w:r>
        <w:rPr>
          <w:color w:val="231F20"/>
        </w:rPr>
        <w:t>Allison Henry</w:t>
      </w:r>
    </w:p>
    <w:p w:rsidR="0084010A" w:rsidRDefault="00A50005">
      <w:pPr>
        <w:pStyle w:val="BodyText"/>
        <w:spacing w:before="12"/>
        <w:ind w:left="387"/>
      </w:pPr>
      <w:r>
        <w:rPr>
          <w:color w:val="231F20"/>
        </w:rPr>
        <w:t>The Hunting Ground Australia Project</w:t>
      </w:r>
    </w:p>
    <w:p w:rsidR="0084010A" w:rsidRDefault="00A50005">
      <w:pPr>
        <w:pStyle w:val="Heading7"/>
        <w:spacing w:before="182"/>
        <w:ind w:left="387"/>
      </w:pPr>
      <w:r>
        <w:rPr>
          <w:color w:val="231F20"/>
        </w:rPr>
        <w:t>Mary Macrae</w:t>
      </w:r>
    </w:p>
    <w:p w:rsidR="0084010A" w:rsidRDefault="00A50005">
      <w:pPr>
        <w:pStyle w:val="BodyText"/>
        <w:spacing w:before="12"/>
        <w:ind w:left="387"/>
      </w:pPr>
      <w:r>
        <w:rPr>
          <w:color w:val="231F20"/>
        </w:rPr>
        <w:t>Shark Island Productions Pty Ltd</w:t>
      </w:r>
    </w:p>
    <w:p w:rsidR="0084010A" w:rsidRDefault="00A50005">
      <w:pPr>
        <w:pStyle w:val="Heading7"/>
        <w:spacing w:before="182"/>
        <w:ind w:left="387"/>
      </w:pPr>
      <w:r>
        <w:rPr>
          <w:color w:val="231F20"/>
        </w:rPr>
        <w:t>Ian Darling</w:t>
      </w:r>
    </w:p>
    <w:p w:rsidR="0084010A" w:rsidRDefault="00A50005">
      <w:pPr>
        <w:pStyle w:val="BodyText"/>
        <w:spacing w:before="11"/>
        <w:ind w:left="387"/>
      </w:pPr>
      <w:r>
        <w:rPr>
          <w:color w:val="231F20"/>
        </w:rPr>
        <w:t>Shark Island Productions Pty Ltd</w:t>
      </w:r>
    </w:p>
    <w:p w:rsidR="0084010A" w:rsidRDefault="00A50005">
      <w:pPr>
        <w:pStyle w:val="Heading7"/>
        <w:spacing w:before="181"/>
        <w:ind w:left="387"/>
      </w:pPr>
      <w:r>
        <w:rPr>
          <w:color w:val="231F20"/>
        </w:rPr>
        <w:t>Damian Powell</w:t>
      </w:r>
    </w:p>
    <w:p w:rsidR="0084010A" w:rsidRDefault="00A50005">
      <w:pPr>
        <w:pStyle w:val="BodyText"/>
        <w:spacing w:before="11"/>
        <w:ind w:left="387"/>
      </w:pPr>
      <w:r>
        <w:rPr>
          <w:color w:val="231F20"/>
        </w:rPr>
        <w:t>Janet Clarke Hall, University of Melbourne</w:t>
      </w:r>
    </w:p>
    <w:p w:rsidR="0084010A" w:rsidRDefault="00A50005">
      <w:pPr>
        <w:pStyle w:val="Heading7"/>
        <w:spacing w:before="181"/>
        <w:ind w:left="387"/>
      </w:pPr>
      <w:r>
        <w:rPr>
          <w:color w:val="231F20"/>
        </w:rPr>
        <w:t>Professor Paula McDonald</w:t>
      </w:r>
    </w:p>
    <w:p w:rsidR="0084010A" w:rsidRDefault="00A50005">
      <w:pPr>
        <w:pStyle w:val="BodyText"/>
        <w:spacing w:before="11"/>
        <w:ind w:left="387"/>
      </w:pPr>
      <w:r>
        <w:rPr>
          <w:color w:val="231F20"/>
        </w:rPr>
        <w:t>QUT</w:t>
      </w:r>
    </w:p>
    <w:p w:rsidR="0084010A" w:rsidRDefault="00A50005">
      <w:pPr>
        <w:pStyle w:val="Heading7"/>
        <w:spacing w:before="181"/>
        <w:ind w:left="387"/>
      </w:pPr>
      <w:r>
        <w:rPr>
          <w:color w:val="231F20"/>
        </w:rPr>
        <w:t>Professor Mark Western</w:t>
      </w:r>
    </w:p>
    <w:p w:rsidR="0084010A" w:rsidRDefault="00A50005">
      <w:pPr>
        <w:pStyle w:val="BodyText"/>
        <w:spacing w:before="11"/>
        <w:ind w:left="387"/>
      </w:pPr>
      <w:r>
        <w:rPr>
          <w:color w:val="231F20"/>
        </w:rPr>
        <w:t>University of Queensland</w:t>
      </w:r>
    </w:p>
    <w:p w:rsidR="0084010A" w:rsidRDefault="00A50005">
      <w:pPr>
        <w:pStyle w:val="Heading7"/>
        <w:spacing w:before="181"/>
        <w:ind w:left="387"/>
      </w:pPr>
      <w:r>
        <w:rPr>
          <w:color w:val="231F20"/>
        </w:rPr>
        <w:t>Rose Alwyn</w:t>
      </w:r>
    </w:p>
    <w:p w:rsidR="0084010A" w:rsidRDefault="00A50005">
      <w:pPr>
        <w:pStyle w:val="BodyText"/>
        <w:spacing w:before="11"/>
        <w:ind w:left="387"/>
      </w:pPr>
      <w:r>
        <w:rPr>
          <w:color w:val="231F20"/>
        </w:rPr>
        <w:t>University Colleges Australia</w:t>
      </w:r>
    </w:p>
    <w:p w:rsidR="0084010A" w:rsidRDefault="00A50005">
      <w:pPr>
        <w:pStyle w:val="Heading7"/>
        <w:spacing w:before="181"/>
        <w:ind w:left="387"/>
      </w:pPr>
      <w:r>
        <w:rPr>
          <w:color w:val="231F20"/>
        </w:rPr>
        <w:t>Our Watch</w:t>
      </w:r>
    </w:p>
    <w:p w:rsidR="0084010A" w:rsidRDefault="00A50005">
      <w:pPr>
        <w:pStyle w:val="Heading7"/>
        <w:spacing w:before="181" w:line="249" w:lineRule="auto"/>
        <w:ind w:left="387" w:right="4789"/>
      </w:pPr>
      <w:r>
        <w:rPr>
          <w:color w:val="231F20"/>
        </w:rPr>
        <w:t>Victorian Equal Opportunity and Human Rights Commission</w:t>
      </w:r>
    </w:p>
    <w:p w:rsidR="0084010A" w:rsidRDefault="00A50005">
      <w:pPr>
        <w:pStyle w:val="Heading7"/>
        <w:spacing w:before="171" w:line="398" w:lineRule="auto"/>
        <w:ind w:left="387" w:right="7535"/>
      </w:pPr>
      <w:r>
        <w:rPr>
          <w:color w:val="231F20"/>
        </w:rPr>
        <w:t xml:space="preserve">Department of </w:t>
      </w:r>
      <w:proofErr w:type="spellStart"/>
      <w:r>
        <w:rPr>
          <w:color w:val="231F20"/>
        </w:rPr>
        <w:t>Defence</w:t>
      </w:r>
      <w:proofErr w:type="spellEnd"/>
      <w:r>
        <w:rPr>
          <w:color w:val="231F20"/>
        </w:rPr>
        <w:t xml:space="preserve"> 1800RESPECT</w:t>
      </w:r>
    </w:p>
    <w:p w:rsidR="0084010A" w:rsidRDefault="0084010A">
      <w:pPr>
        <w:spacing w:line="398" w:lineRule="auto"/>
        <w:sectPr w:rsidR="0084010A">
          <w:pgSz w:w="11910" w:h="16840"/>
          <w:pgMar w:top="1560" w:right="820" w:bottom="840" w:left="520" w:header="0" w:footer="657" w:gutter="0"/>
          <w:cols w:space="720"/>
        </w:sectPr>
      </w:pPr>
    </w:p>
    <w:p w:rsidR="0084010A" w:rsidRDefault="00A50005">
      <w:pPr>
        <w:spacing w:before="75"/>
        <w:ind w:left="107"/>
        <w:rPr>
          <w:rFonts w:ascii="Arial Narrow"/>
          <w:sz w:val="52"/>
        </w:rPr>
      </w:pPr>
      <w:bookmarkStart w:id="607" w:name="Appendix_2:"/>
      <w:bookmarkStart w:id="608" w:name="Survey_instrument"/>
      <w:bookmarkStart w:id="609" w:name="_bookmark567"/>
      <w:bookmarkEnd w:id="607"/>
      <w:bookmarkEnd w:id="608"/>
      <w:bookmarkEnd w:id="609"/>
      <w:r>
        <w:rPr>
          <w:rFonts w:ascii="Arial Narrow"/>
          <w:color w:val="850C70"/>
          <w:sz w:val="52"/>
        </w:rPr>
        <w:t>Appendix 2:</w:t>
      </w:r>
    </w:p>
    <w:p w:rsidR="0084010A" w:rsidRDefault="00A50005">
      <w:pPr>
        <w:pStyle w:val="Heading4"/>
      </w:pPr>
      <w:r>
        <w:rPr>
          <w:color w:val="850C70"/>
        </w:rPr>
        <w:t>Survey instrument</w:t>
      </w:r>
    </w:p>
    <w:p w:rsidR="0084010A" w:rsidRDefault="0084010A">
      <w:pPr>
        <w:pStyle w:val="BodyText"/>
        <w:rPr>
          <w:sz w:val="30"/>
        </w:rPr>
      </w:pPr>
    </w:p>
    <w:p w:rsidR="0084010A" w:rsidRDefault="0084010A">
      <w:pPr>
        <w:pStyle w:val="BodyText"/>
        <w:spacing w:before="3"/>
        <w:rPr>
          <w:sz w:val="43"/>
        </w:rPr>
      </w:pPr>
    </w:p>
    <w:p w:rsidR="0084010A" w:rsidRDefault="00A50005">
      <w:pPr>
        <w:spacing w:before="1"/>
        <w:ind w:left="107"/>
        <w:rPr>
          <w:rFonts w:ascii="Arial Narrow"/>
          <w:b/>
          <w:sz w:val="20"/>
        </w:rPr>
      </w:pPr>
      <w:r>
        <w:rPr>
          <w:rFonts w:ascii="Arial Narrow"/>
          <w:b/>
          <w:color w:val="850C70"/>
          <w:sz w:val="20"/>
        </w:rPr>
        <w:t>[OPENING SCREEN]</w:t>
      </w:r>
    </w:p>
    <w:p w:rsidR="0084010A" w:rsidRDefault="00A50005">
      <w:pPr>
        <w:pStyle w:val="BodyText"/>
        <w:spacing w:before="190" w:line="249" w:lineRule="auto"/>
        <w:ind w:left="107" w:right="583"/>
      </w:pPr>
      <w:r>
        <w:rPr>
          <w:color w:val="231F20"/>
        </w:rPr>
        <w:t>The Australian Human Rights Commission is undertaking a survey, on behalf of Universities Australia, of university students’ experience with, and opinions in regard to, issues around sexual harassment and sexual assault at university. We would like to invite you to complete a short questionnaire about your views and experiences – most people take 10 to 12 minutes to complete the survey.</w:t>
      </w:r>
    </w:p>
    <w:p w:rsidR="0084010A" w:rsidRDefault="00A50005">
      <w:pPr>
        <w:pStyle w:val="BodyText"/>
        <w:spacing w:before="170" w:line="249" w:lineRule="auto"/>
        <w:ind w:left="107" w:right="558"/>
      </w:pPr>
      <w:r>
        <w:rPr>
          <w:color w:val="231F20"/>
        </w:rPr>
        <w:t>The survey is being conducted for the</w:t>
      </w:r>
      <w:r>
        <w:rPr>
          <w:color w:val="231F20"/>
          <w:spacing w:val="-51"/>
        </w:rPr>
        <w:t xml:space="preserve"> </w:t>
      </w:r>
      <w:r>
        <w:rPr>
          <w:color w:val="231F20"/>
        </w:rPr>
        <w:t>Australian Human Rights Commission by Roy Morgan Research.</w:t>
      </w:r>
    </w:p>
    <w:p w:rsidR="0084010A" w:rsidRDefault="00A50005">
      <w:pPr>
        <w:pStyle w:val="BodyText"/>
        <w:spacing w:before="170" w:line="249" w:lineRule="auto"/>
        <w:ind w:left="107" w:right="690"/>
      </w:pPr>
      <w:r>
        <w:rPr>
          <w:color w:val="231F20"/>
        </w:rPr>
        <w:t>Roy Morgan Research is an independent market research company. They operate under the provisions of the Privacy Act and do not have access to your contact details. This survey is not compulsory and is completely anonymous – you will not be asked to provide your name, student number or other contact details at any stage. None of the information collected in the survey can be used to identify you. Your answers will remain strictly confidential and will be combined with the information from thousands of other university students across Australia.</w:t>
      </w:r>
    </w:p>
    <w:p w:rsidR="0084010A" w:rsidRDefault="00A50005">
      <w:pPr>
        <w:pStyle w:val="BodyText"/>
        <w:spacing w:before="170" w:line="249" w:lineRule="auto"/>
        <w:ind w:left="107" w:right="558"/>
      </w:pPr>
      <w:r>
        <w:rPr>
          <w:color w:val="231F20"/>
        </w:rPr>
        <w:t xml:space="preserve">The survey is being conducted under University of NSW Human Ethics Committee approval (HC Reference Number HC16136). If you wish to read a full Participant Information Statement prepared by the Australian Human Rights Commission </w:t>
      </w:r>
      <w:r>
        <w:rPr>
          <w:color w:val="850C70"/>
        </w:rPr>
        <w:t>click here</w:t>
      </w:r>
      <w:r>
        <w:rPr>
          <w:color w:val="231F20"/>
        </w:rPr>
        <w:t>.</w:t>
      </w:r>
    </w:p>
    <w:p w:rsidR="0084010A" w:rsidRDefault="0084010A">
      <w:pPr>
        <w:pStyle w:val="BodyText"/>
        <w:rPr>
          <w:sz w:val="20"/>
        </w:rPr>
      </w:pPr>
    </w:p>
    <w:p w:rsidR="0084010A" w:rsidRDefault="003B67A2">
      <w:pPr>
        <w:pStyle w:val="BodyText"/>
        <w:spacing w:before="5"/>
        <w:rPr>
          <w:sz w:val="20"/>
        </w:rPr>
      </w:pPr>
      <w:r>
        <w:pict w14:anchorId="1BBB45EC">
          <v:shape id="_x0000_s1046" type="#_x0000_t202" style="position:absolute;margin-left:141.7pt;margin-top:13.95pt;width:311.85pt;height:43.4pt;z-index:4264;mso-wrap-distance-left:0;mso-wrap-distance-right:0;mso-position-horizontal-relative:page" filled="f" strokecolor="#231f20" strokeweight=".5pt">
            <v:textbox inset="0,0,0,0">
              <w:txbxContent>
                <w:p w:rsidR="00A50005" w:rsidRDefault="00A50005">
                  <w:pPr>
                    <w:spacing w:before="180" w:line="252" w:lineRule="auto"/>
                    <w:ind w:left="1171" w:right="278" w:hanging="874"/>
                    <w:rPr>
                      <w:rFonts w:ascii="Arial Narrow"/>
                      <w:b/>
                      <w:sz w:val="20"/>
                    </w:rPr>
                  </w:pPr>
                  <w:r>
                    <w:rPr>
                      <w:rFonts w:ascii="Arial Narrow"/>
                      <w:b/>
                      <w:color w:val="850C70"/>
                      <w:sz w:val="20"/>
                    </w:rPr>
                    <w:t>If you experience any distress during or after participating in the survey, you can access support by calling 1800RESPECT.</w:t>
                  </w:r>
                </w:p>
              </w:txbxContent>
            </v:textbox>
            <w10:wrap type="topAndBottom" anchorx="page"/>
          </v:shape>
        </w:pict>
      </w:r>
    </w:p>
    <w:p w:rsidR="0084010A" w:rsidRDefault="0084010A">
      <w:pPr>
        <w:pStyle w:val="BodyText"/>
        <w:rPr>
          <w:sz w:val="20"/>
        </w:rPr>
      </w:pPr>
    </w:p>
    <w:p w:rsidR="0084010A" w:rsidRDefault="0084010A">
      <w:pPr>
        <w:pStyle w:val="BodyText"/>
        <w:spacing w:before="2"/>
      </w:pPr>
    </w:p>
    <w:p w:rsidR="0084010A" w:rsidRDefault="00A50005">
      <w:pPr>
        <w:pStyle w:val="BodyText"/>
        <w:spacing w:before="93" w:line="249" w:lineRule="auto"/>
        <w:ind w:left="107" w:right="444"/>
        <w:jc w:val="both"/>
      </w:pPr>
      <w:r>
        <w:rPr>
          <w:color w:val="231F20"/>
        </w:rPr>
        <w:t xml:space="preserve">The Ethics Approval process requires us to obtain your consent to do the survey by completing the table below before you start the </w:t>
      </w:r>
      <w:r>
        <w:rPr>
          <w:color w:val="231F20"/>
          <w:spacing w:val="-3"/>
        </w:rPr>
        <w:t xml:space="preserve">survey. </w:t>
      </w:r>
      <w:r>
        <w:rPr>
          <w:color w:val="231F20"/>
        </w:rPr>
        <w:t xml:space="preserve">Please complete the Consent Form below and then start the survey by clicking on the NEXT button </w:t>
      </w:r>
      <w:r>
        <w:rPr>
          <w:color w:val="231F20"/>
          <w:spacing w:val="-3"/>
        </w:rPr>
        <w:t>below.</w:t>
      </w:r>
    </w:p>
    <w:p w:rsidR="0084010A" w:rsidRDefault="0084010A">
      <w:pPr>
        <w:spacing w:line="249" w:lineRule="auto"/>
        <w:jc w:val="both"/>
        <w:sectPr w:rsidR="0084010A">
          <w:pgSz w:w="11910" w:h="16840"/>
          <w:pgMar w:top="1500" w:right="460" w:bottom="800" w:left="800" w:header="0" w:footer="612" w:gutter="0"/>
          <w:cols w:space="720"/>
        </w:sectPr>
      </w:pPr>
    </w:p>
    <w:p w:rsidR="0084010A" w:rsidRDefault="0084010A">
      <w:pPr>
        <w:pStyle w:val="BodyText"/>
        <w:spacing w:before="11"/>
        <w:rPr>
          <w:sz w:val="8"/>
        </w:rPr>
      </w:pPr>
    </w:p>
    <w:p w:rsidR="0084010A" w:rsidRDefault="003B67A2">
      <w:pPr>
        <w:pStyle w:val="BodyText"/>
        <w:ind w:left="1459"/>
        <w:rPr>
          <w:sz w:val="20"/>
        </w:rPr>
      </w:pPr>
      <w:r>
        <w:rPr>
          <w:sz w:val="20"/>
        </w:rPr>
      </w:r>
      <w:r>
        <w:rPr>
          <w:sz w:val="20"/>
        </w:rPr>
        <w:pict w14:anchorId="229AD151">
          <v:shape id="_x0000_s1177" type="#_x0000_t202" style="width:396.9pt;height:228.95pt;mso-left-percent:-10001;mso-top-percent:-10001;mso-position-horizontal:absolute;mso-position-horizontal-relative:char;mso-position-vertical:absolute;mso-position-vertical-relative:line;mso-left-percent:-10001;mso-top-percent:-10001" filled="f" strokecolor="#231f20" strokeweight=".5pt">
            <v:textbox inset="0,0,0,0">
              <w:txbxContent>
                <w:p w:rsidR="00A50005" w:rsidRDefault="00A50005">
                  <w:pPr>
                    <w:spacing w:before="180" w:line="429" w:lineRule="auto"/>
                    <w:ind w:left="221" w:right="1964" w:firstLine="1750"/>
                    <w:rPr>
                      <w:rFonts w:ascii="Arial Narrow" w:hAnsi="Arial Narrow"/>
                      <w:b/>
                      <w:sz w:val="20"/>
                    </w:rPr>
                  </w:pPr>
                  <w:r>
                    <w:rPr>
                      <w:rFonts w:ascii="Arial Narrow" w:hAnsi="Arial Narrow"/>
                      <w:b/>
                      <w:color w:val="850C70"/>
                      <w:sz w:val="20"/>
                    </w:rPr>
                    <w:t>Consent Form – Participant providing own consent Declaration by the participant</w:t>
                  </w:r>
                </w:p>
                <w:p w:rsidR="00A50005" w:rsidRDefault="00A50005">
                  <w:pPr>
                    <w:pStyle w:val="ListParagraph"/>
                    <w:numPr>
                      <w:ilvl w:val="0"/>
                      <w:numId w:val="13"/>
                    </w:numPr>
                    <w:tabs>
                      <w:tab w:val="left" w:pos="903"/>
                    </w:tabs>
                    <w:spacing w:before="0" w:line="249" w:lineRule="auto"/>
                    <w:ind w:right="865" w:hanging="170"/>
                    <w:rPr>
                      <w:sz w:val="20"/>
                    </w:rPr>
                  </w:pPr>
                  <w:r>
                    <w:rPr>
                      <w:color w:val="231F20"/>
                      <w:sz w:val="20"/>
                    </w:rPr>
                    <w:t>I understand I am being asked to provide consent to participate in this research</w:t>
                  </w:r>
                  <w:r>
                    <w:rPr>
                      <w:color w:val="231F20"/>
                      <w:spacing w:val="-15"/>
                      <w:sz w:val="20"/>
                    </w:rPr>
                    <w:t xml:space="preserve"> </w:t>
                  </w:r>
                  <w:r>
                    <w:rPr>
                      <w:color w:val="231F20"/>
                      <w:sz w:val="20"/>
                    </w:rPr>
                    <w:t>project;</w:t>
                  </w:r>
                </w:p>
                <w:p w:rsidR="00A50005" w:rsidRDefault="00A50005">
                  <w:pPr>
                    <w:pStyle w:val="ListParagraph"/>
                    <w:numPr>
                      <w:ilvl w:val="0"/>
                      <w:numId w:val="13"/>
                    </w:numPr>
                    <w:tabs>
                      <w:tab w:val="left" w:pos="903"/>
                    </w:tabs>
                    <w:spacing w:before="2" w:line="249" w:lineRule="auto"/>
                    <w:ind w:right="396" w:hanging="170"/>
                    <w:rPr>
                      <w:sz w:val="20"/>
                    </w:rPr>
                  </w:pPr>
                  <w:r>
                    <w:rPr>
                      <w:color w:val="231F20"/>
                      <w:sz w:val="20"/>
                    </w:rPr>
                    <w:t>I have read the Participant Information Sheet or someone has read it to me in a language that I</w:t>
                  </w:r>
                  <w:r>
                    <w:rPr>
                      <w:color w:val="231F20"/>
                      <w:spacing w:val="-22"/>
                      <w:sz w:val="20"/>
                    </w:rPr>
                    <w:t xml:space="preserve"> </w:t>
                  </w:r>
                  <w:r>
                    <w:rPr>
                      <w:color w:val="231F20"/>
                      <w:sz w:val="20"/>
                    </w:rPr>
                    <w:t>understand;</w:t>
                  </w:r>
                </w:p>
                <w:p w:rsidR="00A50005" w:rsidRDefault="00A50005">
                  <w:pPr>
                    <w:pStyle w:val="ListParagraph"/>
                    <w:numPr>
                      <w:ilvl w:val="0"/>
                      <w:numId w:val="13"/>
                    </w:numPr>
                    <w:tabs>
                      <w:tab w:val="left" w:pos="903"/>
                    </w:tabs>
                    <w:spacing w:before="0"/>
                    <w:ind w:hanging="170"/>
                    <w:rPr>
                      <w:sz w:val="20"/>
                    </w:rPr>
                  </w:pPr>
                  <w:r>
                    <w:rPr>
                      <w:color w:val="231F20"/>
                      <w:sz w:val="20"/>
                    </w:rPr>
                    <w:t>I</w:t>
                  </w:r>
                  <w:r>
                    <w:rPr>
                      <w:color w:val="231F20"/>
                      <w:spacing w:val="-4"/>
                      <w:sz w:val="20"/>
                    </w:rPr>
                    <w:t xml:space="preserve"> </w:t>
                  </w:r>
                  <w:r>
                    <w:rPr>
                      <w:color w:val="231F20"/>
                      <w:sz w:val="20"/>
                    </w:rPr>
                    <w:t>understand</w:t>
                  </w:r>
                  <w:r>
                    <w:rPr>
                      <w:color w:val="231F20"/>
                      <w:spacing w:val="-5"/>
                      <w:sz w:val="20"/>
                    </w:rPr>
                    <w:t xml:space="preserve"> </w:t>
                  </w:r>
                  <w:r>
                    <w:rPr>
                      <w:color w:val="231F20"/>
                      <w:sz w:val="20"/>
                    </w:rPr>
                    <w:t>the</w:t>
                  </w:r>
                  <w:r>
                    <w:rPr>
                      <w:color w:val="231F20"/>
                      <w:spacing w:val="-4"/>
                      <w:sz w:val="20"/>
                    </w:rPr>
                    <w:t xml:space="preserve"> </w:t>
                  </w:r>
                  <w:r>
                    <w:rPr>
                      <w:color w:val="231F20"/>
                      <w:sz w:val="20"/>
                    </w:rPr>
                    <w:t>purposes</w:t>
                  </w:r>
                  <w:r>
                    <w:rPr>
                      <w:color w:val="231F20"/>
                      <w:spacing w:val="-5"/>
                      <w:sz w:val="20"/>
                    </w:rPr>
                    <w:t xml:space="preserve"> </w:t>
                  </w:r>
                  <w:r>
                    <w:rPr>
                      <w:color w:val="231F20"/>
                      <w:sz w:val="20"/>
                    </w:rPr>
                    <w:t>and</w:t>
                  </w:r>
                  <w:r>
                    <w:rPr>
                      <w:color w:val="231F20"/>
                      <w:spacing w:val="-5"/>
                      <w:sz w:val="20"/>
                    </w:rPr>
                    <w:t xml:space="preserve"> </w:t>
                  </w:r>
                  <w:r>
                    <w:rPr>
                      <w:color w:val="231F20"/>
                      <w:sz w:val="20"/>
                    </w:rPr>
                    <w:t>risks</w:t>
                  </w:r>
                  <w:r>
                    <w:rPr>
                      <w:color w:val="231F20"/>
                      <w:spacing w:val="-4"/>
                      <w:sz w:val="20"/>
                    </w:rPr>
                    <w:t xml:space="preserve"> </w:t>
                  </w:r>
                  <w:r>
                    <w:rPr>
                      <w:color w:val="231F20"/>
                      <w:sz w:val="20"/>
                    </w:rPr>
                    <w:t>of</w:t>
                  </w:r>
                  <w:r>
                    <w:rPr>
                      <w:color w:val="231F20"/>
                      <w:spacing w:val="-5"/>
                      <w:sz w:val="20"/>
                    </w:rPr>
                    <w:t xml:space="preserve"> </w:t>
                  </w:r>
                  <w:r>
                    <w:rPr>
                      <w:color w:val="231F20"/>
                      <w:sz w:val="20"/>
                    </w:rPr>
                    <w:t>the</w:t>
                  </w:r>
                  <w:r>
                    <w:rPr>
                      <w:color w:val="231F20"/>
                      <w:spacing w:val="-4"/>
                      <w:sz w:val="20"/>
                    </w:rPr>
                    <w:t xml:space="preserve"> </w:t>
                  </w:r>
                  <w:r>
                    <w:rPr>
                      <w:color w:val="231F20"/>
                      <w:sz w:val="20"/>
                    </w:rPr>
                    <w:t>research</w:t>
                  </w:r>
                  <w:r>
                    <w:rPr>
                      <w:color w:val="231F20"/>
                      <w:spacing w:val="-4"/>
                      <w:sz w:val="20"/>
                    </w:rPr>
                    <w:t xml:space="preserve"> </w:t>
                  </w:r>
                  <w:r>
                    <w:rPr>
                      <w:color w:val="231F20"/>
                      <w:sz w:val="20"/>
                    </w:rPr>
                    <w:t>described</w:t>
                  </w:r>
                  <w:r>
                    <w:rPr>
                      <w:color w:val="231F20"/>
                      <w:spacing w:val="-5"/>
                      <w:sz w:val="20"/>
                    </w:rPr>
                    <w:t xml:space="preserve"> </w:t>
                  </w:r>
                  <w:r>
                    <w:rPr>
                      <w:color w:val="231F20"/>
                      <w:sz w:val="20"/>
                    </w:rPr>
                    <w:t>in</w:t>
                  </w:r>
                  <w:r>
                    <w:rPr>
                      <w:color w:val="231F20"/>
                      <w:spacing w:val="-5"/>
                      <w:sz w:val="20"/>
                    </w:rPr>
                    <w:t xml:space="preserve"> </w:t>
                  </w:r>
                  <w:r>
                    <w:rPr>
                      <w:color w:val="231F20"/>
                      <w:sz w:val="20"/>
                    </w:rPr>
                    <w:t>the</w:t>
                  </w:r>
                  <w:r>
                    <w:rPr>
                      <w:color w:val="231F20"/>
                      <w:spacing w:val="-4"/>
                      <w:sz w:val="20"/>
                    </w:rPr>
                    <w:t xml:space="preserve"> </w:t>
                  </w:r>
                  <w:r>
                    <w:rPr>
                      <w:color w:val="231F20"/>
                      <w:sz w:val="20"/>
                    </w:rPr>
                    <w:t>project;</w:t>
                  </w:r>
                </w:p>
                <w:p w:rsidR="00A50005" w:rsidRDefault="00A50005">
                  <w:pPr>
                    <w:pStyle w:val="ListParagraph"/>
                    <w:numPr>
                      <w:ilvl w:val="0"/>
                      <w:numId w:val="13"/>
                    </w:numPr>
                    <w:tabs>
                      <w:tab w:val="left" w:pos="903"/>
                    </w:tabs>
                    <w:spacing w:before="9" w:line="249" w:lineRule="auto"/>
                    <w:ind w:right="497" w:hanging="170"/>
                    <w:rPr>
                      <w:sz w:val="20"/>
                    </w:rPr>
                  </w:pPr>
                  <w:r>
                    <w:rPr>
                      <w:color w:val="231F20"/>
                      <w:sz w:val="20"/>
                    </w:rPr>
                    <w:t>I provide my consent for the information collected about me to be used for the purpose of this research study</w:t>
                  </w:r>
                  <w:r>
                    <w:rPr>
                      <w:color w:val="231F20"/>
                      <w:spacing w:val="-21"/>
                      <w:sz w:val="20"/>
                    </w:rPr>
                    <w:t xml:space="preserve"> </w:t>
                  </w:r>
                  <w:r>
                    <w:rPr>
                      <w:color w:val="231F20"/>
                      <w:sz w:val="20"/>
                    </w:rPr>
                    <w:t>only;</w:t>
                  </w:r>
                </w:p>
                <w:p w:rsidR="00A50005" w:rsidRDefault="00A50005">
                  <w:pPr>
                    <w:pStyle w:val="ListParagraph"/>
                    <w:numPr>
                      <w:ilvl w:val="0"/>
                      <w:numId w:val="13"/>
                    </w:numPr>
                    <w:tabs>
                      <w:tab w:val="left" w:pos="903"/>
                    </w:tabs>
                    <w:spacing w:before="0" w:line="249" w:lineRule="auto"/>
                    <w:ind w:right="898" w:hanging="170"/>
                    <w:rPr>
                      <w:sz w:val="20"/>
                    </w:rPr>
                  </w:pPr>
                  <w:r>
                    <w:rPr>
                      <w:color w:val="231F20"/>
                      <w:sz w:val="20"/>
                    </w:rPr>
                    <w:t>I have had an opportunity to ask questions and I am satisfied with the answers I have</w:t>
                  </w:r>
                  <w:r>
                    <w:rPr>
                      <w:color w:val="231F20"/>
                      <w:spacing w:val="-11"/>
                      <w:sz w:val="20"/>
                    </w:rPr>
                    <w:t xml:space="preserve"> </w:t>
                  </w:r>
                  <w:r>
                    <w:rPr>
                      <w:color w:val="231F20"/>
                      <w:sz w:val="20"/>
                    </w:rPr>
                    <w:t>received;</w:t>
                  </w:r>
                </w:p>
                <w:p w:rsidR="00A50005" w:rsidRDefault="00A50005">
                  <w:pPr>
                    <w:pStyle w:val="ListParagraph"/>
                    <w:numPr>
                      <w:ilvl w:val="0"/>
                      <w:numId w:val="13"/>
                    </w:numPr>
                    <w:tabs>
                      <w:tab w:val="left" w:pos="903"/>
                    </w:tabs>
                    <w:spacing w:before="0" w:line="249" w:lineRule="auto"/>
                    <w:ind w:right="221" w:hanging="170"/>
                    <w:rPr>
                      <w:sz w:val="20"/>
                    </w:rPr>
                  </w:pPr>
                  <w:r>
                    <w:rPr>
                      <w:color w:val="231F20"/>
                      <w:sz w:val="20"/>
                    </w:rPr>
                    <w:t>I freely agree to participate in this research study as described and understand that I am free to withdraw at any time during the project and withdrawal</w:t>
                  </w:r>
                  <w:r>
                    <w:rPr>
                      <w:color w:val="231F20"/>
                      <w:spacing w:val="-6"/>
                      <w:sz w:val="20"/>
                    </w:rPr>
                    <w:t xml:space="preserve"> </w:t>
                  </w:r>
                  <w:r>
                    <w:rPr>
                      <w:color w:val="231F20"/>
                      <w:sz w:val="20"/>
                    </w:rPr>
                    <w:t>will</w:t>
                  </w:r>
                  <w:r>
                    <w:rPr>
                      <w:color w:val="231F20"/>
                      <w:spacing w:val="-6"/>
                      <w:sz w:val="20"/>
                    </w:rPr>
                    <w:t xml:space="preserve"> </w:t>
                  </w:r>
                  <w:r>
                    <w:rPr>
                      <w:color w:val="231F20"/>
                      <w:sz w:val="20"/>
                    </w:rPr>
                    <w:t>not</w:t>
                  </w:r>
                  <w:r>
                    <w:rPr>
                      <w:color w:val="231F20"/>
                      <w:spacing w:val="-6"/>
                      <w:sz w:val="20"/>
                    </w:rPr>
                    <w:t xml:space="preserve"> </w:t>
                  </w:r>
                  <w:r>
                    <w:rPr>
                      <w:color w:val="231F20"/>
                      <w:sz w:val="20"/>
                    </w:rPr>
                    <w:t>affect</w:t>
                  </w:r>
                  <w:r>
                    <w:rPr>
                      <w:color w:val="231F20"/>
                      <w:spacing w:val="-6"/>
                      <w:sz w:val="20"/>
                    </w:rPr>
                    <w:t xml:space="preserve"> </w:t>
                  </w:r>
                  <w:r>
                    <w:rPr>
                      <w:color w:val="231F20"/>
                      <w:sz w:val="20"/>
                    </w:rPr>
                    <w:t>my</w:t>
                  </w:r>
                  <w:r>
                    <w:rPr>
                      <w:color w:val="231F20"/>
                      <w:spacing w:val="-6"/>
                      <w:sz w:val="20"/>
                    </w:rPr>
                    <w:t xml:space="preserve"> </w:t>
                  </w:r>
                  <w:r>
                    <w:rPr>
                      <w:color w:val="231F20"/>
                      <w:sz w:val="20"/>
                    </w:rPr>
                    <w:t>relationship</w:t>
                  </w:r>
                  <w:r>
                    <w:rPr>
                      <w:color w:val="231F20"/>
                      <w:spacing w:val="-6"/>
                      <w:sz w:val="20"/>
                    </w:rPr>
                    <w:t xml:space="preserve"> </w:t>
                  </w:r>
                  <w:r>
                    <w:rPr>
                      <w:color w:val="231F20"/>
                      <w:sz w:val="20"/>
                    </w:rPr>
                    <w:t>with</w:t>
                  </w:r>
                  <w:r>
                    <w:rPr>
                      <w:color w:val="231F20"/>
                      <w:spacing w:val="-6"/>
                      <w:sz w:val="20"/>
                    </w:rPr>
                    <w:t xml:space="preserve"> </w:t>
                  </w:r>
                  <w:r>
                    <w:rPr>
                      <w:color w:val="231F20"/>
                      <w:sz w:val="20"/>
                    </w:rPr>
                    <w:t>any</w:t>
                  </w:r>
                  <w:r>
                    <w:rPr>
                      <w:color w:val="231F20"/>
                      <w:spacing w:val="-6"/>
                      <w:sz w:val="20"/>
                    </w:rPr>
                    <w:t xml:space="preserve"> </w:t>
                  </w:r>
                  <w:r>
                    <w:rPr>
                      <w:color w:val="231F20"/>
                      <w:sz w:val="20"/>
                    </w:rPr>
                    <w:t>of</w:t>
                  </w:r>
                  <w:r>
                    <w:rPr>
                      <w:color w:val="231F20"/>
                      <w:spacing w:val="-6"/>
                      <w:sz w:val="20"/>
                    </w:rPr>
                    <w:t xml:space="preserve"> </w:t>
                  </w:r>
                  <w:r>
                    <w:rPr>
                      <w:color w:val="231F20"/>
                      <w:sz w:val="20"/>
                    </w:rPr>
                    <w:t>the</w:t>
                  </w:r>
                  <w:r>
                    <w:rPr>
                      <w:color w:val="231F20"/>
                      <w:spacing w:val="-6"/>
                      <w:sz w:val="20"/>
                    </w:rPr>
                    <w:t xml:space="preserve"> </w:t>
                  </w:r>
                  <w:r>
                    <w:rPr>
                      <w:color w:val="231F20"/>
                      <w:sz w:val="20"/>
                    </w:rPr>
                    <w:t>named</w:t>
                  </w:r>
                  <w:r>
                    <w:rPr>
                      <w:color w:val="231F20"/>
                      <w:spacing w:val="-6"/>
                      <w:sz w:val="20"/>
                    </w:rPr>
                    <w:t xml:space="preserve"> </w:t>
                  </w:r>
                  <w:proofErr w:type="spellStart"/>
                  <w:r>
                    <w:rPr>
                      <w:color w:val="231F20"/>
                      <w:sz w:val="20"/>
                    </w:rPr>
                    <w:t>organisations</w:t>
                  </w:r>
                  <w:proofErr w:type="spellEnd"/>
                  <w:r>
                    <w:rPr>
                      <w:color w:val="231F20"/>
                      <w:sz w:val="20"/>
                    </w:rPr>
                    <w:t xml:space="preserve"> and/or research team</w:t>
                  </w:r>
                  <w:r>
                    <w:rPr>
                      <w:color w:val="231F20"/>
                      <w:spacing w:val="-13"/>
                      <w:sz w:val="20"/>
                    </w:rPr>
                    <w:t xml:space="preserve"> </w:t>
                  </w:r>
                  <w:r>
                    <w:rPr>
                      <w:color w:val="231F20"/>
                      <w:sz w:val="20"/>
                    </w:rPr>
                    <w:t>members;</w:t>
                  </w:r>
                </w:p>
                <w:p w:rsidR="00A50005" w:rsidRDefault="00A50005">
                  <w:pPr>
                    <w:pStyle w:val="ListParagraph"/>
                    <w:numPr>
                      <w:ilvl w:val="0"/>
                      <w:numId w:val="13"/>
                    </w:numPr>
                    <w:tabs>
                      <w:tab w:val="left" w:pos="903"/>
                    </w:tabs>
                    <w:spacing w:before="0"/>
                    <w:ind w:hanging="170"/>
                    <w:rPr>
                      <w:sz w:val="20"/>
                    </w:rPr>
                  </w:pPr>
                  <w:r>
                    <w:rPr>
                      <w:color w:val="231F20"/>
                      <w:sz w:val="20"/>
                    </w:rPr>
                    <w:t>I understand that I can download a copy of this consent form from</w:t>
                  </w:r>
                  <w:r>
                    <w:rPr>
                      <w:color w:val="231F20"/>
                      <w:spacing w:val="-30"/>
                      <w:sz w:val="20"/>
                    </w:rPr>
                    <w:t xml:space="preserve"> </w:t>
                  </w:r>
                  <w:r>
                    <w:rPr>
                      <w:color w:val="231F20"/>
                      <w:sz w:val="20"/>
                    </w:rPr>
                    <w:t>(</w:t>
                  </w:r>
                  <w:proofErr w:type="spellStart"/>
                  <w:r>
                    <w:rPr>
                      <w:color w:val="850C70"/>
                      <w:sz w:val="20"/>
                    </w:rPr>
                    <w:t>weblink</w:t>
                  </w:r>
                  <w:proofErr w:type="spellEnd"/>
                  <w:r>
                    <w:rPr>
                      <w:color w:val="231F20"/>
                      <w:sz w:val="20"/>
                    </w:rPr>
                    <w:t>).</w:t>
                  </w:r>
                </w:p>
              </w:txbxContent>
            </v:textbox>
            <w10:wrap type="none"/>
            <w10:anchorlock/>
          </v:shape>
        </w:pict>
      </w:r>
    </w:p>
    <w:p w:rsidR="0084010A" w:rsidRDefault="0084010A">
      <w:pPr>
        <w:pStyle w:val="BodyText"/>
        <w:rPr>
          <w:sz w:val="20"/>
        </w:rPr>
      </w:pPr>
    </w:p>
    <w:p w:rsidR="0084010A" w:rsidRDefault="0084010A">
      <w:pPr>
        <w:pStyle w:val="BodyText"/>
        <w:spacing w:before="5"/>
      </w:pPr>
    </w:p>
    <w:p w:rsidR="0084010A" w:rsidRDefault="00A50005">
      <w:pPr>
        <w:pStyle w:val="BodyText"/>
        <w:spacing w:before="93" w:line="249" w:lineRule="auto"/>
        <w:ind w:left="387"/>
      </w:pPr>
      <w:r>
        <w:rPr>
          <w:color w:val="231F20"/>
        </w:rPr>
        <w:t>PROGRAMMER NOTE: RESPONDENT MUST MARK ALL BOXES IN CONSENT FORM TO PROCEED.</w:t>
      </w:r>
    </w:p>
    <w:p w:rsidR="0084010A" w:rsidRDefault="00A50005">
      <w:pPr>
        <w:pStyle w:val="BodyText"/>
        <w:spacing w:before="171"/>
        <w:ind w:left="387"/>
      </w:pPr>
      <w:r>
        <w:rPr>
          <w:color w:val="231F20"/>
        </w:rPr>
        <w:t xml:space="preserve">To start the survey, please click </w:t>
      </w:r>
      <w:r>
        <w:rPr>
          <w:color w:val="850C70"/>
        </w:rPr>
        <w:t>HERE</w:t>
      </w:r>
      <w:r>
        <w:rPr>
          <w:color w:val="231F20"/>
        </w:rPr>
        <w:t>.</w:t>
      </w:r>
    </w:p>
    <w:p w:rsidR="0084010A" w:rsidRDefault="0084010A">
      <w:pPr>
        <w:sectPr w:rsidR="0084010A">
          <w:pgSz w:w="11910" w:h="16840"/>
          <w:pgMar w:top="1580" w:right="1020" w:bottom="840" w:left="520" w:header="0" w:footer="657" w:gutter="0"/>
          <w:cols w:space="720"/>
        </w:sectPr>
      </w:pPr>
    </w:p>
    <w:p w:rsidR="0084010A" w:rsidRDefault="003B67A2">
      <w:pPr>
        <w:spacing w:before="81"/>
        <w:ind w:left="107"/>
        <w:rPr>
          <w:rFonts w:ascii="Arial Narrow"/>
          <w:b/>
          <w:sz w:val="20"/>
        </w:rPr>
      </w:pPr>
      <w:r>
        <w:pict w14:anchorId="285CC627">
          <v:group id="_x0000_s1039" style="position:absolute;left:0;text-align:left;margin-left:45.35pt;margin-top:41.75pt;width:504.6pt;height:327.75pt;z-index:-931288;mso-position-horizontal-relative:page" coordorigin="907,835" coordsize="10092,6555">
            <v:shape id="_x0000_s1044" type="#_x0000_t75" style="position:absolute;left:1163;top:2440;width:1403;height:470">
              <v:imagedata r:id="rId315" o:title=""/>
            </v:shape>
            <v:shape id="_x0000_s1043" type="#_x0000_t75" style="position:absolute;left:2139;top:2495;width:358;height:358">
              <v:imagedata r:id="rId316" o:title=""/>
            </v:shape>
            <v:shape id="_x0000_s1042" type="#_x0000_t75" style="position:absolute;left:1448;top:2614;width:106;height:135">
              <v:imagedata r:id="rId317" o:title=""/>
            </v:shape>
            <v:shape id="_x0000_s1041" type="#_x0000_t75" style="position:absolute;left:1595;top:2612;width:375;height:139">
              <v:imagedata r:id="rId318" o:title=""/>
            </v:shape>
            <v:shape id="_x0000_s1040" type="#_x0000_t202" style="position:absolute;left:912;top:840;width:10082;height:6545" filled="f" strokecolor="#231f20" strokeweight=".5pt">
              <v:textbox inset="0,0,0,0">
                <w:txbxContent>
                  <w:p w:rsidR="00A50005" w:rsidRDefault="00A50005">
                    <w:pPr>
                      <w:spacing w:before="179"/>
                      <w:ind w:left="221"/>
                      <w:rPr>
                        <w:sz w:val="20"/>
                      </w:rPr>
                    </w:pPr>
                    <w:r>
                      <w:rPr>
                        <w:color w:val="231F20"/>
                        <w:sz w:val="20"/>
                      </w:rPr>
                      <w:t>Thank you for your participation!</w:t>
                    </w:r>
                  </w:p>
                  <w:p w:rsidR="00A50005" w:rsidRDefault="00A50005">
                    <w:pPr>
                      <w:spacing w:before="179"/>
                      <w:ind w:left="221"/>
                      <w:rPr>
                        <w:b/>
                        <w:sz w:val="20"/>
                      </w:rPr>
                    </w:pPr>
                    <w:r>
                      <w:rPr>
                        <w:b/>
                        <w:color w:val="231F20"/>
                        <w:sz w:val="20"/>
                      </w:rPr>
                      <w:t>Tips for completing the survey:</w:t>
                    </w:r>
                  </w:p>
                  <w:p w:rsidR="00A50005" w:rsidRDefault="00A50005">
                    <w:pPr>
                      <w:spacing w:before="9"/>
                      <w:rPr>
                        <w:rFonts w:ascii="Arial Narrow"/>
                        <w:b/>
                        <w:sz w:val="19"/>
                      </w:rPr>
                    </w:pPr>
                  </w:p>
                  <w:p w:rsidR="00A50005" w:rsidRDefault="00A50005">
                    <w:pPr>
                      <w:ind w:left="221"/>
                      <w:rPr>
                        <w:sz w:val="20"/>
                      </w:rPr>
                    </w:pPr>
                    <w:r>
                      <w:rPr>
                        <w:color w:val="231F20"/>
                        <w:sz w:val="20"/>
                      </w:rPr>
                      <w:t>To navigate through the survey, please use the buttons within the survey (example below)</w:t>
                    </w: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spacing w:before="10"/>
                      <w:rPr>
                        <w:rFonts w:ascii="Arial Narrow"/>
                        <w:b/>
                        <w:sz w:val="24"/>
                      </w:rPr>
                    </w:pPr>
                  </w:p>
                  <w:p w:rsidR="00A50005" w:rsidRDefault="00A50005">
                    <w:pPr>
                      <w:spacing w:before="1"/>
                      <w:ind w:left="221"/>
                      <w:rPr>
                        <w:sz w:val="20"/>
                      </w:rPr>
                    </w:pPr>
                    <w:r>
                      <w:rPr>
                        <w:color w:val="231F20"/>
                        <w:sz w:val="20"/>
                      </w:rPr>
                      <w:t>Please DO NOT use the refresh, back or forward buttons on your browser.</w:t>
                    </w: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rPr>
                        <w:rFonts w:ascii="Arial Narrow"/>
                        <w:b/>
                      </w:rPr>
                    </w:pPr>
                  </w:p>
                  <w:p w:rsidR="00A50005" w:rsidRDefault="00A50005">
                    <w:pPr>
                      <w:spacing w:before="6"/>
                      <w:rPr>
                        <w:rFonts w:ascii="Arial Narrow"/>
                        <w:b/>
                        <w:sz w:val="32"/>
                      </w:rPr>
                    </w:pPr>
                  </w:p>
                  <w:p w:rsidR="00A50005" w:rsidRDefault="00A50005">
                    <w:pPr>
                      <w:ind w:left="2154"/>
                      <w:rPr>
                        <w:b/>
                        <w:sz w:val="20"/>
                      </w:rPr>
                    </w:pPr>
                    <w:r>
                      <w:rPr>
                        <w:b/>
                        <w:color w:val="231F20"/>
                        <w:sz w:val="20"/>
                      </w:rPr>
                      <w:t>PLEASE MAXIMISE THIS WINDOW BEFORE YOU CONTINUE</w:t>
                    </w:r>
                  </w:p>
                </w:txbxContent>
              </v:textbox>
            </v:shape>
            <w10:wrap anchorx="page"/>
          </v:group>
        </w:pict>
      </w:r>
      <w:r w:rsidR="00A50005">
        <w:rPr>
          <w:rFonts w:ascii="Arial Narrow"/>
          <w:b/>
          <w:color w:val="850C70"/>
          <w:sz w:val="20"/>
        </w:rPr>
        <w:t>[SURVEY INTRODUCTION]</w:t>
      </w: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3B67A2">
      <w:pPr>
        <w:pStyle w:val="BodyText"/>
        <w:spacing w:before="3"/>
        <w:rPr>
          <w:rFonts w:ascii="Arial Narrow"/>
          <w:b/>
          <w:sz w:val="11"/>
        </w:rPr>
      </w:pPr>
      <w:r>
        <w:pict w14:anchorId="0A2A82B7">
          <v:shape id="_x0000_s1038" type="#_x0000_t202" style="position:absolute;margin-left:99.2pt;margin-top:8.65pt;width:396.9pt;height:120.95pt;z-index:4312;mso-wrap-distance-left:0;mso-wrap-distance-right:0;mso-position-horizontal-relative:page" filled="f" strokecolor="#231f20" strokeweight=".5pt">
            <v:textbox inset="0,0,0,0">
              <w:txbxContent>
                <w:p w:rsidR="00A50005" w:rsidRDefault="00A50005">
                  <w:pPr>
                    <w:spacing w:before="179" w:line="249" w:lineRule="auto"/>
                    <w:ind w:left="221" w:right="526"/>
                    <w:rPr>
                      <w:sz w:val="20"/>
                    </w:rPr>
                  </w:pPr>
                  <w:r>
                    <w:rPr>
                      <w:color w:val="231F20"/>
                      <w:sz w:val="20"/>
                    </w:rPr>
                    <w:t>If you wish to leave the survey and complete it later or if you are experiencing technical difficulties, you may close your browser. When you want to return to the survey, click on the link provided in your email.</w:t>
                  </w:r>
                </w:p>
                <w:p w:rsidR="00A50005" w:rsidRDefault="00A50005">
                  <w:pPr>
                    <w:spacing w:before="170" w:line="249" w:lineRule="auto"/>
                    <w:ind w:left="221" w:right="792"/>
                    <w:rPr>
                      <w:sz w:val="20"/>
                    </w:rPr>
                  </w:pPr>
                  <w:r>
                    <w:rPr>
                      <w:color w:val="231F20"/>
                      <w:sz w:val="20"/>
                    </w:rPr>
                    <w:t>If you experience technical difficulties please email us or call 1800 337 332 for assistance.</w:t>
                  </w:r>
                </w:p>
                <w:p w:rsidR="00A50005" w:rsidRDefault="00A50005">
                  <w:pPr>
                    <w:spacing w:before="170" w:line="249" w:lineRule="auto"/>
                    <w:ind w:left="221" w:right="859"/>
                    <w:rPr>
                      <w:sz w:val="20"/>
                    </w:rPr>
                  </w:pPr>
                  <w:r>
                    <w:rPr>
                      <w:color w:val="231F20"/>
                      <w:sz w:val="20"/>
                    </w:rPr>
                    <w:t>Please remember to hit the OK button at the end of the survey to ensure your responses are submitted and points allocated.</w:t>
                  </w:r>
                </w:p>
              </w:txbxContent>
            </v:textbox>
            <w10:wrap type="topAndBottom" anchorx="page"/>
          </v:shape>
        </w:pict>
      </w:r>
    </w:p>
    <w:p w:rsidR="0084010A" w:rsidRDefault="0084010A">
      <w:pPr>
        <w:rPr>
          <w:rFonts w:ascii="Arial Narrow"/>
          <w:sz w:val="11"/>
        </w:rPr>
        <w:sectPr w:rsidR="0084010A">
          <w:pgSz w:w="11910" w:h="16840"/>
          <w:pgMar w:top="1560" w:right="460" w:bottom="800" w:left="800" w:header="0" w:footer="612" w:gutter="0"/>
          <w:cols w:space="720"/>
        </w:sectPr>
      </w:pPr>
    </w:p>
    <w:p w:rsidR="0084010A" w:rsidRDefault="003B67A2">
      <w:pPr>
        <w:pStyle w:val="BodyText"/>
        <w:spacing w:before="7"/>
        <w:rPr>
          <w:rFonts w:ascii="Times New Roman"/>
          <w:sz w:val="10"/>
        </w:rPr>
      </w:pPr>
      <w:r>
        <w:pict w14:anchorId="1BE550F8">
          <v:shape id="_x0000_s1037" style="position:absolute;margin-left:524.65pt;margin-top:112.55pt;width:25pt;height:10.85pt;z-index:-931264;mso-position-horizontal-relative:page;mso-position-vertical-relative:page" coordorigin="10493,2251" coordsize="500,217" o:spt="100" adj="0,,0" path="m10493,2468r217,l10710,2251r-217,l10493,2468xm10775,2468r217,l10992,2251r-217,l10775,2468xe" filled="f" strokecolor="#231f20" strokeweight=".5pt">
            <v:stroke joinstyle="round"/>
            <v:formulas/>
            <v:path arrowok="t" o:connecttype="segments"/>
            <w10:wrap anchorx="page" anchory="page"/>
          </v:shape>
        </w:pict>
      </w:r>
    </w:p>
    <w:tbl>
      <w:tblPr>
        <w:tblStyle w:val="TableNormal1"/>
        <w:tblW w:w="0" w:type="auto"/>
        <w:tblInd w:w="187" w:type="dxa"/>
        <w:tblLayout w:type="fixed"/>
        <w:tblLook w:val="01E0" w:firstRow="1" w:lastRow="1" w:firstColumn="1" w:lastColumn="1" w:noHBand="0" w:noVBand="0"/>
      </w:tblPr>
      <w:tblGrid>
        <w:gridCol w:w="1031"/>
        <w:gridCol w:w="5034"/>
        <w:gridCol w:w="3973"/>
        <w:gridCol w:w="452"/>
      </w:tblGrid>
      <w:tr w:rsidR="0084010A">
        <w:trPr>
          <w:trHeight w:val="220"/>
        </w:trPr>
        <w:tc>
          <w:tcPr>
            <w:tcW w:w="1031" w:type="dxa"/>
          </w:tcPr>
          <w:p w:rsidR="0084010A" w:rsidRDefault="00A50005">
            <w:pPr>
              <w:pStyle w:val="TableParagraph"/>
              <w:spacing w:before="0" w:line="205" w:lineRule="exact"/>
              <w:ind w:left="200"/>
              <w:rPr>
                <w:rFonts w:ascii="Arial Narrow"/>
                <w:b/>
                <w:sz w:val="18"/>
              </w:rPr>
            </w:pPr>
            <w:r>
              <w:rPr>
                <w:rFonts w:ascii="Arial Narrow"/>
                <w:b/>
                <w:color w:val="850C70"/>
                <w:sz w:val="18"/>
              </w:rPr>
              <w:t>[ASK ALL]</w:t>
            </w:r>
          </w:p>
        </w:tc>
        <w:tc>
          <w:tcPr>
            <w:tcW w:w="5034" w:type="dxa"/>
          </w:tcPr>
          <w:p w:rsidR="0084010A" w:rsidRDefault="0084010A">
            <w:pPr>
              <w:pStyle w:val="TableParagraph"/>
              <w:spacing w:before="0"/>
              <w:ind w:left="0"/>
              <w:rPr>
                <w:rFonts w:ascii="Times New Roman"/>
                <w:sz w:val="16"/>
              </w:rPr>
            </w:pPr>
          </w:p>
        </w:tc>
        <w:tc>
          <w:tcPr>
            <w:tcW w:w="3973" w:type="dxa"/>
          </w:tcPr>
          <w:p w:rsidR="0084010A" w:rsidRDefault="0084010A">
            <w:pPr>
              <w:pStyle w:val="TableParagraph"/>
              <w:spacing w:before="0"/>
              <w:ind w:left="0"/>
              <w:rPr>
                <w:rFonts w:ascii="Times New Roman"/>
                <w:sz w:val="16"/>
              </w:rPr>
            </w:pPr>
          </w:p>
        </w:tc>
        <w:tc>
          <w:tcPr>
            <w:tcW w:w="452" w:type="dxa"/>
          </w:tcPr>
          <w:p w:rsidR="0084010A" w:rsidRDefault="0084010A">
            <w:pPr>
              <w:pStyle w:val="TableParagraph"/>
              <w:spacing w:before="0"/>
              <w:ind w:left="0"/>
              <w:rPr>
                <w:rFonts w:ascii="Times New Roman"/>
                <w:sz w:val="16"/>
              </w:rPr>
            </w:pPr>
          </w:p>
        </w:tc>
      </w:tr>
      <w:tr w:rsidR="0084010A">
        <w:trPr>
          <w:trHeight w:val="240"/>
        </w:trPr>
        <w:tc>
          <w:tcPr>
            <w:tcW w:w="1031" w:type="dxa"/>
          </w:tcPr>
          <w:p w:rsidR="0084010A" w:rsidRDefault="00A50005">
            <w:pPr>
              <w:pStyle w:val="TableParagraph"/>
              <w:spacing w:before="19"/>
              <w:ind w:left="200"/>
              <w:rPr>
                <w:rFonts w:ascii="Arial Narrow"/>
                <w:b/>
                <w:sz w:val="18"/>
              </w:rPr>
            </w:pPr>
            <w:r>
              <w:rPr>
                <w:rFonts w:ascii="Arial Narrow"/>
                <w:b/>
                <w:color w:val="850C70"/>
                <w:sz w:val="18"/>
              </w:rPr>
              <w:t>[SINGLE]</w:t>
            </w:r>
          </w:p>
        </w:tc>
        <w:tc>
          <w:tcPr>
            <w:tcW w:w="5034" w:type="dxa"/>
          </w:tcPr>
          <w:p w:rsidR="0084010A" w:rsidRDefault="0084010A">
            <w:pPr>
              <w:pStyle w:val="TableParagraph"/>
              <w:spacing w:before="0"/>
              <w:ind w:left="0"/>
              <w:rPr>
                <w:rFonts w:ascii="Times New Roman"/>
                <w:sz w:val="16"/>
              </w:rPr>
            </w:pPr>
          </w:p>
        </w:tc>
        <w:tc>
          <w:tcPr>
            <w:tcW w:w="3973" w:type="dxa"/>
          </w:tcPr>
          <w:p w:rsidR="0084010A" w:rsidRDefault="0084010A">
            <w:pPr>
              <w:pStyle w:val="TableParagraph"/>
              <w:spacing w:before="0"/>
              <w:ind w:left="0"/>
              <w:rPr>
                <w:rFonts w:ascii="Times New Roman"/>
                <w:sz w:val="16"/>
              </w:rPr>
            </w:pPr>
          </w:p>
        </w:tc>
        <w:tc>
          <w:tcPr>
            <w:tcW w:w="452" w:type="dxa"/>
          </w:tcPr>
          <w:p w:rsidR="0084010A" w:rsidRDefault="0084010A">
            <w:pPr>
              <w:pStyle w:val="TableParagraph"/>
              <w:spacing w:before="0"/>
              <w:ind w:left="0"/>
              <w:rPr>
                <w:rFonts w:ascii="Times New Roman"/>
                <w:sz w:val="16"/>
              </w:rPr>
            </w:pPr>
          </w:p>
        </w:tc>
      </w:tr>
      <w:tr w:rsidR="0084010A">
        <w:trPr>
          <w:trHeight w:val="300"/>
        </w:trPr>
        <w:tc>
          <w:tcPr>
            <w:tcW w:w="1031" w:type="dxa"/>
          </w:tcPr>
          <w:p w:rsidR="0084010A" w:rsidRDefault="00A50005">
            <w:pPr>
              <w:pStyle w:val="TableParagraph"/>
              <w:spacing w:before="13"/>
              <w:ind w:left="200"/>
              <w:rPr>
                <w:sz w:val="20"/>
              </w:rPr>
            </w:pPr>
            <w:r>
              <w:rPr>
                <w:color w:val="231F20"/>
                <w:sz w:val="20"/>
              </w:rPr>
              <w:t>A1</w:t>
            </w:r>
          </w:p>
        </w:tc>
        <w:tc>
          <w:tcPr>
            <w:tcW w:w="5034" w:type="dxa"/>
          </w:tcPr>
          <w:p w:rsidR="0084010A" w:rsidRDefault="00A50005">
            <w:pPr>
              <w:pStyle w:val="TableParagraph"/>
              <w:spacing w:before="13"/>
              <w:ind w:left="586"/>
              <w:rPr>
                <w:sz w:val="20"/>
              </w:rPr>
            </w:pPr>
            <w:r>
              <w:rPr>
                <w:color w:val="231F20"/>
                <w:sz w:val="20"/>
              </w:rPr>
              <w:t>What was your age as at your last birthday?</w:t>
            </w:r>
          </w:p>
        </w:tc>
        <w:tc>
          <w:tcPr>
            <w:tcW w:w="3973" w:type="dxa"/>
          </w:tcPr>
          <w:p w:rsidR="0084010A" w:rsidRDefault="0084010A">
            <w:pPr>
              <w:pStyle w:val="TableParagraph"/>
              <w:spacing w:before="0"/>
              <w:ind w:left="0"/>
              <w:rPr>
                <w:rFonts w:ascii="Times New Roman"/>
                <w:sz w:val="18"/>
              </w:rPr>
            </w:pPr>
          </w:p>
        </w:tc>
        <w:tc>
          <w:tcPr>
            <w:tcW w:w="452" w:type="dxa"/>
          </w:tcPr>
          <w:p w:rsidR="0084010A" w:rsidRDefault="0084010A">
            <w:pPr>
              <w:pStyle w:val="TableParagraph"/>
              <w:spacing w:before="0"/>
              <w:ind w:left="0"/>
              <w:rPr>
                <w:rFonts w:ascii="Times New Roman"/>
                <w:sz w:val="18"/>
              </w:rPr>
            </w:pPr>
          </w:p>
        </w:tc>
      </w:tr>
      <w:tr w:rsidR="0084010A">
        <w:trPr>
          <w:trHeight w:val="300"/>
        </w:trPr>
        <w:tc>
          <w:tcPr>
            <w:tcW w:w="10490" w:type="dxa"/>
            <w:gridSpan w:val="4"/>
          </w:tcPr>
          <w:p w:rsidR="0084010A" w:rsidRDefault="00A50005">
            <w:pPr>
              <w:pStyle w:val="TableParagraph"/>
              <w:spacing w:before="57"/>
              <w:ind w:left="200"/>
              <w:rPr>
                <w:rFonts w:ascii="Arial Narrow"/>
                <w:b/>
                <w:sz w:val="18"/>
              </w:rPr>
            </w:pPr>
            <w:r>
              <w:rPr>
                <w:rFonts w:ascii="Arial Narrow"/>
                <w:b/>
                <w:color w:val="850C70"/>
                <w:sz w:val="18"/>
              </w:rPr>
              <w:t>[IF AGE =Under 18 terminate WITH TERMINATION 1 MESSAGE]</w:t>
            </w:r>
          </w:p>
        </w:tc>
      </w:tr>
      <w:tr w:rsidR="0084010A">
        <w:trPr>
          <w:trHeight w:val="400"/>
        </w:trPr>
        <w:tc>
          <w:tcPr>
            <w:tcW w:w="10490" w:type="dxa"/>
            <w:gridSpan w:val="4"/>
          </w:tcPr>
          <w:p w:rsidR="0084010A" w:rsidRDefault="00A50005">
            <w:pPr>
              <w:pStyle w:val="TableParagraph"/>
              <w:spacing w:before="40"/>
              <w:ind w:left="200"/>
              <w:rPr>
                <w:rFonts w:ascii="Arial Narrow"/>
                <w:b/>
                <w:sz w:val="20"/>
              </w:rPr>
            </w:pPr>
            <w:r>
              <w:rPr>
                <w:rFonts w:ascii="Arial Narrow"/>
                <w:b/>
                <w:color w:val="850C70"/>
                <w:sz w:val="20"/>
              </w:rPr>
              <w:t>[IF AGED 18 OR OLDER CONTINUE]</w:t>
            </w:r>
          </w:p>
        </w:tc>
      </w:tr>
      <w:tr w:rsidR="0084010A">
        <w:trPr>
          <w:trHeight w:val="400"/>
        </w:trPr>
        <w:tc>
          <w:tcPr>
            <w:tcW w:w="1031" w:type="dxa"/>
          </w:tcPr>
          <w:p w:rsidR="0084010A" w:rsidRDefault="00A50005">
            <w:pPr>
              <w:pStyle w:val="TableParagraph"/>
              <w:spacing w:before="146"/>
              <w:ind w:left="200"/>
              <w:rPr>
                <w:rFonts w:ascii="Arial Narrow"/>
                <w:b/>
                <w:sz w:val="18"/>
              </w:rPr>
            </w:pPr>
            <w:r>
              <w:rPr>
                <w:rFonts w:ascii="Arial Narrow"/>
                <w:b/>
                <w:color w:val="850C70"/>
                <w:sz w:val="18"/>
              </w:rPr>
              <w:t>[SINGLE]</w:t>
            </w:r>
          </w:p>
        </w:tc>
        <w:tc>
          <w:tcPr>
            <w:tcW w:w="5034" w:type="dxa"/>
          </w:tcPr>
          <w:p w:rsidR="0084010A" w:rsidRDefault="0084010A">
            <w:pPr>
              <w:pStyle w:val="TableParagraph"/>
              <w:spacing w:before="0"/>
              <w:ind w:left="0"/>
              <w:rPr>
                <w:rFonts w:ascii="Times New Roman"/>
                <w:sz w:val="18"/>
              </w:rPr>
            </w:pPr>
          </w:p>
        </w:tc>
        <w:tc>
          <w:tcPr>
            <w:tcW w:w="3973" w:type="dxa"/>
          </w:tcPr>
          <w:p w:rsidR="0084010A" w:rsidRDefault="0084010A">
            <w:pPr>
              <w:pStyle w:val="TableParagraph"/>
              <w:spacing w:before="0"/>
              <w:ind w:left="0"/>
              <w:rPr>
                <w:rFonts w:ascii="Times New Roman"/>
                <w:sz w:val="18"/>
              </w:rPr>
            </w:pPr>
          </w:p>
        </w:tc>
        <w:tc>
          <w:tcPr>
            <w:tcW w:w="452" w:type="dxa"/>
          </w:tcPr>
          <w:p w:rsidR="0084010A" w:rsidRDefault="0084010A">
            <w:pPr>
              <w:pStyle w:val="TableParagraph"/>
              <w:spacing w:before="0"/>
              <w:ind w:left="0"/>
              <w:rPr>
                <w:rFonts w:ascii="Times New Roman"/>
                <w:sz w:val="18"/>
              </w:rPr>
            </w:pPr>
          </w:p>
        </w:tc>
      </w:tr>
      <w:tr w:rsidR="0084010A">
        <w:trPr>
          <w:trHeight w:val="660"/>
        </w:trPr>
        <w:tc>
          <w:tcPr>
            <w:tcW w:w="1031" w:type="dxa"/>
          </w:tcPr>
          <w:p w:rsidR="0084010A" w:rsidRDefault="00A50005">
            <w:pPr>
              <w:pStyle w:val="TableParagraph"/>
              <w:spacing w:before="44"/>
              <w:ind w:left="200"/>
              <w:rPr>
                <w:sz w:val="20"/>
              </w:rPr>
            </w:pPr>
            <w:r>
              <w:rPr>
                <w:color w:val="231F20"/>
                <w:sz w:val="20"/>
              </w:rPr>
              <w:t>A2</w:t>
            </w:r>
          </w:p>
        </w:tc>
        <w:tc>
          <w:tcPr>
            <w:tcW w:w="5034" w:type="dxa"/>
          </w:tcPr>
          <w:p w:rsidR="0084010A" w:rsidRDefault="00A50005">
            <w:pPr>
              <w:pStyle w:val="TableParagraph"/>
              <w:spacing w:before="44" w:line="249" w:lineRule="auto"/>
              <w:ind w:left="586"/>
              <w:rPr>
                <w:sz w:val="20"/>
              </w:rPr>
            </w:pPr>
            <w:r>
              <w:rPr>
                <w:color w:val="231F20"/>
                <w:sz w:val="20"/>
              </w:rPr>
              <w:t>At which Australian university are you currently enrolled?</w:t>
            </w:r>
          </w:p>
        </w:tc>
        <w:tc>
          <w:tcPr>
            <w:tcW w:w="4425" w:type="dxa"/>
            <w:gridSpan w:val="2"/>
          </w:tcPr>
          <w:p w:rsidR="0084010A" w:rsidRDefault="00A50005">
            <w:pPr>
              <w:pStyle w:val="TableParagraph"/>
              <w:spacing w:before="44"/>
              <w:ind w:left="2791"/>
              <w:rPr>
                <w:sz w:val="20"/>
              </w:rPr>
            </w:pPr>
            <w:r>
              <w:rPr>
                <w:color w:val="231F20"/>
                <w:sz w:val="20"/>
              </w:rPr>
              <w:t>Drop down list 1</w:t>
            </w:r>
          </w:p>
        </w:tc>
      </w:tr>
      <w:tr w:rsidR="0084010A">
        <w:trPr>
          <w:trHeight w:val="380"/>
        </w:trPr>
        <w:tc>
          <w:tcPr>
            <w:tcW w:w="1031" w:type="dxa"/>
          </w:tcPr>
          <w:p w:rsidR="0084010A" w:rsidRDefault="00A50005">
            <w:pPr>
              <w:pStyle w:val="TableParagraph"/>
              <w:spacing w:before="161"/>
              <w:ind w:left="200"/>
              <w:rPr>
                <w:rFonts w:ascii="Arial Narrow"/>
                <w:b/>
                <w:sz w:val="18"/>
              </w:rPr>
            </w:pPr>
            <w:r>
              <w:rPr>
                <w:rFonts w:ascii="Arial Narrow"/>
                <w:b/>
                <w:color w:val="850C70"/>
                <w:spacing w:val="-1"/>
                <w:sz w:val="18"/>
              </w:rPr>
              <w:t>[MULTIPLE]</w:t>
            </w:r>
          </w:p>
        </w:tc>
        <w:tc>
          <w:tcPr>
            <w:tcW w:w="5034" w:type="dxa"/>
          </w:tcPr>
          <w:p w:rsidR="0084010A" w:rsidRDefault="0084010A">
            <w:pPr>
              <w:pStyle w:val="TableParagraph"/>
              <w:spacing w:before="0"/>
              <w:ind w:left="0"/>
              <w:rPr>
                <w:rFonts w:ascii="Times New Roman"/>
                <w:sz w:val="18"/>
              </w:rPr>
            </w:pPr>
          </w:p>
        </w:tc>
        <w:tc>
          <w:tcPr>
            <w:tcW w:w="3973" w:type="dxa"/>
          </w:tcPr>
          <w:p w:rsidR="0084010A" w:rsidRDefault="0084010A">
            <w:pPr>
              <w:pStyle w:val="TableParagraph"/>
              <w:spacing w:before="0"/>
              <w:ind w:left="0"/>
              <w:rPr>
                <w:rFonts w:ascii="Times New Roman"/>
                <w:sz w:val="18"/>
              </w:rPr>
            </w:pPr>
          </w:p>
        </w:tc>
        <w:tc>
          <w:tcPr>
            <w:tcW w:w="452" w:type="dxa"/>
          </w:tcPr>
          <w:p w:rsidR="0084010A" w:rsidRDefault="0084010A">
            <w:pPr>
              <w:pStyle w:val="TableParagraph"/>
              <w:spacing w:before="0"/>
              <w:ind w:left="0"/>
              <w:rPr>
                <w:rFonts w:ascii="Times New Roman"/>
                <w:sz w:val="18"/>
              </w:rPr>
            </w:pPr>
          </w:p>
        </w:tc>
      </w:tr>
      <w:tr w:rsidR="0084010A">
        <w:trPr>
          <w:trHeight w:val="1600"/>
        </w:trPr>
        <w:tc>
          <w:tcPr>
            <w:tcW w:w="1031" w:type="dxa"/>
          </w:tcPr>
          <w:p w:rsidR="0084010A" w:rsidRDefault="00A50005">
            <w:pPr>
              <w:pStyle w:val="TableParagraph"/>
              <w:spacing w:before="13"/>
              <w:ind w:left="200"/>
              <w:rPr>
                <w:sz w:val="20"/>
              </w:rPr>
            </w:pPr>
            <w:r>
              <w:rPr>
                <w:color w:val="231F20"/>
                <w:sz w:val="20"/>
              </w:rPr>
              <w:t>A3</w:t>
            </w:r>
          </w:p>
        </w:tc>
        <w:tc>
          <w:tcPr>
            <w:tcW w:w="5034" w:type="dxa"/>
          </w:tcPr>
          <w:p w:rsidR="0084010A" w:rsidRDefault="00A50005">
            <w:pPr>
              <w:pStyle w:val="TableParagraph"/>
              <w:spacing w:before="13" w:line="249" w:lineRule="auto"/>
              <w:ind w:left="586" w:right="92"/>
              <w:rPr>
                <w:sz w:val="20"/>
              </w:rPr>
            </w:pPr>
            <w:r>
              <w:rPr>
                <w:color w:val="231F20"/>
                <w:sz w:val="20"/>
              </w:rPr>
              <w:t xml:space="preserve">Which university campus do you attend? Please select all campus you attend for the subjects you are </w:t>
            </w:r>
            <w:r>
              <w:rPr>
                <w:b/>
                <w:color w:val="231F20"/>
                <w:sz w:val="20"/>
              </w:rPr>
              <w:t xml:space="preserve">currently </w:t>
            </w:r>
            <w:r>
              <w:rPr>
                <w:color w:val="231F20"/>
                <w:sz w:val="20"/>
              </w:rPr>
              <w:t xml:space="preserve">studying. If you are studying online or are on professional placement and </w:t>
            </w:r>
            <w:r>
              <w:rPr>
                <w:b/>
                <w:color w:val="231F20"/>
                <w:sz w:val="20"/>
              </w:rPr>
              <w:t xml:space="preserve">do not </w:t>
            </w:r>
            <w:r>
              <w:rPr>
                <w:color w:val="231F20"/>
                <w:sz w:val="20"/>
              </w:rPr>
              <w:t>attend any classes on campus, please mark the box for the University’s main campus.</w:t>
            </w:r>
          </w:p>
        </w:tc>
        <w:tc>
          <w:tcPr>
            <w:tcW w:w="4425" w:type="dxa"/>
            <w:gridSpan w:val="2"/>
          </w:tcPr>
          <w:p w:rsidR="0084010A" w:rsidRDefault="00A50005">
            <w:pPr>
              <w:pStyle w:val="TableParagraph"/>
              <w:spacing w:before="13"/>
              <w:ind w:left="2791"/>
              <w:rPr>
                <w:sz w:val="20"/>
              </w:rPr>
            </w:pPr>
            <w:r>
              <w:rPr>
                <w:color w:val="231F20"/>
                <w:sz w:val="20"/>
              </w:rPr>
              <w:t>Drop down list 2</w:t>
            </w:r>
          </w:p>
        </w:tc>
      </w:tr>
      <w:tr w:rsidR="0084010A">
        <w:trPr>
          <w:trHeight w:val="380"/>
        </w:trPr>
        <w:tc>
          <w:tcPr>
            <w:tcW w:w="1031" w:type="dxa"/>
          </w:tcPr>
          <w:p w:rsidR="0084010A" w:rsidRDefault="00A50005">
            <w:pPr>
              <w:pStyle w:val="TableParagraph"/>
              <w:spacing w:before="161"/>
              <w:ind w:left="200"/>
              <w:rPr>
                <w:rFonts w:ascii="Arial Narrow"/>
                <w:b/>
                <w:sz w:val="18"/>
              </w:rPr>
            </w:pPr>
            <w:r>
              <w:rPr>
                <w:rFonts w:ascii="Arial Narrow"/>
                <w:b/>
                <w:color w:val="850C70"/>
                <w:sz w:val="18"/>
              </w:rPr>
              <w:t>[SINGLE]</w:t>
            </w:r>
          </w:p>
        </w:tc>
        <w:tc>
          <w:tcPr>
            <w:tcW w:w="5034" w:type="dxa"/>
          </w:tcPr>
          <w:p w:rsidR="0084010A" w:rsidRDefault="0084010A">
            <w:pPr>
              <w:pStyle w:val="TableParagraph"/>
              <w:spacing w:before="0"/>
              <w:ind w:left="0"/>
              <w:rPr>
                <w:rFonts w:ascii="Times New Roman"/>
                <w:sz w:val="18"/>
              </w:rPr>
            </w:pPr>
          </w:p>
        </w:tc>
        <w:tc>
          <w:tcPr>
            <w:tcW w:w="3973" w:type="dxa"/>
          </w:tcPr>
          <w:p w:rsidR="0084010A" w:rsidRDefault="0084010A">
            <w:pPr>
              <w:pStyle w:val="TableParagraph"/>
              <w:spacing w:before="0"/>
              <w:ind w:left="0"/>
              <w:rPr>
                <w:rFonts w:ascii="Times New Roman"/>
                <w:sz w:val="18"/>
              </w:rPr>
            </w:pPr>
          </w:p>
        </w:tc>
        <w:tc>
          <w:tcPr>
            <w:tcW w:w="452" w:type="dxa"/>
          </w:tcPr>
          <w:p w:rsidR="0084010A" w:rsidRDefault="0084010A">
            <w:pPr>
              <w:pStyle w:val="TableParagraph"/>
              <w:spacing w:before="0"/>
              <w:ind w:left="0"/>
              <w:rPr>
                <w:rFonts w:ascii="Times New Roman"/>
                <w:sz w:val="18"/>
              </w:rPr>
            </w:pPr>
          </w:p>
        </w:tc>
      </w:tr>
      <w:tr w:rsidR="0084010A">
        <w:trPr>
          <w:trHeight w:val="860"/>
        </w:trPr>
        <w:tc>
          <w:tcPr>
            <w:tcW w:w="1031" w:type="dxa"/>
          </w:tcPr>
          <w:p w:rsidR="0084010A" w:rsidRDefault="00A50005">
            <w:pPr>
              <w:pStyle w:val="TableParagraph"/>
              <w:spacing w:before="20"/>
              <w:ind w:left="200"/>
              <w:rPr>
                <w:sz w:val="20"/>
              </w:rPr>
            </w:pPr>
            <w:r>
              <w:rPr>
                <w:color w:val="231F20"/>
                <w:sz w:val="20"/>
              </w:rPr>
              <w:t>A4</w:t>
            </w:r>
          </w:p>
        </w:tc>
        <w:tc>
          <w:tcPr>
            <w:tcW w:w="5034" w:type="dxa"/>
          </w:tcPr>
          <w:p w:rsidR="0084010A" w:rsidRDefault="00A50005">
            <w:pPr>
              <w:pStyle w:val="TableParagraph"/>
              <w:spacing w:before="20" w:line="249" w:lineRule="auto"/>
              <w:ind w:left="586" w:right="169"/>
              <w:rPr>
                <w:sz w:val="20"/>
              </w:rPr>
            </w:pPr>
            <w:r>
              <w:rPr>
                <w:color w:val="231F20"/>
                <w:sz w:val="20"/>
              </w:rPr>
              <w:t>Are you currently enrolled as an undergraduate or postgraduate student? If you have concurrent enrolments, please select the highest level.</w:t>
            </w:r>
          </w:p>
        </w:tc>
        <w:tc>
          <w:tcPr>
            <w:tcW w:w="3973" w:type="dxa"/>
          </w:tcPr>
          <w:p w:rsidR="0084010A" w:rsidRDefault="00A50005">
            <w:pPr>
              <w:pStyle w:val="TableParagraph"/>
              <w:spacing w:before="20" w:line="249" w:lineRule="auto"/>
              <w:ind w:left="2468" w:right="312" w:hanging="145"/>
              <w:jc w:val="right"/>
              <w:rPr>
                <w:sz w:val="20"/>
              </w:rPr>
            </w:pPr>
            <w:r>
              <w:rPr>
                <w:color w:val="231F20"/>
                <w:sz w:val="20"/>
              </w:rPr>
              <w:t>Undergraduate Postgraduate</w:t>
            </w:r>
          </w:p>
          <w:p w:rsidR="0084010A" w:rsidRDefault="00A50005">
            <w:pPr>
              <w:pStyle w:val="TableParagraph"/>
              <w:spacing w:before="0"/>
              <w:ind w:left="0" w:right="312"/>
              <w:jc w:val="right"/>
              <w:rPr>
                <w:sz w:val="20"/>
              </w:rPr>
            </w:pPr>
            <w:r>
              <w:rPr>
                <w:color w:val="231F20"/>
                <w:sz w:val="20"/>
              </w:rPr>
              <w:t>Other</w:t>
            </w:r>
          </w:p>
        </w:tc>
        <w:tc>
          <w:tcPr>
            <w:tcW w:w="452" w:type="dxa"/>
          </w:tcPr>
          <w:p w:rsidR="0084010A" w:rsidRDefault="00A50005">
            <w:pPr>
              <w:pStyle w:val="TableParagraph"/>
              <w:spacing w:before="20"/>
              <w:ind w:left="141"/>
              <w:rPr>
                <w:sz w:val="20"/>
              </w:rPr>
            </w:pPr>
            <w:r>
              <w:rPr>
                <w:color w:val="231F20"/>
                <w:sz w:val="20"/>
              </w:rPr>
              <w:t>1</w:t>
            </w:r>
          </w:p>
          <w:p w:rsidR="0084010A" w:rsidRDefault="00A50005">
            <w:pPr>
              <w:pStyle w:val="TableParagraph"/>
              <w:spacing w:before="9"/>
              <w:ind w:left="141"/>
              <w:rPr>
                <w:sz w:val="20"/>
              </w:rPr>
            </w:pPr>
            <w:r>
              <w:rPr>
                <w:color w:val="231F20"/>
                <w:sz w:val="20"/>
              </w:rPr>
              <w:t>2</w:t>
            </w:r>
          </w:p>
          <w:p w:rsidR="0084010A" w:rsidRDefault="00A50005">
            <w:pPr>
              <w:pStyle w:val="TableParagraph"/>
              <w:spacing w:before="9"/>
              <w:ind w:left="141"/>
              <w:rPr>
                <w:sz w:val="20"/>
              </w:rPr>
            </w:pPr>
            <w:r>
              <w:rPr>
                <w:color w:val="231F20"/>
                <w:sz w:val="20"/>
              </w:rPr>
              <w:t>3</w:t>
            </w:r>
          </w:p>
        </w:tc>
      </w:tr>
      <w:tr w:rsidR="0084010A">
        <w:trPr>
          <w:trHeight w:val="380"/>
        </w:trPr>
        <w:tc>
          <w:tcPr>
            <w:tcW w:w="1031" w:type="dxa"/>
          </w:tcPr>
          <w:p w:rsidR="0084010A" w:rsidRDefault="00A50005">
            <w:pPr>
              <w:pStyle w:val="TableParagraph"/>
              <w:spacing w:before="146"/>
              <w:ind w:left="200"/>
              <w:rPr>
                <w:rFonts w:ascii="Arial Narrow"/>
                <w:b/>
                <w:sz w:val="18"/>
              </w:rPr>
            </w:pPr>
            <w:r>
              <w:rPr>
                <w:rFonts w:ascii="Arial Narrow"/>
                <w:b/>
                <w:color w:val="850C70"/>
                <w:spacing w:val="-1"/>
                <w:sz w:val="18"/>
              </w:rPr>
              <w:t>[MULTIPLE]</w:t>
            </w:r>
          </w:p>
        </w:tc>
        <w:tc>
          <w:tcPr>
            <w:tcW w:w="5034" w:type="dxa"/>
          </w:tcPr>
          <w:p w:rsidR="0084010A" w:rsidRDefault="0084010A">
            <w:pPr>
              <w:pStyle w:val="TableParagraph"/>
              <w:spacing w:before="0"/>
              <w:ind w:left="0"/>
              <w:rPr>
                <w:rFonts w:ascii="Times New Roman"/>
                <w:sz w:val="18"/>
              </w:rPr>
            </w:pPr>
          </w:p>
        </w:tc>
        <w:tc>
          <w:tcPr>
            <w:tcW w:w="3973" w:type="dxa"/>
          </w:tcPr>
          <w:p w:rsidR="0084010A" w:rsidRDefault="0084010A">
            <w:pPr>
              <w:pStyle w:val="TableParagraph"/>
              <w:spacing w:before="0"/>
              <w:ind w:left="0"/>
              <w:rPr>
                <w:rFonts w:ascii="Times New Roman"/>
                <w:sz w:val="18"/>
              </w:rPr>
            </w:pPr>
          </w:p>
        </w:tc>
        <w:tc>
          <w:tcPr>
            <w:tcW w:w="452" w:type="dxa"/>
          </w:tcPr>
          <w:p w:rsidR="0084010A" w:rsidRDefault="0084010A">
            <w:pPr>
              <w:pStyle w:val="TableParagraph"/>
              <w:spacing w:before="0"/>
              <w:ind w:left="0"/>
              <w:rPr>
                <w:rFonts w:ascii="Times New Roman"/>
                <w:sz w:val="18"/>
              </w:rPr>
            </w:pPr>
          </w:p>
        </w:tc>
      </w:tr>
      <w:tr w:rsidR="0084010A">
        <w:trPr>
          <w:trHeight w:val="260"/>
        </w:trPr>
        <w:tc>
          <w:tcPr>
            <w:tcW w:w="1031" w:type="dxa"/>
          </w:tcPr>
          <w:p w:rsidR="0084010A" w:rsidRDefault="00A50005">
            <w:pPr>
              <w:pStyle w:val="TableParagraph"/>
              <w:spacing w:before="35" w:line="218" w:lineRule="exact"/>
              <w:ind w:left="200"/>
              <w:rPr>
                <w:sz w:val="20"/>
              </w:rPr>
            </w:pPr>
            <w:r>
              <w:rPr>
                <w:color w:val="231F20"/>
                <w:sz w:val="20"/>
              </w:rPr>
              <w:t>A5</w:t>
            </w:r>
          </w:p>
        </w:tc>
        <w:tc>
          <w:tcPr>
            <w:tcW w:w="5034" w:type="dxa"/>
            <w:vMerge w:val="restart"/>
          </w:tcPr>
          <w:p w:rsidR="0084010A" w:rsidRDefault="00A50005">
            <w:pPr>
              <w:pStyle w:val="TableParagraph"/>
              <w:spacing w:before="35" w:line="369" w:lineRule="auto"/>
              <w:ind w:left="586" w:right="1348"/>
              <w:rPr>
                <w:sz w:val="20"/>
              </w:rPr>
            </w:pPr>
            <w:r>
              <w:rPr>
                <w:color w:val="231F20"/>
                <w:sz w:val="20"/>
              </w:rPr>
              <w:t>What disciplines are you studying? Please select all that apply.</w:t>
            </w:r>
          </w:p>
        </w:tc>
        <w:tc>
          <w:tcPr>
            <w:tcW w:w="3973" w:type="dxa"/>
            <w:vMerge w:val="restart"/>
          </w:tcPr>
          <w:p w:rsidR="0084010A" w:rsidRDefault="00A50005">
            <w:pPr>
              <w:pStyle w:val="TableParagraph"/>
              <w:spacing w:before="35"/>
              <w:ind w:left="0" w:right="312"/>
              <w:jc w:val="right"/>
              <w:rPr>
                <w:sz w:val="20"/>
              </w:rPr>
            </w:pPr>
            <w:r>
              <w:rPr>
                <w:color w:val="231F20"/>
                <w:sz w:val="20"/>
              </w:rPr>
              <w:t>Agriculture, Environmental and</w:t>
            </w:r>
          </w:p>
          <w:p w:rsidR="0084010A" w:rsidRDefault="00A50005">
            <w:pPr>
              <w:pStyle w:val="TableParagraph"/>
              <w:spacing w:before="10" w:line="249" w:lineRule="auto"/>
              <w:ind w:left="1434" w:right="312" w:firstLine="811"/>
              <w:jc w:val="right"/>
              <w:rPr>
                <w:sz w:val="20"/>
              </w:rPr>
            </w:pPr>
            <w:r>
              <w:rPr>
                <w:color w:val="231F20"/>
                <w:sz w:val="20"/>
              </w:rPr>
              <w:t>Related Studies Architecture and Building</w:t>
            </w:r>
          </w:p>
          <w:p w:rsidR="0084010A" w:rsidRDefault="00A50005">
            <w:pPr>
              <w:pStyle w:val="TableParagraph"/>
              <w:spacing w:before="1" w:line="249" w:lineRule="auto"/>
              <w:ind w:left="2724" w:right="312" w:hanging="256"/>
              <w:jc w:val="right"/>
              <w:rPr>
                <w:sz w:val="20"/>
              </w:rPr>
            </w:pPr>
            <w:r>
              <w:rPr>
                <w:color w:val="231F20"/>
                <w:sz w:val="20"/>
              </w:rPr>
              <w:t>Creative Arts Education</w:t>
            </w:r>
          </w:p>
          <w:p w:rsidR="0084010A" w:rsidRDefault="00A50005">
            <w:pPr>
              <w:pStyle w:val="TableParagraph"/>
              <w:spacing w:before="1" w:line="249" w:lineRule="auto"/>
              <w:ind w:left="60" w:right="312" w:firstLine="125"/>
              <w:jc w:val="right"/>
              <w:rPr>
                <w:sz w:val="20"/>
              </w:rPr>
            </w:pPr>
            <w:r>
              <w:rPr>
                <w:color w:val="231F20"/>
                <w:sz w:val="20"/>
              </w:rPr>
              <w:t>Engineering and Related Technologies Food, Hospitality and Personal Services</w:t>
            </w:r>
          </w:p>
          <w:p w:rsidR="0084010A" w:rsidRDefault="00A50005">
            <w:pPr>
              <w:pStyle w:val="TableParagraph"/>
              <w:spacing w:before="1" w:line="249" w:lineRule="auto"/>
              <w:ind w:left="956" w:right="312" w:firstLine="2123"/>
              <w:jc w:val="right"/>
              <w:rPr>
                <w:sz w:val="20"/>
              </w:rPr>
            </w:pPr>
            <w:r>
              <w:rPr>
                <w:color w:val="231F20"/>
                <w:sz w:val="20"/>
              </w:rPr>
              <w:t xml:space="preserve">Health Information Technology Management and Commerce Mixed Field </w:t>
            </w:r>
            <w:proofErr w:type="spellStart"/>
            <w:r>
              <w:rPr>
                <w:color w:val="231F20"/>
                <w:sz w:val="20"/>
              </w:rPr>
              <w:t>Programmes</w:t>
            </w:r>
            <w:proofErr w:type="spellEnd"/>
            <w:r>
              <w:rPr>
                <w:color w:val="231F20"/>
                <w:sz w:val="20"/>
              </w:rPr>
              <w:t xml:space="preserve"> Natural and Physical Sciences</w:t>
            </w:r>
          </w:p>
          <w:p w:rsidR="0084010A" w:rsidRDefault="00A50005">
            <w:pPr>
              <w:pStyle w:val="TableParagraph"/>
              <w:spacing w:before="1"/>
              <w:ind w:left="0" w:right="312"/>
              <w:jc w:val="right"/>
              <w:rPr>
                <w:sz w:val="20"/>
              </w:rPr>
            </w:pPr>
            <w:r>
              <w:rPr>
                <w:color w:val="231F20"/>
                <w:sz w:val="20"/>
              </w:rPr>
              <w:t>Society and Culture</w:t>
            </w:r>
          </w:p>
          <w:p w:rsidR="0084010A" w:rsidRDefault="00A50005">
            <w:pPr>
              <w:pStyle w:val="TableParagraph"/>
              <w:spacing w:before="10"/>
              <w:ind w:left="0" w:right="312"/>
              <w:jc w:val="right"/>
              <w:rPr>
                <w:sz w:val="20"/>
              </w:rPr>
            </w:pPr>
            <w:r>
              <w:rPr>
                <w:color w:val="231F20"/>
                <w:sz w:val="20"/>
              </w:rPr>
              <w:t>Other</w:t>
            </w:r>
          </w:p>
        </w:tc>
        <w:tc>
          <w:tcPr>
            <w:tcW w:w="452" w:type="dxa"/>
          </w:tcPr>
          <w:p w:rsidR="0084010A" w:rsidRDefault="0084010A">
            <w:pPr>
              <w:pStyle w:val="TableParagraph"/>
              <w:spacing w:before="0"/>
              <w:ind w:left="0"/>
              <w:rPr>
                <w:rFonts w:ascii="Times New Roman"/>
                <w:sz w:val="18"/>
              </w:rPr>
            </w:pPr>
          </w:p>
        </w:tc>
      </w:tr>
      <w:tr w:rsidR="0084010A">
        <w:trPr>
          <w:trHeight w:val="3260"/>
        </w:trPr>
        <w:tc>
          <w:tcPr>
            <w:tcW w:w="1031" w:type="dxa"/>
          </w:tcPr>
          <w:p w:rsidR="0084010A" w:rsidRDefault="0084010A">
            <w:pPr>
              <w:pStyle w:val="TableParagraph"/>
              <w:spacing w:before="0"/>
              <w:ind w:left="0"/>
              <w:rPr>
                <w:rFonts w:ascii="Times New Roman"/>
                <w:sz w:val="18"/>
              </w:rPr>
            </w:pPr>
          </w:p>
        </w:tc>
        <w:tc>
          <w:tcPr>
            <w:tcW w:w="5034" w:type="dxa"/>
            <w:vMerge/>
            <w:tcBorders>
              <w:top w:val="nil"/>
            </w:tcBorders>
          </w:tcPr>
          <w:p w:rsidR="0084010A" w:rsidRDefault="0084010A">
            <w:pPr>
              <w:rPr>
                <w:sz w:val="2"/>
                <w:szCs w:val="2"/>
              </w:rPr>
            </w:pPr>
          </w:p>
        </w:tc>
        <w:tc>
          <w:tcPr>
            <w:tcW w:w="3973" w:type="dxa"/>
            <w:vMerge/>
            <w:tcBorders>
              <w:top w:val="nil"/>
            </w:tcBorders>
          </w:tcPr>
          <w:p w:rsidR="0084010A" w:rsidRDefault="0084010A">
            <w:pPr>
              <w:rPr>
                <w:sz w:val="2"/>
                <w:szCs w:val="2"/>
              </w:rPr>
            </w:pPr>
          </w:p>
        </w:tc>
        <w:tc>
          <w:tcPr>
            <w:tcW w:w="452" w:type="dxa"/>
          </w:tcPr>
          <w:p w:rsidR="0084010A" w:rsidRDefault="00A50005">
            <w:pPr>
              <w:pStyle w:val="TableParagraph"/>
              <w:spacing w:before="1"/>
              <w:ind w:left="0" w:right="56"/>
              <w:jc w:val="center"/>
              <w:rPr>
                <w:sz w:val="20"/>
              </w:rPr>
            </w:pPr>
            <w:r>
              <w:rPr>
                <w:color w:val="231F20"/>
                <w:sz w:val="20"/>
              </w:rPr>
              <w:t>1</w:t>
            </w:r>
          </w:p>
          <w:p w:rsidR="0084010A" w:rsidRDefault="00A50005">
            <w:pPr>
              <w:pStyle w:val="TableParagraph"/>
              <w:spacing w:before="9"/>
              <w:ind w:left="0" w:right="56"/>
              <w:jc w:val="center"/>
              <w:rPr>
                <w:sz w:val="20"/>
              </w:rPr>
            </w:pPr>
            <w:r>
              <w:rPr>
                <w:color w:val="231F20"/>
                <w:sz w:val="20"/>
              </w:rPr>
              <w:t>2</w:t>
            </w:r>
          </w:p>
          <w:p w:rsidR="0084010A" w:rsidRDefault="00A50005">
            <w:pPr>
              <w:pStyle w:val="TableParagraph"/>
              <w:spacing w:before="9"/>
              <w:ind w:left="0" w:right="56"/>
              <w:jc w:val="center"/>
              <w:rPr>
                <w:sz w:val="20"/>
              </w:rPr>
            </w:pPr>
            <w:r>
              <w:rPr>
                <w:color w:val="231F20"/>
                <w:sz w:val="20"/>
              </w:rPr>
              <w:t>3</w:t>
            </w:r>
          </w:p>
          <w:p w:rsidR="0084010A" w:rsidRDefault="00A50005">
            <w:pPr>
              <w:pStyle w:val="TableParagraph"/>
              <w:spacing w:before="9"/>
              <w:ind w:left="0" w:right="56"/>
              <w:jc w:val="center"/>
              <w:rPr>
                <w:sz w:val="20"/>
              </w:rPr>
            </w:pPr>
            <w:r>
              <w:rPr>
                <w:color w:val="231F20"/>
                <w:sz w:val="20"/>
              </w:rPr>
              <w:t>4</w:t>
            </w:r>
          </w:p>
          <w:p w:rsidR="0084010A" w:rsidRDefault="00A50005">
            <w:pPr>
              <w:pStyle w:val="TableParagraph"/>
              <w:spacing w:before="9"/>
              <w:ind w:left="0" w:right="56"/>
              <w:jc w:val="center"/>
              <w:rPr>
                <w:sz w:val="20"/>
              </w:rPr>
            </w:pPr>
            <w:r>
              <w:rPr>
                <w:color w:val="231F20"/>
                <w:sz w:val="20"/>
              </w:rPr>
              <w:t>5</w:t>
            </w:r>
          </w:p>
          <w:p w:rsidR="0084010A" w:rsidRDefault="00A50005">
            <w:pPr>
              <w:pStyle w:val="TableParagraph"/>
              <w:spacing w:before="9"/>
              <w:ind w:left="0" w:right="56"/>
              <w:jc w:val="center"/>
              <w:rPr>
                <w:sz w:val="20"/>
              </w:rPr>
            </w:pPr>
            <w:r>
              <w:rPr>
                <w:color w:val="231F20"/>
                <w:sz w:val="20"/>
              </w:rPr>
              <w:t>6</w:t>
            </w:r>
          </w:p>
          <w:p w:rsidR="0084010A" w:rsidRDefault="00A50005">
            <w:pPr>
              <w:pStyle w:val="TableParagraph"/>
              <w:spacing w:before="9"/>
              <w:ind w:left="0" w:right="56"/>
              <w:jc w:val="center"/>
              <w:rPr>
                <w:sz w:val="20"/>
              </w:rPr>
            </w:pPr>
            <w:r>
              <w:rPr>
                <w:color w:val="231F20"/>
                <w:sz w:val="20"/>
              </w:rPr>
              <w:t>7</w:t>
            </w:r>
          </w:p>
          <w:p w:rsidR="0084010A" w:rsidRDefault="00A50005">
            <w:pPr>
              <w:pStyle w:val="TableParagraph"/>
              <w:spacing w:before="9"/>
              <w:ind w:left="0" w:right="56"/>
              <w:jc w:val="center"/>
              <w:rPr>
                <w:sz w:val="20"/>
              </w:rPr>
            </w:pPr>
            <w:r>
              <w:rPr>
                <w:color w:val="231F20"/>
                <w:sz w:val="20"/>
              </w:rPr>
              <w:t>8</w:t>
            </w:r>
          </w:p>
          <w:p w:rsidR="0084010A" w:rsidRDefault="00A50005">
            <w:pPr>
              <w:pStyle w:val="TableParagraph"/>
              <w:spacing w:before="9"/>
              <w:ind w:left="0" w:right="56"/>
              <w:jc w:val="center"/>
              <w:rPr>
                <w:sz w:val="20"/>
              </w:rPr>
            </w:pPr>
            <w:r>
              <w:rPr>
                <w:color w:val="231F20"/>
                <w:sz w:val="20"/>
              </w:rPr>
              <w:t>9</w:t>
            </w:r>
          </w:p>
          <w:p w:rsidR="0084010A" w:rsidRDefault="00A50005">
            <w:pPr>
              <w:pStyle w:val="TableParagraph"/>
              <w:spacing w:before="9"/>
              <w:ind w:left="10" w:right="178"/>
              <w:jc w:val="center"/>
              <w:rPr>
                <w:sz w:val="20"/>
              </w:rPr>
            </w:pPr>
            <w:r>
              <w:rPr>
                <w:color w:val="231F20"/>
                <w:sz w:val="20"/>
              </w:rPr>
              <w:t>10</w:t>
            </w:r>
          </w:p>
          <w:p w:rsidR="0084010A" w:rsidRDefault="00A50005">
            <w:pPr>
              <w:pStyle w:val="TableParagraph"/>
              <w:spacing w:before="9"/>
              <w:ind w:left="44"/>
              <w:rPr>
                <w:sz w:val="20"/>
              </w:rPr>
            </w:pPr>
            <w:r>
              <w:rPr>
                <w:color w:val="231F20"/>
                <w:sz w:val="20"/>
              </w:rPr>
              <w:t>11</w:t>
            </w:r>
          </w:p>
          <w:p w:rsidR="0084010A" w:rsidRDefault="00A50005">
            <w:pPr>
              <w:pStyle w:val="TableParagraph"/>
              <w:spacing w:before="9"/>
              <w:ind w:left="10" w:right="178"/>
              <w:jc w:val="center"/>
              <w:rPr>
                <w:sz w:val="20"/>
              </w:rPr>
            </w:pPr>
            <w:r>
              <w:rPr>
                <w:color w:val="231F20"/>
                <w:sz w:val="20"/>
              </w:rPr>
              <w:t>12</w:t>
            </w:r>
          </w:p>
          <w:p w:rsidR="0084010A" w:rsidRDefault="00A50005">
            <w:pPr>
              <w:pStyle w:val="TableParagraph"/>
              <w:spacing w:before="9"/>
              <w:ind w:left="10" w:right="178"/>
              <w:jc w:val="center"/>
              <w:rPr>
                <w:sz w:val="20"/>
              </w:rPr>
            </w:pPr>
            <w:r>
              <w:rPr>
                <w:color w:val="231F20"/>
                <w:sz w:val="20"/>
              </w:rPr>
              <w:t>99</w:t>
            </w:r>
          </w:p>
        </w:tc>
      </w:tr>
      <w:tr w:rsidR="0084010A">
        <w:trPr>
          <w:trHeight w:val="400"/>
        </w:trPr>
        <w:tc>
          <w:tcPr>
            <w:tcW w:w="1031" w:type="dxa"/>
          </w:tcPr>
          <w:p w:rsidR="0084010A" w:rsidRDefault="00A50005">
            <w:pPr>
              <w:pStyle w:val="TableParagraph"/>
              <w:spacing w:before="161"/>
              <w:ind w:left="200"/>
              <w:rPr>
                <w:rFonts w:ascii="Arial Narrow"/>
                <w:b/>
                <w:sz w:val="18"/>
              </w:rPr>
            </w:pPr>
            <w:r>
              <w:rPr>
                <w:rFonts w:ascii="Arial Narrow"/>
                <w:b/>
                <w:color w:val="850C70"/>
                <w:sz w:val="18"/>
              </w:rPr>
              <w:t>[SINGLE]</w:t>
            </w:r>
          </w:p>
        </w:tc>
        <w:tc>
          <w:tcPr>
            <w:tcW w:w="5034" w:type="dxa"/>
          </w:tcPr>
          <w:p w:rsidR="0084010A" w:rsidRDefault="0084010A">
            <w:pPr>
              <w:pStyle w:val="TableParagraph"/>
              <w:spacing w:before="0"/>
              <w:ind w:left="0"/>
              <w:rPr>
                <w:rFonts w:ascii="Times New Roman"/>
                <w:sz w:val="18"/>
              </w:rPr>
            </w:pPr>
          </w:p>
        </w:tc>
        <w:tc>
          <w:tcPr>
            <w:tcW w:w="3973" w:type="dxa"/>
          </w:tcPr>
          <w:p w:rsidR="0084010A" w:rsidRDefault="0084010A">
            <w:pPr>
              <w:pStyle w:val="TableParagraph"/>
              <w:spacing w:before="0"/>
              <w:ind w:left="0"/>
              <w:rPr>
                <w:rFonts w:ascii="Times New Roman"/>
                <w:sz w:val="18"/>
              </w:rPr>
            </w:pPr>
          </w:p>
        </w:tc>
        <w:tc>
          <w:tcPr>
            <w:tcW w:w="452" w:type="dxa"/>
          </w:tcPr>
          <w:p w:rsidR="0084010A" w:rsidRDefault="0084010A">
            <w:pPr>
              <w:pStyle w:val="TableParagraph"/>
              <w:spacing w:before="0"/>
              <w:ind w:left="0"/>
              <w:rPr>
                <w:rFonts w:ascii="Times New Roman"/>
                <w:sz w:val="18"/>
              </w:rPr>
            </w:pPr>
          </w:p>
        </w:tc>
      </w:tr>
      <w:tr w:rsidR="0084010A">
        <w:trPr>
          <w:trHeight w:val="660"/>
        </w:trPr>
        <w:tc>
          <w:tcPr>
            <w:tcW w:w="1031" w:type="dxa"/>
          </w:tcPr>
          <w:p w:rsidR="0084010A" w:rsidRDefault="00A50005">
            <w:pPr>
              <w:pStyle w:val="TableParagraph"/>
              <w:spacing w:before="35"/>
              <w:ind w:left="200"/>
              <w:rPr>
                <w:sz w:val="20"/>
              </w:rPr>
            </w:pPr>
            <w:r>
              <w:rPr>
                <w:color w:val="231F20"/>
                <w:sz w:val="20"/>
              </w:rPr>
              <w:t>A6</w:t>
            </w:r>
          </w:p>
        </w:tc>
        <w:tc>
          <w:tcPr>
            <w:tcW w:w="5034" w:type="dxa"/>
          </w:tcPr>
          <w:p w:rsidR="0084010A" w:rsidRDefault="00A50005">
            <w:pPr>
              <w:pStyle w:val="TableParagraph"/>
              <w:spacing w:before="35"/>
              <w:ind w:left="586"/>
              <w:rPr>
                <w:sz w:val="20"/>
              </w:rPr>
            </w:pPr>
            <w:r>
              <w:rPr>
                <w:color w:val="231F20"/>
                <w:sz w:val="20"/>
              </w:rPr>
              <w:t>Are you a domestic or international student?</w:t>
            </w:r>
          </w:p>
        </w:tc>
        <w:tc>
          <w:tcPr>
            <w:tcW w:w="3973" w:type="dxa"/>
          </w:tcPr>
          <w:p w:rsidR="0084010A" w:rsidRDefault="00A50005">
            <w:pPr>
              <w:pStyle w:val="TableParagraph"/>
              <w:spacing w:before="35" w:line="249" w:lineRule="auto"/>
              <w:ind w:left="2557" w:right="295" w:firstLine="267"/>
              <w:rPr>
                <w:sz w:val="20"/>
              </w:rPr>
            </w:pPr>
            <w:r>
              <w:rPr>
                <w:color w:val="231F20"/>
                <w:sz w:val="20"/>
              </w:rPr>
              <w:t>Domestic International</w:t>
            </w:r>
          </w:p>
        </w:tc>
        <w:tc>
          <w:tcPr>
            <w:tcW w:w="452" w:type="dxa"/>
          </w:tcPr>
          <w:p w:rsidR="0084010A" w:rsidRDefault="00A50005">
            <w:pPr>
              <w:pStyle w:val="TableParagraph"/>
              <w:spacing w:before="35"/>
              <w:ind w:left="141"/>
              <w:rPr>
                <w:sz w:val="20"/>
              </w:rPr>
            </w:pPr>
            <w:r>
              <w:rPr>
                <w:color w:val="231F20"/>
                <w:sz w:val="20"/>
              </w:rPr>
              <w:t>1</w:t>
            </w:r>
          </w:p>
          <w:p w:rsidR="0084010A" w:rsidRDefault="00A50005">
            <w:pPr>
              <w:pStyle w:val="TableParagraph"/>
              <w:spacing w:before="10"/>
              <w:ind w:left="141"/>
              <w:rPr>
                <w:sz w:val="20"/>
              </w:rPr>
            </w:pPr>
            <w:r>
              <w:rPr>
                <w:color w:val="231F20"/>
                <w:sz w:val="20"/>
              </w:rPr>
              <w:t>2</w:t>
            </w:r>
          </w:p>
        </w:tc>
      </w:tr>
      <w:tr w:rsidR="0084010A">
        <w:trPr>
          <w:trHeight w:val="400"/>
        </w:trPr>
        <w:tc>
          <w:tcPr>
            <w:tcW w:w="1031" w:type="dxa"/>
          </w:tcPr>
          <w:p w:rsidR="0084010A" w:rsidRDefault="00A50005">
            <w:pPr>
              <w:pStyle w:val="TableParagraph"/>
              <w:spacing w:before="161"/>
              <w:ind w:left="200"/>
              <w:rPr>
                <w:rFonts w:ascii="Arial Narrow"/>
                <w:b/>
                <w:sz w:val="18"/>
              </w:rPr>
            </w:pPr>
            <w:r>
              <w:rPr>
                <w:rFonts w:ascii="Arial Narrow"/>
                <w:b/>
                <w:color w:val="850C70"/>
                <w:sz w:val="18"/>
              </w:rPr>
              <w:t>[SINGLE]</w:t>
            </w:r>
          </w:p>
        </w:tc>
        <w:tc>
          <w:tcPr>
            <w:tcW w:w="5034" w:type="dxa"/>
          </w:tcPr>
          <w:p w:rsidR="0084010A" w:rsidRDefault="0084010A">
            <w:pPr>
              <w:pStyle w:val="TableParagraph"/>
              <w:spacing w:before="0"/>
              <w:ind w:left="0"/>
              <w:rPr>
                <w:rFonts w:ascii="Times New Roman"/>
                <w:sz w:val="18"/>
              </w:rPr>
            </w:pPr>
          </w:p>
        </w:tc>
        <w:tc>
          <w:tcPr>
            <w:tcW w:w="3973" w:type="dxa"/>
          </w:tcPr>
          <w:p w:rsidR="0084010A" w:rsidRDefault="0084010A">
            <w:pPr>
              <w:pStyle w:val="TableParagraph"/>
              <w:spacing w:before="0"/>
              <w:ind w:left="0"/>
              <w:rPr>
                <w:rFonts w:ascii="Times New Roman"/>
                <w:sz w:val="18"/>
              </w:rPr>
            </w:pPr>
          </w:p>
        </w:tc>
        <w:tc>
          <w:tcPr>
            <w:tcW w:w="452" w:type="dxa"/>
          </w:tcPr>
          <w:p w:rsidR="0084010A" w:rsidRDefault="0084010A">
            <w:pPr>
              <w:pStyle w:val="TableParagraph"/>
              <w:spacing w:before="0"/>
              <w:ind w:left="0"/>
              <w:rPr>
                <w:rFonts w:ascii="Times New Roman"/>
                <w:sz w:val="18"/>
              </w:rPr>
            </w:pPr>
          </w:p>
        </w:tc>
      </w:tr>
      <w:tr w:rsidR="0084010A">
        <w:trPr>
          <w:trHeight w:val="1460"/>
        </w:trPr>
        <w:tc>
          <w:tcPr>
            <w:tcW w:w="1031" w:type="dxa"/>
          </w:tcPr>
          <w:p w:rsidR="0084010A" w:rsidRDefault="00A50005">
            <w:pPr>
              <w:pStyle w:val="TableParagraph"/>
              <w:spacing w:before="35"/>
              <w:ind w:left="200"/>
              <w:rPr>
                <w:sz w:val="20"/>
              </w:rPr>
            </w:pPr>
            <w:r>
              <w:rPr>
                <w:color w:val="231F20"/>
                <w:sz w:val="20"/>
              </w:rPr>
              <w:t>A7</w:t>
            </w:r>
          </w:p>
        </w:tc>
        <w:tc>
          <w:tcPr>
            <w:tcW w:w="5034" w:type="dxa"/>
          </w:tcPr>
          <w:p w:rsidR="0084010A" w:rsidRDefault="00A50005">
            <w:pPr>
              <w:pStyle w:val="TableParagraph"/>
              <w:spacing w:before="35"/>
              <w:ind w:left="586"/>
              <w:rPr>
                <w:sz w:val="20"/>
              </w:rPr>
            </w:pPr>
            <w:r>
              <w:rPr>
                <w:color w:val="231F20"/>
                <w:sz w:val="20"/>
              </w:rPr>
              <w:t>In what year did you start your current degree?</w:t>
            </w:r>
          </w:p>
        </w:tc>
        <w:tc>
          <w:tcPr>
            <w:tcW w:w="3973" w:type="dxa"/>
          </w:tcPr>
          <w:p w:rsidR="0084010A" w:rsidRDefault="00A50005">
            <w:pPr>
              <w:pStyle w:val="TableParagraph"/>
              <w:spacing w:before="35"/>
              <w:ind w:left="0" w:right="312"/>
              <w:jc w:val="right"/>
              <w:rPr>
                <w:sz w:val="20"/>
              </w:rPr>
            </w:pPr>
            <w:r>
              <w:rPr>
                <w:color w:val="231F20"/>
                <w:sz w:val="20"/>
              </w:rPr>
              <w:t>2016</w:t>
            </w:r>
          </w:p>
          <w:p w:rsidR="0084010A" w:rsidRDefault="00A50005">
            <w:pPr>
              <w:pStyle w:val="TableParagraph"/>
              <w:spacing w:before="10"/>
              <w:ind w:left="0" w:right="312"/>
              <w:jc w:val="right"/>
              <w:rPr>
                <w:sz w:val="20"/>
              </w:rPr>
            </w:pPr>
            <w:r>
              <w:rPr>
                <w:color w:val="231F20"/>
                <w:sz w:val="20"/>
              </w:rPr>
              <w:t>2015</w:t>
            </w:r>
          </w:p>
          <w:p w:rsidR="0084010A" w:rsidRDefault="00A50005">
            <w:pPr>
              <w:pStyle w:val="TableParagraph"/>
              <w:spacing w:before="10"/>
              <w:ind w:left="0" w:right="312"/>
              <w:jc w:val="right"/>
              <w:rPr>
                <w:sz w:val="20"/>
              </w:rPr>
            </w:pPr>
            <w:r>
              <w:rPr>
                <w:color w:val="231F20"/>
                <w:sz w:val="20"/>
              </w:rPr>
              <w:t>2014</w:t>
            </w:r>
          </w:p>
          <w:p w:rsidR="0084010A" w:rsidRDefault="00A50005">
            <w:pPr>
              <w:pStyle w:val="TableParagraph"/>
              <w:spacing w:before="10"/>
              <w:ind w:left="0" w:right="312"/>
              <w:jc w:val="right"/>
              <w:rPr>
                <w:sz w:val="20"/>
              </w:rPr>
            </w:pPr>
            <w:r>
              <w:rPr>
                <w:color w:val="231F20"/>
                <w:sz w:val="20"/>
              </w:rPr>
              <w:t>2013</w:t>
            </w:r>
          </w:p>
          <w:p w:rsidR="0084010A" w:rsidRDefault="00A50005">
            <w:pPr>
              <w:pStyle w:val="TableParagraph"/>
              <w:spacing w:before="10"/>
              <w:ind w:left="0" w:right="312"/>
              <w:jc w:val="right"/>
              <w:rPr>
                <w:sz w:val="20"/>
              </w:rPr>
            </w:pPr>
            <w:r>
              <w:rPr>
                <w:color w:val="231F20"/>
                <w:sz w:val="20"/>
              </w:rPr>
              <w:t>2012</w:t>
            </w:r>
          </w:p>
          <w:p w:rsidR="0084010A" w:rsidRDefault="00A50005">
            <w:pPr>
              <w:pStyle w:val="TableParagraph"/>
              <w:spacing w:before="10" w:line="210" w:lineRule="exact"/>
              <w:ind w:left="0" w:right="312"/>
              <w:jc w:val="right"/>
              <w:rPr>
                <w:sz w:val="20"/>
              </w:rPr>
            </w:pPr>
            <w:r>
              <w:rPr>
                <w:color w:val="231F20"/>
                <w:sz w:val="20"/>
              </w:rPr>
              <w:t>Before 2012</w:t>
            </w:r>
          </w:p>
        </w:tc>
        <w:tc>
          <w:tcPr>
            <w:tcW w:w="452" w:type="dxa"/>
          </w:tcPr>
          <w:p w:rsidR="0084010A" w:rsidRDefault="00A50005">
            <w:pPr>
              <w:pStyle w:val="TableParagraph"/>
              <w:spacing w:before="35"/>
              <w:ind w:left="141"/>
              <w:rPr>
                <w:sz w:val="20"/>
              </w:rPr>
            </w:pPr>
            <w:r>
              <w:rPr>
                <w:color w:val="231F20"/>
                <w:sz w:val="20"/>
              </w:rPr>
              <w:t>1</w:t>
            </w:r>
          </w:p>
          <w:p w:rsidR="0084010A" w:rsidRDefault="00A50005">
            <w:pPr>
              <w:pStyle w:val="TableParagraph"/>
              <w:spacing w:before="10"/>
              <w:ind w:left="141"/>
              <w:rPr>
                <w:sz w:val="20"/>
              </w:rPr>
            </w:pPr>
            <w:r>
              <w:rPr>
                <w:color w:val="231F20"/>
                <w:sz w:val="20"/>
              </w:rPr>
              <w:t>2</w:t>
            </w:r>
          </w:p>
          <w:p w:rsidR="0084010A" w:rsidRDefault="00A50005">
            <w:pPr>
              <w:pStyle w:val="TableParagraph"/>
              <w:spacing w:before="10"/>
              <w:ind w:left="141"/>
              <w:rPr>
                <w:sz w:val="20"/>
              </w:rPr>
            </w:pPr>
            <w:r>
              <w:rPr>
                <w:color w:val="231F20"/>
                <w:sz w:val="20"/>
              </w:rPr>
              <w:t>3</w:t>
            </w:r>
          </w:p>
          <w:p w:rsidR="0084010A" w:rsidRDefault="00A50005">
            <w:pPr>
              <w:pStyle w:val="TableParagraph"/>
              <w:spacing w:before="10"/>
              <w:ind w:left="141"/>
              <w:rPr>
                <w:sz w:val="20"/>
              </w:rPr>
            </w:pPr>
            <w:r>
              <w:rPr>
                <w:color w:val="231F20"/>
                <w:sz w:val="20"/>
              </w:rPr>
              <w:t>4</w:t>
            </w:r>
          </w:p>
          <w:p w:rsidR="0084010A" w:rsidRDefault="00A50005">
            <w:pPr>
              <w:pStyle w:val="TableParagraph"/>
              <w:spacing w:before="10"/>
              <w:ind w:left="141"/>
              <w:rPr>
                <w:sz w:val="20"/>
              </w:rPr>
            </w:pPr>
            <w:r>
              <w:rPr>
                <w:color w:val="231F20"/>
                <w:sz w:val="20"/>
              </w:rPr>
              <w:t>5</w:t>
            </w:r>
          </w:p>
          <w:p w:rsidR="0084010A" w:rsidRDefault="00A50005">
            <w:pPr>
              <w:pStyle w:val="TableParagraph"/>
              <w:spacing w:before="10" w:line="210" w:lineRule="exact"/>
              <w:ind w:left="141"/>
              <w:rPr>
                <w:sz w:val="20"/>
              </w:rPr>
            </w:pPr>
            <w:r>
              <w:rPr>
                <w:color w:val="231F20"/>
                <w:sz w:val="20"/>
              </w:rPr>
              <w:t>6</w:t>
            </w:r>
          </w:p>
        </w:tc>
      </w:tr>
    </w:tbl>
    <w:p w:rsidR="0084010A" w:rsidRDefault="0084010A">
      <w:pPr>
        <w:spacing w:line="210" w:lineRule="exact"/>
        <w:rPr>
          <w:sz w:val="20"/>
        </w:rPr>
        <w:sectPr w:rsidR="0084010A">
          <w:pgSz w:w="11910" w:h="16840"/>
          <w:pgMar w:top="1580" w:right="600" w:bottom="780" w:left="520" w:header="0" w:footer="657" w:gutter="0"/>
          <w:cols w:space="720"/>
        </w:sectPr>
      </w:pPr>
    </w:p>
    <w:p w:rsidR="0084010A" w:rsidRDefault="0084010A">
      <w:pPr>
        <w:pStyle w:val="BodyText"/>
        <w:spacing w:before="7"/>
        <w:rPr>
          <w:rFonts w:ascii="Times New Roman"/>
          <w:sz w:val="10"/>
        </w:rPr>
      </w:pPr>
    </w:p>
    <w:tbl>
      <w:tblPr>
        <w:tblStyle w:val="TableNormal1"/>
        <w:tblW w:w="0" w:type="auto"/>
        <w:tblInd w:w="117" w:type="dxa"/>
        <w:tblLayout w:type="fixed"/>
        <w:tblLook w:val="01E0" w:firstRow="1" w:lastRow="1" w:firstColumn="1" w:lastColumn="1" w:noHBand="0" w:noVBand="0"/>
      </w:tblPr>
      <w:tblGrid>
        <w:gridCol w:w="1083"/>
        <w:gridCol w:w="4188"/>
        <w:gridCol w:w="4476"/>
        <w:gridCol w:w="445"/>
      </w:tblGrid>
      <w:tr w:rsidR="0084010A">
        <w:trPr>
          <w:trHeight w:val="220"/>
        </w:trPr>
        <w:tc>
          <w:tcPr>
            <w:tcW w:w="1083" w:type="dxa"/>
          </w:tcPr>
          <w:p w:rsidR="0084010A" w:rsidRDefault="00A50005">
            <w:pPr>
              <w:pStyle w:val="TableParagraph"/>
              <w:spacing w:before="0"/>
              <w:ind w:left="50"/>
              <w:rPr>
                <w:rFonts w:ascii="Arial Narrow"/>
                <w:b/>
                <w:sz w:val="18"/>
              </w:rPr>
            </w:pPr>
            <w:r>
              <w:rPr>
                <w:rFonts w:ascii="Arial Narrow"/>
                <w:b/>
                <w:color w:val="850C70"/>
                <w:sz w:val="18"/>
              </w:rPr>
              <w:t>[SINGLE]</w:t>
            </w:r>
          </w:p>
        </w:tc>
        <w:tc>
          <w:tcPr>
            <w:tcW w:w="9109" w:type="dxa"/>
            <w:gridSpan w:val="3"/>
          </w:tcPr>
          <w:p w:rsidR="0084010A" w:rsidRDefault="0084010A">
            <w:pPr>
              <w:pStyle w:val="TableParagraph"/>
              <w:spacing w:before="0"/>
              <w:ind w:left="0"/>
              <w:rPr>
                <w:rFonts w:ascii="Times New Roman"/>
                <w:sz w:val="16"/>
              </w:rPr>
            </w:pPr>
          </w:p>
        </w:tc>
      </w:tr>
      <w:tr w:rsidR="0084010A">
        <w:trPr>
          <w:trHeight w:val="240"/>
        </w:trPr>
        <w:tc>
          <w:tcPr>
            <w:tcW w:w="1083" w:type="dxa"/>
          </w:tcPr>
          <w:p w:rsidR="0084010A" w:rsidRDefault="00A50005">
            <w:pPr>
              <w:pStyle w:val="TableParagraph"/>
              <w:spacing w:before="20" w:line="218" w:lineRule="exact"/>
              <w:ind w:left="50"/>
              <w:rPr>
                <w:sz w:val="20"/>
              </w:rPr>
            </w:pPr>
            <w:r>
              <w:rPr>
                <w:color w:val="231F20"/>
                <w:sz w:val="20"/>
              </w:rPr>
              <w:t>A8</w:t>
            </w:r>
          </w:p>
        </w:tc>
        <w:tc>
          <w:tcPr>
            <w:tcW w:w="4188" w:type="dxa"/>
          </w:tcPr>
          <w:p w:rsidR="0084010A" w:rsidRDefault="00A50005">
            <w:pPr>
              <w:pStyle w:val="TableParagraph"/>
              <w:spacing w:before="20" w:line="218" w:lineRule="exact"/>
              <w:ind w:left="384"/>
              <w:rPr>
                <w:sz w:val="20"/>
              </w:rPr>
            </w:pPr>
            <w:r>
              <w:rPr>
                <w:color w:val="231F20"/>
                <w:sz w:val="20"/>
              </w:rPr>
              <w:t>In what month did you start your current</w:t>
            </w:r>
          </w:p>
        </w:tc>
        <w:tc>
          <w:tcPr>
            <w:tcW w:w="4476" w:type="dxa"/>
          </w:tcPr>
          <w:p w:rsidR="0084010A" w:rsidRDefault="00A50005">
            <w:pPr>
              <w:pStyle w:val="TableParagraph"/>
              <w:spacing w:before="20" w:line="218" w:lineRule="exact"/>
              <w:ind w:left="0" w:right="170"/>
              <w:jc w:val="right"/>
              <w:rPr>
                <w:sz w:val="20"/>
              </w:rPr>
            </w:pPr>
            <w:r>
              <w:rPr>
                <w:color w:val="231F20"/>
                <w:sz w:val="20"/>
              </w:rPr>
              <w:t>January</w:t>
            </w:r>
          </w:p>
        </w:tc>
        <w:tc>
          <w:tcPr>
            <w:tcW w:w="444" w:type="dxa"/>
          </w:tcPr>
          <w:p w:rsidR="0084010A" w:rsidRDefault="00A50005">
            <w:pPr>
              <w:pStyle w:val="TableParagraph"/>
              <w:spacing w:before="20" w:line="218" w:lineRule="exact"/>
              <w:ind w:left="0" w:right="48"/>
              <w:jc w:val="right"/>
              <w:rPr>
                <w:sz w:val="20"/>
              </w:rPr>
            </w:pPr>
            <w:r>
              <w:rPr>
                <w:color w:val="231F20"/>
                <w:sz w:val="20"/>
              </w:rPr>
              <w:t>1</w:t>
            </w:r>
          </w:p>
        </w:tc>
      </w:tr>
      <w:tr w:rsidR="0084010A">
        <w:trPr>
          <w:trHeight w:val="26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A50005">
            <w:pPr>
              <w:pStyle w:val="TableParagraph"/>
              <w:spacing w:before="1"/>
              <w:ind w:left="384"/>
              <w:rPr>
                <w:sz w:val="20"/>
              </w:rPr>
            </w:pPr>
            <w:r>
              <w:rPr>
                <w:color w:val="231F20"/>
                <w:sz w:val="20"/>
              </w:rPr>
              <w:t>degree?</w:t>
            </w:r>
          </w:p>
        </w:tc>
        <w:tc>
          <w:tcPr>
            <w:tcW w:w="4476" w:type="dxa"/>
          </w:tcPr>
          <w:p w:rsidR="0084010A" w:rsidRDefault="00A50005">
            <w:pPr>
              <w:pStyle w:val="TableParagraph"/>
              <w:spacing w:before="20" w:line="228" w:lineRule="exact"/>
              <w:ind w:left="0" w:right="170"/>
              <w:jc w:val="right"/>
              <w:rPr>
                <w:sz w:val="20"/>
              </w:rPr>
            </w:pPr>
            <w:r>
              <w:rPr>
                <w:color w:val="231F20"/>
                <w:sz w:val="20"/>
              </w:rPr>
              <w:t>February</w:t>
            </w:r>
          </w:p>
        </w:tc>
        <w:tc>
          <w:tcPr>
            <w:tcW w:w="444" w:type="dxa"/>
          </w:tcPr>
          <w:p w:rsidR="0084010A" w:rsidRDefault="00A50005">
            <w:pPr>
              <w:pStyle w:val="TableParagraph"/>
              <w:spacing w:before="20" w:line="228" w:lineRule="exact"/>
              <w:ind w:left="0" w:right="48"/>
              <w:jc w:val="right"/>
              <w:rPr>
                <w:sz w:val="20"/>
              </w:rPr>
            </w:pPr>
            <w:r>
              <w:rPr>
                <w:color w:val="231F20"/>
                <w:sz w:val="20"/>
              </w:rPr>
              <w:t>2</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March</w:t>
            </w:r>
          </w:p>
        </w:tc>
        <w:tc>
          <w:tcPr>
            <w:tcW w:w="444" w:type="dxa"/>
          </w:tcPr>
          <w:p w:rsidR="0084010A" w:rsidRDefault="00A50005">
            <w:pPr>
              <w:pStyle w:val="TableParagraph"/>
              <w:spacing w:before="11" w:line="228" w:lineRule="exact"/>
              <w:ind w:left="0" w:right="48"/>
              <w:jc w:val="right"/>
              <w:rPr>
                <w:sz w:val="20"/>
              </w:rPr>
            </w:pPr>
            <w:r>
              <w:rPr>
                <w:color w:val="231F20"/>
                <w:sz w:val="20"/>
              </w:rPr>
              <w:t>3</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April</w:t>
            </w:r>
          </w:p>
        </w:tc>
        <w:tc>
          <w:tcPr>
            <w:tcW w:w="444" w:type="dxa"/>
          </w:tcPr>
          <w:p w:rsidR="0084010A" w:rsidRDefault="00A50005">
            <w:pPr>
              <w:pStyle w:val="TableParagraph"/>
              <w:spacing w:before="11" w:line="228" w:lineRule="exact"/>
              <w:ind w:left="0" w:right="48"/>
              <w:jc w:val="right"/>
              <w:rPr>
                <w:sz w:val="20"/>
              </w:rPr>
            </w:pPr>
            <w:r>
              <w:rPr>
                <w:color w:val="231F20"/>
                <w:sz w:val="20"/>
              </w:rPr>
              <w:t>4</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May</w:t>
            </w:r>
          </w:p>
        </w:tc>
        <w:tc>
          <w:tcPr>
            <w:tcW w:w="444" w:type="dxa"/>
          </w:tcPr>
          <w:p w:rsidR="0084010A" w:rsidRDefault="00A50005">
            <w:pPr>
              <w:pStyle w:val="TableParagraph"/>
              <w:spacing w:before="11" w:line="228" w:lineRule="exact"/>
              <w:ind w:left="0" w:right="48"/>
              <w:jc w:val="right"/>
              <w:rPr>
                <w:sz w:val="20"/>
              </w:rPr>
            </w:pPr>
            <w:r>
              <w:rPr>
                <w:color w:val="231F20"/>
                <w:sz w:val="20"/>
              </w:rPr>
              <w:t>5</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June</w:t>
            </w:r>
          </w:p>
        </w:tc>
        <w:tc>
          <w:tcPr>
            <w:tcW w:w="444" w:type="dxa"/>
          </w:tcPr>
          <w:p w:rsidR="0084010A" w:rsidRDefault="00A50005">
            <w:pPr>
              <w:pStyle w:val="TableParagraph"/>
              <w:spacing w:before="11" w:line="228" w:lineRule="exact"/>
              <w:ind w:left="0" w:right="48"/>
              <w:jc w:val="right"/>
              <w:rPr>
                <w:sz w:val="20"/>
              </w:rPr>
            </w:pPr>
            <w:r>
              <w:rPr>
                <w:color w:val="231F20"/>
                <w:sz w:val="20"/>
              </w:rPr>
              <w:t>6</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July</w:t>
            </w:r>
          </w:p>
        </w:tc>
        <w:tc>
          <w:tcPr>
            <w:tcW w:w="444" w:type="dxa"/>
          </w:tcPr>
          <w:p w:rsidR="0084010A" w:rsidRDefault="00A50005">
            <w:pPr>
              <w:pStyle w:val="TableParagraph"/>
              <w:spacing w:before="11" w:line="228" w:lineRule="exact"/>
              <w:ind w:left="0" w:right="48"/>
              <w:jc w:val="right"/>
              <w:rPr>
                <w:sz w:val="20"/>
              </w:rPr>
            </w:pPr>
            <w:r>
              <w:rPr>
                <w:color w:val="231F20"/>
                <w:sz w:val="20"/>
              </w:rPr>
              <w:t>7</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August</w:t>
            </w:r>
          </w:p>
        </w:tc>
        <w:tc>
          <w:tcPr>
            <w:tcW w:w="444" w:type="dxa"/>
          </w:tcPr>
          <w:p w:rsidR="0084010A" w:rsidRDefault="00A50005">
            <w:pPr>
              <w:pStyle w:val="TableParagraph"/>
              <w:spacing w:before="11" w:line="228" w:lineRule="exact"/>
              <w:ind w:left="0" w:right="48"/>
              <w:jc w:val="right"/>
              <w:rPr>
                <w:sz w:val="20"/>
              </w:rPr>
            </w:pPr>
            <w:r>
              <w:rPr>
                <w:color w:val="231F20"/>
                <w:sz w:val="20"/>
              </w:rPr>
              <w:t>8</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September</w:t>
            </w:r>
          </w:p>
        </w:tc>
        <w:tc>
          <w:tcPr>
            <w:tcW w:w="444" w:type="dxa"/>
          </w:tcPr>
          <w:p w:rsidR="0084010A" w:rsidRDefault="00A50005">
            <w:pPr>
              <w:pStyle w:val="TableParagraph"/>
              <w:spacing w:before="11" w:line="228" w:lineRule="exact"/>
              <w:ind w:left="0" w:right="48"/>
              <w:jc w:val="right"/>
              <w:rPr>
                <w:sz w:val="20"/>
              </w:rPr>
            </w:pPr>
            <w:r>
              <w:rPr>
                <w:color w:val="231F20"/>
                <w:sz w:val="20"/>
              </w:rPr>
              <w:t>9</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October</w:t>
            </w:r>
          </w:p>
        </w:tc>
        <w:tc>
          <w:tcPr>
            <w:tcW w:w="444" w:type="dxa"/>
          </w:tcPr>
          <w:p w:rsidR="0084010A" w:rsidRDefault="00A50005">
            <w:pPr>
              <w:pStyle w:val="TableParagraph"/>
              <w:spacing w:before="11" w:line="228" w:lineRule="exact"/>
              <w:ind w:left="0" w:right="48"/>
              <w:jc w:val="right"/>
              <w:rPr>
                <w:sz w:val="20"/>
              </w:rPr>
            </w:pPr>
            <w:r>
              <w:rPr>
                <w:color w:val="231F20"/>
                <w:sz w:val="20"/>
              </w:rPr>
              <w:t>10</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November</w:t>
            </w:r>
          </w:p>
        </w:tc>
        <w:tc>
          <w:tcPr>
            <w:tcW w:w="444" w:type="dxa"/>
          </w:tcPr>
          <w:p w:rsidR="0084010A" w:rsidRDefault="00A50005">
            <w:pPr>
              <w:pStyle w:val="TableParagraph"/>
              <w:spacing w:before="11" w:line="228" w:lineRule="exact"/>
              <w:ind w:left="0" w:right="62"/>
              <w:jc w:val="right"/>
              <w:rPr>
                <w:sz w:val="20"/>
              </w:rPr>
            </w:pPr>
            <w:r>
              <w:rPr>
                <w:color w:val="231F20"/>
                <w:sz w:val="20"/>
              </w:rPr>
              <w:t>11</w:t>
            </w:r>
          </w:p>
        </w:tc>
      </w:tr>
      <w:tr w:rsidR="0084010A">
        <w:trPr>
          <w:trHeight w:val="38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ind w:left="0" w:right="170"/>
              <w:jc w:val="right"/>
              <w:rPr>
                <w:sz w:val="20"/>
              </w:rPr>
            </w:pPr>
            <w:r>
              <w:rPr>
                <w:color w:val="231F20"/>
                <w:sz w:val="20"/>
              </w:rPr>
              <w:t>December</w:t>
            </w:r>
          </w:p>
        </w:tc>
        <w:tc>
          <w:tcPr>
            <w:tcW w:w="444" w:type="dxa"/>
          </w:tcPr>
          <w:p w:rsidR="0084010A" w:rsidRDefault="00A50005">
            <w:pPr>
              <w:pStyle w:val="TableParagraph"/>
              <w:spacing w:before="11"/>
              <w:ind w:left="0" w:right="48"/>
              <w:jc w:val="right"/>
              <w:rPr>
                <w:sz w:val="20"/>
              </w:rPr>
            </w:pPr>
            <w:r>
              <w:rPr>
                <w:color w:val="231F20"/>
                <w:sz w:val="20"/>
              </w:rPr>
              <w:t>12</w:t>
            </w:r>
          </w:p>
        </w:tc>
      </w:tr>
      <w:tr w:rsidR="0084010A">
        <w:trPr>
          <w:trHeight w:val="380"/>
        </w:trPr>
        <w:tc>
          <w:tcPr>
            <w:tcW w:w="1083"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r w:rsidR="0084010A">
        <w:trPr>
          <w:trHeight w:val="240"/>
        </w:trPr>
        <w:tc>
          <w:tcPr>
            <w:tcW w:w="1083" w:type="dxa"/>
          </w:tcPr>
          <w:p w:rsidR="0084010A" w:rsidRDefault="00A50005">
            <w:pPr>
              <w:pStyle w:val="TableParagraph"/>
              <w:spacing w:before="20" w:line="218" w:lineRule="exact"/>
              <w:ind w:left="50"/>
              <w:rPr>
                <w:sz w:val="20"/>
              </w:rPr>
            </w:pPr>
            <w:r>
              <w:rPr>
                <w:color w:val="231F20"/>
                <w:sz w:val="20"/>
              </w:rPr>
              <w:t>A9</w:t>
            </w:r>
          </w:p>
        </w:tc>
        <w:tc>
          <w:tcPr>
            <w:tcW w:w="4188" w:type="dxa"/>
          </w:tcPr>
          <w:p w:rsidR="0084010A" w:rsidRDefault="00A50005">
            <w:pPr>
              <w:pStyle w:val="TableParagraph"/>
              <w:spacing w:before="20" w:line="218" w:lineRule="exact"/>
              <w:ind w:left="384"/>
              <w:rPr>
                <w:sz w:val="20"/>
              </w:rPr>
            </w:pPr>
            <w:r>
              <w:rPr>
                <w:color w:val="231F20"/>
                <w:sz w:val="20"/>
              </w:rPr>
              <w:t>Are you currently studying on a full time or</w:t>
            </w:r>
          </w:p>
        </w:tc>
        <w:tc>
          <w:tcPr>
            <w:tcW w:w="4476" w:type="dxa"/>
          </w:tcPr>
          <w:p w:rsidR="0084010A" w:rsidRDefault="00A50005">
            <w:pPr>
              <w:pStyle w:val="TableParagraph"/>
              <w:spacing w:before="20" w:line="218" w:lineRule="exact"/>
              <w:ind w:left="0" w:right="170"/>
              <w:jc w:val="right"/>
              <w:rPr>
                <w:sz w:val="20"/>
              </w:rPr>
            </w:pPr>
            <w:r>
              <w:rPr>
                <w:color w:val="231F20"/>
                <w:sz w:val="20"/>
              </w:rPr>
              <w:t>Full time</w:t>
            </w:r>
          </w:p>
        </w:tc>
        <w:tc>
          <w:tcPr>
            <w:tcW w:w="444" w:type="dxa"/>
          </w:tcPr>
          <w:p w:rsidR="0084010A" w:rsidRDefault="00A50005">
            <w:pPr>
              <w:pStyle w:val="TableParagraph"/>
              <w:spacing w:before="20" w:line="218" w:lineRule="exact"/>
              <w:ind w:left="0" w:right="48"/>
              <w:jc w:val="right"/>
              <w:rPr>
                <w:sz w:val="20"/>
              </w:rPr>
            </w:pPr>
            <w:r>
              <w:rPr>
                <w:color w:val="231F20"/>
                <w:sz w:val="20"/>
              </w:rPr>
              <w:t>1</w:t>
            </w:r>
          </w:p>
        </w:tc>
      </w:tr>
      <w:tr w:rsidR="0084010A">
        <w:trPr>
          <w:trHeight w:val="38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A50005">
            <w:pPr>
              <w:pStyle w:val="TableParagraph"/>
              <w:spacing w:before="1"/>
              <w:ind w:left="384"/>
              <w:rPr>
                <w:sz w:val="20"/>
              </w:rPr>
            </w:pPr>
            <w:r>
              <w:rPr>
                <w:color w:val="231F20"/>
                <w:sz w:val="20"/>
              </w:rPr>
              <w:t>a part time basis?</w:t>
            </w:r>
          </w:p>
        </w:tc>
        <w:tc>
          <w:tcPr>
            <w:tcW w:w="4476" w:type="dxa"/>
          </w:tcPr>
          <w:p w:rsidR="0084010A" w:rsidRDefault="00A50005">
            <w:pPr>
              <w:pStyle w:val="TableParagraph"/>
              <w:spacing w:before="20"/>
              <w:ind w:left="0" w:right="170"/>
              <w:jc w:val="right"/>
              <w:rPr>
                <w:sz w:val="20"/>
              </w:rPr>
            </w:pPr>
            <w:r>
              <w:rPr>
                <w:color w:val="231F20"/>
                <w:sz w:val="20"/>
              </w:rPr>
              <w:t>Part time</w:t>
            </w:r>
          </w:p>
        </w:tc>
        <w:tc>
          <w:tcPr>
            <w:tcW w:w="444" w:type="dxa"/>
          </w:tcPr>
          <w:p w:rsidR="0084010A" w:rsidRDefault="00A50005">
            <w:pPr>
              <w:pStyle w:val="TableParagraph"/>
              <w:spacing w:before="20"/>
              <w:ind w:left="0" w:right="48"/>
              <w:jc w:val="right"/>
              <w:rPr>
                <w:sz w:val="20"/>
              </w:rPr>
            </w:pPr>
            <w:r>
              <w:rPr>
                <w:color w:val="231F20"/>
                <w:sz w:val="20"/>
              </w:rPr>
              <w:t>2</w:t>
            </w:r>
          </w:p>
        </w:tc>
      </w:tr>
      <w:tr w:rsidR="0084010A">
        <w:trPr>
          <w:trHeight w:val="380"/>
        </w:trPr>
        <w:tc>
          <w:tcPr>
            <w:tcW w:w="1083"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r w:rsidR="0084010A">
        <w:trPr>
          <w:trHeight w:val="240"/>
        </w:trPr>
        <w:tc>
          <w:tcPr>
            <w:tcW w:w="1083" w:type="dxa"/>
          </w:tcPr>
          <w:p w:rsidR="0084010A" w:rsidRDefault="00A50005">
            <w:pPr>
              <w:pStyle w:val="TableParagraph"/>
              <w:spacing w:before="20" w:line="218" w:lineRule="exact"/>
              <w:ind w:left="50"/>
              <w:rPr>
                <w:sz w:val="20"/>
              </w:rPr>
            </w:pPr>
            <w:r>
              <w:rPr>
                <w:color w:val="231F20"/>
                <w:sz w:val="20"/>
              </w:rPr>
              <w:t>A10</w:t>
            </w:r>
          </w:p>
        </w:tc>
        <w:tc>
          <w:tcPr>
            <w:tcW w:w="4188" w:type="dxa"/>
          </w:tcPr>
          <w:p w:rsidR="0084010A" w:rsidRDefault="00A50005">
            <w:pPr>
              <w:pStyle w:val="TableParagraph"/>
              <w:spacing w:before="20" w:line="218" w:lineRule="exact"/>
              <w:ind w:left="384"/>
              <w:rPr>
                <w:sz w:val="20"/>
              </w:rPr>
            </w:pPr>
            <w:r>
              <w:rPr>
                <w:color w:val="231F20"/>
                <w:sz w:val="20"/>
              </w:rPr>
              <w:t>Where are you undertaking your current</w:t>
            </w:r>
          </w:p>
        </w:tc>
        <w:tc>
          <w:tcPr>
            <w:tcW w:w="4476" w:type="dxa"/>
          </w:tcPr>
          <w:p w:rsidR="0084010A" w:rsidRDefault="00A50005">
            <w:pPr>
              <w:pStyle w:val="TableParagraph"/>
              <w:spacing w:before="20" w:line="218" w:lineRule="exact"/>
              <w:ind w:left="0" w:right="170"/>
              <w:jc w:val="right"/>
              <w:rPr>
                <w:sz w:val="20"/>
              </w:rPr>
            </w:pPr>
            <w:r>
              <w:rPr>
                <w:color w:val="231F20"/>
                <w:sz w:val="20"/>
              </w:rPr>
              <w:t>All my classes are conducted on campus</w:t>
            </w:r>
          </w:p>
        </w:tc>
        <w:tc>
          <w:tcPr>
            <w:tcW w:w="444" w:type="dxa"/>
          </w:tcPr>
          <w:p w:rsidR="0084010A" w:rsidRDefault="00A50005">
            <w:pPr>
              <w:pStyle w:val="TableParagraph"/>
              <w:spacing w:before="20" w:line="218" w:lineRule="exact"/>
              <w:ind w:left="0" w:right="48"/>
              <w:jc w:val="right"/>
              <w:rPr>
                <w:sz w:val="20"/>
              </w:rPr>
            </w:pPr>
            <w:r>
              <w:rPr>
                <w:color w:val="231F20"/>
                <w:sz w:val="20"/>
              </w:rPr>
              <w:t>1</w:t>
            </w:r>
          </w:p>
        </w:tc>
      </w:tr>
      <w:tr w:rsidR="0084010A">
        <w:trPr>
          <w:trHeight w:val="240"/>
        </w:trPr>
        <w:tc>
          <w:tcPr>
            <w:tcW w:w="1083" w:type="dxa"/>
          </w:tcPr>
          <w:p w:rsidR="0084010A" w:rsidRDefault="0084010A">
            <w:pPr>
              <w:pStyle w:val="TableParagraph"/>
              <w:spacing w:before="0"/>
              <w:ind w:left="0"/>
              <w:rPr>
                <w:rFonts w:ascii="Times New Roman"/>
                <w:sz w:val="16"/>
              </w:rPr>
            </w:pPr>
          </w:p>
        </w:tc>
        <w:tc>
          <w:tcPr>
            <w:tcW w:w="4188" w:type="dxa"/>
          </w:tcPr>
          <w:p w:rsidR="0084010A" w:rsidRDefault="00A50005">
            <w:pPr>
              <w:pStyle w:val="TableParagraph"/>
              <w:spacing w:before="1" w:line="218" w:lineRule="exact"/>
              <w:ind w:left="384"/>
              <w:rPr>
                <w:sz w:val="20"/>
              </w:rPr>
            </w:pPr>
            <w:r>
              <w:rPr>
                <w:color w:val="231F20"/>
                <w:sz w:val="20"/>
              </w:rPr>
              <w:t>studies at this university?</w:t>
            </w:r>
          </w:p>
        </w:tc>
        <w:tc>
          <w:tcPr>
            <w:tcW w:w="4476" w:type="dxa"/>
          </w:tcPr>
          <w:p w:rsidR="0084010A" w:rsidRDefault="00A50005">
            <w:pPr>
              <w:pStyle w:val="TableParagraph"/>
              <w:spacing w:before="1" w:line="218" w:lineRule="exact"/>
              <w:ind w:left="0" w:right="170"/>
              <w:jc w:val="right"/>
              <w:rPr>
                <w:sz w:val="20"/>
              </w:rPr>
            </w:pPr>
            <w:r>
              <w:rPr>
                <w:color w:val="231F20"/>
                <w:sz w:val="20"/>
              </w:rPr>
              <w:t>All my classes are conducted online</w:t>
            </w:r>
          </w:p>
        </w:tc>
        <w:tc>
          <w:tcPr>
            <w:tcW w:w="444" w:type="dxa"/>
          </w:tcPr>
          <w:p w:rsidR="0084010A" w:rsidRDefault="00A50005">
            <w:pPr>
              <w:pStyle w:val="TableParagraph"/>
              <w:spacing w:before="1" w:line="218" w:lineRule="exact"/>
              <w:ind w:left="0" w:right="48"/>
              <w:jc w:val="right"/>
              <w:rPr>
                <w:sz w:val="20"/>
              </w:rPr>
            </w:pPr>
            <w:r>
              <w:rPr>
                <w:color w:val="231F20"/>
                <w:sz w:val="20"/>
              </w:rPr>
              <w:t>2</w:t>
            </w:r>
          </w:p>
        </w:tc>
      </w:tr>
      <w:tr w:rsidR="0084010A">
        <w:trPr>
          <w:trHeight w:val="72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
              <w:ind w:left="201"/>
              <w:rPr>
                <w:sz w:val="20"/>
              </w:rPr>
            </w:pPr>
            <w:r>
              <w:rPr>
                <w:color w:val="231F20"/>
                <w:sz w:val="20"/>
              </w:rPr>
              <w:t>Some of my classes are on campus and some</w:t>
            </w:r>
          </w:p>
          <w:p w:rsidR="0084010A" w:rsidRDefault="00A50005">
            <w:pPr>
              <w:pStyle w:val="TableParagraph"/>
              <w:spacing w:before="0" w:line="240" w:lineRule="atLeast"/>
              <w:ind w:left="312" w:right="152" w:firstLine="3457"/>
              <w:rPr>
                <w:sz w:val="20"/>
              </w:rPr>
            </w:pPr>
            <w:r>
              <w:rPr>
                <w:color w:val="231F20"/>
                <w:sz w:val="20"/>
              </w:rPr>
              <w:t>online I am currently on professional placement and</w:t>
            </w:r>
          </w:p>
        </w:tc>
        <w:tc>
          <w:tcPr>
            <w:tcW w:w="444" w:type="dxa"/>
          </w:tcPr>
          <w:p w:rsidR="0084010A" w:rsidRDefault="00A50005">
            <w:pPr>
              <w:pStyle w:val="TableParagraph"/>
              <w:spacing w:before="1"/>
              <w:ind w:left="283"/>
              <w:rPr>
                <w:sz w:val="20"/>
              </w:rPr>
            </w:pPr>
            <w:r>
              <w:rPr>
                <w:color w:val="231F20"/>
                <w:sz w:val="20"/>
              </w:rPr>
              <w:t>3</w:t>
            </w:r>
          </w:p>
          <w:p w:rsidR="0084010A" w:rsidRDefault="0084010A">
            <w:pPr>
              <w:pStyle w:val="TableParagraph"/>
              <w:spacing w:before="7"/>
              <w:ind w:left="0"/>
              <w:rPr>
                <w:rFonts w:ascii="Times New Roman"/>
                <w:sz w:val="21"/>
              </w:rPr>
            </w:pPr>
          </w:p>
          <w:p w:rsidR="0084010A" w:rsidRDefault="00A50005">
            <w:pPr>
              <w:pStyle w:val="TableParagraph"/>
              <w:spacing w:before="1" w:line="218" w:lineRule="exact"/>
              <w:ind w:left="283"/>
              <w:rPr>
                <w:sz w:val="20"/>
              </w:rPr>
            </w:pPr>
            <w:r>
              <w:rPr>
                <w:color w:val="231F20"/>
                <w:sz w:val="20"/>
              </w:rPr>
              <w:t>4</w:t>
            </w:r>
          </w:p>
        </w:tc>
      </w:tr>
      <w:tr w:rsidR="0084010A">
        <w:trPr>
          <w:trHeight w:val="48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
              <w:ind w:left="368" w:firstLine="2022"/>
              <w:rPr>
                <w:sz w:val="20"/>
              </w:rPr>
            </w:pPr>
            <w:r>
              <w:rPr>
                <w:color w:val="231F20"/>
                <w:sz w:val="20"/>
              </w:rPr>
              <w:t>not attending campus</w:t>
            </w:r>
          </w:p>
          <w:p w:rsidR="0084010A" w:rsidRDefault="00A50005">
            <w:pPr>
              <w:pStyle w:val="TableParagraph"/>
              <w:spacing w:before="9" w:line="218" w:lineRule="exact"/>
              <w:ind w:left="368"/>
              <w:rPr>
                <w:sz w:val="20"/>
              </w:rPr>
            </w:pPr>
            <w:r>
              <w:rPr>
                <w:color w:val="231F20"/>
                <w:sz w:val="20"/>
              </w:rPr>
              <w:t>I am currently on professional placement but</w:t>
            </w:r>
          </w:p>
        </w:tc>
        <w:tc>
          <w:tcPr>
            <w:tcW w:w="444" w:type="dxa"/>
          </w:tcPr>
          <w:p w:rsidR="0084010A" w:rsidRDefault="0084010A">
            <w:pPr>
              <w:pStyle w:val="TableParagraph"/>
              <w:spacing w:before="0"/>
              <w:ind w:left="0"/>
              <w:rPr>
                <w:rFonts w:ascii="Times New Roman"/>
                <w:sz w:val="21"/>
              </w:rPr>
            </w:pPr>
          </w:p>
          <w:p w:rsidR="0084010A" w:rsidRDefault="00A50005">
            <w:pPr>
              <w:pStyle w:val="TableParagraph"/>
              <w:spacing w:before="0" w:line="218" w:lineRule="exact"/>
              <w:ind w:left="0" w:right="48"/>
              <w:jc w:val="right"/>
              <w:rPr>
                <w:sz w:val="20"/>
              </w:rPr>
            </w:pPr>
            <w:r>
              <w:rPr>
                <w:color w:val="231F20"/>
                <w:sz w:val="20"/>
              </w:rPr>
              <w:t>5</w:t>
            </w:r>
          </w:p>
        </w:tc>
      </w:tr>
      <w:tr w:rsidR="0084010A">
        <w:trPr>
          <w:trHeight w:val="60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 w:line="249" w:lineRule="auto"/>
              <w:ind w:left="1513" w:right="152" w:hanging="490"/>
              <w:rPr>
                <w:sz w:val="20"/>
              </w:rPr>
            </w:pPr>
            <w:r>
              <w:rPr>
                <w:color w:val="231F20"/>
                <w:sz w:val="20"/>
              </w:rPr>
              <w:t>also attend some on campus classes I have some other arrangement</w:t>
            </w:r>
          </w:p>
        </w:tc>
        <w:tc>
          <w:tcPr>
            <w:tcW w:w="444" w:type="dxa"/>
          </w:tcPr>
          <w:p w:rsidR="0084010A" w:rsidRDefault="00A50005">
            <w:pPr>
              <w:pStyle w:val="TableParagraph"/>
              <w:spacing w:before="1"/>
              <w:ind w:left="0" w:right="48"/>
              <w:jc w:val="right"/>
              <w:rPr>
                <w:sz w:val="20"/>
              </w:rPr>
            </w:pPr>
            <w:r>
              <w:rPr>
                <w:color w:val="231F20"/>
                <w:sz w:val="20"/>
              </w:rPr>
              <w:t>6</w:t>
            </w:r>
          </w:p>
        </w:tc>
      </w:tr>
      <w:tr w:rsidR="0084010A">
        <w:trPr>
          <w:trHeight w:val="380"/>
        </w:trPr>
        <w:tc>
          <w:tcPr>
            <w:tcW w:w="1083"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r w:rsidR="0084010A">
        <w:trPr>
          <w:trHeight w:val="740"/>
        </w:trPr>
        <w:tc>
          <w:tcPr>
            <w:tcW w:w="1083" w:type="dxa"/>
          </w:tcPr>
          <w:p w:rsidR="0084010A" w:rsidRDefault="00A50005">
            <w:pPr>
              <w:pStyle w:val="TableParagraph"/>
              <w:spacing w:before="20"/>
              <w:ind w:left="50"/>
              <w:rPr>
                <w:sz w:val="20"/>
              </w:rPr>
            </w:pPr>
            <w:r>
              <w:rPr>
                <w:color w:val="231F20"/>
                <w:sz w:val="20"/>
              </w:rPr>
              <w:t>A11</w:t>
            </w:r>
          </w:p>
        </w:tc>
        <w:tc>
          <w:tcPr>
            <w:tcW w:w="4188" w:type="dxa"/>
          </w:tcPr>
          <w:p w:rsidR="0084010A" w:rsidRDefault="00A50005">
            <w:pPr>
              <w:pStyle w:val="TableParagraph"/>
              <w:spacing w:before="10" w:line="240" w:lineRule="atLeast"/>
              <w:ind w:left="384" w:right="67"/>
              <w:rPr>
                <w:sz w:val="20"/>
              </w:rPr>
            </w:pPr>
            <w:r>
              <w:rPr>
                <w:color w:val="231F20"/>
                <w:sz w:val="20"/>
              </w:rPr>
              <w:t>Which of the following best describes  your living arrangements during semester/ session?</w:t>
            </w:r>
          </w:p>
        </w:tc>
        <w:tc>
          <w:tcPr>
            <w:tcW w:w="4476" w:type="dxa"/>
          </w:tcPr>
          <w:p w:rsidR="0084010A" w:rsidRDefault="00A50005">
            <w:pPr>
              <w:pStyle w:val="TableParagraph"/>
              <w:spacing w:before="20" w:line="249" w:lineRule="auto"/>
              <w:ind w:left="68" w:right="171" w:firstLine="711"/>
              <w:jc w:val="right"/>
              <w:rPr>
                <w:sz w:val="20"/>
              </w:rPr>
            </w:pPr>
            <w:r>
              <w:rPr>
                <w:color w:val="231F20"/>
                <w:sz w:val="20"/>
              </w:rPr>
              <w:t>University owned or affiliated residential accommodation such as a college, hall, dorm or</w:t>
            </w:r>
          </w:p>
          <w:p w:rsidR="0084010A" w:rsidRDefault="00A50005">
            <w:pPr>
              <w:pStyle w:val="TableParagraph"/>
              <w:spacing w:before="0" w:line="228" w:lineRule="exact"/>
              <w:ind w:left="0" w:right="170"/>
              <w:jc w:val="right"/>
              <w:rPr>
                <w:sz w:val="20"/>
              </w:rPr>
            </w:pPr>
            <w:r>
              <w:rPr>
                <w:color w:val="231F20"/>
                <w:sz w:val="20"/>
              </w:rPr>
              <w:t>house</w:t>
            </w:r>
          </w:p>
        </w:tc>
        <w:tc>
          <w:tcPr>
            <w:tcW w:w="444" w:type="dxa"/>
          </w:tcPr>
          <w:p w:rsidR="0084010A" w:rsidRDefault="00A50005">
            <w:pPr>
              <w:pStyle w:val="TableParagraph"/>
              <w:spacing w:before="20"/>
              <w:ind w:left="0" w:right="48"/>
              <w:jc w:val="right"/>
              <w:rPr>
                <w:sz w:val="20"/>
              </w:rPr>
            </w:pPr>
            <w:r>
              <w:rPr>
                <w:color w:val="231F20"/>
                <w:sz w:val="20"/>
              </w:rPr>
              <w:t>1</w:t>
            </w:r>
          </w:p>
        </w:tc>
      </w:tr>
      <w:tr w:rsidR="0084010A">
        <w:trPr>
          <w:trHeight w:val="72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49" w:lineRule="auto"/>
              <w:ind w:left="78" w:right="171" w:firstLine="322"/>
              <w:jc w:val="right"/>
              <w:rPr>
                <w:sz w:val="20"/>
              </w:rPr>
            </w:pPr>
            <w:r>
              <w:rPr>
                <w:color w:val="231F20"/>
                <w:sz w:val="20"/>
              </w:rPr>
              <w:t xml:space="preserve">Commercially owned or operated residence such as </w:t>
            </w:r>
            <w:proofErr w:type="spellStart"/>
            <w:r>
              <w:rPr>
                <w:color w:val="231F20"/>
                <w:sz w:val="20"/>
              </w:rPr>
              <w:t>Unilodge</w:t>
            </w:r>
            <w:proofErr w:type="spellEnd"/>
            <w:r>
              <w:rPr>
                <w:color w:val="231F20"/>
                <w:sz w:val="20"/>
              </w:rPr>
              <w:t>, Student Housing Australia or</w:t>
            </w:r>
          </w:p>
          <w:p w:rsidR="0084010A" w:rsidRDefault="00A50005">
            <w:pPr>
              <w:pStyle w:val="TableParagraph"/>
              <w:spacing w:before="1" w:line="228" w:lineRule="exact"/>
              <w:ind w:left="0" w:right="170"/>
              <w:jc w:val="right"/>
              <w:rPr>
                <w:sz w:val="20"/>
              </w:rPr>
            </w:pPr>
            <w:proofErr w:type="spellStart"/>
            <w:r>
              <w:rPr>
                <w:color w:val="231F20"/>
                <w:sz w:val="20"/>
              </w:rPr>
              <w:t>Urbanest</w:t>
            </w:r>
            <w:proofErr w:type="spellEnd"/>
          </w:p>
        </w:tc>
        <w:tc>
          <w:tcPr>
            <w:tcW w:w="444" w:type="dxa"/>
          </w:tcPr>
          <w:p w:rsidR="0084010A" w:rsidRDefault="00A50005">
            <w:pPr>
              <w:pStyle w:val="TableParagraph"/>
              <w:spacing w:before="11"/>
              <w:ind w:left="0" w:right="48"/>
              <w:jc w:val="right"/>
              <w:rPr>
                <w:sz w:val="20"/>
              </w:rPr>
            </w:pPr>
            <w:r>
              <w:rPr>
                <w:color w:val="231F20"/>
                <w:sz w:val="20"/>
              </w:rPr>
              <w:t>2</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With your partner in a share house</w:t>
            </w:r>
          </w:p>
        </w:tc>
        <w:tc>
          <w:tcPr>
            <w:tcW w:w="444" w:type="dxa"/>
          </w:tcPr>
          <w:p w:rsidR="0084010A" w:rsidRDefault="00A50005">
            <w:pPr>
              <w:pStyle w:val="TableParagraph"/>
              <w:spacing w:before="11" w:line="228" w:lineRule="exact"/>
              <w:ind w:left="0" w:right="48"/>
              <w:jc w:val="right"/>
              <w:rPr>
                <w:sz w:val="20"/>
              </w:rPr>
            </w:pPr>
            <w:r>
              <w:rPr>
                <w:color w:val="231F20"/>
                <w:sz w:val="20"/>
              </w:rPr>
              <w:t>3</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In a share house</w:t>
            </w:r>
          </w:p>
        </w:tc>
        <w:tc>
          <w:tcPr>
            <w:tcW w:w="444" w:type="dxa"/>
          </w:tcPr>
          <w:p w:rsidR="0084010A" w:rsidRDefault="00A50005">
            <w:pPr>
              <w:pStyle w:val="TableParagraph"/>
              <w:spacing w:before="11" w:line="228" w:lineRule="exact"/>
              <w:ind w:left="0" w:right="48"/>
              <w:jc w:val="right"/>
              <w:rPr>
                <w:sz w:val="20"/>
              </w:rPr>
            </w:pPr>
            <w:r>
              <w:rPr>
                <w:color w:val="231F20"/>
                <w:sz w:val="20"/>
              </w:rPr>
              <w:t>4</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1"/>
              <w:jc w:val="right"/>
              <w:rPr>
                <w:sz w:val="20"/>
              </w:rPr>
            </w:pPr>
            <w:r>
              <w:rPr>
                <w:color w:val="231F20"/>
                <w:sz w:val="20"/>
              </w:rPr>
              <w:t>With your parents or other guardian</w:t>
            </w:r>
          </w:p>
        </w:tc>
        <w:tc>
          <w:tcPr>
            <w:tcW w:w="444" w:type="dxa"/>
          </w:tcPr>
          <w:p w:rsidR="0084010A" w:rsidRDefault="00A50005">
            <w:pPr>
              <w:pStyle w:val="TableParagraph"/>
              <w:spacing w:before="11" w:line="228" w:lineRule="exact"/>
              <w:ind w:left="0" w:right="48"/>
              <w:jc w:val="right"/>
              <w:rPr>
                <w:sz w:val="20"/>
              </w:rPr>
            </w:pPr>
            <w:r>
              <w:rPr>
                <w:color w:val="231F20"/>
                <w:sz w:val="20"/>
              </w:rPr>
              <w:t>5</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With other family</w:t>
            </w:r>
          </w:p>
        </w:tc>
        <w:tc>
          <w:tcPr>
            <w:tcW w:w="444" w:type="dxa"/>
          </w:tcPr>
          <w:p w:rsidR="0084010A" w:rsidRDefault="00A50005">
            <w:pPr>
              <w:pStyle w:val="TableParagraph"/>
              <w:spacing w:before="11" w:line="228" w:lineRule="exact"/>
              <w:ind w:left="0" w:right="48"/>
              <w:jc w:val="right"/>
              <w:rPr>
                <w:sz w:val="20"/>
              </w:rPr>
            </w:pPr>
            <w:r>
              <w:rPr>
                <w:color w:val="231F20"/>
                <w:sz w:val="20"/>
              </w:rPr>
              <w:t>6</w:t>
            </w:r>
          </w:p>
        </w:tc>
      </w:tr>
      <w:tr w:rsidR="0084010A">
        <w:trPr>
          <w:trHeight w:val="48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ind w:left="0" w:right="171"/>
              <w:jc w:val="right"/>
              <w:rPr>
                <w:sz w:val="20"/>
              </w:rPr>
            </w:pPr>
            <w:r>
              <w:rPr>
                <w:color w:val="231F20"/>
                <w:sz w:val="20"/>
              </w:rPr>
              <w:t>In your own place (rented or owned) on your</w:t>
            </w:r>
          </w:p>
          <w:p w:rsidR="0084010A" w:rsidRDefault="00A50005">
            <w:pPr>
              <w:pStyle w:val="TableParagraph"/>
              <w:spacing w:before="9" w:line="228" w:lineRule="exact"/>
              <w:ind w:left="0" w:right="170"/>
              <w:jc w:val="right"/>
              <w:rPr>
                <w:sz w:val="20"/>
              </w:rPr>
            </w:pPr>
            <w:r>
              <w:rPr>
                <w:color w:val="231F20"/>
                <w:sz w:val="20"/>
              </w:rPr>
              <w:t>own</w:t>
            </w:r>
          </w:p>
        </w:tc>
        <w:tc>
          <w:tcPr>
            <w:tcW w:w="444" w:type="dxa"/>
          </w:tcPr>
          <w:p w:rsidR="0084010A" w:rsidRDefault="00A50005">
            <w:pPr>
              <w:pStyle w:val="TableParagraph"/>
              <w:spacing w:before="11"/>
              <w:ind w:left="0" w:right="48"/>
              <w:jc w:val="right"/>
              <w:rPr>
                <w:sz w:val="20"/>
              </w:rPr>
            </w:pPr>
            <w:r>
              <w:rPr>
                <w:color w:val="231F20"/>
                <w:sz w:val="20"/>
              </w:rPr>
              <w:t>7</w:t>
            </w:r>
          </w:p>
        </w:tc>
      </w:tr>
      <w:tr w:rsidR="0084010A">
        <w:trPr>
          <w:trHeight w:val="48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ind w:left="523"/>
              <w:rPr>
                <w:sz w:val="20"/>
              </w:rPr>
            </w:pPr>
            <w:r>
              <w:rPr>
                <w:color w:val="231F20"/>
                <w:sz w:val="20"/>
              </w:rPr>
              <w:t>In your own place (rented or owned) with a</w:t>
            </w:r>
          </w:p>
          <w:p w:rsidR="0084010A" w:rsidRDefault="00A50005">
            <w:pPr>
              <w:pStyle w:val="TableParagraph"/>
              <w:spacing w:before="9" w:line="228" w:lineRule="exact"/>
              <w:ind w:left="2469"/>
              <w:rPr>
                <w:sz w:val="20"/>
              </w:rPr>
            </w:pPr>
            <w:r>
              <w:rPr>
                <w:color w:val="231F20"/>
                <w:sz w:val="20"/>
              </w:rPr>
              <w:t>partner and/or family</w:t>
            </w:r>
          </w:p>
        </w:tc>
        <w:tc>
          <w:tcPr>
            <w:tcW w:w="444" w:type="dxa"/>
          </w:tcPr>
          <w:p w:rsidR="0084010A" w:rsidRDefault="00A50005">
            <w:pPr>
              <w:pStyle w:val="TableParagraph"/>
              <w:spacing w:before="11"/>
              <w:ind w:left="0" w:right="48"/>
              <w:jc w:val="right"/>
              <w:rPr>
                <w:sz w:val="20"/>
              </w:rPr>
            </w:pPr>
            <w:r>
              <w:rPr>
                <w:color w:val="231F20"/>
                <w:sz w:val="20"/>
              </w:rPr>
              <w:t>8</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In a ‘home-stay’ arrangement</w:t>
            </w:r>
          </w:p>
        </w:tc>
        <w:tc>
          <w:tcPr>
            <w:tcW w:w="444" w:type="dxa"/>
          </w:tcPr>
          <w:p w:rsidR="0084010A" w:rsidRDefault="00A50005">
            <w:pPr>
              <w:pStyle w:val="TableParagraph"/>
              <w:spacing w:before="11" w:line="228" w:lineRule="exact"/>
              <w:ind w:left="0" w:right="48"/>
              <w:jc w:val="right"/>
              <w:rPr>
                <w:sz w:val="20"/>
              </w:rPr>
            </w:pPr>
            <w:r>
              <w:rPr>
                <w:color w:val="231F20"/>
                <w:sz w:val="20"/>
              </w:rPr>
              <w:t>9</w:t>
            </w:r>
          </w:p>
        </w:tc>
      </w:tr>
      <w:tr w:rsidR="0084010A">
        <w:trPr>
          <w:trHeight w:val="240"/>
        </w:trPr>
        <w:tc>
          <w:tcPr>
            <w:tcW w:w="1083" w:type="dxa"/>
          </w:tcPr>
          <w:p w:rsidR="0084010A" w:rsidRDefault="0084010A">
            <w:pPr>
              <w:pStyle w:val="TableParagraph"/>
              <w:spacing w:before="0"/>
              <w:ind w:left="0"/>
              <w:rPr>
                <w:rFonts w:ascii="Times New Roman"/>
                <w:sz w:val="18"/>
              </w:rPr>
            </w:pPr>
          </w:p>
        </w:tc>
        <w:tc>
          <w:tcPr>
            <w:tcW w:w="4188" w:type="dxa"/>
          </w:tcPr>
          <w:p w:rsidR="0084010A" w:rsidRDefault="0084010A">
            <w:pPr>
              <w:pStyle w:val="TableParagraph"/>
              <w:spacing w:before="0"/>
              <w:ind w:left="0"/>
              <w:rPr>
                <w:rFonts w:ascii="Times New Roman"/>
                <w:sz w:val="18"/>
              </w:rPr>
            </w:pPr>
          </w:p>
        </w:tc>
        <w:tc>
          <w:tcPr>
            <w:tcW w:w="4476" w:type="dxa"/>
          </w:tcPr>
          <w:p w:rsidR="0084010A" w:rsidRDefault="00A50005">
            <w:pPr>
              <w:pStyle w:val="TableParagraph"/>
              <w:spacing w:before="11" w:line="228" w:lineRule="exact"/>
              <w:ind w:left="0" w:right="170"/>
              <w:jc w:val="right"/>
              <w:rPr>
                <w:sz w:val="20"/>
              </w:rPr>
            </w:pPr>
            <w:r>
              <w:rPr>
                <w:color w:val="231F20"/>
                <w:sz w:val="20"/>
              </w:rPr>
              <w:t>Insecure accommodation e.g. couch surfing</w:t>
            </w:r>
          </w:p>
        </w:tc>
        <w:tc>
          <w:tcPr>
            <w:tcW w:w="444" w:type="dxa"/>
          </w:tcPr>
          <w:p w:rsidR="0084010A" w:rsidRDefault="00A50005">
            <w:pPr>
              <w:pStyle w:val="TableParagraph"/>
              <w:spacing w:before="11" w:line="228" w:lineRule="exact"/>
              <w:ind w:left="0" w:right="48"/>
              <w:jc w:val="right"/>
              <w:rPr>
                <w:sz w:val="20"/>
              </w:rPr>
            </w:pPr>
            <w:r>
              <w:rPr>
                <w:color w:val="231F20"/>
                <w:sz w:val="20"/>
              </w:rPr>
              <w:t>10</w:t>
            </w:r>
          </w:p>
        </w:tc>
      </w:tr>
      <w:tr w:rsidR="0084010A">
        <w:trPr>
          <w:trHeight w:val="240"/>
        </w:trPr>
        <w:tc>
          <w:tcPr>
            <w:tcW w:w="1083" w:type="dxa"/>
          </w:tcPr>
          <w:p w:rsidR="0084010A" w:rsidRDefault="0084010A">
            <w:pPr>
              <w:pStyle w:val="TableParagraph"/>
              <w:spacing w:before="0"/>
              <w:ind w:left="0"/>
              <w:rPr>
                <w:rFonts w:ascii="Times New Roman"/>
                <w:sz w:val="16"/>
              </w:rPr>
            </w:pPr>
          </w:p>
        </w:tc>
        <w:tc>
          <w:tcPr>
            <w:tcW w:w="4188" w:type="dxa"/>
          </w:tcPr>
          <w:p w:rsidR="0084010A" w:rsidRDefault="0084010A">
            <w:pPr>
              <w:pStyle w:val="TableParagraph"/>
              <w:spacing w:before="0"/>
              <w:ind w:left="0"/>
              <w:rPr>
                <w:rFonts w:ascii="Times New Roman"/>
                <w:sz w:val="16"/>
              </w:rPr>
            </w:pPr>
          </w:p>
        </w:tc>
        <w:tc>
          <w:tcPr>
            <w:tcW w:w="4476" w:type="dxa"/>
          </w:tcPr>
          <w:p w:rsidR="0084010A" w:rsidRDefault="00A50005">
            <w:pPr>
              <w:pStyle w:val="TableParagraph"/>
              <w:spacing w:before="11" w:line="210" w:lineRule="exact"/>
              <w:ind w:left="0" w:right="170"/>
              <w:jc w:val="right"/>
              <w:rPr>
                <w:sz w:val="20"/>
              </w:rPr>
            </w:pPr>
            <w:r>
              <w:rPr>
                <w:color w:val="231F20"/>
                <w:sz w:val="20"/>
              </w:rPr>
              <w:t>Other</w:t>
            </w:r>
          </w:p>
        </w:tc>
        <w:tc>
          <w:tcPr>
            <w:tcW w:w="444" w:type="dxa"/>
          </w:tcPr>
          <w:p w:rsidR="0084010A" w:rsidRDefault="00A50005">
            <w:pPr>
              <w:pStyle w:val="TableParagraph"/>
              <w:spacing w:before="11" w:line="210" w:lineRule="exact"/>
              <w:ind w:left="0" w:right="48"/>
              <w:jc w:val="right"/>
              <w:rPr>
                <w:sz w:val="20"/>
              </w:rPr>
            </w:pPr>
            <w:r>
              <w:rPr>
                <w:color w:val="231F20"/>
                <w:sz w:val="20"/>
              </w:rPr>
              <w:t>99</w:t>
            </w:r>
          </w:p>
        </w:tc>
      </w:tr>
    </w:tbl>
    <w:p w:rsidR="0084010A" w:rsidRDefault="0084010A">
      <w:pPr>
        <w:pStyle w:val="BodyText"/>
        <w:rPr>
          <w:rFonts w:ascii="Times New Roman"/>
          <w:sz w:val="20"/>
        </w:rPr>
      </w:pPr>
    </w:p>
    <w:p w:rsidR="0084010A" w:rsidRDefault="0084010A">
      <w:pPr>
        <w:pStyle w:val="BodyText"/>
        <w:spacing w:before="7"/>
        <w:rPr>
          <w:rFonts w:ascii="Times New Roman"/>
          <w:sz w:val="17"/>
        </w:rPr>
      </w:pPr>
    </w:p>
    <w:p w:rsidR="0084010A" w:rsidRDefault="00A50005">
      <w:pPr>
        <w:spacing w:before="100"/>
        <w:ind w:left="167"/>
        <w:rPr>
          <w:rFonts w:ascii="Arial Narrow"/>
          <w:b/>
          <w:sz w:val="18"/>
        </w:rPr>
      </w:pPr>
      <w:r>
        <w:rPr>
          <w:rFonts w:ascii="Arial Narrow"/>
          <w:b/>
          <w:color w:val="850C70"/>
          <w:sz w:val="18"/>
        </w:rPr>
        <w:t>[IF LIVING IN UNIVERSITY OR COMMERCIAL OWNED/OPERATED STUDENT ACCOMMODATION (A11=1 OR 2) CONTINUE]</w:t>
      </w:r>
    </w:p>
    <w:p w:rsidR="0084010A" w:rsidRDefault="00A50005">
      <w:pPr>
        <w:spacing w:before="37"/>
        <w:ind w:left="167"/>
        <w:rPr>
          <w:rFonts w:ascii="Arial Narrow" w:hAnsi="Arial Narrow"/>
          <w:b/>
          <w:sz w:val="18"/>
        </w:rPr>
      </w:pPr>
      <w:r>
        <w:rPr>
          <w:rFonts w:ascii="Arial Narrow" w:hAnsi="Arial Narrow"/>
          <w:b/>
          <w:color w:val="850C70"/>
          <w:sz w:val="18"/>
        </w:rPr>
        <w:t>[IF NOT LIVING IN UNIVERSITY OR COMMERCIAL OWNED/OPERATED STUDENT ACCOMMODATION (A11=3 – 11) SKIP TO A13]</w:t>
      </w:r>
    </w:p>
    <w:p w:rsidR="0084010A" w:rsidRDefault="0084010A">
      <w:pPr>
        <w:rPr>
          <w:rFonts w:ascii="Arial Narrow" w:hAnsi="Arial Narrow"/>
          <w:sz w:val="18"/>
        </w:rPr>
        <w:sectPr w:rsidR="0084010A">
          <w:pgSz w:w="11910" w:h="16840"/>
          <w:pgMar w:top="1580" w:right="460" w:bottom="800" w:left="740" w:header="0" w:footer="612" w:gutter="0"/>
          <w:cols w:space="720"/>
        </w:sectPr>
      </w:pPr>
    </w:p>
    <w:p w:rsidR="0084010A" w:rsidRDefault="0084010A">
      <w:pPr>
        <w:pStyle w:val="BodyText"/>
        <w:spacing w:before="7"/>
        <w:rPr>
          <w:rFonts w:ascii="Times New Roman"/>
          <w:sz w:val="10"/>
        </w:rPr>
      </w:pPr>
    </w:p>
    <w:tbl>
      <w:tblPr>
        <w:tblStyle w:val="TableNormal1"/>
        <w:tblW w:w="0" w:type="auto"/>
        <w:tblInd w:w="187" w:type="dxa"/>
        <w:tblLayout w:type="fixed"/>
        <w:tblLook w:val="01E0" w:firstRow="1" w:lastRow="1" w:firstColumn="1" w:lastColumn="1" w:noHBand="0" w:noVBand="0"/>
      </w:tblPr>
      <w:tblGrid>
        <w:gridCol w:w="1087"/>
        <w:gridCol w:w="5370"/>
        <w:gridCol w:w="3496"/>
        <w:gridCol w:w="539"/>
      </w:tblGrid>
      <w:tr w:rsidR="0084010A">
        <w:trPr>
          <w:trHeight w:val="220"/>
        </w:trPr>
        <w:tc>
          <w:tcPr>
            <w:tcW w:w="1087" w:type="dxa"/>
          </w:tcPr>
          <w:p w:rsidR="0084010A" w:rsidRDefault="00A50005">
            <w:pPr>
              <w:pStyle w:val="TableParagraph"/>
              <w:spacing w:before="0"/>
              <w:ind w:left="200"/>
              <w:rPr>
                <w:rFonts w:ascii="Arial Narrow"/>
                <w:b/>
                <w:sz w:val="18"/>
              </w:rPr>
            </w:pPr>
            <w:r>
              <w:rPr>
                <w:rFonts w:ascii="Arial Narrow"/>
                <w:b/>
                <w:color w:val="850C70"/>
                <w:sz w:val="18"/>
              </w:rPr>
              <w:t>[SINGLE]</w:t>
            </w:r>
          </w:p>
        </w:tc>
        <w:tc>
          <w:tcPr>
            <w:tcW w:w="5370" w:type="dxa"/>
          </w:tcPr>
          <w:p w:rsidR="0084010A" w:rsidRDefault="0084010A">
            <w:pPr>
              <w:pStyle w:val="TableParagraph"/>
              <w:spacing w:before="0"/>
              <w:ind w:left="0"/>
              <w:rPr>
                <w:rFonts w:ascii="Times New Roman"/>
                <w:sz w:val="16"/>
              </w:rPr>
            </w:pPr>
          </w:p>
        </w:tc>
        <w:tc>
          <w:tcPr>
            <w:tcW w:w="3496" w:type="dxa"/>
          </w:tcPr>
          <w:p w:rsidR="0084010A" w:rsidRDefault="0084010A">
            <w:pPr>
              <w:pStyle w:val="TableParagraph"/>
              <w:spacing w:before="0"/>
              <w:ind w:left="0"/>
              <w:rPr>
                <w:rFonts w:ascii="Times New Roman"/>
                <w:sz w:val="16"/>
              </w:rPr>
            </w:pPr>
          </w:p>
        </w:tc>
        <w:tc>
          <w:tcPr>
            <w:tcW w:w="539" w:type="dxa"/>
          </w:tcPr>
          <w:p w:rsidR="0084010A" w:rsidRDefault="0084010A">
            <w:pPr>
              <w:pStyle w:val="TableParagraph"/>
              <w:spacing w:before="0"/>
              <w:ind w:left="0"/>
              <w:rPr>
                <w:rFonts w:ascii="Times New Roman"/>
                <w:sz w:val="16"/>
              </w:rPr>
            </w:pPr>
          </w:p>
        </w:tc>
      </w:tr>
      <w:tr w:rsidR="0084010A">
        <w:trPr>
          <w:trHeight w:val="260"/>
        </w:trPr>
        <w:tc>
          <w:tcPr>
            <w:tcW w:w="1087" w:type="dxa"/>
          </w:tcPr>
          <w:p w:rsidR="0084010A" w:rsidRDefault="00A50005">
            <w:pPr>
              <w:pStyle w:val="TableParagraph"/>
              <w:spacing w:before="20" w:line="228" w:lineRule="exact"/>
              <w:ind w:left="200"/>
              <w:rPr>
                <w:sz w:val="20"/>
              </w:rPr>
            </w:pPr>
            <w:r>
              <w:rPr>
                <w:color w:val="231F20"/>
                <w:sz w:val="20"/>
              </w:rPr>
              <w:t>A12</w:t>
            </w:r>
          </w:p>
        </w:tc>
        <w:tc>
          <w:tcPr>
            <w:tcW w:w="5370" w:type="dxa"/>
          </w:tcPr>
          <w:p w:rsidR="0084010A" w:rsidRDefault="00A50005">
            <w:pPr>
              <w:pStyle w:val="TableParagraph"/>
              <w:spacing w:before="20" w:line="228" w:lineRule="exact"/>
              <w:ind w:left="530"/>
              <w:rPr>
                <w:sz w:val="20"/>
              </w:rPr>
            </w:pPr>
            <w:r>
              <w:rPr>
                <w:color w:val="231F20"/>
                <w:sz w:val="20"/>
              </w:rPr>
              <w:t>And is this accommodation for</w:t>
            </w:r>
          </w:p>
        </w:tc>
        <w:tc>
          <w:tcPr>
            <w:tcW w:w="3496" w:type="dxa"/>
          </w:tcPr>
          <w:p w:rsidR="0084010A" w:rsidRDefault="00A50005">
            <w:pPr>
              <w:pStyle w:val="TableParagraph"/>
              <w:spacing w:before="20" w:line="228" w:lineRule="exact"/>
              <w:ind w:left="0" w:right="226"/>
              <w:jc w:val="right"/>
              <w:rPr>
                <w:sz w:val="20"/>
              </w:rPr>
            </w:pPr>
            <w:r>
              <w:rPr>
                <w:color w:val="231F20"/>
                <w:sz w:val="20"/>
              </w:rPr>
              <w:t>Women only</w:t>
            </w:r>
          </w:p>
        </w:tc>
        <w:tc>
          <w:tcPr>
            <w:tcW w:w="539" w:type="dxa"/>
          </w:tcPr>
          <w:p w:rsidR="0084010A" w:rsidRDefault="00A50005">
            <w:pPr>
              <w:pStyle w:val="TableParagraph"/>
              <w:spacing w:before="20" w:line="228" w:lineRule="exact"/>
              <w:ind w:left="27"/>
              <w:jc w:val="center"/>
              <w:rPr>
                <w:sz w:val="20"/>
              </w:rPr>
            </w:pPr>
            <w:r>
              <w:rPr>
                <w:color w:val="231F20"/>
                <w:sz w:val="20"/>
              </w:rPr>
              <w:t>1</w:t>
            </w:r>
          </w:p>
        </w:tc>
      </w:tr>
      <w:tr w:rsidR="0084010A">
        <w:trPr>
          <w:trHeight w:val="240"/>
        </w:trPr>
        <w:tc>
          <w:tcPr>
            <w:tcW w:w="1087" w:type="dxa"/>
          </w:tcPr>
          <w:p w:rsidR="0084010A" w:rsidRDefault="0084010A">
            <w:pPr>
              <w:pStyle w:val="TableParagraph"/>
              <w:spacing w:before="0"/>
              <w:ind w:left="0"/>
              <w:rPr>
                <w:rFonts w:ascii="Times New Roman"/>
                <w:sz w:val="18"/>
              </w:rPr>
            </w:pPr>
          </w:p>
        </w:tc>
        <w:tc>
          <w:tcPr>
            <w:tcW w:w="5370" w:type="dxa"/>
          </w:tcPr>
          <w:p w:rsidR="0084010A" w:rsidRDefault="0084010A">
            <w:pPr>
              <w:pStyle w:val="TableParagraph"/>
              <w:spacing w:before="0"/>
              <w:ind w:left="0"/>
              <w:rPr>
                <w:rFonts w:ascii="Times New Roman"/>
                <w:sz w:val="18"/>
              </w:rPr>
            </w:pPr>
          </w:p>
        </w:tc>
        <w:tc>
          <w:tcPr>
            <w:tcW w:w="3496" w:type="dxa"/>
          </w:tcPr>
          <w:p w:rsidR="0084010A" w:rsidRDefault="00A50005">
            <w:pPr>
              <w:pStyle w:val="TableParagraph"/>
              <w:spacing w:before="11" w:line="228" w:lineRule="exact"/>
              <w:ind w:left="0" w:right="225"/>
              <w:jc w:val="right"/>
              <w:rPr>
                <w:sz w:val="20"/>
              </w:rPr>
            </w:pPr>
            <w:r>
              <w:rPr>
                <w:color w:val="231F20"/>
                <w:sz w:val="20"/>
              </w:rPr>
              <w:t>Men only</w:t>
            </w:r>
          </w:p>
        </w:tc>
        <w:tc>
          <w:tcPr>
            <w:tcW w:w="539" w:type="dxa"/>
          </w:tcPr>
          <w:p w:rsidR="0084010A" w:rsidRDefault="00A50005">
            <w:pPr>
              <w:pStyle w:val="TableParagraph"/>
              <w:spacing w:before="11" w:line="228" w:lineRule="exact"/>
              <w:ind w:left="27"/>
              <w:jc w:val="center"/>
              <w:rPr>
                <w:sz w:val="20"/>
              </w:rPr>
            </w:pPr>
            <w:r>
              <w:rPr>
                <w:color w:val="231F20"/>
                <w:sz w:val="20"/>
              </w:rPr>
              <w:t>2</w:t>
            </w:r>
          </w:p>
        </w:tc>
      </w:tr>
      <w:tr w:rsidR="0084010A">
        <w:trPr>
          <w:trHeight w:val="240"/>
        </w:trPr>
        <w:tc>
          <w:tcPr>
            <w:tcW w:w="1087" w:type="dxa"/>
          </w:tcPr>
          <w:p w:rsidR="0084010A" w:rsidRDefault="0084010A">
            <w:pPr>
              <w:pStyle w:val="TableParagraph"/>
              <w:spacing w:before="0"/>
              <w:ind w:left="0"/>
              <w:rPr>
                <w:rFonts w:ascii="Times New Roman"/>
                <w:sz w:val="16"/>
              </w:rPr>
            </w:pPr>
          </w:p>
        </w:tc>
        <w:tc>
          <w:tcPr>
            <w:tcW w:w="5370" w:type="dxa"/>
          </w:tcPr>
          <w:p w:rsidR="0084010A" w:rsidRDefault="0084010A">
            <w:pPr>
              <w:pStyle w:val="TableParagraph"/>
              <w:spacing w:before="0"/>
              <w:ind w:left="0"/>
              <w:rPr>
                <w:rFonts w:ascii="Times New Roman"/>
                <w:sz w:val="16"/>
              </w:rPr>
            </w:pPr>
          </w:p>
        </w:tc>
        <w:tc>
          <w:tcPr>
            <w:tcW w:w="3496" w:type="dxa"/>
          </w:tcPr>
          <w:p w:rsidR="0084010A" w:rsidRDefault="00A50005">
            <w:pPr>
              <w:pStyle w:val="TableParagraph"/>
              <w:spacing w:before="11" w:line="210" w:lineRule="exact"/>
              <w:ind w:left="0" w:right="226"/>
              <w:jc w:val="right"/>
              <w:rPr>
                <w:sz w:val="20"/>
              </w:rPr>
            </w:pPr>
            <w:r>
              <w:rPr>
                <w:color w:val="231F20"/>
                <w:sz w:val="20"/>
              </w:rPr>
              <w:t>Both men and women</w:t>
            </w:r>
          </w:p>
        </w:tc>
        <w:tc>
          <w:tcPr>
            <w:tcW w:w="539" w:type="dxa"/>
          </w:tcPr>
          <w:p w:rsidR="0084010A" w:rsidRDefault="00A50005">
            <w:pPr>
              <w:pStyle w:val="TableParagraph"/>
              <w:spacing w:before="11" w:line="210" w:lineRule="exact"/>
              <w:ind w:left="27"/>
              <w:jc w:val="center"/>
              <w:rPr>
                <w:sz w:val="20"/>
              </w:rPr>
            </w:pPr>
            <w:r>
              <w:rPr>
                <w:color w:val="231F20"/>
                <w:sz w:val="20"/>
              </w:rPr>
              <w:t>3</w:t>
            </w:r>
          </w:p>
        </w:tc>
      </w:tr>
    </w:tbl>
    <w:p w:rsidR="0084010A" w:rsidRDefault="0084010A">
      <w:pPr>
        <w:pStyle w:val="BodyText"/>
        <w:rPr>
          <w:rFonts w:ascii="Times New Roman"/>
          <w:sz w:val="20"/>
        </w:rPr>
      </w:pPr>
    </w:p>
    <w:p w:rsidR="0084010A" w:rsidRDefault="0084010A">
      <w:pPr>
        <w:pStyle w:val="BodyText"/>
        <w:rPr>
          <w:rFonts w:ascii="Times New Roman"/>
          <w:sz w:val="20"/>
        </w:rPr>
      </w:pPr>
    </w:p>
    <w:p w:rsidR="0084010A" w:rsidRDefault="0084010A">
      <w:pPr>
        <w:pStyle w:val="BodyText"/>
        <w:spacing w:before="3"/>
        <w:rPr>
          <w:rFonts w:ascii="Times New Roman"/>
          <w:sz w:val="18"/>
        </w:rPr>
      </w:pPr>
    </w:p>
    <w:tbl>
      <w:tblPr>
        <w:tblStyle w:val="TableNormal1"/>
        <w:tblW w:w="0" w:type="auto"/>
        <w:tblInd w:w="337" w:type="dxa"/>
        <w:tblLayout w:type="fixed"/>
        <w:tblLook w:val="01E0" w:firstRow="1" w:lastRow="1" w:firstColumn="1" w:lastColumn="1" w:noHBand="0" w:noVBand="0"/>
      </w:tblPr>
      <w:tblGrid>
        <w:gridCol w:w="1125"/>
        <w:gridCol w:w="4187"/>
        <w:gridCol w:w="4435"/>
        <w:gridCol w:w="444"/>
      </w:tblGrid>
      <w:tr w:rsidR="0084010A">
        <w:trPr>
          <w:trHeight w:val="480"/>
        </w:trPr>
        <w:tc>
          <w:tcPr>
            <w:tcW w:w="1125" w:type="dxa"/>
          </w:tcPr>
          <w:p w:rsidR="0084010A" w:rsidRDefault="00A50005">
            <w:pPr>
              <w:pStyle w:val="TableParagraph"/>
              <w:spacing w:before="0"/>
              <w:ind w:left="50"/>
              <w:rPr>
                <w:rFonts w:ascii="Arial Narrow"/>
                <w:b/>
                <w:sz w:val="18"/>
              </w:rPr>
            </w:pPr>
            <w:r>
              <w:rPr>
                <w:rFonts w:ascii="Arial Narrow"/>
                <w:b/>
                <w:color w:val="850C70"/>
                <w:sz w:val="18"/>
              </w:rPr>
              <w:t>[ASK ALL]</w:t>
            </w:r>
          </w:p>
          <w:p w:rsidR="0084010A" w:rsidRDefault="00A50005">
            <w:pPr>
              <w:pStyle w:val="TableParagraph"/>
              <w:spacing w:before="52"/>
              <w:ind w:left="50"/>
              <w:rPr>
                <w:rFonts w:ascii="Arial Narrow"/>
                <w:b/>
                <w:sz w:val="18"/>
              </w:rPr>
            </w:pPr>
            <w:r>
              <w:rPr>
                <w:rFonts w:ascii="Arial Narrow"/>
                <w:b/>
                <w:color w:val="850C70"/>
                <w:sz w:val="18"/>
              </w:rPr>
              <w:t>[SINGLE]</w:t>
            </w:r>
          </w:p>
        </w:tc>
        <w:tc>
          <w:tcPr>
            <w:tcW w:w="9066" w:type="dxa"/>
            <w:gridSpan w:val="3"/>
          </w:tcPr>
          <w:p w:rsidR="0084010A" w:rsidRDefault="0084010A">
            <w:pPr>
              <w:pStyle w:val="TableParagraph"/>
              <w:spacing w:before="0"/>
              <w:ind w:left="0"/>
              <w:rPr>
                <w:rFonts w:ascii="Times New Roman"/>
                <w:sz w:val="18"/>
              </w:rPr>
            </w:pPr>
          </w:p>
        </w:tc>
      </w:tr>
      <w:tr w:rsidR="0084010A">
        <w:trPr>
          <w:trHeight w:val="240"/>
        </w:trPr>
        <w:tc>
          <w:tcPr>
            <w:tcW w:w="1125" w:type="dxa"/>
          </w:tcPr>
          <w:p w:rsidR="0084010A" w:rsidRDefault="00A50005">
            <w:pPr>
              <w:pStyle w:val="TableParagraph"/>
              <w:spacing w:before="20" w:line="218" w:lineRule="exact"/>
              <w:ind w:left="50"/>
              <w:rPr>
                <w:sz w:val="20"/>
              </w:rPr>
            </w:pPr>
            <w:r>
              <w:rPr>
                <w:color w:val="231F20"/>
                <w:sz w:val="20"/>
              </w:rPr>
              <w:t>A13</w:t>
            </w:r>
          </w:p>
        </w:tc>
        <w:tc>
          <w:tcPr>
            <w:tcW w:w="4187" w:type="dxa"/>
          </w:tcPr>
          <w:p w:rsidR="0084010A" w:rsidRDefault="00A50005">
            <w:pPr>
              <w:pStyle w:val="TableParagraph"/>
              <w:spacing w:before="20" w:line="218" w:lineRule="exact"/>
              <w:ind w:left="342"/>
              <w:rPr>
                <w:sz w:val="20"/>
              </w:rPr>
            </w:pPr>
            <w:r>
              <w:rPr>
                <w:color w:val="231F20"/>
                <w:sz w:val="20"/>
              </w:rPr>
              <w:t>What is your main language spoken at</w:t>
            </w:r>
          </w:p>
        </w:tc>
        <w:tc>
          <w:tcPr>
            <w:tcW w:w="4435" w:type="dxa"/>
          </w:tcPr>
          <w:p w:rsidR="0084010A" w:rsidRDefault="00A50005">
            <w:pPr>
              <w:pStyle w:val="TableParagraph"/>
              <w:spacing w:before="20" w:line="218" w:lineRule="exact"/>
              <w:ind w:left="0" w:right="170"/>
              <w:jc w:val="right"/>
              <w:rPr>
                <w:sz w:val="20"/>
              </w:rPr>
            </w:pPr>
            <w:r>
              <w:rPr>
                <w:color w:val="231F20"/>
                <w:sz w:val="20"/>
              </w:rPr>
              <w:t>English</w:t>
            </w:r>
          </w:p>
        </w:tc>
        <w:tc>
          <w:tcPr>
            <w:tcW w:w="444" w:type="dxa"/>
          </w:tcPr>
          <w:p w:rsidR="0084010A" w:rsidRDefault="00A50005">
            <w:pPr>
              <w:pStyle w:val="TableParagraph"/>
              <w:spacing w:before="20" w:line="218" w:lineRule="exact"/>
              <w:ind w:left="0" w:right="48"/>
              <w:jc w:val="right"/>
              <w:rPr>
                <w:sz w:val="20"/>
              </w:rPr>
            </w:pPr>
            <w:r>
              <w:rPr>
                <w:color w:val="231F20"/>
                <w:sz w:val="20"/>
              </w:rPr>
              <w:t>1</w:t>
            </w:r>
          </w:p>
        </w:tc>
      </w:tr>
      <w:tr w:rsidR="0084010A">
        <w:trPr>
          <w:trHeight w:val="26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A50005">
            <w:pPr>
              <w:pStyle w:val="TableParagraph"/>
              <w:spacing w:before="1"/>
              <w:ind w:left="342"/>
              <w:rPr>
                <w:sz w:val="20"/>
              </w:rPr>
            </w:pPr>
            <w:r>
              <w:rPr>
                <w:color w:val="231F20"/>
                <w:sz w:val="20"/>
              </w:rPr>
              <w:t>home?</w:t>
            </w:r>
          </w:p>
        </w:tc>
        <w:tc>
          <w:tcPr>
            <w:tcW w:w="4435" w:type="dxa"/>
          </w:tcPr>
          <w:p w:rsidR="0084010A" w:rsidRDefault="00A50005">
            <w:pPr>
              <w:pStyle w:val="TableParagraph"/>
              <w:spacing w:before="20" w:line="228" w:lineRule="exact"/>
              <w:ind w:left="0" w:right="170"/>
              <w:jc w:val="right"/>
              <w:rPr>
                <w:sz w:val="20"/>
              </w:rPr>
            </w:pPr>
            <w:r>
              <w:rPr>
                <w:color w:val="231F20"/>
                <w:sz w:val="20"/>
              </w:rPr>
              <w:t>Arabic</w:t>
            </w:r>
          </w:p>
        </w:tc>
        <w:tc>
          <w:tcPr>
            <w:tcW w:w="444" w:type="dxa"/>
          </w:tcPr>
          <w:p w:rsidR="0084010A" w:rsidRDefault="00A50005">
            <w:pPr>
              <w:pStyle w:val="TableParagraph"/>
              <w:spacing w:before="20" w:line="228" w:lineRule="exact"/>
              <w:ind w:left="0" w:right="48"/>
              <w:jc w:val="right"/>
              <w:rPr>
                <w:sz w:val="20"/>
              </w:rPr>
            </w:pPr>
            <w:r>
              <w:rPr>
                <w:color w:val="231F20"/>
                <w:sz w:val="20"/>
              </w:rPr>
              <w:t>2</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Cantonese</w:t>
            </w:r>
          </w:p>
        </w:tc>
        <w:tc>
          <w:tcPr>
            <w:tcW w:w="444" w:type="dxa"/>
          </w:tcPr>
          <w:p w:rsidR="0084010A" w:rsidRDefault="00A50005">
            <w:pPr>
              <w:pStyle w:val="TableParagraph"/>
              <w:spacing w:before="11" w:line="228" w:lineRule="exact"/>
              <w:ind w:left="0" w:right="48"/>
              <w:jc w:val="right"/>
              <w:rPr>
                <w:sz w:val="20"/>
              </w:rPr>
            </w:pPr>
            <w:r>
              <w:rPr>
                <w:color w:val="231F20"/>
                <w:sz w:val="20"/>
              </w:rPr>
              <w:t>3</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French</w:t>
            </w:r>
          </w:p>
        </w:tc>
        <w:tc>
          <w:tcPr>
            <w:tcW w:w="444" w:type="dxa"/>
          </w:tcPr>
          <w:p w:rsidR="0084010A" w:rsidRDefault="00A50005">
            <w:pPr>
              <w:pStyle w:val="TableParagraph"/>
              <w:spacing w:before="11" w:line="228" w:lineRule="exact"/>
              <w:ind w:left="0" w:right="48"/>
              <w:jc w:val="right"/>
              <w:rPr>
                <w:sz w:val="20"/>
              </w:rPr>
            </w:pPr>
            <w:r>
              <w:rPr>
                <w:color w:val="231F20"/>
                <w:sz w:val="20"/>
              </w:rPr>
              <w:t>4</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German</w:t>
            </w:r>
          </w:p>
        </w:tc>
        <w:tc>
          <w:tcPr>
            <w:tcW w:w="444" w:type="dxa"/>
          </w:tcPr>
          <w:p w:rsidR="0084010A" w:rsidRDefault="00A50005">
            <w:pPr>
              <w:pStyle w:val="TableParagraph"/>
              <w:spacing w:before="11" w:line="228" w:lineRule="exact"/>
              <w:ind w:left="0" w:right="48"/>
              <w:jc w:val="right"/>
              <w:rPr>
                <w:sz w:val="20"/>
              </w:rPr>
            </w:pPr>
            <w:r>
              <w:rPr>
                <w:color w:val="231F20"/>
                <w:sz w:val="20"/>
              </w:rPr>
              <w:t>5</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Greek</w:t>
            </w:r>
          </w:p>
        </w:tc>
        <w:tc>
          <w:tcPr>
            <w:tcW w:w="444" w:type="dxa"/>
          </w:tcPr>
          <w:p w:rsidR="0084010A" w:rsidRDefault="00A50005">
            <w:pPr>
              <w:pStyle w:val="TableParagraph"/>
              <w:spacing w:before="11" w:line="228" w:lineRule="exact"/>
              <w:ind w:left="0" w:right="48"/>
              <w:jc w:val="right"/>
              <w:rPr>
                <w:sz w:val="20"/>
              </w:rPr>
            </w:pPr>
            <w:r>
              <w:rPr>
                <w:color w:val="231F20"/>
                <w:sz w:val="20"/>
              </w:rPr>
              <w:t>6</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Hindi</w:t>
            </w:r>
          </w:p>
        </w:tc>
        <w:tc>
          <w:tcPr>
            <w:tcW w:w="444" w:type="dxa"/>
          </w:tcPr>
          <w:p w:rsidR="0084010A" w:rsidRDefault="00A50005">
            <w:pPr>
              <w:pStyle w:val="TableParagraph"/>
              <w:spacing w:before="11" w:line="228" w:lineRule="exact"/>
              <w:ind w:left="0" w:right="48"/>
              <w:jc w:val="right"/>
              <w:rPr>
                <w:sz w:val="20"/>
              </w:rPr>
            </w:pPr>
            <w:r>
              <w:rPr>
                <w:color w:val="231F20"/>
                <w:sz w:val="20"/>
              </w:rPr>
              <w:t>7</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Indonesian</w:t>
            </w:r>
          </w:p>
        </w:tc>
        <w:tc>
          <w:tcPr>
            <w:tcW w:w="444" w:type="dxa"/>
          </w:tcPr>
          <w:p w:rsidR="0084010A" w:rsidRDefault="00A50005">
            <w:pPr>
              <w:pStyle w:val="TableParagraph"/>
              <w:spacing w:before="11" w:line="228" w:lineRule="exact"/>
              <w:ind w:left="0" w:right="48"/>
              <w:jc w:val="right"/>
              <w:rPr>
                <w:sz w:val="20"/>
              </w:rPr>
            </w:pPr>
            <w:r>
              <w:rPr>
                <w:color w:val="231F20"/>
                <w:sz w:val="20"/>
              </w:rPr>
              <w:t>8</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Italian</w:t>
            </w:r>
          </w:p>
        </w:tc>
        <w:tc>
          <w:tcPr>
            <w:tcW w:w="444" w:type="dxa"/>
          </w:tcPr>
          <w:p w:rsidR="0084010A" w:rsidRDefault="00A50005">
            <w:pPr>
              <w:pStyle w:val="TableParagraph"/>
              <w:spacing w:before="11" w:line="228" w:lineRule="exact"/>
              <w:ind w:left="0" w:right="48"/>
              <w:jc w:val="right"/>
              <w:rPr>
                <w:sz w:val="20"/>
              </w:rPr>
            </w:pPr>
            <w:r>
              <w:rPr>
                <w:color w:val="231F20"/>
                <w:sz w:val="20"/>
              </w:rPr>
              <w:t>9</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Korean</w:t>
            </w:r>
          </w:p>
        </w:tc>
        <w:tc>
          <w:tcPr>
            <w:tcW w:w="444" w:type="dxa"/>
          </w:tcPr>
          <w:p w:rsidR="0084010A" w:rsidRDefault="00A50005">
            <w:pPr>
              <w:pStyle w:val="TableParagraph"/>
              <w:spacing w:before="11" w:line="228" w:lineRule="exact"/>
              <w:ind w:left="0" w:right="48"/>
              <w:jc w:val="right"/>
              <w:rPr>
                <w:sz w:val="20"/>
              </w:rPr>
            </w:pPr>
            <w:r>
              <w:rPr>
                <w:color w:val="231F20"/>
                <w:sz w:val="20"/>
              </w:rPr>
              <w:t>10</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Macedonian</w:t>
            </w:r>
          </w:p>
        </w:tc>
        <w:tc>
          <w:tcPr>
            <w:tcW w:w="444" w:type="dxa"/>
          </w:tcPr>
          <w:p w:rsidR="0084010A" w:rsidRDefault="00A50005">
            <w:pPr>
              <w:pStyle w:val="TableParagraph"/>
              <w:spacing w:before="11" w:line="228" w:lineRule="exact"/>
              <w:ind w:left="0" w:right="62"/>
              <w:jc w:val="right"/>
              <w:rPr>
                <w:sz w:val="20"/>
              </w:rPr>
            </w:pPr>
            <w:r>
              <w:rPr>
                <w:color w:val="231F20"/>
                <w:sz w:val="20"/>
              </w:rPr>
              <w:t>11</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Malay</w:t>
            </w:r>
          </w:p>
        </w:tc>
        <w:tc>
          <w:tcPr>
            <w:tcW w:w="444" w:type="dxa"/>
          </w:tcPr>
          <w:p w:rsidR="0084010A" w:rsidRDefault="00A50005">
            <w:pPr>
              <w:pStyle w:val="TableParagraph"/>
              <w:spacing w:before="11" w:line="228" w:lineRule="exact"/>
              <w:ind w:left="0" w:right="48"/>
              <w:jc w:val="right"/>
              <w:rPr>
                <w:sz w:val="20"/>
              </w:rPr>
            </w:pPr>
            <w:r>
              <w:rPr>
                <w:color w:val="231F20"/>
                <w:sz w:val="20"/>
              </w:rPr>
              <w:t>12</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Mandarin</w:t>
            </w:r>
          </w:p>
        </w:tc>
        <w:tc>
          <w:tcPr>
            <w:tcW w:w="444" w:type="dxa"/>
          </w:tcPr>
          <w:p w:rsidR="0084010A" w:rsidRDefault="00A50005">
            <w:pPr>
              <w:pStyle w:val="TableParagraph"/>
              <w:spacing w:before="11" w:line="228" w:lineRule="exact"/>
              <w:ind w:left="0" w:right="48"/>
              <w:jc w:val="right"/>
              <w:rPr>
                <w:sz w:val="20"/>
              </w:rPr>
            </w:pPr>
            <w:r>
              <w:rPr>
                <w:color w:val="231F20"/>
                <w:sz w:val="20"/>
              </w:rPr>
              <w:t>13</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Nepali</w:t>
            </w:r>
          </w:p>
        </w:tc>
        <w:tc>
          <w:tcPr>
            <w:tcW w:w="444" w:type="dxa"/>
          </w:tcPr>
          <w:p w:rsidR="0084010A" w:rsidRDefault="00A50005">
            <w:pPr>
              <w:pStyle w:val="TableParagraph"/>
              <w:spacing w:before="11" w:line="228" w:lineRule="exact"/>
              <w:ind w:left="0" w:right="48"/>
              <w:jc w:val="right"/>
              <w:rPr>
                <w:sz w:val="20"/>
              </w:rPr>
            </w:pPr>
            <w:r>
              <w:rPr>
                <w:color w:val="231F20"/>
                <w:sz w:val="20"/>
              </w:rPr>
              <w:t>14</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Spanish</w:t>
            </w:r>
          </w:p>
        </w:tc>
        <w:tc>
          <w:tcPr>
            <w:tcW w:w="444" w:type="dxa"/>
          </w:tcPr>
          <w:p w:rsidR="0084010A" w:rsidRDefault="00A50005">
            <w:pPr>
              <w:pStyle w:val="TableParagraph"/>
              <w:spacing w:before="11" w:line="228" w:lineRule="exact"/>
              <w:ind w:left="0" w:right="48"/>
              <w:jc w:val="right"/>
              <w:rPr>
                <w:sz w:val="20"/>
              </w:rPr>
            </w:pPr>
            <w:r>
              <w:rPr>
                <w:color w:val="231F20"/>
                <w:sz w:val="20"/>
              </w:rPr>
              <w:t>15</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Urdu</w:t>
            </w:r>
          </w:p>
        </w:tc>
        <w:tc>
          <w:tcPr>
            <w:tcW w:w="444" w:type="dxa"/>
          </w:tcPr>
          <w:p w:rsidR="0084010A" w:rsidRDefault="00A50005">
            <w:pPr>
              <w:pStyle w:val="TableParagraph"/>
              <w:spacing w:before="11" w:line="228" w:lineRule="exact"/>
              <w:ind w:left="0" w:right="48"/>
              <w:jc w:val="right"/>
              <w:rPr>
                <w:sz w:val="20"/>
              </w:rPr>
            </w:pPr>
            <w:r>
              <w:rPr>
                <w:color w:val="231F20"/>
                <w:sz w:val="20"/>
              </w:rPr>
              <w:t>16</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Vietnamese</w:t>
            </w:r>
          </w:p>
        </w:tc>
        <w:tc>
          <w:tcPr>
            <w:tcW w:w="444" w:type="dxa"/>
          </w:tcPr>
          <w:p w:rsidR="0084010A" w:rsidRDefault="00A50005">
            <w:pPr>
              <w:pStyle w:val="TableParagraph"/>
              <w:spacing w:before="11" w:line="228" w:lineRule="exact"/>
              <w:ind w:left="0" w:right="48"/>
              <w:jc w:val="right"/>
              <w:rPr>
                <w:sz w:val="20"/>
              </w:rPr>
            </w:pPr>
            <w:r>
              <w:rPr>
                <w:color w:val="231F20"/>
                <w:sz w:val="20"/>
              </w:rPr>
              <w:t>17</w:t>
            </w:r>
          </w:p>
        </w:tc>
      </w:tr>
      <w:tr w:rsidR="0084010A">
        <w:trPr>
          <w:trHeight w:val="38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ind w:left="0" w:right="170"/>
              <w:jc w:val="right"/>
              <w:rPr>
                <w:sz w:val="20"/>
              </w:rPr>
            </w:pPr>
            <w:r>
              <w:rPr>
                <w:color w:val="231F20"/>
                <w:sz w:val="20"/>
              </w:rPr>
              <w:t>Some other language</w:t>
            </w:r>
          </w:p>
        </w:tc>
        <w:tc>
          <w:tcPr>
            <w:tcW w:w="444" w:type="dxa"/>
          </w:tcPr>
          <w:p w:rsidR="0084010A" w:rsidRDefault="00A50005">
            <w:pPr>
              <w:pStyle w:val="TableParagraph"/>
              <w:spacing w:before="11"/>
              <w:ind w:left="0" w:right="48"/>
              <w:jc w:val="right"/>
              <w:rPr>
                <w:sz w:val="20"/>
              </w:rPr>
            </w:pPr>
            <w:r>
              <w:rPr>
                <w:color w:val="231F20"/>
                <w:sz w:val="20"/>
              </w:rPr>
              <w:t>18</w:t>
            </w:r>
          </w:p>
        </w:tc>
      </w:tr>
      <w:tr w:rsidR="0084010A">
        <w:trPr>
          <w:trHeight w:val="380"/>
        </w:trPr>
        <w:tc>
          <w:tcPr>
            <w:tcW w:w="1125"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r w:rsidR="0084010A">
        <w:trPr>
          <w:trHeight w:val="260"/>
        </w:trPr>
        <w:tc>
          <w:tcPr>
            <w:tcW w:w="1125" w:type="dxa"/>
          </w:tcPr>
          <w:p w:rsidR="0084010A" w:rsidRDefault="00A50005">
            <w:pPr>
              <w:pStyle w:val="TableParagraph"/>
              <w:spacing w:before="20" w:line="228" w:lineRule="exact"/>
              <w:ind w:left="50"/>
              <w:rPr>
                <w:sz w:val="20"/>
              </w:rPr>
            </w:pPr>
            <w:r>
              <w:rPr>
                <w:color w:val="231F20"/>
                <w:sz w:val="20"/>
              </w:rPr>
              <w:t>A14</w:t>
            </w:r>
          </w:p>
        </w:tc>
        <w:tc>
          <w:tcPr>
            <w:tcW w:w="4187" w:type="dxa"/>
          </w:tcPr>
          <w:p w:rsidR="0084010A" w:rsidRDefault="00A50005">
            <w:pPr>
              <w:pStyle w:val="TableParagraph"/>
              <w:spacing w:before="20" w:line="228" w:lineRule="exact"/>
              <w:ind w:left="342"/>
              <w:rPr>
                <w:sz w:val="20"/>
              </w:rPr>
            </w:pPr>
            <w:r>
              <w:rPr>
                <w:color w:val="231F20"/>
                <w:sz w:val="20"/>
              </w:rPr>
              <w:t>Which best describes your gender?</w:t>
            </w:r>
          </w:p>
        </w:tc>
        <w:tc>
          <w:tcPr>
            <w:tcW w:w="4435" w:type="dxa"/>
          </w:tcPr>
          <w:p w:rsidR="0084010A" w:rsidRDefault="00A50005">
            <w:pPr>
              <w:pStyle w:val="TableParagraph"/>
              <w:spacing w:before="20" w:line="228" w:lineRule="exact"/>
              <w:ind w:left="0" w:right="170"/>
              <w:jc w:val="right"/>
              <w:rPr>
                <w:sz w:val="20"/>
              </w:rPr>
            </w:pPr>
            <w:r>
              <w:rPr>
                <w:color w:val="231F20"/>
                <w:sz w:val="20"/>
              </w:rPr>
              <w:t>Male</w:t>
            </w:r>
          </w:p>
        </w:tc>
        <w:tc>
          <w:tcPr>
            <w:tcW w:w="444" w:type="dxa"/>
          </w:tcPr>
          <w:p w:rsidR="0084010A" w:rsidRDefault="00A50005">
            <w:pPr>
              <w:pStyle w:val="TableParagraph"/>
              <w:spacing w:before="20" w:line="228" w:lineRule="exact"/>
              <w:ind w:left="0" w:right="48"/>
              <w:jc w:val="right"/>
              <w:rPr>
                <w:sz w:val="20"/>
              </w:rPr>
            </w:pPr>
            <w:r>
              <w:rPr>
                <w:color w:val="231F20"/>
                <w:sz w:val="20"/>
              </w:rPr>
              <w:t>1</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Female</w:t>
            </w:r>
          </w:p>
        </w:tc>
        <w:tc>
          <w:tcPr>
            <w:tcW w:w="444" w:type="dxa"/>
          </w:tcPr>
          <w:p w:rsidR="0084010A" w:rsidRDefault="00A50005">
            <w:pPr>
              <w:pStyle w:val="TableParagraph"/>
              <w:spacing w:before="11" w:line="228" w:lineRule="exact"/>
              <w:ind w:left="0" w:right="48"/>
              <w:jc w:val="right"/>
              <w:rPr>
                <w:sz w:val="20"/>
              </w:rPr>
            </w:pPr>
            <w:r>
              <w:rPr>
                <w:color w:val="231F20"/>
                <w:sz w:val="20"/>
              </w:rPr>
              <w:t>2</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69"/>
              <w:jc w:val="right"/>
              <w:rPr>
                <w:sz w:val="20"/>
              </w:rPr>
            </w:pPr>
            <w:r>
              <w:rPr>
                <w:color w:val="231F20"/>
                <w:sz w:val="20"/>
              </w:rPr>
              <w:t>Indeterminate or unspecified</w:t>
            </w:r>
          </w:p>
        </w:tc>
        <w:tc>
          <w:tcPr>
            <w:tcW w:w="444" w:type="dxa"/>
          </w:tcPr>
          <w:p w:rsidR="0084010A" w:rsidRDefault="00A50005">
            <w:pPr>
              <w:pStyle w:val="TableParagraph"/>
              <w:spacing w:before="11" w:line="228" w:lineRule="exact"/>
              <w:ind w:left="0" w:right="48"/>
              <w:jc w:val="right"/>
              <w:rPr>
                <w:sz w:val="20"/>
              </w:rPr>
            </w:pPr>
            <w:r>
              <w:rPr>
                <w:color w:val="231F20"/>
                <w:sz w:val="20"/>
              </w:rPr>
              <w:t>3</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Transgender</w:t>
            </w:r>
          </w:p>
        </w:tc>
        <w:tc>
          <w:tcPr>
            <w:tcW w:w="444" w:type="dxa"/>
          </w:tcPr>
          <w:p w:rsidR="0084010A" w:rsidRDefault="00A50005">
            <w:pPr>
              <w:pStyle w:val="TableParagraph"/>
              <w:spacing w:before="11" w:line="228" w:lineRule="exact"/>
              <w:ind w:left="0" w:right="48"/>
              <w:jc w:val="right"/>
              <w:rPr>
                <w:sz w:val="20"/>
              </w:rPr>
            </w:pPr>
            <w:r>
              <w:rPr>
                <w:color w:val="231F20"/>
                <w:sz w:val="20"/>
              </w:rPr>
              <w:t>4</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Other</w:t>
            </w:r>
          </w:p>
        </w:tc>
        <w:tc>
          <w:tcPr>
            <w:tcW w:w="444" w:type="dxa"/>
          </w:tcPr>
          <w:p w:rsidR="0084010A" w:rsidRDefault="00A50005">
            <w:pPr>
              <w:pStyle w:val="TableParagraph"/>
              <w:spacing w:before="11" w:line="228" w:lineRule="exact"/>
              <w:ind w:left="0" w:right="48"/>
              <w:jc w:val="right"/>
              <w:rPr>
                <w:sz w:val="20"/>
              </w:rPr>
            </w:pPr>
            <w:r>
              <w:rPr>
                <w:color w:val="231F20"/>
                <w:sz w:val="20"/>
              </w:rPr>
              <w:t>98</w:t>
            </w:r>
          </w:p>
        </w:tc>
      </w:tr>
      <w:tr w:rsidR="0084010A">
        <w:trPr>
          <w:trHeight w:val="38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ind w:left="0" w:right="170"/>
              <w:jc w:val="right"/>
              <w:rPr>
                <w:sz w:val="20"/>
              </w:rPr>
            </w:pPr>
            <w:r>
              <w:rPr>
                <w:color w:val="231F20"/>
                <w:sz w:val="20"/>
              </w:rPr>
              <w:t>Prefer not to say</w:t>
            </w:r>
          </w:p>
        </w:tc>
        <w:tc>
          <w:tcPr>
            <w:tcW w:w="444" w:type="dxa"/>
          </w:tcPr>
          <w:p w:rsidR="0084010A" w:rsidRDefault="00A50005">
            <w:pPr>
              <w:pStyle w:val="TableParagraph"/>
              <w:spacing w:before="11"/>
              <w:ind w:left="0" w:right="48"/>
              <w:jc w:val="right"/>
              <w:rPr>
                <w:sz w:val="20"/>
              </w:rPr>
            </w:pPr>
            <w:r>
              <w:rPr>
                <w:color w:val="231F20"/>
                <w:sz w:val="20"/>
              </w:rPr>
              <w:t>99</w:t>
            </w:r>
          </w:p>
        </w:tc>
      </w:tr>
      <w:tr w:rsidR="0084010A">
        <w:trPr>
          <w:trHeight w:val="380"/>
        </w:trPr>
        <w:tc>
          <w:tcPr>
            <w:tcW w:w="1125"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r w:rsidR="0084010A">
        <w:trPr>
          <w:trHeight w:val="260"/>
        </w:trPr>
        <w:tc>
          <w:tcPr>
            <w:tcW w:w="1125" w:type="dxa"/>
          </w:tcPr>
          <w:p w:rsidR="0084010A" w:rsidRDefault="00A50005">
            <w:pPr>
              <w:pStyle w:val="TableParagraph"/>
              <w:spacing w:before="20" w:line="228" w:lineRule="exact"/>
              <w:ind w:left="50"/>
              <w:rPr>
                <w:sz w:val="20"/>
              </w:rPr>
            </w:pPr>
            <w:r>
              <w:rPr>
                <w:color w:val="231F20"/>
                <w:sz w:val="20"/>
              </w:rPr>
              <w:t>A15</w:t>
            </w:r>
          </w:p>
        </w:tc>
        <w:tc>
          <w:tcPr>
            <w:tcW w:w="4187" w:type="dxa"/>
          </w:tcPr>
          <w:p w:rsidR="0084010A" w:rsidRDefault="00A50005">
            <w:pPr>
              <w:pStyle w:val="TableParagraph"/>
              <w:spacing w:before="20" w:line="228" w:lineRule="exact"/>
              <w:ind w:left="342"/>
              <w:rPr>
                <w:sz w:val="20"/>
              </w:rPr>
            </w:pPr>
            <w:r>
              <w:rPr>
                <w:color w:val="231F20"/>
                <w:sz w:val="20"/>
              </w:rPr>
              <w:t>Do you identify yourself as</w:t>
            </w:r>
          </w:p>
        </w:tc>
        <w:tc>
          <w:tcPr>
            <w:tcW w:w="4435" w:type="dxa"/>
          </w:tcPr>
          <w:p w:rsidR="0084010A" w:rsidRDefault="00A50005">
            <w:pPr>
              <w:pStyle w:val="TableParagraph"/>
              <w:spacing w:before="20" w:line="228" w:lineRule="exact"/>
              <w:ind w:left="0" w:right="170"/>
              <w:jc w:val="right"/>
              <w:rPr>
                <w:sz w:val="20"/>
              </w:rPr>
            </w:pPr>
            <w:r>
              <w:rPr>
                <w:color w:val="231F20"/>
                <w:sz w:val="20"/>
              </w:rPr>
              <w:t>Aboriginal</w:t>
            </w:r>
          </w:p>
        </w:tc>
        <w:tc>
          <w:tcPr>
            <w:tcW w:w="444" w:type="dxa"/>
          </w:tcPr>
          <w:p w:rsidR="0084010A" w:rsidRDefault="00A50005">
            <w:pPr>
              <w:pStyle w:val="TableParagraph"/>
              <w:spacing w:before="20" w:line="228" w:lineRule="exact"/>
              <w:ind w:left="0" w:right="48"/>
              <w:jc w:val="right"/>
              <w:rPr>
                <w:sz w:val="20"/>
              </w:rPr>
            </w:pPr>
            <w:r>
              <w:rPr>
                <w:color w:val="231F20"/>
                <w:sz w:val="20"/>
              </w:rPr>
              <w:t>1</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Torres Strait Islander</w:t>
            </w:r>
          </w:p>
        </w:tc>
        <w:tc>
          <w:tcPr>
            <w:tcW w:w="444" w:type="dxa"/>
          </w:tcPr>
          <w:p w:rsidR="0084010A" w:rsidRDefault="00A50005">
            <w:pPr>
              <w:pStyle w:val="TableParagraph"/>
              <w:spacing w:before="11" w:line="228" w:lineRule="exact"/>
              <w:ind w:left="0" w:right="48"/>
              <w:jc w:val="right"/>
              <w:rPr>
                <w:sz w:val="20"/>
              </w:rPr>
            </w:pPr>
            <w:r>
              <w:rPr>
                <w:color w:val="231F20"/>
                <w:sz w:val="20"/>
              </w:rPr>
              <w:t>2</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Aboriginal and Torres Strait Islander</w:t>
            </w:r>
          </w:p>
        </w:tc>
        <w:tc>
          <w:tcPr>
            <w:tcW w:w="444" w:type="dxa"/>
          </w:tcPr>
          <w:p w:rsidR="0084010A" w:rsidRDefault="00A50005">
            <w:pPr>
              <w:pStyle w:val="TableParagraph"/>
              <w:spacing w:before="11" w:line="228" w:lineRule="exact"/>
              <w:ind w:left="0" w:right="48"/>
              <w:jc w:val="right"/>
              <w:rPr>
                <w:sz w:val="20"/>
              </w:rPr>
            </w:pPr>
            <w:r>
              <w:rPr>
                <w:color w:val="231F20"/>
                <w:sz w:val="20"/>
              </w:rPr>
              <w:t>3</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Neither Aboriginal nor Torres Strait Islander</w:t>
            </w:r>
          </w:p>
        </w:tc>
        <w:tc>
          <w:tcPr>
            <w:tcW w:w="444" w:type="dxa"/>
          </w:tcPr>
          <w:p w:rsidR="0084010A" w:rsidRDefault="00A50005">
            <w:pPr>
              <w:pStyle w:val="TableParagraph"/>
              <w:spacing w:before="11" w:line="228" w:lineRule="exact"/>
              <w:ind w:left="0" w:right="48"/>
              <w:jc w:val="right"/>
              <w:rPr>
                <w:sz w:val="20"/>
              </w:rPr>
            </w:pPr>
            <w:r>
              <w:rPr>
                <w:color w:val="231F20"/>
                <w:sz w:val="20"/>
              </w:rPr>
              <w:t>4</w:t>
            </w:r>
          </w:p>
        </w:tc>
      </w:tr>
      <w:tr w:rsidR="0084010A">
        <w:trPr>
          <w:trHeight w:val="38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ind w:left="0" w:right="170"/>
              <w:jc w:val="right"/>
              <w:rPr>
                <w:sz w:val="20"/>
              </w:rPr>
            </w:pPr>
            <w:r>
              <w:rPr>
                <w:color w:val="231F20"/>
                <w:sz w:val="20"/>
              </w:rPr>
              <w:t>Prefer not to say</w:t>
            </w:r>
          </w:p>
        </w:tc>
        <w:tc>
          <w:tcPr>
            <w:tcW w:w="444" w:type="dxa"/>
          </w:tcPr>
          <w:p w:rsidR="0084010A" w:rsidRDefault="00A50005">
            <w:pPr>
              <w:pStyle w:val="TableParagraph"/>
              <w:spacing w:before="11"/>
              <w:ind w:left="0" w:right="48"/>
              <w:jc w:val="right"/>
              <w:rPr>
                <w:sz w:val="20"/>
              </w:rPr>
            </w:pPr>
            <w:r>
              <w:rPr>
                <w:color w:val="231F20"/>
                <w:sz w:val="20"/>
              </w:rPr>
              <w:t>5</w:t>
            </w:r>
          </w:p>
        </w:tc>
      </w:tr>
      <w:tr w:rsidR="0084010A">
        <w:trPr>
          <w:trHeight w:val="380"/>
        </w:trPr>
        <w:tc>
          <w:tcPr>
            <w:tcW w:w="1125"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r w:rsidR="0084010A">
        <w:trPr>
          <w:trHeight w:val="260"/>
        </w:trPr>
        <w:tc>
          <w:tcPr>
            <w:tcW w:w="1125" w:type="dxa"/>
          </w:tcPr>
          <w:p w:rsidR="0084010A" w:rsidRDefault="00A50005">
            <w:pPr>
              <w:pStyle w:val="TableParagraph"/>
              <w:spacing w:before="20" w:line="228" w:lineRule="exact"/>
              <w:ind w:left="50"/>
              <w:rPr>
                <w:sz w:val="20"/>
              </w:rPr>
            </w:pPr>
            <w:r>
              <w:rPr>
                <w:color w:val="231F20"/>
                <w:sz w:val="20"/>
              </w:rPr>
              <w:t>A16</w:t>
            </w:r>
          </w:p>
        </w:tc>
        <w:tc>
          <w:tcPr>
            <w:tcW w:w="4187" w:type="dxa"/>
          </w:tcPr>
          <w:p w:rsidR="0084010A" w:rsidRDefault="00A50005">
            <w:pPr>
              <w:pStyle w:val="TableParagraph"/>
              <w:spacing w:before="20" w:line="228" w:lineRule="exact"/>
              <w:ind w:left="342"/>
              <w:rPr>
                <w:sz w:val="20"/>
              </w:rPr>
            </w:pPr>
            <w:r>
              <w:rPr>
                <w:color w:val="231F20"/>
                <w:sz w:val="20"/>
              </w:rPr>
              <w:t>Do you have a disability?</w:t>
            </w:r>
          </w:p>
        </w:tc>
        <w:tc>
          <w:tcPr>
            <w:tcW w:w="4435" w:type="dxa"/>
          </w:tcPr>
          <w:p w:rsidR="0084010A" w:rsidRDefault="00A50005">
            <w:pPr>
              <w:pStyle w:val="TableParagraph"/>
              <w:spacing w:before="20" w:line="228" w:lineRule="exact"/>
              <w:ind w:left="0" w:right="170"/>
              <w:jc w:val="right"/>
              <w:rPr>
                <w:sz w:val="20"/>
              </w:rPr>
            </w:pPr>
            <w:r>
              <w:rPr>
                <w:color w:val="231F20"/>
                <w:sz w:val="20"/>
              </w:rPr>
              <w:t>Yes</w:t>
            </w:r>
          </w:p>
        </w:tc>
        <w:tc>
          <w:tcPr>
            <w:tcW w:w="444" w:type="dxa"/>
          </w:tcPr>
          <w:p w:rsidR="0084010A" w:rsidRDefault="00A50005">
            <w:pPr>
              <w:pStyle w:val="TableParagraph"/>
              <w:spacing w:before="20" w:line="228" w:lineRule="exact"/>
              <w:ind w:left="0" w:right="48"/>
              <w:jc w:val="right"/>
              <w:rPr>
                <w:sz w:val="20"/>
              </w:rPr>
            </w:pPr>
            <w:r>
              <w:rPr>
                <w:color w:val="231F20"/>
                <w:sz w:val="20"/>
              </w:rPr>
              <w:t>1</w:t>
            </w:r>
          </w:p>
        </w:tc>
      </w:tr>
      <w:tr w:rsidR="0084010A">
        <w:trPr>
          <w:trHeight w:val="24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line="228" w:lineRule="exact"/>
              <w:ind w:left="0" w:right="170"/>
              <w:jc w:val="right"/>
              <w:rPr>
                <w:sz w:val="20"/>
              </w:rPr>
            </w:pPr>
            <w:r>
              <w:rPr>
                <w:color w:val="231F20"/>
                <w:sz w:val="20"/>
              </w:rPr>
              <w:t>No</w:t>
            </w:r>
          </w:p>
        </w:tc>
        <w:tc>
          <w:tcPr>
            <w:tcW w:w="444" w:type="dxa"/>
          </w:tcPr>
          <w:p w:rsidR="0084010A" w:rsidRDefault="00A50005">
            <w:pPr>
              <w:pStyle w:val="TableParagraph"/>
              <w:spacing w:before="11" w:line="228" w:lineRule="exact"/>
              <w:ind w:left="0" w:right="48"/>
              <w:jc w:val="right"/>
              <w:rPr>
                <w:sz w:val="20"/>
              </w:rPr>
            </w:pPr>
            <w:r>
              <w:rPr>
                <w:color w:val="231F20"/>
                <w:sz w:val="20"/>
              </w:rPr>
              <w:t>2</w:t>
            </w:r>
          </w:p>
        </w:tc>
      </w:tr>
      <w:tr w:rsidR="0084010A">
        <w:trPr>
          <w:trHeight w:val="380"/>
        </w:trPr>
        <w:tc>
          <w:tcPr>
            <w:tcW w:w="1125" w:type="dxa"/>
          </w:tcPr>
          <w:p w:rsidR="0084010A" w:rsidRDefault="0084010A">
            <w:pPr>
              <w:pStyle w:val="TableParagraph"/>
              <w:spacing w:before="0"/>
              <w:ind w:left="0"/>
              <w:rPr>
                <w:rFonts w:ascii="Times New Roman"/>
                <w:sz w:val="18"/>
              </w:rPr>
            </w:pP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A50005">
            <w:pPr>
              <w:pStyle w:val="TableParagraph"/>
              <w:spacing w:before="11"/>
              <w:ind w:left="0" w:right="170"/>
              <w:jc w:val="right"/>
              <w:rPr>
                <w:sz w:val="20"/>
              </w:rPr>
            </w:pPr>
            <w:r>
              <w:rPr>
                <w:color w:val="231F20"/>
                <w:sz w:val="20"/>
              </w:rPr>
              <w:t>Prefer not to say</w:t>
            </w:r>
          </w:p>
        </w:tc>
        <w:tc>
          <w:tcPr>
            <w:tcW w:w="444" w:type="dxa"/>
          </w:tcPr>
          <w:p w:rsidR="0084010A" w:rsidRDefault="00A50005">
            <w:pPr>
              <w:pStyle w:val="TableParagraph"/>
              <w:spacing w:before="11"/>
              <w:ind w:left="0" w:right="48"/>
              <w:jc w:val="right"/>
              <w:rPr>
                <w:sz w:val="20"/>
              </w:rPr>
            </w:pPr>
            <w:r>
              <w:rPr>
                <w:color w:val="231F20"/>
                <w:sz w:val="20"/>
              </w:rPr>
              <w:t>3</w:t>
            </w:r>
          </w:p>
        </w:tc>
      </w:tr>
      <w:tr w:rsidR="0084010A">
        <w:trPr>
          <w:trHeight w:val="340"/>
        </w:trPr>
        <w:tc>
          <w:tcPr>
            <w:tcW w:w="1125" w:type="dxa"/>
          </w:tcPr>
          <w:p w:rsidR="0084010A" w:rsidRDefault="00A50005">
            <w:pPr>
              <w:pStyle w:val="TableParagraph"/>
              <w:spacing w:before="146" w:line="187" w:lineRule="exact"/>
              <w:ind w:left="50"/>
              <w:rPr>
                <w:rFonts w:ascii="Arial Narrow"/>
                <w:b/>
                <w:sz w:val="18"/>
              </w:rPr>
            </w:pPr>
            <w:r>
              <w:rPr>
                <w:rFonts w:ascii="Arial Narrow"/>
                <w:b/>
                <w:color w:val="850C70"/>
                <w:sz w:val="18"/>
              </w:rPr>
              <w:t>[SINGLE]</w:t>
            </w:r>
          </w:p>
        </w:tc>
        <w:tc>
          <w:tcPr>
            <w:tcW w:w="4187" w:type="dxa"/>
          </w:tcPr>
          <w:p w:rsidR="0084010A" w:rsidRDefault="0084010A">
            <w:pPr>
              <w:pStyle w:val="TableParagraph"/>
              <w:spacing w:before="0"/>
              <w:ind w:left="0"/>
              <w:rPr>
                <w:rFonts w:ascii="Times New Roman"/>
                <w:sz w:val="18"/>
              </w:rPr>
            </w:pPr>
          </w:p>
        </w:tc>
        <w:tc>
          <w:tcPr>
            <w:tcW w:w="4435" w:type="dxa"/>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bl>
    <w:p w:rsidR="0084010A" w:rsidRDefault="0084010A">
      <w:pPr>
        <w:rPr>
          <w:rFonts w:ascii="Times New Roman"/>
          <w:sz w:val="18"/>
        </w:rPr>
        <w:sectPr w:rsidR="0084010A">
          <w:pgSz w:w="11910" w:h="16840"/>
          <w:pgMar w:top="1580" w:right="600" w:bottom="780" w:left="520" w:header="0" w:footer="657" w:gutter="0"/>
          <w:cols w:space="720"/>
        </w:sectPr>
      </w:pPr>
    </w:p>
    <w:p w:rsidR="0084010A" w:rsidRDefault="0084010A">
      <w:pPr>
        <w:pStyle w:val="BodyText"/>
        <w:spacing w:before="9"/>
        <w:rPr>
          <w:rFonts w:ascii="Times New Roman"/>
          <w:sz w:val="10"/>
        </w:rPr>
      </w:pPr>
    </w:p>
    <w:tbl>
      <w:tblPr>
        <w:tblStyle w:val="TableNormal1"/>
        <w:tblW w:w="0" w:type="auto"/>
        <w:tblInd w:w="107" w:type="dxa"/>
        <w:tblLayout w:type="fixed"/>
        <w:tblLook w:val="01E0" w:firstRow="1" w:lastRow="1" w:firstColumn="1" w:lastColumn="1" w:noHBand="0" w:noVBand="0"/>
      </w:tblPr>
      <w:tblGrid>
        <w:gridCol w:w="1087"/>
        <w:gridCol w:w="4973"/>
        <w:gridCol w:w="3837"/>
        <w:gridCol w:w="594"/>
      </w:tblGrid>
      <w:tr w:rsidR="0084010A">
        <w:trPr>
          <w:trHeight w:val="240"/>
        </w:trPr>
        <w:tc>
          <w:tcPr>
            <w:tcW w:w="1087" w:type="dxa"/>
          </w:tcPr>
          <w:p w:rsidR="0084010A" w:rsidRDefault="00A50005">
            <w:pPr>
              <w:pStyle w:val="TableParagraph"/>
              <w:spacing w:before="0" w:line="221" w:lineRule="exact"/>
              <w:ind w:left="200"/>
              <w:rPr>
                <w:sz w:val="20"/>
              </w:rPr>
            </w:pPr>
            <w:r>
              <w:rPr>
                <w:color w:val="231F20"/>
                <w:sz w:val="20"/>
              </w:rPr>
              <w:t>A17</w:t>
            </w:r>
          </w:p>
        </w:tc>
        <w:tc>
          <w:tcPr>
            <w:tcW w:w="4973" w:type="dxa"/>
          </w:tcPr>
          <w:p w:rsidR="0084010A" w:rsidRDefault="00A50005">
            <w:pPr>
              <w:pStyle w:val="TableParagraph"/>
              <w:spacing w:before="0" w:line="221" w:lineRule="exact"/>
              <w:ind w:left="530"/>
              <w:rPr>
                <w:sz w:val="20"/>
              </w:rPr>
            </w:pPr>
            <w:r>
              <w:rPr>
                <w:color w:val="231F20"/>
                <w:sz w:val="20"/>
              </w:rPr>
              <w:t>Do you consider yourself to be</w:t>
            </w:r>
          </w:p>
        </w:tc>
        <w:tc>
          <w:tcPr>
            <w:tcW w:w="3837" w:type="dxa"/>
          </w:tcPr>
          <w:p w:rsidR="0084010A" w:rsidRDefault="00A50005">
            <w:pPr>
              <w:pStyle w:val="TableParagraph"/>
              <w:spacing w:before="0" w:line="221" w:lineRule="exact"/>
              <w:ind w:left="0" w:right="170"/>
              <w:jc w:val="right"/>
              <w:rPr>
                <w:sz w:val="20"/>
              </w:rPr>
            </w:pPr>
            <w:r>
              <w:rPr>
                <w:color w:val="231F20"/>
                <w:sz w:val="20"/>
              </w:rPr>
              <w:t>Straight/Heterosexual</w:t>
            </w:r>
          </w:p>
        </w:tc>
        <w:tc>
          <w:tcPr>
            <w:tcW w:w="594" w:type="dxa"/>
          </w:tcPr>
          <w:p w:rsidR="0084010A" w:rsidRDefault="00A50005">
            <w:pPr>
              <w:pStyle w:val="TableParagraph"/>
              <w:spacing w:before="0" w:line="221" w:lineRule="exact"/>
              <w:ind w:left="0" w:right="198"/>
              <w:jc w:val="right"/>
              <w:rPr>
                <w:sz w:val="20"/>
              </w:rPr>
            </w:pPr>
            <w:r>
              <w:rPr>
                <w:color w:val="231F20"/>
                <w:sz w:val="20"/>
              </w:rPr>
              <w:t>1</w:t>
            </w:r>
          </w:p>
        </w:tc>
      </w:tr>
      <w:tr w:rsidR="0084010A">
        <w:trPr>
          <w:trHeight w:val="240"/>
        </w:trPr>
        <w:tc>
          <w:tcPr>
            <w:tcW w:w="1087" w:type="dxa"/>
          </w:tcPr>
          <w:p w:rsidR="0084010A" w:rsidRDefault="0084010A">
            <w:pPr>
              <w:pStyle w:val="TableParagraph"/>
              <w:spacing w:before="0"/>
              <w:ind w:left="0"/>
              <w:rPr>
                <w:rFonts w:ascii="Times New Roman"/>
                <w:sz w:val="18"/>
              </w:rPr>
            </w:pPr>
          </w:p>
        </w:tc>
        <w:tc>
          <w:tcPr>
            <w:tcW w:w="4973" w:type="dxa"/>
          </w:tcPr>
          <w:p w:rsidR="0084010A" w:rsidRDefault="0084010A">
            <w:pPr>
              <w:pStyle w:val="TableParagraph"/>
              <w:spacing w:before="0"/>
              <w:ind w:left="0"/>
              <w:rPr>
                <w:rFonts w:ascii="Times New Roman"/>
                <w:sz w:val="18"/>
              </w:rPr>
            </w:pPr>
          </w:p>
        </w:tc>
        <w:tc>
          <w:tcPr>
            <w:tcW w:w="3837" w:type="dxa"/>
          </w:tcPr>
          <w:p w:rsidR="0084010A" w:rsidRDefault="00A50005">
            <w:pPr>
              <w:pStyle w:val="TableParagraph"/>
              <w:spacing w:before="11" w:line="228" w:lineRule="exact"/>
              <w:ind w:left="0" w:right="169"/>
              <w:jc w:val="right"/>
              <w:rPr>
                <w:sz w:val="20"/>
              </w:rPr>
            </w:pPr>
            <w:r>
              <w:rPr>
                <w:color w:val="231F20"/>
                <w:sz w:val="20"/>
              </w:rPr>
              <w:t>Gay/lesbian/homosexual</w:t>
            </w:r>
          </w:p>
        </w:tc>
        <w:tc>
          <w:tcPr>
            <w:tcW w:w="594" w:type="dxa"/>
          </w:tcPr>
          <w:p w:rsidR="0084010A" w:rsidRDefault="00A50005">
            <w:pPr>
              <w:pStyle w:val="TableParagraph"/>
              <w:spacing w:before="11" w:line="228" w:lineRule="exact"/>
              <w:ind w:left="0" w:right="198"/>
              <w:jc w:val="right"/>
              <w:rPr>
                <w:sz w:val="20"/>
              </w:rPr>
            </w:pPr>
            <w:r>
              <w:rPr>
                <w:color w:val="231F20"/>
                <w:sz w:val="20"/>
              </w:rPr>
              <w:t>2</w:t>
            </w:r>
          </w:p>
        </w:tc>
      </w:tr>
      <w:tr w:rsidR="0084010A">
        <w:trPr>
          <w:trHeight w:val="240"/>
        </w:trPr>
        <w:tc>
          <w:tcPr>
            <w:tcW w:w="1087" w:type="dxa"/>
          </w:tcPr>
          <w:p w:rsidR="0084010A" w:rsidRDefault="0084010A">
            <w:pPr>
              <w:pStyle w:val="TableParagraph"/>
              <w:spacing w:before="0"/>
              <w:ind w:left="0"/>
              <w:rPr>
                <w:rFonts w:ascii="Times New Roman"/>
                <w:sz w:val="18"/>
              </w:rPr>
            </w:pPr>
          </w:p>
        </w:tc>
        <w:tc>
          <w:tcPr>
            <w:tcW w:w="4973" w:type="dxa"/>
          </w:tcPr>
          <w:p w:rsidR="0084010A" w:rsidRDefault="0084010A">
            <w:pPr>
              <w:pStyle w:val="TableParagraph"/>
              <w:spacing w:before="0"/>
              <w:ind w:left="0"/>
              <w:rPr>
                <w:rFonts w:ascii="Times New Roman"/>
                <w:sz w:val="18"/>
              </w:rPr>
            </w:pPr>
          </w:p>
        </w:tc>
        <w:tc>
          <w:tcPr>
            <w:tcW w:w="3837" w:type="dxa"/>
          </w:tcPr>
          <w:p w:rsidR="0084010A" w:rsidRDefault="00A50005">
            <w:pPr>
              <w:pStyle w:val="TableParagraph"/>
              <w:spacing w:before="11" w:line="228" w:lineRule="exact"/>
              <w:ind w:left="0" w:right="170"/>
              <w:jc w:val="right"/>
              <w:rPr>
                <w:sz w:val="20"/>
              </w:rPr>
            </w:pPr>
            <w:r>
              <w:rPr>
                <w:color w:val="231F20"/>
                <w:sz w:val="20"/>
              </w:rPr>
              <w:t>Bisexual</w:t>
            </w:r>
          </w:p>
        </w:tc>
        <w:tc>
          <w:tcPr>
            <w:tcW w:w="594" w:type="dxa"/>
          </w:tcPr>
          <w:p w:rsidR="0084010A" w:rsidRDefault="00A50005">
            <w:pPr>
              <w:pStyle w:val="TableParagraph"/>
              <w:spacing w:before="11" w:line="228" w:lineRule="exact"/>
              <w:ind w:left="0" w:right="198"/>
              <w:jc w:val="right"/>
              <w:rPr>
                <w:sz w:val="20"/>
              </w:rPr>
            </w:pPr>
            <w:r>
              <w:rPr>
                <w:color w:val="231F20"/>
                <w:sz w:val="20"/>
              </w:rPr>
              <w:t>3</w:t>
            </w:r>
          </w:p>
        </w:tc>
      </w:tr>
      <w:tr w:rsidR="0084010A">
        <w:trPr>
          <w:trHeight w:val="240"/>
        </w:trPr>
        <w:tc>
          <w:tcPr>
            <w:tcW w:w="1087" w:type="dxa"/>
          </w:tcPr>
          <w:p w:rsidR="0084010A" w:rsidRDefault="0084010A">
            <w:pPr>
              <w:pStyle w:val="TableParagraph"/>
              <w:spacing w:before="0"/>
              <w:ind w:left="0"/>
              <w:rPr>
                <w:rFonts w:ascii="Times New Roman"/>
                <w:sz w:val="18"/>
              </w:rPr>
            </w:pPr>
          </w:p>
        </w:tc>
        <w:tc>
          <w:tcPr>
            <w:tcW w:w="4973" w:type="dxa"/>
          </w:tcPr>
          <w:p w:rsidR="0084010A" w:rsidRDefault="0084010A">
            <w:pPr>
              <w:pStyle w:val="TableParagraph"/>
              <w:spacing w:before="0"/>
              <w:ind w:left="0"/>
              <w:rPr>
                <w:rFonts w:ascii="Times New Roman"/>
                <w:sz w:val="18"/>
              </w:rPr>
            </w:pPr>
          </w:p>
        </w:tc>
        <w:tc>
          <w:tcPr>
            <w:tcW w:w="3837" w:type="dxa"/>
          </w:tcPr>
          <w:p w:rsidR="0084010A" w:rsidRDefault="00A50005">
            <w:pPr>
              <w:pStyle w:val="TableParagraph"/>
              <w:spacing w:before="11" w:line="228" w:lineRule="exact"/>
              <w:ind w:left="0" w:right="170"/>
              <w:jc w:val="right"/>
              <w:rPr>
                <w:sz w:val="20"/>
              </w:rPr>
            </w:pPr>
            <w:r>
              <w:rPr>
                <w:color w:val="231F20"/>
                <w:sz w:val="20"/>
              </w:rPr>
              <w:t>Asexual</w:t>
            </w:r>
          </w:p>
        </w:tc>
        <w:tc>
          <w:tcPr>
            <w:tcW w:w="594" w:type="dxa"/>
          </w:tcPr>
          <w:p w:rsidR="0084010A" w:rsidRDefault="00A50005">
            <w:pPr>
              <w:pStyle w:val="TableParagraph"/>
              <w:spacing w:before="11" w:line="228" w:lineRule="exact"/>
              <w:ind w:left="0" w:right="198"/>
              <w:jc w:val="right"/>
              <w:rPr>
                <w:sz w:val="20"/>
              </w:rPr>
            </w:pPr>
            <w:r>
              <w:rPr>
                <w:color w:val="231F20"/>
                <w:sz w:val="20"/>
              </w:rPr>
              <w:t>4</w:t>
            </w:r>
          </w:p>
        </w:tc>
      </w:tr>
      <w:tr w:rsidR="0084010A">
        <w:trPr>
          <w:trHeight w:val="240"/>
        </w:trPr>
        <w:tc>
          <w:tcPr>
            <w:tcW w:w="1087" w:type="dxa"/>
          </w:tcPr>
          <w:p w:rsidR="0084010A" w:rsidRDefault="0084010A">
            <w:pPr>
              <w:pStyle w:val="TableParagraph"/>
              <w:spacing w:before="0"/>
              <w:ind w:left="0"/>
              <w:rPr>
                <w:rFonts w:ascii="Times New Roman"/>
                <w:sz w:val="18"/>
              </w:rPr>
            </w:pPr>
          </w:p>
        </w:tc>
        <w:tc>
          <w:tcPr>
            <w:tcW w:w="4973" w:type="dxa"/>
          </w:tcPr>
          <w:p w:rsidR="0084010A" w:rsidRDefault="0084010A">
            <w:pPr>
              <w:pStyle w:val="TableParagraph"/>
              <w:spacing w:before="0"/>
              <w:ind w:left="0"/>
              <w:rPr>
                <w:rFonts w:ascii="Times New Roman"/>
                <w:sz w:val="18"/>
              </w:rPr>
            </w:pPr>
          </w:p>
        </w:tc>
        <w:tc>
          <w:tcPr>
            <w:tcW w:w="3837" w:type="dxa"/>
          </w:tcPr>
          <w:p w:rsidR="0084010A" w:rsidRDefault="00A50005">
            <w:pPr>
              <w:pStyle w:val="TableParagraph"/>
              <w:spacing w:before="11" w:line="228" w:lineRule="exact"/>
              <w:ind w:left="0" w:right="171"/>
              <w:jc w:val="right"/>
              <w:rPr>
                <w:sz w:val="20"/>
              </w:rPr>
            </w:pPr>
            <w:r>
              <w:rPr>
                <w:color w:val="231F20"/>
                <w:sz w:val="20"/>
              </w:rPr>
              <w:t>Undecided/not sure/questioning</w:t>
            </w:r>
          </w:p>
        </w:tc>
        <w:tc>
          <w:tcPr>
            <w:tcW w:w="594" w:type="dxa"/>
          </w:tcPr>
          <w:p w:rsidR="0084010A" w:rsidRDefault="00A50005">
            <w:pPr>
              <w:pStyle w:val="TableParagraph"/>
              <w:spacing w:before="11" w:line="228" w:lineRule="exact"/>
              <w:ind w:left="0" w:right="198"/>
              <w:jc w:val="right"/>
              <w:rPr>
                <w:sz w:val="20"/>
              </w:rPr>
            </w:pPr>
            <w:r>
              <w:rPr>
                <w:color w:val="231F20"/>
                <w:sz w:val="20"/>
              </w:rPr>
              <w:t>5</w:t>
            </w:r>
          </w:p>
        </w:tc>
      </w:tr>
      <w:tr w:rsidR="0084010A">
        <w:trPr>
          <w:trHeight w:val="240"/>
        </w:trPr>
        <w:tc>
          <w:tcPr>
            <w:tcW w:w="1087" w:type="dxa"/>
          </w:tcPr>
          <w:p w:rsidR="0084010A" w:rsidRDefault="0084010A">
            <w:pPr>
              <w:pStyle w:val="TableParagraph"/>
              <w:spacing w:before="0"/>
              <w:ind w:left="0"/>
              <w:rPr>
                <w:rFonts w:ascii="Times New Roman"/>
                <w:sz w:val="18"/>
              </w:rPr>
            </w:pPr>
          </w:p>
        </w:tc>
        <w:tc>
          <w:tcPr>
            <w:tcW w:w="4973" w:type="dxa"/>
          </w:tcPr>
          <w:p w:rsidR="0084010A" w:rsidRDefault="0084010A">
            <w:pPr>
              <w:pStyle w:val="TableParagraph"/>
              <w:spacing w:before="0"/>
              <w:ind w:left="0"/>
              <w:rPr>
                <w:rFonts w:ascii="Times New Roman"/>
                <w:sz w:val="18"/>
              </w:rPr>
            </w:pPr>
          </w:p>
        </w:tc>
        <w:tc>
          <w:tcPr>
            <w:tcW w:w="3837" w:type="dxa"/>
          </w:tcPr>
          <w:p w:rsidR="0084010A" w:rsidRDefault="00A50005">
            <w:pPr>
              <w:pStyle w:val="TableParagraph"/>
              <w:spacing w:before="11" w:line="228" w:lineRule="exact"/>
              <w:ind w:left="0" w:right="170"/>
              <w:jc w:val="right"/>
              <w:rPr>
                <w:sz w:val="20"/>
              </w:rPr>
            </w:pPr>
            <w:r>
              <w:rPr>
                <w:color w:val="231F20"/>
                <w:sz w:val="20"/>
              </w:rPr>
              <w:t>Other</w:t>
            </w:r>
          </w:p>
        </w:tc>
        <w:tc>
          <w:tcPr>
            <w:tcW w:w="594" w:type="dxa"/>
          </w:tcPr>
          <w:p w:rsidR="0084010A" w:rsidRDefault="00A50005">
            <w:pPr>
              <w:pStyle w:val="TableParagraph"/>
              <w:spacing w:before="11" w:line="228" w:lineRule="exact"/>
              <w:ind w:left="0" w:right="198"/>
              <w:jc w:val="right"/>
              <w:rPr>
                <w:sz w:val="20"/>
              </w:rPr>
            </w:pPr>
            <w:r>
              <w:rPr>
                <w:color w:val="231F20"/>
                <w:sz w:val="20"/>
              </w:rPr>
              <w:t>98</w:t>
            </w:r>
          </w:p>
        </w:tc>
      </w:tr>
      <w:tr w:rsidR="0084010A">
        <w:trPr>
          <w:trHeight w:val="240"/>
        </w:trPr>
        <w:tc>
          <w:tcPr>
            <w:tcW w:w="1087" w:type="dxa"/>
          </w:tcPr>
          <w:p w:rsidR="0084010A" w:rsidRDefault="0084010A">
            <w:pPr>
              <w:pStyle w:val="TableParagraph"/>
              <w:spacing w:before="0"/>
              <w:ind w:left="0"/>
              <w:rPr>
                <w:rFonts w:ascii="Times New Roman"/>
                <w:sz w:val="16"/>
              </w:rPr>
            </w:pPr>
          </w:p>
        </w:tc>
        <w:tc>
          <w:tcPr>
            <w:tcW w:w="4973" w:type="dxa"/>
          </w:tcPr>
          <w:p w:rsidR="0084010A" w:rsidRDefault="0084010A">
            <w:pPr>
              <w:pStyle w:val="TableParagraph"/>
              <w:spacing w:before="0"/>
              <w:ind w:left="0"/>
              <w:rPr>
                <w:rFonts w:ascii="Times New Roman"/>
                <w:sz w:val="16"/>
              </w:rPr>
            </w:pPr>
          </w:p>
        </w:tc>
        <w:tc>
          <w:tcPr>
            <w:tcW w:w="3837" w:type="dxa"/>
          </w:tcPr>
          <w:p w:rsidR="0084010A" w:rsidRDefault="00A50005">
            <w:pPr>
              <w:pStyle w:val="TableParagraph"/>
              <w:spacing w:before="11" w:line="210" w:lineRule="exact"/>
              <w:ind w:left="0" w:right="170"/>
              <w:jc w:val="right"/>
              <w:rPr>
                <w:sz w:val="20"/>
              </w:rPr>
            </w:pPr>
            <w:r>
              <w:rPr>
                <w:color w:val="231F20"/>
                <w:sz w:val="20"/>
              </w:rPr>
              <w:t>Prefer not to say</w:t>
            </w:r>
          </w:p>
        </w:tc>
        <w:tc>
          <w:tcPr>
            <w:tcW w:w="594" w:type="dxa"/>
          </w:tcPr>
          <w:p w:rsidR="0084010A" w:rsidRDefault="00A50005">
            <w:pPr>
              <w:pStyle w:val="TableParagraph"/>
              <w:spacing w:before="11" w:line="210" w:lineRule="exact"/>
              <w:ind w:left="0" w:right="198"/>
              <w:jc w:val="right"/>
              <w:rPr>
                <w:sz w:val="20"/>
              </w:rPr>
            </w:pPr>
            <w:r>
              <w:rPr>
                <w:color w:val="231F20"/>
                <w:sz w:val="20"/>
              </w:rPr>
              <w:t>99</w:t>
            </w:r>
          </w:p>
        </w:tc>
      </w:tr>
    </w:tbl>
    <w:p w:rsidR="0084010A" w:rsidRDefault="0084010A">
      <w:pPr>
        <w:spacing w:line="210" w:lineRule="exact"/>
        <w:jc w:val="right"/>
        <w:rPr>
          <w:sz w:val="20"/>
        </w:rPr>
        <w:sectPr w:rsidR="0084010A">
          <w:pgSz w:w="11910" w:h="16840"/>
          <w:pgMar w:top="1580" w:right="460" w:bottom="740" w:left="600" w:header="0" w:footer="612" w:gutter="0"/>
          <w:cols w:space="720"/>
        </w:sectPr>
      </w:pPr>
    </w:p>
    <w:p w:rsidR="0084010A" w:rsidRDefault="00A50005">
      <w:pPr>
        <w:spacing w:before="85" w:line="252" w:lineRule="auto"/>
        <w:ind w:left="387" w:right="8546"/>
        <w:rPr>
          <w:rFonts w:ascii="Arial Narrow"/>
          <w:b/>
          <w:sz w:val="18"/>
        </w:rPr>
      </w:pPr>
      <w:r>
        <w:rPr>
          <w:rFonts w:ascii="Arial Narrow"/>
          <w:b/>
          <w:color w:val="850C70"/>
          <w:sz w:val="18"/>
        </w:rPr>
        <w:t>[MULTIPLE] [GRID] RANDOMISE ROWS 1-9</w:t>
      </w:r>
    </w:p>
    <w:p w:rsidR="0084010A" w:rsidRDefault="0084010A">
      <w:pPr>
        <w:pStyle w:val="BodyText"/>
        <w:rPr>
          <w:rFonts w:ascii="Arial Narrow"/>
          <w:b/>
          <w:sz w:val="20"/>
        </w:rPr>
      </w:pPr>
    </w:p>
    <w:p w:rsidR="0084010A" w:rsidRDefault="0084010A">
      <w:pPr>
        <w:pStyle w:val="BodyText"/>
        <w:spacing w:before="1"/>
        <w:rPr>
          <w:rFonts w:ascii="Arial Narrow"/>
          <w:b/>
          <w:sz w:val="25"/>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871"/>
        <w:gridCol w:w="964"/>
        <w:gridCol w:w="907"/>
        <w:gridCol w:w="1020"/>
        <w:gridCol w:w="1020"/>
        <w:gridCol w:w="907"/>
        <w:gridCol w:w="1191"/>
        <w:gridCol w:w="1078"/>
        <w:gridCol w:w="1134"/>
      </w:tblGrid>
      <w:tr w:rsidR="0084010A">
        <w:trPr>
          <w:trHeight w:val="560"/>
        </w:trPr>
        <w:tc>
          <w:tcPr>
            <w:tcW w:w="10091" w:type="dxa"/>
            <w:gridSpan w:val="9"/>
          </w:tcPr>
          <w:p w:rsidR="0084010A" w:rsidRDefault="00A50005">
            <w:pPr>
              <w:pStyle w:val="TableParagraph"/>
              <w:spacing w:before="71" w:line="252" w:lineRule="auto"/>
              <w:ind w:right="88"/>
              <w:rPr>
                <w:rFonts w:ascii="Arial Narrow"/>
                <w:sz w:val="18"/>
              </w:rPr>
            </w:pPr>
            <w:r>
              <w:rPr>
                <w:rFonts w:ascii="Arial Narrow"/>
                <w:color w:val="231F20"/>
                <w:sz w:val="18"/>
              </w:rPr>
              <w:t>B1 Which, if any, of the following have you experienced in a way that was unwelcome at any time in 2016? Please indicate if you have or have not experienced each of these and if you have, please indicate where it happened.</w:t>
            </w:r>
          </w:p>
        </w:tc>
      </w:tr>
      <w:tr w:rsidR="0084010A">
        <w:trPr>
          <w:trHeight w:val="340"/>
        </w:trPr>
        <w:tc>
          <w:tcPr>
            <w:tcW w:w="1871" w:type="dxa"/>
            <w:vMerge w:val="restart"/>
          </w:tcPr>
          <w:p w:rsidR="0084010A" w:rsidRDefault="0084010A">
            <w:pPr>
              <w:pStyle w:val="TableParagraph"/>
              <w:spacing w:before="0"/>
              <w:ind w:left="0"/>
              <w:rPr>
                <w:rFonts w:ascii="Times New Roman"/>
                <w:sz w:val="18"/>
              </w:rPr>
            </w:pPr>
          </w:p>
        </w:tc>
        <w:tc>
          <w:tcPr>
            <w:tcW w:w="7087" w:type="dxa"/>
            <w:gridSpan w:val="7"/>
          </w:tcPr>
          <w:p w:rsidR="0084010A" w:rsidRDefault="00A50005">
            <w:pPr>
              <w:pStyle w:val="TableParagraph"/>
              <w:spacing w:before="71"/>
              <w:ind w:left="2570" w:right="2570"/>
              <w:jc w:val="center"/>
              <w:rPr>
                <w:rFonts w:ascii="Arial Narrow"/>
                <w:sz w:val="18"/>
              </w:rPr>
            </w:pPr>
            <w:r>
              <w:rPr>
                <w:rFonts w:ascii="Arial Narrow"/>
                <w:color w:val="231F20"/>
                <w:sz w:val="18"/>
              </w:rPr>
              <w:t>I have experienced this while</w:t>
            </w:r>
          </w:p>
        </w:tc>
        <w:tc>
          <w:tcPr>
            <w:tcW w:w="1134" w:type="dxa"/>
            <w:vMerge w:val="restart"/>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A50005">
            <w:pPr>
              <w:pStyle w:val="TableParagraph"/>
              <w:spacing w:before="145" w:line="252" w:lineRule="auto"/>
              <w:ind w:left="159" w:right="158" w:firstLine="25"/>
              <w:jc w:val="both"/>
              <w:rPr>
                <w:rFonts w:ascii="Arial Narrow"/>
                <w:sz w:val="18"/>
              </w:rPr>
            </w:pPr>
            <w:r>
              <w:rPr>
                <w:rFonts w:ascii="Arial Narrow"/>
                <w:color w:val="231F20"/>
                <w:sz w:val="18"/>
              </w:rPr>
              <w:t>I have NOT experienced this in 2016</w:t>
            </w:r>
          </w:p>
        </w:tc>
      </w:tr>
      <w:tr w:rsidR="0084010A">
        <w:trPr>
          <w:trHeight w:val="1640"/>
        </w:trPr>
        <w:tc>
          <w:tcPr>
            <w:tcW w:w="1871" w:type="dxa"/>
            <w:vMerge/>
            <w:tcBorders>
              <w:top w:val="nil"/>
            </w:tcBorders>
          </w:tcPr>
          <w:p w:rsidR="0084010A" w:rsidRDefault="0084010A">
            <w:pPr>
              <w:rPr>
                <w:sz w:val="2"/>
                <w:szCs w:val="2"/>
              </w:rPr>
            </w:pPr>
          </w:p>
        </w:tc>
        <w:tc>
          <w:tcPr>
            <w:tcW w:w="964"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5"/>
              <w:ind w:left="0"/>
              <w:rPr>
                <w:rFonts w:ascii="Arial Narrow"/>
                <w:b/>
                <w:sz w:val="21"/>
              </w:rPr>
            </w:pPr>
          </w:p>
          <w:p w:rsidR="0084010A" w:rsidRDefault="00A50005">
            <w:pPr>
              <w:pStyle w:val="TableParagraph"/>
              <w:spacing w:before="0" w:line="252" w:lineRule="auto"/>
              <w:ind w:left="152" w:right="150" w:hanging="1"/>
              <w:jc w:val="center"/>
              <w:rPr>
                <w:rFonts w:ascii="Arial Narrow"/>
                <w:sz w:val="18"/>
              </w:rPr>
            </w:pPr>
            <w:r>
              <w:rPr>
                <w:rFonts w:ascii="Arial Narrow"/>
                <w:color w:val="231F20"/>
                <w:sz w:val="18"/>
              </w:rPr>
              <w:t>On the University campus</w:t>
            </w:r>
          </w:p>
        </w:tc>
        <w:tc>
          <w:tcPr>
            <w:tcW w:w="907"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5"/>
              <w:ind w:left="0"/>
              <w:rPr>
                <w:rFonts w:ascii="Arial Narrow"/>
                <w:b/>
                <w:sz w:val="21"/>
              </w:rPr>
            </w:pPr>
          </w:p>
          <w:p w:rsidR="0084010A" w:rsidRDefault="00A50005">
            <w:pPr>
              <w:pStyle w:val="TableParagraph"/>
              <w:spacing w:before="0" w:line="252" w:lineRule="auto"/>
              <w:ind w:left="132" w:right="129" w:hanging="2"/>
              <w:jc w:val="both"/>
              <w:rPr>
                <w:rFonts w:ascii="Arial Narrow"/>
                <w:sz w:val="18"/>
              </w:rPr>
            </w:pPr>
            <w:r>
              <w:rPr>
                <w:rFonts w:ascii="Arial Narrow"/>
                <w:color w:val="231F20"/>
                <w:spacing w:val="-1"/>
                <w:sz w:val="18"/>
              </w:rPr>
              <w:t xml:space="preserve">Travelling </w:t>
            </w:r>
            <w:r>
              <w:rPr>
                <w:rFonts w:ascii="Arial Narrow"/>
                <w:color w:val="231F20"/>
                <w:sz w:val="18"/>
              </w:rPr>
              <w:t>to or from university</w:t>
            </w:r>
          </w:p>
        </w:tc>
        <w:tc>
          <w:tcPr>
            <w:tcW w:w="1020" w:type="dxa"/>
          </w:tcPr>
          <w:p w:rsidR="0084010A" w:rsidRDefault="00A50005">
            <w:pPr>
              <w:pStyle w:val="TableParagraph"/>
              <w:spacing w:before="71" w:line="252" w:lineRule="auto"/>
              <w:ind w:left="82" w:right="80"/>
              <w:jc w:val="center"/>
              <w:rPr>
                <w:rFonts w:ascii="Arial Narrow"/>
                <w:sz w:val="18"/>
              </w:rPr>
            </w:pPr>
            <w:r>
              <w:rPr>
                <w:rFonts w:ascii="Arial Narrow"/>
                <w:color w:val="231F20"/>
                <w:sz w:val="18"/>
              </w:rPr>
              <w:t xml:space="preserve">At an off campus event </w:t>
            </w:r>
            <w:proofErr w:type="spellStart"/>
            <w:r>
              <w:rPr>
                <w:rFonts w:ascii="Arial Narrow"/>
                <w:color w:val="231F20"/>
                <w:sz w:val="18"/>
              </w:rPr>
              <w:t>organised</w:t>
            </w:r>
            <w:proofErr w:type="spellEnd"/>
            <w:r>
              <w:rPr>
                <w:rFonts w:ascii="Arial Narrow"/>
                <w:color w:val="231F20"/>
                <w:sz w:val="18"/>
              </w:rPr>
              <w:t xml:space="preserve"> by or endorsed by the university</w:t>
            </w:r>
          </w:p>
        </w:tc>
        <w:tc>
          <w:tcPr>
            <w:tcW w:w="1020"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5"/>
              <w:ind w:left="0"/>
              <w:rPr>
                <w:rFonts w:ascii="Arial Narrow"/>
                <w:b/>
                <w:sz w:val="21"/>
              </w:rPr>
            </w:pPr>
          </w:p>
          <w:p w:rsidR="0084010A" w:rsidRDefault="00A50005">
            <w:pPr>
              <w:pStyle w:val="TableParagraph"/>
              <w:spacing w:before="0" w:line="252" w:lineRule="auto"/>
              <w:ind w:left="177" w:right="174"/>
              <w:jc w:val="center"/>
              <w:rPr>
                <w:rFonts w:ascii="Arial Narrow"/>
                <w:sz w:val="18"/>
              </w:rPr>
            </w:pPr>
            <w:r>
              <w:rPr>
                <w:rFonts w:ascii="Arial Narrow"/>
                <w:color w:val="231F20"/>
                <w:sz w:val="18"/>
              </w:rPr>
              <w:t>Employed by the university</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line="252" w:lineRule="auto"/>
              <w:ind w:left="136" w:right="134"/>
              <w:jc w:val="center"/>
              <w:rPr>
                <w:rFonts w:ascii="Arial Narrow"/>
                <w:sz w:val="18"/>
              </w:rPr>
            </w:pPr>
            <w:r>
              <w:rPr>
                <w:rFonts w:ascii="Arial Narrow"/>
                <w:color w:val="231F20"/>
                <w:sz w:val="18"/>
              </w:rPr>
              <w:t>At some other university related event or occasion</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line="252" w:lineRule="auto"/>
              <w:ind w:left="163" w:right="161"/>
              <w:jc w:val="center"/>
              <w:rPr>
                <w:rFonts w:ascii="Arial Narrow"/>
                <w:sz w:val="18"/>
              </w:rPr>
            </w:pPr>
            <w:r>
              <w:rPr>
                <w:rFonts w:ascii="Arial Narrow"/>
                <w:color w:val="231F20"/>
                <w:sz w:val="18"/>
              </w:rPr>
              <w:t>At work (excluding University employment) or at a work related event</w:t>
            </w:r>
          </w:p>
        </w:tc>
        <w:tc>
          <w:tcPr>
            <w:tcW w:w="1077"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3"/>
              <w:ind w:left="0"/>
              <w:rPr>
                <w:rFonts w:ascii="Arial Narrow"/>
                <w:b/>
                <w:sz w:val="20"/>
              </w:rPr>
            </w:pPr>
          </w:p>
          <w:p w:rsidR="0084010A" w:rsidRDefault="00A50005">
            <w:pPr>
              <w:pStyle w:val="TableParagraph"/>
              <w:spacing w:before="0" w:line="252" w:lineRule="auto"/>
              <w:ind w:left="398" w:right="120" w:hanging="259"/>
              <w:rPr>
                <w:rFonts w:ascii="Arial Narrow"/>
                <w:sz w:val="18"/>
              </w:rPr>
            </w:pPr>
            <w:r>
              <w:rPr>
                <w:rFonts w:ascii="Arial Narrow"/>
                <w:color w:val="231F20"/>
                <w:sz w:val="18"/>
              </w:rPr>
              <w:t>Somewhere else</w:t>
            </w:r>
          </w:p>
        </w:tc>
        <w:tc>
          <w:tcPr>
            <w:tcW w:w="1134" w:type="dxa"/>
            <w:vMerge/>
            <w:tcBorders>
              <w:top w:val="nil"/>
            </w:tcBorders>
          </w:tcPr>
          <w:p w:rsidR="0084010A" w:rsidRDefault="0084010A">
            <w:pPr>
              <w:rPr>
                <w:sz w:val="2"/>
                <w:szCs w:val="2"/>
              </w:rPr>
            </w:pPr>
          </w:p>
        </w:tc>
      </w:tr>
      <w:tr w:rsidR="0084010A">
        <w:trPr>
          <w:trHeight w:val="760"/>
        </w:trPr>
        <w:tc>
          <w:tcPr>
            <w:tcW w:w="1871" w:type="dxa"/>
          </w:tcPr>
          <w:p w:rsidR="0084010A" w:rsidRDefault="00A50005">
            <w:pPr>
              <w:pStyle w:val="TableParagraph"/>
              <w:spacing w:before="71" w:line="252" w:lineRule="auto"/>
              <w:ind w:right="372"/>
              <w:jc w:val="both"/>
              <w:rPr>
                <w:rFonts w:ascii="Arial Narrow"/>
                <w:sz w:val="18"/>
              </w:rPr>
            </w:pPr>
            <w:r>
              <w:rPr>
                <w:rFonts w:ascii="Arial Narrow"/>
                <w:color w:val="231F20"/>
                <w:sz w:val="18"/>
              </w:rPr>
              <w:t>Unwelcome touching, hugging, cornering or kissing</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67"/>
              <w:rPr>
                <w:rFonts w:ascii="Arial Narrow"/>
                <w:sz w:val="18"/>
              </w:rPr>
            </w:pPr>
            <w:r>
              <w:rPr>
                <w:rFonts w:ascii="Arial Narrow"/>
                <w:color w:val="231F20"/>
                <w:sz w:val="18"/>
              </w:rPr>
              <w:t>Inappropriate staring or leering that made you feel intimidated</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85"/>
              <w:jc w:val="both"/>
              <w:rPr>
                <w:rFonts w:ascii="Arial Narrow"/>
                <w:sz w:val="18"/>
              </w:rPr>
            </w:pPr>
            <w:r>
              <w:rPr>
                <w:rFonts w:ascii="Arial Narrow"/>
                <w:color w:val="231F20"/>
                <w:sz w:val="18"/>
              </w:rPr>
              <w:t>Sexual gestures, indecent exposure or inappropriate display of the body</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67"/>
              <w:rPr>
                <w:rFonts w:ascii="Arial Narrow"/>
                <w:sz w:val="18"/>
              </w:rPr>
            </w:pPr>
            <w:r>
              <w:rPr>
                <w:rFonts w:ascii="Arial Narrow"/>
                <w:color w:val="231F20"/>
                <w:sz w:val="18"/>
              </w:rPr>
              <w:t>Sexually suggestive comments or jokes that made you feel offended</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118"/>
              <w:jc w:val="both"/>
              <w:rPr>
                <w:rFonts w:ascii="Arial Narrow"/>
                <w:sz w:val="18"/>
              </w:rPr>
            </w:pPr>
            <w:r>
              <w:rPr>
                <w:rFonts w:ascii="Arial Narrow"/>
                <w:color w:val="231F20"/>
                <w:sz w:val="18"/>
              </w:rPr>
              <w:t>Sexually explicit pictures, posters or gifts that made you feel offended</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rPr>
                <w:rFonts w:ascii="Arial Narrow"/>
                <w:sz w:val="18"/>
              </w:rPr>
            </w:pPr>
            <w:r>
              <w:rPr>
                <w:rFonts w:ascii="Arial Narrow"/>
                <w:color w:val="231F20"/>
                <w:sz w:val="18"/>
              </w:rPr>
              <w:t>Repeated or inappropriate invitations to go out on dates</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980"/>
        </w:trPr>
        <w:tc>
          <w:tcPr>
            <w:tcW w:w="1871" w:type="dxa"/>
          </w:tcPr>
          <w:p w:rsidR="0084010A" w:rsidRDefault="00A50005">
            <w:pPr>
              <w:pStyle w:val="TableParagraph"/>
              <w:spacing w:before="71" w:line="252" w:lineRule="auto"/>
              <w:ind w:right="185"/>
              <w:rPr>
                <w:rFonts w:ascii="Arial Narrow"/>
                <w:sz w:val="18"/>
              </w:rPr>
            </w:pPr>
            <w:r>
              <w:rPr>
                <w:rFonts w:ascii="Arial Narrow"/>
                <w:color w:val="231F20"/>
                <w:sz w:val="18"/>
              </w:rPr>
              <w:t>Intrusive questions about your private life or</w:t>
            </w:r>
          </w:p>
          <w:p w:rsidR="0084010A" w:rsidRDefault="00A50005">
            <w:pPr>
              <w:pStyle w:val="TableParagraph"/>
              <w:spacing w:before="0" w:line="252" w:lineRule="auto"/>
              <w:ind w:right="124"/>
              <w:rPr>
                <w:rFonts w:ascii="Arial Narrow"/>
                <w:sz w:val="18"/>
              </w:rPr>
            </w:pPr>
            <w:r>
              <w:rPr>
                <w:rFonts w:ascii="Arial Narrow"/>
                <w:color w:val="231F20"/>
                <w:sz w:val="18"/>
              </w:rPr>
              <w:t>physical appearance that made you feel offended</w:t>
            </w:r>
          </w:p>
        </w:tc>
        <w:tc>
          <w:tcPr>
            <w:tcW w:w="964" w:type="dxa"/>
          </w:tcPr>
          <w:p w:rsidR="0084010A" w:rsidRDefault="0084010A">
            <w:pPr>
              <w:pStyle w:val="TableParagraph"/>
              <w:spacing w:before="0"/>
              <w:ind w:left="0"/>
              <w:rPr>
                <w:rFonts w:ascii="Arial Narrow"/>
                <w:b/>
                <w:sz w:val="20"/>
              </w:rPr>
            </w:pPr>
          </w:p>
          <w:p w:rsidR="0084010A" w:rsidRDefault="00A50005">
            <w:pPr>
              <w:pStyle w:val="TableParagraph"/>
              <w:spacing w:before="165"/>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8</w:t>
            </w:r>
          </w:p>
        </w:tc>
      </w:tr>
      <w:tr w:rsidR="0084010A">
        <w:trPr>
          <w:trHeight w:val="560"/>
        </w:trPr>
        <w:tc>
          <w:tcPr>
            <w:tcW w:w="1871" w:type="dxa"/>
          </w:tcPr>
          <w:p w:rsidR="0084010A" w:rsidRDefault="00A50005">
            <w:pPr>
              <w:pStyle w:val="TableParagraph"/>
              <w:spacing w:before="71" w:line="252" w:lineRule="auto"/>
              <w:ind w:right="321"/>
              <w:rPr>
                <w:rFonts w:ascii="Arial Narrow"/>
                <w:sz w:val="18"/>
              </w:rPr>
            </w:pPr>
            <w:r>
              <w:rPr>
                <w:rFonts w:ascii="Arial Narrow"/>
                <w:color w:val="231F20"/>
                <w:sz w:val="18"/>
              </w:rPr>
              <w:t>Inappropriate physical contact</w:t>
            </w:r>
          </w:p>
        </w:tc>
        <w:tc>
          <w:tcPr>
            <w:tcW w:w="964" w:type="dxa"/>
          </w:tcPr>
          <w:p w:rsidR="0084010A" w:rsidRDefault="00A50005">
            <w:pPr>
              <w:pStyle w:val="TableParagraph"/>
              <w:spacing w:before="179"/>
              <w:ind w:left="435"/>
              <w:rPr>
                <w:rFonts w:ascii="Arial Narrow"/>
                <w:sz w:val="18"/>
              </w:rPr>
            </w:pPr>
            <w:r>
              <w:rPr>
                <w:rFonts w:ascii="Arial Narrow"/>
                <w:color w:val="231F20"/>
                <w:sz w:val="18"/>
              </w:rPr>
              <w:t>1</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4</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91" w:type="dxa"/>
          </w:tcPr>
          <w:p w:rsidR="0084010A" w:rsidRDefault="00A50005">
            <w:pPr>
              <w:pStyle w:val="TableParagraph"/>
              <w:spacing w:before="179"/>
              <w:ind w:left="0"/>
              <w:jc w:val="center"/>
              <w:rPr>
                <w:rFonts w:ascii="Arial Narrow"/>
                <w:sz w:val="18"/>
              </w:rPr>
            </w:pPr>
            <w:r>
              <w:rPr>
                <w:rFonts w:ascii="Arial Narrow"/>
                <w:color w:val="231F20"/>
                <w:sz w:val="18"/>
              </w:rPr>
              <w:t>6</w:t>
            </w:r>
          </w:p>
        </w:tc>
        <w:tc>
          <w:tcPr>
            <w:tcW w:w="1077" w:type="dxa"/>
          </w:tcPr>
          <w:p w:rsidR="0084010A" w:rsidRDefault="00A50005">
            <w:pPr>
              <w:pStyle w:val="TableParagraph"/>
              <w:spacing w:before="179"/>
              <w:ind w:left="0"/>
              <w:jc w:val="center"/>
              <w:rPr>
                <w:rFonts w:ascii="Arial Narrow"/>
                <w:sz w:val="18"/>
              </w:rPr>
            </w:pPr>
            <w:r>
              <w:rPr>
                <w:rFonts w:ascii="Arial Narrow"/>
                <w:color w:val="231F20"/>
                <w:sz w:val="18"/>
              </w:rPr>
              <w:t>7</w:t>
            </w:r>
          </w:p>
        </w:tc>
        <w:tc>
          <w:tcPr>
            <w:tcW w:w="1134" w:type="dxa"/>
          </w:tcPr>
          <w:p w:rsidR="0084010A" w:rsidRDefault="00A50005">
            <w:pPr>
              <w:pStyle w:val="TableParagraph"/>
              <w:spacing w:before="179"/>
              <w:ind w:left="0"/>
              <w:jc w:val="center"/>
              <w:rPr>
                <w:rFonts w:ascii="Arial Narrow"/>
                <w:sz w:val="18"/>
              </w:rPr>
            </w:pPr>
            <w:r>
              <w:rPr>
                <w:rFonts w:ascii="Arial Narrow"/>
                <w:color w:val="231F20"/>
                <w:sz w:val="18"/>
              </w:rPr>
              <w:t>8</w:t>
            </w:r>
          </w:p>
        </w:tc>
      </w:tr>
      <w:tr w:rsidR="0084010A">
        <w:trPr>
          <w:trHeight w:val="560"/>
        </w:trPr>
        <w:tc>
          <w:tcPr>
            <w:tcW w:w="1871" w:type="dxa"/>
          </w:tcPr>
          <w:p w:rsidR="0084010A" w:rsidRDefault="00A50005">
            <w:pPr>
              <w:pStyle w:val="TableParagraph"/>
              <w:spacing w:before="71" w:line="252" w:lineRule="auto"/>
              <w:ind w:right="141"/>
              <w:rPr>
                <w:rFonts w:ascii="Arial Narrow"/>
                <w:sz w:val="18"/>
              </w:rPr>
            </w:pPr>
            <w:r>
              <w:rPr>
                <w:rFonts w:ascii="Arial Narrow"/>
                <w:color w:val="231F20"/>
                <w:sz w:val="18"/>
              </w:rPr>
              <w:t>Requests or pressure for sex, or other sexual acts</w:t>
            </w:r>
          </w:p>
        </w:tc>
        <w:tc>
          <w:tcPr>
            <w:tcW w:w="964" w:type="dxa"/>
          </w:tcPr>
          <w:p w:rsidR="0084010A" w:rsidRDefault="00A50005">
            <w:pPr>
              <w:pStyle w:val="TableParagraph"/>
              <w:spacing w:before="179"/>
              <w:ind w:left="435"/>
              <w:rPr>
                <w:rFonts w:ascii="Arial Narrow"/>
                <w:sz w:val="18"/>
              </w:rPr>
            </w:pPr>
            <w:r>
              <w:rPr>
                <w:rFonts w:ascii="Arial Narrow"/>
                <w:color w:val="231F20"/>
                <w:sz w:val="18"/>
              </w:rPr>
              <w:t>1</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4</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91" w:type="dxa"/>
          </w:tcPr>
          <w:p w:rsidR="0084010A" w:rsidRDefault="00A50005">
            <w:pPr>
              <w:pStyle w:val="TableParagraph"/>
              <w:spacing w:before="179"/>
              <w:ind w:left="0"/>
              <w:jc w:val="center"/>
              <w:rPr>
                <w:rFonts w:ascii="Arial Narrow"/>
                <w:sz w:val="18"/>
              </w:rPr>
            </w:pPr>
            <w:r>
              <w:rPr>
                <w:rFonts w:ascii="Arial Narrow"/>
                <w:color w:val="231F20"/>
                <w:sz w:val="18"/>
              </w:rPr>
              <w:t>6</w:t>
            </w:r>
          </w:p>
        </w:tc>
        <w:tc>
          <w:tcPr>
            <w:tcW w:w="1077" w:type="dxa"/>
          </w:tcPr>
          <w:p w:rsidR="0084010A" w:rsidRDefault="00A50005">
            <w:pPr>
              <w:pStyle w:val="TableParagraph"/>
              <w:spacing w:before="179"/>
              <w:ind w:left="0"/>
              <w:jc w:val="center"/>
              <w:rPr>
                <w:rFonts w:ascii="Arial Narrow"/>
                <w:sz w:val="18"/>
              </w:rPr>
            </w:pPr>
            <w:r>
              <w:rPr>
                <w:rFonts w:ascii="Arial Narrow"/>
                <w:color w:val="231F20"/>
                <w:sz w:val="18"/>
              </w:rPr>
              <w:t>7</w:t>
            </w:r>
          </w:p>
        </w:tc>
        <w:tc>
          <w:tcPr>
            <w:tcW w:w="1134" w:type="dxa"/>
          </w:tcPr>
          <w:p w:rsidR="0084010A" w:rsidRDefault="00A50005">
            <w:pPr>
              <w:pStyle w:val="TableParagraph"/>
              <w:spacing w:before="179"/>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rPr>
                <w:rFonts w:ascii="Arial Narrow"/>
                <w:sz w:val="18"/>
              </w:rPr>
            </w:pPr>
            <w:r>
              <w:rPr>
                <w:rFonts w:ascii="Arial Narrow"/>
                <w:color w:val="231F20"/>
                <w:sz w:val="18"/>
              </w:rPr>
              <w:t>Other unwelcome conduct of a sexual nature (excluding online)</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bl>
    <w:p w:rsidR="0084010A" w:rsidRDefault="0084010A">
      <w:pPr>
        <w:pStyle w:val="BodyText"/>
        <w:rPr>
          <w:rFonts w:ascii="Arial Narrow"/>
          <w:b/>
          <w:sz w:val="20"/>
        </w:rPr>
      </w:pPr>
    </w:p>
    <w:p w:rsidR="0084010A" w:rsidRDefault="0084010A">
      <w:pPr>
        <w:pStyle w:val="BodyText"/>
        <w:spacing w:before="8"/>
        <w:rPr>
          <w:rFonts w:ascii="Arial Narrow"/>
          <w:b/>
          <w:sz w:val="18"/>
        </w:rPr>
      </w:pPr>
    </w:p>
    <w:p w:rsidR="0084010A" w:rsidRDefault="00A50005">
      <w:pPr>
        <w:spacing w:line="252" w:lineRule="auto"/>
        <w:ind w:left="387" w:right="8546"/>
        <w:rPr>
          <w:rFonts w:ascii="Arial Narrow"/>
          <w:b/>
          <w:sz w:val="18"/>
        </w:rPr>
      </w:pPr>
      <w:r>
        <w:rPr>
          <w:rFonts w:ascii="Arial Narrow"/>
          <w:b/>
          <w:color w:val="850C70"/>
          <w:sz w:val="18"/>
        </w:rPr>
        <w:t>[MULTIPLE] [GRID] RANDOMISE ROWS 1-3</w:t>
      </w:r>
    </w:p>
    <w:p w:rsidR="0084010A" w:rsidRDefault="00A50005">
      <w:pPr>
        <w:spacing w:before="173"/>
        <w:ind w:left="387"/>
        <w:rPr>
          <w:sz w:val="20"/>
        </w:rPr>
      </w:pPr>
      <w:r>
        <w:rPr>
          <w:color w:val="231F20"/>
          <w:sz w:val="20"/>
        </w:rPr>
        <w:t>B1a And which, if any, of the following have you experienced in a way that was unwelcome at any time in 2016?</w:t>
      </w:r>
    </w:p>
    <w:p w:rsidR="0084010A" w:rsidRDefault="00A50005">
      <w:pPr>
        <w:spacing w:before="123" w:line="249" w:lineRule="auto"/>
        <w:ind w:left="387" w:right="574"/>
        <w:rPr>
          <w:sz w:val="20"/>
        </w:rPr>
      </w:pPr>
      <w:r>
        <w:rPr>
          <w:color w:val="231F20"/>
          <w:sz w:val="20"/>
        </w:rPr>
        <w:t>Please indicate if you have or have not experienced each of these and, if you have, whether or not any of the people who did it were associated with your university.</w:t>
      </w:r>
    </w:p>
    <w:p w:rsidR="0084010A" w:rsidRDefault="0084010A">
      <w:pPr>
        <w:spacing w:line="249" w:lineRule="auto"/>
        <w:rPr>
          <w:sz w:val="20"/>
        </w:rPr>
        <w:sectPr w:rsidR="0084010A">
          <w:pgSz w:w="11910" w:h="16840"/>
          <w:pgMar w:top="1560" w:right="780" w:bottom="840" w:left="520" w:header="0" w:footer="657" w:gutter="0"/>
          <w:cols w:space="720"/>
        </w:sectPr>
      </w:pPr>
    </w:p>
    <w:p w:rsidR="0084010A" w:rsidRDefault="0084010A">
      <w:pPr>
        <w:pStyle w:val="BodyText"/>
        <w:spacing w:before="11"/>
        <w:rPr>
          <w:sz w:val="8"/>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523"/>
        <w:gridCol w:w="2523"/>
        <w:gridCol w:w="2523"/>
        <w:gridCol w:w="2523"/>
      </w:tblGrid>
      <w:tr w:rsidR="0084010A">
        <w:trPr>
          <w:trHeight w:val="1800"/>
        </w:trPr>
        <w:tc>
          <w:tcPr>
            <w:tcW w:w="2523" w:type="dxa"/>
          </w:tcPr>
          <w:p w:rsidR="0084010A" w:rsidRDefault="0084010A">
            <w:pPr>
              <w:pStyle w:val="TableParagraph"/>
              <w:spacing w:before="0"/>
              <w:ind w:left="0"/>
              <w:rPr>
                <w:rFonts w:ascii="Times New Roman"/>
                <w:sz w:val="18"/>
              </w:rPr>
            </w:pPr>
          </w:p>
        </w:tc>
        <w:tc>
          <w:tcPr>
            <w:tcW w:w="2523" w:type="dxa"/>
          </w:tcPr>
          <w:p w:rsidR="0084010A" w:rsidRDefault="00A50005">
            <w:pPr>
              <w:pStyle w:val="TableParagraph"/>
              <w:spacing w:before="66" w:line="249" w:lineRule="auto"/>
              <w:ind w:left="88" w:right="87"/>
              <w:jc w:val="center"/>
              <w:rPr>
                <w:sz w:val="20"/>
              </w:rPr>
            </w:pPr>
            <w:r>
              <w:rPr>
                <w:color w:val="231F20"/>
                <w:sz w:val="20"/>
              </w:rPr>
              <w:t>I experienced this in 2016,</w:t>
            </w:r>
            <w:r>
              <w:rPr>
                <w:color w:val="231F20"/>
                <w:sz w:val="20"/>
                <w:u w:val="single" w:color="231F20"/>
              </w:rPr>
              <w:t xml:space="preserve"> and</w:t>
            </w:r>
          </w:p>
          <w:p w:rsidR="0084010A" w:rsidRDefault="00A50005">
            <w:pPr>
              <w:pStyle w:val="TableParagraph"/>
              <w:spacing w:before="0" w:line="249" w:lineRule="auto"/>
              <w:ind w:left="155" w:right="154"/>
              <w:jc w:val="center"/>
              <w:rPr>
                <w:sz w:val="20"/>
              </w:rPr>
            </w:pPr>
            <w:r>
              <w:rPr>
                <w:b/>
                <w:color w:val="231F20"/>
                <w:sz w:val="20"/>
              </w:rPr>
              <w:t xml:space="preserve">Some or all </w:t>
            </w:r>
            <w:r>
              <w:rPr>
                <w:color w:val="231F20"/>
                <w:sz w:val="20"/>
              </w:rPr>
              <w:t>of the people who did this were students, teachers or other people associated with the university</w:t>
            </w:r>
          </w:p>
        </w:tc>
        <w:tc>
          <w:tcPr>
            <w:tcW w:w="2523" w:type="dxa"/>
          </w:tcPr>
          <w:p w:rsidR="0084010A" w:rsidRDefault="00A50005">
            <w:pPr>
              <w:pStyle w:val="TableParagraph"/>
              <w:spacing w:before="66" w:line="249" w:lineRule="auto"/>
              <w:ind w:left="88" w:right="87"/>
              <w:jc w:val="center"/>
              <w:rPr>
                <w:sz w:val="20"/>
              </w:rPr>
            </w:pPr>
            <w:r>
              <w:rPr>
                <w:color w:val="231F20"/>
                <w:sz w:val="20"/>
              </w:rPr>
              <w:t>I experienced this in 2016,</w:t>
            </w:r>
            <w:r>
              <w:rPr>
                <w:color w:val="231F20"/>
                <w:sz w:val="20"/>
                <w:u w:val="single" w:color="231F20"/>
              </w:rPr>
              <w:t xml:space="preserve"> and</w:t>
            </w:r>
          </w:p>
          <w:p w:rsidR="0084010A" w:rsidRDefault="00A50005">
            <w:pPr>
              <w:pStyle w:val="TableParagraph"/>
              <w:spacing w:before="0" w:line="249" w:lineRule="auto"/>
              <w:ind w:left="172" w:right="170" w:hanging="1"/>
              <w:jc w:val="center"/>
              <w:rPr>
                <w:sz w:val="20"/>
              </w:rPr>
            </w:pPr>
            <w:r>
              <w:rPr>
                <w:b/>
                <w:color w:val="231F20"/>
                <w:sz w:val="20"/>
              </w:rPr>
              <w:t xml:space="preserve">None </w:t>
            </w:r>
            <w:r>
              <w:rPr>
                <w:color w:val="231F20"/>
                <w:sz w:val="20"/>
              </w:rPr>
              <w:t>of the people who did this were students, teachers or other people associated with the university</w:t>
            </w:r>
          </w:p>
        </w:tc>
        <w:tc>
          <w:tcPr>
            <w:tcW w:w="2523" w:type="dxa"/>
          </w:tcPr>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1"/>
              <w:ind w:left="0"/>
            </w:pPr>
          </w:p>
          <w:p w:rsidR="0084010A" w:rsidRDefault="00A50005">
            <w:pPr>
              <w:pStyle w:val="TableParagraph"/>
              <w:spacing w:before="0" w:line="249" w:lineRule="auto"/>
              <w:ind w:left="744" w:right="226" w:hanging="501"/>
              <w:rPr>
                <w:sz w:val="20"/>
              </w:rPr>
            </w:pPr>
            <w:r>
              <w:rPr>
                <w:color w:val="231F20"/>
                <w:sz w:val="20"/>
              </w:rPr>
              <w:t>I have not experienced this in 2016</w:t>
            </w:r>
          </w:p>
        </w:tc>
      </w:tr>
      <w:tr w:rsidR="0084010A">
        <w:trPr>
          <w:trHeight w:val="520"/>
        </w:trPr>
        <w:tc>
          <w:tcPr>
            <w:tcW w:w="2523" w:type="dxa"/>
          </w:tcPr>
          <w:p w:rsidR="0084010A" w:rsidRDefault="00A50005">
            <w:pPr>
              <w:pStyle w:val="TableParagraph"/>
              <w:spacing w:before="33" w:line="249" w:lineRule="auto"/>
              <w:ind w:right="128"/>
              <w:rPr>
                <w:sz w:val="20"/>
              </w:rPr>
            </w:pPr>
            <w:r>
              <w:rPr>
                <w:color w:val="231F20"/>
                <w:sz w:val="20"/>
              </w:rPr>
              <w:t>Sexually explicit emails or SMS messages</w:t>
            </w:r>
          </w:p>
        </w:tc>
        <w:tc>
          <w:tcPr>
            <w:tcW w:w="2523" w:type="dxa"/>
          </w:tcPr>
          <w:p w:rsidR="0084010A" w:rsidRDefault="00A50005">
            <w:pPr>
              <w:pStyle w:val="TableParagraph"/>
              <w:spacing w:before="153"/>
              <w:ind w:left="0"/>
              <w:jc w:val="center"/>
              <w:rPr>
                <w:sz w:val="20"/>
              </w:rPr>
            </w:pPr>
            <w:r>
              <w:rPr>
                <w:color w:val="231F20"/>
                <w:sz w:val="20"/>
              </w:rPr>
              <w:t>1</w:t>
            </w:r>
          </w:p>
        </w:tc>
        <w:tc>
          <w:tcPr>
            <w:tcW w:w="2523" w:type="dxa"/>
          </w:tcPr>
          <w:p w:rsidR="0084010A" w:rsidRDefault="00A50005">
            <w:pPr>
              <w:pStyle w:val="TableParagraph"/>
              <w:spacing w:before="153"/>
              <w:ind w:left="0" w:right="1198"/>
              <w:jc w:val="right"/>
              <w:rPr>
                <w:sz w:val="20"/>
              </w:rPr>
            </w:pPr>
            <w:r>
              <w:rPr>
                <w:color w:val="231F20"/>
                <w:sz w:val="20"/>
              </w:rPr>
              <w:t>2</w:t>
            </w:r>
          </w:p>
        </w:tc>
        <w:tc>
          <w:tcPr>
            <w:tcW w:w="2523" w:type="dxa"/>
          </w:tcPr>
          <w:p w:rsidR="0084010A" w:rsidRDefault="00A50005">
            <w:pPr>
              <w:pStyle w:val="TableParagraph"/>
              <w:spacing w:before="153"/>
              <w:ind w:left="1200"/>
              <w:rPr>
                <w:sz w:val="20"/>
              </w:rPr>
            </w:pPr>
            <w:r>
              <w:rPr>
                <w:color w:val="231F20"/>
                <w:sz w:val="20"/>
              </w:rPr>
              <w:t>3</w:t>
            </w:r>
          </w:p>
        </w:tc>
      </w:tr>
      <w:tr w:rsidR="0084010A">
        <w:trPr>
          <w:trHeight w:val="1000"/>
        </w:trPr>
        <w:tc>
          <w:tcPr>
            <w:tcW w:w="2523" w:type="dxa"/>
          </w:tcPr>
          <w:p w:rsidR="0084010A" w:rsidRDefault="00A50005">
            <w:pPr>
              <w:pStyle w:val="TableParagraph"/>
              <w:spacing w:before="33" w:line="249" w:lineRule="auto"/>
              <w:ind w:right="94"/>
              <w:rPr>
                <w:sz w:val="20"/>
              </w:rPr>
            </w:pPr>
            <w:r>
              <w:rPr>
                <w:color w:val="231F20"/>
                <w:sz w:val="20"/>
              </w:rPr>
              <w:t>Repeated or inappropriate advances on email, social networking websites or internet chat rooms</w:t>
            </w:r>
          </w:p>
        </w:tc>
        <w:tc>
          <w:tcPr>
            <w:tcW w:w="2523" w:type="dxa"/>
          </w:tcPr>
          <w:p w:rsidR="0084010A" w:rsidRDefault="0084010A">
            <w:pPr>
              <w:pStyle w:val="TableParagraph"/>
              <w:spacing w:before="0"/>
              <w:ind w:left="0"/>
            </w:pPr>
          </w:p>
          <w:p w:rsidR="0084010A" w:rsidRDefault="00A50005">
            <w:pPr>
              <w:pStyle w:val="TableParagraph"/>
              <w:spacing w:before="140"/>
              <w:ind w:left="0"/>
              <w:jc w:val="center"/>
              <w:rPr>
                <w:sz w:val="20"/>
              </w:rPr>
            </w:pPr>
            <w:r>
              <w:rPr>
                <w:color w:val="231F20"/>
                <w:sz w:val="20"/>
              </w:rPr>
              <w:t>1</w:t>
            </w:r>
          </w:p>
        </w:tc>
        <w:tc>
          <w:tcPr>
            <w:tcW w:w="2523" w:type="dxa"/>
          </w:tcPr>
          <w:p w:rsidR="0084010A" w:rsidRDefault="0084010A">
            <w:pPr>
              <w:pStyle w:val="TableParagraph"/>
              <w:spacing w:before="0"/>
              <w:ind w:left="0"/>
            </w:pPr>
          </w:p>
          <w:p w:rsidR="0084010A" w:rsidRDefault="00A50005">
            <w:pPr>
              <w:pStyle w:val="TableParagraph"/>
              <w:spacing w:before="140"/>
              <w:ind w:left="0" w:right="1198"/>
              <w:jc w:val="right"/>
              <w:rPr>
                <w:sz w:val="20"/>
              </w:rPr>
            </w:pPr>
            <w:r>
              <w:rPr>
                <w:color w:val="231F20"/>
                <w:sz w:val="20"/>
              </w:rPr>
              <w:t>2</w:t>
            </w:r>
          </w:p>
        </w:tc>
        <w:tc>
          <w:tcPr>
            <w:tcW w:w="2523" w:type="dxa"/>
          </w:tcPr>
          <w:p w:rsidR="0084010A" w:rsidRDefault="0084010A">
            <w:pPr>
              <w:pStyle w:val="TableParagraph"/>
              <w:spacing w:before="0"/>
              <w:ind w:left="0"/>
            </w:pPr>
          </w:p>
          <w:p w:rsidR="0084010A" w:rsidRDefault="00A50005">
            <w:pPr>
              <w:pStyle w:val="TableParagraph"/>
              <w:spacing w:before="140"/>
              <w:ind w:left="1200"/>
              <w:rPr>
                <w:sz w:val="20"/>
              </w:rPr>
            </w:pPr>
            <w:r>
              <w:rPr>
                <w:color w:val="231F20"/>
                <w:sz w:val="20"/>
              </w:rPr>
              <w:t>3</w:t>
            </w:r>
          </w:p>
        </w:tc>
      </w:tr>
      <w:tr w:rsidR="0084010A">
        <w:trPr>
          <w:trHeight w:val="1240"/>
        </w:trPr>
        <w:tc>
          <w:tcPr>
            <w:tcW w:w="2523" w:type="dxa"/>
          </w:tcPr>
          <w:p w:rsidR="0084010A" w:rsidRDefault="00A50005">
            <w:pPr>
              <w:pStyle w:val="TableParagraph"/>
              <w:spacing w:before="33" w:line="249" w:lineRule="auto"/>
              <w:ind w:right="101"/>
              <w:rPr>
                <w:sz w:val="20"/>
              </w:rPr>
            </w:pPr>
            <w:r>
              <w:rPr>
                <w:color w:val="231F20"/>
                <w:sz w:val="20"/>
              </w:rPr>
              <w:t>Inappropriate commentary, images or film of you distributed on some form of social media without your</w:t>
            </w:r>
            <w:r>
              <w:rPr>
                <w:color w:val="231F20"/>
                <w:spacing w:val="-7"/>
                <w:sz w:val="20"/>
              </w:rPr>
              <w:t xml:space="preserve"> </w:t>
            </w:r>
            <w:r>
              <w:rPr>
                <w:color w:val="231F20"/>
                <w:sz w:val="20"/>
              </w:rPr>
              <w:t>consent</w:t>
            </w:r>
          </w:p>
        </w:tc>
        <w:tc>
          <w:tcPr>
            <w:tcW w:w="2523" w:type="dxa"/>
          </w:tcPr>
          <w:p w:rsidR="0084010A" w:rsidRDefault="0084010A">
            <w:pPr>
              <w:pStyle w:val="TableParagraph"/>
              <w:spacing w:before="0"/>
              <w:ind w:left="0"/>
            </w:pPr>
          </w:p>
          <w:p w:rsidR="0084010A" w:rsidRDefault="0084010A">
            <w:pPr>
              <w:pStyle w:val="TableParagraph"/>
              <w:spacing w:before="7"/>
              <w:ind w:left="0"/>
            </w:pPr>
          </w:p>
          <w:p w:rsidR="0084010A" w:rsidRDefault="00A50005">
            <w:pPr>
              <w:pStyle w:val="TableParagraph"/>
              <w:spacing w:before="0"/>
              <w:ind w:left="0"/>
              <w:jc w:val="center"/>
              <w:rPr>
                <w:sz w:val="20"/>
              </w:rPr>
            </w:pPr>
            <w:r>
              <w:rPr>
                <w:color w:val="231F20"/>
                <w:sz w:val="20"/>
              </w:rPr>
              <w:t>1</w:t>
            </w:r>
          </w:p>
        </w:tc>
        <w:tc>
          <w:tcPr>
            <w:tcW w:w="2523" w:type="dxa"/>
          </w:tcPr>
          <w:p w:rsidR="0084010A" w:rsidRDefault="0084010A">
            <w:pPr>
              <w:pStyle w:val="TableParagraph"/>
              <w:spacing w:before="0"/>
              <w:ind w:left="0"/>
            </w:pPr>
          </w:p>
          <w:p w:rsidR="0084010A" w:rsidRDefault="0084010A">
            <w:pPr>
              <w:pStyle w:val="TableParagraph"/>
              <w:spacing w:before="7"/>
              <w:ind w:left="0"/>
            </w:pPr>
          </w:p>
          <w:p w:rsidR="0084010A" w:rsidRDefault="00A50005">
            <w:pPr>
              <w:pStyle w:val="TableParagraph"/>
              <w:spacing w:before="0"/>
              <w:ind w:left="0" w:right="1198"/>
              <w:jc w:val="right"/>
              <w:rPr>
                <w:sz w:val="20"/>
              </w:rPr>
            </w:pPr>
            <w:r>
              <w:rPr>
                <w:color w:val="231F20"/>
                <w:sz w:val="20"/>
              </w:rPr>
              <w:t>2</w:t>
            </w:r>
          </w:p>
        </w:tc>
        <w:tc>
          <w:tcPr>
            <w:tcW w:w="2523" w:type="dxa"/>
          </w:tcPr>
          <w:p w:rsidR="0084010A" w:rsidRDefault="0084010A">
            <w:pPr>
              <w:pStyle w:val="TableParagraph"/>
              <w:spacing w:before="0"/>
              <w:ind w:left="0"/>
            </w:pPr>
          </w:p>
          <w:p w:rsidR="0084010A" w:rsidRDefault="0084010A">
            <w:pPr>
              <w:pStyle w:val="TableParagraph"/>
              <w:spacing w:before="7"/>
              <w:ind w:left="0"/>
            </w:pPr>
          </w:p>
          <w:p w:rsidR="0084010A" w:rsidRDefault="00A50005">
            <w:pPr>
              <w:pStyle w:val="TableParagraph"/>
              <w:spacing w:before="0"/>
              <w:ind w:left="1200"/>
              <w:rPr>
                <w:sz w:val="20"/>
              </w:rPr>
            </w:pPr>
            <w:r>
              <w:rPr>
                <w:color w:val="231F20"/>
                <w:sz w:val="20"/>
              </w:rPr>
              <w:t>3</w:t>
            </w:r>
          </w:p>
        </w:tc>
      </w:tr>
      <w:tr w:rsidR="0084010A">
        <w:trPr>
          <w:trHeight w:val="760"/>
        </w:trPr>
        <w:tc>
          <w:tcPr>
            <w:tcW w:w="2523" w:type="dxa"/>
          </w:tcPr>
          <w:p w:rsidR="0084010A" w:rsidRDefault="00A50005">
            <w:pPr>
              <w:pStyle w:val="TableParagraph"/>
              <w:spacing w:before="33" w:line="249" w:lineRule="auto"/>
              <w:ind w:right="94"/>
              <w:rPr>
                <w:sz w:val="20"/>
              </w:rPr>
            </w:pPr>
            <w:r>
              <w:rPr>
                <w:color w:val="231F20"/>
                <w:sz w:val="20"/>
              </w:rPr>
              <w:t xml:space="preserve">Other unwelcome conduct of a sexual nature </w:t>
            </w:r>
            <w:r>
              <w:rPr>
                <w:color w:val="231F20"/>
                <w:sz w:val="20"/>
                <w:u w:val="single" w:color="231F20"/>
              </w:rPr>
              <w:t>that</w:t>
            </w:r>
            <w:r>
              <w:rPr>
                <w:color w:val="231F20"/>
                <w:sz w:val="20"/>
              </w:rPr>
              <w:t xml:space="preserve"> </w:t>
            </w:r>
            <w:r>
              <w:rPr>
                <w:color w:val="231F20"/>
                <w:sz w:val="20"/>
                <w:u w:val="single" w:color="231F20"/>
              </w:rPr>
              <w:t>occurred online</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0"/>
              <w:jc w:val="center"/>
              <w:rPr>
                <w:sz w:val="20"/>
              </w:rPr>
            </w:pPr>
            <w:r>
              <w:rPr>
                <w:color w:val="231F20"/>
                <w:sz w:val="20"/>
              </w:rPr>
              <w:t>1</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0" w:right="1198"/>
              <w:jc w:val="right"/>
              <w:rPr>
                <w:sz w:val="20"/>
              </w:rPr>
            </w:pPr>
            <w:r>
              <w:rPr>
                <w:color w:val="231F20"/>
                <w:sz w:val="20"/>
              </w:rPr>
              <w:t>2</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1200"/>
              <w:rPr>
                <w:sz w:val="20"/>
              </w:rPr>
            </w:pPr>
            <w:r>
              <w:rPr>
                <w:color w:val="231F20"/>
                <w:sz w:val="20"/>
              </w:rPr>
              <w:t>3</w:t>
            </w:r>
          </w:p>
        </w:tc>
      </w:tr>
    </w:tbl>
    <w:p w:rsidR="0084010A" w:rsidRDefault="0084010A">
      <w:pPr>
        <w:pStyle w:val="BodyText"/>
        <w:spacing w:before="10"/>
        <w:rPr>
          <w:sz w:val="29"/>
        </w:rPr>
      </w:pPr>
    </w:p>
    <w:p w:rsidR="0084010A" w:rsidRDefault="00A50005">
      <w:pPr>
        <w:spacing w:before="101"/>
        <w:ind w:left="107"/>
        <w:rPr>
          <w:rFonts w:ascii="Arial Narrow"/>
          <w:b/>
          <w:sz w:val="18"/>
        </w:rPr>
      </w:pPr>
      <w:r>
        <w:rPr>
          <w:rFonts w:ascii="Arial Narrow"/>
          <w:b/>
          <w:color w:val="850C70"/>
          <w:sz w:val="18"/>
        </w:rPr>
        <w:t>[IF STARTED CURRENT DEGREE BEFORE JANUARY 2016 (A7= 2-6) CONTINUE]</w:t>
      </w:r>
    </w:p>
    <w:p w:rsidR="0084010A" w:rsidRDefault="00A50005">
      <w:pPr>
        <w:spacing w:before="179" w:line="252" w:lineRule="auto"/>
        <w:ind w:left="107" w:right="452"/>
        <w:rPr>
          <w:rFonts w:ascii="Arial Narrow" w:hAnsi="Arial Narrow"/>
          <w:b/>
          <w:sz w:val="18"/>
        </w:rPr>
      </w:pPr>
      <w:r>
        <w:rPr>
          <w:rFonts w:ascii="Arial Narrow" w:hAnsi="Arial Narrow"/>
          <w:b/>
          <w:color w:val="850C70"/>
          <w:sz w:val="18"/>
        </w:rPr>
        <w:t>[IF STARTED DEGREE IN 2016 (A7=1) AND MORE THAN ONE TYPE OF UNIVERSITY BASED HARASSMENT REPORTED IN TOTAL (B1=1 – 5 OR B1a =1 ON TWO OR MORE OCCASIONS SKIP TO B3]</w:t>
      </w:r>
    </w:p>
    <w:p w:rsidR="0084010A" w:rsidRDefault="00A50005">
      <w:pPr>
        <w:spacing w:before="168" w:line="252" w:lineRule="auto"/>
        <w:ind w:left="107" w:right="575"/>
        <w:rPr>
          <w:rFonts w:ascii="Arial Narrow" w:hAnsi="Arial Narrow"/>
          <w:b/>
          <w:sz w:val="18"/>
        </w:rPr>
      </w:pPr>
      <w:r>
        <w:rPr>
          <w:rFonts w:ascii="Arial Narrow" w:hAnsi="Arial Narrow"/>
          <w:b/>
          <w:color w:val="850C70"/>
          <w:sz w:val="18"/>
        </w:rPr>
        <w:t>[IF STARTED DEGREE IN 2016 (A7=1) AND ONLY ONE TYPE OF UNIVERSITY HARASSMENT IN TOTAL REPORTED AT B1 (B1=1 – 5 ON ONLY ONE OCCASION) AND NO HARASSMENT AT B1a (B1a=2-3 ON ALL OCCASIONS) SKIP TO C1]</w:t>
      </w:r>
    </w:p>
    <w:p w:rsidR="0084010A" w:rsidRDefault="00A50005">
      <w:pPr>
        <w:spacing w:before="168" w:line="252" w:lineRule="auto"/>
        <w:ind w:left="107"/>
        <w:rPr>
          <w:rFonts w:ascii="Arial Narrow"/>
          <w:b/>
          <w:sz w:val="18"/>
        </w:rPr>
      </w:pPr>
      <w:r>
        <w:rPr>
          <w:rFonts w:ascii="Arial Narrow"/>
          <w:b/>
          <w:color w:val="850C70"/>
          <w:sz w:val="18"/>
        </w:rPr>
        <w:t xml:space="preserve">[IF STARTED DEGREE IN 2016 (A7=1) AND </w:t>
      </w:r>
      <w:r>
        <w:rPr>
          <w:rFonts w:ascii="Arial Narrow"/>
          <w:b/>
          <w:color w:val="850C70"/>
          <w:spacing w:val="-4"/>
          <w:sz w:val="18"/>
        </w:rPr>
        <w:t xml:space="preserve">ONLY </w:t>
      </w:r>
      <w:r>
        <w:rPr>
          <w:rFonts w:ascii="Arial Narrow"/>
          <w:b/>
          <w:color w:val="850C70"/>
          <w:sz w:val="18"/>
        </w:rPr>
        <w:t>ONE TYPE OF UNIVERSITY HARASSMENT IN</w:t>
      </w:r>
      <w:r>
        <w:rPr>
          <w:rFonts w:ascii="Arial Narrow"/>
          <w:b/>
          <w:color w:val="850C70"/>
          <w:spacing w:val="-3"/>
          <w:sz w:val="18"/>
        </w:rPr>
        <w:t xml:space="preserve"> TOTAL </w:t>
      </w:r>
      <w:r>
        <w:rPr>
          <w:rFonts w:ascii="Arial Narrow"/>
          <w:b/>
          <w:color w:val="850C70"/>
          <w:sz w:val="18"/>
        </w:rPr>
        <w:t xml:space="preserve">REPORTED </w:t>
      </w:r>
      <w:r>
        <w:rPr>
          <w:rFonts w:ascii="Arial Narrow"/>
          <w:b/>
          <w:color w:val="850C70"/>
          <w:spacing w:val="-6"/>
          <w:sz w:val="18"/>
        </w:rPr>
        <w:t xml:space="preserve">AT </w:t>
      </w:r>
      <w:r>
        <w:rPr>
          <w:rFonts w:ascii="Arial Narrow"/>
          <w:b/>
          <w:color w:val="850C70"/>
          <w:sz w:val="18"/>
        </w:rPr>
        <w:t xml:space="preserve">B1A (B1=1 ON </w:t>
      </w:r>
      <w:r>
        <w:rPr>
          <w:rFonts w:ascii="Arial Narrow"/>
          <w:b/>
          <w:color w:val="850C70"/>
          <w:spacing w:val="-4"/>
          <w:sz w:val="18"/>
        </w:rPr>
        <w:t xml:space="preserve">ONLY </w:t>
      </w:r>
      <w:r>
        <w:rPr>
          <w:rFonts w:ascii="Arial Narrow"/>
          <w:b/>
          <w:color w:val="850C70"/>
          <w:sz w:val="18"/>
        </w:rPr>
        <w:t xml:space="preserve">ONE OCCASION) AND NO HARASSMENT </w:t>
      </w:r>
      <w:r>
        <w:rPr>
          <w:rFonts w:ascii="Arial Narrow"/>
          <w:b/>
          <w:color w:val="850C70"/>
          <w:spacing w:val="-6"/>
          <w:sz w:val="18"/>
        </w:rPr>
        <w:t xml:space="preserve">AT </w:t>
      </w:r>
      <w:r>
        <w:rPr>
          <w:rFonts w:ascii="Arial Narrow"/>
          <w:b/>
          <w:color w:val="850C70"/>
          <w:sz w:val="18"/>
        </w:rPr>
        <w:t>B1 (B1=6-8 ON ALL OCCASIONS) SKIP TO C4]</w:t>
      </w:r>
    </w:p>
    <w:p w:rsidR="0084010A" w:rsidRDefault="00A50005">
      <w:pPr>
        <w:spacing w:before="168" w:line="252" w:lineRule="auto"/>
        <w:ind w:left="107" w:right="559"/>
        <w:rPr>
          <w:rFonts w:ascii="Arial Narrow" w:hAnsi="Arial Narrow"/>
          <w:b/>
          <w:sz w:val="18"/>
        </w:rPr>
      </w:pPr>
      <w:r>
        <w:rPr>
          <w:rFonts w:ascii="Arial Narrow" w:hAnsi="Arial Narrow"/>
          <w:b/>
          <w:color w:val="850C70"/>
          <w:sz w:val="18"/>
        </w:rPr>
        <w:t>[IF STARTED DEGREE IN 2016 (A7=1) AND NO UNIVERSITY BASED HARASSMENT REPORTED AT B1 (B1= 6 – 8 ON ALL OCCASIONS) OR AT B1a (B1a = 2 – 3 ON ALL OCCASIONS) SKIP TO K1]</w:t>
      </w:r>
    </w:p>
    <w:p w:rsidR="0084010A" w:rsidRDefault="0084010A">
      <w:pPr>
        <w:spacing w:line="252" w:lineRule="auto"/>
        <w:rPr>
          <w:rFonts w:ascii="Arial Narrow" w:hAnsi="Arial Narrow"/>
          <w:sz w:val="18"/>
        </w:rPr>
        <w:sectPr w:rsidR="0084010A">
          <w:pgSz w:w="11910" w:h="16840"/>
          <w:pgMar w:top="1580" w:right="460" w:bottom="740" w:left="800" w:header="0" w:footer="612" w:gutter="0"/>
          <w:cols w:space="720"/>
        </w:sectPr>
      </w:pPr>
    </w:p>
    <w:p w:rsidR="0084010A" w:rsidRDefault="00A50005">
      <w:pPr>
        <w:spacing w:before="85" w:line="252" w:lineRule="auto"/>
        <w:ind w:left="387" w:right="8546"/>
        <w:rPr>
          <w:rFonts w:ascii="Arial Narrow"/>
          <w:b/>
          <w:sz w:val="18"/>
        </w:rPr>
      </w:pPr>
      <w:r>
        <w:rPr>
          <w:rFonts w:ascii="Arial Narrow"/>
          <w:b/>
          <w:color w:val="850C70"/>
          <w:sz w:val="18"/>
        </w:rPr>
        <w:t>[MULTIPLE] [GRID] RANDOMISE ROWS 1-9</w:t>
      </w:r>
    </w:p>
    <w:p w:rsidR="0084010A" w:rsidRDefault="0084010A">
      <w:pPr>
        <w:pStyle w:val="BodyText"/>
        <w:rPr>
          <w:rFonts w:ascii="Arial Narrow"/>
          <w:b/>
          <w:sz w:val="20"/>
        </w:rPr>
      </w:pPr>
    </w:p>
    <w:p w:rsidR="0084010A" w:rsidRDefault="0084010A">
      <w:pPr>
        <w:pStyle w:val="BodyText"/>
        <w:spacing w:before="1"/>
        <w:rPr>
          <w:rFonts w:ascii="Arial Narrow"/>
          <w:b/>
          <w:sz w:val="25"/>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871"/>
        <w:gridCol w:w="964"/>
        <w:gridCol w:w="907"/>
        <w:gridCol w:w="1020"/>
        <w:gridCol w:w="1020"/>
        <w:gridCol w:w="907"/>
        <w:gridCol w:w="1191"/>
        <w:gridCol w:w="1078"/>
        <w:gridCol w:w="1134"/>
      </w:tblGrid>
      <w:tr w:rsidR="0084010A">
        <w:trPr>
          <w:trHeight w:val="560"/>
        </w:trPr>
        <w:tc>
          <w:tcPr>
            <w:tcW w:w="10091" w:type="dxa"/>
            <w:gridSpan w:val="9"/>
          </w:tcPr>
          <w:p w:rsidR="0084010A" w:rsidRDefault="00A50005">
            <w:pPr>
              <w:pStyle w:val="TableParagraph"/>
              <w:spacing w:before="71" w:line="252" w:lineRule="auto"/>
              <w:ind w:right="88"/>
              <w:rPr>
                <w:rFonts w:ascii="Arial Narrow"/>
                <w:sz w:val="18"/>
              </w:rPr>
            </w:pPr>
            <w:r>
              <w:rPr>
                <w:rFonts w:ascii="Arial Narrow"/>
                <w:color w:val="231F20"/>
                <w:sz w:val="18"/>
              </w:rPr>
              <w:t>B2 Now thinking about 2015, have you experienced at any time in 2015 any of the following in a way that was unwelcome? Please indicate if you have or have not experienced each of these and if you did please indicate where it happened.</w:t>
            </w:r>
          </w:p>
        </w:tc>
      </w:tr>
      <w:tr w:rsidR="0084010A">
        <w:trPr>
          <w:trHeight w:val="340"/>
        </w:trPr>
        <w:tc>
          <w:tcPr>
            <w:tcW w:w="1871" w:type="dxa"/>
            <w:vMerge w:val="restart"/>
          </w:tcPr>
          <w:p w:rsidR="0084010A" w:rsidRDefault="0084010A">
            <w:pPr>
              <w:pStyle w:val="TableParagraph"/>
              <w:spacing w:before="0"/>
              <w:ind w:left="0"/>
              <w:rPr>
                <w:rFonts w:ascii="Times New Roman"/>
                <w:sz w:val="18"/>
              </w:rPr>
            </w:pPr>
          </w:p>
        </w:tc>
        <w:tc>
          <w:tcPr>
            <w:tcW w:w="7087" w:type="dxa"/>
            <w:gridSpan w:val="7"/>
          </w:tcPr>
          <w:p w:rsidR="0084010A" w:rsidRDefault="00A50005">
            <w:pPr>
              <w:pStyle w:val="TableParagraph"/>
              <w:spacing w:before="71"/>
              <w:ind w:left="2570" w:right="2570"/>
              <w:jc w:val="center"/>
              <w:rPr>
                <w:rFonts w:ascii="Arial Narrow"/>
                <w:sz w:val="18"/>
              </w:rPr>
            </w:pPr>
            <w:r>
              <w:rPr>
                <w:rFonts w:ascii="Arial Narrow"/>
                <w:color w:val="231F20"/>
                <w:sz w:val="18"/>
              </w:rPr>
              <w:t>I have experienced this while</w:t>
            </w:r>
          </w:p>
        </w:tc>
        <w:tc>
          <w:tcPr>
            <w:tcW w:w="1134" w:type="dxa"/>
            <w:vMerge w:val="restart"/>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A50005">
            <w:pPr>
              <w:pStyle w:val="TableParagraph"/>
              <w:spacing w:before="145" w:line="252" w:lineRule="auto"/>
              <w:ind w:left="159" w:right="158" w:firstLine="25"/>
              <w:jc w:val="both"/>
              <w:rPr>
                <w:rFonts w:ascii="Arial Narrow"/>
                <w:sz w:val="18"/>
              </w:rPr>
            </w:pPr>
            <w:r>
              <w:rPr>
                <w:rFonts w:ascii="Arial Narrow"/>
                <w:color w:val="231F20"/>
                <w:sz w:val="18"/>
              </w:rPr>
              <w:t>I have NOT experienced this in 2015</w:t>
            </w:r>
          </w:p>
        </w:tc>
      </w:tr>
      <w:tr w:rsidR="0084010A">
        <w:trPr>
          <w:trHeight w:val="1640"/>
        </w:trPr>
        <w:tc>
          <w:tcPr>
            <w:tcW w:w="1871" w:type="dxa"/>
            <w:vMerge/>
            <w:tcBorders>
              <w:top w:val="nil"/>
            </w:tcBorders>
          </w:tcPr>
          <w:p w:rsidR="0084010A" w:rsidRDefault="0084010A">
            <w:pPr>
              <w:rPr>
                <w:sz w:val="2"/>
                <w:szCs w:val="2"/>
              </w:rPr>
            </w:pPr>
          </w:p>
        </w:tc>
        <w:tc>
          <w:tcPr>
            <w:tcW w:w="964"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5"/>
              <w:ind w:left="0"/>
              <w:rPr>
                <w:rFonts w:ascii="Arial Narrow"/>
                <w:b/>
                <w:sz w:val="21"/>
              </w:rPr>
            </w:pPr>
          </w:p>
          <w:p w:rsidR="0084010A" w:rsidRDefault="00A50005">
            <w:pPr>
              <w:pStyle w:val="TableParagraph"/>
              <w:spacing w:before="0" w:line="252" w:lineRule="auto"/>
              <w:ind w:left="152" w:right="150" w:hanging="1"/>
              <w:jc w:val="center"/>
              <w:rPr>
                <w:rFonts w:ascii="Arial Narrow"/>
                <w:sz w:val="18"/>
              </w:rPr>
            </w:pPr>
            <w:r>
              <w:rPr>
                <w:rFonts w:ascii="Arial Narrow"/>
                <w:color w:val="231F20"/>
                <w:sz w:val="18"/>
              </w:rPr>
              <w:t>On the University campus</w:t>
            </w:r>
          </w:p>
        </w:tc>
        <w:tc>
          <w:tcPr>
            <w:tcW w:w="907"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5"/>
              <w:ind w:left="0"/>
              <w:rPr>
                <w:rFonts w:ascii="Arial Narrow"/>
                <w:b/>
                <w:sz w:val="21"/>
              </w:rPr>
            </w:pPr>
          </w:p>
          <w:p w:rsidR="0084010A" w:rsidRDefault="00A50005">
            <w:pPr>
              <w:pStyle w:val="TableParagraph"/>
              <w:spacing w:before="0" w:line="252" w:lineRule="auto"/>
              <w:ind w:left="132" w:right="129" w:hanging="2"/>
              <w:jc w:val="both"/>
              <w:rPr>
                <w:rFonts w:ascii="Arial Narrow"/>
                <w:sz w:val="18"/>
              </w:rPr>
            </w:pPr>
            <w:r>
              <w:rPr>
                <w:rFonts w:ascii="Arial Narrow"/>
                <w:color w:val="231F20"/>
                <w:spacing w:val="-1"/>
                <w:sz w:val="18"/>
              </w:rPr>
              <w:t xml:space="preserve">Travelling </w:t>
            </w:r>
            <w:r>
              <w:rPr>
                <w:rFonts w:ascii="Arial Narrow"/>
                <w:color w:val="231F20"/>
                <w:sz w:val="18"/>
              </w:rPr>
              <w:t>to or from university</w:t>
            </w:r>
          </w:p>
        </w:tc>
        <w:tc>
          <w:tcPr>
            <w:tcW w:w="1020" w:type="dxa"/>
          </w:tcPr>
          <w:p w:rsidR="0084010A" w:rsidRDefault="00A50005">
            <w:pPr>
              <w:pStyle w:val="TableParagraph"/>
              <w:spacing w:before="71" w:line="252" w:lineRule="auto"/>
              <w:ind w:left="82" w:right="80"/>
              <w:jc w:val="center"/>
              <w:rPr>
                <w:rFonts w:ascii="Arial Narrow"/>
                <w:sz w:val="18"/>
              </w:rPr>
            </w:pPr>
            <w:r>
              <w:rPr>
                <w:rFonts w:ascii="Arial Narrow"/>
                <w:color w:val="231F20"/>
                <w:sz w:val="18"/>
              </w:rPr>
              <w:t xml:space="preserve">At an off campus event </w:t>
            </w:r>
            <w:proofErr w:type="spellStart"/>
            <w:r>
              <w:rPr>
                <w:rFonts w:ascii="Arial Narrow"/>
                <w:color w:val="231F20"/>
                <w:sz w:val="18"/>
              </w:rPr>
              <w:t>organised</w:t>
            </w:r>
            <w:proofErr w:type="spellEnd"/>
            <w:r>
              <w:rPr>
                <w:rFonts w:ascii="Arial Narrow"/>
                <w:color w:val="231F20"/>
                <w:sz w:val="18"/>
              </w:rPr>
              <w:t xml:space="preserve"> by or endorsed by the university</w:t>
            </w:r>
          </w:p>
        </w:tc>
        <w:tc>
          <w:tcPr>
            <w:tcW w:w="1020"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5"/>
              <w:ind w:left="0"/>
              <w:rPr>
                <w:rFonts w:ascii="Arial Narrow"/>
                <w:b/>
                <w:sz w:val="21"/>
              </w:rPr>
            </w:pPr>
          </w:p>
          <w:p w:rsidR="0084010A" w:rsidRDefault="00A50005">
            <w:pPr>
              <w:pStyle w:val="TableParagraph"/>
              <w:spacing w:before="0" w:line="252" w:lineRule="auto"/>
              <w:ind w:left="177" w:right="174"/>
              <w:jc w:val="center"/>
              <w:rPr>
                <w:rFonts w:ascii="Arial Narrow"/>
                <w:sz w:val="18"/>
              </w:rPr>
            </w:pPr>
            <w:r>
              <w:rPr>
                <w:rFonts w:ascii="Arial Narrow"/>
                <w:color w:val="231F20"/>
                <w:sz w:val="18"/>
              </w:rPr>
              <w:t>Employed by the university</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line="252" w:lineRule="auto"/>
              <w:ind w:left="136" w:right="134"/>
              <w:jc w:val="center"/>
              <w:rPr>
                <w:rFonts w:ascii="Arial Narrow"/>
                <w:sz w:val="18"/>
              </w:rPr>
            </w:pPr>
            <w:r>
              <w:rPr>
                <w:rFonts w:ascii="Arial Narrow"/>
                <w:color w:val="231F20"/>
                <w:sz w:val="18"/>
              </w:rPr>
              <w:t>At some other university related event or occasion</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line="252" w:lineRule="auto"/>
              <w:ind w:left="163" w:right="161"/>
              <w:jc w:val="center"/>
              <w:rPr>
                <w:rFonts w:ascii="Arial Narrow"/>
                <w:sz w:val="18"/>
              </w:rPr>
            </w:pPr>
            <w:r>
              <w:rPr>
                <w:rFonts w:ascii="Arial Narrow"/>
                <w:color w:val="231F20"/>
                <w:sz w:val="18"/>
              </w:rPr>
              <w:t>At work (excluding University employment) or at a work related event</w:t>
            </w:r>
          </w:p>
        </w:tc>
        <w:tc>
          <w:tcPr>
            <w:tcW w:w="1077"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3"/>
              <w:ind w:left="0"/>
              <w:rPr>
                <w:rFonts w:ascii="Arial Narrow"/>
                <w:b/>
                <w:sz w:val="20"/>
              </w:rPr>
            </w:pPr>
          </w:p>
          <w:p w:rsidR="0084010A" w:rsidRDefault="00A50005">
            <w:pPr>
              <w:pStyle w:val="TableParagraph"/>
              <w:spacing w:before="0" w:line="252" w:lineRule="auto"/>
              <w:ind w:left="398" w:right="120" w:hanging="259"/>
              <w:rPr>
                <w:rFonts w:ascii="Arial Narrow"/>
                <w:sz w:val="18"/>
              </w:rPr>
            </w:pPr>
            <w:r>
              <w:rPr>
                <w:rFonts w:ascii="Arial Narrow"/>
                <w:color w:val="231F20"/>
                <w:sz w:val="18"/>
              </w:rPr>
              <w:t>Somewhere else</w:t>
            </w:r>
          </w:p>
        </w:tc>
        <w:tc>
          <w:tcPr>
            <w:tcW w:w="1134" w:type="dxa"/>
            <w:vMerge/>
            <w:tcBorders>
              <w:top w:val="nil"/>
            </w:tcBorders>
          </w:tcPr>
          <w:p w:rsidR="0084010A" w:rsidRDefault="0084010A">
            <w:pPr>
              <w:rPr>
                <w:sz w:val="2"/>
                <w:szCs w:val="2"/>
              </w:rPr>
            </w:pPr>
          </w:p>
        </w:tc>
      </w:tr>
      <w:tr w:rsidR="0084010A">
        <w:trPr>
          <w:trHeight w:val="760"/>
        </w:trPr>
        <w:tc>
          <w:tcPr>
            <w:tcW w:w="1871" w:type="dxa"/>
          </w:tcPr>
          <w:p w:rsidR="0084010A" w:rsidRDefault="00A50005">
            <w:pPr>
              <w:pStyle w:val="TableParagraph"/>
              <w:spacing w:before="71" w:line="252" w:lineRule="auto"/>
              <w:ind w:right="372"/>
              <w:jc w:val="both"/>
              <w:rPr>
                <w:rFonts w:ascii="Arial Narrow"/>
                <w:sz w:val="18"/>
              </w:rPr>
            </w:pPr>
            <w:r>
              <w:rPr>
                <w:rFonts w:ascii="Arial Narrow"/>
                <w:color w:val="231F20"/>
                <w:sz w:val="18"/>
              </w:rPr>
              <w:t>Unwelcome touching, hugging, cornering or kissing</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67"/>
              <w:rPr>
                <w:rFonts w:ascii="Arial Narrow"/>
                <w:sz w:val="18"/>
              </w:rPr>
            </w:pPr>
            <w:r>
              <w:rPr>
                <w:rFonts w:ascii="Arial Narrow"/>
                <w:color w:val="231F20"/>
                <w:sz w:val="18"/>
              </w:rPr>
              <w:t>Inappropriate staring or leering that made you feel intimidated</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85"/>
              <w:jc w:val="both"/>
              <w:rPr>
                <w:rFonts w:ascii="Arial Narrow"/>
                <w:sz w:val="18"/>
              </w:rPr>
            </w:pPr>
            <w:r>
              <w:rPr>
                <w:rFonts w:ascii="Arial Narrow"/>
                <w:color w:val="231F20"/>
                <w:sz w:val="18"/>
              </w:rPr>
              <w:t>Sexual gestures, indecent exposure or inappropriate display of the body</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67"/>
              <w:rPr>
                <w:rFonts w:ascii="Arial Narrow"/>
                <w:sz w:val="18"/>
              </w:rPr>
            </w:pPr>
            <w:r>
              <w:rPr>
                <w:rFonts w:ascii="Arial Narrow"/>
                <w:color w:val="231F20"/>
                <w:sz w:val="18"/>
              </w:rPr>
              <w:t>Sexually suggestive comments or jokes that made you feel offended</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ind w:right="118"/>
              <w:jc w:val="both"/>
              <w:rPr>
                <w:rFonts w:ascii="Arial Narrow"/>
                <w:sz w:val="18"/>
              </w:rPr>
            </w:pPr>
            <w:r>
              <w:rPr>
                <w:rFonts w:ascii="Arial Narrow"/>
                <w:color w:val="231F20"/>
                <w:sz w:val="18"/>
              </w:rPr>
              <w:t>Sexually explicit pictures, posters or gifts that made you feel offended</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rPr>
                <w:rFonts w:ascii="Arial Narrow"/>
                <w:sz w:val="18"/>
              </w:rPr>
            </w:pPr>
            <w:r>
              <w:rPr>
                <w:rFonts w:ascii="Arial Narrow"/>
                <w:color w:val="231F20"/>
                <w:sz w:val="18"/>
              </w:rPr>
              <w:t>Repeated or inappropriate invitations to go out on dates</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r w:rsidR="0084010A">
        <w:trPr>
          <w:trHeight w:val="980"/>
        </w:trPr>
        <w:tc>
          <w:tcPr>
            <w:tcW w:w="1871" w:type="dxa"/>
          </w:tcPr>
          <w:p w:rsidR="0084010A" w:rsidRDefault="00A50005">
            <w:pPr>
              <w:pStyle w:val="TableParagraph"/>
              <w:spacing w:before="71" w:line="252" w:lineRule="auto"/>
              <w:ind w:right="185"/>
              <w:rPr>
                <w:rFonts w:ascii="Arial Narrow"/>
                <w:sz w:val="18"/>
              </w:rPr>
            </w:pPr>
            <w:r>
              <w:rPr>
                <w:rFonts w:ascii="Arial Narrow"/>
                <w:color w:val="231F20"/>
                <w:sz w:val="18"/>
              </w:rPr>
              <w:t>Intrusive questions about your private life or</w:t>
            </w:r>
          </w:p>
          <w:p w:rsidR="0084010A" w:rsidRDefault="00A50005">
            <w:pPr>
              <w:pStyle w:val="TableParagraph"/>
              <w:spacing w:before="0" w:line="252" w:lineRule="auto"/>
              <w:ind w:right="124"/>
              <w:rPr>
                <w:rFonts w:ascii="Arial Narrow"/>
                <w:sz w:val="18"/>
              </w:rPr>
            </w:pPr>
            <w:r>
              <w:rPr>
                <w:rFonts w:ascii="Arial Narrow"/>
                <w:color w:val="231F20"/>
                <w:sz w:val="18"/>
              </w:rPr>
              <w:t>physical appearance that made you feel offended</w:t>
            </w:r>
          </w:p>
        </w:tc>
        <w:tc>
          <w:tcPr>
            <w:tcW w:w="964" w:type="dxa"/>
          </w:tcPr>
          <w:p w:rsidR="0084010A" w:rsidRDefault="0084010A">
            <w:pPr>
              <w:pStyle w:val="TableParagraph"/>
              <w:spacing w:before="0"/>
              <w:ind w:left="0"/>
              <w:rPr>
                <w:rFonts w:ascii="Arial Narrow"/>
                <w:b/>
                <w:sz w:val="20"/>
              </w:rPr>
            </w:pPr>
          </w:p>
          <w:p w:rsidR="0084010A" w:rsidRDefault="00A50005">
            <w:pPr>
              <w:pStyle w:val="TableParagraph"/>
              <w:spacing w:before="165"/>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0"/>
              </w:rPr>
            </w:pPr>
          </w:p>
          <w:p w:rsidR="0084010A" w:rsidRDefault="00A50005">
            <w:pPr>
              <w:pStyle w:val="TableParagraph"/>
              <w:spacing w:before="165"/>
              <w:ind w:left="0"/>
              <w:jc w:val="center"/>
              <w:rPr>
                <w:rFonts w:ascii="Arial Narrow"/>
                <w:sz w:val="18"/>
              </w:rPr>
            </w:pPr>
            <w:r>
              <w:rPr>
                <w:rFonts w:ascii="Arial Narrow"/>
                <w:color w:val="231F20"/>
                <w:sz w:val="18"/>
              </w:rPr>
              <w:t>8</w:t>
            </w:r>
          </w:p>
        </w:tc>
      </w:tr>
      <w:tr w:rsidR="0084010A">
        <w:trPr>
          <w:trHeight w:val="560"/>
        </w:trPr>
        <w:tc>
          <w:tcPr>
            <w:tcW w:w="1871" w:type="dxa"/>
          </w:tcPr>
          <w:p w:rsidR="0084010A" w:rsidRDefault="00A50005">
            <w:pPr>
              <w:pStyle w:val="TableParagraph"/>
              <w:spacing w:before="71" w:line="252" w:lineRule="auto"/>
              <w:ind w:right="321"/>
              <w:rPr>
                <w:rFonts w:ascii="Arial Narrow"/>
                <w:sz w:val="18"/>
              </w:rPr>
            </w:pPr>
            <w:r>
              <w:rPr>
                <w:rFonts w:ascii="Arial Narrow"/>
                <w:color w:val="231F20"/>
                <w:sz w:val="18"/>
              </w:rPr>
              <w:t>Inappropriate physical contact</w:t>
            </w:r>
          </w:p>
        </w:tc>
        <w:tc>
          <w:tcPr>
            <w:tcW w:w="964" w:type="dxa"/>
          </w:tcPr>
          <w:p w:rsidR="0084010A" w:rsidRDefault="00A50005">
            <w:pPr>
              <w:pStyle w:val="TableParagraph"/>
              <w:spacing w:before="179"/>
              <w:ind w:left="435"/>
              <w:rPr>
                <w:rFonts w:ascii="Arial Narrow"/>
                <w:sz w:val="18"/>
              </w:rPr>
            </w:pPr>
            <w:r>
              <w:rPr>
                <w:rFonts w:ascii="Arial Narrow"/>
                <w:color w:val="231F20"/>
                <w:sz w:val="18"/>
              </w:rPr>
              <w:t>1</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4</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91" w:type="dxa"/>
          </w:tcPr>
          <w:p w:rsidR="0084010A" w:rsidRDefault="00A50005">
            <w:pPr>
              <w:pStyle w:val="TableParagraph"/>
              <w:spacing w:before="179"/>
              <w:ind w:left="0"/>
              <w:jc w:val="center"/>
              <w:rPr>
                <w:rFonts w:ascii="Arial Narrow"/>
                <w:sz w:val="18"/>
              </w:rPr>
            </w:pPr>
            <w:r>
              <w:rPr>
                <w:rFonts w:ascii="Arial Narrow"/>
                <w:color w:val="231F20"/>
                <w:sz w:val="18"/>
              </w:rPr>
              <w:t>6</w:t>
            </w:r>
          </w:p>
        </w:tc>
        <w:tc>
          <w:tcPr>
            <w:tcW w:w="1077" w:type="dxa"/>
          </w:tcPr>
          <w:p w:rsidR="0084010A" w:rsidRDefault="00A50005">
            <w:pPr>
              <w:pStyle w:val="TableParagraph"/>
              <w:spacing w:before="179"/>
              <w:ind w:left="0"/>
              <w:jc w:val="center"/>
              <w:rPr>
                <w:rFonts w:ascii="Arial Narrow"/>
                <w:sz w:val="18"/>
              </w:rPr>
            </w:pPr>
            <w:r>
              <w:rPr>
                <w:rFonts w:ascii="Arial Narrow"/>
                <w:color w:val="231F20"/>
                <w:sz w:val="18"/>
              </w:rPr>
              <w:t>7</w:t>
            </w:r>
          </w:p>
        </w:tc>
        <w:tc>
          <w:tcPr>
            <w:tcW w:w="1134" w:type="dxa"/>
          </w:tcPr>
          <w:p w:rsidR="0084010A" w:rsidRDefault="00A50005">
            <w:pPr>
              <w:pStyle w:val="TableParagraph"/>
              <w:spacing w:before="179"/>
              <w:ind w:left="0"/>
              <w:jc w:val="center"/>
              <w:rPr>
                <w:rFonts w:ascii="Arial Narrow"/>
                <w:sz w:val="18"/>
              </w:rPr>
            </w:pPr>
            <w:r>
              <w:rPr>
                <w:rFonts w:ascii="Arial Narrow"/>
                <w:color w:val="231F20"/>
                <w:sz w:val="18"/>
              </w:rPr>
              <w:t>8</w:t>
            </w:r>
          </w:p>
        </w:tc>
      </w:tr>
      <w:tr w:rsidR="0084010A">
        <w:trPr>
          <w:trHeight w:val="560"/>
        </w:trPr>
        <w:tc>
          <w:tcPr>
            <w:tcW w:w="1871" w:type="dxa"/>
          </w:tcPr>
          <w:p w:rsidR="0084010A" w:rsidRDefault="00A50005">
            <w:pPr>
              <w:pStyle w:val="TableParagraph"/>
              <w:spacing w:before="71" w:line="252" w:lineRule="auto"/>
              <w:ind w:right="141"/>
              <w:rPr>
                <w:rFonts w:ascii="Arial Narrow"/>
                <w:sz w:val="18"/>
              </w:rPr>
            </w:pPr>
            <w:r>
              <w:rPr>
                <w:rFonts w:ascii="Arial Narrow"/>
                <w:color w:val="231F20"/>
                <w:sz w:val="18"/>
              </w:rPr>
              <w:t>Requests or pressure for sex, or other sexual acts</w:t>
            </w:r>
          </w:p>
        </w:tc>
        <w:tc>
          <w:tcPr>
            <w:tcW w:w="964" w:type="dxa"/>
          </w:tcPr>
          <w:p w:rsidR="0084010A" w:rsidRDefault="00A50005">
            <w:pPr>
              <w:pStyle w:val="TableParagraph"/>
              <w:spacing w:before="179"/>
              <w:ind w:left="435"/>
              <w:rPr>
                <w:rFonts w:ascii="Arial Narrow"/>
                <w:sz w:val="18"/>
              </w:rPr>
            </w:pPr>
            <w:r>
              <w:rPr>
                <w:rFonts w:ascii="Arial Narrow"/>
                <w:color w:val="231F20"/>
                <w:sz w:val="18"/>
              </w:rPr>
              <w:t>1</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020" w:type="dxa"/>
          </w:tcPr>
          <w:p w:rsidR="0084010A" w:rsidRDefault="00A50005">
            <w:pPr>
              <w:pStyle w:val="TableParagraph"/>
              <w:spacing w:before="179"/>
              <w:ind w:left="0"/>
              <w:jc w:val="center"/>
              <w:rPr>
                <w:rFonts w:ascii="Arial Narrow"/>
                <w:sz w:val="18"/>
              </w:rPr>
            </w:pPr>
            <w:r>
              <w:rPr>
                <w:rFonts w:ascii="Arial Narrow"/>
                <w:color w:val="231F20"/>
                <w:sz w:val="18"/>
              </w:rPr>
              <w:t>4</w:t>
            </w:r>
          </w:p>
        </w:tc>
        <w:tc>
          <w:tcPr>
            <w:tcW w:w="907"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91" w:type="dxa"/>
          </w:tcPr>
          <w:p w:rsidR="0084010A" w:rsidRDefault="00A50005">
            <w:pPr>
              <w:pStyle w:val="TableParagraph"/>
              <w:spacing w:before="179"/>
              <w:ind w:left="0"/>
              <w:jc w:val="center"/>
              <w:rPr>
                <w:rFonts w:ascii="Arial Narrow"/>
                <w:sz w:val="18"/>
              </w:rPr>
            </w:pPr>
            <w:r>
              <w:rPr>
                <w:rFonts w:ascii="Arial Narrow"/>
                <w:color w:val="231F20"/>
                <w:sz w:val="18"/>
              </w:rPr>
              <w:t>6</w:t>
            </w:r>
          </w:p>
        </w:tc>
        <w:tc>
          <w:tcPr>
            <w:tcW w:w="1077" w:type="dxa"/>
          </w:tcPr>
          <w:p w:rsidR="0084010A" w:rsidRDefault="00A50005">
            <w:pPr>
              <w:pStyle w:val="TableParagraph"/>
              <w:spacing w:before="179"/>
              <w:ind w:left="0"/>
              <w:jc w:val="center"/>
              <w:rPr>
                <w:rFonts w:ascii="Arial Narrow"/>
                <w:sz w:val="18"/>
              </w:rPr>
            </w:pPr>
            <w:r>
              <w:rPr>
                <w:rFonts w:ascii="Arial Narrow"/>
                <w:color w:val="231F20"/>
                <w:sz w:val="18"/>
              </w:rPr>
              <w:t>7</w:t>
            </w:r>
          </w:p>
        </w:tc>
        <w:tc>
          <w:tcPr>
            <w:tcW w:w="1134" w:type="dxa"/>
          </w:tcPr>
          <w:p w:rsidR="0084010A" w:rsidRDefault="00A50005">
            <w:pPr>
              <w:pStyle w:val="TableParagraph"/>
              <w:spacing w:before="179"/>
              <w:ind w:left="0"/>
              <w:jc w:val="center"/>
              <w:rPr>
                <w:rFonts w:ascii="Arial Narrow"/>
                <w:sz w:val="18"/>
              </w:rPr>
            </w:pPr>
            <w:r>
              <w:rPr>
                <w:rFonts w:ascii="Arial Narrow"/>
                <w:color w:val="231F20"/>
                <w:sz w:val="18"/>
              </w:rPr>
              <w:t>8</w:t>
            </w:r>
          </w:p>
        </w:tc>
      </w:tr>
      <w:tr w:rsidR="0084010A">
        <w:trPr>
          <w:trHeight w:val="760"/>
        </w:trPr>
        <w:tc>
          <w:tcPr>
            <w:tcW w:w="1871" w:type="dxa"/>
          </w:tcPr>
          <w:p w:rsidR="0084010A" w:rsidRDefault="00A50005">
            <w:pPr>
              <w:pStyle w:val="TableParagraph"/>
              <w:spacing w:before="71" w:line="252" w:lineRule="auto"/>
              <w:rPr>
                <w:rFonts w:ascii="Arial Narrow"/>
                <w:sz w:val="18"/>
              </w:rPr>
            </w:pPr>
            <w:r>
              <w:rPr>
                <w:rFonts w:ascii="Arial Narrow"/>
                <w:color w:val="231F20"/>
                <w:sz w:val="18"/>
              </w:rPr>
              <w:t>Other unwelcome conduct of a sexual nature (excluding online)</w:t>
            </w:r>
          </w:p>
        </w:tc>
        <w:tc>
          <w:tcPr>
            <w:tcW w:w="964" w:type="dxa"/>
          </w:tcPr>
          <w:p w:rsidR="0084010A" w:rsidRDefault="0084010A">
            <w:pPr>
              <w:pStyle w:val="TableParagraph"/>
              <w:spacing w:before="0"/>
              <w:ind w:left="0"/>
              <w:rPr>
                <w:rFonts w:ascii="Arial Narrow"/>
                <w:b/>
                <w:sz w:val="25"/>
              </w:rPr>
            </w:pPr>
          </w:p>
          <w:p w:rsidR="0084010A" w:rsidRDefault="00A50005">
            <w:pPr>
              <w:pStyle w:val="TableParagraph"/>
              <w:spacing w:before="0"/>
              <w:ind w:left="435"/>
              <w:rPr>
                <w:rFonts w:ascii="Arial Narrow"/>
                <w:sz w:val="18"/>
              </w:rPr>
            </w:pPr>
            <w:r>
              <w:rPr>
                <w:rFonts w:ascii="Arial Narrow"/>
                <w:color w:val="231F20"/>
                <w:sz w:val="18"/>
              </w:rPr>
              <w:t>1</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2</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3</w:t>
            </w:r>
          </w:p>
        </w:tc>
        <w:tc>
          <w:tcPr>
            <w:tcW w:w="1020"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4</w:t>
            </w:r>
          </w:p>
        </w:tc>
        <w:tc>
          <w:tcPr>
            <w:tcW w:w="90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5</w:t>
            </w:r>
          </w:p>
        </w:tc>
        <w:tc>
          <w:tcPr>
            <w:tcW w:w="1191"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6</w:t>
            </w:r>
          </w:p>
        </w:tc>
        <w:tc>
          <w:tcPr>
            <w:tcW w:w="1077"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7</w:t>
            </w:r>
          </w:p>
        </w:tc>
        <w:tc>
          <w:tcPr>
            <w:tcW w:w="1134" w:type="dxa"/>
          </w:tcPr>
          <w:p w:rsidR="0084010A" w:rsidRDefault="0084010A">
            <w:pPr>
              <w:pStyle w:val="TableParagraph"/>
              <w:spacing w:before="0"/>
              <w:ind w:left="0"/>
              <w:rPr>
                <w:rFonts w:ascii="Arial Narrow"/>
                <w:b/>
                <w:sz w:val="25"/>
              </w:rPr>
            </w:pPr>
          </w:p>
          <w:p w:rsidR="0084010A" w:rsidRDefault="00A50005">
            <w:pPr>
              <w:pStyle w:val="TableParagraph"/>
              <w:spacing w:before="0"/>
              <w:ind w:left="0"/>
              <w:jc w:val="center"/>
              <w:rPr>
                <w:rFonts w:ascii="Arial Narrow"/>
                <w:sz w:val="18"/>
              </w:rPr>
            </w:pPr>
            <w:r>
              <w:rPr>
                <w:rFonts w:ascii="Arial Narrow"/>
                <w:color w:val="231F20"/>
                <w:sz w:val="18"/>
              </w:rPr>
              <w:t>8</w:t>
            </w:r>
          </w:p>
        </w:tc>
      </w:tr>
    </w:tbl>
    <w:p w:rsidR="0084010A" w:rsidRDefault="0084010A">
      <w:pPr>
        <w:jc w:val="center"/>
        <w:rPr>
          <w:rFonts w:ascii="Arial Narrow"/>
          <w:sz w:val="18"/>
        </w:rPr>
        <w:sectPr w:rsidR="0084010A">
          <w:pgSz w:w="11910" w:h="16840"/>
          <w:pgMar w:top="1560" w:right="780" w:bottom="840" w:left="520" w:header="0" w:footer="657" w:gutter="0"/>
          <w:cols w:space="720"/>
        </w:sectPr>
      </w:pPr>
    </w:p>
    <w:p w:rsidR="0084010A" w:rsidRDefault="00A50005">
      <w:pPr>
        <w:spacing w:before="85" w:line="448" w:lineRule="auto"/>
        <w:ind w:left="107" w:right="8866"/>
        <w:rPr>
          <w:rFonts w:ascii="Arial Narrow"/>
          <w:b/>
          <w:sz w:val="18"/>
        </w:rPr>
      </w:pPr>
      <w:r>
        <w:rPr>
          <w:rFonts w:ascii="Arial Narrow"/>
          <w:b/>
          <w:color w:val="850C70"/>
          <w:sz w:val="18"/>
        </w:rPr>
        <w:t>[MULTIPLE] [GRID] RANDOMISE ROWS 1-3</w:t>
      </w:r>
    </w:p>
    <w:p w:rsidR="0084010A" w:rsidRDefault="00A50005">
      <w:pPr>
        <w:spacing w:before="4" w:line="249" w:lineRule="auto"/>
        <w:ind w:left="107" w:right="558"/>
        <w:rPr>
          <w:sz w:val="20"/>
        </w:rPr>
      </w:pPr>
      <w:r>
        <w:rPr>
          <w:color w:val="231F20"/>
          <w:sz w:val="20"/>
        </w:rPr>
        <w:t>B2a Now thinking about 2015, have you experienced at any time in 2015 any of the following in a way that was unwelcome?</w:t>
      </w:r>
    </w:p>
    <w:p w:rsidR="0084010A" w:rsidRDefault="00A50005">
      <w:pPr>
        <w:spacing w:before="1" w:line="249" w:lineRule="auto"/>
        <w:ind w:left="107" w:right="438"/>
        <w:rPr>
          <w:sz w:val="20"/>
        </w:rPr>
      </w:pPr>
      <w:r>
        <w:rPr>
          <w:color w:val="231F20"/>
          <w:sz w:val="20"/>
        </w:rPr>
        <w:t>Please indicate if you have or have not experienced each of these and, if you have, please indicate whether or not any of the people who did it were associated with your university.</w:t>
      </w:r>
    </w:p>
    <w:p w:rsidR="0084010A" w:rsidRDefault="0084010A">
      <w:pPr>
        <w:pStyle w:val="BodyText"/>
        <w:rPr>
          <w:sz w:val="20"/>
        </w:rPr>
      </w:pPr>
    </w:p>
    <w:p w:rsidR="0084010A" w:rsidRDefault="0084010A">
      <w:pPr>
        <w:pStyle w:val="BodyText"/>
        <w:rPr>
          <w:sz w:val="10"/>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523"/>
        <w:gridCol w:w="2523"/>
        <w:gridCol w:w="2523"/>
        <w:gridCol w:w="2523"/>
      </w:tblGrid>
      <w:tr w:rsidR="0084010A">
        <w:trPr>
          <w:trHeight w:val="1800"/>
        </w:trPr>
        <w:tc>
          <w:tcPr>
            <w:tcW w:w="2523" w:type="dxa"/>
          </w:tcPr>
          <w:p w:rsidR="0084010A" w:rsidRDefault="0084010A">
            <w:pPr>
              <w:pStyle w:val="TableParagraph"/>
              <w:spacing w:before="0"/>
              <w:ind w:left="0"/>
              <w:rPr>
                <w:rFonts w:ascii="Times New Roman"/>
                <w:sz w:val="18"/>
              </w:rPr>
            </w:pPr>
          </w:p>
        </w:tc>
        <w:tc>
          <w:tcPr>
            <w:tcW w:w="2523" w:type="dxa"/>
          </w:tcPr>
          <w:p w:rsidR="0084010A" w:rsidRDefault="00A50005">
            <w:pPr>
              <w:pStyle w:val="TableParagraph"/>
              <w:spacing w:before="66" w:line="249" w:lineRule="auto"/>
              <w:ind w:left="88" w:right="87"/>
              <w:jc w:val="center"/>
              <w:rPr>
                <w:sz w:val="20"/>
              </w:rPr>
            </w:pPr>
            <w:r>
              <w:rPr>
                <w:color w:val="231F20"/>
                <w:sz w:val="20"/>
              </w:rPr>
              <w:t>I experienced this in 2015,</w:t>
            </w:r>
            <w:r>
              <w:rPr>
                <w:color w:val="231F20"/>
                <w:sz w:val="20"/>
                <w:u w:val="single" w:color="231F20"/>
              </w:rPr>
              <w:t xml:space="preserve"> and</w:t>
            </w:r>
          </w:p>
          <w:p w:rsidR="0084010A" w:rsidRDefault="00A50005">
            <w:pPr>
              <w:pStyle w:val="TableParagraph"/>
              <w:spacing w:before="0" w:line="249" w:lineRule="auto"/>
              <w:ind w:left="155" w:right="154"/>
              <w:jc w:val="center"/>
              <w:rPr>
                <w:sz w:val="20"/>
              </w:rPr>
            </w:pPr>
            <w:r>
              <w:rPr>
                <w:b/>
                <w:color w:val="231F20"/>
                <w:sz w:val="20"/>
              </w:rPr>
              <w:t xml:space="preserve">Some or all </w:t>
            </w:r>
            <w:r>
              <w:rPr>
                <w:color w:val="231F20"/>
                <w:sz w:val="20"/>
              </w:rPr>
              <w:t>of the people who did this were students, teachers or other people associated with the university</w:t>
            </w:r>
          </w:p>
        </w:tc>
        <w:tc>
          <w:tcPr>
            <w:tcW w:w="2523" w:type="dxa"/>
          </w:tcPr>
          <w:p w:rsidR="0084010A" w:rsidRDefault="00A50005">
            <w:pPr>
              <w:pStyle w:val="TableParagraph"/>
              <w:spacing w:before="66" w:line="249" w:lineRule="auto"/>
              <w:ind w:left="88" w:right="87"/>
              <w:jc w:val="center"/>
              <w:rPr>
                <w:sz w:val="20"/>
              </w:rPr>
            </w:pPr>
            <w:r>
              <w:rPr>
                <w:color w:val="231F20"/>
                <w:sz w:val="20"/>
              </w:rPr>
              <w:t>I experienced this in 2015,</w:t>
            </w:r>
            <w:r>
              <w:rPr>
                <w:color w:val="231F20"/>
                <w:sz w:val="20"/>
                <w:u w:val="single" w:color="231F20"/>
              </w:rPr>
              <w:t xml:space="preserve"> and</w:t>
            </w:r>
          </w:p>
          <w:p w:rsidR="0084010A" w:rsidRDefault="00A50005">
            <w:pPr>
              <w:pStyle w:val="TableParagraph"/>
              <w:spacing w:before="0" w:line="249" w:lineRule="auto"/>
              <w:ind w:left="172" w:right="170" w:hanging="1"/>
              <w:jc w:val="center"/>
              <w:rPr>
                <w:sz w:val="20"/>
              </w:rPr>
            </w:pPr>
            <w:r>
              <w:rPr>
                <w:b/>
                <w:color w:val="231F20"/>
                <w:sz w:val="20"/>
              </w:rPr>
              <w:t xml:space="preserve">None </w:t>
            </w:r>
            <w:r>
              <w:rPr>
                <w:color w:val="231F20"/>
                <w:sz w:val="20"/>
              </w:rPr>
              <w:t>of the people who did this were students, teachers or other people associated with the university</w:t>
            </w:r>
          </w:p>
        </w:tc>
        <w:tc>
          <w:tcPr>
            <w:tcW w:w="2523" w:type="dxa"/>
          </w:tcPr>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1"/>
              <w:ind w:left="0"/>
            </w:pPr>
          </w:p>
          <w:p w:rsidR="0084010A" w:rsidRDefault="00A50005">
            <w:pPr>
              <w:pStyle w:val="TableParagraph"/>
              <w:spacing w:before="0" w:line="249" w:lineRule="auto"/>
              <w:ind w:left="744" w:right="226" w:hanging="501"/>
              <w:rPr>
                <w:sz w:val="20"/>
              </w:rPr>
            </w:pPr>
            <w:r>
              <w:rPr>
                <w:color w:val="231F20"/>
                <w:sz w:val="20"/>
              </w:rPr>
              <w:t>I have not experienced this in 2015</w:t>
            </w:r>
          </w:p>
        </w:tc>
      </w:tr>
      <w:tr w:rsidR="0084010A">
        <w:trPr>
          <w:trHeight w:val="520"/>
        </w:trPr>
        <w:tc>
          <w:tcPr>
            <w:tcW w:w="2523" w:type="dxa"/>
          </w:tcPr>
          <w:p w:rsidR="0084010A" w:rsidRDefault="00A50005">
            <w:pPr>
              <w:pStyle w:val="TableParagraph"/>
              <w:spacing w:before="33" w:line="249" w:lineRule="auto"/>
              <w:ind w:right="128"/>
              <w:rPr>
                <w:sz w:val="20"/>
              </w:rPr>
            </w:pPr>
            <w:r>
              <w:rPr>
                <w:color w:val="231F20"/>
                <w:sz w:val="20"/>
              </w:rPr>
              <w:t>Sexually explicit emails or SMS messages</w:t>
            </w:r>
          </w:p>
        </w:tc>
        <w:tc>
          <w:tcPr>
            <w:tcW w:w="2523" w:type="dxa"/>
          </w:tcPr>
          <w:p w:rsidR="0084010A" w:rsidRDefault="00A50005">
            <w:pPr>
              <w:pStyle w:val="TableParagraph"/>
              <w:spacing w:before="153"/>
              <w:ind w:left="0"/>
              <w:jc w:val="center"/>
              <w:rPr>
                <w:sz w:val="20"/>
              </w:rPr>
            </w:pPr>
            <w:r>
              <w:rPr>
                <w:color w:val="231F20"/>
                <w:sz w:val="20"/>
              </w:rPr>
              <w:t>1</w:t>
            </w:r>
          </w:p>
        </w:tc>
        <w:tc>
          <w:tcPr>
            <w:tcW w:w="2523" w:type="dxa"/>
          </w:tcPr>
          <w:p w:rsidR="0084010A" w:rsidRDefault="00A50005">
            <w:pPr>
              <w:pStyle w:val="TableParagraph"/>
              <w:spacing w:before="153"/>
              <w:ind w:left="0" w:right="1198"/>
              <w:jc w:val="right"/>
              <w:rPr>
                <w:sz w:val="20"/>
              </w:rPr>
            </w:pPr>
            <w:r>
              <w:rPr>
                <w:color w:val="231F20"/>
                <w:sz w:val="20"/>
              </w:rPr>
              <w:t>2</w:t>
            </w:r>
          </w:p>
        </w:tc>
        <w:tc>
          <w:tcPr>
            <w:tcW w:w="2523" w:type="dxa"/>
          </w:tcPr>
          <w:p w:rsidR="0084010A" w:rsidRDefault="00A50005">
            <w:pPr>
              <w:pStyle w:val="TableParagraph"/>
              <w:spacing w:before="153"/>
              <w:ind w:left="1200"/>
              <w:rPr>
                <w:sz w:val="20"/>
              </w:rPr>
            </w:pPr>
            <w:r>
              <w:rPr>
                <w:color w:val="231F20"/>
                <w:sz w:val="20"/>
              </w:rPr>
              <w:t>3</w:t>
            </w:r>
          </w:p>
        </w:tc>
      </w:tr>
      <w:tr w:rsidR="0084010A">
        <w:trPr>
          <w:trHeight w:val="1000"/>
        </w:trPr>
        <w:tc>
          <w:tcPr>
            <w:tcW w:w="2523" w:type="dxa"/>
          </w:tcPr>
          <w:p w:rsidR="0084010A" w:rsidRDefault="00A50005">
            <w:pPr>
              <w:pStyle w:val="TableParagraph"/>
              <w:spacing w:before="33" w:line="249" w:lineRule="auto"/>
              <w:ind w:right="94"/>
              <w:rPr>
                <w:sz w:val="20"/>
              </w:rPr>
            </w:pPr>
            <w:r>
              <w:rPr>
                <w:color w:val="231F20"/>
                <w:sz w:val="20"/>
              </w:rPr>
              <w:t>Repeated or inappropriate advances on email, social networking websites or internet chat rooms</w:t>
            </w:r>
          </w:p>
        </w:tc>
        <w:tc>
          <w:tcPr>
            <w:tcW w:w="2523" w:type="dxa"/>
          </w:tcPr>
          <w:p w:rsidR="0084010A" w:rsidRDefault="0084010A">
            <w:pPr>
              <w:pStyle w:val="TableParagraph"/>
              <w:spacing w:before="0"/>
              <w:ind w:left="0"/>
            </w:pPr>
          </w:p>
          <w:p w:rsidR="0084010A" w:rsidRDefault="00A50005">
            <w:pPr>
              <w:pStyle w:val="TableParagraph"/>
              <w:spacing w:before="140"/>
              <w:ind w:left="0"/>
              <w:jc w:val="center"/>
              <w:rPr>
                <w:sz w:val="20"/>
              </w:rPr>
            </w:pPr>
            <w:r>
              <w:rPr>
                <w:color w:val="231F20"/>
                <w:sz w:val="20"/>
              </w:rPr>
              <w:t>1</w:t>
            </w:r>
          </w:p>
        </w:tc>
        <w:tc>
          <w:tcPr>
            <w:tcW w:w="2523" w:type="dxa"/>
          </w:tcPr>
          <w:p w:rsidR="0084010A" w:rsidRDefault="0084010A">
            <w:pPr>
              <w:pStyle w:val="TableParagraph"/>
              <w:spacing w:before="0"/>
              <w:ind w:left="0"/>
            </w:pPr>
          </w:p>
          <w:p w:rsidR="0084010A" w:rsidRDefault="00A50005">
            <w:pPr>
              <w:pStyle w:val="TableParagraph"/>
              <w:spacing w:before="140"/>
              <w:ind w:left="0" w:right="1198"/>
              <w:jc w:val="right"/>
              <w:rPr>
                <w:sz w:val="20"/>
              </w:rPr>
            </w:pPr>
            <w:r>
              <w:rPr>
                <w:color w:val="231F20"/>
                <w:sz w:val="20"/>
              </w:rPr>
              <w:t>2</w:t>
            </w:r>
          </w:p>
        </w:tc>
        <w:tc>
          <w:tcPr>
            <w:tcW w:w="2523" w:type="dxa"/>
          </w:tcPr>
          <w:p w:rsidR="0084010A" w:rsidRDefault="0084010A">
            <w:pPr>
              <w:pStyle w:val="TableParagraph"/>
              <w:spacing w:before="0"/>
              <w:ind w:left="0"/>
            </w:pPr>
          </w:p>
          <w:p w:rsidR="0084010A" w:rsidRDefault="00A50005">
            <w:pPr>
              <w:pStyle w:val="TableParagraph"/>
              <w:spacing w:before="140"/>
              <w:ind w:left="1200"/>
              <w:rPr>
                <w:sz w:val="20"/>
              </w:rPr>
            </w:pPr>
            <w:r>
              <w:rPr>
                <w:color w:val="231F20"/>
                <w:sz w:val="20"/>
              </w:rPr>
              <w:t>3</w:t>
            </w:r>
          </w:p>
        </w:tc>
      </w:tr>
      <w:tr w:rsidR="0084010A">
        <w:trPr>
          <w:trHeight w:val="1240"/>
        </w:trPr>
        <w:tc>
          <w:tcPr>
            <w:tcW w:w="2523" w:type="dxa"/>
          </w:tcPr>
          <w:p w:rsidR="0084010A" w:rsidRDefault="00A50005">
            <w:pPr>
              <w:pStyle w:val="TableParagraph"/>
              <w:spacing w:before="33" w:line="249" w:lineRule="auto"/>
              <w:ind w:right="101"/>
              <w:rPr>
                <w:sz w:val="20"/>
              </w:rPr>
            </w:pPr>
            <w:r>
              <w:rPr>
                <w:color w:val="231F20"/>
                <w:sz w:val="20"/>
              </w:rPr>
              <w:t>Inappropriate commentary, images or film of you distributed on some form of social media without your</w:t>
            </w:r>
            <w:r>
              <w:rPr>
                <w:color w:val="231F20"/>
                <w:spacing w:val="-7"/>
                <w:sz w:val="20"/>
              </w:rPr>
              <w:t xml:space="preserve"> </w:t>
            </w:r>
            <w:r>
              <w:rPr>
                <w:color w:val="231F20"/>
                <w:sz w:val="20"/>
              </w:rPr>
              <w:t>consent</w:t>
            </w:r>
          </w:p>
        </w:tc>
        <w:tc>
          <w:tcPr>
            <w:tcW w:w="2523" w:type="dxa"/>
          </w:tcPr>
          <w:p w:rsidR="0084010A" w:rsidRDefault="0084010A">
            <w:pPr>
              <w:pStyle w:val="TableParagraph"/>
              <w:spacing w:before="0"/>
              <w:ind w:left="0"/>
            </w:pPr>
          </w:p>
          <w:p w:rsidR="0084010A" w:rsidRDefault="0084010A">
            <w:pPr>
              <w:pStyle w:val="TableParagraph"/>
              <w:spacing w:before="7"/>
              <w:ind w:left="0"/>
            </w:pPr>
          </w:p>
          <w:p w:rsidR="0084010A" w:rsidRDefault="00A50005">
            <w:pPr>
              <w:pStyle w:val="TableParagraph"/>
              <w:spacing w:before="0"/>
              <w:ind w:left="0"/>
              <w:jc w:val="center"/>
              <w:rPr>
                <w:sz w:val="20"/>
              </w:rPr>
            </w:pPr>
            <w:r>
              <w:rPr>
                <w:color w:val="231F20"/>
                <w:sz w:val="20"/>
              </w:rPr>
              <w:t>1</w:t>
            </w:r>
          </w:p>
        </w:tc>
        <w:tc>
          <w:tcPr>
            <w:tcW w:w="2523" w:type="dxa"/>
          </w:tcPr>
          <w:p w:rsidR="0084010A" w:rsidRDefault="0084010A">
            <w:pPr>
              <w:pStyle w:val="TableParagraph"/>
              <w:spacing w:before="0"/>
              <w:ind w:left="0"/>
            </w:pPr>
          </w:p>
          <w:p w:rsidR="0084010A" w:rsidRDefault="0084010A">
            <w:pPr>
              <w:pStyle w:val="TableParagraph"/>
              <w:spacing w:before="7"/>
              <w:ind w:left="0"/>
            </w:pPr>
          </w:p>
          <w:p w:rsidR="0084010A" w:rsidRDefault="00A50005">
            <w:pPr>
              <w:pStyle w:val="TableParagraph"/>
              <w:spacing w:before="0"/>
              <w:ind w:left="0" w:right="1198"/>
              <w:jc w:val="right"/>
              <w:rPr>
                <w:sz w:val="20"/>
              </w:rPr>
            </w:pPr>
            <w:r>
              <w:rPr>
                <w:color w:val="231F20"/>
                <w:sz w:val="20"/>
              </w:rPr>
              <w:t>2</w:t>
            </w:r>
          </w:p>
        </w:tc>
        <w:tc>
          <w:tcPr>
            <w:tcW w:w="2523" w:type="dxa"/>
          </w:tcPr>
          <w:p w:rsidR="0084010A" w:rsidRDefault="0084010A">
            <w:pPr>
              <w:pStyle w:val="TableParagraph"/>
              <w:spacing w:before="0"/>
              <w:ind w:left="0"/>
            </w:pPr>
          </w:p>
          <w:p w:rsidR="0084010A" w:rsidRDefault="0084010A">
            <w:pPr>
              <w:pStyle w:val="TableParagraph"/>
              <w:spacing w:before="7"/>
              <w:ind w:left="0"/>
            </w:pPr>
          </w:p>
          <w:p w:rsidR="0084010A" w:rsidRDefault="00A50005">
            <w:pPr>
              <w:pStyle w:val="TableParagraph"/>
              <w:spacing w:before="0"/>
              <w:ind w:left="1200"/>
              <w:rPr>
                <w:sz w:val="20"/>
              </w:rPr>
            </w:pPr>
            <w:r>
              <w:rPr>
                <w:color w:val="231F20"/>
                <w:sz w:val="20"/>
              </w:rPr>
              <w:t>3</w:t>
            </w:r>
          </w:p>
        </w:tc>
      </w:tr>
      <w:tr w:rsidR="0084010A">
        <w:trPr>
          <w:trHeight w:val="760"/>
        </w:trPr>
        <w:tc>
          <w:tcPr>
            <w:tcW w:w="2523" w:type="dxa"/>
          </w:tcPr>
          <w:p w:rsidR="0084010A" w:rsidRDefault="00A50005">
            <w:pPr>
              <w:pStyle w:val="TableParagraph"/>
              <w:spacing w:before="33" w:line="249" w:lineRule="auto"/>
              <w:ind w:right="94"/>
              <w:rPr>
                <w:sz w:val="20"/>
              </w:rPr>
            </w:pPr>
            <w:r>
              <w:rPr>
                <w:color w:val="231F20"/>
                <w:sz w:val="20"/>
              </w:rPr>
              <w:t xml:space="preserve">Other unwelcome conduct of a sexual nature </w:t>
            </w:r>
            <w:r>
              <w:rPr>
                <w:color w:val="231F20"/>
                <w:sz w:val="20"/>
                <w:u w:val="single" w:color="231F20"/>
              </w:rPr>
              <w:t>that</w:t>
            </w:r>
            <w:r>
              <w:rPr>
                <w:color w:val="231F20"/>
                <w:sz w:val="20"/>
              </w:rPr>
              <w:t xml:space="preserve"> </w:t>
            </w:r>
            <w:r>
              <w:rPr>
                <w:color w:val="231F20"/>
                <w:sz w:val="20"/>
                <w:u w:val="single" w:color="231F20"/>
              </w:rPr>
              <w:t>occurred online</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0"/>
              <w:jc w:val="center"/>
              <w:rPr>
                <w:sz w:val="20"/>
              </w:rPr>
            </w:pPr>
            <w:r>
              <w:rPr>
                <w:color w:val="231F20"/>
                <w:sz w:val="20"/>
              </w:rPr>
              <w:t>1</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0" w:right="1198"/>
              <w:jc w:val="right"/>
              <w:rPr>
                <w:sz w:val="20"/>
              </w:rPr>
            </w:pPr>
            <w:r>
              <w:rPr>
                <w:color w:val="231F20"/>
                <w:sz w:val="20"/>
              </w:rPr>
              <w:t>2</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1200"/>
              <w:rPr>
                <w:sz w:val="20"/>
              </w:rPr>
            </w:pPr>
            <w:r>
              <w:rPr>
                <w:color w:val="231F20"/>
                <w:sz w:val="20"/>
              </w:rPr>
              <w:t>3</w:t>
            </w:r>
          </w:p>
        </w:tc>
      </w:tr>
    </w:tbl>
    <w:p w:rsidR="0084010A" w:rsidRDefault="0084010A">
      <w:pPr>
        <w:pStyle w:val="BodyText"/>
        <w:rPr>
          <w:sz w:val="22"/>
        </w:rPr>
      </w:pPr>
    </w:p>
    <w:p w:rsidR="0084010A" w:rsidRDefault="00A50005">
      <w:pPr>
        <w:spacing w:before="191" w:line="252" w:lineRule="auto"/>
        <w:ind w:left="107" w:right="1313"/>
        <w:rPr>
          <w:rFonts w:ascii="Arial Narrow" w:hAnsi="Arial Narrow"/>
          <w:b/>
          <w:sz w:val="18"/>
        </w:rPr>
      </w:pPr>
      <w:r>
        <w:rPr>
          <w:rFonts w:ascii="Arial Narrow" w:hAnsi="Arial Narrow"/>
          <w:b/>
          <w:color w:val="850C70"/>
          <w:sz w:val="18"/>
        </w:rPr>
        <w:t>[IF MORE THAN ONE TYPE OF UNIVERSITY BASED HARASSMENT REPORTED FOR 2016 (B1=1 – 5 OR B1a = 1 ON TWO OR MORE OCCASIONS) SKIP TO B3]</w:t>
      </w:r>
    </w:p>
    <w:p w:rsidR="0084010A" w:rsidRDefault="00A50005">
      <w:pPr>
        <w:spacing w:before="168" w:line="252" w:lineRule="auto"/>
        <w:ind w:left="107" w:right="596"/>
        <w:rPr>
          <w:rFonts w:ascii="Arial Narrow" w:hAnsi="Arial Narrow"/>
          <w:b/>
          <w:sz w:val="18"/>
        </w:rPr>
      </w:pPr>
      <w:r>
        <w:rPr>
          <w:rFonts w:ascii="Arial Narrow" w:hAnsi="Arial Narrow"/>
          <w:b/>
          <w:color w:val="850C70"/>
          <w:sz w:val="18"/>
        </w:rPr>
        <w:t>[IF ONLY ONE TYPE OF UNIVERSITY HARASSMENT REPORTED FOR 2016 AT B1 (B1=1 – 5 ON ONLY ONE OCCASION) AND NO UNIVERSITY HARASSMENT AT B1a (B1a=2-3 ON ALL OCCASIONS) SKIP TO C1]</w:t>
      </w:r>
    </w:p>
    <w:p w:rsidR="0084010A" w:rsidRDefault="00A50005">
      <w:pPr>
        <w:spacing w:before="168" w:line="252" w:lineRule="auto"/>
        <w:ind w:left="107" w:right="653"/>
        <w:rPr>
          <w:rFonts w:ascii="Arial Narrow"/>
          <w:b/>
          <w:sz w:val="18"/>
        </w:rPr>
      </w:pPr>
      <w:r>
        <w:rPr>
          <w:rFonts w:ascii="Arial Narrow"/>
          <w:b/>
          <w:color w:val="850C70"/>
          <w:sz w:val="18"/>
        </w:rPr>
        <w:t>[IF ONLY ONE TYPE OF UNIVERSITY HARASSMENT REPORTED FOR 2016 AT B1a (B1A=1 ON ONLY ONE OCCASION) AND NO UNIVERSITY HARASSMENT AT B1 (B1=6-8 ON ALL OCCASIONS) SKIP TO C4]</w:t>
      </w:r>
    </w:p>
    <w:p w:rsidR="0084010A" w:rsidRDefault="00A50005">
      <w:pPr>
        <w:spacing w:before="168" w:line="252" w:lineRule="auto"/>
        <w:ind w:left="107" w:right="424"/>
        <w:rPr>
          <w:rFonts w:ascii="Arial Narrow"/>
          <w:b/>
          <w:sz w:val="18"/>
        </w:rPr>
      </w:pPr>
      <w:r>
        <w:rPr>
          <w:rFonts w:ascii="Arial Narrow"/>
          <w:b/>
          <w:color w:val="850C70"/>
          <w:sz w:val="18"/>
        </w:rPr>
        <w:t>IF NO UNIVERSITY HARSSMENT REPORTED IN 2016 AT B1 AND B1a (B1=6-8 AND B1a-2-3 ON ALL OCCCASIONS) AND ONLY ONE TYPE OF UNIVERSITY HARASSMENT REPORTED FOR 2015 AT B2 (B2=1-5 ON ONLY ONE OCCASION) AND NO UNIVERSITY HARASSMENT AT B2a (B2a</w:t>
      </w:r>
    </w:p>
    <w:p w:rsidR="0084010A" w:rsidRDefault="00A50005">
      <w:pPr>
        <w:spacing w:line="206" w:lineRule="exact"/>
        <w:ind w:left="107"/>
        <w:rPr>
          <w:rFonts w:ascii="Arial Narrow"/>
          <w:b/>
          <w:sz w:val="18"/>
        </w:rPr>
      </w:pPr>
      <w:r>
        <w:rPr>
          <w:rFonts w:ascii="Arial Narrow"/>
          <w:b/>
          <w:color w:val="850C70"/>
          <w:sz w:val="18"/>
        </w:rPr>
        <w:t>=2-3 ON ALL OCCASIONS) SKIP TO C1]</w:t>
      </w:r>
    </w:p>
    <w:p w:rsidR="0084010A" w:rsidRDefault="0084010A">
      <w:pPr>
        <w:pStyle w:val="BodyText"/>
        <w:spacing w:before="8"/>
        <w:rPr>
          <w:rFonts w:ascii="Arial Narrow"/>
          <w:b/>
          <w:sz w:val="15"/>
        </w:rPr>
      </w:pPr>
    </w:p>
    <w:p w:rsidR="0084010A" w:rsidRDefault="00A50005">
      <w:pPr>
        <w:spacing w:line="252" w:lineRule="auto"/>
        <w:ind w:left="107" w:right="506"/>
        <w:rPr>
          <w:rFonts w:ascii="Arial Narrow"/>
          <w:b/>
          <w:sz w:val="18"/>
        </w:rPr>
      </w:pPr>
      <w:r>
        <w:rPr>
          <w:rFonts w:ascii="Arial Narrow"/>
          <w:b/>
          <w:color w:val="850C70"/>
          <w:sz w:val="18"/>
        </w:rPr>
        <w:t>IF NO UNIVERSITY HARSSMENT REPORTED IN 2016 AT B1 AND B1a (B1=6-8 AND B1a-2-3 ON ALL OCCCASIONS) AND ONLY ONE TYPE OF UNIVERSITY HARASSMENT REPORTED FOR 2015 AT B2A (B2A=1 ON ONLY ONE OCCASION) AND NO UNIVERSITY HARASSMENT AT B2 (B2</w:t>
      </w:r>
    </w:p>
    <w:p w:rsidR="0084010A" w:rsidRDefault="00A50005">
      <w:pPr>
        <w:spacing w:line="206" w:lineRule="exact"/>
        <w:ind w:left="107"/>
        <w:rPr>
          <w:rFonts w:ascii="Arial Narrow"/>
          <w:b/>
          <w:sz w:val="18"/>
        </w:rPr>
      </w:pPr>
      <w:r>
        <w:rPr>
          <w:rFonts w:ascii="Arial Narrow"/>
          <w:b/>
          <w:color w:val="850C70"/>
          <w:sz w:val="18"/>
        </w:rPr>
        <w:t>=6-8 ON ALL OCCASIONS) SKIP TO C4]</w:t>
      </w:r>
    </w:p>
    <w:p w:rsidR="0084010A" w:rsidRDefault="00A50005">
      <w:pPr>
        <w:spacing w:before="179" w:line="252" w:lineRule="auto"/>
        <w:ind w:left="107" w:right="558"/>
        <w:rPr>
          <w:rFonts w:ascii="Arial Narrow"/>
          <w:b/>
          <w:sz w:val="18"/>
        </w:rPr>
      </w:pPr>
      <w:r>
        <w:rPr>
          <w:rFonts w:ascii="Arial Narrow"/>
          <w:b/>
          <w:color w:val="850C70"/>
          <w:sz w:val="18"/>
        </w:rPr>
        <w:t>[IF NO UNIVERSITY BASED HARASSMENT REPORTED FOR 2016 OR 2015 (ALL RESPONSES TO B1 ARE 6-8 AND ALL RESPONSES AT B1a ARE 2-3 AND ALL RESPONSES AT B2 ARE 6-8 AND ALL RESPONSES AT B2a ARE 2-3) SKIP TO K1]</w:t>
      </w:r>
    </w:p>
    <w:p w:rsidR="0084010A" w:rsidRDefault="0084010A">
      <w:pPr>
        <w:spacing w:line="252" w:lineRule="auto"/>
        <w:rPr>
          <w:rFonts w:ascii="Arial Narrow"/>
          <w:sz w:val="18"/>
        </w:rPr>
        <w:sectPr w:rsidR="0084010A">
          <w:pgSz w:w="11910" w:h="16840"/>
          <w:pgMar w:top="1560" w:right="460" w:bottom="800" w:left="800" w:header="0" w:footer="612" w:gutter="0"/>
          <w:cols w:space="720"/>
        </w:sectPr>
      </w:pPr>
    </w:p>
    <w:p w:rsidR="0084010A" w:rsidRDefault="00A50005">
      <w:pPr>
        <w:spacing w:before="122"/>
        <w:ind w:left="387"/>
        <w:rPr>
          <w:rFonts w:ascii="Arial Narrow"/>
          <w:b/>
          <w:sz w:val="18"/>
        </w:rPr>
      </w:pPr>
      <w:r>
        <w:rPr>
          <w:rFonts w:ascii="Arial Narrow"/>
          <w:b/>
          <w:color w:val="850C70"/>
          <w:sz w:val="18"/>
        </w:rPr>
        <w:t>[SINGLE]</w:t>
      </w:r>
    </w:p>
    <w:p w:rsidR="0084010A" w:rsidRDefault="00A50005">
      <w:pPr>
        <w:tabs>
          <w:tab w:val="left" w:pos="1237"/>
        </w:tabs>
        <w:spacing w:before="33"/>
        <w:ind w:left="387"/>
        <w:rPr>
          <w:sz w:val="20"/>
        </w:rPr>
      </w:pPr>
      <w:r>
        <w:rPr>
          <w:color w:val="231F20"/>
          <w:sz w:val="20"/>
        </w:rPr>
        <w:t>B3</w:t>
      </w:r>
      <w:r>
        <w:rPr>
          <w:color w:val="231F20"/>
          <w:sz w:val="20"/>
        </w:rPr>
        <w:tab/>
        <w:t>Which of these incidents occurred most</w:t>
      </w:r>
      <w:r>
        <w:rPr>
          <w:color w:val="231F20"/>
          <w:spacing w:val="-31"/>
          <w:sz w:val="20"/>
        </w:rPr>
        <w:t xml:space="preserve"> </w:t>
      </w:r>
      <w:r>
        <w:rPr>
          <w:color w:val="231F20"/>
          <w:sz w:val="20"/>
        </w:rPr>
        <w:t>recently?</w:t>
      </w:r>
    </w:p>
    <w:p w:rsidR="0084010A" w:rsidRDefault="00A50005">
      <w:pPr>
        <w:spacing w:before="29"/>
        <w:ind w:left="1237"/>
        <w:rPr>
          <w:i/>
          <w:sz w:val="20"/>
        </w:rPr>
      </w:pPr>
      <w:r>
        <w:rPr>
          <w:i/>
          <w:color w:val="231F20"/>
          <w:sz w:val="20"/>
        </w:rPr>
        <w:t>Drop down list all university harassment mentioned in B1 (codes 1-5) or at B1a (code 1)</w:t>
      </w:r>
    </w:p>
    <w:p w:rsidR="0084010A" w:rsidRDefault="0084010A">
      <w:pPr>
        <w:pStyle w:val="BodyText"/>
        <w:spacing w:before="5"/>
        <w:rPr>
          <w:i/>
          <w:sz w:val="25"/>
        </w:rPr>
      </w:pPr>
    </w:p>
    <w:p w:rsidR="0084010A" w:rsidRDefault="00A50005">
      <w:pPr>
        <w:spacing w:line="283" w:lineRule="auto"/>
        <w:ind w:left="387" w:right="6432"/>
        <w:rPr>
          <w:rFonts w:ascii="Arial Narrow"/>
          <w:b/>
          <w:sz w:val="18"/>
        </w:rPr>
      </w:pPr>
      <w:r>
        <w:rPr>
          <w:rFonts w:ascii="Arial Narrow"/>
          <w:b/>
          <w:color w:val="850C70"/>
          <w:sz w:val="18"/>
        </w:rPr>
        <w:t>[IF SELECTED A CODE FROM B1 AT B3 SKIP TO C1] [IF SELECTED A CODE FROM B1a AT B3 SKIP TO C4]</w:t>
      </w:r>
    </w:p>
    <w:p w:rsidR="0084010A" w:rsidRDefault="0084010A">
      <w:pPr>
        <w:pStyle w:val="BodyText"/>
        <w:spacing w:before="7"/>
        <w:rPr>
          <w:rFonts w:ascii="Arial Narrow"/>
          <w:b/>
          <w:sz w:val="22"/>
        </w:rPr>
      </w:pPr>
    </w:p>
    <w:p w:rsidR="0084010A" w:rsidRDefault="00A50005">
      <w:pPr>
        <w:ind w:left="387"/>
        <w:rPr>
          <w:rFonts w:ascii="Arial Narrow"/>
          <w:b/>
          <w:sz w:val="18"/>
        </w:rPr>
      </w:pPr>
      <w:r>
        <w:rPr>
          <w:rFonts w:ascii="Arial Narrow"/>
          <w:b/>
          <w:color w:val="850C70"/>
          <w:sz w:val="18"/>
        </w:rPr>
        <w:t>[SINGLE]</w:t>
      </w:r>
    </w:p>
    <w:p w:rsidR="0084010A" w:rsidRDefault="00A50005">
      <w:pPr>
        <w:tabs>
          <w:tab w:val="left" w:pos="1237"/>
        </w:tabs>
        <w:spacing w:before="47"/>
        <w:ind w:left="387"/>
        <w:rPr>
          <w:sz w:val="20"/>
        </w:rPr>
      </w:pPr>
      <w:r>
        <w:rPr>
          <w:color w:val="231F20"/>
          <w:sz w:val="20"/>
        </w:rPr>
        <w:t>B4</w:t>
      </w:r>
      <w:r>
        <w:rPr>
          <w:color w:val="231F20"/>
          <w:sz w:val="20"/>
        </w:rPr>
        <w:tab/>
        <w:t>Which of these incidents occurred most</w:t>
      </w:r>
      <w:r>
        <w:rPr>
          <w:color w:val="231F20"/>
          <w:spacing w:val="-31"/>
          <w:sz w:val="20"/>
        </w:rPr>
        <w:t xml:space="preserve"> </w:t>
      </w:r>
      <w:r>
        <w:rPr>
          <w:color w:val="231F20"/>
          <w:sz w:val="20"/>
        </w:rPr>
        <w:t>recently?</w:t>
      </w:r>
    </w:p>
    <w:p w:rsidR="0084010A" w:rsidRDefault="00A50005">
      <w:pPr>
        <w:spacing w:before="28"/>
        <w:ind w:left="1237"/>
        <w:rPr>
          <w:i/>
          <w:sz w:val="20"/>
        </w:rPr>
      </w:pPr>
      <w:r>
        <w:rPr>
          <w:i/>
          <w:color w:val="231F20"/>
          <w:sz w:val="20"/>
        </w:rPr>
        <w:t>Drop down list all university harassment mentioned in B2 (codes 1-5) or at B2a (code 1)</w:t>
      </w:r>
    </w:p>
    <w:p w:rsidR="0084010A" w:rsidRDefault="0084010A">
      <w:pPr>
        <w:pStyle w:val="BodyText"/>
        <w:spacing w:before="4"/>
        <w:rPr>
          <w:i/>
          <w:sz w:val="25"/>
        </w:rPr>
      </w:pPr>
    </w:p>
    <w:p w:rsidR="0084010A" w:rsidRDefault="00A50005">
      <w:pPr>
        <w:spacing w:line="283" w:lineRule="auto"/>
        <w:ind w:left="387" w:right="6432"/>
        <w:rPr>
          <w:rFonts w:ascii="Arial Narrow"/>
          <w:b/>
          <w:sz w:val="18"/>
        </w:rPr>
      </w:pPr>
      <w:r>
        <w:rPr>
          <w:rFonts w:ascii="Arial Narrow"/>
          <w:b/>
          <w:color w:val="850C70"/>
          <w:sz w:val="18"/>
        </w:rPr>
        <w:t>[IF SELECTED A CODE FROM B2 AT B4 SKIP TO C1] [IF SELECTED A CODE FROM B2a AT B4 SKIP TO C4]</w:t>
      </w:r>
    </w:p>
    <w:p w:rsidR="0084010A" w:rsidRDefault="0084010A">
      <w:pPr>
        <w:pStyle w:val="BodyText"/>
        <w:spacing w:before="9"/>
        <w:rPr>
          <w:rFonts w:ascii="Arial Narrow"/>
          <w:b/>
          <w:sz w:val="13"/>
        </w:rPr>
      </w:pPr>
    </w:p>
    <w:p w:rsidR="0084010A" w:rsidRDefault="0084010A">
      <w:pPr>
        <w:rPr>
          <w:rFonts w:ascii="Arial Narrow"/>
          <w:sz w:val="13"/>
        </w:rPr>
        <w:sectPr w:rsidR="0084010A">
          <w:pgSz w:w="11910" w:h="16840"/>
          <w:pgMar w:top="1580" w:right="740" w:bottom="840" w:left="520" w:header="0" w:footer="657" w:gutter="0"/>
          <w:cols w:space="720"/>
        </w:sectPr>
      </w:pPr>
    </w:p>
    <w:p w:rsidR="0084010A" w:rsidRDefault="00A50005">
      <w:pPr>
        <w:spacing w:before="100"/>
        <w:ind w:left="387"/>
        <w:rPr>
          <w:rFonts w:ascii="Arial Narrow"/>
          <w:b/>
          <w:sz w:val="18"/>
        </w:rPr>
      </w:pPr>
      <w:r>
        <w:rPr>
          <w:rFonts w:ascii="Arial Narrow"/>
          <w:b/>
          <w:color w:val="850C70"/>
          <w:sz w:val="18"/>
        </w:rPr>
        <w:t>[SINGLE]</w:t>
      </w:r>
    </w:p>
    <w:p w:rsidR="0084010A" w:rsidRDefault="00A50005">
      <w:pPr>
        <w:tabs>
          <w:tab w:val="left" w:pos="1237"/>
        </w:tabs>
        <w:spacing w:before="47" w:line="249" w:lineRule="auto"/>
        <w:ind w:left="1237" w:right="63" w:hanging="851"/>
        <w:rPr>
          <w:sz w:val="20"/>
        </w:rPr>
      </w:pPr>
      <w:r>
        <w:rPr>
          <w:color w:val="231F20"/>
          <w:sz w:val="20"/>
        </w:rPr>
        <w:t>C1</w:t>
      </w:r>
      <w:r>
        <w:rPr>
          <w:color w:val="231F20"/>
          <w:sz w:val="20"/>
        </w:rPr>
        <w:tab/>
        <w:t>Now thinking about this most</w:t>
      </w:r>
      <w:r>
        <w:rPr>
          <w:color w:val="231F20"/>
          <w:spacing w:val="-21"/>
          <w:sz w:val="20"/>
        </w:rPr>
        <w:t xml:space="preserve"> </w:t>
      </w:r>
      <w:r>
        <w:rPr>
          <w:color w:val="231F20"/>
          <w:sz w:val="20"/>
        </w:rPr>
        <w:t>recent</w:t>
      </w:r>
      <w:r>
        <w:rPr>
          <w:color w:val="231F20"/>
          <w:spacing w:val="-4"/>
          <w:sz w:val="20"/>
        </w:rPr>
        <w:t xml:space="preserve"> </w:t>
      </w:r>
      <w:r>
        <w:rPr>
          <w:color w:val="231F20"/>
          <w:sz w:val="20"/>
        </w:rPr>
        <w:t>incident</w:t>
      </w:r>
      <w:r>
        <w:rPr>
          <w:color w:val="231F20"/>
          <w:spacing w:val="-1"/>
          <w:sz w:val="20"/>
        </w:rPr>
        <w:t xml:space="preserve"> </w:t>
      </w:r>
      <w:r>
        <w:rPr>
          <w:color w:val="231F20"/>
          <w:sz w:val="20"/>
        </w:rPr>
        <w:t>involving [list most recent incident],</w:t>
      </w:r>
      <w:r>
        <w:rPr>
          <w:color w:val="231F20"/>
          <w:spacing w:val="-32"/>
          <w:sz w:val="20"/>
        </w:rPr>
        <w:t xml:space="preserve"> </w:t>
      </w:r>
      <w:r>
        <w:rPr>
          <w:color w:val="231F20"/>
          <w:sz w:val="20"/>
        </w:rPr>
        <w:t>which</w:t>
      </w:r>
    </w:p>
    <w:p w:rsidR="0084010A" w:rsidRDefault="00A50005">
      <w:pPr>
        <w:spacing w:before="1" w:line="249" w:lineRule="auto"/>
        <w:ind w:left="1237" w:right="-20"/>
        <w:rPr>
          <w:sz w:val="20"/>
        </w:rPr>
      </w:pPr>
      <w:r>
        <w:rPr>
          <w:color w:val="231F20"/>
          <w:sz w:val="20"/>
        </w:rPr>
        <w:t>of the following best describes your living arrangements when this most recent incident happened?</w:t>
      </w:r>
    </w:p>
    <w:p w:rsidR="0084010A" w:rsidRDefault="00A50005">
      <w:pPr>
        <w:tabs>
          <w:tab w:val="right" w:pos="5189"/>
        </w:tabs>
        <w:spacing w:before="355"/>
        <w:ind w:left="1098"/>
        <w:rPr>
          <w:sz w:val="20"/>
        </w:rPr>
      </w:pPr>
      <w:r>
        <w:br w:type="column"/>
      </w:r>
      <w:r>
        <w:rPr>
          <w:color w:val="231F20"/>
          <w:sz w:val="20"/>
        </w:rPr>
        <w:t>University owned or</w:t>
      </w:r>
      <w:r>
        <w:rPr>
          <w:color w:val="231F20"/>
          <w:spacing w:val="-11"/>
          <w:sz w:val="20"/>
        </w:rPr>
        <w:t xml:space="preserve"> </w:t>
      </w:r>
      <w:r>
        <w:rPr>
          <w:color w:val="231F20"/>
          <w:sz w:val="20"/>
        </w:rPr>
        <w:t>affiliated</w:t>
      </w:r>
      <w:r>
        <w:rPr>
          <w:color w:val="231F20"/>
          <w:spacing w:val="-4"/>
          <w:sz w:val="20"/>
        </w:rPr>
        <w:t xml:space="preserve"> </w:t>
      </w:r>
      <w:r>
        <w:rPr>
          <w:color w:val="231F20"/>
          <w:sz w:val="20"/>
        </w:rPr>
        <w:t>residential</w:t>
      </w:r>
      <w:r>
        <w:rPr>
          <w:color w:val="231F20"/>
          <w:sz w:val="20"/>
        </w:rPr>
        <w:tab/>
        <w:t>1</w:t>
      </w:r>
    </w:p>
    <w:p w:rsidR="0084010A" w:rsidRDefault="00A50005">
      <w:pPr>
        <w:spacing w:before="10"/>
        <w:ind w:right="733"/>
        <w:jc w:val="right"/>
        <w:rPr>
          <w:sz w:val="20"/>
        </w:rPr>
      </w:pPr>
      <w:r>
        <w:rPr>
          <w:color w:val="231F20"/>
          <w:sz w:val="20"/>
        </w:rPr>
        <w:t>accommodation such as a college, hall, dorm or</w:t>
      </w:r>
    </w:p>
    <w:p w:rsidR="0084010A" w:rsidRDefault="00A50005">
      <w:pPr>
        <w:tabs>
          <w:tab w:val="right" w:pos="5189"/>
        </w:tabs>
        <w:spacing w:before="10" w:line="271" w:lineRule="auto"/>
        <w:ind w:left="765" w:right="165" w:firstLine="3312"/>
        <w:rPr>
          <w:sz w:val="20"/>
        </w:rPr>
      </w:pPr>
      <w:r>
        <w:rPr>
          <w:color w:val="231F20"/>
          <w:sz w:val="20"/>
        </w:rPr>
        <w:t>house Commercially owned or</w:t>
      </w:r>
      <w:r>
        <w:rPr>
          <w:color w:val="231F20"/>
          <w:spacing w:val="-11"/>
          <w:sz w:val="20"/>
        </w:rPr>
        <w:t xml:space="preserve"> </w:t>
      </w:r>
      <w:r>
        <w:rPr>
          <w:color w:val="231F20"/>
          <w:sz w:val="20"/>
        </w:rPr>
        <w:t>operated</w:t>
      </w:r>
      <w:r>
        <w:rPr>
          <w:color w:val="231F20"/>
          <w:spacing w:val="-4"/>
          <w:sz w:val="20"/>
        </w:rPr>
        <w:t xml:space="preserve"> </w:t>
      </w:r>
      <w:r>
        <w:rPr>
          <w:color w:val="231F20"/>
          <w:sz w:val="20"/>
        </w:rPr>
        <w:t>residence</w:t>
      </w:r>
      <w:r>
        <w:rPr>
          <w:color w:val="231F20"/>
          <w:sz w:val="20"/>
        </w:rPr>
        <w:tab/>
        <w:t>2</w:t>
      </w:r>
    </w:p>
    <w:p w:rsidR="0084010A" w:rsidRDefault="00A50005">
      <w:pPr>
        <w:spacing w:line="211" w:lineRule="exact"/>
        <w:ind w:right="732"/>
        <w:jc w:val="right"/>
        <w:rPr>
          <w:sz w:val="20"/>
        </w:rPr>
      </w:pPr>
      <w:r>
        <w:rPr>
          <w:color w:val="231F20"/>
          <w:sz w:val="20"/>
        </w:rPr>
        <w:t xml:space="preserve">such as </w:t>
      </w:r>
      <w:proofErr w:type="spellStart"/>
      <w:r>
        <w:rPr>
          <w:color w:val="231F20"/>
          <w:sz w:val="20"/>
        </w:rPr>
        <w:t>Unilodge</w:t>
      </w:r>
      <w:proofErr w:type="spellEnd"/>
      <w:r>
        <w:rPr>
          <w:color w:val="231F20"/>
          <w:sz w:val="20"/>
        </w:rPr>
        <w:t>, Student Housing Australia or</w:t>
      </w:r>
    </w:p>
    <w:p w:rsidR="0084010A" w:rsidRDefault="00A50005">
      <w:pPr>
        <w:spacing w:before="10"/>
        <w:ind w:right="732"/>
        <w:jc w:val="right"/>
        <w:rPr>
          <w:sz w:val="20"/>
        </w:rPr>
      </w:pPr>
      <w:proofErr w:type="spellStart"/>
      <w:r>
        <w:rPr>
          <w:color w:val="231F20"/>
          <w:sz w:val="20"/>
        </w:rPr>
        <w:t>Urbanest</w:t>
      </w:r>
      <w:proofErr w:type="spellEnd"/>
    </w:p>
    <w:p w:rsidR="0084010A" w:rsidRDefault="0084010A">
      <w:pPr>
        <w:jc w:val="right"/>
        <w:rPr>
          <w:sz w:val="20"/>
        </w:rPr>
        <w:sectPr w:rsidR="0084010A">
          <w:type w:val="continuous"/>
          <w:pgSz w:w="11910" w:h="16840"/>
          <w:pgMar w:top="1580" w:right="740" w:bottom="280" w:left="520" w:header="720" w:footer="720" w:gutter="0"/>
          <w:cols w:num="2" w:space="720" w:equalWidth="0">
            <w:col w:w="5217" w:space="72"/>
            <w:col w:w="5361"/>
          </w:cols>
        </w:sectPr>
      </w:pPr>
    </w:p>
    <w:p w:rsidR="0084010A" w:rsidRDefault="00A50005">
      <w:pPr>
        <w:tabs>
          <w:tab w:val="right" w:pos="10478"/>
        </w:tabs>
        <w:spacing w:before="29"/>
        <w:ind w:left="6843"/>
        <w:rPr>
          <w:sz w:val="20"/>
        </w:rPr>
      </w:pPr>
      <w:r>
        <w:rPr>
          <w:color w:val="231F20"/>
          <w:sz w:val="20"/>
        </w:rPr>
        <w:t>With your partner in a</w:t>
      </w:r>
      <w:r>
        <w:rPr>
          <w:color w:val="231F20"/>
          <w:spacing w:val="-8"/>
          <w:sz w:val="20"/>
        </w:rPr>
        <w:t xml:space="preserve"> </w:t>
      </w:r>
      <w:r>
        <w:rPr>
          <w:color w:val="231F20"/>
          <w:sz w:val="20"/>
        </w:rPr>
        <w:t>share</w:t>
      </w:r>
      <w:r>
        <w:rPr>
          <w:color w:val="231F20"/>
          <w:spacing w:val="-1"/>
          <w:sz w:val="20"/>
        </w:rPr>
        <w:t xml:space="preserve"> </w:t>
      </w:r>
      <w:r>
        <w:rPr>
          <w:color w:val="231F20"/>
          <w:sz w:val="20"/>
        </w:rPr>
        <w:t>house</w:t>
      </w:r>
      <w:r>
        <w:rPr>
          <w:color w:val="231F20"/>
          <w:sz w:val="20"/>
        </w:rPr>
        <w:tab/>
        <w:t>3</w:t>
      </w:r>
    </w:p>
    <w:p w:rsidR="0084010A" w:rsidRDefault="00A50005">
      <w:pPr>
        <w:tabs>
          <w:tab w:val="right" w:pos="2056"/>
        </w:tabs>
        <w:spacing w:before="29"/>
        <w:ind w:right="165"/>
        <w:jc w:val="right"/>
        <w:rPr>
          <w:sz w:val="20"/>
        </w:rPr>
      </w:pPr>
      <w:r>
        <w:rPr>
          <w:color w:val="231F20"/>
          <w:sz w:val="20"/>
        </w:rPr>
        <w:t>In a</w:t>
      </w:r>
      <w:r>
        <w:rPr>
          <w:color w:val="231F20"/>
          <w:spacing w:val="-2"/>
          <w:sz w:val="20"/>
        </w:rPr>
        <w:t xml:space="preserve"> </w:t>
      </w:r>
      <w:r>
        <w:rPr>
          <w:color w:val="231F20"/>
          <w:sz w:val="20"/>
        </w:rPr>
        <w:t>share</w:t>
      </w:r>
      <w:r>
        <w:rPr>
          <w:color w:val="231F20"/>
          <w:spacing w:val="-1"/>
          <w:sz w:val="20"/>
        </w:rPr>
        <w:t xml:space="preserve"> </w:t>
      </w:r>
      <w:r>
        <w:rPr>
          <w:color w:val="231F20"/>
          <w:sz w:val="20"/>
        </w:rPr>
        <w:t>house</w:t>
      </w:r>
      <w:r>
        <w:rPr>
          <w:color w:val="231F20"/>
          <w:sz w:val="20"/>
        </w:rPr>
        <w:tab/>
        <w:t>4</w:t>
      </w:r>
    </w:p>
    <w:p w:rsidR="0084010A" w:rsidRDefault="00A50005">
      <w:pPr>
        <w:tabs>
          <w:tab w:val="right" w:pos="10478"/>
        </w:tabs>
        <w:spacing w:before="29"/>
        <w:ind w:left="6765"/>
        <w:rPr>
          <w:sz w:val="20"/>
        </w:rPr>
      </w:pPr>
      <w:r>
        <w:rPr>
          <w:color w:val="231F20"/>
          <w:sz w:val="20"/>
        </w:rPr>
        <w:t>With your parents or</w:t>
      </w:r>
      <w:r>
        <w:rPr>
          <w:color w:val="231F20"/>
          <w:spacing w:val="-8"/>
          <w:sz w:val="20"/>
        </w:rPr>
        <w:t xml:space="preserve"> </w:t>
      </w:r>
      <w:r>
        <w:rPr>
          <w:color w:val="231F20"/>
          <w:sz w:val="20"/>
        </w:rPr>
        <w:t>other</w:t>
      </w:r>
      <w:r>
        <w:rPr>
          <w:color w:val="231F20"/>
          <w:spacing w:val="-3"/>
          <w:sz w:val="20"/>
        </w:rPr>
        <w:t xml:space="preserve"> </w:t>
      </w:r>
      <w:r>
        <w:rPr>
          <w:color w:val="231F20"/>
          <w:sz w:val="20"/>
        </w:rPr>
        <w:t>guardian</w:t>
      </w:r>
      <w:r>
        <w:rPr>
          <w:color w:val="231F20"/>
          <w:sz w:val="20"/>
        </w:rPr>
        <w:tab/>
        <w:t>5</w:t>
      </w:r>
    </w:p>
    <w:p w:rsidR="0084010A" w:rsidRDefault="00A50005">
      <w:pPr>
        <w:tabs>
          <w:tab w:val="right" w:pos="2056"/>
        </w:tabs>
        <w:spacing w:before="29"/>
        <w:ind w:right="165"/>
        <w:jc w:val="right"/>
        <w:rPr>
          <w:sz w:val="20"/>
        </w:rPr>
      </w:pPr>
      <w:r>
        <w:rPr>
          <w:color w:val="231F20"/>
          <w:sz w:val="20"/>
        </w:rPr>
        <w:t>With</w:t>
      </w:r>
      <w:r>
        <w:rPr>
          <w:color w:val="231F20"/>
          <w:spacing w:val="-1"/>
          <w:sz w:val="20"/>
        </w:rPr>
        <w:t xml:space="preserve"> </w:t>
      </w:r>
      <w:r>
        <w:rPr>
          <w:color w:val="231F20"/>
          <w:sz w:val="20"/>
        </w:rPr>
        <w:t>other</w:t>
      </w:r>
      <w:r>
        <w:rPr>
          <w:color w:val="231F20"/>
          <w:spacing w:val="-2"/>
          <w:sz w:val="20"/>
        </w:rPr>
        <w:t xml:space="preserve"> </w:t>
      </w:r>
      <w:r>
        <w:rPr>
          <w:color w:val="231F20"/>
          <w:sz w:val="20"/>
        </w:rPr>
        <w:t>family</w:t>
      </w:r>
      <w:r>
        <w:rPr>
          <w:color w:val="231F20"/>
          <w:sz w:val="20"/>
        </w:rPr>
        <w:tab/>
        <w:t>6</w:t>
      </w:r>
    </w:p>
    <w:p w:rsidR="0084010A" w:rsidRDefault="00A50005">
      <w:pPr>
        <w:tabs>
          <w:tab w:val="right" w:pos="4913"/>
        </w:tabs>
        <w:spacing w:before="29"/>
        <w:ind w:right="165"/>
        <w:jc w:val="right"/>
        <w:rPr>
          <w:sz w:val="20"/>
        </w:rPr>
      </w:pPr>
      <w:r>
        <w:rPr>
          <w:color w:val="231F20"/>
          <w:sz w:val="20"/>
        </w:rPr>
        <w:t>In your own place (rented or owned) on</w:t>
      </w:r>
      <w:r>
        <w:rPr>
          <w:color w:val="231F20"/>
          <w:spacing w:val="-15"/>
          <w:sz w:val="20"/>
        </w:rPr>
        <w:t xml:space="preserve"> </w:t>
      </w:r>
      <w:r>
        <w:rPr>
          <w:color w:val="231F20"/>
          <w:sz w:val="20"/>
        </w:rPr>
        <w:t>your</w:t>
      </w:r>
      <w:r>
        <w:rPr>
          <w:color w:val="231F20"/>
          <w:spacing w:val="-2"/>
          <w:sz w:val="20"/>
        </w:rPr>
        <w:t xml:space="preserve"> </w:t>
      </w:r>
      <w:r>
        <w:rPr>
          <w:color w:val="231F20"/>
          <w:sz w:val="20"/>
        </w:rPr>
        <w:t>own</w:t>
      </w:r>
      <w:r>
        <w:rPr>
          <w:color w:val="231F20"/>
          <w:sz w:val="20"/>
        </w:rPr>
        <w:tab/>
        <w:t>7</w:t>
      </w:r>
    </w:p>
    <w:p w:rsidR="0084010A" w:rsidRDefault="00A50005">
      <w:pPr>
        <w:tabs>
          <w:tab w:val="right" w:pos="10478"/>
        </w:tabs>
        <w:spacing w:before="29"/>
        <w:ind w:left="6131"/>
        <w:rPr>
          <w:sz w:val="20"/>
        </w:rPr>
      </w:pPr>
      <w:r>
        <w:rPr>
          <w:color w:val="231F20"/>
          <w:sz w:val="20"/>
        </w:rPr>
        <w:t>In your own place (rented or owned)</w:t>
      </w:r>
      <w:r>
        <w:rPr>
          <w:color w:val="231F20"/>
          <w:spacing w:val="-13"/>
          <w:sz w:val="20"/>
        </w:rPr>
        <w:t xml:space="preserve"> </w:t>
      </w:r>
      <w:r>
        <w:rPr>
          <w:color w:val="231F20"/>
          <w:sz w:val="20"/>
        </w:rPr>
        <w:t>with</w:t>
      </w:r>
      <w:r>
        <w:rPr>
          <w:color w:val="231F20"/>
          <w:spacing w:val="-3"/>
          <w:sz w:val="20"/>
        </w:rPr>
        <w:t xml:space="preserve"> </w:t>
      </w:r>
      <w:r>
        <w:rPr>
          <w:color w:val="231F20"/>
          <w:sz w:val="20"/>
        </w:rPr>
        <w:t>a</w:t>
      </w:r>
      <w:r>
        <w:rPr>
          <w:color w:val="231F20"/>
          <w:sz w:val="20"/>
        </w:rPr>
        <w:tab/>
        <w:t>8</w:t>
      </w:r>
    </w:p>
    <w:p w:rsidR="0084010A" w:rsidRDefault="00A50005">
      <w:pPr>
        <w:spacing w:before="10"/>
        <w:ind w:right="732"/>
        <w:jc w:val="right"/>
        <w:rPr>
          <w:sz w:val="20"/>
        </w:rPr>
      </w:pPr>
      <w:r>
        <w:rPr>
          <w:color w:val="231F20"/>
          <w:sz w:val="20"/>
        </w:rPr>
        <w:t>partner and/or family</w:t>
      </w:r>
    </w:p>
    <w:p w:rsidR="0084010A" w:rsidRDefault="00A50005">
      <w:pPr>
        <w:tabs>
          <w:tab w:val="right" w:pos="3160"/>
        </w:tabs>
        <w:spacing w:before="29"/>
        <w:ind w:right="165"/>
        <w:jc w:val="right"/>
        <w:rPr>
          <w:sz w:val="20"/>
        </w:rPr>
      </w:pPr>
      <w:r>
        <w:rPr>
          <w:color w:val="231F20"/>
          <w:sz w:val="20"/>
        </w:rPr>
        <w:t>In a</w:t>
      </w:r>
      <w:r>
        <w:rPr>
          <w:color w:val="231F20"/>
          <w:spacing w:val="-5"/>
          <w:sz w:val="20"/>
        </w:rPr>
        <w:t xml:space="preserve"> </w:t>
      </w:r>
      <w:r>
        <w:rPr>
          <w:color w:val="231F20"/>
          <w:sz w:val="20"/>
        </w:rPr>
        <w:t>‘home-stay’</w:t>
      </w:r>
      <w:r>
        <w:rPr>
          <w:color w:val="231F20"/>
          <w:spacing w:val="-10"/>
          <w:sz w:val="20"/>
        </w:rPr>
        <w:t xml:space="preserve"> </w:t>
      </w:r>
      <w:r>
        <w:rPr>
          <w:color w:val="231F20"/>
          <w:sz w:val="20"/>
        </w:rPr>
        <w:t>arrangement</w:t>
      </w:r>
      <w:r>
        <w:rPr>
          <w:color w:val="231F20"/>
          <w:sz w:val="20"/>
        </w:rPr>
        <w:tab/>
        <w:t>9</w:t>
      </w:r>
    </w:p>
    <w:p w:rsidR="0084010A" w:rsidRDefault="00A50005">
      <w:pPr>
        <w:tabs>
          <w:tab w:val="right" w:pos="4435"/>
        </w:tabs>
        <w:spacing w:before="29"/>
        <w:ind w:right="165"/>
        <w:jc w:val="right"/>
        <w:rPr>
          <w:sz w:val="20"/>
        </w:rPr>
      </w:pPr>
      <w:r>
        <w:rPr>
          <w:color w:val="231F20"/>
          <w:sz w:val="20"/>
        </w:rPr>
        <w:t>Insecure accommodation e.g.</w:t>
      </w:r>
      <w:r>
        <w:rPr>
          <w:color w:val="231F20"/>
          <w:spacing w:val="-7"/>
          <w:sz w:val="20"/>
        </w:rPr>
        <w:t xml:space="preserve"> </w:t>
      </w:r>
      <w:r>
        <w:rPr>
          <w:color w:val="231F20"/>
          <w:sz w:val="20"/>
        </w:rPr>
        <w:t>couch</w:t>
      </w:r>
      <w:r>
        <w:rPr>
          <w:color w:val="231F20"/>
          <w:spacing w:val="-2"/>
          <w:sz w:val="20"/>
        </w:rPr>
        <w:t xml:space="preserve"> </w:t>
      </w:r>
      <w:r>
        <w:rPr>
          <w:color w:val="231F20"/>
          <w:sz w:val="20"/>
        </w:rPr>
        <w:t>surfing</w:t>
      </w:r>
      <w:r>
        <w:rPr>
          <w:color w:val="231F20"/>
          <w:sz w:val="20"/>
        </w:rPr>
        <w:tab/>
        <w:t>10</w:t>
      </w:r>
    </w:p>
    <w:p w:rsidR="0084010A" w:rsidRDefault="00A50005">
      <w:pPr>
        <w:tabs>
          <w:tab w:val="right" w:pos="2523"/>
        </w:tabs>
        <w:spacing w:before="29"/>
        <w:ind w:right="165"/>
        <w:jc w:val="right"/>
        <w:rPr>
          <w:sz w:val="20"/>
        </w:rPr>
      </w:pPr>
      <w:r>
        <w:rPr>
          <w:color w:val="231F20"/>
          <w:sz w:val="20"/>
        </w:rPr>
        <w:t>Other</w:t>
      </w:r>
      <w:r>
        <w:rPr>
          <w:color w:val="231F20"/>
          <w:spacing w:val="-1"/>
          <w:sz w:val="20"/>
        </w:rPr>
        <w:t xml:space="preserve"> </w:t>
      </w:r>
      <w:r>
        <w:rPr>
          <w:color w:val="231F20"/>
          <w:sz w:val="20"/>
        </w:rPr>
        <w:t>(please</w:t>
      </w:r>
      <w:r>
        <w:rPr>
          <w:color w:val="231F20"/>
          <w:spacing w:val="-1"/>
          <w:sz w:val="20"/>
        </w:rPr>
        <w:t xml:space="preserve"> </w:t>
      </w:r>
      <w:r>
        <w:rPr>
          <w:color w:val="231F20"/>
          <w:sz w:val="20"/>
        </w:rPr>
        <w:t>specify)</w:t>
      </w:r>
      <w:r>
        <w:rPr>
          <w:color w:val="231F20"/>
          <w:sz w:val="20"/>
        </w:rPr>
        <w:tab/>
        <w:t>99</w:t>
      </w:r>
    </w:p>
    <w:p w:rsidR="0084010A" w:rsidRDefault="00A50005">
      <w:pPr>
        <w:spacing w:before="292"/>
        <w:ind w:left="387"/>
        <w:rPr>
          <w:rFonts w:ascii="Arial Narrow"/>
          <w:b/>
          <w:sz w:val="18"/>
        </w:rPr>
      </w:pPr>
      <w:r>
        <w:rPr>
          <w:rFonts w:ascii="Arial Narrow"/>
          <w:b/>
          <w:color w:val="850C70"/>
          <w:sz w:val="18"/>
        </w:rPr>
        <w:t>[IF LIVING IN UNIVERSITY OR COMMERCIAL OWNED/OPERATED STUDENT ACCOMMODATION (C11=1 OR 2) CONTINUE]</w:t>
      </w:r>
    </w:p>
    <w:p w:rsidR="0084010A" w:rsidRDefault="00A50005">
      <w:pPr>
        <w:spacing w:before="37"/>
        <w:ind w:left="387"/>
        <w:rPr>
          <w:rFonts w:ascii="Arial Narrow" w:hAnsi="Arial Narrow"/>
          <w:b/>
          <w:sz w:val="18"/>
        </w:rPr>
      </w:pPr>
      <w:r>
        <w:rPr>
          <w:rFonts w:ascii="Arial Narrow" w:hAnsi="Arial Narrow"/>
          <w:b/>
          <w:color w:val="850C70"/>
          <w:sz w:val="18"/>
        </w:rPr>
        <w:t>[IF NOT LIVING IN UNIVERSITY OR COMMERCIAL OWNED/OPERATED STUDENT ACCOMMODATION (C1=3 – 11) SKIP TO C3]</w:t>
      </w:r>
    </w:p>
    <w:p w:rsidR="0084010A" w:rsidRDefault="0084010A">
      <w:pPr>
        <w:pStyle w:val="BodyText"/>
        <w:spacing w:before="9"/>
        <w:rPr>
          <w:rFonts w:ascii="Arial Narrow"/>
          <w:b/>
          <w:sz w:val="25"/>
        </w:rPr>
      </w:pPr>
    </w:p>
    <w:tbl>
      <w:tblPr>
        <w:tblStyle w:val="TableNormal1"/>
        <w:tblW w:w="0" w:type="auto"/>
        <w:tblInd w:w="337" w:type="dxa"/>
        <w:tblLayout w:type="fixed"/>
        <w:tblLook w:val="01E0" w:firstRow="1" w:lastRow="1" w:firstColumn="1" w:lastColumn="1" w:noHBand="0" w:noVBand="0"/>
      </w:tblPr>
      <w:tblGrid>
        <w:gridCol w:w="799"/>
        <w:gridCol w:w="4805"/>
        <w:gridCol w:w="4198"/>
        <w:gridCol w:w="389"/>
      </w:tblGrid>
      <w:tr w:rsidR="0084010A">
        <w:trPr>
          <w:trHeight w:val="220"/>
        </w:trPr>
        <w:tc>
          <w:tcPr>
            <w:tcW w:w="799" w:type="dxa"/>
          </w:tcPr>
          <w:p w:rsidR="0084010A" w:rsidRDefault="00A50005">
            <w:pPr>
              <w:pStyle w:val="TableParagraph"/>
              <w:spacing w:before="0"/>
              <w:ind w:left="50"/>
              <w:rPr>
                <w:rFonts w:ascii="Arial Narrow"/>
                <w:b/>
                <w:sz w:val="18"/>
              </w:rPr>
            </w:pPr>
            <w:r>
              <w:rPr>
                <w:rFonts w:ascii="Arial Narrow"/>
                <w:b/>
                <w:color w:val="850C70"/>
                <w:sz w:val="18"/>
              </w:rPr>
              <w:t>[SINGLE]</w:t>
            </w:r>
          </w:p>
        </w:tc>
        <w:tc>
          <w:tcPr>
            <w:tcW w:w="9392" w:type="dxa"/>
            <w:gridSpan w:val="3"/>
          </w:tcPr>
          <w:p w:rsidR="0084010A" w:rsidRDefault="0084010A">
            <w:pPr>
              <w:pStyle w:val="TableParagraph"/>
              <w:spacing w:before="0"/>
              <w:ind w:left="0"/>
              <w:rPr>
                <w:rFonts w:ascii="Times New Roman"/>
                <w:sz w:val="16"/>
              </w:rPr>
            </w:pPr>
          </w:p>
        </w:tc>
      </w:tr>
      <w:tr w:rsidR="0084010A">
        <w:trPr>
          <w:trHeight w:val="260"/>
        </w:trPr>
        <w:tc>
          <w:tcPr>
            <w:tcW w:w="799" w:type="dxa"/>
          </w:tcPr>
          <w:p w:rsidR="0084010A" w:rsidRDefault="00A50005">
            <w:pPr>
              <w:pStyle w:val="TableParagraph"/>
              <w:spacing w:before="20" w:line="228" w:lineRule="exact"/>
              <w:ind w:left="50"/>
              <w:rPr>
                <w:sz w:val="20"/>
              </w:rPr>
            </w:pPr>
            <w:r>
              <w:rPr>
                <w:color w:val="231F20"/>
                <w:sz w:val="20"/>
              </w:rPr>
              <w:t>C2</w:t>
            </w:r>
          </w:p>
        </w:tc>
        <w:tc>
          <w:tcPr>
            <w:tcW w:w="4805" w:type="dxa"/>
          </w:tcPr>
          <w:p w:rsidR="0084010A" w:rsidRDefault="00A50005">
            <w:pPr>
              <w:pStyle w:val="TableParagraph"/>
              <w:spacing w:before="20" w:line="228" w:lineRule="exact"/>
              <w:ind w:left="101"/>
              <w:rPr>
                <w:sz w:val="20"/>
              </w:rPr>
            </w:pPr>
            <w:r>
              <w:rPr>
                <w:color w:val="231F20"/>
                <w:sz w:val="20"/>
              </w:rPr>
              <w:t>And is this accommodation for</w:t>
            </w:r>
          </w:p>
        </w:tc>
        <w:tc>
          <w:tcPr>
            <w:tcW w:w="4198" w:type="dxa"/>
          </w:tcPr>
          <w:p w:rsidR="0084010A" w:rsidRDefault="00A50005">
            <w:pPr>
              <w:pStyle w:val="TableParagraph"/>
              <w:spacing w:before="20" w:line="228" w:lineRule="exact"/>
              <w:ind w:left="0" w:right="226"/>
              <w:jc w:val="right"/>
              <w:rPr>
                <w:sz w:val="20"/>
              </w:rPr>
            </w:pPr>
            <w:r>
              <w:rPr>
                <w:color w:val="231F20"/>
                <w:sz w:val="20"/>
              </w:rPr>
              <w:t>Women only</w:t>
            </w:r>
          </w:p>
        </w:tc>
        <w:tc>
          <w:tcPr>
            <w:tcW w:w="389" w:type="dxa"/>
          </w:tcPr>
          <w:p w:rsidR="0084010A" w:rsidRDefault="00A50005">
            <w:pPr>
              <w:pStyle w:val="TableParagraph"/>
              <w:spacing w:before="20" w:line="228" w:lineRule="exact"/>
              <w:ind w:left="0" w:right="48"/>
              <w:jc w:val="right"/>
              <w:rPr>
                <w:sz w:val="20"/>
              </w:rPr>
            </w:pPr>
            <w:r>
              <w:rPr>
                <w:color w:val="231F20"/>
                <w:sz w:val="20"/>
              </w:rPr>
              <w:t>1</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805" w:type="dxa"/>
          </w:tcPr>
          <w:p w:rsidR="0084010A" w:rsidRDefault="0084010A">
            <w:pPr>
              <w:pStyle w:val="TableParagraph"/>
              <w:spacing w:before="0"/>
              <w:ind w:left="0"/>
              <w:rPr>
                <w:rFonts w:ascii="Times New Roman"/>
                <w:sz w:val="18"/>
              </w:rPr>
            </w:pPr>
          </w:p>
        </w:tc>
        <w:tc>
          <w:tcPr>
            <w:tcW w:w="4198" w:type="dxa"/>
          </w:tcPr>
          <w:p w:rsidR="0084010A" w:rsidRDefault="00A50005">
            <w:pPr>
              <w:pStyle w:val="TableParagraph"/>
              <w:spacing w:before="11" w:line="228" w:lineRule="exact"/>
              <w:ind w:left="0" w:right="225"/>
              <w:jc w:val="right"/>
              <w:rPr>
                <w:sz w:val="20"/>
              </w:rPr>
            </w:pPr>
            <w:r>
              <w:rPr>
                <w:color w:val="231F20"/>
                <w:sz w:val="20"/>
              </w:rPr>
              <w:t>Men only</w:t>
            </w:r>
          </w:p>
        </w:tc>
        <w:tc>
          <w:tcPr>
            <w:tcW w:w="389" w:type="dxa"/>
          </w:tcPr>
          <w:p w:rsidR="0084010A" w:rsidRDefault="00A50005">
            <w:pPr>
              <w:pStyle w:val="TableParagraph"/>
              <w:spacing w:before="11" w:line="228" w:lineRule="exact"/>
              <w:ind w:left="0" w:right="48"/>
              <w:jc w:val="right"/>
              <w:rPr>
                <w:sz w:val="20"/>
              </w:rPr>
            </w:pPr>
            <w:r>
              <w:rPr>
                <w:color w:val="231F20"/>
                <w:sz w:val="20"/>
              </w:rPr>
              <w:t>2</w:t>
            </w:r>
          </w:p>
        </w:tc>
      </w:tr>
      <w:tr w:rsidR="0084010A">
        <w:trPr>
          <w:trHeight w:val="240"/>
        </w:trPr>
        <w:tc>
          <w:tcPr>
            <w:tcW w:w="799" w:type="dxa"/>
          </w:tcPr>
          <w:p w:rsidR="0084010A" w:rsidRDefault="0084010A">
            <w:pPr>
              <w:pStyle w:val="TableParagraph"/>
              <w:spacing w:before="0"/>
              <w:ind w:left="0"/>
              <w:rPr>
                <w:rFonts w:ascii="Times New Roman"/>
                <w:sz w:val="16"/>
              </w:rPr>
            </w:pPr>
          </w:p>
        </w:tc>
        <w:tc>
          <w:tcPr>
            <w:tcW w:w="4805" w:type="dxa"/>
          </w:tcPr>
          <w:p w:rsidR="0084010A" w:rsidRDefault="0084010A">
            <w:pPr>
              <w:pStyle w:val="TableParagraph"/>
              <w:spacing w:before="0"/>
              <w:ind w:left="0"/>
              <w:rPr>
                <w:rFonts w:ascii="Times New Roman"/>
                <w:sz w:val="16"/>
              </w:rPr>
            </w:pPr>
          </w:p>
        </w:tc>
        <w:tc>
          <w:tcPr>
            <w:tcW w:w="4198" w:type="dxa"/>
          </w:tcPr>
          <w:p w:rsidR="0084010A" w:rsidRDefault="00A50005">
            <w:pPr>
              <w:pStyle w:val="TableParagraph"/>
              <w:spacing w:before="11" w:line="210" w:lineRule="exact"/>
              <w:ind w:left="0" w:right="226"/>
              <w:jc w:val="right"/>
              <w:rPr>
                <w:sz w:val="20"/>
              </w:rPr>
            </w:pPr>
            <w:r>
              <w:rPr>
                <w:color w:val="231F20"/>
                <w:sz w:val="20"/>
              </w:rPr>
              <w:t>Both men and women</w:t>
            </w:r>
          </w:p>
        </w:tc>
        <w:tc>
          <w:tcPr>
            <w:tcW w:w="389" w:type="dxa"/>
          </w:tcPr>
          <w:p w:rsidR="0084010A" w:rsidRDefault="00A50005">
            <w:pPr>
              <w:pStyle w:val="TableParagraph"/>
              <w:spacing w:before="11" w:line="210" w:lineRule="exact"/>
              <w:ind w:left="0" w:right="48"/>
              <w:jc w:val="right"/>
              <w:rPr>
                <w:sz w:val="20"/>
              </w:rPr>
            </w:pPr>
            <w:r>
              <w:rPr>
                <w:color w:val="231F20"/>
                <w:sz w:val="20"/>
              </w:rPr>
              <w:t>3</w:t>
            </w:r>
          </w:p>
        </w:tc>
      </w:tr>
    </w:tbl>
    <w:p w:rsidR="0084010A" w:rsidRDefault="0084010A">
      <w:pPr>
        <w:spacing w:line="210" w:lineRule="exact"/>
        <w:jc w:val="right"/>
        <w:rPr>
          <w:sz w:val="20"/>
        </w:rPr>
        <w:sectPr w:rsidR="0084010A">
          <w:type w:val="continuous"/>
          <w:pgSz w:w="11910" w:h="16840"/>
          <w:pgMar w:top="1580" w:right="740" w:bottom="280" w:left="520" w:header="720" w:footer="720" w:gutter="0"/>
          <w:cols w:space="720"/>
        </w:sectPr>
      </w:pPr>
    </w:p>
    <w:p w:rsidR="0084010A" w:rsidRDefault="00A50005">
      <w:pPr>
        <w:spacing w:before="122"/>
        <w:ind w:left="107"/>
        <w:rPr>
          <w:rFonts w:ascii="Arial Narrow"/>
          <w:b/>
          <w:sz w:val="18"/>
        </w:rPr>
      </w:pPr>
      <w:r>
        <w:rPr>
          <w:rFonts w:ascii="Arial Narrow"/>
          <w:b/>
          <w:color w:val="850C70"/>
          <w:sz w:val="18"/>
        </w:rPr>
        <w:t>[SINGLE]</w:t>
      </w:r>
    </w:p>
    <w:p w:rsidR="0084010A" w:rsidRDefault="00A50005">
      <w:pPr>
        <w:tabs>
          <w:tab w:val="left" w:pos="957"/>
        </w:tabs>
        <w:spacing w:before="33" w:line="249" w:lineRule="auto"/>
        <w:ind w:left="957" w:hanging="851"/>
        <w:rPr>
          <w:sz w:val="20"/>
        </w:rPr>
      </w:pPr>
      <w:r>
        <w:rPr>
          <w:color w:val="231F20"/>
          <w:sz w:val="20"/>
        </w:rPr>
        <w:t>C3</w:t>
      </w:r>
      <w:r>
        <w:rPr>
          <w:color w:val="231F20"/>
          <w:sz w:val="20"/>
        </w:rPr>
        <w:tab/>
        <w:t>Where were you when the most</w:t>
      </w:r>
      <w:r>
        <w:rPr>
          <w:color w:val="231F20"/>
          <w:spacing w:val="-21"/>
          <w:sz w:val="20"/>
        </w:rPr>
        <w:t xml:space="preserve"> </w:t>
      </w:r>
      <w:r>
        <w:rPr>
          <w:color w:val="231F20"/>
          <w:sz w:val="20"/>
        </w:rPr>
        <w:t>recent</w:t>
      </w:r>
      <w:r>
        <w:rPr>
          <w:color w:val="231F20"/>
          <w:spacing w:val="-4"/>
          <w:sz w:val="20"/>
        </w:rPr>
        <w:t xml:space="preserve"> </w:t>
      </w:r>
      <w:r>
        <w:rPr>
          <w:color w:val="231F20"/>
          <w:sz w:val="20"/>
        </w:rPr>
        <w:t>incident</w:t>
      </w:r>
      <w:r>
        <w:rPr>
          <w:color w:val="231F20"/>
          <w:spacing w:val="-1"/>
          <w:sz w:val="20"/>
        </w:rPr>
        <w:t xml:space="preserve"> </w:t>
      </w:r>
      <w:r>
        <w:rPr>
          <w:color w:val="231F20"/>
          <w:sz w:val="20"/>
        </w:rPr>
        <w:t>occurred?</w:t>
      </w:r>
    </w:p>
    <w:p w:rsidR="0084010A" w:rsidRDefault="00A50005">
      <w:pPr>
        <w:spacing w:before="114"/>
        <w:ind w:left="957"/>
        <w:rPr>
          <w:sz w:val="20"/>
        </w:rPr>
      </w:pPr>
      <w:r>
        <w:rPr>
          <w:color w:val="231F20"/>
          <w:sz w:val="20"/>
        </w:rPr>
        <w:t>Please specify all that apply.</w:t>
      </w:r>
    </w:p>
    <w:p w:rsidR="0084010A" w:rsidRDefault="00A50005">
      <w:pPr>
        <w:tabs>
          <w:tab w:val="right" w:pos="4631"/>
        </w:tabs>
        <w:spacing w:before="362"/>
        <w:ind w:left="2586"/>
        <w:rPr>
          <w:sz w:val="20"/>
        </w:rPr>
      </w:pPr>
      <w:r>
        <w:br w:type="column"/>
      </w:r>
      <w:r>
        <w:rPr>
          <w:color w:val="231F20"/>
          <w:sz w:val="20"/>
        </w:rPr>
        <w:t>University</w:t>
      </w:r>
      <w:r>
        <w:rPr>
          <w:color w:val="231F20"/>
          <w:spacing w:val="-3"/>
          <w:sz w:val="20"/>
        </w:rPr>
        <w:t xml:space="preserve"> </w:t>
      </w:r>
      <w:r>
        <w:rPr>
          <w:color w:val="231F20"/>
          <w:sz w:val="20"/>
        </w:rPr>
        <w:t>library</w:t>
      </w:r>
      <w:r>
        <w:rPr>
          <w:color w:val="231F20"/>
          <w:sz w:val="20"/>
        </w:rPr>
        <w:tab/>
        <w:t>1</w:t>
      </w:r>
    </w:p>
    <w:p w:rsidR="0084010A" w:rsidRDefault="00A50005">
      <w:pPr>
        <w:tabs>
          <w:tab w:val="right" w:pos="4631"/>
        </w:tabs>
        <w:spacing w:before="29"/>
        <w:ind w:left="195"/>
        <w:rPr>
          <w:sz w:val="20"/>
        </w:rPr>
      </w:pPr>
      <w:r>
        <w:rPr>
          <w:color w:val="231F20"/>
          <w:sz w:val="20"/>
        </w:rPr>
        <w:t>University teaching space – e.g.</w:t>
      </w:r>
      <w:r>
        <w:rPr>
          <w:color w:val="231F20"/>
          <w:spacing w:val="-9"/>
          <w:sz w:val="20"/>
        </w:rPr>
        <w:t xml:space="preserve"> </w:t>
      </w:r>
      <w:r>
        <w:rPr>
          <w:color w:val="231F20"/>
          <w:sz w:val="20"/>
        </w:rPr>
        <w:t>lab,</w:t>
      </w:r>
      <w:r>
        <w:rPr>
          <w:color w:val="231F20"/>
          <w:spacing w:val="-3"/>
          <w:sz w:val="20"/>
        </w:rPr>
        <w:t xml:space="preserve"> </w:t>
      </w:r>
      <w:r>
        <w:rPr>
          <w:color w:val="231F20"/>
          <w:sz w:val="20"/>
        </w:rPr>
        <w:t>tutorial</w:t>
      </w:r>
      <w:r>
        <w:rPr>
          <w:color w:val="231F20"/>
          <w:sz w:val="20"/>
        </w:rPr>
        <w:tab/>
        <w:t>2</w:t>
      </w:r>
    </w:p>
    <w:p w:rsidR="0084010A" w:rsidRDefault="00A50005">
      <w:pPr>
        <w:tabs>
          <w:tab w:val="right" w:pos="4631"/>
        </w:tabs>
        <w:spacing w:before="10" w:line="271" w:lineRule="auto"/>
        <w:ind w:left="210" w:right="445" w:firstLine="440"/>
        <w:rPr>
          <w:sz w:val="20"/>
        </w:rPr>
      </w:pPr>
      <w:r>
        <w:rPr>
          <w:color w:val="231F20"/>
          <w:sz w:val="20"/>
        </w:rPr>
        <w:t>rooms, lecture theatres, computer labs University social space – e.g.</w:t>
      </w:r>
      <w:r>
        <w:rPr>
          <w:color w:val="231F20"/>
          <w:spacing w:val="-12"/>
          <w:sz w:val="20"/>
        </w:rPr>
        <w:t xml:space="preserve"> </w:t>
      </w:r>
      <w:r>
        <w:rPr>
          <w:color w:val="231F20"/>
          <w:spacing w:val="-4"/>
          <w:sz w:val="20"/>
        </w:rPr>
        <w:t>bar,</w:t>
      </w:r>
      <w:r>
        <w:rPr>
          <w:color w:val="231F20"/>
          <w:spacing w:val="-2"/>
          <w:sz w:val="20"/>
        </w:rPr>
        <w:t xml:space="preserve"> </w:t>
      </w:r>
      <w:r>
        <w:rPr>
          <w:color w:val="231F20"/>
          <w:sz w:val="20"/>
        </w:rPr>
        <w:t>refectory,</w:t>
      </w:r>
      <w:r>
        <w:rPr>
          <w:color w:val="231F20"/>
          <w:sz w:val="20"/>
        </w:rPr>
        <w:tab/>
        <w:t>3</w:t>
      </w:r>
    </w:p>
    <w:p w:rsidR="0084010A" w:rsidRDefault="00A50005">
      <w:pPr>
        <w:spacing w:line="211" w:lineRule="exact"/>
        <w:ind w:left="3530"/>
        <w:rPr>
          <w:sz w:val="20"/>
        </w:rPr>
      </w:pPr>
      <w:r>
        <w:rPr>
          <w:color w:val="231F20"/>
          <w:sz w:val="20"/>
        </w:rPr>
        <w:t>shops</w:t>
      </w:r>
    </w:p>
    <w:p w:rsidR="0084010A" w:rsidRDefault="00A50005">
      <w:pPr>
        <w:tabs>
          <w:tab w:val="right" w:pos="4631"/>
        </w:tabs>
        <w:spacing w:before="29"/>
        <w:ind w:left="1329"/>
        <w:rPr>
          <w:sz w:val="20"/>
        </w:rPr>
      </w:pPr>
      <w:r>
        <w:rPr>
          <w:color w:val="231F20"/>
          <w:sz w:val="20"/>
        </w:rPr>
        <w:t>University recreational</w:t>
      </w:r>
      <w:r>
        <w:rPr>
          <w:color w:val="231F20"/>
          <w:spacing w:val="-5"/>
          <w:sz w:val="20"/>
        </w:rPr>
        <w:t xml:space="preserve"> </w:t>
      </w:r>
      <w:r>
        <w:rPr>
          <w:color w:val="231F20"/>
          <w:sz w:val="20"/>
        </w:rPr>
        <w:t>space</w:t>
      </w:r>
      <w:r>
        <w:rPr>
          <w:color w:val="231F20"/>
          <w:spacing w:val="-2"/>
          <w:sz w:val="20"/>
        </w:rPr>
        <w:t xml:space="preserve"> </w:t>
      </w:r>
      <w:r>
        <w:rPr>
          <w:color w:val="231F20"/>
          <w:sz w:val="20"/>
        </w:rPr>
        <w:t>–</w:t>
      </w:r>
      <w:r>
        <w:rPr>
          <w:color w:val="231F20"/>
          <w:sz w:val="20"/>
        </w:rPr>
        <w:tab/>
        <w:t>4</w:t>
      </w:r>
    </w:p>
    <w:p w:rsidR="0084010A" w:rsidRDefault="00A50005">
      <w:pPr>
        <w:tabs>
          <w:tab w:val="right" w:pos="4631"/>
        </w:tabs>
        <w:spacing w:before="10" w:line="271" w:lineRule="auto"/>
        <w:ind w:left="107" w:right="445" w:firstLine="1155"/>
        <w:rPr>
          <w:sz w:val="20"/>
        </w:rPr>
      </w:pPr>
      <w:r>
        <w:rPr>
          <w:color w:val="231F20"/>
          <w:sz w:val="20"/>
        </w:rPr>
        <w:t>e.g. gym, sports fields, galleries University grounds – e.g.</w:t>
      </w:r>
      <w:r>
        <w:rPr>
          <w:color w:val="231F20"/>
          <w:spacing w:val="-12"/>
          <w:sz w:val="20"/>
        </w:rPr>
        <w:t xml:space="preserve"> </w:t>
      </w:r>
      <w:r>
        <w:rPr>
          <w:color w:val="231F20"/>
          <w:sz w:val="20"/>
        </w:rPr>
        <w:t>carpark,</w:t>
      </w:r>
      <w:r>
        <w:rPr>
          <w:color w:val="231F20"/>
          <w:spacing w:val="-2"/>
          <w:sz w:val="20"/>
        </w:rPr>
        <w:t xml:space="preserve"> </w:t>
      </w:r>
      <w:r>
        <w:rPr>
          <w:color w:val="231F20"/>
          <w:sz w:val="20"/>
        </w:rPr>
        <w:t>walkways,</w:t>
      </w:r>
      <w:r>
        <w:rPr>
          <w:color w:val="231F20"/>
          <w:sz w:val="20"/>
        </w:rPr>
        <w:tab/>
        <w:t>5</w:t>
      </w:r>
    </w:p>
    <w:p w:rsidR="0084010A" w:rsidRDefault="00A50005">
      <w:pPr>
        <w:spacing w:line="211" w:lineRule="exact"/>
        <w:ind w:left="3341"/>
        <w:rPr>
          <w:sz w:val="20"/>
        </w:rPr>
      </w:pPr>
      <w:r>
        <w:rPr>
          <w:color w:val="231F20"/>
          <w:sz w:val="20"/>
        </w:rPr>
        <w:t>gardens</w:t>
      </w:r>
    </w:p>
    <w:p w:rsidR="0084010A" w:rsidRDefault="00A50005">
      <w:pPr>
        <w:tabs>
          <w:tab w:val="right" w:pos="4631"/>
        </w:tabs>
        <w:spacing w:before="29"/>
        <w:ind w:left="751"/>
        <w:rPr>
          <w:sz w:val="20"/>
        </w:rPr>
      </w:pPr>
      <w:r>
        <w:rPr>
          <w:color w:val="231F20"/>
          <w:sz w:val="20"/>
        </w:rPr>
        <w:t>University or residence social</w:t>
      </w:r>
      <w:r>
        <w:rPr>
          <w:color w:val="231F20"/>
          <w:spacing w:val="-9"/>
          <w:sz w:val="20"/>
        </w:rPr>
        <w:t xml:space="preserve"> </w:t>
      </w:r>
      <w:r>
        <w:rPr>
          <w:color w:val="231F20"/>
          <w:sz w:val="20"/>
        </w:rPr>
        <w:t>event</w:t>
      </w:r>
      <w:r>
        <w:rPr>
          <w:color w:val="231F20"/>
          <w:spacing w:val="-3"/>
          <w:sz w:val="20"/>
        </w:rPr>
        <w:t xml:space="preserve"> </w:t>
      </w:r>
      <w:r>
        <w:rPr>
          <w:color w:val="231F20"/>
          <w:sz w:val="20"/>
        </w:rPr>
        <w:t>–</w:t>
      </w:r>
      <w:r>
        <w:rPr>
          <w:color w:val="231F20"/>
          <w:sz w:val="20"/>
        </w:rPr>
        <w:tab/>
        <w:t>6</w:t>
      </w:r>
    </w:p>
    <w:p w:rsidR="0084010A" w:rsidRDefault="00A50005">
      <w:pPr>
        <w:spacing w:before="10"/>
        <w:ind w:left="1629"/>
        <w:rPr>
          <w:sz w:val="20"/>
        </w:rPr>
      </w:pPr>
      <w:r>
        <w:rPr>
          <w:color w:val="231F20"/>
          <w:sz w:val="20"/>
        </w:rPr>
        <w:t>e.g. student club, pub crawl</w:t>
      </w:r>
    </w:p>
    <w:p w:rsidR="0084010A" w:rsidRDefault="00A50005">
      <w:pPr>
        <w:tabs>
          <w:tab w:val="right" w:pos="4631"/>
        </w:tabs>
        <w:spacing w:before="29"/>
        <w:ind w:left="295"/>
        <w:rPr>
          <w:sz w:val="20"/>
        </w:rPr>
      </w:pPr>
      <w:r>
        <w:rPr>
          <w:color w:val="231F20"/>
          <w:sz w:val="20"/>
        </w:rPr>
        <w:t>In a workplace as part of</w:t>
      </w:r>
      <w:r>
        <w:rPr>
          <w:color w:val="231F20"/>
          <w:spacing w:val="-14"/>
          <w:sz w:val="20"/>
        </w:rPr>
        <w:t xml:space="preserve"> </w:t>
      </w:r>
      <w:r>
        <w:rPr>
          <w:color w:val="231F20"/>
          <w:sz w:val="20"/>
        </w:rPr>
        <w:t>university</w:t>
      </w:r>
      <w:r>
        <w:rPr>
          <w:color w:val="231F20"/>
          <w:spacing w:val="-3"/>
          <w:sz w:val="20"/>
        </w:rPr>
        <w:t xml:space="preserve"> </w:t>
      </w:r>
      <w:r>
        <w:rPr>
          <w:color w:val="231F20"/>
          <w:sz w:val="20"/>
        </w:rPr>
        <w:t>studies</w:t>
      </w:r>
      <w:r>
        <w:rPr>
          <w:color w:val="231F20"/>
          <w:sz w:val="20"/>
        </w:rPr>
        <w:tab/>
        <w:t>7</w:t>
      </w:r>
    </w:p>
    <w:p w:rsidR="0084010A" w:rsidRDefault="00A50005">
      <w:pPr>
        <w:tabs>
          <w:tab w:val="right" w:pos="4631"/>
        </w:tabs>
        <w:spacing w:before="10" w:line="271" w:lineRule="auto"/>
        <w:ind w:left="173" w:right="445" w:firstLine="1700"/>
        <w:rPr>
          <w:sz w:val="20"/>
        </w:rPr>
      </w:pPr>
      <w:r>
        <w:rPr>
          <w:color w:val="231F20"/>
          <w:sz w:val="20"/>
        </w:rPr>
        <w:t>(professional placement) University online environment –</w:t>
      </w:r>
      <w:r>
        <w:rPr>
          <w:color w:val="231F20"/>
          <w:spacing w:val="-12"/>
          <w:sz w:val="20"/>
        </w:rPr>
        <w:t xml:space="preserve"> </w:t>
      </w:r>
      <w:r>
        <w:rPr>
          <w:color w:val="231F20"/>
          <w:sz w:val="20"/>
        </w:rPr>
        <w:t>e.g.</w:t>
      </w:r>
      <w:r>
        <w:rPr>
          <w:color w:val="231F20"/>
          <w:spacing w:val="-3"/>
          <w:sz w:val="20"/>
        </w:rPr>
        <w:t xml:space="preserve"> </w:t>
      </w:r>
      <w:r>
        <w:rPr>
          <w:color w:val="231F20"/>
          <w:sz w:val="20"/>
        </w:rPr>
        <w:t>tutorial,</w:t>
      </w:r>
      <w:r>
        <w:rPr>
          <w:color w:val="231F20"/>
          <w:sz w:val="20"/>
        </w:rPr>
        <w:tab/>
        <w:t>8</w:t>
      </w:r>
    </w:p>
    <w:p w:rsidR="0084010A" w:rsidRDefault="00A50005">
      <w:pPr>
        <w:spacing w:line="211" w:lineRule="exact"/>
        <w:ind w:left="2330"/>
        <w:rPr>
          <w:sz w:val="20"/>
        </w:rPr>
      </w:pPr>
      <w:r>
        <w:rPr>
          <w:color w:val="231F20"/>
          <w:sz w:val="20"/>
        </w:rPr>
        <w:t>university chatroom</w:t>
      </w:r>
    </w:p>
    <w:p w:rsidR="0084010A" w:rsidRDefault="0084010A">
      <w:pPr>
        <w:spacing w:line="211" w:lineRule="exact"/>
        <w:rPr>
          <w:sz w:val="20"/>
        </w:rPr>
        <w:sectPr w:rsidR="0084010A">
          <w:pgSz w:w="11910" w:h="16840"/>
          <w:pgMar w:top="1580" w:right="460" w:bottom="800" w:left="800" w:header="0" w:footer="612" w:gutter="0"/>
          <w:cols w:num="2" w:space="720" w:equalWidth="0">
            <w:col w:w="5126" w:space="441"/>
            <w:col w:w="5083"/>
          </w:cols>
        </w:sectPr>
      </w:pPr>
    </w:p>
    <w:p w:rsidR="0084010A" w:rsidRDefault="00A50005">
      <w:pPr>
        <w:tabs>
          <w:tab w:val="right" w:pos="4101"/>
        </w:tabs>
        <w:spacing w:before="29"/>
        <w:ind w:right="445"/>
        <w:jc w:val="right"/>
        <w:rPr>
          <w:sz w:val="20"/>
        </w:rPr>
      </w:pPr>
      <w:r>
        <w:rPr>
          <w:color w:val="231F20"/>
          <w:sz w:val="20"/>
        </w:rPr>
        <w:t>Public transport to or from</w:t>
      </w:r>
      <w:r>
        <w:rPr>
          <w:color w:val="231F20"/>
          <w:spacing w:val="-5"/>
          <w:sz w:val="20"/>
        </w:rPr>
        <w:t xml:space="preserve"> </w:t>
      </w:r>
      <w:r>
        <w:rPr>
          <w:color w:val="231F20"/>
          <w:sz w:val="20"/>
        </w:rPr>
        <w:t>the</w:t>
      </w:r>
      <w:r>
        <w:rPr>
          <w:color w:val="231F20"/>
          <w:spacing w:val="-1"/>
          <w:sz w:val="20"/>
        </w:rPr>
        <w:t xml:space="preserve"> </w:t>
      </w:r>
      <w:r>
        <w:rPr>
          <w:color w:val="231F20"/>
          <w:sz w:val="20"/>
        </w:rPr>
        <w:t>university</w:t>
      </w:r>
      <w:r>
        <w:rPr>
          <w:color w:val="231F20"/>
          <w:sz w:val="20"/>
        </w:rPr>
        <w:tab/>
        <w:t>9</w:t>
      </w:r>
    </w:p>
    <w:p w:rsidR="0084010A" w:rsidRDefault="00A50005">
      <w:pPr>
        <w:tabs>
          <w:tab w:val="right" w:pos="10198"/>
        </w:tabs>
        <w:spacing w:before="29"/>
        <w:ind w:left="6941"/>
        <w:rPr>
          <w:sz w:val="20"/>
        </w:rPr>
      </w:pPr>
      <w:r>
        <w:rPr>
          <w:color w:val="231F20"/>
          <w:sz w:val="20"/>
        </w:rPr>
        <w:t>In your workplace</w:t>
      </w:r>
      <w:r>
        <w:rPr>
          <w:color w:val="231F20"/>
          <w:spacing w:val="-7"/>
          <w:sz w:val="20"/>
        </w:rPr>
        <w:t xml:space="preserve"> </w:t>
      </w:r>
      <w:r>
        <w:rPr>
          <w:color w:val="231F20"/>
          <w:sz w:val="20"/>
        </w:rPr>
        <w:t>at</w:t>
      </w:r>
      <w:r>
        <w:rPr>
          <w:color w:val="231F20"/>
          <w:spacing w:val="-3"/>
          <w:sz w:val="20"/>
        </w:rPr>
        <w:t xml:space="preserve"> </w:t>
      </w:r>
      <w:r>
        <w:rPr>
          <w:color w:val="231F20"/>
          <w:sz w:val="20"/>
        </w:rPr>
        <w:t>university</w:t>
      </w:r>
      <w:r>
        <w:rPr>
          <w:color w:val="231F20"/>
          <w:sz w:val="20"/>
        </w:rPr>
        <w:tab/>
        <w:t>10</w:t>
      </w:r>
    </w:p>
    <w:p w:rsidR="0084010A" w:rsidRDefault="00A50005">
      <w:pPr>
        <w:tabs>
          <w:tab w:val="right" w:pos="2664"/>
        </w:tabs>
        <w:spacing w:before="29"/>
        <w:ind w:right="459"/>
        <w:jc w:val="right"/>
        <w:rPr>
          <w:sz w:val="20"/>
        </w:rPr>
      </w:pPr>
      <w:r>
        <w:rPr>
          <w:color w:val="231F20"/>
          <w:sz w:val="20"/>
        </w:rPr>
        <w:t>At</w:t>
      </w:r>
      <w:r>
        <w:rPr>
          <w:color w:val="231F20"/>
          <w:spacing w:val="-2"/>
          <w:sz w:val="20"/>
        </w:rPr>
        <w:t xml:space="preserve"> </w:t>
      </w:r>
      <w:r>
        <w:rPr>
          <w:color w:val="231F20"/>
          <w:sz w:val="20"/>
        </w:rPr>
        <w:t>your</w:t>
      </w:r>
      <w:r>
        <w:rPr>
          <w:color w:val="231F20"/>
          <w:spacing w:val="-2"/>
          <w:sz w:val="20"/>
        </w:rPr>
        <w:t xml:space="preserve"> </w:t>
      </w:r>
      <w:r>
        <w:rPr>
          <w:color w:val="231F20"/>
          <w:sz w:val="20"/>
        </w:rPr>
        <w:t>home/residence</w:t>
      </w:r>
      <w:r>
        <w:rPr>
          <w:color w:val="231F20"/>
          <w:sz w:val="20"/>
        </w:rPr>
        <w:tab/>
      </w:r>
      <w:r>
        <w:rPr>
          <w:color w:val="231F20"/>
          <w:spacing w:val="-15"/>
          <w:sz w:val="20"/>
        </w:rPr>
        <w:t>11</w:t>
      </w:r>
    </w:p>
    <w:p w:rsidR="0084010A" w:rsidRDefault="00A50005">
      <w:pPr>
        <w:tabs>
          <w:tab w:val="right" w:pos="3720"/>
        </w:tabs>
        <w:spacing w:before="29"/>
        <w:ind w:right="445"/>
        <w:jc w:val="right"/>
        <w:rPr>
          <w:sz w:val="20"/>
        </w:rPr>
      </w:pPr>
      <w:r>
        <w:rPr>
          <w:color w:val="231F20"/>
          <w:sz w:val="20"/>
        </w:rPr>
        <w:t>At someone’s</w:t>
      </w:r>
      <w:r>
        <w:rPr>
          <w:color w:val="231F20"/>
          <w:spacing w:val="-6"/>
          <w:sz w:val="20"/>
        </w:rPr>
        <w:t xml:space="preserve"> </w:t>
      </w:r>
      <w:r>
        <w:rPr>
          <w:color w:val="231F20"/>
          <w:sz w:val="20"/>
        </w:rPr>
        <w:t>else</w:t>
      </w:r>
      <w:r>
        <w:rPr>
          <w:color w:val="231F20"/>
          <w:spacing w:val="-4"/>
          <w:sz w:val="20"/>
        </w:rPr>
        <w:t xml:space="preserve"> </w:t>
      </w:r>
      <w:r>
        <w:rPr>
          <w:color w:val="231F20"/>
          <w:sz w:val="20"/>
        </w:rPr>
        <w:t>house/residence</w:t>
      </w:r>
      <w:r>
        <w:rPr>
          <w:color w:val="231F20"/>
          <w:sz w:val="20"/>
        </w:rPr>
        <w:tab/>
        <w:t>12</w:t>
      </w:r>
    </w:p>
    <w:p w:rsidR="0084010A" w:rsidRDefault="00A50005">
      <w:pPr>
        <w:tabs>
          <w:tab w:val="right" w:pos="10198"/>
        </w:tabs>
        <w:spacing w:before="29"/>
        <w:ind w:left="6907"/>
        <w:rPr>
          <w:sz w:val="20"/>
        </w:rPr>
      </w:pPr>
      <w:r>
        <w:rPr>
          <w:color w:val="231F20"/>
          <w:sz w:val="20"/>
        </w:rPr>
        <w:t>On the internet or</w:t>
      </w:r>
      <w:r>
        <w:rPr>
          <w:color w:val="231F20"/>
          <w:spacing w:val="-6"/>
          <w:sz w:val="20"/>
        </w:rPr>
        <w:t xml:space="preserve"> </w:t>
      </w:r>
      <w:r>
        <w:rPr>
          <w:color w:val="231F20"/>
          <w:sz w:val="20"/>
        </w:rPr>
        <w:t>social</w:t>
      </w:r>
      <w:r>
        <w:rPr>
          <w:color w:val="231F20"/>
          <w:spacing w:val="-1"/>
          <w:sz w:val="20"/>
        </w:rPr>
        <w:t xml:space="preserve"> </w:t>
      </w:r>
      <w:r>
        <w:rPr>
          <w:color w:val="231F20"/>
          <w:sz w:val="20"/>
        </w:rPr>
        <w:t>media</w:t>
      </w:r>
      <w:r>
        <w:rPr>
          <w:color w:val="231F20"/>
          <w:sz w:val="20"/>
        </w:rPr>
        <w:tab/>
        <w:t>13</w:t>
      </w:r>
    </w:p>
    <w:p w:rsidR="0084010A" w:rsidRDefault="00A50005">
      <w:pPr>
        <w:tabs>
          <w:tab w:val="right" w:pos="3512"/>
        </w:tabs>
        <w:spacing w:before="29"/>
        <w:ind w:right="445"/>
        <w:jc w:val="right"/>
        <w:rPr>
          <w:sz w:val="20"/>
        </w:rPr>
      </w:pPr>
      <w:r>
        <w:rPr>
          <w:color w:val="231F20"/>
          <w:sz w:val="20"/>
        </w:rPr>
        <w:t>Somewhere else</w:t>
      </w:r>
      <w:r>
        <w:rPr>
          <w:color w:val="231F20"/>
          <w:spacing w:val="-4"/>
          <w:sz w:val="20"/>
        </w:rPr>
        <w:t xml:space="preserve"> </w:t>
      </w:r>
      <w:r>
        <w:rPr>
          <w:color w:val="231F20"/>
          <w:sz w:val="20"/>
        </w:rPr>
        <w:t>(please</w:t>
      </w:r>
      <w:r>
        <w:rPr>
          <w:color w:val="231F20"/>
          <w:spacing w:val="-2"/>
          <w:sz w:val="20"/>
        </w:rPr>
        <w:t xml:space="preserve"> </w:t>
      </w:r>
      <w:r>
        <w:rPr>
          <w:color w:val="231F20"/>
          <w:sz w:val="20"/>
        </w:rPr>
        <w:t>specify)</w:t>
      </w:r>
      <w:r>
        <w:rPr>
          <w:color w:val="231F20"/>
          <w:sz w:val="20"/>
        </w:rPr>
        <w:tab/>
        <w:t>98</w:t>
      </w:r>
    </w:p>
    <w:p w:rsidR="0084010A" w:rsidRDefault="00A50005">
      <w:pPr>
        <w:tabs>
          <w:tab w:val="right" w:pos="2034"/>
        </w:tabs>
        <w:spacing w:before="29"/>
        <w:ind w:right="44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99</w:t>
      </w:r>
    </w:p>
    <w:p w:rsidR="0084010A" w:rsidRDefault="0084010A">
      <w:pPr>
        <w:jc w:val="right"/>
        <w:rPr>
          <w:sz w:val="20"/>
        </w:rPr>
        <w:sectPr w:rsidR="0084010A">
          <w:type w:val="continuous"/>
          <w:pgSz w:w="11910" w:h="16840"/>
          <w:pgMar w:top="1580" w:right="460" w:bottom="280" w:left="800" w:header="720" w:footer="720" w:gutter="0"/>
          <w:cols w:space="720"/>
        </w:sectPr>
      </w:pPr>
    </w:p>
    <w:p w:rsidR="0084010A" w:rsidRDefault="0084010A">
      <w:pPr>
        <w:pStyle w:val="BodyText"/>
        <w:spacing w:before="5"/>
        <w:rPr>
          <w:sz w:val="25"/>
        </w:rPr>
      </w:pPr>
    </w:p>
    <w:p w:rsidR="0084010A" w:rsidRDefault="00A50005">
      <w:pPr>
        <w:ind w:left="107"/>
        <w:rPr>
          <w:rFonts w:ascii="Arial Narrow"/>
          <w:b/>
          <w:sz w:val="18"/>
        </w:rPr>
      </w:pPr>
      <w:r>
        <w:rPr>
          <w:rFonts w:ascii="Arial Narrow"/>
          <w:b/>
          <w:color w:val="850C70"/>
          <w:sz w:val="18"/>
        </w:rPr>
        <w:t>[SINGLE]</w:t>
      </w:r>
    </w:p>
    <w:p w:rsidR="0084010A" w:rsidRDefault="00A50005">
      <w:pPr>
        <w:spacing w:before="38"/>
        <w:ind w:left="107"/>
        <w:rPr>
          <w:rFonts w:ascii="Arial Narrow"/>
          <w:b/>
          <w:sz w:val="18"/>
        </w:rPr>
      </w:pPr>
      <w:r>
        <w:rPr>
          <w:rFonts w:ascii="Arial Narrow"/>
          <w:b/>
          <w:color w:val="850C70"/>
          <w:sz w:val="18"/>
        </w:rPr>
        <w:t>[SAME FILTER AS C1]</w:t>
      </w:r>
    </w:p>
    <w:p w:rsidR="0084010A" w:rsidRDefault="00A50005">
      <w:pPr>
        <w:tabs>
          <w:tab w:val="left" w:pos="957"/>
        </w:tabs>
        <w:spacing w:before="33" w:line="249" w:lineRule="auto"/>
        <w:ind w:left="957" w:hanging="851"/>
        <w:rPr>
          <w:sz w:val="20"/>
        </w:rPr>
      </w:pPr>
      <w:r>
        <w:rPr>
          <w:color w:val="231F20"/>
          <w:sz w:val="20"/>
        </w:rPr>
        <w:t>C4</w:t>
      </w:r>
      <w:r>
        <w:rPr>
          <w:color w:val="231F20"/>
          <w:sz w:val="20"/>
        </w:rPr>
        <w:tab/>
        <w:t>How many people were directly</w:t>
      </w:r>
      <w:r>
        <w:rPr>
          <w:color w:val="231F20"/>
          <w:spacing w:val="-29"/>
          <w:sz w:val="20"/>
        </w:rPr>
        <w:t xml:space="preserve"> </w:t>
      </w:r>
      <w:r>
        <w:rPr>
          <w:color w:val="231F20"/>
          <w:sz w:val="20"/>
        </w:rPr>
        <w:t>involved</w:t>
      </w:r>
      <w:r>
        <w:rPr>
          <w:color w:val="231F20"/>
          <w:spacing w:val="-6"/>
          <w:sz w:val="20"/>
        </w:rPr>
        <w:t xml:space="preserve"> </w:t>
      </w:r>
      <w:r>
        <w:rPr>
          <w:color w:val="231F20"/>
          <w:sz w:val="20"/>
        </w:rPr>
        <w:t>in</w:t>
      </w:r>
      <w:r>
        <w:rPr>
          <w:color w:val="231F20"/>
          <w:spacing w:val="-1"/>
          <w:sz w:val="20"/>
        </w:rPr>
        <w:t xml:space="preserve"> </w:t>
      </w:r>
      <w:r>
        <w:rPr>
          <w:color w:val="231F20"/>
          <w:sz w:val="20"/>
        </w:rPr>
        <w:t>subjecting you to this most recent incident</w:t>
      </w:r>
      <w:r>
        <w:rPr>
          <w:color w:val="231F20"/>
          <w:spacing w:val="-18"/>
          <w:sz w:val="20"/>
        </w:rPr>
        <w:t xml:space="preserve"> </w:t>
      </w:r>
      <w:r>
        <w:rPr>
          <w:color w:val="231F20"/>
          <w:sz w:val="20"/>
        </w:rPr>
        <w:t>of [list most recent</w:t>
      </w:r>
      <w:r>
        <w:rPr>
          <w:color w:val="231F20"/>
          <w:spacing w:val="-18"/>
          <w:sz w:val="20"/>
        </w:rPr>
        <w:t xml:space="preserve"> </w:t>
      </w:r>
      <w:r>
        <w:rPr>
          <w:color w:val="231F20"/>
          <w:sz w:val="20"/>
        </w:rPr>
        <w:t>incident]?</w:t>
      </w:r>
    </w:p>
    <w:p w:rsidR="0084010A" w:rsidRDefault="00A50005">
      <w:pPr>
        <w:pStyle w:val="BodyText"/>
        <w:rPr>
          <w:sz w:val="20"/>
        </w:rPr>
      </w:pPr>
      <w:r>
        <w:br w:type="column"/>
      </w:r>
    </w:p>
    <w:p w:rsidR="0084010A" w:rsidRDefault="0084010A">
      <w:pPr>
        <w:pStyle w:val="BodyText"/>
        <w:rPr>
          <w:sz w:val="20"/>
        </w:rPr>
      </w:pPr>
    </w:p>
    <w:p w:rsidR="0084010A" w:rsidRDefault="003B67A2">
      <w:pPr>
        <w:pStyle w:val="BodyText"/>
        <w:spacing w:before="9"/>
        <w:rPr>
          <w:sz w:val="27"/>
        </w:rPr>
      </w:pPr>
      <w:r>
        <w:pict w14:anchorId="475FED32">
          <v:group id="_x0000_s1033" style="position:absolute;margin-left:510.3pt;margin-top:17.9pt;width:39.6pt;height:11.35pt;z-index:4408;mso-wrap-distance-left:0;mso-wrap-distance-right:0;mso-position-horizontal-relative:page" coordorigin="10207,359" coordsize="792,227">
            <v:rect id="_x0000_s1036" style="position:absolute;left:10211;top:363;width:217;height:217" filled="f" strokecolor="#231f20" strokeweight=".5pt"/>
            <v:rect id="_x0000_s1035" style="position:absolute;left:10494;top:363;width:217;height:217" filled="f" strokecolor="#231f20" strokeweight=".5pt"/>
            <v:rect id="_x0000_s1034" style="position:absolute;left:10776;top:363;width:217;height:217" filled="f" strokecolor="#231f20" strokeweight=".5pt"/>
            <w10:wrap type="topAndBottom" anchorx="page"/>
          </v:group>
        </w:pict>
      </w:r>
    </w:p>
    <w:p w:rsidR="0084010A" w:rsidRDefault="00A50005">
      <w:pPr>
        <w:tabs>
          <w:tab w:val="left" w:pos="1329"/>
        </w:tabs>
        <w:spacing w:before="42"/>
        <w:ind w:left="107"/>
        <w:rPr>
          <w:sz w:val="20"/>
        </w:rPr>
      </w:pPr>
      <w:r>
        <w:rPr>
          <w:color w:val="231F20"/>
          <w:sz w:val="20"/>
        </w:rPr>
        <w:t>Don’t</w:t>
      </w:r>
      <w:r>
        <w:rPr>
          <w:color w:val="231F20"/>
          <w:spacing w:val="-3"/>
          <w:sz w:val="20"/>
        </w:rPr>
        <w:t xml:space="preserve"> </w:t>
      </w:r>
      <w:r>
        <w:rPr>
          <w:color w:val="231F20"/>
          <w:sz w:val="20"/>
        </w:rPr>
        <w:t>know</w:t>
      </w:r>
      <w:r>
        <w:rPr>
          <w:color w:val="231F20"/>
          <w:sz w:val="20"/>
        </w:rPr>
        <w:tab/>
        <w:t>999</w:t>
      </w:r>
    </w:p>
    <w:p w:rsidR="0084010A" w:rsidRDefault="0084010A">
      <w:pPr>
        <w:rPr>
          <w:sz w:val="20"/>
        </w:rPr>
        <w:sectPr w:rsidR="0084010A">
          <w:type w:val="continuous"/>
          <w:pgSz w:w="11910" w:h="16840"/>
          <w:pgMar w:top="1580" w:right="460" w:bottom="280" w:left="800" w:header="720" w:footer="720" w:gutter="0"/>
          <w:cols w:num="2" w:space="720" w:equalWidth="0">
            <w:col w:w="4893" w:space="3642"/>
            <w:col w:w="2115"/>
          </w:cols>
        </w:sectPr>
      </w:pPr>
    </w:p>
    <w:p w:rsidR="0084010A" w:rsidRDefault="0084010A">
      <w:pPr>
        <w:pStyle w:val="BodyText"/>
        <w:spacing w:before="10"/>
        <w:rPr>
          <w:sz w:val="15"/>
        </w:rPr>
      </w:pPr>
    </w:p>
    <w:p w:rsidR="0084010A" w:rsidRDefault="00A50005">
      <w:pPr>
        <w:spacing w:before="101"/>
        <w:ind w:left="107"/>
        <w:rPr>
          <w:rFonts w:ascii="Arial Narrow"/>
          <w:b/>
          <w:sz w:val="18"/>
        </w:rPr>
      </w:pPr>
      <w:r>
        <w:rPr>
          <w:rFonts w:ascii="Arial Narrow"/>
          <w:b/>
          <w:color w:val="850C70"/>
          <w:sz w:val="18"/>
        </w:rPr>
        <w:t>[SINGLE]</w:t>
      </w:r>
    </w:p>
    <w:p w:rsidR="0084010A" w:rsidRDefault="00A50005">
      <w:pPr>
        <w:tabs>
          <w:tab w:val="left" w:pos="850"/>
          <w:tab w:val="left" w:pos="8579"/>
          <w:tab w:val="right" w:pos="10091"/>
        </w:tabs>
        <w:spacing w:before="33"/>
        <w:ind w:right="445"/>
        <w:jc w:val="right"/>
        <w:rPr>
          <w:sz w:val="20"/>
        </w:rPr>
      </w:pPr>
      <w:r>
        <w:rPr>
          <w:color w:val="231F20"/>
          <w:sz w:val="20"/>
        </w:rPr>
        <w:t>C5</w:t>
      </w:r>
      <w:r>
        <w:rPr>
          <w:color w:val="231F20"/>
          <w:sz w:val="20"/>
        </w:rPr>
        <w:tab/>
        <w:t>How many of them were known</w:t>
      </w:r>
      <w:r>
        <w:rPr>
          <w:color w:val="231F20"/>
          <w:spacing w:val="-9"/>
          <w:sz w:val="20"/>
        </w:rPr>
        <w:t xml:space="preserve"> </w:t>
      </w:r>
      <w:r>
        <w:rPr>
          <w:color w:val="231F20"/>
          <w:sz w:val="20"/>
        </w:rPr>
        <w:t>to</w:t>
      </w:r>
      <w:r>
        <w:rPr>
          <w:color w:val="231F20"/>
          <w:spacing w:val="-1"/>
          <w:sz w:val="20"/>
        </w:rPr>
        <w:t xml:space="preserve"> </w:t>
      </w:r>
      <w:r>
        <w:rPr>
          <w:color w:val="231F20"/>
          <w:sz w:val="20"/>
        </w:rPr>
        <w:t>you?</w:t>
      </w:r>
      <w:r>
        <w:rPr>
          <w:color w:val="231F20"/>
          <w:sz w:val="20"/>
        </w:rPr>
        <w:tab/>
        <w:t>All</w:t>
      </w:r>
      <w:r>
        <w:rPr>
          <w:color w:val="231F20"/>
          <w:spacing w:val="-1"/>
          <w:sz w:val="20"/>
        </w:rPr>
        <w:t xml:space="preserve"> </w:t>
      </w:r>
      <w:r>
        <w:rPr>
          <w:color w:val="231F20"/>
          <w:sz w:val="20"/>
        </w:rPr>
        <w:t>of</w:t>
      </w:r>
      <w:r>
        <w:rPr>
          <w:color w:val="231F20"/>
          <w:spacing w:val="-2"/>
          <w:sz w:val="20"/>
        </w:rPr>
        <w:t xml:space="preserve"> </w:t>
      </w:r>
      <w:r>
        <w:rPr>
          <w:color w:val="231F20"/>
          <w:sz w:val="20"/>
        </w:rPr>
        <w:t>them</w:t>
      </w:r>
      <w:r>
        <w:rPr>
          <w:color w:val="231F20"/>
          <w:sz w:val="20"/>
        </w:rPr>
        <w:tab/>
        <w:t>1</w:t>
      </w:r>
    </w:p>
    <w:p w:rsidR="0084010A" w:rsidRDefault="00A50005">
      <w:pPr>
        <w:tabs>
          <w:tab w:val="right" w:pos="1811"/>
        </w:tabs>
        <w:spacing w:before="28"/>
        <w:ind w:right="445"/>
        <w:jc w:val="right"/>
        <w:rPr>
          <w:sz w:val="20"/>
        </w:rPr>
      </w:pPr>
      <w:r>
        <w:rPr>
          <w:color w:val="231F20"/>
          <w:sz w:val="20"/>
        </w:rPr>
        <w:t>Some</w:t>
      </w:r>
      <w:r>
        <w:rPr>
          <w:color w:val="231F20"/>
          <w:spacing w:val="-1"/>
          <w:sz w:val="20"/>
        </w:rPr>
        <w:t xml:space="preserve"> </w:t>
      </w:r>
      <w:r>
        <w:rPr>
          <w:color w:val="231F20"/>
          <w:sz w:val="20"/>
        </w:rPr>
        <w:t>of</w:t>
      </w:r>
      <w:r>
        <w:rPr>
          <w:color w:val="231F20"/>
          <w:spacing w:val="-2"/>
          <w:sz w:val="20"/>
        </w:rPr>
        <w:t xml:space="preserve"> </w:t>
      </w:r>
      <w:r>
        <w:rPr>
          <w:color w:val="231F20"/>
          <w:sz w:val="20"/>
        </w:rPr>
        <w:t>them</w:t>
      </w:r>
      <w:r>
        <w:rPr>
          <w:color w:val="231F20"/>
          <w:sz w:val="20"/>
        </w:rPr>
        <w:tab/>
        <w:t>2</w:t>
      </w:r>
    </w:p>
    <w:p w:rsidR="0084010A" w:rsidRDefault="00A50005">
      <w:pPr>
        <w:tabs>
          <w:tab w:val="right" w:pos="1767"/>
        </w:tabs>
        <w:spacing w:before="28"/>
        <w:ind w:right="445"/>
        <w:jc w:val="right"/>
        <w:rPr>
          <w:sz w:val="20"/>
        </w:rPr>
      </w:pPr>
      <w:r>
        <w:rPr>
          <w:color w:val="231F20"/>
          <w:sz w:val="20"/>
        </w:rPr>
        <w:t>None</w:t>
      </w:r>
      <w:r>
        <w:rPr>
          <w:color w:val="231F20"/>
          <w:spacing w:val="-2"/>
          <w:sz w:val="20"/>
        </w:rPr>
        <w:t xml:space="preserve"> </w:t>
      </w:r>
      <w:r>
        <w:rPr>
          <w:color w:val="231F20"/>
          <w:sz w:val="20"/>
        </w:rPr>
        <w:t>of</w:t>
      </w:r>
      <w:r>
        <w:rPr>
          <w:color w:val="231F20"/>
          <w:spacing w:val="-2"/>
          <w:sz w:val="20"/>
        </w:rPr>
        <w:t xml:space="preserve"> </w:t>
      </w:r>
      <w:r>
        <w:rPr>
          <w:color w:val="231F20"/>
          <w:sz w:val="20"/>
        </w:rPr>
        <w:t>them</w:t>
      </w:r>
      <w:r>
        <w:rPr>
          <w:color w:val="231F20"/>
          <w:sz w:val="20"/>
        </w:rPr>
        <w:tab/>
        <w:t>3</w:t>
      </w:r>
    </w:p>
    <w:p w:rsidR="0084010A" w:rsidRDefault="00A50005">
      <w:pPr>
        <w:tabs>
          <w:tab w:val="right" w:pos="2034"/>
        </w:tabs>
        <w:spacing w:before="28"/>
        <w:ind w:right="44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4</w:t>
      </w:r>
    </w:p>
    <w:p w:rsidR="0084010A" w:rsidRDefault="00A50005">
      <w:pPr>
        <w:spacing w:before="292"/>
        <w:ind w:left="107"/>
        <w:rPr>
          <w:rFonts w:ascii="Arial Narrow"/>
          <w:b/>
          <w:sz w:val="18"/>
        </w:rPr>
      </w:pPr>
      <w:r>
        <w:rPr>
          <w:rFonts w:ascii="Arial Narrow"/>
          <w:b/>
          <w:color w:val="850C70"/>
          <w:sz w:val="18"/>
        </w:rPr>
        <w:t>[MULTIPLE]</w:t>
      </w:r>
    </w:p>
    <w:p w:rsidR="0084010A" w:rsidRDefault="0084010A">
      <w:pPr>
        <w:rPr>
          <w:rFonts w:ascii="Arial Narrow"/>
          <w:sz w:val="18"/>
        </w:rPr>
        <w:sectPr w:rsidR="0084010A">
          <w:type w:val="continuous"/>
          <w:pgSz w:w="11910" w:h="16840"/>
          <w:pgMar w:top="1580" w:right="460" w:bottom="280" w:left="800" w:header="720" w:footer="720" w:gutter="0"/>
          <w:cols w:space="720"/>
        </w:sectPr>
      </w:pPr>
    </w:p>
    <w:p w:rsidR="0084010A" w:rsidRDefault="003B67A2">
      <w:pPr>
        <w:tabs>
          <w:tab w:val="left" w:pos="1237"/>
        </w:tabs>
        <w:spacing w:before="117" w:line="369" w:lineRule="auto"/>
        <w:ind w:left="1237" w:hanging="851"/>
        <w:rPr>
          <w:sz w:val="20"/>
        </w:rPr>
      </w:pPr>
      <w:r>
        <w:pict w14:anchorId="461B6C5C">
          <v:shape id="_x0000_s1032" type="#_x0000_t202" style="position:absolute;left:0;text-align:left;margin-left:42.85pt;margin-top:32.05pt;width:509.6pt;height:356.1pt;z-index:4432;mso-position-horizontal-relative:page" filled="f" stroked="f">
            <v:textbox inset="0,0,0,0">
              <w:txbxContent>
                <w:tbl>
                  <w:tblPr>
                    <w:tblStyle w:val="TableNormal1"/>
                    <w:tblW w:w="0" w:type="auto"/>
                    <w:tblLayout w:type="fixed"/>
                    <w:tblLook w:val="01E0" w:firstRow="1" w:lastRow="1" w:firstColumn="1" w:lastColumn="1" w:noHBand="0" w:noVBand="0"/>
                  </w:tblPr>
                  <w:tblGrid>
                    <w:gridCol w:w="799"/>
                    <w:gridCol w:w="4277"/>
                    <w:gridCol w:w="4671"/>
                    <w:gridCol w:w="445"/>
                  </w:tblGrid>
                  <w:tr w:rsidR="00A50005">
                    <w:trPr>
                      <w:trHeight w:val="240"/>
                    </w:trPr>
                    <w:tc>
                      <w:tcPr>
                        <w:tcW w:w="5076" w:type="dxa"/>
                        <w:gridSpan w:val="2"/>
                        <w:vMerge w:val="restart"/>
                      </w:tcPr>
                      <w:p w:rsidR="00A50005" w:rsidRDefault="00A50005">
                        <w:pPr>
                          <w:pStyle w:val="TableParagraph"/>
                          <w:spacing w:before="0"/>
                          <w:ind w:left="0"/>
                          <w:rPr>
                            <w:rFonts w:ascii="Times New Roman"/>
                            <w:sz w:val="18"/>
                          </w:rPr>
                        </w:pPr>
                      </w:p>
                    </w:tc>
                    <w:tc>
                      <w:tcPr>
                        <w:tcW w:w="4671" w:type="dxa"/>
                      </w:tcPr>
                      <w:p w:rsidR="00A50005" w:rsidRDefault="00A50005">
                        <w:pPr>
                          <w:pStyle w:val="TableParagraph"/>
                          <w:spacing w:before="0" w:line="221" w:lineRule="exact"/>
                          <w:ind w:left="0" w:right="170"/>
                          <w:jc w:val="right"/>
                          <w:rPr>
                            <w:sz w:val="20"/>
                          </w:rPr>
                        </w:pPr>
                        <w:r>
                          <w:rPr>
                            <w:color w:val="231F20"/>
                            <w:sz w:val="20"/>
                          </w:rPr>
                          <w:t>A student from another university</w:t>
                        </w:r>
                      </w:p>
                    </w:tc>
                    <w:tc>
                      <w:tcPr>
                        <w:tcW w:w="445" w:type="dxa"/>
                      </w:tcPr>
                      <w:p w:rsidR="00A50005" w:rsidRDefault="00A50005">
                        <w:pPr>
                          <w:pStyle w:val="TableParagraph"/>
                          <w:spacing w:before="0" w:line="221" w:lineRule="exact"/>
                          <w:ind w:left="0" w:right="48"/>
                          <w:jc w:val="right"/>
                          <w:rPr>
                            <w:sz w:val="20"/>
                          </w:rPr>
                        </w:pPr>
                        <w:r>
                          <w:rPr>
                            <w:color w:val="231F20"/>
                            <w:sz w:val="20"/>
                          </w:rPr>
                          <w:t>3</w:t>
                        </w:r>
                      </w:p>
                    </w:tc>
                  </w:tr>
                  <w:tr w:rsidR="00A50005">
                    <w:trPr>
                      <w:trHeight w:val="24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line="228" w:lineRule="exact"/>
                          <w:ind w:left="0" w:right="170"/>
                          <w:jc w:val="right"/>
                          <w:rPr>
                            <w:sz w:val="20"/>
                          </w:rPr>
                        </w:pPr>
                        <w:r>
                          <w:rPr>
                            <w:color w:val="231F20"/>
                            <w:sz w:val="20"/>
                          </w:rPr>
                          <w:t>A tutor or lecturer from your university</w:t>
                        </w:r>
                      </w:p>
                    </w:tc>
                    <w:tc>
                      <w:tcPr>
                        <w:tcW w:w="445" w:type="dxa"/>
                      </w:tcPr>
                      <w:p w:rsidR="00A50005" w:rsidRDefault="00A50005">
                        <w:pPr>
                          <w:pStyle w:val="TableParagraph"/>
                          <w:spacing w:before="11" w:line="228" w:lineRule="exact"/>
                          <w:ind w:left="0" w:right="48"/>
                          <w:jc w:val="right"/>
                          <w:rPr>
                            <w:sz w:val="20"/>
                          </w:rPr>
                        </w:pPr>
                        <w:r>
                          <w:rPr>
                            <w:color w:val="231F20"/>
                            <w:sz w:val="20"/>
                          </w:rPr>
                          <w:t>4</w:t>
                        </w:r>
                      </w:p>
                    </w:tc>
                  </w:tr>
                  <w:tr w:rsidR="00A50005">
                    <w:trPr>
                      <w:trHeight w:val="24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line="228" w:lineRule="exact"/>
                          <w:ind w:left="0" w:right="171"/>
                          <w:jc w:val="right"/>
                          <w:rPr>
                            <w:sz w:val="20"/>
                          </w:rPr>
                        </w:pPr>
                        <w:r>
                          <w:rPr>
                            <w:color w:val="231F20"/>
                            <w:sz w:val="20"/>
                          </w:rPr>
                          <w:t>A non-academic university staff member</w:t>
                        </w:r>
                      </w:p>
                    </w:tc>
                    <w:tc>
                      <w:tcPr>
                        <w:tcW w:w="445" w:type="dxa"/>
                      </w:tcPr>
                      <w:p w:rsidR="00A50005" w:rsidRDefault="00A50005">
                        <w:pPr>
                          <w:pStyle w:val="TableParagraph"/>
                          <w:spacing w:before="11" w:line="228" w:lineRule="exact"/>
                          <w:ind w:left="0" w:right="48"/>
                          <w:jc w:val="right"/>
                          <w:rPr>
                            <w:sz w:val="20"/>
                          </w:rPr>
                        </w:pPr>
                        <w:r>
                          <w:rPr>
                            <w:color w:val="231F20"/>
                            <w:sz w:val="20"/>
                          </w:rPr>
                          <w:t>5</w:t>
                        </w:r>
                      </w:p>
                    </w:tc>
                  </w:tr>
                  <w:tr w:rsidR="00A50005">
                    <w:trPr>
                      <w:trHeight w:val="24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line="228" w:lineRule="exact"/>
                          <w:ind w:left="0" w:right="170"/>
                          <w:jc w:val="right"/>
                          <w:rPr>
                            <w:sz w:val="20"/>
                          </w:rPr>
                        </w:pPr>
                        <w:r>
                          <w:rPr>
                            <w:color w:val="231F20"/>
                            <w:sz w:val="20"/>
                          </w:rPr>
                          <w:t>Your supervisor or boss at the university</w:t>
                        </w:r>
                      </w:p>
                    </w:tc>
                    <w:tc>
                      <w:tcPr>
                        <w:tcW w:w="445" w:type="dxa"/>
                      </w:tcPr>
                      <w:p w:rsidR="00A50005" w:rsidRDefault="00A50005">
                        <w:pPr>
                          <w:pStyle w:val="TableParagraph"/>
                          <w:spacing w:before="11" w:line="228" w:lineRule="exact"/>
                          <w:ind w:left="0" w:right="48"/>
                          <w:jc w:val="right"/>
                          <w:rPr>
                            <w:sz w:val="20"/>
                          </w:rPr>
                        </w:pPr>
                        <w:r>
                          <w:rPr>
                            <w:color w:val="231F20"/>
                            <w:sz w:val="20"/>
                          </w:rPr>
                          <w:t>6</w:t>
                        </w:r>
                      </w:p>
                    </w:tc>
                  </w:tr>
                  <w:tr w:rsidR="00A50005">
                    <w:trPr>
                      <w:trHeight w:val="96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ind w:left="0" w:right="171"/>
                          <w:jc w:val="right"/>
                          <w:rPr>
                            <w:sz w:val="20"/>
                          </w:rPr>
                        </w:pPr>
                        <w:r>
                          <w:rPr>
                            <w:color w:val="231F20"/>
                            <w:sz w:val="20"/>
                          </w:rPr>
                          <w:t>A supervisor or boss in a workplace where work</w:t>
                        </w:r>
                      </w:p>
                      <w:p w:rsidR="00A50005" w:rsidRDefault="00A50005">
                        <w:pPr>
                          <w:pStyle w:val="TableParagraph"/>
                          <w:spacing w:before="9" w:line="249" w:lineRule="auto"/>
                          <w:ind w:left="1052" w:right="170" w:firstLine="2901"/>
                          <w:jc w:val="right"/>
                          <w:rPr>
                            <w:sz w:val="20"/>
                          </w:rPr>
                        </w:pPr>
                        <w:r>
                          <w:rPr>
                            <w:color w:val="231F20"/>
                            <w:sz w:val="20"/>
                          </w:rPr>
                          <w:t>is part of university study (that is, professional</w:t>
                        </w:r>
                      </w:p>
                      <w:p w:rsidR="00A50005" w:rsidRDefault="00A50005">
                        <w:pPr>
                          <w:pStyle w:val="TableParagraph"/>
                          <w:spacing w:before="0" w:line="228" w:lineRule="exact"/>
                          <w:ind w:left="0" w:right="170"/>
                          <w:jc w:val="right"/>
                          <w:rPr>
                            <w:sz w:val="20"/>
                          </w:rPr>
                        </w:pPr>
                        <w:r>
                          <w:rPr>
                            <w:color w:val="231F20"/>
                            <w:sz w:val="20"/>
                          </w:rPr>
                          <w:t>placement)</w:t>
                        </w:r>
                      </w:p>
                    </w:tc>
                    <w:tc>
                      <w:tcPr>
                        <w:tcW w:w="445" w:type="dxa"/>
                      </w:tcPr>
                      <w:p w:rsidR="00A50005" w:rsidRDefault="00A50005">
                        <w:pPr>
                          <w:pStyle w:val="TableParagraph"/>
                          <w:spacing w:before="11"/>
                          <w:ind w:left="0" w:right="48"/>
                          <w:jc w:val="right"/>
                          <w:rPr>
                            <w:sz w:val="20"/>
                          </w:rPr>
                        </w:pPr>
                        <w:r>
                          <w:rPr>
                            <w:color w:val="231F20"/>
                            <w:sz w:val="20"/>
                          </w:rPr>
                          <w:t>7</w:t>
                        </w:r>
                      </w:p>
                    </w:tc>
                  </w:tr>
                  <w:tr w:rsidR="00A50005">
                    <w:trPr>
                      <w:trHeight w:val="48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ind w:left="0" w:right="171"/>
                          <w:jc w:val="right"/>
                          <w:rPr>
                            <w:sz w:val="20"/>
                          </w:rPr>
                        </w:pPr>
                        <w:r>
                          <w:rPr>
                            <w:color w:val="231F20"/>
                            <w:sz w:val="20"/>
                          </w:rPr>
                          <w:t>A fellow worker in your paid employment at</w:t>
                        </w:r>
                      </w:p>
                      <w:p w:rsidR="00A50005" w:rsidRDefault="00A50005">
                        <w:pPr>
                          <w:pStyle w:val="TableParagraph"/>
                          <w:spacing w:before="9" w:line="228" w:lineRule="exact"/>
                          <w:ind w:left="0" w:right="170"/>
                          <w:jc w:val="right"/>
                          <w:rPr>
                            <w:sz w:val="20"/>
                          </w:rPr>
                        </w:pPr>
                        <w:r>
                          <w:rPr>
                            <w:color w:val="231F20"/>
                            <w:sz w:val="20"/>
                          </w:rPr>
                          <w:t>University</w:t>
                        </w:r>
                      </w:p>
                    </w:tc>
                    <w:tc>
                      <w:tcPr>
                        <w:tcW w:w="445" w:type="dxa"/>
                      </w:tcPr>
                      <w:p w:rsidR="00A50005" w:rsidRDefault="00A50005">
                        <w:pPr>
                          <w:pStyle w:val="TableParagraph"/>
                          <w:spacing w:before="11"/>
                          <w:ind w:left="0" w:right="48"/>
                          <w:jc w:val="right"/>
                          <w:rPr>
                            <w:sz w:val="20"/>
                          </w:rPr>
                        </w:pPr>
                        <w:r>
                          <w:rPr>
                            <w:color w:val="231F20"/>
                            <w:sz w:val="20"/>
                          </w:rPr>
                          <w:t>8</w:t>
                        </w:r>
                      </w:p>
                    </w:tc>
                  </w:tr>
                  <w:tr w:rsidR="00A50005">
                    <w:trPr>
                      <w:trHeight w:val="48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 w:line="240" w:lineRule="atLeast"/>
                          <w:ind w:left="2286" w:hanging="690"/>
                          <w:rPr>
                            <w:sz w:val="20"/>
                          </w:rPr>
                        </w:pPr>
                        <w:r>
                          <w:rPr>
                            <w:color w:val="231F20"/>
                            <w:sz w:val="20"/>
                          </w:rPr>
                          <w:t>A supervisor or boss in your paid employment at university</w:t>
                        </w:r>
                      </w:p>
                    </w:tc>
                    <w:tc>
                      <w:tcPr>
                        <w:tcW w:w="445" w:type="dxa"/>
                      </w:tcPr>
                      <w:p w:rsidR="00A50005" w:rsidRDefault="00A50005">
                        <w:pPr>
                          <w:pStyle w:val="TableParagraph"/>
                          <w:spacing w:before="11"/>
                          <w:ind w:left="0" w:right="48"/>
                          <w:jc w:val="right"/>
                          <w:rPr>
                            <w:sz w:val="20"/>
                          </w:rPr>
                        </w:pPr>
                        <w:r>
                          <w:rPr>
                            <w:color w:val="231F20"/>
                            <w:sz w:val="20"/>
                          </w:rPr>
                          <w:t>9</w:t>
                        </w:r>
                      </w:p>
                    </w:tc>
                  </w:tr>
                  <w:tr w:rsidR="00A50005">
                    <w:trPr>
                      <w:trHeight w:val="24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line="228" w:lineRule="exact"/>
                          <w:ind w:left="0" w:right="170"/>
                          <w:jc w:val="right"/>
                          <w:rPr>
                            <w:sz w:val="20"/>
                          </w:rPr>
                        </w:pPr>
                        <w:r>
                          <w:rPr>
                            <w:color w:val="231F20"/>
                            <w:sz w:val="20"/>
                          </w:rPr>
                          <w:t>A partner or family member</w:t>
                        </w:r>
                      </w:p>
                    </w:tc>
                    <w:tc>
                      <w:tcPr>
                        <w:tcW w:w="445" w:type="dxa"/>
                      </w:tcPr>
                      <w:p w:rsidR="00A50005" w:rsidRDefault="00A50005">
                        <w:pPr>
                          <w:pStyle w:val="TableParagraph"/>
                          <w:spacing w:before="11" w:line="228" w:lineRule="exact"/>
                          <w:ind w:left="0" w:right="48"/>
                          <w:jc w:val="right"/>
                          <w:rPr>
                            <w:sz w:val="20"/>
                          </w:rPr>
                        </w:pPr>
                        <w:r>
                          <w:rPr>
                            <w:color w:val="231F20"/>
                            <w:sz w:val="20"/>
                          </w:rPr>
                          <w:t>10</w:t>
                        </w:r>
                      </w:p>
                    </w:tc>
                  </w:tr>
                  <w:tr w:rsidR="00A50005">
                    <w:trPr>
                      <w:trHeight w:val="24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line="228" w:lineRule="exact"/>
                          <w:ind w:left="0" w:right="170"/>
                          <w:jc w:val="right"/>
                          <w:rPr>
                            <w:sz w:val="20"/>
                          </w:rPr>
                        </w:pPr>
                        <w:r>
                          <w:rPr>
                            <w:color w:val="231F20"/>
                            <w:sz w:val="20"/>
                          </w:rPr>
                          <w:t>A stranger/no one I knew</w:t>
                        </w:r>
                      </w:p>
                    </w:tc>
                    <w:tc>
                      <w:tcPr>
                        <w:tcW w:w="445" w:type="dxa"/>
                      </w:tcPr>
                      <w:p w:rsidR="00A50005" w:rsidRDefault="00A50005">
                        <w:pPr>
                          <w:pStyle w:val="TableParagraph"/>
                          <w:spacing w:before="11" w:line="228" w:lineRule="exact"/>
                          <w:ind w:left="0" w:right="62"/>
                          <w:jc w:val="right"/>
                          <w:rPr>
                            <w:sz w:val="20"/>
                          </w:rPr>
                        </w:pPr>
                        <w:r>
                          <w:rPr>
                            <w:color w:val="231F20"/>
                            <w:sz w:val="20"/>
                          </w:rPr>
                          <w:t>11</w:t>
                        </w:r>
                      </w:p>
                    </w:tc>
                  </w:tr>
                  <w:tr w:rsidR="00A50005">
                    <w:trPr>
                      <w:trHeight w:val="24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line="228" w:lineRule="exact"/>
                          <w:ind w:left="0" w:right="170"/>
                          <w:jc w:val="right"/>
                          <w:rPr>
                            <w:sz w:val="20"/>
                          </w:rPr>
                        </w:pPr>
                        <w:r>
                          <w:rPr>
                            <w:color w:val="231F20"/>
                            <w:sz w:val="20"/>
                          </w:rPr>
                          <w:t>Someone else (Please specify)</w:t>
                        </w:r>
                      </w:p>
                    </w:tc>
                    <w:tc>
                      <w:tcPr>
                        <w:tcW w:w="445" w:type="dxa"/>
                      </w:tcPr>
                      <w:p w:rsidR="00A50005" w:rsidRDefault="00A50005">
                        <w:pPr>
                          <w:pStyle w:val="TableParagraph"/>
                          <w:spacing w:before="11" w:line="228" w:lineRule="exact"/>
                          <w:ind w:left="0" w:right="48"/>
                          <w:jc w:val="right"/>
                          <w:rPr>
                            <w:sz w:val="20"/>
                          </w:rPr>
                        </w:pPr>
                        <w:r>
                          <w:rPr>
                            <w:color w:val="231F20"/>
                            <w:sz w:val="20"/>
                          </w:rPr>
                          <w:t>98</w:t>
                        </w:r>
                      </w:p>
                    </w:tc>
                  </w:tr>
                  <w:tr w:rsidR="00A50005">
                    <w:trPr>
                      <w:trHeight w:val="380"/>
                    </w:trPr>
                    <w:tc>
                      <w:tcPr>
                        <w:tcW w:w="5076" w:type="dxa"/>
                        <w:gridSpan w:val="2"/>
                        <w:vMerge/>
                        <w:tcBorders>
                          <w:top w:val="nil"/>
                        </w:tcBorders>
                      </w:tcPr>
                      <w:p w:rsidR="00A50005" w:rsidRDefault="00A50005">
                        <w:pPr>
                          <w:rPr>
                            <w:sz w:val="2"/>
                            <w:szCs w:val="2"/>
                          </w:rPr>
                        </w:pPr>
                      </w:p>
                    </w:tc>
                    <w:tc>
                      <w:tcPr>
                        <w:tcW w:w="4671" w:type="dxa"/>
                      </w:tcPr>
                      <w:p w:rsidR="00A50005" w:rsidRDefault="00A50005">
                        <w:pPr>
                          <w:pStyle w:val="TableParagraph"/>
                          <w:spacing w:before="11"/>
                          <w:ind w:left="0" w:right="170"/>
                          <w:jc w:val="right"/>
                          <w:rPr>
                            <w:sz w:val="20"/>
                          </w:rPr>
                        </w:pPr>
                        <w:r>
                          <w:rPr>
                            <w:color w:val="231F20"/>
                            <w:sz w:val="20"/>
                          </w:rPr>
                          <w:t>Prefer not to say</w:t>
                        </w:r>
                      </w:p>
                    </w:tc>
                    <w:tc>
                      <w:tcPr>
                        <w:tcW w:w="445" w:type="dxa"/>
                      </w:tcPr>
                      <w:p w:rsidR="00A50005" w:rsidRDefault="00A50005">
                        <w:pPr>
                          <w:pStyle w:val="TableParagraph"/>
                          <w:spacing w:before="11"/>
                          <w:ind w:left="0" w:right="48"/>
                          <w:jc w:val="right"/>
                          <w:rPr>
                            <w:sz w:val="20"/>
                          </w:rPr>
                        </w:pPr>
                        <w:r>
                          <w:rPr>
                            <w:color w:val="231F20"/>
                            <w:sz w:val="20"/>
                          </w:rPr>
                          <w:t>99</w:t>
                        </w:r>
                      </w:p>
                    </w:tc>
                  </w:tr>
                  <w:tr w:rsidR="00A50005">
                    <w:trPr>
                      <w:trHeight w:val="380"/>
                    </w:trPr>
                    <w:tc>
                      <w:tcPr>
                        <w:tcW w:w="799" w:type="dxa"/>
                      </w:tcPr>
                      <w:p w:rsidR="00A50005" w:rsidRDefault="00A50005">
                        <w:pPr>
                          <w:pStyle w:val="TableParagraph"/>
                          <w:spacing w:before="146"/>
                          <w:ind w:left="50"/>
                          <w:rPr>
                            <w:rFonts w:ascii="Arial Narrow"/>
                            <w:b/>
                            <w:sz w:val="18"/>
                          </w:rPr>
                        </w:pPr>
                        <w:r>
                          <w:rPr>
                            <w:rFonts w:ascii="Arial Narrow"/>
                            <w:b/>
                            <w:color w:val="850C70"/>
                            <w:sz w:val="18"/>
                          </w:rPr>
                          <w:t>[SINGLE]</w:t>
                        </w:r>
                      </w:p>
                    </w:tc>
                    <w:tc>
                      <w:tcPr>
                        <w:tcW w:w="4277" w:type="dxa"/>
                      </w:tcPr>
                      <w:p w:rsidR="00A50005" w:rsidRDefault="00A50005">
                        <w:pPr>
                          <w:pStyle w:val="TableParagraph"/>
                          <w:spacing w:before="0"/>
                          <w:ind w:left="0"/>
                          <w:rPr>
                            <w:rFonts w:ascii="Times New Roman"/>
                            <w:sz w:val="18"/>
                          </w:rPr>
                        </w:pPr>
                      </w:p>
                    </w:tc>
                    <w:tc>
                      <w:tcPr>
                        <w:tcW w:w="4671" w:type="dxa"/>
                      </w:tcPr>
                      <w:p w:rsidR="00A50005" w:rsidRDefault="00A50005">
                        <w:pPr>
                          <w:pStyle w:val="TableParagraph"/>
                          <w:spacing w:before="0"/>
                          <w:ind w:left="0"/>
                          <w:rPr>
                            <w:rFonts w:ascii="Times New Roman"/>
                            <w:sz w:val="18"/>
                          </w:rPr>
                        </w:pPr>
                      </w:p>
                    </w:tc>
                    <w:tc>
                      <w:tcPr>
                        <w:tcW w:w="445" w:type="dxa"/>
                      </w:tcPr>
                      <w:p w:rsidR="00A50005" w:rsidRDefault="00A50005">
                        <w:pPr>
                          <w:pStyle w:val="TableParagraph"/>
                          <w:spacing w:before="0"/>
                          <w:ind w:left="0"/>
                          <w:rPr>
                            <w:rFonts w:ascii="Times New Roman"/>
                            <w:sz w:val="18"/>
                          </w:rPr>
                        </w:pPr>
                      </w:p>
                    </w:tc>
                  </w:tr>
                  <w:tr w:rsidR="00A50005">
                    <w:trPr>
                      <w:trHeight w:val="260"/>
                    </w:trPr>
                    <w:tc>
                      <w:tcPr>
                        <w:tcW w:w="799" w:type="dxa"/>
                      </w:tcPr>
                      <w:p w:rsidR="00A50005" w:rsidRDefault="00A50005">
                        <w:pPr>
                          <w:pStyle w:val="TableParagraph"/>
                          <w:spacing w:before="20" w:line="228" w:lineRule="exact"/>
                          <w:ind w:left="50"/>
                          <w:rPr>
                            <w:sz w:val="20"/>
                          </w:rPr>
                        </w:pPr>
                        <w:r>
                          <w:rPr>
                            <w:color w:val="231F20"/>
                            <w:sz w:val="20"/>
                          </w:rPr>
                          <w:t>C7</w:t>
                        </w:r>
                      </w:p>
                    </w:tc>
                    <w:tc>
                      <w:tcPr>
                        <w:tcW w:w="4277" w:type="dxa"/>
                      </w:tcPr>
                      <w:p w:rsidR="00A50005" w:rsidRDefault="00A50005">
                        <w:pPr>
                          <w:pStyle w:val="TableParagraph"/>
                          <w:spacing w:before="20" w:line="228" w:lineRule="exact"/>
                          <w:ind w:left="101"/>
                          <w:rPr>
                            <w:sz w:val="20"/>
                          </w:rPr>
                        </w:pPr>
                        <w:r>
                          <w:rPr>
                            <w:color w:val="231F20"/>
                            <w:sz w:val="20"/>
                          </w:rPr>
                          <w:t>Was this person/Were these people</w:t>
                        </w:r>
                      </w:p>
                    </w:tc>
                    <w:tc>
                      <w:tcPr>
                        <w:tcW w:w="4671" w:type="dxa"/>
                      </w:tcPr>
                      <w:p w:rsidR="00A50005" w:rsidRDefault="00A50005">
                        <w:pPr>
                          <w:pStyle w:val="TableParagraph"/>
                          <w:spacing w:before="20" w:line="228" w:lineRule="exact"/>
                          <w:ind w:left="0" w:right="170"/>
                          <w:jc w:val="right"/>
                          <w:rPr>
                            <w:sz w:val="20"/>
                          </w:rPr>
                        </w:pPr>
                        <w:r>
                          <w:rPr>
                            <w:color w:val="231F20"/>
                            <w:sz w:val="20"/>
                          </w:rPr>
                          <w:t>Males only</w:t>
                        </w:r>
                      </w:p>
                    </w:tc>
                    <w:tc>
                      <w:tcPr>
                        <w:tcW w:w="445" w:type="dxa"/>
                      </w:tcPr>
                      <w:p w:rsidR="00A50005" w:rsidRDefault="00A50005">
                        <w:pPr>
                          <w:pStyle w:val="TableParagraph"/>
                          <w:spacing w:before="20" w:line="228" w:lineRule="exact"/>
                          <w:ind w:left="0" w:right="48"/>
                          <w:jc w:val="right"/>
                          <w:rPr>
                            <w:sz w:val="20"/>
                          </w:rPr>
                        </w:pPr>
                        <w:r>
                          <w:rPr>
                            <w:color w:val="231F20"/>
                            <w:sz w:val="20"/>
                          </w:rPr>
                          <w:t>1</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77" w:type="dxa"/>
                      </w:tcPr>
                      <w:p w:rsidR="00A50005" w:rsidRDefault="00A50005">
                        <w:pPr>
                          <w:pStyle w:val="TableParagraph"/>
                          <w:spacing w:before="0"/>
                          <w:ind w:left="0"/>
                          <w:rPr>
                            <w:rFonts w:ascii="Times New Roman"/>
                            <w:sz w:val="18"/>
                          </w:rPr>
                        </w:pPr>
                      </w:p>
                    </w:tc>
                    <w:tc>
                      <w:tcPr>
                        <w:tcW w:w="4671" w:type="dxa"/>
                      </w:tcPr>
                      <w:p w:rsidR="00A50005" w:rsidRDefault="00A50005">
                        <w:pPr>
                          <w:pStyle w:val="TableParagraph"/>
                          <w:spacing w:before="11" w:line="228" w:lineRule="exact"/>
                          <w:ind w:left="0" w:right="170"/>
                          <w:jc w:val="right"/>
                          <w:rPr>
                            <w:sz w:val="20"/>
                          </w:rPr>
                        </w:pPr>
                        <w:r>
                          <w:rPr>
                            <w:color w:val="231F20"/>
                            <w:sz w:val="20"/>
                          </w:rPr>
                          <w:t>Females only</w:t>
                        </w:r>
                      </w:p>
                    </w:tc>
                    <w:tc>
                      <w:tcPr>
                        <w:tcW w:w="445" w:type="dxa"/>
                      </w:tcPr>
                      <w:p w:rsidR="00A50005" w:rsidRDefault="00A50005">
                        <w:pPr>
                          <w:pStyle w:val="TableParagraph"/>
                          <w:spacing w:before="11" w:line="228" w:lineRule="exact"/>
                          <w:ind w:left="0" w:right="48"/>
                          <w:jc w:val="right"/>
                          <w:rPr>
                            <w:sz w:val="20"/>
                          </w:rPr>
                        </w:pPr>
                        <w:r>
                          <w:rPr>
                            <w:color w:val="231F20"/>
                            <w:sz w:val="20"/>
                          </w:rPr>
                          <w:t>2</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77" w:type="dxa"/>
                      </w:tcPr>
                      <w:p w:rsidR="00A50005" w:rsidRDefault="00A50005">
                        <w:pPr>
                          <w:pStyle w:val="TableParagraph"/>
                          <w:spacing w:before="0"/>
                          <w:ind w:left="0"/>
                          <w:rPr>
                            <w:rFonts w:ascii="Times New Roman"/>
                            <w:sz w:val="18"/>
                          </w:rPr>
                        </w:pPr>
                      </w:p>
                    </w:tc>
                    <w:tc>
                      <w:tcPr>
                        <w:tcW w:w="4671" w:type="dxa"/>
                      </w:tcPr>
                      <w:p w:rsidR="00A50005" w:rsidRDefault="00A50005">
                        <w:pPr>
                          <w:pStyle w:val="TableParagraph"/>
                          <w:spacing w:before="11" w:line="228" w:lineRule="exact"/>
                          <w:ind w:left="0" w:right="170"/>
                          <w:jc w:val="right"/>
                          <w:rPr>
                            <w:sz w:val="20"/>
                          </w:rPr>
                        </w:pPr>
                        <w:r>
                          <w:rPr>
                            <w:color w:val="231F20"/>
                            <w:sz w:val="20"/>
                          </w:rPr>
                          <w:t>Both males and females involved</w:t>
                        </w:r>
                      </w:p>
                    </w:tc>
                    <w:tc>
                      <w:tcPr>
                        <w:tcW w:w="445" w:type="dxa"/>
                      </w:tcPr>
                      <w:p w:rsidR="00A50005" w:rsidRDefault="00A50005">
                        <w:pPr>
                          <w:pStyle w:val="TableParagraph"/>
                          <w:spacing w:before="11" w:line="228" w:lineRule="exact"/>
                          <w:ind w:left="0" w:right="48"/>
                          <w:jc w:val="right"/>
                          <w:rPr>
                            <w:sz w:val="20"/>
                          </w:rPr>
                        </w:pPr>
                        <w:r>
                          <w:rPr>
                            <w:color w:val="231F20"/>
                            <w:sz w:val="20"/>
                          </w:rPr>
                          <w:t>3</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77" w:type="dxa"/>
                      </w:tcPr>
                      <w:p w:rsidR="00A50005" w:rsidRDefault="00A50005">
                        <w:pPr>
                          <w:pStyle w:val="TableParagraph"/>
                          <w:spacing w:before="0"/>
                          <w:ind w:left="0"/>
                          <w:rPr>
                            <w:rFonts w:ascii="Times New Roman"/>
                            <w:sz w:val="18"/>
                          </w:rPr>
                        </w:pPr>
                      </w:p>
                    </w:tc>
                    <w:tc>
                      <w:tcPr>
                        <w:tcW w:w="4671" w:type="dxa"/>
                      </w:tcPr>
                      <w:p w:rsidR="00A50005" w:rsidRDefault="00A50005">
                        <w:pPr>
                          <w:pStyle w:val="TableParagraph"/>
                          <w:spacing w:before="11" w:line="228" w:lineRule="exact"/>
                          <w:ind w:left="0" w:right="170"/>
                          <w:jc w:val="right"/>
                          <w:rPr>
                            <w:sz w:val="20"/>
                          </w:rPr>
                        </w:pPr>
                        <w:r>
                          <w:rPr>
                            <w:color w:val="231F20"/>
                            <w:sz w:val="20"/>
                          </w:rPr>
                          <w:t>I don’t know</w:t>
                        </w:r>
                      </w:p>
                    </w:tc>
                    <w:tc>
                      <w:tcPr>
                        <w:tcW w:w="445" w:type="dxa"/>
                      </w:tcPr>
                      <w:p w:rsidR="00A50005" w:rsidRDefault="00A50005">
                        <w:pPr>
                          <w:pStyle w:val="TableParagraph"/>
                          <w:spacing w:before="11" w:line="228" w:lineRule="exact"/>
                          <w:ind w:left="0" w:right="48"/>
                          <w:jc w:val="right"/>
                          <w:rPr>
                            <w:sz w:val="20"/>
                          </w:rPr>
                        </w:pPr>
                        <w:r>
                          <w:rPr>
                            <w:color w:val="231F20"/>
                            <w:sz w:val="20"/>
                          </w:rPr>
                          <w:t>4</w:t>
                        </w:r>
                      </w:p>
                    </w:tc>
                  </w:tr>
                  <w:tr w:rsidR="00A50005">
                    <w:trPr>
                      <w:trHeight w:val="380"/>
                    </w:trPr>
                    <w:tc>
                      <w:tcPr>
                        <w:tcW w:w="799" w:type="dxa"/>
                      </w:tcPr>
                      <w:p w:rsidR="00A50005" w:rsidRDefault="00A50005">
                        <w:pPr>
                          <w:pStyle w:val="TableParagraph"/>
                          <w:spacing w:before="0"/>
                          <w:ind w:left="0"/>
                          <w:rPr>
                            <w:rFonts w:ascii="Times New Roman"/>
                            <w:sz w:val="18"/>
                          </w:rPr>
                        </w:pPr>
                      </w:p>
                    </w:tc>
                    <w:tc>
                      <w:tcPr>
                        <w:tcW w:w="4277" w:type="dxa"/>
                      </w:tcPr>
                      <w:p w:rsidR="00A50005" w:rsidRDefault="00A50005">
                        <w:pPr>
                          <w:pStyle w:val="TableParagraph"/>
                          <w:spacing w:before="0"/>
                          <w:ind w:left="0"/>
                          <w:rPr>
                            <w:rFonts w:ascii="Times New Roman"/>
                            <w:sz w:val="18"/>
                          </w:rPr>
                        </w:pPr>
                      </w:p>
                    </w:tc>
                    <w:tc>
                      <w:tcPr>
                        <w:tcW w:w="4671" w:type="dxa"/>
                      </w:tcPr>
                      <w:p w:rsidR="00A50005" w:rsidRDefault="00A50005">
                        <w:pPr>
                          <w:pStyle w:val="TableParagraph"/>
                          <w:spacing w:before="11"/>
                          <w:ind w:left="0" w:right="170"/>
                          <w:jc w:val="right"/>
                          <w:rPr>
                            <w:sz w:val="20"/>
                          </w:rPr>
                        </w:pPr>
                        <w:r>
                          <w:rPr>
                            <w:color w:val="231F20"/>
                            <w:sz w:val="20"/>
                          </w:rPr>
                          <w:t>Prefer not to say</w:t>
                        </w:r>
                      </w:p>
                    </w:tc>
                    <w:tc>
                      <w:tcPr>
                        <w:tcW w:w="445" w:type="dxa"/>
                      </w:tcPr>
                      <w:p w:rsidR="00A50005" w:rsidRDefault="00A50005">
                        <w:pPr>
                          <w:pStyle w:val="TableParagraph"/>
                          <w:spacing w:before="11"/>
                          <w:ind w:left="0" w:right="48"/>
                          <w:jc w:val="right"/>
                          <w:rPr>
                            <w:sz w:val="20"/>
                          </w:rPr>
                        </w:pPr>
                        <w:r>
                          <w:rPr>
                            <w:color w:val="231F20"/>
                            <w:sz w:val="20"/>
                          </w:rPr>
                          <w:t>5</w:t>
                        </w:r>
                      </w:p>
                    </w:tc>
                  </w:tr>
                  <w:tr w:rsidR="00A50005">
                    <w:trPr>
                      <w:trHeight w:val="380"/>
                    </w:trPr>
                    <w:tc>
                      <w:tcPr>
                        <w:tcW w:w="799" w:type="dxa"/>
                      </w:tcPr>
                      <w:p w:rsidR="00A50005" w:rsidRDefault="00A50005">
                        <w:pPr>
                          <w:pStyle w:val="TableParagraph"/>
                          <w:spacing w:before="146"/>
                          <w:ind w:left="50"/>
                          <w:rPr>
                            <w:rFonts w:ascii="Arial Narrow"/>
                            <w:b/>
                            <w:sz w:val="18"/>
                          </w:rPr>
                        </w:pPr>
                        <w:r>
                          <w:rPr>
                            <w:rFonts w:ascii="Arial Narrow"/>
                            <w:b/>
                            <w:color w:val="850C70"/>
                            <w:sz w:val="18"/>
                          </w:rPr>
                          <w:t>[SINGLE]</w:t>
                        </w:r>
                      </w:p>
                    </w:tc>
                    <w:tc>
                      <w:tcPr>
                        <w:tcW w:w="4277" w:type="dxa"/>
                      </w:tcPr>
                      <w:p w:rsidR="00A50005" w:rsidRDefault="00A50005">
                        <w:pPr>
                          <w:pStyle w:val="TableParagraph"/>
                          <w:spacing w:before="0"/>
                          <w:ind w:left="0"/>
                          <w:rPr>
                            <w:rFonts w:ascii="Times New Roman"/>
                            <w:sz w:val="18"/>
                          </w:rPr>
                        </w:pPr>
                      </w:p>
                    </w:tc>
                    <w:tc>
                      <w:tcPr>
                        <w:tcW w:w="4671" w:type="dxa"/>
                      </w:tcPr>
                      <w:p w:rsidR="00A50005" w:rsidRDefault="00A50005">
                        <w:pPr>
                          <w:pStyle w:val="TableParagraph"/>
                          <w:spacing w:before="0"/>
                          <w:ind w:left="0"/>
                          <w:rPr>
                            <w:rFonts w:ascii="Times New Roman"/>
                            <w:sz w:val="18"/>
                          </w:rPr>
                        </w:pPr>
                      </w:p>
                    </w:tc>
                    <w:tc>
                      <w:tcPr>
                        <w:tcW w:w="445" w:type="dxa"/>
                      </w:tcPr>
                      <w:p w:rsidR="00A50005" w:rsidRDefault="00A50005">
                        <w:pPr>
                          <w:pStyle w:val="TableParagraph"/>
                          <w:spacing w:before="0"/>
                          <w:ind w:left="0"/>
                          <w:rPr>
                            <w:rFonts w:ascii="Times New Roman"/>
                            <w:sz w:val="18"/>
                          </w:rPr>
                        </w:pPr>
                      </w:p>
                    </w:tc>
                  </w:tr>
                  <w:tr w:rsidR="00A50005">
                    <w:trPr>
                      <w:trHeight w:val="240"/>
                    </w:trPr>
                    <w:tc>
                      <w:tcPr>
                        <w:tcW w:w="799" w:type="dxa"/>
                      </w:tcPr>
                      <w:p w:rsidR="00A50005" w:rsidRDefault="00A50005">
                        <w:pPr>
                          <w:pStyle w:val="TableParagraph"/>
                          <w:spacing w:before="20" w:line="218" w:lineRule="exact"/>
                          <w:ind w:left="50"/>
                          <w:rPr>
                            <w:sz w:val="20"/>
                          </w:rPr>
                        </w:pPr>
                        <w:r>
                          <w:rPr>
                            <w:color w:val="231F20"/>
                            <w:sz w:val="20"/>
                          </w:rPr>
                          <w:t>C8</w:t>
                        </w:r>
                      </w:p>
                    </w:tc>
                    <w:tc>
                      <w:tcPr>
                        <w:tcW w:w="4277" w:type="dxa"/>
                      </w:tcPr>
                      <w:p w:rsidR="00A50005" w:rsidRDefault="00A50005">
                        <w:pPr>
                          <w:pStyle w:val="TableParagraph"/>
                          <w:spacing w:before="20" w:line="218" w:lineRule="exact"/>
                          <w:ind w:left="101"/>
                          <w:rPr>
                            <w:sz w:val="20"/>
                          </w:rPr>
                        </w:pPr>
                        <w:r>
                          <w:rPr>
                            <w:color w:val="231F20"/>
                            <w:sz w:val="20"/>
                          </w:rPr>
                          <w:t>Did you seek support or assistance from the</w:t>
                        </w:r>
                      </w:p>
                    </w:tc>
                    <w:tc>
                      <w:tcPr>
                        <w:tcW w:w="4671" w:type="dxa"/>
                      </w:tcPr>
                      <w:p w:rsidR="00A50005" w:rsidRDefault="00A50005">
                        <w:pPr>
                          <w:pStyle w:val="TableParagraph"/>
                          <w:spacing w:before="20" w:line="218" w:lineRule="exact"/>
                          <w:ind w:left="0" w:right="170"/>
                          <w:jc w:val="right"/>
                          <w:rPr>
                            <w:sz w:val="20"/>
                          </w:rPr>
                        </w:pPr>
                        <w:r>
                          <w:rPr>
                            <w:color w:val="231F20"/>
                            <w:sz w:val="20"/>
                          </w:rPr>
                          <w:t>Yes</w:t>
                        </w:r>
                      </w:p>
                    </w:tc>
                    <w:tc>
                      <w:tcPr>
                        <w:tcW w:w="445" w:type="dxa"/>
                      </w:tcPr>
                      <w:p w:rsidR="00A50005" w:rsidRDefault="00A50005">
                        <w:pPr>
                          <w:pStyle w:val="TableParagraph"/>
                          <w:spacing w:before="20" w:line="218" w:lineRule="exact"/>
                          <w:ind w:left="0" w:right="48"/>
                          <w:jc w:val="right"/>
                          <w:rPr>
                            <w:sz w:val="20"/>
                          </w:rPr>
                        </w:pPr>
                        <w:r>
                          <w:rPr>
                            <w:color w:val="231F20"/>
                            <w:sz w:val="20"/>
                          </w:rPr>
                          <w:t>1</w:t>
                        </w:r>
                      </w:p>
                    </w:tc>
                  </w:tr>
                  <w:tr w:rsidR="00A50005">
                    <w:trPr>
                      <w:trHeight w:val="260"/>
                    </w:trPr>
                    <w:tc>
                      <w:tcPr>
                        <w:tcW w:w="799" w:type="dxa"/>
                      </w:tcPr>
                      <w:p w:rsidR="00A50005" w:rsidRDefault="00A50005">
                        <w:pPr>
                          <w:pStyle w:val="TableParagraph"/>
                          <w:spacing w:before="0"/>
                          <w:ind w:left="0"/>
                          <w:rPr>
                            <w:rFonts w:ascii="Times New Roman"/>
                            <w:sz w:val="18"/>
                          </w:rPr>
                        </w:pPr>
                      </w:p>
                    </w:tc>
                    <w:tc>
                      <w:tcPr>
                        <w:tcW w:w="4277" w:type="dxa"/>
                      </w:tcPr>
                      <w:p w:rsidR="00A50005" w:rsidRDefault="00A50005">
                        <w:pPr>
                          <w:pStyle w:val="TableParagraph"/>
                          <w:spacing w:before="1"/>
                          <w:ind w:left="101"/>
                          <w:rPr>
                            <w:sz w:val="20"/>
                          </w:rPr>
                        </w:pPr>
                        <w:r>
                          <w:rPr>
                            <w:color w:val="231F20"/>
                            <w:sz w:val="20"/>
                          </w:rPr>
                          <w:t>university in relation to the incident?</w:t>
                        </w:r>
                      </w:p>
                    </w:tc>
                    <w:tc>
                      <w:tcPr>
                        <w:tcW w:w="4671" w:type="dxa"/>
                      </w:tcPr>
                      <w:p w:rsidR="00A50005" w:rsidRDefault="00A50005">
                        <w:pPr>
                          <w:pStyle w:val="TableParagraph"/>
                          <w:spacing w:before="20" w:line="228" w:lineRule="exact"/>
                          <w:ind w:left="0" w:right="170"/>
                          <w:jc w:val="right"/>
                          <w:rPr>
                            <w:sz w:val="20"/>
                          </w:rPr>
                        </w:pPr>
                        <w:r>
                          <w:rPr>
                            <w:color w:val="231F20"/>
                            <w:sz w:val="20"/>
                          </w:rPr>
                          <w:t>No</w:t>
                        </w:r>
                      </w:p>
                    </w:tc>
                    <w:tc>
                      <w:tcPr>
                        <w:tcW w:w="445" w:type="dxa"/>
                      </w:tcPr>
                      <w:p w:rsidR="00A50005" w:rsidRDefault="00A50005">
                        <w:pPr>
                          <w:pStyle w:val="TableParagraph"/>
                          <w:spacing w:before="20" w:line="228" w:lineRule="exact"/>
                          <w:ind w:left="0" w:right="48"/>
                          <w:jc w:val="right"/>
                          <w:rPr>
                            <w:sz w:val="20"/>
                          </w:rPr>
                        </w:pPr>
                        <w:r>
                          <w:rPr>
                            <w:color w:val="231F20"/>
                            <w:sz w:val="20"/>
                          </w:rPr>
                          <w:t>2</w:t>
                        </w:r>
                      </w:p>
                    </w:tc>
                  </w:tr>
                  <w:tr w:rsidR="00A50005">
                    <w:trPr>
                      <w:trHeight w:val="240"/>
                    </w:trPr>
                    <w:tc>
                      <w:tcPr>
                        <w:tcW w:w="799" w:type="dxa"/>
                      </w:tcPr>
                      <w:p w:rsidR="00A50005" w:rsidRDefault="00A50005">
                        <w:pPr>
                          <w:pStyle w:val="TableParagraph"/>
                          <w:spacing w:before="0"/>
                          <w:ind w:left="0"/>
                          <w:rPr>
                            <w:rFonts w:ascii="Times New Roman"/>
                            <w:sz w:val="16"/>
                          </w:rPr>
                        </w:pPr>
                      </w:p>
                    </w:tc>
                    <w:tc>
                      <w:tcPr>
                        <w:tcW w:w="4277" w:type="dxa"/>
                      </w:tcPr>
                      <w:p w:rsidR="00A50005" w:rsidRDefault="00A50005">
                        <w:pPr>
                          <w:pStyle w:val="TableParagraph"/>
                          <w:spacing w:before="0"/>
                          <w:ind w:left="0"/>
                          <w:rPr>
                            <w:rFonts w:ascii="Times New Roman"/>
                            <w:sz w:val="16"/>
                          </w:rPr>
                        </w:pPr>
                      </w:p>
                    </w:tc>
                    <w:tc>
                      <w:tcPr>
                        <w:tcW w:w="4671" w:type="dxa"/>
                      </w:tcPr>
                      <w:p w:rsidR="00A50005" w:rsidRDefault="00A50005">
                        <w:pPr>
                          <w:pStyle w:val="TableParagraph"/>
                          <w:spacing w:before="11" w:line="210" w:lineRule="exact"/>
                          <w:ind w:left="0" w:right="170"/>
                          <w:jc w:val="right"/>
                          <w:rPr>
                            <w:sz w:val="20"/>
                          </w:rPr>
                        </w:pPr>
                        <w:r>
                          <w:rPr>
                            <w:color w:val="231F20"/>
                            <w:sz w:val="20"/>
                          </w:rPr>
                          <w:t>Prefer not to say</w:t>
                        </w:r>
                      </w:p>
                    </w:tc>
                    <w:tc>
                      <w:tcPr>
                        <w:tcW w:w="445" w:type="dxa"/>
                      </w:tcPr>
                      <w:p w:rsidR="00A50005" w:rsidRDefault="00A50005">
                        <w:pPr>
                          <w:pStyle w:val="TableParagraph"/>
                          <w:spacing w:before="11" w:line="210" w:lineRule="exact"/>
                          <w:ind w:left="0" w:right="48"/>
                          <w:jc w:val="right"/>
                          <w:rPr>
                            <w:sz w:val="20"/>
                          </w:rPr>
                        </w:pPr>
                        <w:r>
                          <w:rPr>
                            <w:color w:val="231F20"/>
                            <w:sz w:val="20"/>
                          </w:rPr>
                          <w:t>3</w:t>
                        </w:r>
                      </w:p>
                    </w:tc>
                  </w:tr>
                </w:tbl>
                <w:p w:rsidR="00A50005" w:rsidRDefault="00A50005">
                  <w:pPr>
                    <w:pStyle w:val="BodyText"/>
                  </w:pPr>
                </w:p>
              </w:txbxContent>
            </v:textbox>
            <w10:wrap anchorx="page"/>
          </v:shape>
        </w:pict>
      </w:r>
      <w:r w:rsidR="00A50005">
        <w:rPr>
          <w:color w:val="231F20"/>
          <w:sz w:val="20"/>
        </w:rPr>
        <w:t>C6</w:t>
      </w:r>
      <w:r w:rsidR="00A50005">
        <w:rPr>
          <w:color w:val="231F20"/>
          <w:sz w:val="20"/>
        </w:rPr>
        <w:tab/>
      </w:r>
      <w:r w:rsidR="00A50005">
        <w:rPr>
          <w:color w:val="231F20"/>
          <w:spacing w:val="-3"/>
          <w:sz w:val="20"/>
        </w:rPr>
        <w:t xml:space="preserve">Was </w:t>
      </w:r>
      <w:r w:rsidR="00A50005">
        <w:rPr>
          <w:color w:val="231F20"/>
          <w:sz w:val="20"/>
        </w:rPr>
        <w:t>this person/Were any of</w:t>
      </w:r>
      <w:r w:rsidR="00A50005">
        <w:rPr>
          <w:color w:val="231F20"/>
          <w:spacing w:val="-20"/>
          <w:sz w:val="20"/>
        </w:rPr>
        <w:t xml:space="preserve"> </w:t>
      </w:r>
      <w:r w:rsidR="00A50005">
        <w:rPr>
          <w:color w:val="231F20"/>
          <w:sz w:val="20"/>
        </w:rPr>
        <w:t>these</w:t>
      </w:r>
      <w:r w:rsidR="00A50005">
        <w:rPr>
          <w:color w:val="231F20"/>
          <w:spacing w:val="-4"/>
          <w:sz w:val="20"/>
        </w:rPr>
        <w:t xml:space="preserve"> </w:t>
      </w:r>
      <w:r w:rsidR="00A50005">
        <w:rPr>
          <w:color w:val="231F20"/>
          <w:sz w:val="20"/>
        </w:rPr>
        <w:t>people</w:t>
      </w:r>
      <w:r w:rsidR="00A50005">
        <w:rPr>
          <w:color w:val="231F20"/>
          <w:spacing w:val="-1"/>
          <w:sz w:val="20"/>
        </w:rPr>
        <w:t xml:space="preserve"> </w:t>
      </w:r>
      <w:r w:rsidR="00A50005">
        <w:rPr>
          <w:color w:val="231F20"/>
          <w:sz w:val="20"/>
        </w:rPr>
        <w:t>Please select all that</w:t>
      </w:r>
      <w:r w:rsidR="00A50005">
        <w:rPr>
          <w:color w:val="231F20"/>
          <w:spacing w:val="1"/>
          <w:sz w:val="20"/>
        </w:rPr>
        <w:t xml:space="preserve"> </w:t>
      </w:r>
      <w:r w:rsidR="00A50005">
        <w:rPr>
          <w:color w:val="231F20"/>
          <w:spacing w:val="-4"/>
          <w:sz w:val="20"/>
        </w:rPr>
        <w:t>apply.</w:t>
      </w:r>
    </w:p>
    <w:p w:rsidR="0084010A" w:rsidRDefault="00A50005">
      <w:pPr>
        <w:tabs>
          <w:tab w:val="right" w:pos="4366"/>
        </w:tabs>
        <w:spacing w:before="117"/>
        <w:ind w:left="1165"/>
        <w:rPr>
          <w:sz w:val="20"/>
        </w:rPr>
      </w:pPr>
      <w:r>
        <w:br w:type="column"/>
      </w:r>
      <w:r>
        <w:rPr>
          <w:color w:val="231F20"/>
          <w:sz w:val="20"/>
        </w:rPr>
        <w:t>A student from</w:t>
      </w:r>
      <w:r>
        <w:rPr>
          <w:color w:val="231F20"/>
          <w:spacing w:val="-15"/>
          <w:sz w:val="20"/>
        </w:rPr>
        <w:t xml:space="preserve"> </w:t>
      </w:r>
      <w:r>
        <w:rPr>
          <w:color w:val="231F20"/>
          <w:sz w:val="20"/>
        </w:rPr>
        <w:t>your</w:t>
      </w:r>
      <w:r>
        <w:rPr>
          <w:color w:val="231F20"/>
          <w:spacing w:val="-1"/>
          <w:sz w:val="20"/>
        </w:rPr>
        <w:t xml:space="preserve"> </w:t>
      </w:r>
      <w:r>
        <w:rPr>
          <w:color w:val="231F20"/>
          <w:sz w:val="20"/>
        </w:rPr>
        <w:t>university</w:t>
      </w:r>
      <w:r>
        <w:rPr>
          <w:color w:val="231F20"/>
          <w:sz w:val="20"/>
        </w:rPr>
        <w:tab/>
        <w:t>1</w:t>
      </w:r>
    </w:p>
    <w:p w:rsidR="0084010A" w:rsidRDefault="00A50005">
      <w:pPr>
        <w:tabs>
          <w:tab w:val="left" w:pos="4255"/>
        </w:tabs>
        <w:spacing w:before="28"/>
        <w:ind w:left="387"/>
        <w:rPr>
          <w:sz w:val="20"/>
        </w:rPr>
      </w:pPr>
      <w:r>
        <w:rPr>
          <w:color w:val="231F20"/>
          <w:sz w:val="20"/>
        </w:rPr>
        <w:t>A student from your place</w:t>
      </w:r>
      <w:r>
        <w:rPr>
          <w:color w:val="231F20"/>
          <w:spacing w:val="-17"/>
          <w:sz w:val="20"/>
        </w:rPr>
        <w:t xml:space="preserve"> </w:t>
      </w:r>
      <w:r>
        <w:rPr>
          <w:color w:val="231F20"/>
          <w:sz w:val="20"/>
        </w:rPr>
        <w:t>of</w:t>
      </w:r>
      <w:r>
        <w:rPr>
          <w:color w:val="231F20"/>
          <w:spacing w:val="-2"/>
          <w:sz w:val="20"/>
        </w:rPr>
        <w:t xml:space="preserve"> </w:t>
      </w:r>
      <w:r>
        <w:rPr>
          <w:color w:val="231F20"/>
          <w:sz w:val="20"/>
        </w:rPr>
        <w:t>residence</w:t>
      </w:r>
      <w:r>
        <w:rPr>
          <w:color w:val="231F20"/>
          <w:sz w:val="20"/>
        </w:rPr>
        <w:tab/>
        <w:t>2</w:t>
      </w:r>
    </w:p>
    <w:p w:rsidR="0084010A" w:rsidRDefault="0084010A">
      <w:pPr>
        <w:rPr>
          <w:sz w:val="20"/>
        </w:rPr>
        <w:sectPr w:rsidR="0084010A">
          <w:pgSz w:w="11910" w:h="16840"/>
          <w:pgMar w:top="1580" w:right="740" w:bottom="840" w:left="520" w:header="0" w:footer="657" w:gutter="0"/>
          <w:cols w:num="2" w:space="720" w:equalWidth="0">
            <w:col w:w="4995" w:space="1116"/>
            <w:col w:w="4539"/>
          </w:cols>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9"/>
        </w:rPr>
      </w:pPr>
    </w:p>
    <w:p w:rsidR="0084010A" w:rsidRDefault="00A50005">
      <w:pPr>
        <w:spacing w:before="1"/>
        <w:ind w:left="387"/>
        <w:rPr>
          <w:rFonts w:ascii="Arial Narrow"/>
          <w:b/>
          <w:sz w:val="18"/>
        </w:rPr>
      </w:pPr>
      <w:r>
        <w:rPr>
          <w:rFonts w:ascii="Arial Narrow"/>
          <w:b/>
          <w:color w:val="850C70"/>
          <w:sz w:val="18"/>
        </w:rPr>
        <w:t>[IF SOUGHT SUPPORT/ASSISTANCE FROM UNIVERSITY (C8=1) CONTINUE]</w:t>
      </w:r>
    </w:p>
    <w:p w:rsidR="0084010A" w:rsidRDefault="00A50005">
      <w:pPr>
        <w:spacing w:before="9" w:line="252" w:lineRule="auto"/>
        <w:ind w:left="387" w:right="4383"/>
        <w:rPr>
          <w:rFonts w:ascii="Arial Narrow"/>
          <w:b/>
          <w:sz w:val="18"/>
        </w:rPr>
      </w:pPr>
      <w:r>
        <w:rPr>
          <w:rFonts w:ascii="Arial Narrow"/>
          <w:b/>
          <w:color w:val="850C70"/>
          <w:sz w:val="18"/>
        </w:rPr>
        <w:t>[IF DID NOT SEEK SUPPORT/ASSISTANCE FROM UNIVERSITY (C8=2) SKIP TO E1] [IF PREFERS NOT TO SAY (C8=3) SKIP TO F1]</w:t>
      </w:r>
    </w:p>
    <w:p w:rsidR="0084010A" w:rsidRDefault="0084010A">
      <w:pPr>
        <w:pStyle w:val="BodyText"/>
        <w:spacing w:before="10"/>
        <w:rPr>
          <w:rFonts w:ascii="Arial Narrow"/>
          <w:b/>
          <w:sz w:val="10"/>
        </w:rPr>
      </w:pPr>
    </w:p>
    <w:p w:rsidR="0084010A" w:rsidRDefault="0084010A">
      <w:pPr>
        <w:rPr>
          <w:rFonts w:ascii="Arial Narrow"/>
          <w:sz w:val="10"/>
        </w:rPr>
        <w:sectPr w:rsidR="0084010A">
          <w:type w:val="continuous"/>
          <w:pgSz w:w="11910" w:h="16840"/>
          <w:pgMar w:top="1580" w:right="740" w:bottom="280" w:left="520" w:header="720" w:footer="720" w:gutter="0"/>
          <w:cols w:space="720"/>
        </w:sectPr>
      </w:pPr>
    </w:p>
    <w:p w:rsidR="0084010A" w:rsidRDefault="00A50005">
      <w:pPr>
        <w:spacing w:before="100"/>
        <w:ind w:left="387"/>
        <w:rPr>
          <w:rFonts w:ascii="Arial Narrow"/>
          <w:b/>
          <w:sz w:val="18"/>
        </w:rPr>
      </w:pPr>
      <w:r>
        <w:rPr>
          <w:rFonts w:ascii="Arial Narrow"/>
          <w:b/>
          <w:color w:val="850C70"/>
          <w:sz w:val="18"/>
        </w:rPr>
        <w:t>[MULTIPLE]</w:t>
      </w:r>
    </w:p>
    <w:p w:rsidR="0084010A" w:rsidRDefault="00A50005">
      <w:pPr>
        <w:tabs>
          <w:tab w:val="left" w:pos="1237"/>
        </w:tabs>
        <w:spacing w:before="32" w:line="249" w:lineRule="auto"/>
        <w:ind w:left="1237" w:hanging="851"/>
        <w:rPr>
          <w:sz w:val="20"/>
        </w:rPr>
      </w:pPr>
      <w:r>
        <w:rPr>
          <w:color w:val="231F20"/>
          <w:sz w:val="20"/>
        </w:rPr>
        <w:t>D1</w:t>
      </w:r>
      <w:r>
        <w:rPr>
          <w:color w:val="231F20"/>
          <w:sz w:val="20"/>
        </w:rPr>
        <w:tab/>
        <w:t>Who did you seek support or assistance</w:t>
      </w:r>
      <w:r>
        <w:rPr>
          <w:color w:val="231F20"/>
          <w:spacing w:val="-16"/>
          <w:sz w:val="20"/>
        </w:rPr>
        <w:t xml:space="preserve"> </w:t>
      </w:r>
      <w:r>
        <w:rPr>
          <w:color w:val="231F20"/>
          <w:sz w:val="20"/>
        </w:rPr>
        <w:t>from</w:t>
      </w:r>
      <w:r>
        <w:rPr>
          <w:color w:val="231F20"/>
          <w:spacing w:val="-2"/>
          <w:sz w:val="20"/>
        </w:rPr>
        <w:t xml:space="preserve"> </w:t>
      </w:r>
      <w:r>
        <w:rPr>
          <w:color w:val="231F20"/>
          <w:sz w:val="20"/>
        </w:rPr>
        <w:t>in</w:t>
      </w:r>
      <w:r>
        <w:rPr>
          <w:color w:val="231F20"/>
          <w:spacing w:val="-1"/>
          <w:sz w:val="20"/>
        </w:rPr>
        <w:t xml:space="preserve"> </w:t>
      </w:r>
      <w:r>
        <w:rPr>
          <w:color w:val="231F20"/>
          <w:sz w:val="20"/>
        </w:rPr>
        <w:t>the</w:t>
      </w:r>
      <w:r>
        <w:rPr>
          <w:color w:val="231F20"/>
          <w:spacing w:val="-11"/>
          <w:sz w:val="20"/>
        </w:rPr>
        <w:t xml:space="preserve"> </w:t>
      </w:r>
      <w:r>
        <w:rPr>
          <w:color w:val="231F20"/>
          <w:sz w:val="20"/>
        </w:rPr>
        <w:t>university?</w:t>
      </w:r>
    </w:p>
    <w:p w:rsidR="0084010A" w:rsidRDefault="00A50005">
      <w:pPr>
        <w:spacing w:before="113"/>
        <w:ind w:left="1237"/>
        <w:rPr>
          <w:sz w:val="20"/>
        </w:rPr>
      </w:pPr>
      <w:r>
        <w:rPr>
          <w:color w:val="231F20"/>
          <w:sz w:val="20"/>
        </w:rPr>
        <w:t>Please select all that apply.</w:t>
      </w:r>
    </w:p>
    <w:p w:rsidR="0084010A" w:rsidRDefault="00A50005">
      <w:pPr>
        <w:tabs>
          <w:tab w:val="right" w:pos="4866"/>
        </w:tabs>
        <w:spacing w:before="340"/>
        <w:ind w:left="2098"/>
        <w:rPr>
          <w:sz w:val="20"/>
        </w:rPr>
      </w:pPr>
      <w:r>
        <w:br w:type="column"/>
      </w:r>
      <w:r>
        <w:rPr>
          <w:color w:val="231F20"/>
          <w:sz w:val="20"/>
        </w:rPr>
        <w:t>Student support services</w:t>
      </w:r>
      <w:r>
        <w:rPr>
          <w:color w:val="231F20"/>
          <w:sz w:val="20"/>
        </w:rPr>
        <w:tab/>
        <w:t>1</w:t>
      </w:r>
    </w:p>
    <w:p w:rsidR="0084010A" w:rsidRDefault="00A50005">
      <w:pPr>
        <w:tabs>
          <w:tab w:val="right" w:pos="4866"/>
        </w:tabs>
        <w:spacing w:before="28"/>
        <w:ind w:left="2810"/>
        <w:rPr>
          <w:sz w:val="20"/>
        </w:rPr>
      </w:pPr>
      <w:r>
        <w:rPr>
          <w:color w:val="231F20"/>
          <w:sz w:val="20"/>
        </w:rPr>
        <w:t>Campus</w:t>
      </w:r>
      <w:r>
        <w:rPr>
          <w:color w:val="231F20"/>
          <w:spacing w:val="-2"/>
          <w:sz w:val="20"/>
        </w:rPr>
        <w:t xml:space="preserve"> </w:t>
      </w:r>
      <w:r>
        <w:rPr>
          <w:color w:val="231F20"/>
          <w:sz w:val="20"/>
        </w:rPr>
        <w:t>security</w:t>
      </w:r>
      <w:r>
        <w:rPr>
          <w:color w:val="231F20"/>
          <w:sz w:val="20"/>
        </w:rPr>
        <w:tab/>
        <w:t>2</w:t>
      </w:r>
    </w:p>
    <w:p w:rsidR="0084010A" w:rsidRDefault="00A50005">
      <w:pPr>
        <w:tabs>
          <w:tab w:val="right" w:pos="4866"/>
        </w:tabs>
        <w:spacing w:before="28"/>
        <w:ind w:left="387"/>
        <w:rPr>
          <w:sz w:val="20"/>
        </w:rPr>
      </w:pPr>
      <w:r>
        <w:rPr>
          <w:color w:val="231F20"/>
          <w:sz w:val="20"/>
        </w:rPr>
        <w:t>Someone in my faculty or school</w:t>
      </w:r>
      <w:r>
        <w:rPr>
          <w:color w:val="231F20"/>
          <w:spacing w:val="-7"/>
          <w:sz w:val="20"/>
        </w:rPr>
        <w:t xml:space="preserve"> </w:t>
      </w:r>
      <w:r>
        <w:rPr>
          <w:color w:val="231F20"/>
          <w:sz w:val="20"/>
        </w:rPr>
        <w:t>(lecturer</w:t>
      </w:r>
      <w:r>
        <w:rPr>
          <w:color w:val="231F20"/>
          <w:spacing w:val="-1"/>
          <w:sz w:val="20"/>
        </w:rPr>
        <w:t xml:space="preserve"> </w:t>
      </w:r>
      <w:r>
        <w:rPr>
          <w:color w:val="231F20"/>
          <w:sz w:val="20"/>
        </w:rPr>
        <w:t>or</w:t>
      </w:r>
      <w:r>
        <w:rPr>
          <w:color w:val="231F20"/>
          <w:sz w:val="20"/>
        </w:rPr>
        <w:tab/>
        <w:t>3</w:t>
      </w:r>
    </w:p>
    <w:p w:rsidR="0084010A" w:rsidRDefault="00A50005">
      <w:pPr>
        <w:spacing w:before="9"/>
        <w:ind w:right="731"/>
        <w:jc w:val="right"/>
        <w:rPr>
          <w:sz w:val="20"/>
        </w:rPr>
      </w:pPr>
      <w:r>
        <w:rPr>
          <w:color w:val="231F20"/>
          <w:sz w:val="20"/>
        </w:rPr>
        <w:t>tutor)</w:t>
      </w:r>
    </w:p>
    <w:p w:rsidR="0084010A" w:rsidRDefault="0084010A">
      <w:pPr>
        <w:jc w:val="right"/>
        <w:rPr>
          <w:sz w:val="20"/>
        </w:rPr>
        <w:sectPr w:rsidR="0084010A">
          <w:type w:val="continuous"/>
          <w:pgSz w:w="11910" w:h="16840"/>
          <w:pgMar w:top="1580" w:right="740" w:bottom="280" w:left="520" w:header="720" w:footer="720" w:gutter="0"/>
          <w:cols w:num="2" w:space="720" w:equalWidth="0">
            <w:col w:w="5451" w:space="161"/>
            <w:col w:w="5038"/>
          </w:cols>
        </w:sectPr>
      </w:pPr>
    </w:p>
    <w:p w:rsidR="0084010A" w:rsidRDefault="00A50005">
      <w:pPr>
        <w:tabs>
          <w:tab w:val="right" w:pos="10478"/>
        </w:tabs>
        <w:spacing w:before="28"/>
        <w:ind w:left="7054"/>
        <w:rPr>
          <w:sz w:val="20"/>
        </w:rPr>
      </w:pPr>
      <w:r>
        <w:rPr>
          <w:color w:val="231F20"/>
          <w:sz w:val="20"/>
        </w:rPr>
        <w:t>Some other</w:t>
      </w:r>
      <w:r>
        <w:rPr>
          <w:color w:val="231F20"/>
          <w:spacing w:val="-5"/>
          <w:sz w:val="20"/>
        </w:rPr>
        <w:t xml:space="preserve"> </w:t>
      </w:r>
      <w:r>
        <w:rPr>
          <w:color w:val="231F20"/>
          <w:sz w:val="20"/>
        </w:rPr>
        <w:t>university</w:t>
      </w:r>
      <w:r>
        <w:rPr>
          <w:color w:val="231F20"/>
          <w:spacing w:val="-3"/>
          <w:sz w:val="20"/>
        </w:rPr>
        <w:t xml:space="preserve"> </w:t>
      </w:r>
      <w:r>
        <w:rPr>
          <w:color w:val="231F20"/>
          <w:sz w:val="20"/>
        </w:rPr>
        <w:t>employee</w:t>
      </w:r>
      <w:r>
        <w:rPr>
          <w:color w:val="231F20"/>
          <w:sz w:val="20"/>
        </w:rPr>
        <w:tab/>
        <w:t>4</w:t>
      </w:r>
    </w:p>
    <w:p w:rsidR="0084010A" w:rsidRDefault="00A50005">
      <w:pPr>
        <w:tabs>
          <w:tab w:val="right" w:pos="10478"/>
        </w:tabs>
        <w:spacing w:before="28"/>
        <w:ind w:left="5809"/>
        <w:rPr>
          <w:sz w:val="20"/>
        </w:rPr>
      </w:pPr>
      <w:r>
        <w:rPr>
          <w:color w:val="231F20"/>
          <w:sz w:val="20"/>
        </w:rPr>
        <w:t>Someone who is responsible for the</w:t>
      </w:r>
      <w:r>
        <w:rPr>
          <w:color w:val="231F20"/>
          <w:spacing w:val="-11"/>
          <w:sz w:val="20"/>
        </w:rPr>
        <w:t xml:space="preserve"> </w:t>
      </w:r>
      <w:r>
        <w:rPr>
          <w:color w:val="231F20"/>
          <w:sz w:val="20"/>
        </w:rPr>
        <w:t>welfare</w:t>
      </w:r>
      <w:r>
        <w:rPr>
          <w:color w:val="231F20"/>
          <w:spacing w:val="-3"/>
          <w:sz w:val="20"/>
        </w:rPr>
        <w:t xml:space="preserve"> </w:t>
      </w:r>
      <w:r>
        <w:rPr>
          <w:color w:val="231F20"/>
          <w:sz w:val="20"/>
        </w:rPr>
        <w:t>of</w:t>
      </w:r>
      <w:r>
        <w:rPr>
          <w:color w:val="231F20"/>
          <w:sz w:val="20"/>
        </w:rPr>
        <w:tab/>
        <w:t>5</w:t>
      </w:r>
    </w:p>
    <w:p w:rsidR="0084010A" w:rsidRDefault="00A50005">
      <w:pPr>
        <w:tabs>
          <w:tab w:val="right" w:pos="10478"/>
        </w:tabs>
        <w:spacing w:before="9" w:line="271" w:lineRule="auto"/>
        <w:ind w:left="5776" w:right="165" w:firstLine="300"/>
        <w:rPr>
          <w:sz w:val="20"/>
        </w:rPr>
      </w:pPr>
      <w:r>
        <w:rPr>
          <w:color w:val="231F20"/>
          <w:sz w:val="20"/>
        </w:rPr>
        <w:t>students at my residential college/dorm/hall Some other person employed at</w:t>
      </w:r>
      <w:r>
        <w:rPr>
          <w:color w:val="231F20"/>
          <w:spacing w:val="-14"/>
          <w:sz w:val="20"/>
        </w:rPr>
        <w:t xml:space="preserve"> </w:t>
      </w:r>
      <w:r>
        <w:rPr>
          <w:color w:val="231F20"/>
          <w:sz w:val="20"/>
        </w:rPr>
        <w:t>my</w:t>
      </w:r>
      <w:r>
        <w:rPr>
          <w:color w:val="231F20"/>
          <w:spacing w:val="-2"/>
          <w:sz w:val="20"/>
        </w:rPr>
        <w:t xml:space="preserve"> </w:t>
      </w:r>
      <w:r>
        <w:rPr>
          <w:color w:val="231F20"/>
          <w:sz w:val="20"/>
        </w:rPr>
        <w:t>residential</w:t>
      </w:r>
      <w:r>
        <w:rPr>
          <w:color w:val="231F20"/>
          <w:sz w:val="20"/>
        </w:rPr>
        <w:tab/>
        <w:t>6</w:t>
      </w:r>
    </w:p>
    <w:p w:rsidR="0084010A" w:rsidRDefault="00A50005">
      <w:pPr>
        <w:spacing w:line="211" w:lineRule="exact"/>
        <w:ind w:right="732"/>
        <w:jc w:val="right"/>
        <w:rPr>
          <w:sz w:val="20"/>
        </w:rPr>
      </w:pPr>
      <w:r>
        <w:rPr>
          <w:color w:val="231F20"/>
          <w:sz w:val="20"/>
        </w:rPr>
        <w:t>college/dorm/hall</w:t>
      </w:r>
    </w:p>
    <w:p w:rsidR="0084010A" w:rsidRDefault="0084010A">
      <w:pPr>
        <w:spacing w:line="211" w:lineRule="exact"/>
        <w:jc w:val="right"/>
        <w:rPr>
          <w:sz w:val="20"/>
        </w:rPr>
        <w:sectPr w:rsidR="0084010A">
          <w:type w:val="continuous"/>
          <w:pgSz w:w="11910" w:h="16840"/>
          <w:pgMar w:top="1580" w:right="740" w:bottom="280" w:left="520" w:header="720" w:footer="720" w:gutter="0"/>
          <w:cols w:space="720"/>
        </w:sectPr>
      </w:pPr>
    </w:p>
    <w:p w:rsidR="0084010A" w:rsidRDefault="0084010A">
      <w:pPr>
        <w:pStyle w:val="BodyText"/>
        <w:rPr>
          <w:sz w:val="20"/>
        </w:rPr>
      </w:pPr>
    </w:p>
    <w:p w:rsidR="0084010A" w:rsidRDefault="0084010A">
      <w:pPr>
        <w:pStyle w:val="BodyText"/>
        <w:spacing w:before="11"/>
        <w:rPr>
          <w:sz w:val="27"/>
        </w:rPr>
      </w:pPr>
    </w:p>
    <w:p w:rsidR="0084010A" w:rsidRDefault="00A50005">
      <w:pPr>
        <w:spacing w:line="252" w:lineRule="auto"/>
        <w:ind w:left="387" w:right="50"/>
        <w:rPr>
          <w:rFonts w:ascii="Arial Narrow" w:hAnsi="Arial Narrow"/>
          <w:b/>
          <w:sz w:val="18"/>
        </w:rPr>
      </w:pPr>
      <w:r>
        <w:rPr>
          <w:rFonts w:ascii="Arial Narrow" w:hAnsi="Arial Narrow"/>
          <w:b/>
          <w:color w:val="850C70"/>
          <w:sz w:val="18"/>
        </w:rPr>
        <w:t>[IF ONLY SOUGHT HELP FROM SOMEONE ELSE (D1 ONLY =7) SKIP TO F1] [IF SOUGHT HELP (D1=1 – 6] ASK D2</w:t>
      </w:r>
    </w:p>
    <w:p w:rsidR="0084010A" w:rsidRDefault="00A50005">
      <w:pPr>
        <w:spacing w:line="206" w:lineRule="exact"/>
        <w:ind w:left="387"/>
        <w:rPr>
          <w:rFonts w:ascii="Arial Narrow"/>
          <w:b/>
          <w:sz w:val="18"/>
        </w:rPr>
      </w:pPr>
      <w:r>
        <w:rPr>
          <w:rFonts w:ascii="Arial Narrow"/>
          <w:b/>
          <w:color w:val="850C70"/>
          <w:sz w:val="18"/>
        </w:rPr>
        <w:t>[IF PREFER NOT TO SAY (D1=8) SKIP TO F1]</w:t>
      </w:r>
    </w:p>
    <w:p w:rsidR="0084010A" w:rsidRDefault="0084010A">
      <w:pPr>
        <w:pStyle w:val="BodyText"/>
        <w:spacing w:before="7"/>
        <w:rPr>
          <w:rFonts w:ascii="Arial Narrow"/>
          <w:b/>
          <w:sz w:val="15"/>
        </w:rPr>
      </w:pPr>
    </w:p>
    <w:p w:rsidR="0084010A" w:rsidRDefault="00A50005">
      <w:pPr>
        <w:spacing w:before="1"/>
        <w:ind w:left="387"/>
        <w:rPr>
          <w:rFonts w:ascii="Arial Narrow"/>
          <w:b/>
          <w:sz w:val="18"/>
        </w:rPr>
      </w:pPr>
      <w:r>
        <w:rPr>
          <w:rFonts w:ascii="Arial Narrow"/>
          <w:b/>
          <w:color w:val="850C70"/>
          <w:sz w:val="18"/>
        </w:rPr>
        <w:t>[SINGLE]</w:t>
      </w:r>
      <w:r>
        <w:rPr>
          <w:rFonts w:ascii="Arial Narrow"/>
          <w:b/>
          <w:color w:val="850C70"/>
          <w:spacing w:val="-2"/>
          <w:sz w:val="18"/>
        </w:rPr>
        <w:t xml:space="preserve"> </w:t>
      </w:r>
      <w:r>
        <w:rPr>
          <w:rFonts w:ascii="Arial Narrow"/>
          <w:b/>
          <w:color w:val="850C70"/>
          <w:sz w:val="18"/>
        </w:rPr>
        <w:t>[GRID]</w:t>
      </w:r>
      <w:r>
        <w:rPr>
          <w:rFonts w:ascii="Arial Narrow"/>
          <w:b/>
          <w:color w:val="850C70"/>
          <w:spacing w:val="-2"/>
          <w:sz w:val="18"/>
        </w:rPr>
        <w:t xml:space="preserve"> </w:t>
      </w:r>
      <w:r>
        <w:rPr>
          <w:rFonts w:ascii="Arial Narrow"/>
          <w:b/>
          <w:color w:val="850C70"/>
          <w:spacing w:val="-3"/>
          <w:sz w:val="18"/>
        </w:rPr>
        <w:t>[ONLY</w:t>
      </w:r>
      <w:r>
        <w:rPr>
          <w:rFonts w:ascii="Arial Narrow"/>
          <w:b/>
          <w:color w:val="850C70"/>
          <w:spacing w:val="-5"/>
          <w:sz w:val="18"/>
        </w:rPr>
        <w:t xml:space="preserve"> </w:t>
      </w:r>
      <w:r>
        <w:rPr>
          <w:rFonts w:ascii="Arial Narrow"/>
          <w:b/>
          <w:color w:val="850C70"/>
          <w:sz w:val="18"/>
        </w:rPr>
        <w:t>DISPLAY</w:t>
      </w:r>
      <w:r>
        <w:rPr>
          <w:rFonts w:ascii="Arial Narrow"/>
          <w:b/>
          <w:color w:val="850C70"/>
          <w:spacing w:val="-5"/>
          <w:sz w:val="18"/>
        </w:rPr>
        <w:t xml:space="preserve"> </w:t>
      </w:r>
      <w:r>
        <w:rPr>
          <w:rFonts w:ascii="Arial Narrow"/>
          <w:b/>
          <w:color w:val="850C70"/>
          <w:sz w:val="18"/>
        </w:rPr>
        <w:t>RESPONSES</w:t>
      </w:r>
      <w:r>
        <w:rPr>
          <w:rFonts w:ascii="Arial Narrow"/>
          <w:b/>
          <w:color w:val="850C70"/>
          <w:spacing w:val="-2"/>
          <w:sz w:val="18"/>
        </w:rPr>
        <w:t xml:space="preserve"> </w:t>
      </w:r>
      <w:r>
        <w:rPr>
          <w:rFonts w:ascii="Arial Narrow"/>
          <w:b/>
          <w:color w:val="850C70"/>
          <w:sz w:val="18"/>
        </w:rPr>
        <w:t>1-6</w:t>
      </w:r>
      <w:r>
        <w:rPr>
          <w:rFonts w:ascii="Arial Narrow"/>
          <w:b/>
          <w:color w:val="850C70"/>
          <w:spacing w:val="-3"/>
          <w:sz w:val="18"/>
        </w:rPr>
        <w:t xml:space="preserve"> </w:t>
      </w:r>
      <w:r>
        <w:rPr>
          <w:rFonts w:ascii="Arial Narrow"/>
          <w:b/>
          <w:color w:val="850C70"/>
          <w:sz w:val="18"/>
        </w:rPr>
        <w:t>IN</w:t>
      </w:r>
      <w:r>
        <w:rPr>
          <w:rFonts w:ascii="Arial Narrow"/>
          <w:b/>
          <w:color w:val="850C70"/>
          <w:spacing w:val="-3"/>
          <w:sz w:val="18"/>
        </w:rPr>
        <w:t xml:space="preserve"> </w:t>
      </w:r>
      <w:r>
        <w:rPr>
          <w:rFonts w:ascii="Arial Narrow"/>
          <w:b/>
          <w:color w:val="850C70"/>
          <w:sz w:val="18"/>
        </w:rPr>
        <w:t>D1</w:t>
      </w:r>
      <w:r>
        <w:rPr>
          <w:rFonts w:ascii="Arial Narrow"/>
          <w:b/>
          <w:color w:val="850C70"/>
          <w:spacing w:val="-2"/>
          <w:sz w:val="18"/>
        </w:rPr>
        <w:t xml:space="preserve"> </w:t>
      </w:r>
      <w:r>
        <w:rPr>
          <w:rFonts w:ascii="Arial Narrow"/>
          <w:b/>
          <w:color w:val="850C70"/>
          <w:sz w:val="18"/>
        </w:rPr>
        <w:t>IF</w:t>
      </w:r>
      <w:r>
        <w:rPr>
          <w:rFonts w:ascii="Arial Narrow"/>
          <w:b/>
          <w:color w:val="850C70"/>
          <w:spacing w:val="-3"/>
          <w:sz w:val="18"/>
        </w:rPr>
        <w:t xml:space="preserve"> </w:t>
      </w:r>
      <w:r>
        <w:rPr>
          <w:rFonts w:ascii="Arial Narrow"/>
          <w:b/>
          <w:color w:val="850C70"/>
          <w:sz w:val="18"/>
        </w:rPr>
        <w:t>THEY</w:t>
      </w:r>
      <w:r>
        <w:rPr>
          <w:rFonts w:ascii="Arial Narrow"/>
          <w:b/>
          <w:color w:val="850C70"/>
          <w:spacing w:val="-11"/>
          <w:sz w:val="18"/>
        </w:rPr>
        <w:t xml:space="preserve"> </w:t>
      </w:r>
      <w:r>
        <w:rPr>
          <w:rFonts w:ascii="Arial Narrow"/>
          <w:b/>
          <w:color w:val="850C70"/>
          <w:sz w:val="18"/>
        </w:rPr>
        <w:t>ARE</w:t>
      </w:r>
      <w:r>
        <w:rPr>
          <w:rFonts w:ascii="Arial Narrow"/>
          <w:b/>
          <w:color w:val="850C70"/>
          <w:spacing w:val="-2"/>
          <w:sz w:val="18"/>
        </w:rPr>
        <w:t xml:space="preserve"> </w:t>
      </w:r>
      <w:r>
        <w:rPr>
          <w:rFonts w:ascii="Arial Narrow"/>
          <w:b/>
          <w:color w:val="850C70"/>
          <w:sz w:val="18"/>
        </w:rPr>
        <w:t>TICKED]</w:t>
      </w:r>
    </w:p>
    <w:p w:rsidR="0084010A" w:rsidRDefault="00A50005">
      <w:pPr>
        <w:tabs>
          <w:tab w:val="right" w:pos="4522"/>
        </w:tabs>
        <w:spacing w:before="29"/>
        <w:ind w:left="20"/>
        <w:rPr>
          <w:sz w:val="20"/>
        </w:rPr>
      </w:pPr>
      <w:r>
        <w:br w:type="column"/>
      </w:r>
      <w:r>
        <w:rPr>
          <w:color w:val="231F20"/>
          <w:sz w:val="20"/>
        </w:rPr>
        <w:t>Someone else associated with</w:t>
      </w:r>
      <w:r>
        <w:rPr>
          <w:color w:val="231F20"/>
          <w:spacing w:val="-11"/>
          <w:sz w:val="20"/>
        </w:rPr>
        <w:t xml:space="preserve"> </w:t>
      </w:r>
      <w:r>
        <w:rPr>
          <w:color w:val="231F20"/>
          <w:sz w:val="20"/>
        </w:rPr>
        <w:t>the</w:t>
      </w:r>
      <w:r>
        <w:rPr>
          <w:color w:val="231F20"/>
          <w:spacing w:val="-2"/>
          <w:sz w:val="20"/>
        </w:rPr>
        <w:t xml:space="preserve"> </w:t>
      </w:r>
      <w:r>
        <w:rPr>
          <w:color w:val="231F20"/>
          <w:sz w:val="20"/>
        </w:rPr>
        <w:t>university</w:t>
      </w:r>
      <w:r>
        <w:rPr>
          <w:color w:val="231F20"/>
          <w:sz w:val="20"/>
        </w:rPr>
        <w:tab/>
        <w:t>7</w:t>
      </w:r>
    </w:p>
    <w:p w:rsidR="0084010A" w:rsidRDefault="00A50005">
      <w:pPr>
        <w:tabs>
          <w:tab w:val="right" w:pos="4522"/>
        </w:tabs>
        <w:spacing w:before="28"/>
        <w:ind w:left="2488"/>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8</w:t>
      </w:r>
    </w:p>
    <w:p w:rsidR="0084010A" w:rsidRDefault="0084010A">
      <w:pPr>
        <w:rPr>
          <w:sz w:val="20"/>
        </w:rPr>
        <w:sectPr w:rsidR="0084010A">
          <w:type w:val="continuous"/>
          <w:pgSz w:w="11910" w:h="16840"/>
          <w:pgMar w:top="1580" w:right="740" w:bottom="280" w:left="520" w:header="720" w:footer="720" w:gutter="0"/>
          <w:cols w:num="2" w:space="720" w:equalWidth="0">
            <w:col w:w="5916" w:space="40"/>
            <w:col w:w="4694"/>
          </w:cols>
        </w:sectPr>
      </w:pPr>
    </w:p>
    <w:p w:rsidR="0084010A" w:rsidRDefault="0084010A">
      <w:pPr>
        <w:pStyle w:val="BodyText"/>
        <w:spacing w:before="9"/>
        <w:rPr>
          <w:rFonts w:ascii="Times New Roman"/>
          <w:sz w:val="10"/>
        </w:rPr>
      </w:pPr>
    </w:p>
    <w:tbl>
      <w:tblPr>
        <w:tblStyle w:val="TableNormal1"/>
        <w:tblW w:w="0" w:type="auto"/>
        <w:tblInd w:w="107" w:type="dxa"/>
        <w:tblLayout w:type="fixed"/>
        <w:tblLook w:val="01E0" w:firstRow="1" w:lastRow="1" w:firstColumn="1" w:lastColumn="1" w:noHBand="0" w:noVBand="0"/>
      </w:tblPr>
      <w:tblGrid>
        <w:gridCol w:w="753"/>
        <w:gridCol w:w="4476"/>
      </w:tblGrid>
      <w:tr w:rsidR="0084010A">
        <w:trPr>
          <w:trHeight w:val="460"/>
        </w:trPr>
        <w:tc>
          <w:tcPr>
            <w:tcW w:w="753" w:type="dxa"/>
          </w:tcPr>
          <w:p w:rsidR="0084010A" w:rsidRDefault="00A50005">
            <w:pPr>
              <w:pStyle w:val="TableParagraph"/>
              <w:spacing w:before="0" w:line="223" w:lineRule="exact"/>
              <w:ind w:left="200"/>
              <w:rPr>
                <w:sz w:val="20"/>
              </w:rPr>
            </w:pPr>
            <w:r>
              <w:rPr>
                <w:color w:val="231F20"/>
                <w:sz w:val="20"/>
              </w:rPr>
              <w:t>D2</w:t>
            </w:r>
          </w:p>
        </w:tc>
        <w:tc>
          <w:tcPr>
            <w:tcW w:w="4476" w:type="dxa"/>
          </w:tcPr>
          <w:p w:rsidR="0084010A" w:rsidRDefault="00A50005">
            <w:pPr>
              <w:pStyle w:val="TableParagraph"/>
              <w:spacing w:before="0" w:line="223" w:lineRule="exact"/>
              <w:ind w:left="297"/>
              <w:rPr>
                <w:sz w:val="20"/>
              </w:rPr>
            </w:pPr>
            <w:r>
              <w:rPr>
                <w:color w:val="231F20"/>
                <w:sz w:val="20"/>
              </w:rPr>
              <w:t>How satisfied were you with the support or</w:t>
            </w:r>
          </w:p>
          <w:p w:rsidR="0084010A" w:rsidRDefault="00A50005">
            <w:pPr>
              <w:pStyle w:val="TableParagraph"/>
              <w:spacing w:before="10" w:line="210" w:lineRule="exact"/>
              <w:ind w:left="297"/>
              <w:rPr>
                <w:sz w:val="20"/>
              </w:rPr>
            </w:pPr>
            <w:r>
              <w:rPr>
                <w:color w:val="231F20"/>
                <w:sz w:val="20"/>
              </w:rPr>
              <w:t>assistance provided to you by the university?</w:t>
            </w:r>
          </w:p>
        </w:tc>
      </w:tr>
    </w:tbl>
    <w:p w:rsidR="0084010A" w:rsidRDefault="0084010A">
      <w:pPr>
        <w:pStyle w:val="BodyText"/>
        <w:rPr>
          <w:rFonts w:ascii="Times New Roman"/>
          <w:sz w:val="20"/>
        </w:rPr>
      </w:pPr>
    </w:p>
    <w:p w:rsidR="0084010A" w:rsidRDefault="0084010A">
      <w:pPr>
        <w:pStyle w:val="BodyText"/>
        <w:spacing w:before="8"/>
        <w:rPr>
          <w:rFonts w:ascii="Times New Roman"/>
          <w:sz w:val="15"/>
        </w:rPr>
      </w:pPr>
    </w:p>
    <w:tbl>
      <w:tblPr>
        <w:tblStyle w:val="TableNormal1"/>
        <w:tblW w:w="0" w:type="auto"/>
        <w:tblInd w:w="3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05"/>
        <w:gridCol w:w="1417"/>
        <w:gridCol w:w="1417"/>
        <w:gridCol w:w="1417"/>
        <w:gridCol w:w="1417"/>
        <w:gridCol w:w="1417"/>
      </w:tblGrid>
      <w:tr w:rsidR="0084010A">
        <w:trPr>
          <w:trHeight w:val="1080"/>
        </w:trPr>
        <w:tc>
          <w:tcPr>
            <w:tcW w:w="3005" w:type="dxa"/>
          </w:tcPr>
          <w:p w:rsidR="0084010A" w:rsidRDefault="0084010A">
            <w:pPr>
              <w:pStyle w:val="TableParagraph"/>
              <w:spacing w:before="0"/>
              <w:ind w:left="0"/>
              <w:rPr>
                <w:rFonts w:ascii="Times New Roman"/>
                <w:sz w:val="20"/>
              </w:rPr>
            </w:pPr>
          </w:p>
        </w:tc>
        <w:tc>
          <w:tcPr>
            <w:tcW w:w="1417" w:type="dxa"/>
          </w:tcPr>
          <w:p w:rsidR="0084010A" w:rsidRDefault="0084010A">
            <w:pPr>
              <w:pStyle w:val="TableParagraph"/>
              <w:spacing w:before="0"/>
              <w:ind w:left="0"/>
              <w:rPr>
                <w:rFonts w:ascii="Times New Roman"/>
              </w:rPr>
            </w:pPr>
          </w:p>
          <w:p w:rsidR="0084010A" w:rsidRDefault="0084010A">
            <w:pPr>
              <w:pStyle w:val="TableParagraph"/>
              <w:spacing w:before="5"/>
              <w:ind w:left="0"/>
              <w:rPr>
                <w:rFonts w:ascii="Times New Roman"/>
                <w:sz w:val="25"/>
              </w:rPr>
            </w:pPr>
          </w:p>
          <w:p w:rsidR="0084010A" w:rsidRDefault="00A50005">
            <w:pPr>
              <w:pStyle w:val="TableParagraph"/>
              <w:spacing w:before="1" w:line="249" w:lineRule="auto"/>
              <w:ind w:left="208" w:right="189" w:firstLine="294"/>
              <w:rPr>
                <w:sz w:val="20"/>
              </w:rPr>
            </w:pPr>
            <w:r>
              <w:rPr>
                <w:color w:val="231F20"/>
                <w:sz w:val="20"/>
              </w:rPr>
              <w:t>Very dissatisfied</w:t>
            </w:r>
          </w:p>
        </w:tc>
        <w:tc>
          <w:tcPr>
            <w:tcW w:w="1417" w:type="dxa"/>
          </w:tcPr>
          <w:p w:rsidR="0084010A" w:rsidRDefault="0084010A">
            <w:pPr>
              <w:pStyle w:val="TableParagraph"/>
              <w:spacing w:before="0"/>
              <w:ind w:left="0"/>
              <w:rPr>
                <w:rFonts w:ascii="Times New Roman"/>
              </w:rPr>
            </w:pPr>
          </w:p>
          <w:p w:rsidR="0084010A" w:rsidRDefault="0084010A">
            <w:pPr>
              <w:pStyle w:val="TableParagraph"/>
              <w:spacing w:before="0"/>
              <w:ind w:left="0"/>
              <w:rPr>
                <w:rFonts w:ascii="Times New Roman"/>
              </w:rPr>
            </w:pPr>
          </w:p>
          <w:p w:rsidR="0084010A" w:rsidRDefault="0084010A">
            <w:pPr>
              <w:pStyle w:val="TableParagraph"/>
              <w:spacing w:before="4"/>
              <w:ind w:left="0"/>
              <w:rPr>
                <w:rFonts w:ascii="Times New Roman"/>
                <w:sz w:val="24"/>
              </w:rPr>
            </w:pPr>
          </w:p>
          <w:p w:rsidR="0084010A" w:rsidRDefault="00A50005">
            <w:pPr>
              <w:pStyle w:val="TableParagraph"/>
              <w:spacing w:before="0"/>
              <w:ind w:left="83" w:right="83"/>
              <w:jc w:val="center"/>
              <w:rPr>
                <w:sz w:val="20"/>
              </w:rPr>
            </w:pPr>
            <w:r>
              <w:rPr>
                <w:color w:val="231F20"/>
                <w:sz w:val="20"/>
              </w:rPr>
              <w:t>Dissatisfied</w:t>
            </w:r>
          </w:p>
        </w:tc>
        <w:tc>
          <w:tcPr>
            <w:tcW w:w="1417" w:type="dxa"/>
          </w:tcPr>
          <w:p w:rsidR="0084010A" w:rsidRDefault="00A50005">
            <w:pPr>
              <w:pStyle w:val="TableParagraph"/>
              <w:spacing w:before="66" w:line="249" w:lineRule="auto"/>
              <w:ind w:left="208" w:right="207" w:hanging="1"/>
              <w:jc w:val="center"/>
              <w:rPr>
                <w:sz w:val="20"/>
              </w:rPr>
            </w:pPr>
            <w:r>
              <w:rPr>
                <w:color w:val="231F20"/>
                <w:sz w:val="20"/>
              </w:rPr>
              <w:t>Neither satisfied nor  dissatisfied</w:t>
            </w:r>
          </w:p>
        </w:tc>
        <w:tc>
          <w:tcPr>
            <w:tcW w:w="1417" w:type="dxa"/>
          </w:tcPr>
          <w:p w:rsidR="0084010A" w:rsidRDefault="0084010A">
            <w:pPr>
              <w:pStyle w:val="TableParagraph"/>
              <w:spacing w:before="0"/>
              <w:ind w:left="0"/>
              <w:rPr>
                <w:rFonts w:ascii="Times New Roman"/>
              </w:rPr>
            </w:pPr>
          </w:p>
          <w:p w:rsidR="0084010A" w:rsidRDefault="0084010A">
            <w:pPr>
              <w:pStyle w:val="TableParagraph"/>
              <w:spacing w:before="0"/>
              <w:ind w:left="0"/>
              <w:rPr>
                <w:rFonts w:ascii="Times New Roman"/>
              </w:rPr>
            </w:pPr>
          </w:p>
          <w:p w:rsidR="0084010A" w:rsidRDefault="0084010A">
            <w:pPr>
              <w:pStyle w:val="TableParagraph"/>
              <w:spacing w:before="4"/>
              <w:ind w:left="0"/>
              <w:rPr>
                <w:rFonts w:ascii="Times New Roman"/>
                <w:sz w:val="24"/>
              </w:rPr>
            </w:pPr>
          </w:p>
          <w:p w:rsidR="0084010A" w:rsidRDefault="00A50005">
            <w:pPr>
              <w:pStyle w:val="TableParagraph"/>
              <w:spacing w:before="0"/>
              <w:ind w:left="83" w:right="83"/>
              <w:jc w:val="center"/>
              <w:rPr>
                <w:sz w:val="20"/>
              </w:rPr>
            </w:pPr>
            <w:r>
              <w:rPr>
                <w:color w:val="231F20"/>
                <w:sz w:val="20"/>
              </w:rPr>
              <w:t>Satisfied</w:t>
            </w:r>
          </w:p>
        </w:tc>
        <w:tc>
          <w:tcPr>
            <w:tcW w:w="1417" w:type="dxa"/>
          </w:tcPr>
          <w:p w:rsidR="0084010A" w:rsidRDefault="0084010A">
            <w:pPr>
              <w:pStyle w:val="TableParagraph"/>
              <w:spacing w:before="0"/>
              <w:ind w:left="0"/>
              <w:rPr>
                <w:rFonts w:ascii="Times New Roman"/>
              </w:rPr>
            </w:pPr>
          </w:p>
          <w:p w:rsidR="0084010A" w:rsidRDefault="0084010A">
            <w:pPr>
              <w:pStyle w:val="TableParagraph"/>
              <w:spacing w:before="0"/>
              <w:ind w:left="0"/>
              <w:rPr>
                <w:rFonts w:ascii="Times New Roman"/>
              </w:rPr>
            </w:pPr>
          </w:p>
          <w:p w:rsidR="0084010A" w:rsidRDefault="0084010A">
            <w:pPr>
              <w:pStyle w:val="TableParagraph"/>
              <w:spacing w:before="4"/>
              <w:ind w:left="0"/>
              <w:rPr>
                <w:rFonts w:ascii="Times New Roman"/>
                <w:sz w:val="24"/>
              </w:rPr>
            </w:pPr>
          </w:p>
          <w:p w:rsidR="0084010A" w:rsidRDefault="00A50005">
            <w:pPr>
              <w:pStyle w:val="TableParagraph"/>
              <w:spacing w:before="0"/>
              <w:ind w:left="83" w:right="83"/>
              <w:jc w:val="center"/>
              <w:rPr>
                <w:sz w:val="20"/>
              </w:rPr>
            </w:pPr>
            <w:r>
              <w:rPr>
                <w:color w:val="231F20"/>
                <w:sz w:val="20"/>
              </w:rPr>
              <w:t>Very satisfied</w:t>
            </w:r>
          </w:p>
        </w:tc>
      </w:tr>
      <w:tr w:rsidR="0084010A">
        <w:trPr>
          <w:trHeight w:val="280"/>
        </w:trPr>
        <w:tc>
          <w:tcPr>
            <w:tcW w:w="3005" w:type="dxa"/>
          </w:tcPr>
          <w:p w:rsidR="0084010A" w:rsidRDefault="00A50005">
            <w:pPr>
              <w:pStyle w:val="TableParagraph"/>
              <w:spacing w:before="33"/>
              <w:rPr>
                <w:sz w:val="20"/>
              </w:rPr>
            </w:pPr>
            <w:r>
              <w:rPr>
                <w:color w:val="231F20"/>
                <w:sz w:val="20"/>
              </w:rPr>
              <w:t>Student support services</w:t>
            </w:r>
          </w:p>
        </w:tc>
        <w:tc>
          <w:tcPr>
            <w:tcW w:w="1417" w:type="dxa"/>
          </w:tcPr>
          <w:p w:rsidR="0084010A" w:rsidRDefault="00A50005">
            <w:pPr>
              <w:pStyle w:val="TableParagraph"/>
              <w:spacing w:before="33"/>
              <w:ind w:left="0"/>
              <w:jc w:val="center"/>
              <w:rPr>
                <w:sz w:val="20"/>
              </w:rPr>
            </w:pPr>
            <w:r>
              <w:rPr>
                <w:color w:val="231F20"/>
                <w:sz w:val="20"/>
              </w:rPr>
              <w:t>1</w:t>
            </w:r>
          </w:p>
        </w:tc>
        <w:tc>
          <w:tcPr>
            <w:tcW w:w="1417" w:type="dxa"/>
          </w:tcPr>
          <w:p w:rsidR="0084010A" w:rsidRDefault="00A50005">
            <w:pPr>
              <w:pStyle w:val="TableParagraph"/>
              <w:spacing w:before="33"/>
              <w:ind w:left="0"/>
              <w:jc w:val="center"/>
              <w:rPr>
                <w:sz w:val="20"/>
              </w:rPr>
            </w:pPr>
            <w:r>
              <w:rPr>
                <w:color w:val="231F20"/>
                <w:sz w:val="20"/>
              </w:rPr>
              <w:t>2</w:t>
            </w:r>
          </w:p>
        </w:tc>
        <w:tc>
          <w:tcPr>
            <w:tcW w:w="1417" w:type="dxa"/>
          </w:tcPr>
          <w:p w:rsidR="0084010A" w:rsidRDefault="00A50005">
            <w:pPr>
              <w:pStyle w:val="TableParagraph"/>
              <w:spacing w:before="33"/>
              <w:ind w:left="0" w:right="646"/>
              <w:jc w:val="right"/>
              <w:rPr>
                <w:sz w:val="20"/>
              </w:rPr>
            </w:pPr>
            <w:r>
              <w:rPr>
                <w:color w:val="231F20"/>
                <w:sz w:val="20"/>
              </w:rPr>
              <w:t>3</w:t>
            </w:r>
          </w:p>
        </w:tc>
        <w:tc>
          <w:tcPr>
            <w:tcW w:w="1417" w:type="dxa"/>
          </w:tcPr>
          <w:p w:rsidR="0084010A" w:rsidRDefault="00A50005">
            <w:pPr>
              <w:pStyle w:val="TableParagraph"/>
              <w:spacing w:before="33"/>
              <w:ind w:left="0"/>
              <w:jc w:val="center"/>
              <w:rPr>
                <w:sz w:val="20"/>
              </w:rPr>
            </w:pPr>
            <w:r>
              <w:rPr>
                <w:color w:val="231F20"/>
                <w:sz w:val="20"/>
              </w:rPr>
              <w:t>4</w:t>
            </w:r>
          </w:p>
        </w:tc>
        <w:tc>
          <w:tcPr>
            <w:tcW w:w="1417" w:type="dxa"/>
          </w:tcPr>
          <w:p w:rsidR="0084010A" w:rsidRDefault="00A50005">
            <w:pPr>
              <w:pStyle w:val="TableParagraph"/>
              <w:spacing w:before="33"/>
              <w:ind w:left="0"/>
              <w:jc w:val="center"/>
              <w:rPr>
                <w:sz w:val="20"/>
              </w:rPr>
            </w:pPr>
            <w:r>
              <w:rPr>
                <w:color w:val="231F20"/>
                <w:sz w:val="20"/>
              </w:rPr>
              <w:t>5</w:t>
            </w:r>
          </w:p>
        </w:tc>
      </w:tr>
      <w:tr w:rsidR="0084010A">
        <w:trPr>
          <w:trHeight w:val="280"/>
        </w:trPr>
        <w:tc>
          <w:tcPr>
            <w:tcW w:w="3005" w:type="dxa"/>
          </w:tcPr>
          <w:p w:rsidR="0084010A" w:rsidRDefault="00A50005">
            <w:pPr>
              <w:pStyle w:val="TableParagraph"/>
              <w:spacing w:before="33"/>
              <w:rPr>
                <w:sz w:val="20"/>
              </w:rPr>
            </w:pPr>
            <w:r>
              <w:rPr>
                <w:color w:val="231F20"/>
                <w:sz w:val="20"/>
              </w:rPr>
              <w:t>Campus security</w:t>
            </w:r>
          </w:p>
        </w:tc>
        <w:tc>
          <w:tcPr>
            <w:tcW w:w="1417" w:type="dxa"/>
          </w:tcPr>
          <w:p w:rsidR="0084010A" w:rsidRDefault="00A50005">
            <w:pPr>
              <w:pStyle w:val="TableParagraph"/>
              <w:spacing w:before="33"/>
              <w:ind w:left="0"/>
              <w:jc w:val="center"/>
              <w:rPr>
                <w:sz w:val="20"/>
              </w:rPr>
            </w:pPr>
            <w:r>
              <w:rPr>
                <w:color w:val="231F20"/>
                <w:sz w:val="20"/>
              </w:rPr>
              <w:t>1</w:t>
            </w:r>
          </w:p>
        </w:tc>
        <w:tc>
          <w:tcPr>
            <w:tcW w:w="1417" w:type="dxa"/>
          </w:tcPr>
          <w:p w:rsidR="0084010A" w:rsidRDefault="00A50005">
            <w:pPr>
              <w:pStyle w:val="TableParagraph"/>
              <w:spacing w:before="33"/>
              <w:ind w:left="0"/>
              <w:jc w:val="center"/>
              <w:rPr>
                <w:sz w:val="20"/>
              </w:rPr>
            </w:pPr>
            <w:r>
              <w:rPr>
                <w:color w:val="231F20"/>
                <w:sz w:val="20"/>
              </w:rPr>
              <w:t>2</w:t>
            </w:r>
          </w:p>
        </w:tc>
        <w:tc>
          <w:tcPr>
            <w:tcW w:w="1417" w:type="dxa"/>
          </w:tcPr>
          <w:p w:rsidR="0084010A" w:rsidRDefault="00A50005">
            <w:pPr>
              <w:pStyle w:val="TableParagraph"/>
              <w:spacing w:before="33"/>
              <w:ind w:left="0" w:right="646"/>
              <w:jc w:val="right"/>
              <w:rPr>
                <w:sz w:val="20"/>
              </w:rPr>
            </w:pPr>
            <w:r>
              <w:rPr>
                <w:color w:val="231F20"/>
                <w:sz w:val="20"/>
              </w:rPr>
              <w:t>3</w:t>
            </w:r>
          </w:p>
        </w:tc>
        <w:tc>
          <w:tcPr>
            <w:tcW w:w="1417" w:type="dxa"/>
          </w:tcPr>
          <w:p w:rsidR="0084010A" w:rsidRDefault="00A50005">
            <w:pPr>
              <w:pStyle w:val="TableParagraph"/>
              <w:spacing w:before="33"/>
              <w:ind w:left="0"/>
              <w:jc w:val="center"/>
              <w:rPr>
                <w:sz w:val="20"/>
              </w:rPr>
            </w:pPr>
            <w:r>
              <w:rPr>
                <w:color w:val="231F20"/>
                <w:sz w:val="20"/>
              </w:rPr>
              <w:t>4</w:t>
            </w:r>
          </w:p>
        </w:tc>
        <w:tc>
          <w:tcPr>
            <w:tcW w:w="1417" w:type="dxa"/>
          </w:tcPr>
          <w:p w:rsidR="0084010A" w:rsidRDefault="00A50005">
            <w:pPr>
              <w:pStyle w:val="TableParagraph"/>
              <w:spacing w:before="33"/>
              <w:ind w:left="0"/>
              <w:jc w:val="center"/>
              <w:rPr>
                <w:sz w:val="20"/>
              </w:rPr>
            </w:pPr>
            <w:r>
              <w:rPr>
                <w:color w:val="231F20"/>
                <w:sz w:val="20"/>
              </w:rPr>
              <w:t>5</w:t>
            </w:r>
          </w:p>
        </w:tc>
      </w:tr>
      <w:tr w:rsidR="0084010A">
        <w:trPr>
          <w:trHeight w:val="520"/>
        </w:trPr>
        <w:tc>
          <w:tcPr>
            <w:tcW w:w="3005" w:type="dxa"/>
          </w:tcPr>
          <w:p w:rsidR="0084010A" w:rsidRDefault="00A50005">
            <w:pPr>
              <w:pStyle w:val="TableParagraph"/>
              <w:spacing w:before="33" w:line="249" w:lineRule="auto"/>
              <w:ind w:right="643"/>
              <w:rPr>
                <w:sz w:val="20"/>
              </w:rPr>
            </w:pPr>
            <w:r>
              <w:rPr>
                <w:color w:val="231F20"/>
                <w:sz w:val="20"/>
              </w:rPr>
              <w:t>Someone in my faculty or school (lecturer or tutor)</w:t>
            </w:r>
          </w:p>
        </w:tc>
        <w:tc>
          <w:tcPr>
            <w:tcW w:w="1417" w:type="dxa"/>
          </w:tcPr>
          <w:p w:rsidR="0084010A" w:rsidRDefault="00A50005">
            <w:pPr>
              <w:pStyle w:val="TableParagraph"/>
              <w:spacing w:before="153"/>
              <w:ind w:left="0"/>
              <w:jc w:val="center"/>
              <w:rPr>
                <w:sz w:val="20"/>
              </w:rPr>
            </w:pPr>
            <w:r>
              <w:rPr>
                <w:color w:val="231F20"/>
                <w:sz w:val="20"/>
              </w:rPr>
              <w:t>1</w:t>
            </w:r>
          </w:p>
        </w:tc>
        <w:tc>
          <w:tcPr>
            <w:tcW w:w="1417" w:type="dxa"/>
          </w:tcPr>
          <w:p w:rsidR="0084010A" w:rsidRDefault="00A50005">
            <w:pPr>
              <w:pStyle w:val="TableParagraph"/>
              <w:spacing w:before="153"/>
              <w:ind w:left="0"/>
              <w:jc w:val="center"/>
              <w:rPr>
                <w:sz w:val="20"/>
              </w:rPr>
            </w:pPr>
            <w:r>
              <w:rPr>
                <w:color w:val="231F20"/>
                <w:sz w:val="20"/>
              </w:rPr>
              <w:t>2</w:t>
            </w:r>
          </w:p>
        </w:tc>
        <w:tc>
          <w:tcPr>
            <w:tcW w:w="1417" w:type="dxa"/>
          </w:tcPr>
          <w:p w:rsidR="0084010A" w:rsidRDefault="00A50005">
            <w:pPr>
              <w:pStyle w:val="TableParagraph"/>
              <w:spacing w:before="153"/>
              <w:ind w:left="0" w:right="646"/>
              <w:jc w:val="right"/>
              <w:rPr>
                <w:sz w:val="20"/>
              </w:rPr>
            </w:pPr>
            <w:r>
              <w:rPr>
                <w:color w:val="231F20"/>
                <w:sz w:val="20"/>
              </w:rPr>
              <w:t>3</w:t>
            </w:r>
          </w:p>
        </w:tc>
        <w:tc>
          <w:tcPr>
            <w:tcW w:w="1417" w:type="dxa"/>
          </w:tcPr>
          <w:p w:rsidR="0084010A" w:rsidRDefault="00A50005">
            <w:pPr>
              <w:pStyle w:val="TableParagraph"/>
              <w:spacing w:before="153"/>
              <w:ind w:left="0"/>
              <w:jc w:val="center"/>
              <w:rPr>
                <w:sz w:val="20"/>
              </w:rPr>
            </w:pPr>
            <w:r>
              <w:rPr>
                <w:color w:val="231F20"/>
                <w:sz w:val="20"/>
              </w:rPr>
              <w:t>4</w:t>
            </w:r>
          </w:p>
        </w:tc>
        <w:tc>
          <w:tcPr>
            <w:tcW w:w="1417" w:type="dxa"/>
          </w:tcPr>
          <w:p w:rsidR="0084010A" w:rsidRDefault="00A50005">
            <w:pPr>
              <w:pStyle w:val="TableParagraph"/>
              <w:spacing w:before="153"/>
              <w:ind w:left="0"/>
              <w:jc w:val="center"/>
              <w:rPr>
                <w:sz w:val="20"/>
              </w:rPr>
            </w:pPr>
            <w:r>
              <w:rPr>
                <w:color w:val="231F20"/>
                <w:sz w:val="20"/>
              </w:rPr>
              <w:t>5</w:t>
            </w:r>
          </w:p>
        </w:tc>
      </w:tr>
      <w:tr w:rsidR="0084010A">
        <w:trPr>
          <w:trHeight w:val="520"/>
        </w:trPr>
        <w:tc>
          <w:tcPr>
            <w:tcW w:w="3005" w:type="dxa"/>
          </w:tcPr>
          <w:p w:rsidR="0084010A" w:rsidRDefault="00A50005">
            <w:pPr>
              <w:pStyle w:val="TableParagraph"/>
              <w:spacing w:before="33" w:line="249" w:lineRule="auto"/>
              <w:ind w:right="965"/>
              <w:rPr>
                <w:sz w:val="20"/>
              </w:rPr>
            </w:pPr>
            <w:r>
              <w:rPr>
                <w:color w:val="231F20"/>
                <w:sz w:val="20"/>
              </w:rPr>
              <w:t>Some other university employee</w:t>
            </w:r>
          </w:p>
        </w:tc>
        <w:tc>
          <w:tcPr>
            <w:tcW w:w="1417" w:type="dxa"/>
          </w:tcPr>
          <w:p w:rsidR="0084010A" w:rsidRDefault="00A50005">
            <w:pPr>
              <w:pStyle w:val="TableParagraph"/>
              <w:spacing w:before="153"/>
              <w:ind w:left="0"/>
              <w:jc w:val="center"/>
              <w:rPr>
                <w:sz w:val="20"/>
              </w:rPr>
            </w:pPr>
            <w:r>
              <w:rPr>
                <w:color w:val="231F20"/>
                <w:sz w:val="20"/>
              </w:rPr>
              <w:t>1</w:t>
            </w:r>
          </w:p>
        </w:tc>
        <w:tc>
          <w:tcPr>
            <w:tcW w:w="1417" w:type="dxa"/>
          </w:tcPr>
          <w:p w:rsidR="0084010A" w:rsidRDefault="00A50005">
            <w:pPr>
              <w:pStyle w:val="TableParagraph"/>
              <w:spacing w:before="153"/>
              <w:ind w:left="0"/>
              <w:jc w:val="center"/>
              <w:rPr>
                <w:sz w:val="20"/>
              </w:rPr>
            </w:pPr>
            <w:r>
              <w:rPr>
                <w:color w:val="231F20"/>
                <w:sz w:val="20"/>
              </w:rPr>
              <w:t>2</w:t>
            </w:r>
          </w:p>
        </w:tc>
        <w:tc>
          <w:tcPr>
            <w:tcW w:w="1417" w:type="dxa"/>
          </w:tcPr>
          <w:p w:rsidR="0084010A" w:rsidRDefault="00A50005">
            <w:pPr>
              <w:pStyle w:val="TableParagraph"/>
              <w:spacing w:before="153"/>
              <w:ind w:left="0" w:right="646"/>
              <w:jc w:val="right"/>
              <w:rPr>
                <w:sz w:val="20"/>
              </w:rPr>
            </w:pPr>
            <w:r>
              <w:rPr>
                <w:color w:val="231F20"/>
                <w:sz w:val="20"/>
              </w:rPr>
              <w:t>3</w:t>
            </w:r>
          </w:p>
        </w:tc>
        <w:tc>
          <w:tcPr>
            <w:tcW w:w="1417" w:type="dxa"/>
          </w:tcPr>
          <w:p w:rsidR="0084010A" w:rsidRDefault="00A50005">
            <w:pPr>
              <w:pStyle w:val="TableParagraph"/>
              <w:spacing w:before="153"/>
              <w:ind w:left="0"/>
              <w:jc w:val="center"/>
              <w:rPr>
                <w:sz w:val="20"/>
              </w:rPr>
            </w:pPr>
            <w:r>
              <w:rPr>
                <w:color w:val="231F20"/>
                <w:sz w:val="20"/>
              </w:rPr>
              <w:t>4</w:t>
            </w:r>
          </w:p>
        </w:tc>
        <w:tc>
          <w:tcPr>
            <w:tcW w:w="1417" w:type="dxa"/>
          </w:tcPr>
          <w:p w:rsidR="0084010A" w:rsidRDefault="00A50005">
            <w:pPr>
              <w:pStyle w:val="TableParagraph"/>
              <w:spacing w:before="153"/>
              <w:ind w:left="0"/>
              <w:jc w:val="center"/>
              <w:rPr>
                <w:sz w:val="20"/>
              </w:rPr>
            </w:pPr>
            <w:r>
              <w:rPr>
                <w:color w:val="231F20"/>
                <w:sz w:val="20"/>
              </w:rPr>
              <w:t>5</w:t>
            </w:r>
          </w:p>
        </w:tc>
      </w:tr>
      <w:tr w:rsidR="0084010A">
        <w:trPr>
          <w:trHeight w:val="760"/>
        </w:trPr>
        <w:tc>
          <w:tcPr>
            <w:tcW w:w="3005" w:type="dxa"/>
          </w:tcPr>
          <w:p w:rsidR="0084010A" w:rsidRDefault="00A50005">
            <w:pPr>
              <w:pStyle w:val="TableParagraph"/>
              <w:spacing w:before="33" w:line="249" w:lineRule="auto"/>
              <w:ind w:right="53"/>
              <w:rPr>
                <w:sz w:val="20"/>
              </w:rPr>
            </w:pPr>
            <w:r>
              <w:rPr>
                <w:color w:val="231F20"/>
                <w:sz w:val="20"/>
              </w:rPr>
              <w:t>Someone  who  is  responsible for the welfare of students at my residential college/dorm/hall</w:t>
            </w:r>
          </w:p>
        </w:tc>
        <w:tc>
          <w:tcPr>
            <w:tcW w:w="1417" w:type="dxa"/>
          </w:tcPr>
          <w:p w:rsidR="0084010A" w:rsidRDefault="0084010A">
            <w:pPr>
              <w:pStyle w:val="TableParagraph"/>
              <w:spacing w:before="8"/>
              <w:ind w:left="0"/>
              <w:rPr>
                <w:rFonts w:ascii="Times New Roman"/>
                <w:sz w:val="23"/>
              </w:rPr>
            </w:pPr>
          </w:p>
          <w:p w:rsidR="0084010A" w:rsidRDefault="00A50005">
            <w:pPr>
              <w:pStyle w:val="TableParagraph"/>
              <w:spacing w:before="0"/>
              <w:ind w:left="0"/>
              <w:jc w:val="center"/>
              <w:rPr>
                <w:sz w:val="20"/>
              </w:rPr>
            </w:pPr>
            <w:r>
              <w:rPr>
                <w:color w:val="231F20"/>
                <w:sz w:val="20"/>
              </w:rPr>
              <w:t>1</w:t>
            </w:r>
          </w:p>
        </w:tc>
        <w:tc>
          <w:tcPr>
            <w:tcW w:w="1417" w:type="dxa"/>
          </w:tcPr>
          <w:p w:rsidR="0084010A" w:rsidRDefault="0084010A">
            <w:pPr>
              <w:pStyle w:val="TableParagraph"/>
              <w:spacing w:before="8"/>
              <w:ind w:left="0"/>
              <w:rPr>
                <w:rFonts w:ascii="Times New Roman"/>
                <w:sz w:val="23"/>
              </w:rPr>
            </w:pPr>
          </w:p>
          <w:p w:rsidR="0084010A" w:rsidRDefault="00A50005">
            <w:pPr>
              <w:pStyle w:val="TableParagraph"/>
              <w:spacing w:before="0"/>
              <w:ind w:left="0"/>
              <w:jc w:val="center"/>
              <w:rPr>
                <w:sz w:val="20"/>
              </w:rPr>
            </w:pPr>
            <w:r>
              <w:rPr>
                <w:color w:val="231F20"/>
                <w:sz w:val="20"/>
              </w:rPr>
              <w:t>2</w:t>
            </w:r>
          </w:p>
        </w:tc>
        <w:tc>
          <w:tcPr>
            <w:tcW w:w="1417" w:type="dxa"/>
          </w:tcPr>
          <w:p w:rsidR="0084010A" w:rsidRDefault="0084010A">
            <w:pPr>
              <w:pStyle w:val="TableParagraph"/>
              <w:spacing w:before="8"/>
              <w:ind w:left="0"/>
              <w:rPr>
                <w:rFonts w:ascii="Times New Roman"/>
                <w:sz w:val="23"/>
              </w:rPr>
            </w:pPr>
          </w:p>
          <w:p w:rsidR="0084010A" w:rsidRDefault="00A50005">
            <w:pPr>
              <w:pStyle w:val="TableParagraph"/>
              <w:spacing w:before="0"/>
              <w:ind w:left="0" w:right="646"/>
              <w:jc w:val="right"/>
              <w:rPr>
                <w:sz w:val="20"/>
              </w:rPr>
            </w:pPr>
            <w:r>
              <w:rPr>
                <w:color w:val="231F20"/>
                <w:sz w:val="20"/>
              </w:rPr>
              <w:t>3</w:t>
            </w:r>
          </w:p>
        </w:tc>
        <w:tc>
          <w:tcPr>
            <w:tcW w:w="1417" w:type="dxa"/>
          </w:tcPr>
          <w:p w:rsidR="0084010A" w:rsidRDefault="0084010A">
            <w:pPr>
              <w:pStyle w:val="TableParagraph"/>
              <w:spacing w:before="8"/>
              <w:ind w:left="0"/>
              <w:rPr>
                <w:rFonts w:ascii="Times New Roman"/>
                <w:sz w:val="23"/>
              </w:rPr>
            </w:pPr>
          </w:p>
          <w:p w:rsidR="0084010A" w:rsidRDefault="00A50005">
            <w:pPr>
              <w:pStyle w:val="TableParagraph"/>
              <w:spacing w:before="0"/>
              <w:ind w:left="0"/>
              <w:jc w:val="center"/>
              <w:rPr>
                <w:sz w:val="20"/>
              </w:rPr>
            </w:pPr>
            <w:r>
              <w:rPr>
                <w:color w:val="231F20"/>
                <w:sz w:val="20"/>
              </w:rPr>
              <w:t>4</w:t>
            </w:r>
          </w:p>
        </w:tc>
        <w:tc>
          <w:tcPr>
            <w:tcW w:w="1417" w:type="dxa"/>
          </w:tcPr>
          <w:p w:rsidR="0084010A" w:rsidRDefault="0084010A">
            <w:pPr>
              <w:pStyle w:val="TableParagraph"/>
              <w:spacing w:before="8"/>
              <w:ind w:left="0"/>
              <w:rPr>
                <w:rFonts w:ascii="Times New Roman"/>
                <w:sz w:val="23"/>
              </w:rPr>
            </w:pPr>
          </w:p>
          <w:p w:rsidR="0084010A" w:rsidRDefault="00A50005">
            <w:pPr>
              <w:pStyle w:val="TableParagraph"/>
              <w:spacing w:before="0"/>
              <w:ind w:left="0"/>
              <w:jc w:val="center"/>
              <w:rPr>
                <w:sz w:val="20"/>
              </w:rPr>
            </w:pPr>
            <w:r>
              <w:rPr>
                <w:color w:val="231F20"/>
                <w:sz w:val="20"/>
              </w:rPr>
              <w:t>5</w:t>
            </w:r>
          </w:p>
        </w:tc>
      </w:tr>
      <w:tr w:rsidR="0084010A">
        <w:trPr>
          <w:trHeight w:val="520"/>
        </w:trPr>
        <w:tc>
          <w:tcPr>
            <w:tcW w:w="3005" w:type="dxa"/>
          </w:tcPr>
          <w:p w:rsidR="0084010A" w:rsidRDefault="00A50005">
            <w:pPr>
              <w:pStyle w:val="TableParagraph"/>
              <w:spacing w:before="33" w:line="249" w:lineRule="auto"/>
              <w:ind w:right="53"/>
              <w:rPr>
                <w:sz w:val="20"/>
              </w:rPr>
            </w:pPr>
            <w:r>
              <w:rPr>
                <w:color w:val="231F20"/>
                <w:sz w:val="20"/>
              </w:rPr>
              <w:t>Some other person employed at my residential college/dorm/hall</w:t>
            </w:r>
          </w:p>
        </w:tc>
        <w:tc>
          <w:tcPr>
            <w:tcW w:w="1417" w:type="dxa"/>
          </w:tcPr>
          <w:p w:rsidR="0084010A" w:rsidRDefault="00A50005">
            <w:pPr>
              <w:pStyle w:val="TableParagraph"/>
              <w:spacing w:before="153"/>
              <w:ind w:left="0"/>
              <w:jc w:val="center"/>
              <w:rPr>
                <w:sz w:val="20"/>
              </w:rPr>
            </w:pPr>
            <w:r>
              <w:rPr>
                <w:color w:val="231F20"/>
                <w:sz w:val="20"/>
              </w:rPr>
              <w:t>1</w:t>
            </w:r>
          </w:p>
        </w:tc>
        <w:tc>
          <w:tcPr>
            <w:tcW w:w="1417" w:type="dxa"/>
          </w:tcPr>
          <w:p w:rsidR="0084010A" w:rsidRDefault="00A50005">
            <w:pPr>
              <w:pStyle w:val="TableParagraph"/>
              <w:spacing w:before="153"/>
              <w:ind w:left="0"/>
              <w:jc w:val="center"/>
              <w:rPr>
                <w:sz w:val="20"/>
              </w:rPr>
            </w:pPr>
            <w:r>
              <w:rPr>
                <w:color w:val="231F20"/>
                <w:sz w:val="20"/>
              </w:rPr>
              <w:t>2</w:t>
            </w:r>
          </w:p>
        </w:tc>
        <w:tc>
          <w:tcPr>
            <w:tcW w:w="1417" w:type="dxa"/>
          </w:tcPr>
          <w:p w:rsidR="0084010A" w:rsidRDefault="00A50005">
            <w:pPr>
              <w:pStyle w:val="TableParagraph"/>
              <w:spacing w:before="153"/>
              <w:ind w:left="0" w:right="646"/>
              <w:jc w:val="right"/>
              <w:rPr>
                <w:sz w:val="20"/>
              </w:rPr>
            </w:pPr>
            <w:r>
              <w:rPr>
                <w:color w:val="231F20"/>
                <w:sz w:val="20"/>
              </w:rPr>
              <w:t>3</w:t>
            </w:r>
          </w:p>
        </w:tc>
        <w:tc>
          <w:tcPr>
            <w:tcW w:w="1417" w:type="dxa"/>
          </w:tcPr>
          <w:p w:rsidR="0084010A" w:rsidRDefault="00A50005">
            <w:pPr>
              <w:pStyle w:val="TableParagraph"/>
              <w:spacing w:before="153"/>
              <w:ind w:left="0"/>
              <w:jc w:val="center"/>
              <w:rPr>
                <w:sz w:val="20"/>
              </w:rPr>
            </w:pPr>
            <w:r>
              <w:rPr>
                <w:color w:val="231F20"/>
                <w:sz w:val="20"/>
              </w:rPr>
              <w:t>4</w:t>
            </w:r>
          </w:p>
        </w:tc>
        <w:tc>
          <w:tcPr>
            <w:tcW w:w="1417" w:type="dxa"/>
          </w:tcPr>
          <w:p w:rsidR="0084010A" w:rsidRDefault="00A50005">
            <w:pPr>
              <w:pStyle w:val="TableParagraph"/>
              <w:spacing w:before="153"/>
              <w:ind w:left="0"/>
              <w:jc w:val="center"/>
              <w:rPr>
                <w:sz w:val="20"/>
              </w:rPr>
            </w:pPr>
            <w:r>
              <w:rPr>
                <w:color w:val="231F20"/>
                <w:sz w:val="20"/>
              </w:rPr>
              <w:t>5</w:t>
            </w:r>
          </w:p>
        </w:tc>
      </w:tr>
    </w:tbl>
    <w:p w:rsidR="0084010A" w:rsidRDefault="0084010A">
      <w:pPr>
        <w:jc w:val="center"/>
        <w:rPr>
          <w:sz w:val="20"/>
        </w:rPr>
        <w:sectPr w:rsidR="0084010A">
          <w:pgSz w:w="11910" w:h="16840"/>
          <w:pgMar w:top="1580" w:right="460" w:bottom="740" w:left="600" w:header="0" w:footer="612" w:gutter="0"/>
          <w:cols w:space="720"/>
        </w:sectPr>
      </w:pPr>
    </w:p>
    <w:p w:rsidR="0084010A" w:rsidRDefault="0084010A">
      <w:pPr>
        <w:pStyle w:val="BodyText"/>
        <w:spacing w:before="7"/>
        <w:rPr>
          <w:rFonts w:ascii="Times New Roman"/>
          <w:sz w:val="10"/>
        </w:rPr>
      </w:pPr>
    </w:p>
    <w:tbl>
      <w:tblPr>
        <w:tblStyle w:val="TableNormal1"/>
        <w:tblW w:w="0" w:type="auto"/>
        <w:tblInd w:w="337" w:type="dxa"/>
        <w:tblLayout w:type="fixed"/>
        <w:tblLook w:val="01E0" w:firstRow="1" w:lastRow="1" w:firstColumn="1" w:lastColumn="1" w:noHBand="0" w:noVBand="0"/>
      </w:tblPr>
      <w:tblGrid>
        <w:gridCol w:w="799"/>
        <w:gridCol w:w="6374"/>
        <w:gridCol w:w="2629"/>
        <w:gridCol w:w="389"/>
      </w:tblGrid>
      <w:tr w:rsidR="0084010A">
        <w:trPr>
          <w:trHeight w:val="220"/>
        </w:trPr>
        <w:tc>
          <w:tcPr>
            <w:tcW w:w="799" w:type="dxa"/>
          </w:tcPr>
          <w:p w:rsidR="0084010A" w:rsidRDefault="00A50005">
            <w:pPr>
              <w:pStyle w:val="TableParagraph"/>
              <w:spacing w:before="0"/>
              <w:ind w:left="50"/>
              <w:rPr>
                <w:rFonts w:ascii="Arial Narrow"/>
                <w:b/>
                <w:sz w:val="18"/>
              </w:rPr>
            </w:pPr>
            <w:r>
              <w:rPr>
                <w:rFonts w:ascii="Arial Narrow"/>
                <w:b/>
                <w:color w:val="850C70"/>
                <w:sz w:val="18"/>
              </w:rPr>
              <w:t>[SINGLE]</w:t>
            </w:r>
          </w:p>
        </w:tc>
        <w:tc>
          <w:tcPr>
            <w:tcW w:w="9392" w:type="dxa"/>
            <w:gridSpan w:val="3"/>
          </w:tcPr>
          <w:p w:rsidR="0084010A" w:rsidRDefault="0084010A">
            <w:pPr>
              <w:pStyle w:val="TableParagraph"/>
              <w:spacing w:before="0"/>
              <w:ind w:left="0"/>
              <w:rPr>
                <w:rFonts w:ascii="Times New Roman"/>
                <w:sz w:val="16"/>
              </w:rPr>
            </w:pPr>
          </w:p>
        </w:tc>
      </w:tr>
      <w:tr w:rsidR="0084010A">
        <w:trPr>
          <w:trHeight w:val="240"/>
        </w:trPr>
        <w:tc>
          <w:tcPr>
            <w:tcW w:w="799" w:type="dxa"/>
          </w:tcPr>
          <w:p w:rsidR="0084010A" w:rsidRDefault="00A50005">
            <w:pPr>
              <w:pStyle w:val="TableParagraph"/>
              <w:spacing w:before="13" w:line="218" w:lineRule="exact"/>
              <w:ind w:left="50"/>
              <w:rPr>
                <w:sz w:val="20"/>
              </w:rPr>
            </w:pPr>
            <w:r>
              <w:rPr>
                <w:color w:val="231F20"/>
                <w:sz w:val="20"/>
              </w:rPr>
              <w:t>D3</w:t>
            </w:r>
          </w:p>
        </w:tc>
        <w:tc>
          <w:tcPr>
            <w:tcW w:w="6374" w:type="dxa"/>
          </w:tcPr>
          <w:p w:rsidR="0084010A" w:rsidRDefault="00A50005">
            <w:pPr>
              <w:pStyle w:val="TableParagraph"/>
              <w:spacing w:before="13" w:line="218" w:lineRule="exact"/>
              <w:ind w:left="101"/>
              <w:rPr>
                <w:sz w:val="20"/>
              </w:rPr>
            </w:pPr>
            <w:r>
              <w:rPr>
                <w:color w:val="231F20"/>
                <w:sz w:val="20"/>
              </w:rPr>
              <w:t>Would you like to provide any comments on the</w:t>
            </w:r>
          </w:p>
        </w:tc>
        <w:tc>
          <w:tcPr>
            <w:tcW w:w="2629" w:type="dxa"/>
          </w:tcPr>
          <w:p w:rsidR="0084010A" w:rsidRDefault="00A50005">
            <w:pPr>
              <w:pStyle w:val="TableParagraph"/>
              <w:spacing w:before="13" w:line="218" w:lineRule="exact"/>
              <w:ind w:left="0" w:right="225"/>
              <w:jc w:val="right"/>
              <w:rPr>
                <w:sz w:val="20"/>
              </w:rPr>
            </w:pPr>
            <w:r>
              <w:rPr>
                <w:color w:val="231F20"/>
                <w:sz w:val="20"/>
              </w:rPr>
              <w:t>Yes</w:t>
            </w:r>
          </w:p>
        </w:tc>
        <w:tc>
          <w:tcPr>
            <w:tcW w:w="389" w:type="dxa"/>
          </w:tcPr>
          <w:p w:rsidR="0084010A" w:rsidRDefault="00A50005">
            <w:pPr>
              <w:pStyle w:val="TableParagraph"/>
              <w:spacing w:before="13" w:line="218" w:lineRule="exact"/>
              <w:ind w:left="0" w:right="48"/>
              <w:jc w:val="right"/>
              <w:rPr>
                <w:sz w:val="20"/>
              </w:rPr>
            </w:pPr>
            <w:r>
              <w:rPr>
                <w:color w:val="231F20"/>
                <w:sz w:val="20"/>
              </w:rPr>
              <w:t>1</w:t>
            </w:r>
          </w:p>
        </w:tc>
      </w:tr>
      <w:tr w:rsidR="0084010A">
        <w:trPr>
          <w:trHeight w:val="460"/>
        </w:trPr>
        <w:tc>
          <w:tcPr>
            <w:tcW w:w="799" w:type="dxa"/>
          </w:tcPr>
          <w:p w:rsidR="0084010A" w:rsidRDefault="0084010A">
            <w:pPr>
              <w:pStyle w:val="TableParagraph"/>
              <w:spacing w:before="0"/>
              <w:ind w:left="0"/>
              <w:rPr>
                <w:rFonts w:ascii="Times New Roman"/>
                <w:sz w:val="18"/>
              </w:rPr>
            </w:pPr>
          </w:p>
        </w:tc>
        <w:tc>
          <w:tcPr>
            <w:tcW w:w="6374" w:type="dxa"/>
          </w:tcPr>
          <w:p w:rsidR="0084010A" w:rsidRDefault="00A50005">
            <w:pPr>
              <w:pStyle w:val="TableParagraph"/>
              <w:spacing w:before="1"/>
              <w:ind w:left="101"/>
              <w:rPr>
                <w:sz w:val="20"/>
              </w:rPr>
            </w:pPr>
            <w:r>
              <w:rPr>
                <w:color w:val="231F20"/>
                <w:sz w:val="20"/>
              </w:rPr>
              <w:t>support or assistance you received from the</w:t>
            </w:r>
          </w:p>
          <w:p w:rsidR="0084010A" w:rsidRDefault="00A50005">
            <w:pPr>
              <w:pStyle w:val="TableParagraph"/>
              <w:spacing w:before="9" w:line="210" w:lineRule="exact"/>
              <w:ind w:left="101"/>
              <w:rPr>
                <w:sz w:val="20"/>
              </w:rPr>
            </w:pPr>
            <w:r>
              <w:rPr>
                <w:color w:val="231F20"/>
                <w:sz w:val="20"/>
              </w:rPr>
              <w:t>university?</w:t>
            </w:r>
          </w:p>
        </w:tc>
        <w:tc>
          <w:tcPr>
            <w:tcW w:w="2629" w:type="dxa"/>
          </w:tcPr>
          <w:p w:rsidR="0084010A" w:rsidRDefault="00A50005">
            <w:pPr>
              <w:pStyle w:val="TableParagraph"/>
              <w:spacing w:before="20"/>
              <w:ind w:left="0" w:right="225"/>
              <w:jc w:val="right"/>
              <w:rPr>
                <w:sz w:val="20"/>
              </w:rPr>
            </w:pPr>
            <w:r>
              <w:rPr>
                <w:color w:val="231F20"/>
                <w:sz w:val="20"/>
              </w:rPr>
              <w:t>No</w:t>
            </w:r>
          </w:p>
        </w:tc>
        <w:tc>
          <w:tcPr>
            <w:tcW w:w="389" w:type="dxa"/>
          </w:tcPr>
          <w:p w:rsidR="0084010A" w:rsidRDefault="00A50005">
            <w:pPr>
              <w:pStyle w:val="TableParagraph"/>
              <w:spacing w:before="20"/>
              <w:ind w:left="0" w:right="48"/>
              <w:jc w:val="right"/>
              <w:rPr>
                <w:sz w:val="20"/>
              </w:rPr>
            </w:pPr>
            <w:r>
              <w:rPr>
                <w:color w:val="231F20"/>
                <w:sz w:val="20"/>
              </w:rPr>
              <w:t>2</w:t>
            </w:r>
          </w:p>
        </w:tc>
      </w:tr>
    </w:tbl>
    <w:p w:rsidR="0084010A" w:rsidRDefault="0084010A">
      <w:pPr>
        <w:pStyle w:val="BodyText"/>
        <w:spacing w:before="8"/>
        <w:rPr>
          <w:rFonts w:ascii="Times New Roman"/>
          <w:sz w:val="16"/>
        </w:rPr>
      </w:pPr>
    </w:p>
    <w:p w:rsidR="0084010A" w:rsidRDefault="00A50005">
      <w:pPr>
        <w:spacing w:before="100"/>
        <w:ind w:left="387"/>
        <w:rPr>
          <w:rFonts w:ascii="Arial Narrow"/>
          <w:b/>
          <w:sz w:val="18"/>
        </w:rPr>
      </w:pPr>
      <w:r>
        <w:rPr>
          <w:rFonts w:ascii="Arial Narrow"/>
          <w:b/>
          <w:color w:val="850C70"/>
          <w:sz w:val="18"/>
        </w:rPr>
        <w:t>[IF WANTS TO PROVIDE COMMENT (D3=1) CONTINUE]]</w:t>
      </w:r>
    </w:p>
    <w:p w:rsidR="0084010A" w:rsidRDefault="00A50005">
      <w:pPr>
        <w:spacing w:before="37"/>
        <w:ind w:left="387"/>
        <w:rPr>
          <w:rFonts w:ascii="Arial Narrow"/>
          <w:b/>
          <w:sz w:val="18"/>
        </w:rPr>
      </w:pPr>
      <w:r>
        <w:rPr>
          <w:rFonts w:ascii="Arial Narrow"/>
          <w:b/>
          <w:color w:val="850C70"/>
          <w:sz w:val="18"/>
        </w:rPr>
        <w:t>[IF DOES NOT WANT TO PROVIDE COMMENT(D3=2) SKIP TO F1]</w:t>
      </w:r>
    </w:p>
    <w:p w:rsidR="0084010A" w:rsidRDefault="0084010A">
      <w:pPr>
        <w:pStyle w:val="BodyText"/>
        <w:spacing w:before="5"/>
        <w:rPr>
          <w:rFonts w:ascii="Arial Narrow"/>
          <w:b/>
          <w:sz w:val="25"/>
        </w:rPr>
      </w:pPr>
    </w:p>
    <w:p w:rsidR="0084010A" w:rsidRDefault="00A50005">
      <w:pPr>
        <w:tabs>
          <w:tab w:val="left" w:pos="1237"/>
        </w:tabs>
        <w:spacing w:line="249" w:lineRule="auto"/>
        <w:ind w:left="1237" w:right="5192" w:hanging="851"/>
        <w:rPr>
          <w:sz w:val="20"/>
        </w:rPr>
      </w:pPr>
      <w:r>
        <w:rPr>
          <w:color w:val="231F20"/>
          <w:sz w:val="20"/>
        </w:rPr>
        <w:t>D4</w:t>
      </w:r>
      <w:r>
        <w:rPr>
          <w:color w:val="231F20"/>
          <w:sz w:val="20"/>
        </w:rPr>
        <w:tab/>
        <w:t>What would you like to say about the</w:t>
      </w:r>
      <w:r>
        <w:rPr>
          <w:color w:val="231F20"/>
          <w:spacing w:val="-15"/>
          <w:sz w:val="20"/>
        </w:rPr>
        <w:t xml:space="preserve"> </w:t>
      </w:r>
      <w:r>
        <w:rPr>
          <w:color w:val="231F20"/>
          <w:sz w:val="20"/>
        </w:rPr>
        <w:t>support</w:t>
      </w:r>
      <w:r>
        <w:rPr>
          <w:color w:val="231F20"/>
          <w:spacing w:val="-2"/>
          <w:sz w:val="20"/>
        </w:rPr>
        <w:t xml:space="preserve"> </w:t>
      </w:r>
      <w:r>
        <w:rPr>
          <w:color w:val="231F20"/>
          <w:sz w:val="20"/>
        </w:rPr>
        <w:t>or</w:t>
      </w:r>
      <w:r>
        <w:rPr>
          <w:color w:val="231F20"/>
          <w:spacing w:val="-1"/>
          <w:sz w:val="20"/>
        </w:rPr>
        <w:t xml:space="preserve"> </w:t>
      </w:r>
      <w:r>
        <w:rPr>
          <w:color w:val="231F20"/>
          <w:sz w:val="20"/>
        </w:rPr>
        <w:t>assistance you received from the</w:t>
      </w:r>
      <w:r>
        <w:rPr>
          <w:color w:val="231F20"/>
          <w:spacing w:val="-28"/>
          <w:sz w:val="20"/>
        </w:rPr>
        <w:t xml:space="preserve"> </w:t>
      </w:r>
      <w:r>
        <w:rPr>
          <w:color w:val="231F20"/>
          <w:sz w:val="20"/>
        </w:rPr>
        <w:t>university?</w:t>
      </w:r>
    </w:p>
    <w:p w:rsidR="0084010A" w:rsidRDefault="0084010A">
      <w:pPr>
        <w:pStyle w:val="BodyText"/>
        <w:spacing w:before="7"/>
      </w:pPr>
    </w:p>
    <w:p w:rsidR="0084010A" w:rsidRDefault="00A50005">
      <w:pPr>
        <w:ind w:left="387"/>
        <w:rPr>
          <w:rFonts w:ascii="Arial Narrow"/>
          <w:b/>
          <w:sz w:val="18"/>
        </w:rPr>
      </w:pPr>
      <w:r>
        <w:rPr>
          <w:rFonts w:ascii="Arial Narrow"/>
          <w:b/>
          <w:color w:val="850C70"/>
          <w:sz w:val="18"/>
        </w:rPr>
        <w:t>[IF WANTED TO PROVIDE COMMENT (D3=1) SKIP F1]</w:t>
      </w:r>
    </w:p>
    <w:p w:rsidR="0084010A" w:rsidRDefault="0084010A">
      <w:pPr>
        <w:pStyle w:val="BodyText"/>
        <w:spacing w:before="7"/>
        <w:rPr>
          <w:rFonts w:ascii="Arial Narrow"/>
          <w:b/>
          <w:sz w:val="19"/>
        </w:rPr>
      </w:pPr>
    </w:p>
    <w:p w:rsidR="0084010A" w:rsidRDefault="0084010A">
      <w:pPr>
        <w:rPr>
          <w:rFonts w:ascii="Arial Narrow"/>
          <w:sz w:val="19"/>
        </w:rPr>
        <w:sectPr w:rsidR="0084010A">
          <w:pgSz w:w="11910" w:h="16840"/>
          <w:pgMar w:top="1580" w:right="740" w:bottom="840" w:left="520" w:header="0" w:footer="657" w:gutter="0"/>
          <w:cols w:space="720"/>
        </w:sectPr>
      </w:pPr>
    </w:p>
    <w:p w:rsidR="0084010A" w:rsidRDefault="00A50005">
      <w:pPr>
        <w:spacing w:before="100"/>
        <w:ind w:left="387"/>
        <w:rPr>
          <w:rFonts w:ascii="Arial Narrow"/>
          <w:b/>
          <w:sz w:val="18"/>
        </w:rPr>
      </w:pPr>
      <w:r>
        <w:rPr>
          <w:rFonts w:ascii="Arial Narrow"/>
          <w:b/>
          <w:color w:val="850C70"/>
          <w:sz w:val="18"/>
        </w:rPr>
        <w:t>[MULTIPLE]</w:t>
      </w:r>
    </w:p>
    <w:p w:rsidR="0084010A" w:rsidRDefault="00A50005">
      <w:pPr>
        <w:tabs>
          <w:tab w:val="left" w:pos="1237"/>
        </w:tabs>
        <w:spacing w:before="33" w:line="249" w:lineRule="auto"/>
        <w:ind w:left="1237" w:hanging="851"/>
        <w:rPr>
          <w:sz w:val="20"/>
        </w:rPr>
      </w:pPr>
      <w:r>
        <w:rPr>
          <w:color w:val="231F20"/>
          <w:sz w:val="20"/>
        </w:rPr>
        <w:t>E1</w:t>
      </w:r>
      <w:r>
        <w:rPr>
          <w:color w:val="231F20"/>
          <w:sz w:val="20"/>
        </w:rPr>
        <w:tab/>
        <w:t>People decide not to seek support</w:t>
      </w:r>
      <w:r>
        <w:rPr>
          <w:color w:val="231F20"/>
          <w:spacing w:val="-22"/>
          <w:sz w:val="20"/>
        </w:rPr>
        <w:t xml:space="preserve"> </w:t>
      </w:r>
      <w:r>
        <w:rPr>
          <w:color w:val="231F20"/>
          <w:sz w:val="20"/>
        </w:rPr>
        <w:t>or</w:t>
      </w:r>
      <w:r>
        <w:rPr>
          <w:color w:val="231F20"/>
          <w:spacing w:val="-4"/>
          <w:sz w:val="20"/>
        </w:rPr>
        <w:t xml:space="preserve"> </w:t>
      </w:r>
      <w:r>
        <w:rPr>
          <w:color w:val="231F20"/>
          <w:sz w:val="20"/>
        </w:rPr>
        <w:t>assistance</w:t>
      </w:r>
      <w:r>
        <w:rPr>
          <w:color w:val="231F20"/>
          <w:spacing w:val="-1"/>
          <w:sz w:val="20"/>
        </w:rPr>
        <w:t xml:space="preserve"> </w:t>
      </w:r>
      <w:r>
        <w:rPr>
          <w:color w:val="231F20"/>
          <w:sz w:val="20"/>
        </w:rPr>
        <w:t>for many different reasons. Which, if any of these were reasons you did not seek support or assistance from the</w:t>
      </w:r>
      <w:r>
        <w:rPr>
          <w:color w:val="231F20"/>
          <w:spacing w:val="-21"/>
          <w:sz w:val="20"/>
        </w:rPr>
        <w:t xml:space="preserve"> </w:t>
      </w:r>
      <w:r>
        <w:rPr>
          <w:color w:val="231F20"/>
          <w:sz w:val="20"/>
        </w:rPr>
        <w:t>university?</w:t>
      </w:r>
    </w:p>
    <w:p w:rsidR="0084010A" w:rsidRDefault="00A50005">
      <w:pPr>
        <w:spacing w:before="114"/>
        <w:ind w:left="1237"/>
        <w:rPr>
          <w:sz w:val="20"/>
        </w:rPr>
      </w:pPr>
      <w:r>
        <w:rPr>
          <w:color w:val="231F20"/>
          <w:sz w:val="20"/>
        </w:rPr>
        <w:t>Please select all that apply.</w:t>
      </w:r>
    </w:p>
    <w:p w:rsidR="0084010A" w:rsidRDefault="00A50005">
      <w:pPr>
        <w:tabs>
          <w:tab w:val="right" w:pos="4949"/>
        </w:tabs>
        <w:spacing w:before="340"/>
        <w:ind w:left="639"/>
        <w:rPr>
          <w:sz w:val="20"/>
        </w:rPr>
      </w:pPr>
      <w:r>
        <w:br w:type="column"/>
      </w:r>
      <w:r>
        <w:rPr>
          <w:color w:val="231F20"/>
          <w:sz w:val="20"/>
        </w:rPr>
        <w:t>I did not know who, at the</w:t>
      </w:r>
      <w:r>
        <w:rPr>
          <w:color w:val="231F20"/>
          <w:spacing w:val="-4"/>
          <w:sz w:val="20"/>
        </w:rPr>
        <w:t xml:space="preserve"> </w:t>
      </w:r>
      <w:r>
        <w:rPr>
          <w:color w:val="231F20"/>
          <w:spacing w:val="-3"/>
          <w:sz w:val="20"/>
        </w:rPr>
        <w:t>university,</w:t>
      </w:r>
      <w:r>
        <w:rPr>
          <w:color w:val="231F20"/>
          <w:sz w:val="20"/>
        </w:rPr>
        <w:t xml:space="preserve"> could</w:t>
      </w:r>
      <w:r>
        <w:rPr>
          <w:color w:val="231F20"/>
          <w:sz w:val="20"/>
        </w:rPr>
        <w:tab/>
        <w:t>1</w:t>
      </w:r>
    </w:p>
    <w:p w:rsidR="0084010A" w:rsidRDefault="00A50005">
      <w:pPr>
        <w:spacing w:before="10"/>
        <w:ind w:left="1006" w:right="716"/>
        <w:jc w:val="center"/>
        <w:rPr>
          <w:sz w:val="20"/>
        </w:rPr>
      </w:pPr>
      <w:r>
        <w:rPr>
          <w:color w:val="231F20"/>
          <w:sz w:val="20"/>
        </w:rPr>
        <w:t>provide me with support or assistance</w:t>
      </w:r>
    </w:p>
    <w:p w:rsidR="0084010A" w:rsidRDefault="00A50005">
      <w:pPr>
        <w:tabs>
          <w:tab w:val="right" w:pos="4949"/>
        </w:tabs>
        <w:spacing w:before="29"/>
        <w:ind w:left="68"/>
        <w:rPr>
          <w:sz w:val="20"/>
        </w:rPr>
      </w:pPr>
      <w:r>
        <w:rPr>
          <w:color w:val="231F20"/>
          <w:sz w:val="20"/>
        </w:rPr>
        <w:t>I did not know where I had to go/what I had</w:t>
      </w:r>
      <w:r>
        <w:rPr>
          <w:color w:val="231F20"/>
          <w:spacing w:val="-17"/>
          <w:sz w:val="20"/>
        </w:rPr>
        <w:t xml:space="preserve"> </w:t>
      </w:r>
      <w:r>
        <w:rPr>
          <w:color w:val="231F20"/>
          <w:sz w:val="20"/>
        </w:rPr>
        <w:t>to</w:t>
      </w:r>
      <w:r>
        <w:rPr>
          <w:color w:val="231F20"/>
          <w:spacing w:val="-1"/>
          <w:sz w:val="20"/>
        </w:rPr>
        <w:t xml:space="preserve"> </w:t>
      </w:r>
      <w:r>
        <w:rPr>
          <w:color w:val="231F20"/>
          <w:sz w:val="20"/>
        </w:rPr>
        <w:t>do</w:t>
      </w:r>
      <w:r>
        <w:rPr>
          <w:color w:val="231F20"/>
          <w:sz w:val="20"/>
        </w:rPr>
        <w:tab/>
        <w:t>2</w:t>
      </w:r>
    </w:p>
    <w:p w:rsidR="0084010A" w:rsidRDefault="00A50005">
      <w:pPr>
        <w:spacing w:before="10"/>
        <w:ind w:left="236"/>
        <w:rPr>
          <w:sz w:val="20"/>
        </w:rPr>
      </w:pPr>
      <w:r>
        <w:rPr>
          <w:color w:val="231F20"/>
          <w:sz w:val="20"/>
        </w:rPr>
        <w:t>to get support or assistance from the university</w:t>
      </w:r>
    </w:p>
    <w:p w:rsidR="0084010A" w:rsidRDefault="00A50005">
      <w:pPr>
        <w:tabs>
          <w:tab w:val="right" w:pos="4949"/>
        </w:tabs>
        <w:spacing w:before="29"/>
        <w:ind w:left="1670"/>
        <w:rPr>
          <w:sz w:val="20"/>
        </w:rPr>
      </w:pPr>
      <w:r>
        <w:rPr>
          <w:color w:val="231F20"/>
          <w:sz w:val="20"/>
        </w:rPr>
        <w:t>I felt embarrassed</w:t>
      </w:r>
      <w:r>
        <w:rPr>
          <w:color w:val="231F20"/>
          <w:spacing w:val="-6"/>
          <w:sz w:val="20"/>
        </w:rPr>
        <w:t xml:space="preserve"> </w:t>
      </w:r>
      <w:r>
        <w:rPr>
          <w:color w:val="231F20"/>
          <w:sz w:val="20"/>
        </w:rPr>
        <w:t>or</w:t>
      </w:r>
      <w:r>
        <w:rPr>
          <w:color w:val="231F20"/>
          <w:spacing w:val="-3"/>
          <w:sz w:val="20"/>
        </w:rPr>
        <w:t xml:space="preserve"> </w:t>
      </w:r>
      <w:r>
        <w:rPr>
          <w:color w:val="231F20"/>
          <w:sz w:val="20"/>
        </w:rPr>
        <w:t>ashamed</w:t>
      </w:r>
      <w:r>
        <w:rPr>
          <w:color w:val="231F20"/>
          <w:sz w:val="20"/>
        </w:rPr>
        <w:tab/>
        <w:t>3</w:t>
      </w:r>
    </w:p>
    <w:p w:rsidR="0084010A" w:rsidRDefault="00A50005">
      <w:pPr>
        <w:tabs>
          <w:tab w:val="right" w:pos="4949"/>
        </w:tabs>
        <w:spacing w:before="58"/>
        <w:ind w:left="513"/>
        <w:rPr>
          <w:sz w:val="20"/>
        </w:rPr>
      </w:pPr>
      <w:r>
        <w:rPr>
          <w:color w:val="231F20"/>
          <w:sz w:val="20"/>
        </w:rPr>
        <w:t>I thought it would be too</w:t>
      </w:r>
      <w:r>
        <w:rPr>
          <w:color w:val="231F20"/>
          <w:spacing w:val="-13"/>
          <w:sz w:val="20"/>
        </w:rPr>
        <w:t xml:space="preserve"> </w:t>
      </w:r>
      <w:r>
        <w:rPr>
          <w:color w:val="231F20"/>
          <w:sz w:val="20"/>
        </w:rPr>
        <w:t>emotionally</w:t>
      </w:r>
      <w:r>
        <w:rPr>
          <w:color w:val="231F20"/>
          <w:spacing w:val="-3"/>
          <w:sz w:val="20"/>
        </w:rPr>
        <w:t xml:space="preserve"> </w:t>
      </w:r>
      <w:r>
        <w:rPr>
          <w:color w:val="231F20"/>
          <w:sz w:val="20"/>
        </w:rPr>
        <w:t>difficult</w:t>
      </w:r>
      <w:r>
        <w:rPr>
          <w:color w:val="231F20"/>
          <w:sz w:val="20"/>
        </w:rPr>
        <w:tab/>
        <w:t>4</w:t>
      </w:r>
    </w:p>
    <w:p w:rsidR="0084010A" w:rsidRDefault="0084010A">
      <w:pPr>
        <w:rPr>
          <w:sz w:val="20"/>
        </w:rPr>
        <w:sectPr w:rsidR="0084010A">
          <w:type w:val="continuous"/>
          <w:pgSz w:w="11910" w:h="16840"/>
          <w:pgMar w:top="1580" w:right="740" w:bottom="280" w:left="520" w:header="720" w:footer="720" w:gutter="0"/>
          <w:cols w:num="2" w:space="720" w:equalWidth="0">
            <w:col w:w="5489" w:space="40"/>
            <w:col w:w="5121"/>
          </w:cols>
        </w:sectPr>
      </w:pPr>
    </w:p>
    <w:p w:rsidR="0084010A" w:rsidRDefault="00A50005">
      <w:pPr>
        <w:tabs>
          <w:tab w:val="right" w:pos="10478"/>
        </w:tabs>
        <w:spacing w:before="58"/>
        <w:ind w:left="6353"/>
        <w:rPr>
          <w:sz w:val="20"/>
        </w:rPr>
      </w:pPr>
      <w:r>
        <w:rPr>
          <w:color w:val="231F20"/>
          <w:sz w:val="20"/>
        </w:rPr>
        <w:t>I did not think the incident would</w:t>
      </w:r>
      <w:r>
        <w:rPr>
          <w:color w:val="231F20"/>
          <w:spacing w:val="-11"/>
          <w:sz w:val="20"/>
        </w:rPr>
        <w:t xml:space="preserve"> </w:t>
      </w:r>
      <w:r>
        <w:rPr>
          <w:color w:val="231F20"/>
          <w:sz w:val="20"/>
        </w:rPr>
        <w:t>be</w:t>
      </w:r>
      <w:r>
        <w:rPr>
          <w:color w:val="231F20"/>
          <w:spacing w:val="-2"/>
          <w:sz w:val="20"/>
        </w:rPr>
        <w:t xml:space="preserve"> </w:t>
      </w:r>
      <w:r>
        <w:rPr>
          <w:color w:val="231F20"/>
          <w:sz w:val="20"/>
        </w:rPr>
        <w:t>kept</w:t>
      </w:r>
      <w:r>
        <w:rPr>
          <w:color w:val="231F20"/>
          <w:sz w:val="20"/>
        </w:rPr>
        <w:tab/>
        <w:t>5</w:t>
      </w:r>
    </w:p>
    <w:p w:rsidR="0084010A" w:rsidRDefault="00A50005">
      <w:pPr>
        <w:spacing w:before="10"/>
        <w:ind w:right="732"/>
        <w:jc w:val="right"/>
        <w:rPr>
          <w:sz w:val="20"/>
        </w:rPr>
      </w:pPr>
      <w:r>
        <w:rPr>
          <w:color w:val="231F20"/>
          <w:sz w:val="20"/>
        </w:rPr>
        <w:t>confidential</w:t>
      </w:r>
    </w:p>
    <w:p w:rsidR="0084010A" w:rsidRDefault="00A50005">
      <w:pPr>
        <w:tabs>
          <w:tab w:val="right" w:pos="3024"/>
        </w:tabs>
        <w:spacing w:before="29"/>
        <w:ind w:right="165"/>
        <w:jc w:val="right"/>
        <w:rPr>
          <w:sz w:val="20"/>
        </w:rPr>
      </w:pPr>
      <w:r>
        <w:rPr>
          <w:color w:val="231F20"/>
          <w:sz w:val="20"/>
        </w:rPr>
        <w:t>I did not think I</w:t>
      </w:r>
      <w:r>
        <w:rPr>
          <w:color w:val="231F20"/>
          <w:spacing w:val="-7"/>
          <w:sz w:val="20"/>
        </w:rPr>
        <w:t xml:space="preserve"> </w:t>
      </w:r>
      <w:r>
        <w:rPr>
          <w:color w:val="231F20"/>
          <w:sz w:val="20"/>
        </w:rPr>
        <w:t>needed</w:t>
      </w:r>
      <w:r>
        <w:rPr>
          <w:color w:val="231F20"/>
          <w:spacing w:val="-2"/>
          <w:sz w:val="20"/>
        </w:rPr>
        <w:t xml:space="preserve"> </w:t>
      </w:r>
      <w:r>
        <w:rPr>
          <w:color w:val="231F20"/>
          <w:sz w:val="20"/>
        </w:rPr>
        <w:t>help</w:t>
      </w:r>
      <w:r>
        <w:rPr>
          <w:color w:val="231F20"/>
          <w:sz w:val="20"/>
        </w:rPr>
        <w:tab/>
        <w:t>6</w:t>
      </w:r>
    </w:p>
    <w:p w:rsidR="0084010A" w:rsidRDefault="00A50005">
      <w:pPr>
        <w:tabs>
          <w:tab w:val="right" w:pos="10478"/>
        </w:tabs>
        <w:spacing w:before="58"/>
        <w:ind w:left="6731"/>
        <w:rPr>
          <w:sz w:val="20"/>
        </w:rPr>
      </w:pPr>
      <w:r>
        <w:rPr>
          <w:color w:val="231F20"/>
          <w:sz w:val="20"/>
        </w:rPr>
        <w:t>I did not think it was</w:t>
      </w:r>
      <w:r>
        <w:rPr>
          <w:color w:val="231F20"/>
          <w:spacing w:val="-9"/>
          <w:sz w:val="20"/>
        </w:rPr>
        <w:t xml:space="preserve"> </w:t>
      </w:r>
      <w:r>
        <w:rPr>
          <w:color w:val="231F20"/>
          <w:sz w:val="20"/>
        </w:rPr>
        <w:t>serious</w:t>
      </w:r>
      <w:r>
        <w:rPr>
          <w:color w:val="231F20"/>
          <w:spacing w:val="-1"/>
          <w:sz w:val="20"/>
        </w:rPr>
        <w:t xml:space="preserve"> </w:t>
      </w:r>
      <w:r>
        <w:rPr>
          <w:color w:val="231F20"/>
          <w:sz w:val="20"/>
        </w:rPr>
        <w:t>enough</w:t>
      </w:r>
      <w:r>
        <w:rPr>
          <w:color w:val="231F20"/>
          <w:sz w:val="20"/>
        </w:rPr>
        <w:tab/>
        <w:t>7</w:t>
      </w:r>
    </w:p>
    <w:p w:rsidR="0084010A" w:rsidRDefault="00A50005">
      <w:pPr>
        <w:tabs>
          <w:tab w:val="right" w:pos="10478"/>
        </w:tabs>
        <w:spacing w:before="58"/>
        <w:ind w:left="6665"/>
        <w:rPr>
          <w:sz w:val="20"/>
        </w:rPr>
      </w:pPr>
      <w:r>
        <w:rPr>
          <w:color w:val="231F20"/>
          <w:sz w:val="20"/>
        </w:rPr>
        <w:t>I was worried I might not</w:t>
      </w:r>
      <w:r>
        <w:rPr>
          <w:color w:val="231F20"/>
          <w:spacing w:val="-12"/>
          <w:sz w:val="20"/>
        </w:rPr>
        <w:t xml:space="preserve"> </w:t>
      </w:r>
      <w:r>
        <w:rPr>
          <w:color w:val="231F20"/>
          <w:sz w:val="20"/>
        </w:rPr>
        <w:t>be</w:t>
      </w:r>
      <w:r>
        <w:rPr>
          <w:color w:val="231F20"/>
          <w:spacing w:val="-3"/>
          <w:sz w:val="20"/>
        </w:rPr>
        <w:t xml:space="preserve"> </w:t>
      </w:r>
      <w:r>
        <w:rPr>
          <w:color w:val="231F20"/>
          <w:sz w:val="20"/>
        </w:rPr>
        <w:t>believed</w:t>
      </w:r>
      <w:r>
        <w:rPr>
          <w:color w:val="231F20"/>
          <w:sz w:val="20"/>
        </w:rPr>
        <w:tab/>
        <w:t>8</w:t>
      </w:r>
    </w:p>
    <w:p w:rsidR="0084010A" w:rsidRDefault="00A50005">
      <w:pPr>
        <w:tabs>
          <w:tab w:val="right" w:pos="10478"/>
        </w:tabs>
        <w:spacing w:before="58"/>
        <w:ind w:left="6590"/>
        <w:rPr>
          <w:sz w:val="20"/>
        </w:rPr>
      </w:pPr>
      <w:r>
        <w:rPr>
          <w:color w:val="231F20"/>
          <w:sz w:val="20"/>
        </w:rPr>
        <w:t>I did not want to hurt the</w:t>
      </w:r>
      <w:r>
        <w:rPr>
          <w:color w:val="231F20"/>
          <w:spacing w:val="-12"/>
          <w:sz w:val="20"/>
        </w:rPr>
        <w:t xml:space="preserve"> </w:t>
      </w:r>
      <w:r>
        <w:rPr>
          <w:color w:val="231F20"/>
          <w:sz w:val="20"/>
        </w:rPr>
        <w:t>offender/s</w:t>
      </w:r>
      <w:r>
        <w:rPr>
          <w:color w:val="231F20"/>
          <w:spacing w:val="-2"/>
          <w:sz w:val="20"/>
        </w:rPr>
        <w:t xml:space="preserve"> </w:t>
      </w:r>
      <w:r>
        <w:rPr>
          <w:color w:val="231F20"/>
          <w:sz w:val="20"/>
        </w:rPr>
        <w:t>or</w:t>
      </w:r>
      <w:r>
        <w:rPr>
          <w:color w:val="231F20"/>
          <w:sz w:val="20"/>
        </w:rPr>
        <w:tab/>
        <w:t>9</w:t>
      </w:r>
    </w:p>
    <w:p w:rsidR="0084010A" w:rsidRDefault="00A50005">
      <w:pPr>
        <w:spacing w:before="10"/>
        <w:ind w:right="731"/>
        <w:jc w:val="right"/>
        <w:rPr>
          <w:sz w:val="20"/>
        </w:rPr>
      </w:pPr>
      <w:r>
        <w:rPr>
          <w:color w:val="231F20"/>
          <w:sz w:val="20"/>
        </w:rPr>
        <w:t>get them into trouble</w:t>
      </w:r>
    </w:p>
    <w:p w:rsidR="0084010A" w:rsidRDefault="00A50005">
      <w:pPr>
        <w:spacing w:before="29" w:line="300" w:lineRule="auto"/>
        <w:ind w:left="7265" w:right="165" w:hanging="712"/>
        <w:jc w:val="both"/>
        <w:rPr>
          <w:sz w:val="20"/>
        </w:rPr>
      </w:pPr>
      <w:r>
        <w:rPr>
          <w:color w:val="231F20"/>
          <w:sz w:val="20"/>
        </w:rPr>
        <w:t xml:space="preserve">I thought it would be too hard to prove      10 I was too scared or frightened       </w:t>
      </w:r>
      <w:r>
        <w:rPr>
          <w:color w:val="231F20"/>
          <w:spacing w:val="-15"/>
          <w:sz w:val="20"/>
        </w:rPr>
        <w:t xml:space="preserve">11 </w:t>
      </w:r>
      <w:r>
        <w:rPr>
          <w:color w:val="231F20"/>
          <w:sz w:val="20"/>
        </w:rPr>
        <w:t>I did not want anyone to know     12</w:t>
      </w:r>
    </w:p>
    <w:p w:rsidR="0084010A" w:rsidRDefault="00A50005">
      <w:pPr>
        <w:tabs>
          <w:tab w:val="left" w:pos="10255"/>
        </w:tabs>
        <w:spacing w:before="2" w:line="249" w:lineRule="auto"/>
        <w:ind w:left="7231" w:right="165" w:hanging="200"/>
        <w:rPr>
          <w:sz w:val="20"/>
        </w:rPr>
      </w:pPr>
      <w:r>
        <w:rPr>
          <w:color w:val="231F20"/>
          <w:sz w:val="20"/>
        </w:rPr>
        <w:t>I thought it could</w:t>
      </w:r>
      <w:r>
        <w:rPr>
          <w:color w:val="231F20"/>
          <w:spacing w:val="-9"/>
          <w:sz w:val="20"/>
        </w:rPr>
        <w:t xml:space="preserve"> </w:t>
      </w:r>
      <w:r>
        <w:rPr>
          <w:color w:val="231F20"/>
          <w:sz w:val="20"/>
        </w:rPr>
        <w:t>incriminate</w:t>
      </w:r>
      <w:r>
        <w:rPr>
          <w:color w:val="231F20"/>
          <w:spacing w:val="-3"/>
          <w:sz w:val="20"/>
        </w:rPr>
        <w:t xml:space="preserve"> </w:t>
      </w:r>
      <w:r>
        <w:rPr>
          <w:color w:val="231F20"/>
          <w:sz w:val="20"/>
        </w:rPr>
        <w:t>me/</w:t>
      </w:r>
      <w:r>
        <w:rPr>
          <w:color w:val="231F20"/>
          <w:sz w:val="20"/>
        </w:rPr>
        <w:tab/>
        <w:t>13 did not want to get into</w:t>
      </w:r>
      <w:r>
        <w:rPr>
          <w:color w:val="231F20"/>
          <w:spacing w:val="-17"/>
          <w:sz w:val="20"/>
        </w:rPr>
        <w:t xml:space="preserve"> </w:t>
      </w:r>
      <w:r>
        <w:rPr>
          <w:color w:val="231F20"/>
          <w:sz w:val="20"/>
        </w:rPr>
        <w:t>trouble</w:t>
      </w:r>
    </w:p>
    <w:p w:rsidR="0084010A" w:rsidRDefault="00A50005">
      <w:pPr>
        <w:tabs>
          <w:tab w:val="left" w:pos="10255"/>
        </w:tabs>
        <w:spacing w:before="19" w:line="300" w:lineRule="auto"/>
        <w:ind w:left="7188" w:right="165" w:hanging="279"/>
        <w:jc w:val="right"/>
        <w:rPr>
          <w:sz w:val="20"/>
        </w:rPr>
      </w:pPr>
      <w:r>
        <w:rPr>
          <w:color w:val="231F20"/>
          <w:sz w:val="20"/>
        </w:rPr>
        <w:t>I did not want to involve</w:t>
      </w:r>
      <w:r>
        <w:rPr>
          <w:color w:val="231F20"/>
          <w:spacing w:val="-16"/>
          <w:sz w:val="20"/>
        </w:rPr>
        <w:t xml:space="preserve"> </w:t>
      </w:r>
      <w:r>
        <w:rPr>
          <w:color w:val="231F20"/>
          <w:sz w:val="20"/>
        </w:rPr>
        <w:t>the</w:t>
      </w:r>
      <w:r>
        <w:rPr>
          <w:color w:val="231F20"/>
          <w:spacing w:val="-2"/>
          <w:sz w:val="20"/>
        </w:rPr>
        <w:t xml:space="preserve"> </w:t>
      </w:r>
      <w:r>
        <w:rPr>
          <w:color w:val="231F20"/>
          <w:sz w:val="20"/>
        </w:rPr>
        <w:t>police</w:t>
      </w:r>
      <w:r>
        <w:rPr>
          <w:color w:val="231F20"/>
          <w:sz w:val="20"/>
        </w:rPr>
        <w:tab/>
      </w:r>
      <w:r>
        <w:rPr>
          <w:color w:val="231F20"/>
          <w:spacing w:val="-2"/>
          <w:sz w:val="20"/>
        </w:rPr>
        <w:t xml:space="preserve">14 </w:t>
      </w:r>
      <w:r>
        <w:rPr>
          <w:color w:val="231F20"/>
          <w:sz w:val="20"/>
        </w:rPr>
        <w:t>Other reasons</w:t>
      </w:r>
      <w:r>
        <w:rPr>
          <w:color w:val="231F20"/>
          <w:spacing w:val="-5"/>
          <w:sz w:val="20"/>
        </w:rPr>
        <w:t xml:space="preserve"> </w:t>
      </w:r>
      <w:r>
        <w:rPr>
          <w:color w:val="231F20"/>
          <w:sz w:val="20"/>
        </w:rPr>
        <w:t>(please</w:t>
      </w:r>
      <w:r>
        <w:rPr>
          <w:color w:val="231F20"/>
          <w:spacing w:val="-3"/>
          <w:sz w:val="20"/>
        </w:rPr>
        <w:t xml:space="preserve"> </w:t>
      </w:r>
      <w:r>
        <w:rPr>
          <w:color w:val="231F20"/>
          <w:sz w:val="20"/>
        </w:rPr>
        <w:t>specify)</w:t>
      </w:r>
      <w:r>
        <w:rPr>
          <w:color w:val="231F20"/>
          <w:sz w:val="20"/>
        </w:rPr>
        <w:tab/>
      </w:r>
      <w:r>
        <w:rPr>
          <w:color w:val="231F20"/>
          <w:spacing w:val="-2"/>
          <w:sz w:val="20"/>
        </w:rPr>
        <w:t>98</w:t>
      </w:r>
    </w:p>
    <w:p w:rsidR="0084010A" w:rsidRDefault="00A50005">
      <w:pPr>
        <w:tabs>
          <w:tab w:val="left" w:pos="10255"/>
        </w:tabs>
        <w:spacing w:before="1"/>
        <w:ind w:left="8444"/>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99</w:t>
      </w:r>
    </w:p>
    <w:p w:rsidR="0084010A" w:rsidRDefault="0084010A">
      <w:pPr>
        <w:pStyle w:val="BodyText"/>
        <w:spacing w:before="5"/>
        <w:rPr>
          <w:sz w:val="30"/>
        </w:rPr>
      </w:pPr>
    </w:p>
    <w:p w:rsidR="0084010A" w:rsidRDefault="00A50005">
      <w:pPr>
        <w:ind w:left="387"/>
        <w:rPr>
          <w:rFonts w:ascii="Arial Narrow"/>
          <w:b/>
          <w:sz w:val="18"/>
        </w:rPr>
      </w:pPr>
      <w:r>
        <w:rPr>
          <w:rFonts w:ascii="Arial Narrow"/>
          <w:b/>
          <w:color w:val="850C70"/>
          <w:sz w:val="18"/>
        </w:rPr>
        <w:t>[SINGLE]</w:t>
      </w:r>
    </w:p>
    <w:p w:rsidR="0084010A" w:rsidRDefault="00A50005">
      <w:pPr>
        <w:tabs>
          <w:tab w:val="left" w:pos="1237"/>
        </w:tabs>
        <w:spacing w:before="33"/>
        <w:ind w:left="387"/>
        <w:rPr>
          <w:sz w:val="20"/>
        </w:rPr>
      </w:pPr>
      <w:r>
        <w:rPr>
          <w:color w:val="231F20"/>
          <w:sz w:val="20"/>
        </w:rPr>
        <w:t>F1</w:t>
      </w:r>
      <w:r>
        <w:rPr>
          <w:color w:val="231F20"/>
          <w:sz w:val="20"/>
        </w:rPr>
        <w:tab/>
        <w:t>Did you seek support or assistance</w:t>
      </w:r>
      <w:r>
        <w:rPr>
          <w:color w:val="231F20"/>
          <w:spacing w:val="-15"/>
          <w:sz w:val="20"/>
        </w:rPr>
        <w:t xml:space="preserve"> </w:t>
      </w:r>
      <w:r>
        <w:rPr>
          <w:color w:val="231F20"/>
          <w:sz w:val="20"/>
        </w:rPr>
        <w:t>from</w:t>
      </w:r>
    </w:p>
    <w:p w:rsidR="0084010A" w:rsidRDefault="00A50005">
      <w:pPr>
        <w:tabs>
          <w:tab w:val="left" w:pos="8347"/>
          <w:tab w:val="left" w:pos="9129"/>
        </w:tabs>
        <w:spacing w:before="10"/>
        <w:ind w:right="165"/>
        <w:jc w:val="right"/>
        <w:rPr>
          <w:sz w:val="20"/>
        </w:rPr>
      </w:pPr>
      <w:r>
        <w:rPr>
          <w:color w:val="231F20"/>
          <w:sz w:val="20"/>
        </w:rPr>
        <w:t>somewhere or someone outside</w:t>
      </w:r>
      <w:r>
        <w:rPr>
          <w:color w:val="231F20"/>
          <w:spacing w:val="-12"/>
          <w:sz w:val="20"/>
        </w:rPr>
        <w:t xml:space="preserve"> </w:t>
      </w:r>
      <w:r>
        <w:rPr>
          <w:color w:val="231F20"/>
          <w:sz w:val="20"/>
        </w:rPr>
        <w:t>the</w:t>
      </w:r>
      <w:r>
        <w:rPr>
          <w:color w:val="231F20"/>
          <w:spacing w:val="-3"/>
          <w:sz w:val="20"/>
        </w:rPr>
        <w:t xml:space="preserve"> </w:t>
      </w:r>
      <w:r>
        <w:rPr>
          <w:color w:val="231F20"/>
          <w:sz w:val="20"/>
        </w:rPr>
        <w:t>university?</w:t>
      </w:r>
      <w:r>
        <w:rPr>
          <w:color w:val="231F20"/>
          <w:sz w:val="20"/>
        </w:rPr>
        <w:tab/>
      </w:r>
      <w:r>
        <w:rPr>
          <w:color w:val="231F20"/>
          <w:spacing w:val="-7"/>
          <w:sz w:val="20"/>
        </w:rPr>
        <w:t>Yes</w:t>
      </w:r>
      <w:r>
        <w:rPr>
          <w:color w:val="231F20"/>
          <w:spacing w:val="-7"/>
          <w:sz w:val="20"/>
        </w:rPr>
        <w:tab/>
      </w:r>
      <w:r>
        <w:rPr>
          <w:color w:val="231F20"/>
          <w:sz w:val="20"/>
        </w:rPr>
        <w:t>1</w:t>
      </w:r>
    </w:p>
    <w:p w:rsidR="0084010A" w:rsidRDefault="00A50005">
      <w:pPr>
        <w:tabs>
          <w:tab w:val="left" w:pos="711"/>
        </w:tabs>
        <w:spacing w:before="29"/>
        <w:ind w:right="165"/>
        <w:jc w:val="right"/>
        <w:rPr>
          <w:sz w:val="20"/>
        </w:rPr>
      </w:pPr>
      <w:r>
        <w:rPr>
          <w:color w:val="231F20"/>
          <w:sz w:val="20"/>
        </w:rPr>
        <w:t>No</w:t>
      </w:r>
      <w:r>
        <w:rPr>
          <w:color w:val="231F20"/>
          <w:sz w:val="20"/>
        </w:rPr>
        <w:tab/>
        <w:t>2</w:t>
      </w:r>
    </w:p>
    <w:p w:rsidR="0084010A" w:rsidRDefault="00A50005">
      <w:pPr>
        <w:tabs>
          <w:tab w:val="left" w:pos="1922"/>
        </w:tabs>
        <w:spacing w:before="29"/>
        <w:ind w:right="16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pStyle w:val="BodyText"/>
        <w:spacing w:before="4"/>
        <w:rPr>
          <w:sz w:val="25"/>
        </w:rPr>
      </w:pPr>
    </w:p>
    <w:p w:rsidR="0084010A" w:rsidRDefault="00A50005">
      <w:pPr>
        <w:spacing w:before="1"/>
        <w:ind w:left="387"/>
        <w:rPr>
          <w:rFonts w:ascii="Arial Narrow"/>
          <w:b/>
          <w:sz w:val="18"/>
        </w:rPr>
      </w:pPr>
      <w:r>
        <w:rPr>
          <w:rFonts w:ascii="Arial Narrow"/>
          <w:b/>
          <w:color w:val="850C70"/>
          <w:sz w:val="18"/>
        </w:rPr>
        <w:t>[IF OBTAINED SUPPORT/ASSISTANCE FROM SOMEWHERE OR SOMEONE OUTSIDE THE UNIVERSITY(F1=1) CONTINUE]</w:t>
      </w:r>
    </w:p>
    <w:p w:rsidR="0084010A" w:rsidRDefault="00A50005">
      <w:pPr>
        <w:spacing w:before="179" w:line="283" w:lineRule="auto"/>
        <w:ind w:left="387" w:right="558"/>
        <w:rPr>
          <w:rFonts w:ascii="Arial Narrow" w:hAnsi="Arial Narrow"/>
          <w:b/>
          <w:sz w:val="18"/>
        </w:rPr>
      </w:pPr>
      <w:r>
        <w:rPr>
          <w:rFonts w:ascii="Arial Narrow" w:hAnsi="Arial Narrow"/>
          <w:b/>
          <w:color w:val="850C70"/>
          <w:sz w:val="18"/>
        </w:rPr>
        <w:t>[IF DID NOT OBTAIN SUPPORT/ASSISTANCE FROM SOMEWHERE OR SOMEONE OUTSIDE THE UNIVERSITY (F1=2 – 3) SKIP TO H1] [MULTIPLE]</w:t>
      </w:r>
    </w:p>
    <w:p w:rsidR="0084010A" w:rsidRDefault="0084010A">
      <w:pPr>
        <w:spacing w:line="283" w:lineRule="auto"/>
        <w:rPr>
          <w:rFonts w:ascii="Arial Narrow" w:hAnsi="Arial Narrow"/>
          <w:sz w:val="18"/>
        </w:rPr>
        <w:sectPr w:rsidR="0084010A">
          <w:type w:val="continuous"/>
          <w:pgSz w:w="11910" w:h="16840"/>
          <w:pgMar w:top="1580" w:right="740" w:bottom="280" w:left="520" w:header="720" w:footer="720" w:gutter="0"/>
          <w:cols w:space="720"/>
        </w:sectPr>
      </w:pPr>
    </w:p>
    <w:p w:rsidR="0084010A" w:rsidRDefault="0084010A">
      <w:pPr>
        <w:pStyle w:val="BodyText"/>
        <w:spacing w:before="9"/>
        <w:rPr>
          <w:rFonts w:ascii="Arial Narrow"/>
          <w:b/>
          <w:sz w:val="10"/>
        </w:rPr>
      </w:pPr>
    </w:p>
    <w:tbl>
      <w:tblPr>
        <w:tblStyle w:val="TableNormal1"/>
        <w:tblW w:w="0" w:type="auto"/>
        <w:tblInd w:w="117" w:type="dxa"/>
        <w:tblLayout w:type="fixed"/>
        <w:tblLook w:val="01E0" w:firstRow="1" w:lastRow="1" w:firstColumn="1" w:lastColumn="1" w:noHBand="0" w:noVBand="0"/>
      </w:tblPr>
      <w:tblGrid>
        <w:gridCol w:w="799"/>
        <w:gridCol w:w="4394"/>
        <w:gridCol w:w="3742"/>
        <w:gridCol w:w="812"/>
        <w:gridCol w:w="444"/>
      </w:tblGrid>
      <w:tr w:rsidR="0084010A">
        <w:trPr>
          <w:trHeight w:val="240"/>
        </w:trPr>
        <w:tc>
          <w:tcPr>
            <w:tcW w:w="799" w:type="dxa"/>
          </w:tcPr>
          <w:p w:rsidR="0084010A" w:rsidRDefault="00A50005">
            <w:pPr>
              <w:pStyle w:val="TableParagraph"/>
              <w:spacing w:before="0" w:line="221" w:lineRule="exact"/>
              <w:ind w:left="50"/>
              <w:rPr>
                <w:sz w:val="20"/>
              </w:rPr>
            </w:pPr>
            <w:r>
              <w:rPr>
                <w:color w:val="231F20"/>
                <w:sz w:val="20"/>
              </w:rPr>
              <w:t>G1</w:t>
            </w:r>
          </w:p>
        </w:tc>
        <w:tc>
          <w:tcPr>
            <w:tcW w:w="8136" w:type="dxa"/>
            <w:gridSpan w:val="2"/>
          </w:tcPr>
          <w:p w:rsidR="0084010A" w:rsidRDefault="00A50005">
            <w:pPr>
              <w:pStyle w:val="TableParagraph"/>
              <w:spacing w:before="0" w:line="221" w:lineRule="exact"/>
              <w:ind w:left="101"/>
              <w:rPr>
                <w:sz w:val="20"/>
              </w:rPr>
            </w:pPr>
            <w:r>
              <w:rPr>
                <w:color w:val="231F20"/>
                <w:sz w:val="20"/>
              </w:rPr>
              <w:t>Who did you seek support or assistance from?</w:t>
            </w:r>
          </w:p>
        </w:tc>
        <w:tc>
          <w:tcPr>
            <w:tcW w:w="811" w:type="dxa"/>
          </w:tcPr>
          <w:p w:rsidR="0084010A" w:rsidRDefault="00A50005">
            <w:pPr>
              <w:pStyle w:val="TableParagraph"/>
              <w:spacing w:before="0" w:line="221" w:lineRule="exact"/>
              <w:ind w:left="71"/>
              <w:rPr>
                <w:sz w:val="20"/>
              </w:rPr>
            </w:pPr>
            <w:r>
              <w:rPr>
                <w:color w:val="231F20"/>
                <w:sz w:val="20"/>
              </w:rPr>
              <w:t>Friend</w:t>
            </w:r>
          </w:p>
        </w:tc>
        <w:tc>
          <w:tcPr>
            <w:tcW w:w="444" w:type="dxa"/>
          </w:tcPr>
          <w:p w:rsidR="0084010A" w:rsidRDefault="00A50005">
            <w:pPr>
              <w:pStyle w:val="TableParagraph"/>
              <w:spacing w:before="0" w:line="221" w:lineRule="exact"/>
              <w:ind w:left="0" w:right="48"/>
              <w:jc w:val="right"/>
              <w:rPr>
                <w:sz w:val="20"/>
              </w:rPr>
            </w:pPr>
            <w:r>
              <w:rPr>
                <w:color w:val="231F20"/>
                <w:sz w:val="20"/>
              </w:rPr>
              <w:t>1</w:t>
            </w:r>
          </w:p>
        </w:tc>
      </w:tr>
      <w:tr w:rsidR="0084010A">
        <w:trPr>
          <w:trHeight w:val="240"/>
        </w:trPr>
        <w:tc>
          <w:tcPr>
            <w:tcW w:w="9747" w:type="dxa"/>
            <w:gridSpan w:val="4"/>
          </w:tcPr>
          <w:p w:rsidR="0084010A" w:rsidRDefault="00A50005">
            <w:pPr>
              <w:pStyle w:val="TableParagraph"/>
              <w:tabs>
                <w:tab w:val="left" w:pos="8985"/>
              </w:tabs>
              <w:spacing w:before="0" w:line="221" w:lineRule="exact"/>
              <w:ind w:left="900"/>
              <w:rPr>
                <w:sz w:val="20"/>
              </w:rPr>
            </w:pPr>
            <w:r>
              <w:rPr>
                <w:color w:val="231F20"/>
                <w:sz w:val="20"/>
              </w:rPr>
              <w:t xml:space="preserve">Please select all that </w:t>
            </w:r>
            <w:r>
              <w:rPr>
                <w:color w:val="231F20"/>
                <w:spacing w:val="-4"/>
                <w:sz w:val="20"/>
              </w:rPr>
              <w:t>apply.</w:t>
            </w:r>
            <w:r>
              <w:rPr>
                <w:color w:val="231F20"/>
                <w:spacing w:val="-4"/>
                <w:sz w:val="20"/>
              </w:rPr>
              <w:tab/>
            </w:r>
            <w:r>
              <w:rPr>
                <w:color w:val="231F20"/>
                <w:position w:val="9"/>
                <w:sz w:val="20"/>
              </w:rPr>
              <w:t>Family</w:t>
            </w:r>
          </w:p>
        </w:tc>
        <w:tc>
          <w:tcPr>
            <w:tcW w:w="444" w:type="dxa"/>
          </w:tcPr>
          <w:p w:rsidR="0084010A" w:rsidRDefault="00A50005">
            <w:pPr>
              <w:pStyle w:val="TableParagraph"/>
              <w:spacing w:before="0" w:line="221" w:lineRule="exact"/>
              <w:ind w:left="0" w:right="48"/>
              <w:jc w:val="right"/>
              <w:rPr>
                <w:sz w:val="20"/>
              </w:rPr>
            </w:pPr>
            <w:r>
              <w:rPr>
                <w:color w:val="231F20"/>
                <w:sz w:val="20"/>
              </w:rPr>
              <w:t>2</w:t>
            </w:r>
          </w:p>
        </w:tc>
      </w:tr>
      <w:tr w:rsidR="0084010A">
        <w:trPr>
          <w:trHeight w:val="240"/>
        </w:trPr>
        <w:tc>
          <w:tcPr>
            <w:tcW w:w="799" w:type="dxa"/>
          </w:tcPr>
          <w:p w:rsidR="0084010A" w:rsidRDefault="0084010A">
            <w:pPr>
              <w:pStyle w:val="TableParagraph"/>
              <w:spacing w:before="0"/>
              <w:ind w:left="0"/>
              <w:rPr>
                <w:rFonts w:ascii="Times New Roman"/>
                <w:sz w:val="16"/>
              </w:rPr>
            </w:pPr>
          </w:p>
        </w:tc>
        <w:tc>
          <w:tcPr>
            <w:tcW w:w="4394" w:type="dxa"/>
          </w:tcPr>
          <w:p w:rsidR="0084010A" w:rsidRDefault="0084010A">
            <w:pPr>
              <w:pStyle w:val="TableParagraph"/>
              <w:spacing w:before="0"/>
              <w:ind w:left="0"/>
              <w:rPr>
                <w:rFonts w:ascii="Times New Roman"/>
                <w:sz w:val="16"/>
              </w:rPr>
            </w:pPr>
          </w:p>
        </w:tc>
        <w:tc>
          <w:tcPr>
            <w:tcW w:w="4554" w:type="dxa"/>
            <w:gridSpan w:val="2"/>
          </w:tcPr>
          <w:p w:rsidR="0084010A" w:rsidRDefault="00A50005">
            <w:pPr>
              <w:pStyle w:val="TableParagraph"/>
              <w:spacing w:before="0" w:line="221" w:lineRule="exact"/>
              <w:ind w:left="0" w:right="170"/>
              <w:jc w:val="right"/>
              <w:rPr>
                <w:sz w:val="20"/>
              </w:rPr>
            </w:pPr>
            <w:r>
              <w:rPr>
                <w:color w:val="231F20"/>
                <w:sz w:val="20"/>
              </w:rPr>
              <w:t>Fellow student</w:t>
            </w:r>
          </w:p>
        </w:tc>
        <w:tc>
          <w:tcPr>
            <w:tcW w:w="444" w:type="dxa"/>
          </w:tcPr>
          <w:p w:rsidR="0084010A" w:rsidRDefault="00A50005">
            <w:pPr>
              <w:pStyle w:val="TableParagraph"/>
              <w:spacing w:before="0" w:line="221" w:lineRule="exact"/>
              <w:ind w:left="0" w:right="48"/>
              <w:jc w:val="right"/>
              <w:rPr>
                <w:sz w:val="20"/>
              </w:rPr>
            </w:pPr>
            <w:r>
              <w:rPr>
                <w:color w:val="231F20"/>
                <w:sz w:val="20"/>
              </w:rPr>
              <w:t>3</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1357"/>
              <w:rPr>
                <w:sz w:val="20"/>
              </w:rPr>
            </w:pPr>
            <w:r>
              <w:rPr>
                <w:color w:val="231F20"/>
                <w:sz w:val="20"/>
              </w:rPr>
              <w:t>Support provided in the workplace</w:t>
            </w:r>
          </w:p>
        </w:tc>
        <w:tc>
          <w:tcPr>
            <w:tcW w:w="444" w:type="dxa"/>
          </w:tcPr>
          <w:p w:rsidR="0084010A" w:rsidRDefault="00A50005">
            <w:pPr>
              <w:pStyle w:val="TableParagraph"/>
              <w:spacing w:before="11" w:line="228" w:lineRule="exact"/>
              <w:ind w:left="0" w:right="48"/>
              <w:jc w:val="right"/>
              <w:rPr>
                <w:sz w:val="20"/>
              </w:rPr>
            </w:pPr>
            <w:r>
              <w:rPr>
                <w:color w:val="231F20"/>
                <w:sz w:val="20"/>
              </w:rPr>
              <w:t>4</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312"/>
              <w:rPr>
                <w:sz w:val="20"/>
              </w:rPr>
            </w:pPr>
            <w:r>
              <w:rPr>
                <w:color w:val="231F20"/>
                <w:sz w:val="20"/>
              </w:rPr>
              <w:t xml:space="preserve">Local sexual assault service/rape crisis </w:t>
            </w:r>
            <w:proofErr w:type="spellStart"/>
            <w:r>
              <w:rPr>
                <w:color w:val="231F20"/>
                <w:sz w:val="20"/>
              </w:rPr>
              <w:t>centre</w:t>
            </w:r>
            <w:proofErr w:type="spellEnd"/>
          </w:p>
        </w:tc>
        <w:tc>
          <w:tcPr>
            <w:tcW w:w="444" w:type="dxa"/>
          </w:tcPr>
          <w:p w:rsidR="0084010A" w:rsidRDefault="00A50005">
            <w:pPr>
              <w:pStyle w:val="TableParagraph"/>
              <w:spacing w:before="11" w:line="228" w:lineRule="exact"/>
              <w:ind w:left="0" w:right="48"/>
              <w:jc w:val="right"/>
              <w:rPr>
                <w:sz w:val="20"/>
              </w:rPr>
            </w:pPr>
            <w:r>
              <w:rPr>
                <w:color w:val="231F20"/>
                <w:sz w:val="20"/>
              </w:rPr>
              <w:t>5</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949"/>
              <w:rPr>
                <w:sz w:val="20"/>
              </w:rPr>
            </w:pPr>
            <w:r>
              <w:rPr>
                <w:color w:val="231F20"/>
                <w:sz w:val="20"/>
              </w:rPr>
              <w:t>1800 RESPECT telephone counselling</w:t>
            </w:r>
          </w:p>
        </w:tc>
        <w:tc>
          <w:tcPr>
            <w:tcW w:w="444" w:type="dxa"/>
          </w:tcPr>
          <w:p w:rsidR="0084010A" w:rsidRDefault="00A50005">
            <w:pPr>
              <w:pStyle w:val="TableParagraph"/>
              <w:spacing w:before="11" w:line="228" w:lineRule="exact"/>
              <w:ind w:left="0" w:right="48"/>
              <w:jc w:val="right"/>
              <w:rPr>
                <w:sz w:val="20"/>
              </w:rPr>
            </w:pPr>
            <w:r>
              <w:rPr>
                <w:color w:val="231F20"/>
                <w:sz w:val="20"/>
              </w:rPr>
              <w:t>6</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0" w:right="170"/>
              <w:jc w:val="right"/>
              <w:rPr>
                <w:sz w:val="20"/>
              </w:rPr>
            </w:pPr>
            <w:r>
              <w:rPr>
                <w:color w:val="231F20"/>
                <w:sz w:val="20"/>
              </w:rPr>
              <w:t>Lifeline</w:t>
            </w:r>
          </w:p>
        </w:tc>
        <w:tc>
          <w:tcPr>
            <w:tcW w:w="444" w:type="dxa"/>
          </w:tcPr>
          <w:p w:rsidR="0084010A" w:rsidRDefault="00A50005">
            <w:pPr>
              <w:pStyle w:val="TableParagraph"/>
              <w:spacing w:before="11" w:line="228" w:lineRule="exact"/>
              <w:ind w:left="0" w:right="48"/>
              <w:jc w:val="right"/>
              <w:rPr>
                <w:sz w:val="20"/>
              </w:rPr>
            </w:pPr>
            <w:r>
              <w:rPr>
                <w:color w:val="231F20"/>
                <w:sz w:val="20"/>
              </w:rPr>
              <w:t>7</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0" w:right="170"/>
              <w:jc w:val="right"/>
              <w:rPr>
                <w:sz w:val="20"/>
              </w:rPr>
            </w:pPr>
            <w:r>
              <w:rPr>
                <w:color w:val="231F20"/>
                <w:sz w:val="20"/>
              </w:rPr>
              <w:t>Police</w:t>
            </w:r>
          </w:p>
        </w:tc>
        <w:tc>
          <w:tcPr>
            <w:tcW w:w="444" w:type="dxa"/>
          </w:tcPr>
          <w:p w:rsidR="0084010A" w:rsidRDefault="00A50005">
            <w:pPr>
              <w:pStyle w:val="TableParagraph"/>
              <w:spacing w:before="11" w:line="228" w:lineRule="exact"/>
              <w:ind w:left="0" w:right="48"/>
              <w:jc w:val="right"/>
              <w:rPr>
                <w:sz w:val="20"/>
              </w:rPr>
            </w:pPr>
            <w:r>
              <w:rPr>
                <w:color w:val="231F20"/>
                <w:sz w:val="20"/>
              </w:rPr>
              <w:t>8</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2046"/>
              <w:rPr>
                <w:sz w:val="20"/>
              </w:rPr>
            </w:pPr>
            <w:r>
              <w:rPr>
                <w:color w:val="231F20"/>
                <w:sz w:val="20"/>
              </w:rPr>
              <w:t>Mental health professional</w:t>
            </w:r>
          </w:p>
        </w:tc>
        <w:tc>
          <w:tcPr>
            <w:tcW w:w="444" w:type="dxa"/>
          </w:tcPr>
          <w:p w:rsidR="0084010A" w:rsidRDefault="00A50005">
            <w:pPr>
              <w:pStyle w:val="TableParagraph"/>
              <w:spacing w:before="11" w:line="228" w:lineRule="exact"/>
              <w:ind w:left="0" w:right="48"/>
              <w:jc w:val="right"/>
              <w:rPr>
                <w:sz w:val="20"/>
              </w:rPr>
            </w:pPr>
            <w:r>
              <w:rPr>
                <w:color w:val="231F20"/>
                <w:sz w:val="20"/>
              </w:rPr>
              <w:t>9</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0" w:right="170"/>
              <w:jc w:val="right"/>
              <w:rPr>
                <w:sz w:val="20"/>
              </w:rPr>
            </w:pPr>
            <w:r>
              <w:rPr>
                <w:color w:val="231F20"/>
                <w:sz w:val="20"/>
              </w:rPr>
              <w:t>Doctor</w:t>
            </w:r>
          </w:p>
        </w:tc>
        <w:tc>
          <w:tcPr>
            <w:tcW w:w="444" w:type="dxa"/>
          </w:tcPr>
          <w:p w:rsidR="0084010A" w:rsidRDefault="00A50005">
            <w:pPr>
              <w:pStyle w:val="TableParagraph"/>
              <w:spacing w:before="11" w:line="228" w:lineRule="exact"/>
              <w:ind w:left="0" w:right="48"/>
              <w:jc w:val="right"/>
              <w:rPr>
                <w:sz w:val="20"/>
              </w:rPr>
            </w:pPr>
            <w:r>
              <w:rPr>
                <w:color w:val="231F20"/>
                <w:sz w:val="20"/>
              </w:rPr>
              <w:t>10</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1013"/>
              <w:rPr>
                <w:sz w:val="20"/>
              </w:rPr>
            </w:pPr>
            <w:r>
              <w:rPr>
                <w:color w:val="231F20"/>
                <w:sz w:val="20"/>
              </w:rPr>
              <w:t>Australian Human Rights Commission</w:t>
            </w:r>
          </w:p>
        </w:tc>
        <w:tc>
          <w:tcPr>
            <w:tcW w:w="444" w:type="dxa"/>
          </w:tcPr>
          <w:p w:rsidR="0084010A" w:rsidRDefault="00A50005">
            <w:pPr>
              <w:pStyle w:val="TableParagraph"/>
              <w:spacing w:before="11" w:line="228" w:lineRule="exact"/>
              <w:ind w:left="0" w:right="62"/>
              <w:jc w:val="right"/>
              <w:rPr>
                <w:sz w:val="20"/>
              </w:rPr>
            </w:pPr>
            <w:r>
              <w:rPr>
                <w:color w:val="231F20"/>
                <w:sz w:val="20"/>
              </w:rPr>
              <w:t>11</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line="228" w:lineRule="exact"/>
              <w:ind w:left="0" w:right="170"/>
              <w:jc w:val="right"/>
              <w:rPr>
                <w:sz w:val="20"/>
              </w:rPr>
            </w:pPr>
            <w:r>
              <w:rPr>
                <w:color w:val="231F20"/>
                <w:sz w:val="20"/>
              </w:rPr>
              <w:t>Someone else</w:t>
            </w:r>
          </w:p>
        </w:tc>
        <w:tc>
          <w:tcPr>
            <w:tcW w:w="444" w:type="dxa"/>
          </w:tcPr>
          <w:p w:rsidR="0084010A" w:rsidRDefault="00A50005">
            <w:pPr>
              <w:pStyle w:val="TableParagraph"/>
              <w:spacing w:before="11" w:line="228" w:lineRule="exact"/>
              <w:ind w:left="0" w:right="48"/>
              <w:jc w:val="right"/>
              <w:rPr>
                <w:sz w:val="20"/>
              </w:rPr>
            </w:pPr>
            <w:r>
              <w:rPr>
                <w:color w:val="231F20"/>
                <w:sz w:val="20"/>
              </w:rPr>
              <w:t>12</w:t>
            </w:r>
          </w:p>
        </w:tc>
      </w:tr>
      <w:tr w:rsidR="0084010A">
        <w:trPr>
          <w:trHeight w:val="380"/>
        </w:trPr>
        <w:tc>
          <w:tcPr>
            <w:tcW w:w="799" w:type="dxa"/>
          </w:tcPr>
          <w:p w:rsidR="0084010A" w:rsidRDefault="0084010A">
            <w:pPr>
              <w:pStyle w:val="TableParagraph"/>
              <w:spacing w:before="0"/>
              <w:ind w:left="0"/>
              <w:rPr>
                <w:rFonts w:ascii="Times New Roman"/>
                <w:sz w:val="18"/>
              </w:rPr>
            </w:pP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A50005">
            <w:pPr>
              <w:pStyle w:val="TableParagraph"/>
              <w:spacing w:before="11"/>
              <w:ind w:left="2913"/>
              <w:rPr>
                <w:sz w:val="20"/>
              </w:rPr>
            </w:pPr>
            <w:r>
              <w:rPr>
                <w:color w:val="231F20"/>
                <w:sz w:val="20"/>
              </w:rPr>
              <w:t>Prefer not to say</w:t>
            </w:r>
          </w:p>
        </w:tc>
        <w:tc>
          <w:tcPr>
            <w:tcW w:w="444" w:type="dxa"/>
          </w:tcPr>
          <w:p w:rsidR="0084010A" w:rsidRDefault="00A50005">
            <w:pPr>
              <w:pStyle w:val="TableParagraph"/>
              <w:spacing w:before="11"/>
              <w:ind w:left="0" w:right="48"/>
              <w:jc w:val="right"/>
              <w:rPr>
                <w:sz w:val="20"/>
              </w:rPr>
            </w:pPr>
            <w:r>
              <w:rPr>
                <w:color w:val="231F20"/>
                <w:sz w:val="20"/>
              </w:rPr>
              <w:t>13</w:t>
            </w:r>
          </w:p>
        </w:tc>
      </w:tr>
      <w:tr w:rsidR="0084010A">
        <w:trPr>
          <w:trHeight w:val="360"/>
        </w:trPr>
        <w:tc>
          <w:tcPr>
            <w:tcW w:w="799"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394" w:type="dxa"/>
          </w:tcPr>
          <w:p w:rsidR="0084010A" w:rsidRDefault="0084010A">
            <w:pPr>
              <w:pStyle w:val="TableParagraph"/>
              <w:spacing w:before="0"/>
              <w:ind w:left="0"/>
              <w:rPr>
                <w:rFonts w:ascii="Times New Roman"/>
                <w:sz w:val="18"/>
              </w:rPr>
            </w:pPr>
          </w:p>
        </w:tc>
        <w:tc>
          <w:tcPr>
            <w:tcW w:w="4554" w:type="dxa"/>
            <w:gridSpan w:val="2"/>
          </w:tcPr>
          <w:p w:rsidR="0084010A" w:rsidRDefault="0084010A">
            <w:pPr>
              <w:pStyle w:val="TableParagraph"/>
              <w:spacing w:before="0"/>
              <w:ind w:left="0"/>
              <w:rPr>
                <w:rFonts w:ascii="Times New Roman"/>
                <w:sz w:val="18"/>
              </w:rPr>
            </w:pPr>
          </w:p>
        </w:tc>
        <w:tc>
          <w:tcPr>
            <w:tcW w:w="444" w:type="dxa"/>
          </w:tcPr>
          <w:p w:rsidR="0084010A" w:rsidRDefault="0084010A">
            <w:pPr>
              <w:pStyle w:val="TableParagraph"/>
              <w:spacing w:before="0"/>
              <w:ind w:left="0"/>
              <w:rPr>
                <w:rFonts w:ascii="Times New Roman"/>
                <w:sz w:val="18"/>
              </w:rPr>
            </w:pPr>
          </w:p>
        </w:tc>
      </w:tr>
      <w:tr w:rsidR="0084010A">
        <w:trPr>
          <w:trHeight w:val="240"/>
        </w:trPr>
        <w:tc>
          <w:tcPr>
            <w:tcW w:w="799" w:type="dxa"/>
          </w:tcPr>
          <w:p w:rsidR="0084010A" w:rsidRDefault="00A50005">
            <w:pPr>
              <w:pStyle w:val="TableParagraph"/>
              <w:spacing w:before="13" w:line="218" w:lineRule="exact"/>
              <w:ind w:left="50"/>
              <w:rPr>
                <w:sz w:val="20"/>
              </w:rPr>
            </w:pPr>
            <w:r>
              <w:rPr>
                <w:color w:val="231F20"/>
                <w:sz w:val="20"/>
              </w:rPr>
              <w:t>H1</w:t>
            </w:r>
          </w:p>
        </w:tc>
        <w:tc>
          <w:tcPr>
            <w:tcW w:w="4394" w:type="dxa"/>
          </w:tcPr>
          <w:p w:rsidR="0084010A" w:rsidRDefault="00A50005">
            <w:pPr>
              <w:pStyle w:val="TableParagraph"/>
              <w:spacing w:before="13" w:line="218" w:lineRule="exact"/>
              <w:ind w:left="101"/>
              <w:rPr>
                <w:sz w:val="20"/>
              </w:rPr>
            </w:pPr>
            <w:r>
              <w:rPr>
                <w:color w:val="231F20"/>
                <w:sz w:val="20"/>
              </w:rPr>
              <w:t>Did you formally report or make a formal</w:t>
            </w:r>
          </w:p>
        </w:tc>
        <w:tc>
          <w:tcPr>
            <w:tcW w:w="4554" w:type="dxa"/>
            <w:gridSpan w:val="2"/>
          </w:tcPr>
          <w:p w:rsidR="0084010A" w:rsidRDefault="00A50005">
            <w:pPr>
              <w:pStyle w:val="TableParagraph"/>
              <w:spacing w:before="13" w:line="218" w:lineRule="exact"/>
              <w:ind w:left="0" w:right="170"/>
              <w:jc w:val="right"/>
              <w:rPr>
                <w:sz w:val="20"/>
              </w:rPr>
            </w:pPr>
            <w:r>
              <w:rPr>
                <w:color w:val="231F20"/>
                <w:sz w:val="20"/>
              </w:rPr>
              <w:t>Yes</w:t>
            </w:r>
          </w:p>
        </w:tc>
        <w:tc>
          <w:tcPr>
            <w:tcW w:w="444" w:type="dxa"/>
          </w:tcPr>
          <w:p w:rsidR="0084010A" w:rsidRDefault="00A50005">
            <w:pPr>
              <w:pStyle w:val="TableParagraph"/>
              <w:spacing w:before="13" w:line="218" w:lineRule="exact"/>
              <w:ind w:left="0" w:right="48"/>
              <w:jc w:val="right"/>
              <w:rPr>
                <w:sz w:val="20"/>
              </w:rPr>
            </w:pPr>
            <w:r>
              <w:rPr>
                <w:color w:val="231F20"/>
                <w:sz w:val="20"/>
              </w:rPr>
              <w:t>1</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394" w:type="dxa"/>
          </w:tcPr>
          <w:p w:rsidR="0084010A" w:rsidRDefault="00A50005">
            <w:pPr>
              <w:pStyle w:val="TableParagraph"/>
              <w:spacing w:before="1" w:line="228" w:lineRule="exact"/>
              <w:ind w:left="101"/>
              <w:rPr>
                <w:sz w:val="20"/>
              </w:rPr>
            </w:pPr>
            <w:r>
              <w:rPr>
                <w:color w:val="231F20"/>
                <w:sz w:val="20"/>
              </w:rPr>
              <w:t>complaint about the incident to anyone at the</w:t>
            </w:r>
          </w:p>
        </w:tc>
        <w:tc>
          <w:tcPr>
            <w:tcW w:w="4554" w:type="dxa"/>
            <w:gridSpan w:val="2"/>
          </w:tcPr>
          <w:p w:rsidR="0084010A" w:rsidRDefault="00A50005">
            <w:pPr>
              <w:pStyle w:val="TableParagraph"/>
              <w:spacing w:before="20" w:line="209" w:lineRule="exact"/>
              <w:ind w:left="0" w:right="170"/>
              <w:jc w:val="right"/>
              <w:rPr>
                <w:sz w:val="20"/>
              </w:rPr>
            </w:pPr>
            <w:r>
              <w:rPr>
                <w:color w:val="231F20"/>
                <w:sz w:val="20"/>
              </w:rPr>
              <w:t>No</w:t>
            </w:r>
          </w:p>
        </w:tc>
        <w:tc>
          <w:tcPr>
            <w:tcW w:w="444" w:type="dxa"/>
          </w:tcPr>
          <w:p w:rsidR="0084010A" w:rsidRDefault="00A50005">
            <w:pPr>
              <w:pStyle w:val="TableParagraph"/>
              <w:spacing w:before="20" w:line="209" w:lineRule="exact"/>
              <w:ind w:left="0" w:right="48"/>
              <w:jc w:val="right"/>
              <w:rPr>
                <w:sz w:val="20"/>
              </w:rPr>
            </w:pPr>
            <w:r>
              <w:rPr>
                <w:color w:val="231F20"/>
                <w:sz w:val="20"/>
              </w:rPr>
              <w:t>2</w:t>
            </w:r>
          </w:p>
        </w:tc>
      </w:tr>
      <w:tr w:rsidR="0084010A">
        <w:trPr>
          <w:trHeight w:val="260"/>
        </w:trPr>
        <w:tc>
          <w:tcPr>
            <w:tcW w:w="799" w:type="dxa"/>
          </w:tcPr>
          <w:p w:rsidR="0084010A" w:rsidRDefault="0084010A">
            <w:pPr>
              <w:pStyle w:val="TableParagraph"/>
              <w:spacing w:before="0"/>
              <w:ind w:left="0"/>
              <w:rPr>
                <w:rFonts w:ascii="Times New Roman"/>
                <w:sz w:val="18"/>
              </w:rPr>
            </w:pPr>
          </w:p>
        </w:tc>
        <w:tc>
          <w:tcPr>
            <w:tcW w:w="4394" w:type="dxa"/>
          </w:tcPr>
          <w:p w:rsidR="0084010A" w:rsidRDefault="00A50005">
            <w:pPr>
              <w:pStyle w:val="TableParagraph"/>
              <w:spacing w:before="0" w:line="222" w:lineRule="exact"/>
              <w:ind w:left="101"/>
              <w:rPr>
                <w:sz w:val="20"/>
              </w:rPr>
            </w:pPr>
            <w:r>
              <w:rPr>
                <w:color w:val="231F20"/>
                <w:sz w:val="20"/>
              </w:rPr>
              <w:t>university?</w:t>
            </w:r>
          </w:p>
        </w:tc>
        <w:tc>
          <w:tcPr>
            <w:tcW w:w="4554" w:type="dxa"/>
            <w:gridSpan w:val="2"/>
          </w:tcPr>
          <w:p w:rsidR="0084010A" w:rsidRDefault="00A50005">
            <w:pPr>
              <w:pStyle w:val="TableParagraph"/>
              <w:spacing w:before="30" w:line="210" w:lineRule="exact"/>
              <w:ind w:left="2913"/>
              <w:rPr>
                <w:sz w:val="20"/>
              </w:rPr>
            </w:pPr>
            <w:r>
              <w:rPr>
                <w:color w:val="231F20"/>
                <w:sz w:val="20"/>
              </w:rPr>
              <w:t>Prefer not to say</w:t>
            </w:r>
          </w:p>
        </w:tc>
        <w:tc>
          <w:tcPr>
            <w:tcW w:w="444" w:type="dxa"/>
          </w:tcPr>
          <w:p w:rsidR="0084010A" w:rsidRDefault="00A50005">
            <w:pPr>
              <w:pStyle w:val="TableParagraph"/>
              <w:spacing w:before="30" w:line="210" w:lineRule="exact"/>
              <w:ind w:left="0" w:right="48"/>
              <w:jc w:val="right"/>
              <w:rPr>
                <w:sz w:val="20"/>
              </w:rPr>
            </w:pPr>
            <w:r>
              <w:rPr>
                <w:color w:val="231F20"/>
                <w:sz w:val="20"/>
              </w:rPr>
              <w:t>3</w:t>
            </w:r>
          </w:p>
        </w:tc>
      </w:tr>
    </w:tbl>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spacing w:before="10"/>
        <w:rPr>
          <w:rFonts w:ascii="Arial Narrow"/>
          <w:b/>
          <w:sz w:val="21"/>
        </w:rPr>
      </w:pPr>
    </w:p>
    <w:p w:rsidR="0084010A" w:rsidRDefault="00A50005">
      <w:pPr>
        <w:spacing w:before="100"/>
        <w:ind w:left="167"/>
        <w:rPr>
          <w:rFonts w:ascii="Arial Narrow"/>
          <w:b/>
          <w:sz w:val="18"/>
        </w:rPr>
      </w:pPr>
      <w:r>
        <w:rPr>
          <w:rFonts w:ascii="Arial Narrow"/>
          <w:b/>
          <w:color w:val="850C70"/>
          <w:sz w:val="18"/>
        </w:rPr>
        <w:t>[IF MADE A FORMAL REPORT (H1=1) CONTINUE]</w:t>
      </w:r>
    </w:p>
    <w:p w:rsidR="0084010A" w:rsidRDefault="00A50005">
      <w:pPr>
        <w:spacing w:before="37" w:line="283" w:lineRule="auto"/>
        <w:ind w:left="167" w:right="6179"/>
        <w:rPr>
          <w:rFonts w:ascii="Arial Narrow"/>
          <w:b/>
          <w:sz w:val="18"/>
        </w:rPr>
      </w:pPr>
      <w:r>
        <w:rPr>
          <w:rFonts w:ascii="Arial Narrow"/>
          <w:b/>
          <w:color w:val="850C70"/>
          <w:sz w:val="18"/>
        </w:rPr>
        <w:t>[IF DID NOT MAKE A FORMAL REPORT (H1=2 ) SKIP TO J1] [IF PREFER NOT TO SAY (H1=30 SKIP TO K1]</w:t>
      </w:r>
    </w:p>
    <w:p w:rsidR="0084010A" w:rsidRDefault="0084010A">
      <w:pPr>
        <w:spacing w:line="283" w:lineRule="auto"/>
        <w:rPr>
          <w:rFonts w:ascii="Arial Narrow"/>
          <w:sz w:val="18"/>
        </w:rPr>
        <w:sectPr w:rsidR="0084010A">
          <w:pgSz w:w="11910" w:h="16840"/>
          <w:pgMar w:top="1580" w:right="460" w:bottom="740" w:left="740" w:header="0" w:footer="612" w:gutter="0"/>
          <w:cols w:space="720"/>
        </w:sectPr>
      </w:pPr>
    </w:p>
    <w:p w:rsidR="0084010A" w:rsidRDefault="00A50005">
      <w:pPr>
        <w:spacing w:before="122"/>
        <w:ind w:left="387"/>
        <w:rPr>
          <w:rFonts w:ascii="Arial Narrow"/>
          <w:b/>
          <w:sz w:val="18"/>
        </w:rPr>
      </w:pPr>
      <w:r>
        <w:rPr>
          <w:rFonts w:ascii="Arial Narrow"/>
          <w:b/>
          <w:color w:val="850C70"/>
          <w:sz w:val="18"/>
        </w:rPr>
        <w:t>[SINGLE]</w:t>
      </w:r>
    </w:p>
    <w:p w:rsidR="0084010A" w:rsidRDefault="00A50005">
      <w:pPr>
        <w:tabs>
          <w:tab w:val="left" w:pos="1237"/>
        </w:tabs>
        <w:spacing w:before="33" w:line="249" w:lineRule="auto"/>
        <w:ind w:left="1237" w:hanging="851"/>
        <w:rPr>
          <w:sz w:val="20"/>
        </w:rPr>
      </w:pPr>
      <w:r>
        <w:rPr>
          <w:color w:val="231F20"/>
          <w:sz w:val="20"/>
        </w:rPr>
        <w:t>I1</w:t>
      </w:r>
      <w:r>
        <w:rPr>
          <w:color w:val="231F20"/>
          <w:sz w:val="20"/>
        </w:rPr>
        <w:tab/>
        <w:t>Did the university explain their</w:t>
      </w:r>
      <w:r>
        <w:rPr>
          <w:color w:val="231F20"/>
          <w:spacing w:val="-25"/>
          <w:sz w:val="20"/>
        </w:rPr>
        <w:t xml:space="preserve"> </w:t>
      </w:r>
      <w:r>
        <w:rPr>
          <w:color w:val="231F20"/>
          <w:sz w:val="20"/>
        </w:rPr>
        <w:t>formal</w:t>
      </w:r>
      <w:r>
        <w:rPr>
          <w:color w:val="231F20"/>
          <w:spacing w:val="-5"/>
          <w:sz w:val="20"/>
        </w:rPr>
        <w:t xml:space="preserve"> </w:t>
      </w:r>
      <w:r>
        <w:rPr>
          <w:color w:val="231F20"/>
          <w:sz w:val="20"/>
        </w:rPr>
        <w:t>reporting</w:t>
      </w:r>
      <w:r>
        <w:rPr>
          <w:color w:val="231F20"/>
          <w:spacing w:val="-1"/>
          <w:sz w:val="20"/>
        </w:rPr>
        <w:t xml:space="preserve"> </w:t>
      </w:r>
      <w:r>
        <w:rPr>
          <w:color w:val="231F20"/>
          <w:sz w:val="20"/>
        </w:rPr>
        <w:t>or complaint processes to you, including any involvement with or processes for reporting to the</w:t>
      </w:r>
      <w:r>
        <w:rPr>
          <w:color w:val="231F20"/>
          <w:spacing w:val="-7"/>
          <w:sz w:val="20"/>
        </w:rPr>
        <w:t xml:space="preserve"> </w:t>
      </w:r>
      <w:r>
        <w:rPr>
          <w:color w:val="231F20"/>
          <w:sz w:val="20"/>
        </w:rPr>
        <w:t>police?</w:t>
      </w:r>
    </w:p>
    <w:p w:rsidR="0084010A" w:rsidRDefault="00A50005">
      <w:pPr>
        <w:tabs>
          <w:tab w:val="right" w:pos="2421"/>
        </w:tabs>
        <w:spacing w:before="362"/>
        <w:ind w:left="1528"/>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2421"/>
        </w:tabs>
        <w:spacing w:before="29"/>
        <w:ind w:left="1598"/>
        <w:rPr>
          <w:sz w:val="20"/>
        </w:rPr>
      </w:pPr>
      <w:r>
        <w:rPr>
          <w:color w:val="231F20"/>
          <w:sz w:val="20"/>
        </w:rPr>
        <w:t>No</w:t>
      </w:r>
      <w:r>
        <w:rPr>
          <w:color w:val="231F20"/>
          <w:sz w:val="20"/>
        </w:rPr>
        <w:tab/>
        <w:t>2</w:t>
      </w:r>
    </w:p>
    <w:p w:rsidR="0084010A" w:rsidRDefault="00A50005">
      <w:pPr>
        <w:tabs>
          <w:tab w:val="right" w:pos="2421"/>
        </w:tabs>
        <w:spacing w:before="29"/>
        <w:ind w:left="865"/>
        <w:rPr>
          <w:sz w:val="20"/>
        </w:rPr>
      </w:pPr>
      <w:r>
        <w:rPr>
          <w:color w:val="231F20"/>
          <w:sz w:val="20"/>
        </w:rPr>
        <w:t>Don’t</w:t>
      </w:r>
      <w:r>
        <w:rPr>
          <w:color w:val="231F20"/>
          <w:spacing w:val="-2"/>
          <w:sz w:val="20"/>
        </w:rPr>
        <w:t xml:space="preserve"> </w:t>
      </w:r>
      <w:r>
        <w:rPr>
          <w:color w:val="231F20"/>
          <w:sz w:val="20"/>
        </w:rPr>
        <w:t>know</w:t>
      </w:r>
      <w:r>
        <w:rPr>
          <w:color w:val="231F20"/>
          <w:sz w:val="20"/>
        </w:rPr>
        <w:tab/>
        <w:t>3</w:t>
      </w:r>
    </w:p>
    <w:p w:rsidR="0084010A" w:rsidRDefault="00A50005">
      <w:pPr>
        <w:tabs>
          <w:tab w:val="right" w:pos="2421"/>
        </w:tabs>
        <w:spacing w:before="29"/>
        <w:ind w:left="38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4</w:t>
      </w:r>
    </w:p>
    <w:p w:rsidR="0084010A" w:rsidRDefault="0084010A">
      <w:pPr>
        <w:rPr>
          <w:sz w:val="20"/>
        </w:rPr>
        <w:sectPr w:rsidR="0084010A">
          <w:pgSz w:w="11910" w:h="16840"/>
          <w:pgMar w:top="1580" w:right="800" w:bottom="840" w:left="520" w:header="0" w:footer="657" w:gutter="0"/>
          <w:cols w:num="2" w:space="720" w:equalWidth="0">
            <w:col w:w="5362" w:space="2695"/>
            <w:col w:w="2533"/>
          </w:cols>
        </w:sectPr>
      </w:pPr>
    </w:p>
    <w:p w:rsidR="0084010A" w:rsidRDefault="00A50005">
      <w:pPr>
        <w:spacing w:before="292"/>
        <w:ind w:left="387"/>
        <w:rPr>
          <w:rFonts w:ascii="Arial Narrow"/>
          <w:b/>
          <w:sz w:val="18"/>
        </w:rPr>
      </w:pPr>
      <w:r>
        <w:rPr>
          <w:rFonts w:ascii="Arial Narrow"/>
          <w:b/>
          <w:color w:val="850C70"/>
          <w:sz w:val="18"/>
        </w:rPr>
        <w:t>[SINGLE]</w:t>
      </w:r>
    </w:p>
    <w:p w:rsidR="0084010A" w:rsidRDefault="00A50005">
      <w:pPr>
        <w:tabs>
          <w:tab w:val="left" w:pos="1237"/>
        </w:tabs>
        <w:spacing w:before="32" w:line="249" w:lineRule="auto"/>
        <w:ind w:left="1237" w:hanging="851"/>
        <w:rPr>
          <w:sz w:val="20"/>
        </w:rPr>
      </w:pPr>
      <w:r>
        <w:rPr>
          <w:color w:val="231F20"/>
          <w:sz w:val="20"/>
        </w:rPr>
        <w:t>I2</w:t>
      </w:r>
      <w:r>
        <w:rPr>
          <w:color w:val="231F20"/>
          <w:sz w:val="20"/>
        </w:rPr>
        <w:tab/>
        <w:t>How satisfied were you with</w:t>
      </w:r>
      <w:r>
        <w:rPr>
          <w:color w:val="231F20"/>
          <w:spacing w:val="-22"/>
          <w:sz w:val="20"/>
        </w:rPr>
        <w:t xml:space="preserve"> </w:t>
      </w:r>
      <w:r>
        <w:rPr>
          <w:color w:val="231F20"/>
          <w:sz w:val="20"/>
        </w:rPr>
        <w:t>the</w:t>
      </w:r>
      <w:r>
        <w:rPr>
          <w:color w:val="231F20"/>
          <w:spacing w:val="-4"/>
          <w:sz w:val="20"/>
        </w:rPr>
        <w:t xml:space="preserve"> </w:t>
      </w:r>
      <w:r>
        <w:rPr>
          <w:color w:val="231F20"/>
          <w:sz w:val="20"/>
        </w:rPr>
        <w:t>university’s formal reporting or complaint process,</w:t>
      </w:r>
      <w:r>
        <w:rPr>
          <w:color w:val="231F20"/>
          <w:spacing w:val="-17"/>
          <w:sz w:val="20"/>
        </w:rPr>
        <w:t xml:space="preserve"> </w:t>
      </w:r>
      <w:r>
        <w:rPr>
          <w:color w:val="231F20"/>
          <w:sz w:val="20"/>
        </w:rPr>
        <w:t>taking into account issues such as the fairness, sensitivity and efficiency of the</w:t>
      </w:r>
      <w:r>
        <w:rPr>
          <w:color w:val="231F20"/>
          <w:spacing w:val="-22"/>
          <w:sz w:val="20"/>
        </w:rPr>
        <w:t xml:space="preserve"> </w:t>
      </w:r>
      <w:r>
        <w:rPr>
          <w:color w:val="231F20"/>
          <w:sz w:val="20"/>
        </w:rPr>
        <w:t>process?</w:t>
      </w:r>
    </w:p>
    <w:p w:rsidR="0084010A" w:rsidRDefault="00A50005">
      <w:pPr>
        <w:pStyle w:val="BodyText"/>
        <w:rPr>
          <w:sz w:val="22"/>
        </w:rPr>
      </w:pPr>
      <w:r>
        <w:br w:type="column"/>
      </w:r>
    </w:p>
    <w:p w:rsidR="0084010A" w:rsidRDefault="0084010A">
      <w:pPr>
        <w:pStyle w:val="BodyText"/>
        <w:spacing w:before="3"/>
      </w:pPr>
    </w:p>
    <w:p w:rsidR="0084010A" w:rsidRDefault="00A50005">
      <w:pPr>
        <w:tabs>
          <w:tab w:val="left" w:pos="3666"/>
        </w:tabs>
        <w:ind w:left="1987"/>
        <w:rPr>
          <w:sz w:val="20"/>
        </w:rPr>
      </w:pPr>
      <w:r>
        <w:rPr>
          <w:color w:val="231F20"/>
          <w:spacing w:val="-4"/>
          <w:sz w:val="20"/>
        </w:rPr>
        <w:t>Very</w:t>
      </w:r>
      <w:r>
        <w:rPr>
          <w:color w:val="231F20"/>
          <w:spacing w:val="-1"/>
          <w:sz w:val="20"/>
        </w:rPr>
        <w:t xml:space="preserve"> </w:t>
      </w:r>
      <w:r>
        <w:rPr>
          <w:color w:val="231F20"/>
          <w:sz w:val="20"/>
        </w:rPr>
        <w:t>Satisfied</w:t>
      </w:r>
      <w:r>
        <w:rPr>
          <w:color w:val="231F20"/>
          <w:sz w:val="20"/>
        </w:rPr>
        <w:tab/>
        <w:t>1</w:t>
      </w:r>
    </w:p>
    <w:p w:rsidR="0084010A" w:rsidRDefault="00A50005">
      <w:pPr>
        <w:tabs>
          <w:tab w:val="left" w:pos="3666"/>
        </w:tabs>
        <w:spacing w:before="28"/>
        <w:ind w:left="2443"/>
        <w:rPr>
          <w:sz w:val="20"/>
        </w:rPr>
      </w:pPr>
      <w:r>
        <w:rPr>
          <w:color w:val="231F20"/>
          <w:sz w:val="20"/>
        </w:rPr>
        <w:t>Satisfied</w:t>
      </w:r>
      <w:r>
        <w:rPr>
          <w:color w:val="231F20"/>
          <w:sz w:val="20"/>
        </w:rPr>
        <w:tab/>
        <w:t>2</w:t>
      </w:r>
    </w:p>
    <w:p w:rsidR="0084010A" w:rsidRDefault="00A50005">
      <w:pPr>
        <w:tabs>
          <w:tab w:val="left" w:pos="3666"/>
        </w:tabs>
        <w:spacing w:before="28"/>
        <w:ind w:left="387"/>
        <w:rPr>
          <w:sz w:val="20"/>
        </w:rPr>
      </w:pPr>
      <w:r>
        <w:rPr>
          <w:color w:val="231F20"/>
          <w:sz w:val="20"/>
        </w:rPr>
        <w:t>Neither satisfied</w:t>
      </w:r>
      <w:r>
        <w:rPr>
          <w:color w:val="231F20"/>
          <w:spacing w:val="-9"/>
          <w:sz w:val="20"/>
        </w:rPr>
        <w:t xml:space="preserve"> </w:t>
      </w:r>
      <w:r>
        <w:rPr>
          <w:color w:val="231F20"/>
          <w:sz w:val="20"/>
        </w:rPr>
        <w:t>nor</w:t>
      </w:r>
      <w:r>
        <w:rPr>
          <w:color w:val="231F20"/>
          <w:spacing w:val="-5"/>
          <w:sz w:val="20"/>
        </w:rPr>
        <w:t xml:space="preserve"> </w:t>
      </w:r>
      <w:r>
        <w:rPr>
          <w:color w:val="231F20"/>
          <w:sz w:val="20"/>
        </w:rPr>
        <w:t>dissatisfied</w:t>
      </w:r>
      <w:r>
        <w:rPr>
          <w:color w:val="231F20"/>
          <w:sz w:val="20"/>
        </w:rPr>
        <w:tab/>
        <w:t>3</w:t>
      </w:r>
    </w:p>
    <w:p w:rsidR="0084010A" w:rsidRDefault="00A50005">
      <w:pPr>
        <w:tabs>
          <w:tab w:val="left" w:pos="3666"/>
        </w:tabs>
        <w:spacing w:before="28"/>
        <w:ind w:left="2188"/>
        <w:rPr>
          <w:sz w:val="20"/>
        </w:rPr>
      </w:pPr>
      <w:r>
        <w:rPr>
          <w:color w:val="231F20"/>
          <w:sz w:val="20"/>
        </w:rPr>
        <w:t>Dissatisfied</w:t>
      </w:r>
      <w:r>
        <w:rPr>
          <w:color w:val="231F20"/>
          <w:sz w:val="20"/>
        </w:rPr>
        <w:tab/>
        <w:t>4</w:t>
      </w:r>
    </w:p>
    <w:p w:rsidR="0084010A" w:rsidRDefault="00A50005">
      <w:pPr>
        <w:tabs>
          <w:tab w:val="left" w:pos="3666"/>
        </w:tabs>
        <w:spacing w:before="28"/>
        <w:ind w:left="1765"/>
        <w:rPr>
          <w:sz w:val="20"/>
        </w:rPr>
      </w:pPr>
      <w:r>
        <w:rPr>
          <w:color w:val="231F20"/>
          <w:spacing w:val="-4"/>
          <w:sz w:val="20"/>
        </w:rPr>
        <w:t>Very</w:t>
      </w:r>
      <w:r>
        <w:rPr>
          <w:color w:val="231F20"/>
          <w:spacing w:val="-5"/>
          <w:sz w:val="20"/>
        </w:rPr>
        <w:t xml:space="preserve"> </w:t>
      </w:r>
      <w:r>
        <w:rPr>
          <w:color w:val="231F20"/>
          <w:sz w:val="20"/>
        </w:rPr>
        <w:t>dissatisfied</w:t>
      </w:r>
      <w:r>
        <w:rPr>
          <w:color w:val="231F20"/>
          <w:sz w:val="20"/>
        </w:rPr>
        <w:tab/>
        <w:t>5</w:t>
      </w:r>
    </w:p>
    <w:p w:rsidR="0084010A" w:rsidRDefault="0084010A">
      <w:pPr>
        <w:rPr>
          <w:sz w:val="20"/>
        </w:rPr>
        <w:sectPr w:rsidR="0084010A">
          <w:type w:val="continuous"/>
          <w:pgSz w:w="11910" w:h="16840"/>
          <w:pgMar w:top="1580" w:right="800" w:bottom="280" w:left="520" w:header="720" w:footer="720" w:gutter="0"/>
          <w:cols w:num="2" w:space="720" w:equalWidth="0">
            <w:col w:w="5185" w:space="1516"/>
            <w:col w:w="3889"/>
          </w:cols>
        </w:sectPr>
      </w:pPr>
    </w:p>
    <w:p w:rsidR="0084010A" w:rsidRDefault="0084010A">
      <w:pPr>
        <w:pStyle w:val="BodyText"/>
        <w:spacing w:before="8"/>
        <w:rPr>
          <w:sz w:val="16"/>
        </w:rPr>
      </w:pPr>
    </w:p>
    <w:p w:rsidR="0084010A" w:rsidRDefault="00A50005">
      <w:pPr>
        <w:spacing w:before="100"/>
        <w:ind w:left="387"/>
        <w:rPr>
          <w:rFonts w:ascii="Arial Narrow"/>
          <w:b/>
          <w:sz w:val="18"/>
        </w:rPr>
      </w:pPr>
      <w:r>
        <w:rPr>
          <w:rFonts w:ascii="Arial Narrow"/>
          <w:b/>
          <w:color w:val="850C70"/>
          <w:sz w:val="18"/>
        </w:rPr>
        <w:t>[SINGLE]</w:t>
      </w:r>
    </w:p>
    <w:p w:rsidR="0084010A" w:rsidRDefault="00A50005">
      <w:pPr>
        <w:tabs>
          <w:tab w:val="left" w:pos="850"/>
          <w:tab w:val="left" w:pos="9198"/>
          <w:tab w:val="right" w:pos="10091"/>
        </w:tabs>
        <w:spacing w:before="33"/>
        <w:ind w:right="105"/>
        <w:jc w:val="right"/>
        <w:rPr>
          <w:sz w:val="20"/>
        </w:rPr>
      </w:pPr>
      <w:r>
        <w:rPr>
          <w:color w:val="231F20"/>
          <w:sz w:val="20"/>
        </w:rPr>
        <w:t>I3</w:t>
      </w:r>
      <w:r>
        <w:rPr>
          <w:color w:val="231F20"/>
          <w:sz w:val="20"/>
        </w:rPr>
        <w:tab/>
      </w:r>
      <w:r>
        <w:rPr>
          <w:color w:val="231F20"/>
          <w:spacing w:val="-3"/>
          <w:sz w:val="20"/>
        </w:rPr>
        <w:t xml:space="preserve">Was </w:t>
      </w:r>
      <w:r>
        <w:rPr>
          <w:color w:val="231F20"/>
          <w:sz w:val="20"/>
        </w:rPr>
        <w:t>the incident reported to</w:t>
      </w:r>
      <w:r>
        <w:rPr>
          <w:color w:val="231F20"/>
          <w:spacing w:val="-12"/>
          <w:sz w:val="20"/>
        </w:rPr>
        <w:t xml:space="preserve"> </w:t>
      </w:r>
      <w:r>
        <w:rPr>
          <w:color w:val="231F20"/>
          <w:sz w:val="20"/>
        </w:rPr>
        <w:t>the</w:t>
      </w:r>
      <w:r>
        <w:rPr>
          <w:color w:val="231F20"/>
          <w:spacing w:val="-3"/>
          <w:sz w:val="20"/>
        </w:rPr>
        <w:t xml:space="preserve"> </w:t>
      </w:r>
      <w:r>
        <w:rPr>
          <w:color w:val="231F20"/>
          <w:sz w:val="20"/>
        </w:rPr>
        <w:t>police?</w:t>
      </w:r>
      <w:r>
        <w:rPr>
          <w:color w:val="231F20"/>
          <w:sz w:val="20"/>
        </w:rPr>
        <w:tab/>
      </w:r>
      <w:r>
        <w:rPr>
          <w:color w:val="231F20"/>
          <w:spacing w:val="-7"/>
          <w:sz w:val="20"/>
        </w:rPr>
        <w:t>Yes</w:t>
      </w:r>
      <w:r>
        <w:rPr>
          <w:color w:val="231F20"/>
          <w:spacing w:val="-7"/>
          <w:sz w:val="20"/>
        </w:rPr>
        <w:tab/>
      </w:r>
      <w:r>
        <w:rPr>
          <w:color w:val="231F20"/>
          <w:sz w:val="20"/>
        </w:rPr>
        <w:t>1</w:t>
      </w:r>
    </w:p>
    <w:p w:rsidR="0084010A" w:rsidRDefault="00A50005">
      <w:pPr>
        <w:tabs>
          <w:tab w:val="right" w:pos="822"/>
        </w:tabs>
        <w:spacing w:before="29"/>
        <w:ind w:right="105"/>
        <w:jc w:val="right"/>
        <w:rPr>
          <w:sz w:val="20"/>
        </w:rPr>
      </w:pPr>
      <w:r>
        <w:rPr>
          <w:color w:val="231F20"/>
          <w:sz w:val="20"/>
        </w:rPr>
        <w:t>No</w:t>
      </w:r>
      <w:r>
        <w:rPr>
          <w:color w:val="231F20"/>
          <w:sz w:val="20"/>
        </w:rPr>
        <w:tab/>
        <w:t>2</w:t>
      </w:r>
    </w:p>
    <w:p w:rsidR="0084010A" w:rsidRDefault="00A50005">
      <w:pPr>
        <w:tabs>
          <w:tab w:val="right" w:pos="1556"/>
        </w:tabs>
        <w:spacing w:before="29"/>
        <w:ind w:right="105"/>
        <w:jc w:val="right"/>
        <w:rPr>
          <w:sz w:val="20"/>
        </w:rPr>
      </w:pPr>
      <w:r>
        <w:rPr>
          <w:color w:val="231F20"/>
          <w:sz w:val="20"/>
        </w:rPr>
        <w:t>Don’t</w:t>
      </w:r>
      <w:r>
        <w:rPr>
          <w:color w:val="231F20"/>
          <w:spacing w:val="-2"/>
          <w:sz w:val="20"/>
        </w:rPr>
        <w:t xml:space="preserve"> </w:t>
      </w:r>
      <w:r>
        <w:rPr>
          <w:color w:val="231F20"/>
          <w:sz w:val="20"/>
        </w:rPr>
        <w:t>know</w:t>
      </w:r>
      <w:r>
        <w:rPr>
          <w:color w:val="231F20"/>
          <w:sz w:val="20"/>
        </w:rPr>
        <w:tab/>
        <w:t>3</w:t>
      </w:r>
    </w:p>
    <w:p w:rsidR="0084010A" w:rsidRDefault="00A50005">
      <w:pPr>
        <w:tabs>
          <w:tab w:val="right" w:pos="2034"/>
        </w:tabs>
        <w:spacing w:before="29"/>
        <w:ind w:right="10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4</w:t>
      </w:r>
    </w:p>
    <w:p w:rsidR="0084010A" w:rsidRDefault="0084010A">
      <w:pPr>
        <w:jc w:val="right"/>
        <w:rPr>
          <w:sz w:val="20"/>
        </w:rPr>
        <w:sectPr w:rsidR="0084010A">
          <w:type w:val="continuous"/>
          <w:pgSz w:w="11910" w:h="16840"/>
          <w:pgMar w:top="1580" w:right="800" w:bottom="280" w:left="520" w:header="720" w:footer="720" w:gutter="0"/>
          <w:cols w:space="720"/>
        </w:sectPr>
      </w:pPr>
    </w:p>
    <w:p w:rsidR="0084010A" w:rsidRDefault="0084010A">
      <w:pPr>
        <w:pStyle w:val="BodyText"/>
        <w:spacing w:before="5"/>
        <w:rPr>
          <w:sz w:val="25"/>
        </w:rPr>
      </w:pPr>
    </w:p>
    <w:p w:rsidR="0084010A" w:rsidRDefault="00A50005">
      <w:pPr>
        <w:ind w:left="387"/>
        <w:rPr>
          <w:rFonts w:ascii="Arial Narrow"/>
          <w:b/>
          <w:sz w:val="18"/>
        </w:rPr>
      </w:pPr>
      <w:r>
        <w:rPr>
          <w:rFonts w:ascii="Arial Narrow"/>
          <w:b/>
          <w:color w:val="850C70"/>
          <w:sz w:val="18"/>
        </w:rPr>
        <w:t>[SINGLE]</w:t>
      </w:r>
    </w:p>
    <w:p w:rsidR="0084010A" w:rsidRDefault="00A50005">
      <w:pPr>
        <w:tabs>
          <w:tab w:val="left" w:pos="1237"/>
        </w:tabs>
        <w:spacing w:before="47" w:line="249" w:lineRule="auto"/>
        <w:ind w:left="1237" w:right="265" w:hanging="851"/>
        <w:rPr>
          <w:sz w:val="20"/>
        </w:rPr>
      </w:pPr>
      <w:r>
        <w:rPr>
          <w:color w:val="231F20"/>
          <w:sz w:val="20"/>
        </w:rPr>
        <w:t>I4</w:t>
      </w:r>
      <w:r>
        <w:rPr>
          <w:color w:val="231F20"/>
          <w:sz w:val="20"/>
        </w:rPr>
        <w:tab/>
        <w:t>Would you like to provide</w:t>
      </w:r>
      <w:r>
        <w:rPr>
          <w:color w:val="231F20"/>
          <w:spacing w:val="-18"/>
          <w:sz w:val="20"/>
        </w:rPr>
        <w:t xml:space="preserve"> </w:t>
      </w:r>
      <w:r>
        <w:rPr>
          <w:color w:val="231F20"/>
          <w:sz w:val="20"/>
        </w:rPr>
        <w:t>any</w:t>
      </w:r>
      <w:r>
        <w:rPr>
          <w:color w:val="231F20"/>
          <w:spacing w:val="-4"/>
          <w:sz w:val="20"/>
        </w:rPr>
        <w:t xml:space="preserve"> </w:t>
      </w:r>
      <w:r>
        <w:rPr>
          <w:color w:val="231F20"/>
          <w:sz w:val="20"/>
        </w:rPr>
        <w:t>comments on your experience of formally reporting</w:t>
      </w:r>
      <w:r>
        <w:rPr>
          <w:color w:val="231F20"/>
          <w:spacing w:val="-24"/>
          <w:sz w:val="20"/>
        </w:rPr>
        <w:t xml:space="preserve"> </w:t>
      </w:r>
      <w:r>
        <w:rPr>
          <w:color w:val="231F20"/>
          <w:sz w:val="20"/>
        </w:rPr>
        <w:t>or</w:t>
      </w:r>
    </w:p>
    <w:p w:rsidR="0084010A" w:rsidRDefault="00A50005">
      <w:pPr>
        <w:spacing w:line="249" w:lineRule="auto"/>
        <w:ind w:left="1237" w:right="-20"/>
        <w:rPr>
          <w:sz w:val="20"/>
        </w:rPr>
      </w:pPr>
      <w:r>
        <w:rPr>
          <w:color w:val="231F20"/>
          <w:sz w:val="20"/>
        </w:rPr>
        <w:t>making a complaint about the incident to your university?</w:t>
      </w:r>
    </w:p>
    <w:p w:rsidR="0084010A" w:rsidRDefault="00A50005">
      <w:pPr>
        <w:tabs>
          <w:tab w:val="right" w:pos="1280"/>
        </w:tabs>
        <w:spacing w:before="547"/>
        <w:ind w:left="387"/>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1280"/>
        </w:tabs>
        <w:spacing w:before="29"/>
        <w:ind w:left="457"/>
        <w:rPr>
          <w:sz w:val="20"/>
        </w:rPr>
      </w:pPr>
      <w:r>
        <w:rPr>
          <w:color w:val="231F20"/>
          <w:sz w:val="20"/>
        </w:rPr>
        <w:t>No</w:t>
      </w:r>
      <w:r>
        <w:rPr>
          <w:color w:val="231F20"/>
          <w:sz w:val="20"/>
        </w:rPr>
        <w:tab/>
        <w:t>2</w:t>
      </w:r>
    </w:p>
    <w:p w:rsidR="0084010A" w:rsidRDefault="0084010A">
      <w:pPr>
        <w:rPr>
          <w:sz w:val="20"/>
        </w:rPr>
        <w:sectPr w:rsidR="0084010A">
          <w:type w:val="continuous"/>
          <w:pgSz w:w="11910" w:h="16840"/>
          <w:pgMar w:top="1580" w:right="800" w:bottom="280" w:left="520" w:header="720" w:footer="720" w:gutter="0"/>
          <w:cols w:num="2" w:space="720" w:equalWidth="0">
            <w:col w:w="5262" w:space="3936"/>
            <w:col w:w="1392"/>
          </w:cols>
        </w:sectPr>
      </w:pPr>
    </w:p>
    <w:p w:rsidR="0084010A" w:rsidRDefault="0084010A">
      <w:pPr>
        <w:pStyle w:val="BodyText"/>
        <w:spacing w:before="7"/>
      </w:pPr>
    </w:p>
    <w:p w:rsidR="0084010A" w:rsidRDefault="00A50005">
      <w:pPr>
        <w:ind w:left="387"/>
        <w:rPr>
          <w:rFonts w:ascii="Arial Narrow"/>
          <w:b/>
          <w:sz w:val="18"/>
        </w:rPr>
      </w:pPr>
      <w:r>
        <w:rPr>
          <w:rFonts w:ascii="Arial Narrow"/>
          <w:b/>
          <w:color w:val="850C70"/>
          <w:sz w:val="18"/>
        </w:rPr>
        <w:t>IF WANTS TO PROVIDE COMMENT (I4=1) CONTINUE</w:t>
      </w:r>
    </w:p>
    <w:p w:rsidR="0084010A" w:rsidRDefault="00A50005">
      <w:pPr>
        <w:spacing w:before="37"/>
        <w:ind w:left="387"/>
        <w:rPr>
          <w:rFonts w:ascii="Arial Narrow"/>
          <w:b/>
          <w:sz w:val="18"/>
        </w:rPr>
      </w:pPr>
      <w:r>
        <w:rPr>
          <w:rFonts w:ascii="Arial Narrow"/>
          <w:b/>
          <w:color w:val="850C70"/>
          <w:sz w:val="18"/>
        </w:rPr>
        <w:t>IF DOES NOT WANT TO PROVIDE COMMENT (I4=2) SKIP TO K1</w:t>
      </w:r>
    </w:p>
    <w:p w:rsidR="0084010A" w:rsidRDefault="0084010A">
      <w:pPr>
        <w:pStyle w:val="BodyText"/>
        <w:spacing w:before="4"/>
        <w:rPr>
          <w:rFonts w:ascii="Arial Narrow"/>
          <w:b/>
          <w:sz w:val="25"/>
        </w:rPr>
      </w:pPr>
    </w:p>
    <w:p w:rsidR="0084010A" w:rsidRDefault="00A50005">
      <w:pPr>
        <w:tabs>
          <w:tab w:val="left" w:pos="1237"/>
        </w:tabs>
        <w:spacing w:line="249" w:lineRule="auto"/>
        <w:ind w:left="1237" w:right="5777" w:hanging="851"/>
        <w:rPr>
          <w:sz w:val="20"/>
        </w:rPr>
      </w:pPr>
      <w:r>
        <w:rPr>
          <w:color w:val="231F20"/>
          <w:sz w:val="20"/>
        </w:rPr>
        <w:t>I4</w:t>
      </w:r>
      <w:r>
        <w:rPr>
          <w:color w:val="231F20"/>
          <w:sz w:val="20"/>
        </w:rPr>
        <w:tab/>
        <w:t>What would you like to say</w:t>
      </w:r>
      <w:r>
        <w:rPr>
          <w:color w:val="231F20"/>
          <w:spacing w:val="-12"/>
          <w:sz w:val="20"/>
        </w:rPr>
        <w:t xml:space="preserve"> </w:t>
      </w:r>
      <w:r>
        <w:rPr>
          <w:color w:val="231F20"/>
          <w:sz w:val="20"/>
        </w:rPr>
        <w:t>about</w:t>
      </w:r>
      <w:r>
        <w:rPr>
          <w:color w:val="231F20"/>
          <w:spacing w:val="-3"/>
          <w:sz w:val="20"/>
        </w:rPr>
        <w:t xml:space="preserve"> </w:t>
      </w:r>
      <w:r>
        <w:rPr>
          <w:color w:val="231F20"/>
          <w:sz w:val="20"/>
        </w:rPr>
        <w:t>your experience or the support you</w:t>
      </w:r>
      <w:r>
        <w:rPr>
          <w:color w:val="231F20"/>
          <w:spacing w:val="-12"/>
          <w:sz w:val="20"/>
        </w:rPr>
        <w:t xml:space="preserve"> </w:t>
      </w:r>
      <w:r>
        <w:rPr>
          <w:color w:val="231F20"/>
          <w:sz w:val="20"/>
        </w:rPr>
        <w:t>received?</w:t>
      </w:r>
    </w:p>
    <w:p w:rsidR="0084010A" w:rsidRDefault="0084010A">
      <w:pPr>
        <w:pStyle w:val="BodyText"/>
        <w:spacing w:before="7"/>
      </w:pPr>
    </w:p>
    <w:p w:rsidR="0084010A" w:rsidRDefault="00A50005">
      <w:pPr>
        <w:spacing w:line="585" w:lineRule="auto"/>
        <w:ind w:left="387" w:right="7250"/>
        <w:rPr>
          <w:rFonts w:ascii="Arial Narrow"/>
          <w:b/>
          <w:sz w:val="18"/>
        </w:rPr>
      </w:pPr>
      <w:r>
        <w:rPr>
          <w:rFonts w:ascii="Arial Narrow"/>
          <w:b/>
          <w:color w:val="850C70"/>
          <w:sz w:val="18"/>
        </w:rPr>
        <w:t>IF PROVIDE COMMENT (I4=1) SKIP TO K1 [MULTIPLE]</w:t>
      </w:r>
    </w:p>
    <w:p w:rsidR="0084010A" w:rsidRDefault="0084010A">
      <w:pPr>
        <w:spacing w:line="585" w:lineRule="auto"/>
        <w:rPr>
          <w:rFonts w:ascii="Arial Narrow"/>
          <w:sz w:val="18"/>
        </w:rPr>
        <w:sectPr w:rsidR="0084010A">
          <w:type w:val="continuous"/>
          <w:pgSz w:w="11910" w:h="16840"/>
          <w:pgMar w:top="1580" w:right="800" w:bottom="280" w:left="520" w:header="720" w:footer="720" w:gutter="0"/>
          <w:cols w:space="720"/>
        </w:sectPr>
      </w:pPr>
    </w:p>
    <w:p w:rsidR="0084010A" w:rsidRDefault="0084010A">
      <w:pPr>
        <w:pStyle w:val="BodyText"/>
        <w:spacing w:before="9"/>
        <w:rPr>
          <w:rFonts w:ascii="Times New Roman"/>
          <w:sz w:val="10"/>
        </w:rPr>
      </w:pPr>
    </w:p>
    <w:tbl>
      <w:tblPr>
        <w:tblStyle w:val="TableNormal1"/>
        <w:tblW w:w="0" w:type="auto"/>
        <w:tblInd w:w="107" w:type="dxa"/>
        <w:tblLayout w:type="fixed"/>
        <w:tblLook w:val="01E0" w:firstRow="1" w:lastRow="1" w:firstColumn="1" w:lastColumn="1" w:noHBand="0" w:noVBand="0"/>
      </w:tblPr>
      <w:tblGrid>
        <w:gridCol w:w="731"/>
        <w:gridCol w:w="4679"/>
        <w:gridCol w:w="4487"/>
        <w:gridCol w:w="594"/>
      </w:tblGrid>
      <w:tr w:rsidR="0084010A">
        <w:trPr>
          <w:trHeight w:val="480"/>
        </w:trPr>
        <w:tc>
          <w:tcPr>
            <w:tcW w:w="731" w:type="dxa"/>
          </w:tcPr>
          <w:p w:rsidR="0084010A" w:rsidRDefault="00A50005">
            <w:pPr>
              <w:pStyle w:val="TableParagraph"/>
              <w:spacing w:before="0" w:line="223" w:lineRule="exact"/>
              <w:ind w:left="200"/>
              <w:rPr>
                <w:sz w:val="20"/>
              </w:rPr>
            </w:pPr>
            <w:r>
              <w:rPr>
                <w:color w:val="231F20"/>
                <w:sz w:val="20"/>
              </w:rPr>
              <w:t>J1</w:t>
            </w:r>
          </w:p>
        </w:tc>
        <w:tc>
          <w:tcPr>
            <w:tcW w:w="4679" w:type="dxa"/>
            <w:vMerge w:val="restart"/>
          </w:tcPr>
          <w:p w:rsidR="0084010A" w:rsidRDefault="00A50005">
            <w:pPr>
              <w:pStyle w:val="TableParagraph"/>
              <w:spacing w:before="0" w:line="249" w:lineRule="auto"/>
              <w:ind w:left="319" w:right="148"/>
              <w:rPr>
                <w:sz w:val="20"/>
              </w:rPr>
            </w:pPr>
            <w:r>
              <w:rPr>
                <w:color w:val="231F20"/>
                <w:sz w:val="20"/>
              </w:rPr>
              <w:t>People decide not to formally report or make a complaint about an incident to their university for many different reasons. Which, if any, of these were reasons you decided not to formally report or make a complaint?</w:t>
            </w:r>
          </w:p>
          <w:p w:rsidR="0084010A" w:rsidRDefault="00A50005">
            <w:pPr>
              <w:pStyle w:val="TableParagraph"/>
              <w:spacing w:before="121" w:line="194" w:lineRule="exact"/>
              <w:ind w:left="319"/>
              <w:rPr>
                <w:sz w:val="20"/>
              </w:rPr>
            </w:pPr>
            <w:r>
              <w:rPr>
                <w:color w:val="231F20"/>
                <w:sz w:val="20"/>
              </w:rPr>
              <w:t>Please select all that apply.</w:t>
            </w:r>
          </w:p>
        </w:tc>
        <w:tc>
          <w:tcPr>
            <w:tcW w:w="4487" w:type="dxa"/>
          </w:tcPr>
          <w:p w:rsidR="0084010A" w:rsidRDefault="00A50005">
            <w:pPr>
              <w:pStyle w:val="TableParagraph"/>
              <w:spacing w:before="0" w:line="223" w:lineRule="exact"/>
              <w:ind w:left="1647" w:hanging="234"/>
              <w:rPr>
                <w:sz w:val="20"/>
              </w:rPr>
            </w:pPr>
            <w:r>
              <w:rPr>
                <w:color w:val="231F20"/>
                <w:sz w:val="20"/>
              </w:rPr>
              <w:t>I did not know who, I could make</w:t>
            </w:r>
          </w:p>
          <w:p w:rsidR="0084010A" w:rsidRDefault="00A50005">
            <w:pPr>
              <w:pStyle w:val="TableParagraph"/>
              <w:spacing w:before="10" w:line="228" w:lineRule="exact"/>
              <w:ind w:left="1647"/>
              <w:rPr>
                <w:sz w:val="20"/>
              </w:rPr>
            </w:pPr>
            <w:r>
              <w:rPr>
                <w:color w:val="231F20"/>
                <w:sz w:val="20"/>
              </w:rPr>
              <w:t>a formal report or complaint to</w:t>
            </w:r>
          </w:p>
        </w:tc>
        <w:tc>
          <w:tcPr>
            <w:tcW w:w="594" w:type="dxa"/>
          </w:tcPr>
          <w:p w:rsidR="0084010A" w:rsidRDefault="00A50005">
            <w:pPr>
              <w:pStyle w:val="TableParagraph"/>
              <w:spacing w:before="0" w:line="223" w:lineRule="exact"/>
              <w:ind w:left="0" w:right="198"/>
              <w:jc w:val="right"/>
              <w:rPr>
                <w:sz w:val="20"/>
              </w:rPr>
            </w:pPr>
            <w:r>
              <w:rPr>
                <w:color w:val="231F20"/>
                <w:sz w:val="20"/>
              </w:rPr>
              <w:t>1</w:t>
            </w:r>
          </w:p>
        </w:tc>
      </w:tr>
      <w:tr w:rsidR="0084010A">
        <w:trPr>
          <w:trHeight w:val="480"/>
        </w:trPr>
        <w:tc>
          <w:tcPr>
            <w:tcW w:w="731" w:type="dxa"/>
          </w:tcPr>
          <w:p w:rsidR="0084010A" w:rsidRDefault="0084010A">
            <w:pPr>
              <w:pStyle w:val="TableParagraph"/>
              <w:spacing w:before="0"/>
              <w:ind w:left="0"/>
              <w:rPr>
                <w:rFonts w:ascii="Times New Roman"/>
                <w:sz w:val="20"/>
              </w:rPr>
            </w:pPr>
          </w:p>
        </w:tc>
        <w:tc>
          <w:tcPr>
            <w:tcW w:w="4679" w:type="dxa"/>
            <w:vMerge/>
            <w:tcBorders>
              <w:top w:val="nil"/>
            </w:tcBorders>
          </w:tcPr>
          <w:p w:rsidR="0084010A" w:rsidRDefault="0084010A">
            <w:pPr>
              <w:rPr>
                <w:sz w:val="2"/>
                <w:szCs w:val="2"/>
              </w:rPr>
            </w:pPr>
          </w:p>
        </w:tc>
        <w:tc>
          <w:tcPr>
            <w:tcW w:w="4487" w:type="dxa"/>
          </w:tcPr>
          <w:p w:rsidR="0084010A" w:rsidRDefault="00A50005">
            <w:pPr>
              <w:pStyle w:val="TableParagraph"/>
              <w:spacing w:before="1" w:line="240" w:lineRule="atLeast"/>
              <w:ind w:left="602" w:right="152" w:hanging="435"/>
              <w:rPr>
                <w:sz w:val="20"/>
              </w:rPr>
            </w:pPr>
            <w:r>
              <w:rPr>
                <w:color w:val="231F20"/>
                <w:sz w:val="20"/>
              </w:rPr>
              <w:t>I did not know where the I had to go/what I had to do to make a formal report or complaint</w:t>
            </w:r>
          </w:p>
        </w:tc>
        <w:tc>
          <w:tcPr>
            <w:tcW w:w="594" w:type="dxa"/>
          </w:tcPr>
          <w:p w:rsidR="0084010A" w:rsidRDefault="00A50005">
            <w:pPr>
              <w:pStyle w:val="TableParagraph"/>
              <w:spacing w:before="11"/>
              <w:ind w:left="0" w:right="198"/>
              <w:jc w:val="right"/>
              <w:rPr>
                <w:sz w:val="20"/>
              </w:rPr>
            </w:pPr>
            <w:r>
              <w:rPr>
                <w:color w:val="231F20"/>
                <w:sz w:val="20"/>
              </w:rPr>
              <w:t>2</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vMerge/>
            <w:tcBorders>
              <w:top w:val="nil"/>
            </w:tcBorders>
          </w:tcPr>
          <w:p w:rsidR="0084010A" w:rsidRDefault="0084010A">
            <w:pPr>
              <w:rPr>
                <w:sz w:val="2"/>
                <w:szCs w:val="2"/>
              </w:rPr>
            </w:pPr>
          </w:p>
        </w:tc>
        <w:tc>
          <w:tcPr>
            <w:tcW w:w="4487" w:type="dxa"/>
          </w:tcPr>
          <w:p w:rsidR="0084010A" w:rsidRDefault="00A50005">
            <w:pPr>
              <w:pStyle w:val="TableParagraph"/>
              <w:spacing w:before="11" w:line="228" w:lineRule="exact"/>
              <w:ind w:left="0" w:right="171"/>
              <w:jc w:val="right"/>
              <w:rPr>
                <w:sz w:val="20"/>
              </w:rPr>
            </w:pPr>
            <w:r>
              <w:rPr>
                <w:color w:val="231F20"/>
                <w:sz w:val="20"/>
              </w:rPr>
              <w:t>I felt embarrassed or ashamed</w:t>
            </w:r>
          </w:p>
        </w:tc>
        <w:tc>
          <w:tcPr>
            <w:tcW w:w="594" w:type="dxa"/>
          </w:tcPr>
          <w:p w:rsidR="0084010A" w:rsidRDefault="00A50005">
            <w:pPr>
              <w:pStyle w:val="TableParagraph"/>
              <w:spacing w:before="11" w:line="228" w:lineRule="exact"/>
              <w:ind w:left="0" w:right="198"/>
              <w:jc w:val="right"/>
              <w:rPr>
                <w:sz w:val="20"/>
              </w:rPr>
            </w:pPr>
            <w:r>
              <w:rPr>
                <w:color w:val="231F20"/>
                <w:sz w:val="20"/>
              </w:rPr>
              <w:t>3</w:t>
            </w:r>
          </w:p>
        </w:tc>
      </w:tr>
      <w:tr w:rsidR="0084010A">
        <w:trPr>
          <w:trHeight w:val="280"/>
        </w:trPr>
        <w:tc>
          <w:tcPr>
            <w:tcW w:w="731" w:type="dxa"/>
          </w:tcPr>
          <w:p w:rsidR="0084010A" w:rsidRDefault="0084010A">
            <w:pPr>
              <w:pStyle w:val="TableParagraph"/>
              <w:spacing w:before="0"/>
              <w:ind w:left="0"/>
              <w:rPr>
                <w:rFonts w:ascii="Times New Roman"/>
                <w:sz w:val="20"/>
              </w:rPr>
            </w:pPr>
          </w:p>
        </w:tc>
        <w:tc>
          <w:tcPr>
            <w:tcW w:w="4679" w:type="dxa"/>
            <w:vMerge/>
            <w:tcBorders>
              <w:top w:val="nil"/>
            </w:tcBorders>
          </w:tcPr>
          <w:p w:rsidR="0084010A" w:rsidRDefault="0084010A">
            <w:pPr>
              <w:rPr>
                <w:sz w:val="2"/>
                <w:szCs w:val="2"/>
              </w:rPr>
            </w:pPr>
          </w:p>
        </w:tc>
        <w:tc>
          <w:tcPr>
            <w:tcW w:w="4487" w:type="dxa"/>
          </w:tcPr>
          <w:p w:rsidR="0084010A" w:rsidRDefault="00A50005">
            <w:pPr>
              <w:pStyle w:val="TableParagraph"/>
              <w:spacing w:before="11"/>
              <w:ind w:left="0" w:right="171"/>
              <w:jc w:val="right"/>
              <w:rPr>
                <w:sz w:val="20"/>
              </w:rPr>
            </w:pPr>
            <w:r>
              <w:rPr>
                <w:color w:val="231F20"/>
                <w:sz w:val="20"/>
              </w:rPr>
              <w:t>I thought it would be too emotionally difficult</w:t>
            </w:r>
          </w:p>
        </w:tc>
        <w:tc>
          <w:tcPr>
            <w:tcW w:w="594" w:type="dxa"/>
          </w:tcPr>
          <w:p w:rsidR="0084010A" w:rsidRDefault="00A50005">
            <w:pPr>
              <w:pStyle w:val="TableParagraph"/>
              <w:spacing w:before="11"/>
              <w:ind w:left="0" w:right="198"/>
              <w:jc w:val="right"/>
              <w:rPr>
                <w:sz w:val="20"/>
              </w:rPr>
            </w:pPr>
            <w:r>
              <w:rPr>
                <w:color w:val="231F20"/>
                <w:sz w:val="20"/>
              </w:rPr>
              <w:t>4</w:t>
            </w:r>
          </w:p>
        </w:tc>
      </w:tr>
      <w:tr w:rsidR="0084010A">
        <w:trPr>
          <w:trHeight w:val="460"/>
        </w:trPr>
        <w:tc>
          <w:tcPr>
            <w:tcW w:w="731" w:type="dxa"/>
          </w:tcPr>
          <w:p w:rsidR="0084010A" w:rsidRDefault="0084010A">
            <w:pPr>
              <w:pStyle w:val="TableParagraph"/>
              <w:spacing w:before="0"/>
              <w:ind w:left="0"/>
              <w:rPr>
                <w:rFonts w:ascii="Times New Roman"/>
                <w:sz w:val="20"/>
              </w:rPr>
            </w:pPr>
          </w:p>
        </w:tc>
        <w:tc>
          <w:tcPr>
            <w:tcW w:w="4679" w:type="dxa"/>
          </w:tcPr>
          <w:p w:rsidR="0084010A" w:rsidRDefault="0084010A">
            <w:pPr>
              <w:pStyle w:val="TableParagraph"/>
              <w:spacing w:before="0"/>
              <w:ind w:left="0"/>
              <w:rPr>
                <w:rFonts w:ascii="Times New Roman"/>
                <w:sz w:val="20"/>
              </w:rPr>
            </w:pPr>
          </w:p>
        </w:tc>
        <w:tc>
          <w:tcPr>
            <w:tcW w:w="4487" w:type="dxa"/>
          </w:tcPr>
          <w:p w:rsidR="0084010A" w:rsidRDefault="00A50005">
            <w:pPr>
              <w:pStyle w:val="TableParagraph"/>
              <w:spacing w:before="0" w:line="218" w:lineRule="exact"/>
              <w:ind w:left="0" w:right="170"/>
              <w:jc w:val="right"/>
              <w:rPr>
                <w:sz w:val="20"/>
              </w:rPr>
            </w:pPr>
            <w:r>
              <w:rPr>
                <w:color w:val="231F20"/>
                <w:sz w:val="20"/>
              </w:rPr>
              <w:t>I did not think the incident would be kept</w:t>
            </w:r>
          </w:p>
          <w:p w:rsidR="0084010A" w:rsidRDefault="00A50005">
            <w:pPr>
              <w:pStyle w:val="TableParagraph"/>
              <w:spacing w:before="10" w:line="228" w:lineRule="exact"/>
              <w:ind w:left="0" w:right="170"/>
              <w:jc w:val="right"/>
              <w:rPr>
                <w:sz w:val="20"/>
              </w:rPr>
            </w:pPr>
            <w:r>
              <w:rPr>
                <w:color w:val="231F20"/>
                <w:sz w:val="20"/>
              </w:rPr>
              <w:t>confidential</w:t>
            </w:r>
          </w:p>
        </w:tc>
        <w:tc>
          <w:tcPr>
            <w:tcW w:w="594" w:type="dxa"/>
          </w:tcPr>
          <w:p w:rsidR="0084010A" w:rsidRDefault="00A50005">
            <w:pPr>
              <w:pStyle w:val="TableParagraph"/>
              <w:spacing w:before="0" w:line="218" w:lineRule="exact"/>
              <w:ind w:left="0" w:right="198"/>
              <w:jc w:val="right"/>
              <w:rPr>
                <w:sz w:val="20"/>
              </w:rPr>
            </w:pPr>
            <w:r>
              <w:rPr>
                <w:color w:val="231F20"/>
                <w:sz w:val="20"/>
              </w:rPr>
              <w:t>5</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0"/>
              <w:jc w:val="right"/>
              <w:rPr>
                <w:sz w:val="20"/>
              </w:rPr>
            </w:pPr>
            <w:r>
              <w:rPr>
                <w:color w:val="231F20"/>
                <w:sz w:val="20"/>
              </w:rPr>
              <w:t>I did not think I needed help</w:t>
            </w:r>
          </w:p>
        </w:tc>
        <w:tc>
          <w:tcPr>
            <w:tcW w:w="594" w:type="dxa"/>
          </w:tcPr>
          <w:p w:rsidR="0084010A" w:rsidRDefault="00A50005">
            <w:pPr>
              <w:pStyle w:val="TableParagraph"/>
              <w:spacing w:before="11" w:line="228" w:lineRule="exact"/>
              <w:ind w:left="0" w:right="198"/>
              <w:jc w:val="right"/>
              <w:rPr>
                <w:sz w:val="20"/>
              </w:rPr>
            </w:pPr>
            <w:r>
              <w:rPr>
                <w:color w:val="231F20"/>
                <w:sz w:val="20"/>
              </w:rPr>
              <w:t>6</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0"/>
              <w:jc w:val="right"/>
              <w:rPr>
                <w:sz w:val="20"/>
              </w:rPr>
            </w:pPr>
            <w:r>
              <w:rPr>
                <w:color w:val="231F20"/>
                <w:sz w:val="20"/>
              </w:rPr>
              <w:t>I did not think it was serious enough</w:t>
            </w:r>
          </w:p>
        </w:tc>
        <w:tc>
          <w:tcPr>
            <w:tcW w:w="594" w:type="dxa"/>
          </w:tcPr>
          <w:p w:rsidR="0084010A" w:rsidRDefault="00A50005">
            <w:pPr>
              <w:pStyle w:val="TableParagraph"/>
              <w:spacing w:before="11" w:line="228" w:lineRule="exact"/>
              <w:ind w:left="0" w:right="198"/>
              <w:jc w:val="right"/>
              <w:rPr>
                <w:sz w:val="20"/>
              </w:rPr>
            </w:pPr>
            <w:r>
              <w:rPr>
                <w:color w:val="231F20"/>
                <w:sz w:val="20"/>
              </w:rPr>
              <w:t>7</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1"/>
              <w:jc w:val="right"/>
              <w:rPr>
                <w:sz w:val="20"/>
              </w:rPr>
            </w:pPr>
            <w:r>
              <w:rPr>
                <w:color w:val="231F20"/>
                <w:sz w:val="20"/>
              </w:rPr>
              <w:t>I was worried I might not be believed</w:t>
            </w:r>
          </w:p>
        </w:tc>
        <w:tc>
          <w:tcPr>
            <w:tcW w:w="594" w:type="dxa"/>
          </w:tcPr>
          <w:p w:rsidR="0084010A" w:rsidRDefault="00A50005">
            <w:pPr>
              <w:pStyle w:val="TableParagraph"/>
              <w:spacing w:before="11" w:line="228" w:lineRule="exact"/>
              <w:ind w:left="0" w:right="198"/>
              <w:jc w:val="right"/>
              <w:rPr>
                <w:sz w:val="20"/>
              </w:rPr>
            </w:pPr>
            <w:r>
              <w:rPr>
                <w:color w:val="231F20"/>
                <w:sz w:val="20"/>
              </w:rPr>
              <w:t>8</w:t>
            </w:r>
          </w:p>
        </w:tc>
      </w:tr>
      <w:tr w:rsidR="0084010A">
        <w:trPr>
          <w:trHeight w:val="480"/>
        </w:trPr>
        <w:tc>
          <w:tcPr>
            <w:tcW w:w="731" w:type="dxa"/>
          </w:tcPr>
          <w:p w:rsidR="0084010A" w:rsidRDefault="0084010A">
            <w:pPr>
              <w:pStyle w:val="TableParagraph"/>
              <w:spacing w:before="0"/>
              <w:ind w:left="0"/>
              <w:rPr>
                <w:rFonts w:ascii="Times New Roman"/>
                <w:sz w:val="20"/>
              </w:rPr>
            </w:pPr>
          </w:p>
        </w:tc>
        <w:tc>
          <w:tcPr>
            <w:tcW w:w="4679" w:type="dxa"/>
          </w:tcPr>
          <w:p w:rsidR="0084010A" w:rsidRDefault="0084010A">
            <w:pPr>
              <w:pStyle w:val="TableParagraph"/>
              <w:spacing w:before="0"/>
              <w:ind w:left="0"/>
              <w:rPr>
                <w:rFonts w:ascii="Times New Roman"/>
                <w:sz w:val="20"/>
              </w:rPr>
            </w:pPr>
          </w:p>
        </w:tc>
        <w:tc>
          <w:tcPr>
            <w:tcW w:w="4487" w:type="dxa"/>
          </w:tcPr>
          <w:p w:rsidR="0084010A" w:rsidRDefault="00A50005">
            <w:pPr>
              <w:pStyle w:val="TableParagraph"/>
              <w:spacing w:before="11"/>
              <w:ind w:left="994"/>
              <w:rPr>
                <w:sz w:val="20"/>
              </w:rPr>
            </w:pPr>
            <w:r>
              <w:rPr>
                <w:color w:val="231F20"/>
                <w:sz w:val="20"/>
              </w:rPr>
              <w:t>I did not want to hurt the offender/s or</w:t>
            </w:r>
          </w:p>
          <w:p w:rsidR="0084010A" w:rsidRDefault="00A50005">
            <w:pPr>
              <w:pStyle w:val="TableParagraph"/>
              <w:spacing w:before="9" w:line="228" w:lineRule="exact"/>
              <w:ind w:left="2491"/>
              <w:rPr>
                <w:sz w:val="20"/>
              </w:rPr>
            </w:pPr>
            <w:r>
              <w:rPr>
                <w:color w:val="231F20"/>
                <w:sz w:val="20"/>
              </w:rPr>
              <w:t>get them into trouble</w:t>
            </w:r>
          </w:p>
        </w:tc>
        <w:tc>
          <w:tcPr>
            <w:tcW w:w="594" w:type="dxa"/>
          </w:tcPr>
          <w:p w:rsidR="0084010A" w:rsidRDefault="00A50005">
            <w:pPr>
              <w:pStyle w:val="TableParagraph"/>
              <w:spacing w:before="11"/>
              <w:ind w:left="0" w:right="198"/>
              <w:jc w:val="right"/>
              <w:rPr>
                <w:sz w:val="20"/>
              </w:rPr>
            </w:pPr>
            <w:r>
              <w:rPr>
                <w:color w:val="231F20"/>
                <w:sz w:val="20"/>
              </w:rPr>
              <w:t>9</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0"/>
              <w:jc w:val="right"/>
              <w:rPr>
                <w:sz w:val="20"/>
              </w:rPr>
            </w:pPr>
            <w:r>
              <w:rPr>
                <w:color w:val="231F20"/>
                <w:sz w:val="20"/>
              </w:rPr>
              <w:t>I thought it would be too hard to prove</w:t>
            </w:r>
          </w:p>
        </w:tc>
        <w:tc>
          <w:tcPr>
            <w:tcW w:w="594" w:type="dxa"/>
          </w:tcPr>
          <w:p w:rsidR="0084010A" w:rsidRDefault="00A50005">
            <w:pPr>
              <w:pStyle w:val="TableParagraph"/>
              <w:spacing w:before="11" w:line="228" w:lineRule="exact"/>
              <w:ind w:left="0" w:right="198"/>
              <w:jc w:val="right"/>
              <w:rPr>
                <w:sz w:val="20"/>
              </w:rPr>
            </w:pPr>
            <w:r>
              <w:rPr>
                <w:color w:val="231F20"/>
                <w:sz w:val="20"/>
              </w:rPr>
              <w:t>10</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0"/>
              <w:jc w:val="right"/>
              <w:rPr>
                <w:sz w:val="20"/>
              </w:rPr>
            </w:pPr>
            <w:r>
              <w:rPr>
                <w:color w:val="231F20"/>
                <w:sz w:val="20"/>
              </w:rPr>
              <w:t>I was too scared or frightened</w:t>
            </w:r>
          </w:p>
        </w:tc>
        <w:tc>
          <w:tcPr>
            <w:tcW w:w="594" w:type="dxa"/>
          </w:tcPr>
          <w:p w:rsidR="0084010A" w:rsidRDefault="00A50005">
            <w:pPr>
              <w:pStyle w:val="TableParagraph"/>
              <w:spacing w:before="11" w:line="228" w:lineRule="exact"/>
              <w:ind w:left="0" w:right="212"/>
              <w:jc w:val="right"/>
              <w:rPr>
                <w:sz w:val="20"/>
              </w:rPr>
            </w:pPr>
            <w:r>
              <w:rPr>
                <w:color w:val="231F20"/>
                <w:sz w:val="20"/>
              </w:rPr>
              <w:t>11</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1"/>
              <w:jc w:val="right"/>
              <w:rPr>
                <w:sz w:val="20"/>
              </w:rPr>
            </w:pPr>
            <w:r>
              <w:rPr>
                <w:color w:val="231F20"/>
                <w:sz w:val="20"/>
              </w:rPr>
              <w:t>I did not want anyone to know</w:t>
            </w:r>
          </w:p>
        </w:tc>
        <w:tc>
          <w:tcPr>
            <w:tcW w:w="594" w:type="dxa"/>
          </w:tcPr>
          <w:p w:rsidR="0084010A" w:rsidRDefault="00A50005">
            <w:pPr>
              <w:pStyle w:val="TableParagraph"/>
              <w:spacing w:before="11" w:line="228" w:lineRule="exact"/>
              <w:ind w:left="0" w:right="198"/>
              <w:jc w:val="right"/>
              <w:rPr>
                <w:sz w:val="20"/>
              </w:rPr>
            </w:pPr>
            <w:r>
              <w:rPr>
                <w:color w:val="231F20"/>
                <w:sz w:val="20"/>
              </w:rPr>
              <w:t>12</w:t>
            </w:r>
          </w:p>
        </w:tc>
      </w:tr>
      <w:tr w:rsidR="0084010A">
        <w:trPr>
          <w:trHeight w:val="480"/>
        </w:trPr>
        <w:tc>
          <w:tcPr>
            <w:tcW w:w="731" w:type="dxa"/>
          </w:tcPr>
          <w:p w:rsidR="0084010A" w:rsidRDefault="0084010A">
            <w:pPr>
              <w:pStyle w:val="TableParagraph"/>
              <w:spacing w:before="0"/>
              <w:ind w:left="0"/>
              <w:rPr>
                <w:rFonts w:ascii="Times New Roman"/>
                <w:sz w:val="20"/>
              </w:rPr>
            </w:pPr>
          </w:p>
        </w:tc>
        <w:tc>
          <w:tcPr>
            <w:tcW w:w="4679" w:type="dxa"/>
          </w:tcPr>
          <w:p w:rsidR="0084010A" w:rsidRDefault="0084010A">
            <w:pPr>
              <w:pStyle w:val="TableParagraph"/>
              <w:spacing w:before="0"/>
              <w:ind w:left="0"/>
              <w:rPr>
                <w:rFonts w:ascii="Times New Roman"/>
                <w:sz w:val="20"/>
              </w:rPr>
            </w:pPr>
          </w:p>
        </w:tc>
        <w:tc>
          <w:tcPr>
            <w:tcW w:w="4487" w:type="dxa"/>
          </w:tcPr>
          <w:p w:rsidR="0084010A" w:rsidRDefault="00A50005">
            <w:pPr>
              <w:pStyle w:val="TableParagraph"/>
              <w:spacing w:before="11"/>
              <w:ind w:left="835"/>
              <w:rPr>
                <w:sz w:val="20"/>
              </w:rPr>
            </w:pPr>
            <w:r>
              <w:rPr>
                <w:color w:val="231F20"/>
                <w:sz w:val="20"/>
              </w:rPr>
              <w:t>I thought it could incriminate me/did not</w:t>
            </w:r>
          </w:p>
          <w:p w:rsidR="0084010A" w:rsidRDefault="00A50005">
            <w:pPr>
              <w:pStyle w:val="TableParagraph"/>
              <w:spacing w:before="9" w:line="228" w:lineRule="exact"/>
              <w:ind w:left="2291"/>
              <w:rPr>
                <w:sz w:val="20"/>
              </w:rPr>
            </w:pPr>
            <w:r>
              <w:rPr>
                <w:color w:val="231F20"/>
                <w:sz w:val="20"/>
              </w:rPr>
              <w:t>want to get into trouble</w:t>
            </w:r>
          </w:p>
        </w:tc>
        <w:tc>
          <w:tcPr>
            <w:tcW w:w="594" w:type="dxa"/>
          </w:tcPr>
          <w:p w:rsidR="0084010A" w:rsidRDefault="00A50005">
            <w:pPr>
              <w:pStyle w:val="TableParagraph"/>
              <w:spacing w:before="11"/>
              <w:ind w:left="0" w:right="198"/>
              <w:jc w:val="right"/>
              <w:rPr>
                <w:sz w:val="20"/>
              </w:rPr>
            </w:pPr>
            <w:r>
              <w:rPr>
                <w:color w:val="231F20"/>
                <w:sz w:val="20"/>
              </w:rPr>
              <w:t>13</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1"/>
              <w:jc w:val="right"/>
              <w:rPr>
                <w:sz w:val="20"/>
              </w:rPr>
            </w:pPr>
            <w:r>
              <w:rPr>
                <w:color w:val="231F20"/>
                <w:sz w:val="20"/>
              </w:rPr>
              <w:t>I did not want to involve the police</w:t>
            </w:r>
          </w:p>
        </w:tc>
        <w:tc>
          <w:tcPr>
            <w:tcW w:w="594" w:type="dxa"/>
          </w:tcPr>
          <w:p w:rsidR="0084010A" w:rsidRDefault="00A50005">
            <w:pPr>
              <w:pStyle w:val="TableParagraph"/>
              <w:spacing w:before="11" w:line="228" w:lineRule="exact"/>
              <w:ind w:left="0" w:right="198"/>
              <w:jc w:val="right"/>
              <w:rPr>
                <w:sz w:val="20"/>
              </w:rPr>
            </w:pPr>
            <w:r>
              <w:rPr>
                <w:color w:val="231F20"/>
                <w:sz w:val="20"/>
              </w:rPr>
              <w:t>14</w:t>
            </w:r>
          </w:p>
        </w:tc>
      </w:tr>
      <w:tr w:rsidR="0084010A">
        <w:trPr>
          <w:trHeight w:val="240"/>
        </w:trPr>
        <w:tc>
          <w:tcPr>
            <w:tcW w:w="731" w:type="dxa"/>
          </w:tcPr>
          <w:p w:rsidR="0084010A" w:rsidRDefault="0084010A">
            <w:pPr>
              <w:pStyle w:val="TableParagraph"/>
              <w:spacing w:before="0"/>
              <w:ind w:left="0"/>
              <w:rPr>
                <w:rFonts w:ascii="Times New Roman"/>
                <w:sz w:val="18"/>
              </w:rPr>
            </w:pPr>
          </w:p>
        </w:tc>
        <w:tc>
          <w:tcPr>
            <w:tcW w:w="4679" w:type="dxa"/>
          </w:tcPr>
          <w:p w:rsidR="0084010A" w:rsidRDefault="0084010A">
            <w:pPr>
              <w:pStyle w:val="TableParagraph"/>
              <w:spacing w:before="0"/>
              <w:ind w:left="0"/>
              <w:rPr>
                <w:rFonts w:ascii="Times New Roman"/>
                <w:sz w:val="18"/>
              </w:rPr>
            </w:pPr>
          </w:p>
        </w:tc>
        <w:tc>
          <w:tcPr>
            <w:tcW w:w="4487" w:type="dxa"/>
          </w:tcPr>
          <w:p w:rsidR="0084010A" w:rsidRDefault="00A50005">
            <w:pPr>
              <w:pStyle w:val="TableParagraph"/>
              <w:spacing w:before="11" w:line="228" w:lineRule="exact"/>
              <w:ind w:left="0" w:right="170"/>
              <w:jc w:val="right"/>
              <w:rPr>
                <w:sz w:val="20"/>
              </w:rPr>
            </w:pPr>
            <w:r>
              <w:rPr>
                <w:color w:val="231F20"/>
                <w:sz w:val="20"/>
              </w:rPr>
              <w:t>Other reasons (please specify)</w:t>
            </w:r>
          </w:p>
        </w:tc>
        <w:tc>
          <w:tcPr>
            <w:tcW w:w="594" w:type="dxa"/>
          </w:tcPr>
          <w:p w:rsidR="0084010A" w:rsidRDefault="00A50005">
            <w:pPr>
              <w:pStyle w:val="TableParagraph"/>
              <w:spacing w:before="11" w:line="228" w:lineRule="exact"/>
              <w:ind w:left="0" w:right="198"/>
              <w:jc w:val="right"/>
              <w:rPr>
                <w:sz w:val="20"/>
              </w:rPr>
            </w:pPr>
            <w:r>
              <w:rPr>
                <w:color w:val="231F20"/>
                <w:sz w:val="20"/>
              </w:rPr>
              <w:t>98</w:t>
            </w:r>
          </w:p>
        </w:tc>
      </w:tr>
      <w:tr w:rsidR="0084010A">
        <w:trPr>
          <w:trHeight w:val="240"/>
        </w:trPr>
        <w:tc>
          <w:tcPr>
            <w:tcW w:w="731" w:type="dxa"/>
          </w:tcPr>
          <w:p w:rsidR="0084010A" w:rsidRDefault="0084010A">
            <w:pPr>
              <w:pStyle w:val="TableParagraph"/>
              <w:spacing w:before="0"/>
              <w:ind w:left="0"/>
              <w:rPr>
                <w:rFonts w:ascii="Times New Roman"/>
                <w:sz w:val="16"/>
              </w:rPr>
            </w:pPr>
          </w:p>
        </w:tc>
        <w:tc>
          <w:tcPr>
            <w:tcW w:w="4679" w:type="dxa"/>
          </w:tcPr>
          <w:p w:rsidR="0084010A" w:rsidRDefault="0084010A">
            <w:pPr>
              <w:pStyle w:val="TableParagraph"/>
              <w:spacing w:before="0"/>
              <w:ind w:left="0"/>
              <w:rPr>
                <w:rFonts w:ascii="Times New Roman"/>
                <w:sz w:val="16"/>
              </w:rPr>
            </w:pPr>
          </w:p>
        </w:tc>
        <w:tc>
          <w:tcPr>
            <w:tcW w:w="4487" w:type="dxa"/>
          </w:tcPr>
          <w:p w:rsidR="0084010A" w:rsidRDefault="00A50005">
            <w:pPr>
              <w:pStyle w:val="TableParagraph"/>
              <w:spacing w:before="11" w:line="210" w:lineRule="exact"/>
              <w:ind w:left="0" w:right="170"/>
              <w:jc w:val="right"/>
              <w:rPr>
                <w:sz w:val="20"/>
              </w:rPr>
            </w:pPr>
            <w:r>
              <w:rPr>
                <w:color w:val="231F20"/>
                <w:sz w:val="20"/>
              </w:rPr>
              <w:t>Prefer not to say</w:t>
            </w:r>
          </w:p>
        </w:tc>
        <w:tc>
          <w:tcPr>
            <w:tcW w:w="594" w:type="dxa"/>
          </w:tcPr>
          <w:p w:rsidR="0084010A" w:rsidRDefault="00A50005">
            <w:pPr>
              <w:pStyle w:val="TableParagraph"/>
              <w:spacing w:before="11" w:line="210" w:lineRule="exact"/>
              <w:ind w:left="0" w:right="198"/>
              <w:jc w:val="right"/>
              <w:rPr>
                <w:sz w:val="20"/>
              </w:rPr>
            </w:pPr>
            <w:r>
              <w:rPr>
                <w:color w:val="231F20"/>
                <w:sz w:val="20"/>
              </w:rPr>
              <w:t>99</w:t>
            </w:r>
          </w:p>
        </w:tc>
      </w:tr>
    </w:tbl>
    <w:p w:rsidR="0084010A" w:rsidRDefault="0084010A">
      <w:pPr>
        <w:spacing w:line="210" w:lineRule="exact"/>
        <w:jc w:val="right"/>
        <w:rPr>
          <w:sz w:val="20"/>
        </w:rPr>
        <w:sectPr w:rsidR="0084010A">
          <w:pgSz w:w="11910" w:h="16840"/>
          <w:pgMar w:top="1580" w:right="460" w:bottom="740" w:left="600" w:header="0" w:footer="612" w:gutter="0"/>
          <w:cols w:space="720"/>
        </w:sectPr>
      </w:pPr>
    </w:p>
    <w:p w:rsidR="0084010A" w:rsidRDefault="00A50005">
      <w:pPr>
        <w:spacing w:before="85" w:line="448" w:lineRule="auto"/>
        <w:ind w:left="387" w:right="8526"/>
        <w:rPr>
          <w:rFonts w:ascii="Arial Narrow"/>
          <w:b/>
          <w:sz w:val="18"/>
        </w:rPr>
      </w:pPr>
      <w:r>
        <w:rPr>
          <w:rFonts w:ascii="Arial Narrow"/>
          <w:b/>
          <w:color w:val="850C70"/>
          <w:sz w:val="18"/>
        </w:rPr>
        <w:t>[MULTIPLE] [GRID] RANDOMISE ROWS 1-9</w:t>
      </w:r>
    </w:p>
    <w:p w:rsidR="0084010A" w:rsidRDefault="0084010A">
      <w:pPr>
        <w:pStyle w:val="BodyText"/>
        <w:rPr>
          <w:rFonts w:ascii="Arial Narrow"/>
          <w:b/>
          <w:sz w:val="20"/>
        </w:rPr>
      </w:pPr>
    </w:p>
    <w:p w:rsidR="0084010A" w:rsidRDefault="0084010A">
      <w:pPr>
        <w:pStyle w:val="BodyText"/>
        <w:spacing w:before="4"/>
        <w:rPr>
          <w:rFonts w:ascii="Arial Narrow"/>
          <w:b/>
          <w:sz w:val="10"/>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67"/>
        <w:gridCol w:w="1169"/>
        <w:gridCol w:w="1169"/>
        <w:gridCol w:w="1169"/>
        <w:gridCol w:w="1169"/>
        <w:gridCol w:w="1169"/>
        <w:gridCol w:w="1169"/>
      </w:tblGrid>
      <w:tr w:rsidR="0084010A">
        <w:trPr>
          <w:trHeight w:val="560"/>
        </w:trPr>
        <w:tc>
          <w:tcPr>
            <w:tcW w:w="10081" w:type="dxa"/>
            <w:gridSpan w:val="7"/>
          </w:tcPr>
          <w:p w:rsidR="0084010A" w:rsidRDefault="00A50005">
            <w:pPr>
              <w:pStyle w:val="TableParagraph"/>
              <w:spacing w:before="71" w:line="252" w:lineRule="auto"/>
              <w:rPr>
                <w:rFonts w:ascii="Arial Narrow"/>
                <w:sz w:val="18"/>
              </w:rPr>
            </w:pPr>
            <w:r>
              <w:rPr>
                <w:rFonts w:ascii="Arial Narrow"/>
                <w:color w:val="231F20"/>
                <w:sz w:val="18"/>
              </w:rPr>
              <w:t>K1 Have you observed or witnessed at any time during 2016, another student experiencing any of the following in a way that was unwelcome in any of these university settings? Please indicate if you have or have not observed or witnessed each of these and if so you where it happened.</w:t>
            </w:r>
          </w:p>
        </w:tc>
      </w:tr>
      <w:tr w:rsidR="0084010A">
        <w:trPr>
          <w:trHeight w:val="340"/>
        </w:trPr>
        <w:tc>
          <w:tcPr>
            <w:tcW w:w="3067" w:type="dxa"/>
            <w:vMerge w:val="restart"/>
          </w:tcPr>
          <w:p w:rsidR="0084010A" w:rsidRDefault="0084010A">
            <w:pPr>
              <w:pStyle w:val="TableParagraph"/>
              <w:spacing w:before="0"/>
              <w:ind w:left="0"/>
              <w:rPr>
                <w:rFonts w:ascii="Times New Roman"/>
                <w:sz w:val="18"/>
              </w:rPr>
            </w:pPr>
          </w:p>
        </w:tc>
        <w:tc>
          <w:tcPr>
            <w:tcW w:w="5845" w:type="dxa"/>
            <w:gridSpan w:val="5"/>
          </w:tcPr>
          <w:p w:rsidR="0084010A" w:rsidRDefault="00A50005">
            <w:pPr>
              <w:pStyle w:val="TableParagraph"/>
              <w:spacing w:before="71"/>
              <w:ind w:left="661"/>
              <w:rPr>
                <w:rFonts w:ascii="Arial Narrow"/>
                <w:sz w:val="18"/>
              </w:rPr>
            </w:pPr>
            <w:r>
              <w:rPr>
                <w:rFonts w:ascii="Arial Narrow"/>
                <w:color w:val="231F20"/>
                <w:sz w:val="18"/>
              </w:rPr>
              <w:t>I have observed or witnessed another student experiencing this while</w:t>
            </w:r>
          </w:p>
        </w:tc>
        <w:tc>
          <w:tcPr>
            <w:tcW w:w="1169" w:type="dxa"/>
            <w:vMerge w:val="restart"/>
          </w:tcPr>
          <w:p w:rsidR="0084010A" w:rsidRDefault="0084010A">
            <w:pPr>
              <w:pStyle w:val="TableParagraph"/>
              <w:spacing w:before="6"/>
              <w:ind w:left="0"/>
              <w:rPr>
                <w:rFonts w:ascii="Arial Narrow"/>
                <w:b/>
                <w:sz w:val="18"/>
              </w:rPr>
            </w:pPr>
          </w:p>
          <w:p w:rsidR="0084010A" w:rsidRDefault="00A50005">
            <w:pPr>
              <w:pStyle w:val="TableParagraph"/>
              <w:spacing w:before="0" w:line="252" w:lineRule="auto"/>
              <w:ind w:left="99" w:right="97" w:firstLine="2"/>
              <w:jc w:val="center"/>
              <w:rPr>
                <w:rFonts w:ascii="Arial Narrow"/>
                <w:sz w:val="18"/>
              </w:rPr>
            </w:pPr>
            <w:r>
              <w:rPr>
                <w:rFonts w:ascii="Arial Narrow"/>
                <w:color w:val="231F20"/>
                <w:sz w:val="18"/>
              </w:rPr>
              <w:t>I have NOT observed or witnessed this in any of these University settings</w:t>
            </w:r>
          </w:p>
        </w:tc>
      </w:tr>
      <w:tr w:rsidR="0084010A">
        <w:trPr>
          <w:trHeight w:val="1200"/>
        </w:trPr>
        <w:tc>
          <w:tcPr>
            <w:tcW w:w="3067" w:type="dxa"/>
            <w:vMerge/>
            <w:tcBorders>
              <w:top w:val="nil"/>
            </w:tcBorders>
          </w:tcPr>
          <w:p w:rsidR="0084010A" w:rsidRDefault="0084010A">
            <w:pPr>
              <w:rPr>
                <w:sz w:val="2"/>
                <w:szCs w:val="2"/>
              </w:rPr>
            </w:pPr>
          </w:p>
        </w:tc>
        <w:tc>
          <w:tcPr>
            <w:tcW w:w="1169" w:type="dxa"/>
          </w:tcPr>
          <w:p w:rsidR="0084010A" w:rsidRDefault="0084010A">
            <w:pPr>
              <w:pStyle w:val="TableParagraph"/>
              <w:spacing w:before="0"/>
              <w:ind w:left="0"/>
              <w:rPr>
                <w:rFonts w:ascii="Arial Narrow"/>
                <w:b/>
                <w:sz w:val="20"/>
              </w:rPr>
            </w:pPr>
          </w:p>
          <w:p w:rsidR="0084010A" w:rsidRDefault="0084010A">
            <w:pPr>
              <w:pStyle w:val="TableParagraph"/>
              <w:spacing w:before="9"/>
              <w:ind w:left="0"/>
              <w:rPr>
                <w:rFonts w:ascii="Arial Narrow"/>
                <w:b/>
                <w:sz w:val="23"/>
              </w:rPr>
            </w:pPr>
          </w:p>
          <w:p w:rsidR="0084010A" w:rsidRDefault="00A50005">
            <w:pPr>
              <w:pStyle w:val="TableParagraph"/>
              <w:spacing w:before="0" w:line="252" w:lineRule="auto"/>
              <w:ind w:left="255" w:right="252" w:hanging="1"/>
              <w:jc w:val="center"/>
              <w:rPr>
                <w:rFonts w:ascii="Arial Narrow"/>
                <w:sz w:val="18"/>
              </w:rPr>
            </w:pPr>
            <w:r>
              <w:rPr>
                <w:rFonts w:ascii="Arial Narrow"/>
                <w:color w:val="231F20"/>
                <w:sz w:val="18"/>
              </w:rPr>
              <w:t>On the University campus</w:t>
            </w:r>
          </w:p>
        </w:tc>
        <w:tc>
          <w:tcPr>
            <w:tcW w:w="1169"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7"/>
              <w:ind w:left="0"/>
              <w:rPr>
                <w:rFonts w:ascii="Arial Narrow"/>
                <w:b/>
              </w:rPr>
            </w:pPr>
          </w:p>
          <w:p w:rsidR="0084010A" w:rsidRDefault="00A50005">
            <w:pPr>
              <w:pStyle w:val="TableParagraph"/>
              <w:spacing w:before="0" w:line="252" w:lineRule="auto"/>
              <w:ind w:left="99" w:hanging="6"/>
              <w:rPr>
                <w:rFonts w:ascii="Arial Narrow"/>
                <w:sz w:val="18"/>
              </w:rPr>
            </w:pPr>
            <w:r>
              <w:rPr>
                <w:rFonts w:ascii="Arial Narrow"/>
                <w:color w:val="231F20"/>
                <w:sz w:val="18"/>
              </w:rPr>
              <w:t>Travelling to or from university</w:t>
            </w:r>
          </w:p>
        </w:tc>
        <w:tc>
          <w:tcPr>
            <w:tcW w:w="1169" w:type="dxa"/>
          </w:tcPr>
          <w:p w:rsidR="0084010A" w:rsidRDefault="00A50005">
            <w:pPr>
              <w:pStyle w:val="TableParagraph"/>
              <w:spacing w:before="71" w:line="252" w:lineRule="auto"/>
              <w:ind w:left="92" w:right="90"/>
              <w:jc w:val="center"/>
              <w:rPr>
                <w:rFonts w:ascii="Arial Narrow"/>
                <w:sz w:val="18"/>
              </w:rPr>
            </w:pPr>
            <w:r>
              <w:rPr>
                <w:rFonts w:ascii="Arial Narrow"/>
                <w:color w:val="231F20"/>
                <w:sz w:val="18"/>
              </w:rPr>
              <w:t xml:space="preserve">At an off campus event </w:t>
            </w:r>
            <w:proofErr w:type="spellStart"/>
            <w:r>
              <w:rPr>
                <w:rFonts w:ascii="Arial Narrow"/>
                <w:color w:val="231F20"/>
                <w:sz w:val="18"/>
              </w:rPr>
              <w:t>organised</w:t>
            </w:r>
            <w:proofErr w:type="spellEnd"/>
            <w:r>
              <w:rPr>
                <w:rFonts w:ascii="Arial Narrow"/>
                <w:color w:val="231F20"/>
                <w:sz w:val="18"/>
              </w:rPr>
              <w:t xml:space="preserve"> by or endorsed</w:t>
            </w:r>
            <w:r>
              <w:rPr>
                <w:rFonts w:ascii="Arial Narrow"/>
                <w:color w:val="231F20"/>
                <w:spacing w:val="-12"/>
                <w:sz w:val="18"/>
              </w:rPr>
              <w:t xml:space="preserve"> </w:t>
            </w:r>
            <w:r>
              <w:rPr>
                <w:rFonts w:ascii="Arial Narrow"/>
                <w:color w:val="231F20"/>
                <w:sz w:val="18"/>
              </w:rPr>
              <w:t>by the</w:t>
            </w:r>
            <w:r>
              <w:rPr>
                <w:rFonts w:ascii="Arial Narrow"/>
                <w:color w:val="231F20"/>
                <w:spacing w:val="-13"/>
                <w:sz w:val="18"/>
              </w:rPr>
              <w:t xml:space="preserve"> </w:t>
            </w:r>
            <w:r>
              <w:rPr>
                <w:rFonts w:ascii="Arial Narrow"/>
                <w:color w:val="231F20"/>
                <w:sz w:val="18"/>
              </w:rPr>
              <w:t>university</w:t>
            </w:r>
          </w:p>
        </w:tc>
        <w:tc>
          <w:tcPr>
            <w:tcW w:w="1169" w:type="dxa"/>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84010A">
            <w:pPr>
              <w:pStyle w:val="TableParagraph"/>
              <w:spacing w:before="7"/>
              <w:ind w:left="0"/>
              <w:rPr>
                <w:rFonts w:ascii="Arial Narrow"/>
                <w:b/>
              </w:rPr>
            </w:pPr>
          </w:p>
          <w:p w:rsidR="0084010A" w:rsidRDefault="00A50005">
            <w:pPr>
              <w:pStyle w:val="TableParagraph"/>
              <w:spacing w:before="0" w:line="252" w:lineRule="auto"/>
              <w:ind w:left="144" w:right="125" w:firstLine="8"/>
              <w:rPr>
                <w:rFonts w:ascii="Arial Narrow"/>
                <w:sz w:val="18"/>
              </w:rPr>
            </w:pPr>
            <w:r>
              <w:rPr>
                <w:rFonts w:ascii="Arial Narrow"/>
                <w:color w:val="231F20"/>
                <w:sz w:val="18"/>
              </w:rPr>
              <w:t>Employed by the university</w:t>
            </w:r>
          </w:p>
        </w:tc>
        <w:tc>
          <w:tcPr>
            <w:tcW w:w="1169" w:type="dxa"/>
          </w:tcPr>
          <w:p w:rsidR="0084010A" w:rsidRDefault="0084010A">
            <w:pPr>
              <w:pStyle w:val="TableParagraph"/>
              <w:spacing w:before="0"/>
              <w:ind w:left="0"/>
              <w:rPr>
                <w:rFonts w:ascii="Arial Narrow"/>
                <w:b/>
                <w:sz w:val="25"/>
              </w:rPr>
            </w:pPr>
          </w:p>
          <w:p w:rsidR="0084010A" w:rsidRDefault="00A50005">
            <w:pPr>
              <w:pStyle w:val="TableParagraph"/>
              <w:spacing w:before="0" w:line="252" w:lineRule="auto"/>
              <w:ind w:left="120" w:right="118"/>
              <w:jc w:val="center"/>
              <w:rPr>
                <w:rFonts w:ascii="Arial Narrow"/>
                <w:sz w:val="18"/>
              </w:rPr>
            </w:pPr>
            <w:r>
              <w:rPr>
                <w:rFonts w:ascii="Arial Narrow"/>
                <w:color w:val="231F20"/>
                <w:sz w:val="18"/>
              </w:rPr>
              <w:t>At some other university related event or occasion</w:t>
            </w:r>
          </w:p>
        </w:tc>
        <w:tc>
          <w:tcPr>
            <w:tcW w:w="1169" w:type="dxa"/>
            <w:vMerge/>
            <w:tcBorders>
              <w:top w:val="nil"/>
            </w:tcBorders>
          </w:tcPr>
          <w:p w:rsidR="0084010A" w:rsidRDefault="0084010A">
            <w:pPr>
              <w:rPr>
                <w:sz w:val="2"/>
                <w:szCs w:val="2"/>
              </w:rPr>
            </w:pPr>
          </w:p>
        </w:tc>
      </w:tr>
      <w:tr w:rsidR="0084010A">
        <w:trPr>
          <w:trHeight w:val="560"/>
        </w:trPr>
        <w:tc>
          <w:tcPr>
            <w:tcW w:w="3067" w:type="dxa"/>
          </w:tcPr>
          <w:p w:rsidR="0084010A" w:rsidRDefault="00A50005">
            <w:pPr>
              <w:pStyle w:val="TableParagraph"/>
              <w:spacing w:before="71" w:line="252" w:lineRule="auto"/>
              <w:ind w:right="287"/>
              <w:rPr>
                <w:rFonts w:ascii="Arial Narrow"/>
                <w:sz w:val="18"/>
              </w:rPr>
            </w:pPr>
            <w:r>
              <w:rPr>
                <w:rFonts w:ascii="Arial Narrow"/>
                <w:color w:val="231F20"/>
                <w:sz w:val="18"/>
              </w:rPr>
              <w:t>Unwelcome touching, hugging, cornering or kissing</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ind w:right="254"/>
              <w:rPr>
                <w:rFonts w:ascii="Arial Narrow"/>
                <w:sz w:val="18"/>
              </w:rPr>
            </w:pPr>
            <w:r>
              <w:rPr>
                <w:rFonts w:ascii="Arial Narrow"/>
                <w:color w:val="231F20"/>
                <w:sz w:val="18"/>
              </w:rPr>
              <w:t>Inappropriate staring or leering that made you feel intimidated</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ind w:right="442"/>
              <w:rPr>
                <w:rFonts w:ascii="Arial Narrow"/>
                <w:sz w:val="18"/>
              </w:rPr>
            </w:pPr>
            <w:r>
              <w:rPr>
                <w:rFonts w:ascii="Arial Narrow"/>
                <w:color w:val="231F20"/>
                <w:sz w:val="18"/>
              </w:rPr>
              <w:t>Sexual gestures, indecent exposure or inappropriate display of the body</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ind w:right="90"/>
              <w:rPr>
                <w:rFonts w:ascii="Arial Narrow"/>
                <w:sz w:val="18"/>
              </w:rPr>
            </w:pPr>
            <w:r>
              <w:rPr>
                <w:rFonts w:ascii="Arial Narrow"/>
                <w:color w:val="231F20"/>
                <w:sz w:val="18"/>
              </w:rPr>
              <w:t>Sexually suggestive comments or jokes that made you feel offended</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ind w:right="303"/>
              <w:rPr>
                <w:rFonts w:ascii="Arial Narrow"/>
                <w:sz w:val="18"/>
              </w:rPr>
            </w:pPr>
            <w:r>
              <w:rPr>
                <w:rFonts w:ascii="Arial Narrow"/>
                <w:color w:val="231F20"/>
                <w:sz w:val="18"/>
              </w:rPr>
              <w:t>Sexually explicit pictures, posters or gifts that made you feel offended</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ind w:right="180"/>
              <w:rPr>
                <w:rFonts w:ascii="Arial Narrow"/>
                <w:sz w:val="18"/>
              </w:rPr>
            </w:pPr>
            <w:r>
              <w:rPr>
                <w:rFonts w:ascii="Arial Narrow"/>
                <w:color w:val="231F20"/>
                <w:sz w:val="18"/>
              </w:rPr>
              <w:t>Repeated or inappropriate invitations to go out on dates</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rPr>
                <w:rFonts w:ascii="Arial Narrow"/>
                <w:sz w:val="18"/>
              </w:rPr>
            </w:pPr>
            <w:r>
              <w:rPr>
                <w:rFonts w:ascii="Arial Narrow"/>
                <w:color w:val="231F20"/>
                <w:sz w:val="18"/>
              </w:rPr>
              <w:t>Intrusive questions about your private life or physical appearance that could be offensive</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340"/>
        </w:trPr>
        <w:tc>
          <w:tcPr>
            <w:tcW w:w="3067" w:type="dxa"/>
          </w:tcPr>
          <w:p w:rsidR="0084010A" w:rsidRDefault="00A50005">
            <w:pPr>
              <w:pStyle w:val="TableParagraph"/>
              <w:spacing w:before="71"/>
              <w:rPr>
                <w:rFonts w:ascii="Arial Narrow"/>
                <w:sz w:val="18"/>
              </w:rPr>
            </w:pPr>
            <w:r>
              <w:rPr>
                <w:rFonts w:ascii="Arial Narrow"/>
                <w:color w:val="231F20"/>
                <w:sz w:val="18"/>
              </w:rPr>
              <w:t>Inappropriate physical contact</w:t>
            </w:r>
          </w:p>
        </w:tc>
        <w:tc>
          <w:tcPr>
            <w:tcW w:w="1169" w:type="dxa"/>
          </w:tcPr>
          <w:p w:rsidR="0084010A" w:rsidRDefault="00A50005">
            <w:pPr>
              <w:pStyle w:val="TableParagraph"/>
              <w:spacing w:before="71"/>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71"/>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71"/>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71"/>
              <w:ind w:left="538"/>
              <w:rPr>
                <w:rFonts w:ascii="Arial Narrow"/>
                <w:sz w:val="18"/>
              </w:rPr>
            </w:pPr>
            <w:r>
              <w:rPr>
                <w:rFonts w:ascii="Arial Narrow"/>
                <w:color w:val="231F20"/>
                <w:sz w:val="18"/>
              </w:rPr>
              <w:t>4</w:t>
            </w:r>
          </w:p>
        </w:tc>
        <w:tc>
          <w:tcPr>
            <w:tcW w:w="1169" w:type="dxa"/>
          </w:tcPr>
          <w:p w:rsidR="0084010A" w:rsidRDefault="00A50005">
            <w:pPr>
              <w:pStyle w:val="TableParagraph"/>
              <w:spacing w:before="71"/>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71"/>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ind w:right="475"/>
              <w:rPr>
                <w:rFonts w:ascii="Arial Narrow"/>
                <w:sz w:val="18"/>
              </w:rPr>
            </w:pPr>
            <w:r>
              <w:rPr>
                <w:rFonts w:ascii="Arial Narrow"/>
                <w:color w:val="231F20"/>
                <w:sz w:val="18"/>
              </w:rPr>
              <w:t>Requests or pressure for sex, or other sexual acts</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r w:rsidR="0084010A">
        <w:trPr>
          <w:trHeight w:val="560"/>
        </w:trPr>
        <w:tc>
          <w:tcPr>
            <w:tcW w:w="3067" w:type="dxa"/>
          </w:tcPr>
          <w:p w:rsidR="0084010A" w:rsidRDefault="00A50005">
            <w:pPr>
              <w:pStyle w:val="TableParagraph"/>
              <w:spacing w:before="71" w:line="252" w:lineRule="auto"/>
              <w:ind w:right="491"/>
              <w:rPr>
                <w:rFonts w:ascii="Arial Narrow"/>
                <w:sz w:val="18"/>
              </w:rPr>
            </w:pPr>
            <w:r>
              <w:rPr>
                <w:rFonts w:ascii="Arial Narrow"/>
                <w:color w:val="231F20"/>
                <w:sz w:val="18"/>
              </w:rPr>
              <w:t>Other unwelcome conduct of a sexual nature (excluding online)</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1</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2</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3</w:t>
            </w:r>
          </w:p>
        </w:tc>
        <w:tc>
          <w:tcPr>
            <w:tcW w:w="1169" w:type="dxa"/>
          </w:tcPr>
          <w:p w:rsidR="0084010A" w:rsidRDefault="00A50005">
            <w:pPr>
              <w:pStyle w:val="TableParagraph"/>
              <w:spacing w:before="179"/>
              <w:ind w:left="538"/>
              <w:rPr>
                <w:rFonts w:ascii="Arial Narrow"/>
                <w:sz w:val="18"/>
              </w:rPr>
            </w:pPr>
            <w:r>
              <w:rPr>
                <w:rFonts w:ascii="Arial Narrow"/>
                <w:color w:val="231F20"/>
                <w:sz w:val="18"/>
              </w:rPr>
              <w:t>4</w:t>
            </w:r>
          </w:p>
        </w:tc>
        <w:tc>
          <w:tcPr>
            <w:tcW w:w="1169" w:type="dxa"/>
          </w:tcPr>
          <w:p w:rsidR="0084010A" w:rsidRDefault="00A50005">
            <w:pPr>
              <w:pStyle w:val="TableParagraph"/>
              <w:spacing w:before="179"/>
              <w:ind w:left="0"/>
              <w:jc w:val="center"/>
              <w:rPr>
                <w:rFonts w:ascii="Arial Narrow"/>
                <w:sz w:val="18"/>
              </w:rPr>
            </w:pPr>
            <w:r>
              <w:rPr>
                <w:rFonts w:ascii="Arial Narrow"/>
                <w:color w:val="231F20"/>
                <w:sz w:val="18"/>
              </w:rPr>
              <w:t>5</w:t>
            </w:r>
          </w:p>
        </w:tc>
        <w:tc>
          <w:tcPr>
            <w:tcW w:w="1169" w:type="dxa"/>
          </w:tcPr>
          <w:p w:rsidR="0084010A" w:rsidRDefault="00A50005">
            <w:pPr>
              <w:pStyle w:val="TableParagraph"/>
              <w:spacing w:before="179"/>
              <w:ind w:left="0" w:right="536"/>
              <w:jc w:val="right"/>
              <w:rPr>
                <w:rFonts w:ascii="Arial Narrow"/>
                <w:sz w:val="18"/>
              </w:rPr>
            </w:pPr>
            <w:r>
              <w:rPr>
                <w:rFonts w:ascii="Arial Narrow"/>
                <w:color w:val="231F20"/>
                <w:sz w:val="18"/>
              </w:rPr>
              <w:t>6</w:t>
            </w:r>
          </w:p>
        </w:tc>
      </w:tr>
    </w:tbl>
    <w:p w:rsidR="0084010A" w:rsidRDefault="0084010A">
      <w:pPr>
        <w:jc w:val="right"/>
        <w:rPr>
          <w:rFonts w:ascii="Arial Narrow"/>
          <w:sz w:val="18"/>
        </w:rPr>
        <w:sectPr w:rsidR="0084010A">
          <w:pgSz w:w="11910" w:h="16840"/>
          <w:pgMar w:top="1560" w:right="800" w:bottom="840" w:left="520" w:header="0" w:footer="657" w:gutter="0"/>
          <w:cols w:space="720"/>
        </w:sectPr>
      </w:pPr>
    </w:p>
    <w:p w:rsidR="0084010A" w:rsidRDefault="00A50005">
      <w:pPr>
        <w:spacing w:before="85" w:line="448" w:lineRule="auto"/>
        <w:ind w:left="107" w:right="8866"/>
        <w:rPr>
          <w:rFonts w:ascii="Arial Narrow"/>
          <w:b/>
          <w:sz w:val="18"/>
        </w:rPr>
      </w:pPr>
      <w:r>
        <w:rPr>
          <w:rFonts w:ascii="Arial Narrow"/>
          <w:b/>
          <w:color w:val="850C70"/>
          <w:sz w:val="18"/>
        </w:rPr>
        <w:t>[MULTIPLE] [GRID] RANDOMISE ROWS 1-3</w:t>
      </w:r>
    </w:p>
    <w:p w:rsidR="0084010A" w:rsidRDefault="00A50005">
      <w:pPr>
        <w:spacing w:before="4" w:line="249" w:lineRule="auto"/>
        <w:ind w:left="107" w:right="558"/>
        <w:rPr>
          <w:sz w:val="20"/>
        </w:rPr>
      </w:pPr>
      <w:r>
        <w:rPr>
          <w:color w:val="231F20"/>
          <w:sz w:val="20"/>
        </w:rPr>
        <w:t xml:space="preserve">K1a Have you observed or witnessed at any time during </w:t>
      </w:r>
      <w:r>
        <w:rPr>
          <w:b/>
          <w:color w:val="231F20"/>
          <w:sz w:val="20"/>
        </w:rPr>
        <w:t>2016</w:t>
      </w:r>
      <w:r>
        <w:rPr>
          <w:color w:val="231F20"/>
          <w:sz w:val="20"/>
        </w:rPr>
        <w:t>, another student experiencing any of the following in a way that was unwelcome?</w:t>
      </w:r>
    </w:p>
    <w:p w:rsidR="0084010A" w:rsidRDefault="00A50005">
      <w:pPr>
        <w:spacing w:before="114" w:line="249" w:lineRule="auto"/>
        <w:ind w:left="107" w:right="861"/>
        <w:rPr>
          <w:sz w:val="20"/>
        </w:rPr>
      </w:pPr>
      <w:r>
        <w:rPr>
          <w:color w:val="231F20"/>
          <w:sz w:val="20"/>
        </w:rPr>
        <w:t>Please indicate if you have or have not observed or witnessed each of these and, if you have, please indicate whether or not any of the people who did it were associated with your university.</w:t>
      </w:r>
    </w:p>
    <w:p w:rsidR="0084010A" w:rsidRDefault="0084010A">
      <w:pPr>
        <w:pStyle w:val="BodyText"/>
        <w:rPr>
          <w:sz w:val="20"/>
        </w:rPr>
      </w:pPr>
    </w:p>
    <w:p w:rsidR="0084010A" w:rsidRDefault="0084010A">
      <w:pPr>
        <w:pStyle w:val="BodyText"/>
        <w:spacing w:before="9" w:after="1"/>
        <w:rPr>
          <w:sz w:val="19"/>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523"/>
        <w:gridCol w:w="2523"/>
        <w:gridCol w:w="2523"/>
        <w:gridCol w:w="2523"/>
      </w:tblGrid>
      <w:tr w:rsidR="0084010A">
        <w:trPr>
          <w:trHeight w:val="2040"/>
        </w:trPr>
        <w:tc>
          <w:tcPr>
            <w:tcW w:w="2523" w:type="dxa"/>
          </w:tcPr>
          <w:p w:rsidR="0084010A" w:rsidRDefault="0084010A">
            <w:pPr>
              <w:pStyle w:val="TableParagraph"/>
              <w:spacing w:before="0"/>
              <w:ind w:left="0"/>
              <w:rPr>
                <w:rFonts w:ascii="Times New Roman"/>
                <w:sz w:val="18"/>
              </w:rPr>
            </w:pPr>
          </w:p>
        </w:tc>
        <w:tc>
          <w:tcPr>
            <w:tcW w:w="2523" w:type="dxa"/>
          </w:tcPr>
          <w:p w:rsidR="0084010A" w:rsidRDefault="00A50005">
            <w:pPr>
              <w:pStyle w:val="TableParagraph"/>
              <w:spacing w:before="66" w:line="249" w:lineRule="auto"/>
              <w:ind w:left="88" w:right="87"/>
              <w:jc w:val="center"/>
              <w:rPr>
                <w:sz w:val="20"/>
              </w:rPr>
            </w:pPr>
            <w:r>
              <w:rPr>
                <w:color w:val="231F20"/>
                <w:sz w:val="20"/>
              </w:rPr>
              <w:t>II observed or witnessed this in 2016,</w:t>
            </w:r>
          </w:p>
          <w:p w:rsidR="0084010A" w:rsidRDefault="00A50005">
            <w:pPr>
              <w:pStyle w:val="TableParagraph"/>
              <w:spacing w:before="0"/>
              <w:ind w:left="87" w:right="87"/>
              <w:jc w:val="center"/>
              <w:rPr>
                <w:sz w:val="20"/>
              </w:rPr>
            </w:pPr>
            <w:r>
              <w:rPr>
                <w:color w:val="231F20"/>
                <w:sz w:val="20"/>
                <w:u w:val="single" w:color="231F20"/>
              </w:rPr>
              <w:t>and</w:t>
            </w:r>
          </w:p>
          <w:p w:rsidR="0084010A" w:rsidRDefault="00A50005">
            <w:pPr>
              <w:pStyle w:val="TableParagraph"/>
              <w:spacing w:before="9" w:line="249" w:lineRule="auto"/>
              <w:ind w:left="155" w:right="154"/>
              <w:jc w:val="center"/>
              <w:rPr>
                <w:sz w:val="20"/>
              </w:rPr>
            </w:pPr>
            <w:r>
              <w:rPr>
                <w:b/>
                <w:color w:val="231F20"/>
                <w:sz w:val="20"/>
              </w:rPr>
              <w:t xml:space="preserve">Some or all </w:t>
            </w:r>
            <w:r>
              <w:rPr>
                <w:color w:val="231F20"/>
                <w:sz w:val="20"/>
              </w:rPr>
              <w:t>of the people who did this were students, teachers or other people associated with the university</w:t>
            </w:r>
          </w:p>
        </w:tc>
        <w:tc>
          <w:tcPr>
            <w:tcW w:w="2523" w:type="dxa"/>
          </w:tcPr>
          <w:p w:rsidR="0084010A" w:rsidRDefault="00A50005">
            <w:pPr>
              <w:pStyle w:val="TableParagraph"/>
              <w:spacing w:before="66" w:line="249" w:lineRule="auto"/>
              <w:ind w:left="88" w:right="87"/>
              <w:jc w:val="center"/>
              <w:rPr>
                <w:sz w:val="20"/>
              </w:rPr>
            </w:pPr>
            <w:r>
              <w:rPr>
                <w:color w:val="231F20"/>
                <w:sz w:val="20"/>
              </w:rPr>
              <w:t>I observed or witnessed this in 2016,</w:t>
            </w:r>
          </w:p>
          <w:p w:rsidR="0084010A" w:rsidRDefault="00A50005">
            <w:pPr>
              <w:pStyle w:val="TableParagraph"/>
              <w:spacing w:before="0"/>
              <w:ind w:left="87" w:right="87"/>
              <w:jc w:val="center"/>
              <w:rPr>
                <w:sz w:val="20"/>
              </w:rPr>
            </w:pPr>
            <w:r>
              <w:rPr>
                <w:color w:val="231F20"/>
                <w:sz w:val="20"/>
                <w:u w:val="single" w:color="231F20"/>
              </w:rPr>
              <w:t>and</w:t>
            </w:r>
          </w:p>
          <w:p w:rsidR="0084010A" w:rsidRDefault="00A50005">
            <w:pPr>
              <w:pStyle w:val="TableParagraph"/>
              <w:spacing w:before="9" w:line="249" w:lineRule="auto"/>
              <w:ind w:left="172" w:right="170" w:hanging="1"/>
              <w:jc w:val="center"/>
              <w:rPr>
                <w:sz w:val="20"/>
              </w:rPr>
            </w:pPr>
            <w:r>
              <w:rPr>
                <w:b/>
                <w:color w:val="231F20"/>
                <w:sz w:val="20"/>
              </w:rPr>
              <w:t xml:space="preserve">None </w:t>
            </w:r>
            <w:r>
              <w:rPr>
                <w:color w:val="231F20"/>
                <w:sz w:val="20"/>
              </w:rPr>
              <w:t>of the people who did this were students, teachers or other people associated with the university</w:t>
            </w:r>
          </w:p>
        </w:tc>
        <w:tc>
          <w:tcPr>
            <w:tcW w:w="2523" w:type="dxa"/>
          </w:tcPr>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0"/>
              <w:ind w:left="0"/>
              <w:rPr>
                <w:sz w:val="21"/>
              </w:rPr>
            </w:pPr>
          </w:p>
          <w:p w:rsidR="0084010A" w:rsidRDefault="00A50005">
            <w:pPr>
              <w:pStyle w:val="TableParagraph"/>
              <w:spacing w:before="0" w:line="249" w:lineRule="auto"/>
              <w:ind w:left="272" w:right="242" w:hanging="12"/>
              <w:rPr>
                <w:sz w:val="20"/>
              </w:rPr>
            </w:pPr>
            <w:r>
              <w:rPr>
                <w:color w:val="231F20"/>
                <w:sz w:val="20"/>
              </w:rPr>
              <w:t>I have not observed or witnessed this in 2016</w:t>
            </w:r>
          </w:p>
        </w:tc>
      </w:tr>
      <w:tr w:rsidR="0084010A">
        <w:trPr>
          <w:trHeight w:val="520"/>
        </w:trPr>
        <w:tc>
          <w:tcPr>
            <w:tcW w:w="2523" w:type="dxa"/>
          </w:tcPr>
          <w:p w:rsidR="0084010A" w:rsidRDefault="00A50005">
            <w:pPr>
              <w:pStyle w:val="TableParagraph"/>
              <w:spacing w:before="33" w:line="249" w:lineRule="auto"/>
              <w:ind w:right="128"/>
              <w:rPr>
                <w:sz w:val="20"/>
              </w:rPr>
            </w:pPr>
            <w:r>
              <w:rPr>
                <w:color w:val="231F20"/>
                <w:sz w:val="20"/>
              </w:rPr>
              <w:t>Sexually explicit emails or SMS messages</w:t>
            </w:r>
          </w:p>
        </w:tc>
        <w:tc>
          <w:tcPr>
            <w:tcW w:w="2523" w:type="dxa"/>
          </w:tcPr>
          <w:p w:rsidR="0084010A" w:rsidRDefault="00A50005">
            <w:pPr>
              <w:pStyle w:val="TableParagraph"/>
              <w:spacing w:before="153"/>
              <w:ind w:left="0"/>
              <w:jc w:val="center"/>
              <w:rPr>
                <w:sz w:val="20"/>
              </w:rPr>
            </w:pPr>
            <w:r>
              <w:rPr>
                <w:color w:val="231F20"/>
                <w:sz w:val="20"/>
              </w:rPr>
              <w:t>1</w:t>
            </w:r>
          </w:p>
        </w:tc>
        <w:tc>
          <w:tcPr>
            <w:tcW w:w="2523" w:type="dxa"/>
          </w:tcPr>
          <w:p w:rsidR="0084010A" w:rsidRDefault="00A50005">
            <w:pPr>
              <w:pStyle w:val="TableParagraph"/>
              <w:spacing w:before="153"/>
              <w:ind w:left="0" w:right="1198"/>
              <w:jc w:val="right"/>
              <w:rPr>
                <w:sz w:val="20"/>
              </w:rPr>
            </w:pPr>
            <w:r>
              <w:rPr>
                <w:color w:val="231F20"/>
                <w:sz w:val="20"/>
              </w:rPr>
              <w:t>2</w:t>
            </w:r>
          </w:p>
        </w:tc>
        <w:tc>
          <w:tcPr>
            <w:tcW w:w="2523" w:type="dxa"/>
          </w:tcPr>
          <w:p w:rsidR="0084010A" w:rsidRDefault="00A50005">
            <w:pPr>
              <w:pStyle w:val="TableParagraph"/>
              <w:spacing w:before="153"/>
              <w:ind w:left="1200"/>
              <w:rPr>
                <w:sz w:val="20"/>
              </w:rPr>
            </w:pPr>
            <w:r>
              <w:rPr>
                <w:color w:val="231F20"/>
                <w:sz w:val="20"/>
              </w:rPr>
              <w:t>3</w:t>
            </w:r>
          </w:p>
        </w:tc>
      </w:tr>
      <w:tr w:rsidR="0084010A">
        <w:trPr>
          <w:trHeight w:val="1000"/>
        </w:trPr>
        <w:tc>
          <w:tcPr>
            <w:tcW w:w="2523" w:type="dxa"/>
          </w:tcPr>
          <w:p w:rsidR="0084010A" w:rsidRDefault="00A50005">
            <w:pPr>
              <w:pStyle w:val="TableParagraph"/>
              <w:spacing w:before="33" w:line="249" w:lineRule="auto"/>
              <w:ind w:right="94"/>
              <w:rPr>
                <w:sz w:val="20"/>
              </w:rPr>
            </w:pPr>
            <w:r>
              <w:rPr>
                <w:color w:val="231F20"/>
                <w:sz w:val="20"/>
              </w:rPr>
              <w:t>Repeated or inappropriate advances on email, social networking websites or internet chat rooms</w:t>
            </w:r>
          </w:p>
        </w:tc>
        <w:tc>
          <w:tcPr>
            <w:tcW w:w="2523" w:type="dxa"/>
          </w:tcPr>
          <w:p w:rsidR="0084010A" w:rsidRDefault="0084010A">
            <w:pPr>
              <w:pStyle w:val="TableParagraph"/>
              <w:spacing w:before="0"/>
              <w:ind w:left="0"/>
            </w:pPr>
          </w:p>
          <w:p w:rsidR="0084010A" w:rsidRDefault="00A50005">
            <w:pPr>
              <w:pStyle w:val="TableParagraph"/>
              <w:spacing w:before="140"/>
              <w:ind w:left="0"/>
              <w:jc w:val="center"/>
              <w:rPr>
                <w:sz w:val="20"/>
              </w:rPr>
            </w:pPr>
            <w:r>
              <w:rPr>
                <w:color w:val="231F20"/>
                <w:sz w:val="20"/>
              </w:rPr>
              <w:t>1</w:t>
            </w:r>
          </w:p>
        </w:tc>
        <w:tc>
          <w:tcPr>
            <w:tcW w:w="2523" w:type="dxa"/>
          </w:tcPr>
          <w:p w:rsidR="0084010A" w:rsidRDefault="0084010A">
            <w:pPr>
              <w:pStyle w:val="TableParagraph"/>
              <w:spacing w:before="0"/>
              <w:ind w:left="0"/>
            </w:pPr>
          </w:p>
          <w:p w:rsidR="0084010A" w:rsidRDefault="00A50005">
            <w:pPr>
              <w:pStyle w:val="TableParagraph"/>
              <w:spacing w:before="140"/>
              <w:ind w:left="0" w:right="1198"/>
              <w:jc w:val="right"/>
              <w:rPr>
                <w:sz w:val="20"/>
              </w:rPr>
            </w:pPr>
            <w:r>
              <w:rPr>
                <w:color w:val="231F20"/>
                <w:sz w:val="20"/>
              </w:rPr>
              <w:t>2</w:t>
            </w:r>
          </w:p>
        </w:tc>
        <w:tc>
          <w:tcPr>
            <w:tcW w:w="2523" w:type="dxa"/>
          </w:tcPr>
          <w:p w:rsidR="0084010A" w:rsidRDefault="0084010A">
            <w:pPr>
              <w:pStyle w:val="TableParagraph"/>
              <w:spacing w:before="0"/>
              <w:ind w:left="0"/>
            </w:pPr>
          </w:p>
          <w:p w:rsidR="0084010A" w:rsidRDefault="00A50005">
            <w:pPr>
              <w:pStyle w:val="TableParagraph"/>
              <w:spacing w:before="140"/>
              <w:ind w:left="1200"/>
              <w:rPr>
                <w:sz w:val="20"/>
              </w:rPr>
            </w:pPr>
            <w:r>
              <w:rPr>
                <w:color w:val="231F20"/>
                <w:sz w:val="20"/>
              </w:rPr>
              <w:t>3</w:t>
            </w:r>
          </w:p>
        </w:tc>
      </w:tr>
      <w:tr w:rsidR="0084010A">
        <w:trPr>
          <w:trHeight w:val="1480"/>
        </w:trPr>
        <w:tc>
          <w:tcPr>
            <w:tcW w:w="2523" w:type="dxa"/>
          </w:tcPr>
          <w:p w:rsidR="0084010A" w:rsidRDefault="00A50005">
            <w:pPr>
              <w:pStyle w:val="TableParagraph"/>
              <w:spacing w:before="33" w:line="249" w:lineRule="auto"/>
              <w:ind w:right="305"/>
              <w:rPr>
                <w:sz w:val="20"/>
              </w:rPr>
            </w:pPr>
            <w:r>
              <w:rPr>
                <w:color w:val="231F20"/>
                <w:sz w:val="20"/>
              </w:rPr>
              <w:t>Inappropriate commentary, images or film distributed on some form of social media without the person’s consent</w:t>
            </w:r>
          </w:p>
        </w:tc>
        <w:tc>
          <w:tcPr>
            <w:tcW w:w="2523" w:type="dxa"/>
          </w:tcPr>
          <w:p w:rsidR="0084010A" w:rsidRDefault="0084010A">
            <w:pPr>
              <w:pStyle w:val="TableParagraph"/>
              <w:spacing w:before="0"/>
              <w:ind w:left="0"/>
            </w:pPr>
          </w:p>
          <w:p w:rsidR="0084010A" w:rsidRDefault="0084010A">
            <w:pPr>
              <w:pStyle w:val="TableParagraph"/>
              <w:spacing w:before="0"/>
              <w:ind w:left="0"/>
            </w:pPr>
          </w:p>
          <w:p w:rsidR="0084010A" w:rsidRDefault="00A50005">
            <w:pPr>
              <w:pStyle w:val="TableParagraph"/>
              <w:spacing w:before="127"/>
              <w:ind w:left="0"/>
              <w:jc w:val="center"/>
              <w:rPr>
                <w:sz w:val="20"/>
              </w:rPr>
            </w:pPr>
            <w:r>
              <w:rPr>
                <w:color w:val="231F20"/>
                <w:sz w:val="20"/>
              </w:rPr>
              <w:t>1</w:t>
            </w:r>
          </w:p>
        </w:tc>
        <w:tc>
          <w:tcPr>
            <w:tcW w:w="2523" w:type="dxa"/>
          </w:tcPr>
          <w:p w:rsidR="0084010A" w:rsidRDefault="0084010A">
            <w:pPr>
              <w:pStyle w:val="TableParagraph"/>
              <w:spacing w:before="0"/>
              <w:ind w:left="0"/>
            </w:pPr>
          </w:p>
          <w:p w:rsidR="0084010A" w:rsidRDefault="0084010A">
            <w:pPr>
              <w:pStyle w:val="TableParagraph"/>
              <w:spacing w:before="0"/>
              <w:ind w:left="0"/>
            </w:pPr>
          </w:p>
          <w:p w:rsidR="0084010A" w:rsidRDefault="00A50005">
            <w:pPr>
              <w:pStyle w:val="TableParagraph"/>
              <w:spacing w:before="127"/>
              <w:ind w:left="0" w:right="1198"/>
              <w:jc w:val="right"/>
              <w:rPr>
                <w:sz w:val="20"/>
              </w:rPr>
            </w:pPr>
            <w:r>
              <w:rPr>
                <w:color w:val="231F20"/>
                <w:sz w:val="20"/>
              </w:rPr>
              <w:t>2</w:t>
            </w:r>
          </w:p>
        </w:tc>
        <w:tc>
          <w:tcPr>
            <w:tcW w:w="2523" w:type="dxa"/>
          </w:tcPr>
          <w:p w:rsidR="0084010A" w:rsidRDefault="0084010A">
            <w:pPr>
              <w:pStyle w:val="TableParagraph"/>
              <w:spacing w:before="0"/>
              <w:ind w:left="0"/>
            </w:pPr>
          </w:p>
          <w:p w:rsidR="0084010A" w:rsidRDefault="0084010A">
            <w:pPr>
              <w:pStyle w:val="TableParagraph"/>
              <w:spacing w:before="0"/>
              <w:ind w:left="0"/>
            </w:pPr>
          </w:p>
          <w:p w:rsidR="0084010A" w:rsidRDefault="00A50005">
            <w:pPr>
              <w:pStyle w:val="TableParagraph"/>
              <w:spacing w:before="127"/>
              <w:ind w:left="1200"/>
              <w:rPr>
                <w:sz w:val="20"/>
              </w:rPr>
            </w:pPr>
            <w:r>
              <w:rPr>
                <w:color w:val="231F20"/>
                <w:sz w:val="20"/>
              </w:rPr>
              <w:t>3</w:t>
            </w:r>
          </w:p>
        </w:tc>
      </w:tr>
      <w:tr w:rsidR="0084010A">
        <w:trPr>
          <w:trHeight w:val="760"/>
        </w:trPr>
        <w:tc>
          <w:tcPr>
            <w:tcW w:w="2523" w:type="dxa"/>
          </w:tcPr>
          <w:p w:rsidR="0084010A" w:rsidRDefault="00A50005">
            <w:pPr>
              <w:pStyle w:val="TableParagraph"/>
              <w:spacing w:before="33" w:line="249" w:lineRule="auto"/>
              <w:ind w:right="94"/>
              <w:rPr>
                <w:sz w:val="20"/>
              </w:rPr>
            </w:pPr>
            <w:r>
              <w:rPr>
                <w:color w:val="231F20"/>
                <w:sz w:val="20"/>
              </w:rPr>
              <w:t xml:space="preserve">Other unwelcome conduct of a sexual nature </w:t>
            </w:r>
            <w:r>
              <w:rPr>
                <w:color w:val="231F20"/>
                <w:sz w:val="20"/>
                <w:u w:val="single" w:color="231F20"/>
              </w:rPr>
              <w:t>that</w:t>
            </w:r>
            <w:r>
              <w:rPr>
                <w:color w:val="231F20"/>
                <w:sz w:val="20"/>
              </w:rPr>
              <w:t xml:space="preserve"> </w:t>
            </w:r>
            <w:r>
              <w:rPr>
                <w:color w:val="231F20"/>
                <w:sz w:val="20"/>
                <w:u w:val="single" w:color="231F20"/>
              </w:rPr>
              <w:t>occurred online</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0"/>
              <w:jc w:val="center"/>
              <w:rPr>
                <w:sz w:val="20"/>
              </w:rPr>
            </w:pPr>
            <w:r>
              <w:rPr>
                <w:color w:val="231F20"/>
                <w:sz w:val="20"/>
              </w:rPr>
              <w:t>1</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0" w:right="1198"/>
              <w:jc w:val="right"/>
              <w:rPr>
                <w:sz w:val="20"/>
              </w:rPr>
            </w:pPr>
            <w:r>
              <w:rPr>
                <w:color w:val="231F20"/>
                <w:sz w:val="20"/>
              </w:rPr>
              <w:t>2</w:t>
            </w:r>
          </w:p>
        </w:tc>
        <w:tc>
          <w:tcPr>
            <w:tcW w:w="2523" w:type="dxa"/>
          </w:tcPr>
          <w:p w:rsidR="0084010A" w:rsidRDefault="0084010A">
            <w:pPr>
              <w:pStyle w:val="TableParagraph"/>
              <w:spacing w:before="8"/>
              <w:ind w:left="0"/>
              <w:rPr>
                <w:sz w:val="23"/>
              </w:rPr>
            </w:pPr>
          </w:p>
          <w:p w:rsidR="0084010A" w:rsidRDefault="00A50005">
            <w:pPr>
              <w:pStyle w:val="TableParagraph"/>
              <w:spacing w:before="0"/>
              <w:ind w:left="1200"/>
              <w:rPr>
                <w:sz w:val="20"/>
              </w:rPr>
            </w:pPr>
            <w:r>
              <w:rPr>
                <w:color w:val="231F20"/>
                <w:sz w:val="20"/>
              </w:rPr>
              <w:t>3</w:t>
            </w:r>
          </w:p>
        </w:tc>
      </w:tr>
    </w:tbl>
    <w:p w:rsidR="0084010A" w:rsidRDefault="0084010A">
      <w:pPr>
        <w:rPr>
          <w:sz w:val="20"/>
        </w:rPr>
        <w:sectPr w:rsidR="0084010A">
          <w:pgSz w:w="11910" w:h="16840"/>
          <w:pgMar w:top="1560" w:right="460" w:bottom="740" w:left="800" w:header="0" w:footer="612" w:gutter="0"/>
          <w:cols w:space="720"/>
        </w:sectPr>
      </w:pPr>
    </w:p>
    <w:p w:rsidR="0084010A" w:rsidRDefault="00A50005">
      <w:pPr>
        <w:spacing w:before="85" w:line="252" w:lineRule="auto"/>
        <w:ind w:left="387" w:right="2025"/>
        <w:rPr>
          <w:rFonts w:ascii="Arial Narrow"/>
          <w:b/>
          <w:sz w:val="18"/>
        </w:rPr>
      </w:pPr>
      <w:r>
        <w:rPr>
          <w:rFonts w:ascii="Arial Narrow"/>
          <w:b/>
          <w:color w:val="850C70"/>
          <w:sz w:val="18"/>
        </w:rPr>
        <w:t>[IF WITNESSED ANY UNIVERSITY RELATED INCIDENT (K1=1-5 OR K1a=1 FOR ONE OR MORE EVENT) CONTINUE] [IF DID NOT WITNESS ANY UNIVERSITY RELATED INCIDENT (K1=6 OR K1a=2-3 FOR ALL EVENTS) SKIP TO O1]</w:t>
      </w:r>
    </w:p>
    <w:p w:rsidR="0084010A" w:rsidRDefault="0084010A">
      <w:pPr>
        <w:pStyle w:val="BodyText"/>
        <w:rPr>
          <w:rFonts w:ascii="Arial Narrow"/>
          <w:b/>
          <w:sz w:val="20"/>
        </w:rPr>
      </w:pPr>
    </w:p>
    <w:p w:rsidR="0084010A" w:rsidRDefault="0084010A">
      <w:pPr>
        <w:pStyle w:val="BodyText"/>
        <w:spacing w:before="9"/>
        <w:rPr>
          <w:rFonts w:ascii="Arial Narrow"/>
          <w:b/>
          <w:sz w:val="26"/>
        </w:rPr>
      </w:pPr>
    </w:p>
    <w:tbl>
      <w:tblPr>
        <w:tblStyle w:val="TableNormal1"/>
        <w:tblW w:w="0" w:type="auto"/>
        <w:tblInd w:w="337" w:type="dxa"/>
        <w:tblLayout w:type="fixed"/>
        <w:tblLook w:val="01E0" w:firstRow="1" w:lastRow="1" w:firstColumn="1" w:lastColumn="1" w:noHBand="0" w:noVBand="0"/>
      </w:tblPr>
      <w:tblGrid>
        <w:gridCol w:w="799"/>
        <w:gridCol w:w="6233"/>
        <w:gridCol w:w="2770"/>
        <w:gridCol w:w="389"/>
      </w:tblGrid>
      <w:tr w:rsidR="0084010A">
        <w:trPr>
          <w:trHeight w:val="220"/>
        </w:trPr>
        <w:tc>
          <w:tcPr>
            <w:tcW w:w="799" w:type="dxa"/>
          </w:tcPr>
          <w:p w:rsidR="0084010A" w:rsidRDefault="00A50005">
            <w:pPr>
              <w:pStyle w:val="TableParagraph"/>
              <w:spacing w:before="0"/>
              <w:ind w:left="50"/>
              <w:rPr>
                <w:rFonts w:ascii="Arial Narrow"/>
                <w:b/>
                <w:sz w:val="18"/>
              </w:rPr>
            </w:pPr>
            <w:r>
              <w:rPr>
                <w:rFonts w:ascii="Arial Narrow"/>
                <w:b/>
                <w:color w:val="850C70"/>
                <w:sz w:val="18"/>
              </w:rPr>
              <w:t>[SINGLE]</w:t>
            </w:r>
          </w:p>
        </w:tc>
        <w:tc>
          <w:tcPr>
            <w:tcW w:w="9392" w:type="dxa"/>
            <w:gridSpan w:val="3"/>
          </w:tcPr>
          <w:p w:rsidR="0084010A" w:rsidRDefault="0084010A">
            <w:pPr>
              <w:pStyle w:val="TableParagraph"/>
              <w:spacing w:before="0"/>
              <w:ind w:left="0"/>
              <w:rPr>
                <w:rFonts w:ascii="Times New Roman"/>
                <w:sz w:val="16"/>
              </w:rPr>
            </w:pPr>
          </w:p>
        </w:tc>
      </w:tr>
      <w:tr w:rsidR="0084010A">
        <w:trPr>
          <w:trHeight w:val="260"/>
        </w:trPr>
        <w:tc>
          <w:tcPr>
            <w:tcW w:w="799" w:type="dxa"/>
          </w:tcPr>
          <w:p w:rsidR="0084010A" w:rsidRDefault="00A50005">
            <w:pPr>
              <w:pStyle w:val="TableParagraph"/>
              <w:spacing w:before="13" w:line="228" w:lineRule="exact"/>
              <w:ind w:left="50"/>
              <w:rPr>
                <w:sz w:val="20"/>
              </w:rPr>
            </w:pPr>
            <w:r>
              <w:rPr>
                <w:color w:val="231F20"/>
                <w:sz w:val="20"/>
              </w:rPr>
              <w:t>L1</w:t>
            </w:r>
          </w:p>
        </w:tc>
        <w:tc>
          <w:tcPr>
            <w:tcW w:w="6233" w:type="dxa"/>
          </w:tcPr>
          <w:p w:rsidR="0084010A" w:rsidRDefault="00A50005">
            <w:pPr>
              <w:pStyle w:val="TableParagraph"/>
              <w:spacing w:before="13" w:line="228" w:lineRule="exact"/>
              <w:ind w:left="101"/>
              <w:rPr>
                <w:sz w:val="20"/>
              </w:rPr>
            </w:pPr>
            <w:r>
              <w:rPr>
                <w:color w:val="231F20"/>
                <w:sz w:val="20"/>
              </w:rPr>
              <w:t>Did you take any action when you became aware of this?</w:t>
            </w:r>
          </w:p>
        </w:tc>
        <w:tc>
          <w:tcPr>
            <w:tcW w:w="2770" w:type="dxa"/>
          </w:tcPr>
          <w:p w:rsidR="0084010A" w:rsidRDefault="00A50005">
            <w:pPr>
              <w:pStyle w:val="TableParagraph"/>
              <w:spacing w:before="13" w:line="228" w:lineRule="exact"/>
              <w:ind w:left="0" w:right="225"/>
              <w:jc w:val="right"/>
              <w:rPr>
                <w:sz w:val="20"/>
              </w:rPr>
            </w:pPr>
            <w:r>
              <w:rPr>
                <w:color w:val="231F20"/>
                <w:sz w:val="20"/>
              </w:rPr>
              <w:t>Yes</w:t>
            </w:r>
          </w:p>
        </w:tc>
        <w:tc>
          <w:tcPr>
            <w:tcW w:w="389" w:type="dxa"/>
          </w:tcPr>
          <w:p w:rsidR="0084010A" w:rsidRDefault="00A50005">
            <w:pPr>
              <w:pStyle w:val="TableParagraph"/>
              <w:spacing w:before="13" w:line="228" w:lineRule="exact"/>
              <w:ind w:left="0" w:right="48"/>
              <w:jc w:val="right"/>
              <w:rPr>
                <w:sz w:val="20"/>
              </w:rPr>
            </w:pPr>
            <w:r>
              <w:rPr>
                <w:color w:val="231F20"/>
                <w:sz w:val="20"/>
              </w:rPr>
              <w:t>1</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6233" w:type="dxa"/>
          </w:tcPr>
          <w:p w:rsidR="0084010A" w:rsidRDefault="0084010A">
            <w:pPr>
              <w:pStyle w:val="TableParagraph"/>
              <w:spacing w:before="0"/>
              <w:ind w:left="0"/>
              <w:rPr>
                <w:rFonts w:ascii="Times New Roman"/>
                <w:sz w:val="18"/>
              </w:rPr>
            </w:pPr>
          </w:p>
        </w:tc>
        <w:tc>
          <w:tcPr>
            <w:tcW w:w="2770" w:type="dxa"/>
          </w:tcPr>
          <w:p w:rsidR="0084010A" w:rsidRDefault="00A50005">
            <w:pPr>
              <w:pStyle w:val="TableParagraph"/>
              <w:spacing w:before="11" w:line="228" w:lineRule="exact"/>
              <w:ind w:left="0" w:right="225"/>
              <w:jc w:val="right"/>
              <w:rPr>
                <w:sz w:val="20"/>
              </w:rPr>
            </w:pPr>
            <w:r>
              <w:rPr>
                <w:color w:val="231F20"/>
                <w:sz w:val="20"/>
              </w:rPr>
              <w:t>No</w:t>
            </w:r>
          </w:p>
        </w:tc>
        <w:tc>
          <w:tcPr>
            <w:tcW w:w="389" w:type="dxa"/>
          </w:tcPr>
          <w:p w:rsidR="0084010A" w:rsidRDefault="00A50005">
            <w:pPr>
              <w:pStyle w:val="TableParagraph"/>
              <w:spacing w:before="11" w:line="228" w:lineRule="exact"/>
              <w:ind w:left="0" w:right="48"/>
              <w:jc w:val="right"/>
              <w:rPr>
                <w:sz w:val="20"/>
              </w:rPr>
            </w:pPr>
            <w:r>
              <w:rPr>
                <w:color w:val="231F20"/>
                <w:sz w:val="20"/>
              </w:rPr>
              <w:t>2</w:t>
            </w:r>
          </w:p>
        </w:tc>
      </w:tr>
      <w:tr w:rsidR="0084010A">
        <w:trPr>
          <w:trHeight w:val="240"/>
        </w:trPr>
        <w:tc>
          <w:tcPr>
            <w:tcW w:w="799" w:type="dxa"/>
          </w:tcPr>
          <w:p w:rsidR="0084010A" w:rsidRDefault="0084010A">
            <w:pPr>
              <w:pStyle w:val="TableParagraph"/>
              <w:spacing w:before="0"/>
              <w:ind w:left="0"/>
              <w:rPr>
                <w:rFonts w:ascii="Times New Roman"/>
                <w:sz w:val="16"/>
              </w:rPr>
            </w:pPr>
          </w:p>
        </w:tc>
        <w:tc>
          <w:tcPr>
            <w:tcW w:w="6233" w:type="dxa"/>
          </w:tcPr>
          <w:p w:rsidR="0084010A" w:rsidRDefault="0084010A">
            <w:pPr>
              <w:pStyle w:val="TableParagraph"/>
              <w:spacing w:before="0"/>
              <w:ind w:left="0"/>
              <w:rPr>
                <w:rFonts w:ascii="Times New Roman"/>
                <w:sz w:val="16"/>
              </w:rPr>
            </w:pPr>
          </w:p>
        </w:tc>
        <w:tc>
          <w:tcPr>
            <w:tcW w:w="2770" w:type="dxa"/>
          </w:tcPr>
          <w:p w:rsidR="0084010A" w:rsidRDefault="00A50005">
            <w:pPr>
              <w:pStyle w:val="TableParagraph"/>
              <w:spacing w:before="11" w:line="210" w:lineRule="exact"/>
              <w:ind w:left="0" w:right="225"/>
              <w:jc w:val="right"/>
              <w:rPr>
                <w:sz w:val="20"/>
              </w:rPr>
            </w:pPr>
            <w:r>
              <w:rPr>
                <w:color w:val="231F20"/>
                <w:sz w:val="20"/>
              </w:rPr>
              <w:t>Prefer not to say</w:t>
            </w:r>
          </w:p>
        </w:tc>
        <w:tc>
          <w:tcPr>
            <w:tcW w:w="389" w:type="dxa"/>
          </w:tcPr>
          <w:p w:rsidR="0084010A" w:rsidRDefault="00A50005">
            <w:pPr>
              <w:pStyle w:val="TableParagraph"/>
              <w:spacing w:before="11" w:line="210" w:lineRule="exact"/>
              <w:ind w:left="0" w:right="48"/>
              <w:jc w:val="right"/>
              <w:rPr>
                <w:sz w:val="20"/>
              </w:rPr>
            </w:pPr>
            <w:r>
              <w:rPr>
                <w:color w:val="231F20"/>
                <w:sz w:val="20"/>
              </w:rPr>
              <w:t>3</w:t>
            </w:r>
          </w:p>
        </w:tc>
      </w:tr>
    </w:tbl>
    <w:p w:rsidR="0084010A" w:rsidRDefault="0084010A">
      <w:pPr>
        <w:pStyle w:val="BodyText"/>
        <w:spacing w:before="9"/>
        <w:rPr>
          <w:rFonts w:ascii="Arial Narrow"/>
          <w:b/>
          <w:sz w:val="16"/>
        </w:rPr>
      </w:pPr>
    </w:p>
    <w:p w:rsidR="0084010A" w:rsidRDefault="00A50005">
      <w:pPr>
        <w:spacing w:before="100"/>
        <w:ind w:left="387"/>
        <w:rPr>
          <w:rFonts w:ascii="Arial Narrow"/>
          <w:b/>
          <w:sz w:val="18"/>
        </w:rPr>
      </w:pPr>
      <w:r>
        <w:rPr>
          <w:rFonts w:ascii="Arial Narrow"/>
          <w:b/>
          <w:color w:val="850C70"/>
          <w:sz w:val="18"/>
        </w:rPr>
        <w:t>[IF TOOK ACTION (L1=1) CONTINUE]</w:t>
      </w:r>
    </w:p>
    <w:p w:rsidR="0084010A" w:rsidRDefault="00A50005">
      <w:pPr>
        <w:spacing w:before="38" w:line="283" w:lineRule="auto"/>
        <w:ind w:left="387" w:right="6482"/>
        <w:rPr>
          <w:rFonts w:ascii="Arial Narrow"/>
          <w:b/>
          <w:sz w:val="18"/>
        </w:rPr>
      </w:pPr>
      <w:r>
        <w:rPr>
          <w:rFonts w:ascii="Arial Narrow"/>
          <w:b/>
          <w:color w:val="850C70"/>
          <w:sz w:val="18"/>
        </w:rPr>
        <w:t>[IF DID NOT TAKE ANY ACTION (L1=2) SKIP TO N1] [IF PREFERS NOT TO SAY (L1=30 SKIP TO O1]</w:t>
      </w:r>
    </w:p>
    <w:p w:rsidR="0084010A" w:rsidRDefault="0084010A">
      <w:pPr>
        <w:pStyle w:val="BodyText"/>
        <w:spacing w:before="10"/>
        <w:rPr>
          <w:rFonts w:ascii="Arial Narrow"/>
          <w:b/>
          <w:sz w:val="13"/>
        </w:rPr>
      </w:pPr>
    </w:p>
    <w:p w:rsidR="0084010A" w:rsidRDefault="0084010A">
      <w:pPr>
        <w:rPr>
          <w:rFonts w:ascii="Arial Narrow"/>
          <w:sz w:val="13"/>
        </w:rPr>
        <w:sectPr w:rsidR="0084010A">
          <w:pgSz w:w="11910" w:h="16840"/>
          <w:pgMar w:top="1560" w:right="740" w:bottom="840" w:left="520" w:header="0" w:footer="657" w:gutter="0"/>
          <w:cols w:space="720"/>
        </w:sectPr>
      </w:pPr>
    </w:p>
    <w:p w:rsidR="0084010A" w:rsidRDefault="00A50005">
      <w:pPr>
        <w:spacing w:before="100"/>
        <w:ind w:left="387"/>
        <w:rPr>
          <w:rFonts w:ascii="Arial Narrow"/>
          <w:b/>
          <w:sz w:val="18"/>
        </w:rPr>
      </w:pPr>
      <w:r>
        <w:rPr>
          <w:rFonts w:ascii="Arial Narrow"/>
          <w:b/>
          <w:color w:val="850C70"/>
          <w:sz w:val="18"/>
        </w:rPr>
        <w:t>[MULTIPLE]</w:t>
      </w:r>
    </w:p>
    <w:p w:rsidR="0084010A" w:rsidRDefault="00A50005">
      <w:pPr>
        <w:tabs>
          <w:tab w:val="left" w:pos="1237"/>
        </w:tabs>
        <w:spacing w:before="32"/>
        <w:ind w:left="387"/>
        <w:rPr>
          <w:sz w:val="20"/>
        </w:rPr>
      </w:pPr>
      <w:r>
        <w:rPr>
          <w:color w:val="231F20"/>
          <w:sz w:val="20"/>
        </w:rPr>
        <w:t>M1</w:t>
      </w:r>
      <w:r>
        <w:rPr>
          <w:color w:val="231F20"/>
          <w:sz w:val="20"/>
        </w:rPr>
        <w:tab/>
        <w:t>What did you</w:t>
      </w:r>
      <w:r>
        <w:rPr>
          <w:color w:val="231F20"/>
          <w:spacing w:val="-6"/>
          <w:sz w:val="20"/>
        </w:rPr>
        <w:t xml:space="preserve"> </w:t>
      </w:r>
      <w:r>
        <w:rPr>
          <w:color w:val="231F20"/>
          <w:sz w:val="20"/>
        </w:rPr>
        <w:t>do?</w:t>
      </w:r>
    </w:p>
    <w:p w:rsidR="0084010A" w:rsidRDefault="00A50005">
      <w:pPr>
        <w:spacing w:before="123" w:line="171" w:lineRule="exact"/>
        <w:ind w:left="1237"/>
        <w:rPr>
          <w:sz w:val="20"/>
        </w:rPr>
      </w:pPr>
      <w:r>
        <w:rPr>
          <w:color w:val="231F20"/>
          <w:sz w:val="20"/>
        </w:rPr>
        <w:t xml:space="preserve">Please select all that </w:t>
      </w:r>
      <w:r>
        <w:rPr>
          <w:color w:val="231F20"/>
          <w:spacing w:val="-4"/>
          <w:sz w:val="20"/>
        </w:rPr>
        <w:t>apply.</w:t>
      </w:r>
    </w:p>
    <w:p w:rsidR="0084010A" w:rsidRDefault="00A50005">
      <w:pPr>
        <w:tabs>
          <w:tab w:val="right" w:pos="2940"/>
        </w:tabs>
        <w:spacing w:before="340"/>
        <w:ind w:left="606"/>
        <w:rPr>
          <w:sz w:val="20"/>
        </w:rPr>
      </w:pPr>
      <w:r>
        <w:br w:type="column"/>
      </w:r>
      <w:r>
        <w:rPr>
          <w:color w:val="231F20"/>
          <w:sz w:val="20"/>
        </w:rPr>
        <w:t>I talked to the victim</w:t>
      </w:r>
      <w:r>
        <w:rPr>
          <w:color w:val="231F20"/>
          <w:sz w:val="20"/>
        </w:rPr>
        <w:tab/>
        <w:t>1</w:t>
      </w:r>
    </w:p>
    <w:p w:rsidR="0084010A" w:rsidRDefault="00A50005">
      <w:pPr>
        <w:tabs>
          <w:tab w:val="right" w:pos="2940"/>
        </w:tabs>
        <w:spacing w:before="28"/>
        <w:ind w:left="387"/>
        <w:rPr>
          <w:sz w:val="20"/>
        </w:rPr>
      </w:pPr>
      <w:r>
        <w:rPr>
          <w:color w:val="231F20"/>
          <w:sz w:val="20"/>
        </w:rPr>
        <w:t>I talked to</w:t>
      </w:r>
      <w:r>
        <w:rPr>
          <w:color w:val="231F20"/>
          <w:spacing w:val="-2"/>
          <w:sz w:val="20"/>
        </w:rPr>
        <w:t xml:space="preserve"> </w:t>
      </w:r>
      <w:r>
        <w:rPr>
          <w:color w:val="231F20"/>
          <w:sz w:val="20"/>
        </w:rPr>
        <w:t>the</w:t>
      </w:r>
      <w:r>
        <w:rPr>
          <w:color w:val="231F20"/>
          <w:spacing w:val="-1"/>
          <w:sz w:val="20"/>
        </w:rPr>
        <w:t xml:space="preserve"> </w:t>
      </w:r>
      <w:r>
        <w:rPr>
          <w:color w:val="231F20"/>
          <w:sz w:val="20"/>
        </w:rPr>
        <w:t>offender</w:t>
      </w:r>
      <w:r>
        <w:rPr>
          <w:color w:val="231F20"/>
          <w:sz w:val="20"/>
        </w:rPr>
        <w:tab/>
        <w:t>2</w:t>
      </w:r>
    </w:p>
    <w:p w:rsidR="0084010A" w:rsidRDefault="0084010A">
      <w:pPr>
        <w:rPr>
          <w:sz w:val="20"/>
        </w:rPr>
        <w:sectPr w:rsidR="0084010A">
          <w:type w:val="continuous"/>
          <w:pgSz w:w="11910" w:h="16840"/>
          <w:pgMar w:top="1580" w:right="740" w:bottom="280" w:left="520" w:header="720" w:footer="720" w:gutter="0"/>
          <w:cols w:num="2" w:space="720" w:equalWidth="0">
            <w:col w:w="3647" w:space="3891"/>
            <w:col w:w="3112"/>
          </w:cols>
        </w:sectPr>
      </w:pPr>
    </w:p>
    <w:p w:rsidR="0084010A" w:rsidRDefault="00A50005">
      <w:pPr>
        <w:tabs>
          <w:tab w:val="right" w:pos="3057"/>
        </w:tabs>
        <w:spacing w:line="224" w:lineRule="exact"/>
        <w:ind w:right="165"/>
        <w:jc w:val="right"/>
        <w:rPr>
          <w:sz w:val="20"/>
        </w:rPr>
      </w:pPr>
      <w:r>
        <w:rPr>
          <w:color w:val="231F20"/>
          <w:sz w:val="20"/>
        </w:rPr>
        <w:t>I reported the incident</w:t>
      </w:r>
      <w:r>
        <w:rPr>
          <w:color w:val="231F20"/>
          <w:spacing w:val="-6"/>
          <w:sz w:val="20"/>
        </w:rPr>
        <w:t xml:space="preserve"> </w:t>
      </w:r>
      <w:r>
        <w:rPr>
          <w:color w:val="231F20"/>
          <w:sz w:val="20"/>
        </w:rPr>
        <w:t>to</w:t>
      </w:r>
      <w:r>
        <w:rPr>
          <w:color w:val="231F20"/>
          <w:spacing w:val="-2"/>
          <w:sz w:val="20"/>
        </w:rPr>
        <w:t xml:space="preserve"> </w:t>
      </w:r>
      <w:r>
        <w:rPr>
          <w:color w:val="231F20"/>
          <w:sz w:val="20"/>
        </w:rPr>
        <w:t>the</w:t>
      </w:r>
      <w:r>
        <w:rPr>
          <w:color w:val="231F20"/>
          <w:sz w:val="20"/>
        </w:rPr>
        <w:tab/>
        <w:t>3</w:t>
      </w:r>
    </w:p>
    <w:p w:rsidR="0084010A" w:rsidRDefault="00A50005">
      <w:pPr>
        <w:spacing w:before="10"/>
        <w:ind w:right="732"/>
        <w:jc w:val="right"/>
        <w:rPr>
          <w:sz w:val="20"/>
        </w:rPr>
      </w:pPr>
      <w:r>
        <w:rPr>
          <w:color w:val="231F20"/>
          <w:sz w:val="20"/>
        </w:rPr>
        <w:t>university</w:t>
      </w:r>
    </w:p>
    <w:p w:rsidR="0084010A" w:rsidRDefault="00A50005">
      <w:pPr>
        <w:tabs>
          <w:tab w:val="right" w:pos="2868"/>
        </w:tabs>
        <w:spacing w:before="29"/>
        <w:ind w:right="165"/>
        <w:jc w:val="right"/>
        <w:rPr>
          <w:sz w:val="20"/>
        </w:rPr>
      </w:pPr>
      <w:r>
        <w:rPr>
          <w:color w:val="231F20"/>
          <w:sz w:val="20"/>
        </w:rPr>
        <w:t>I spoke to someone</w:t>
      </w:r>
      <w:r>
        <w:rPr>
          <w:color w:val="231F20"/>
          <w:spacing w:val="-1"/>
          <w:sz w:val="20"/>
        </w:rPr>
        <w:t xml:space="preserve"> </w:t>
      </w:r>
      <w:r>
        <w:rPr>
          <w:color w:val="231F20"/>
          <w:sz w:val="20"/>
        </w:rPr>
        <w:t>at</w:t>
      </w:r>
      <w:r>
        <w:rPr>
          <w:color w:val="231F20"/>
          <w:spacing w:val="-2"/>
          <w:sz w:val="20"/>
        </w:rPr>
        <w:t xml:space="preserve"> </w:t>
      </w:r>
      <w:r>
        <w:rPr>
          <w:color w:val="231F20"/>
          <w:sz w:val="20"/>
        </w:rPr>
        <w:t>the</w:t>
      </w:r>
      <w:r>
        <w:rPr>
          <w:color w:val="231F20"/>
          <w:sz w:val="20"/>
        </w:rPr>
        <w:tab/>
        <w:t>4</w:t>
      </w:r>
    </w:p>
    <w:p w:rsidR="0084010A" w:rsidRDefault="00A50005">
      <w:pPr>
        <w:spacing w:before="10"/>
        <w:ind w:right="733"/>
        <w:jc w:val="right"/>
        <w:rPr>
          <w:sz w:val="20"/>
        </w:rPr>
      </w:pPr>
      <w:r>
        <w:rPr>
          <w:color w:val="231F20"/>
          <w:sz w:val="20"/>
        </w:rPr>
        <w:t>university about what to do</w:t>
      </w:r>
    </w:p>
    <w:p w:rsidR="0084010A" w:rsidRDefault="00A50005">
      <w:pPr>
        <w:tabs>
          <w:tab w:val="right" w:pos="3346"/>
        </w:tabs>
        <w:spacing w:before="29"/>
        <w:ind w:right="165"/>
        <w:jc w:val="right"/>
        <w:rPr>
          <w:sz w:val="20"/>
        </w:rPr>
      </w:pPr>
      <w:r>
        <w:rPr>
          <w:color w:val="231F20"/>
          <w:sz w:val="20"/>
        </w:rPr>
        <w:t>I spoke to someone</w:t>
      </w:r>
      <w:r>
        <w:rPr>
          <w:color w:val="231F20"/>
          <w:spacing w:val="-2"/>
          <w:sz w:val="20"/>
        </w:rPr>
        <w:t xml:space="preserve"> </w:t>
      </w:r>
      <w:r>
        <w:rPr>
          <w:color w:val="231F20"/>
          <w:sz w:val="20"/>
        </w:rPr>
        <w:t>outside</w:t>
      </w:r>
      <w:r>
        <w:rPr>
          <w:color w:val="231F20"/>
          <w:spacing w:val="-2"/>
          <w:sz w:val="20"/>
        </w:rPr>
        <w:t xml:space="preserve"> </w:t>
      </w:r>
      <w:r>
        <w:rPr>
          <w:color w:val="231F20"/>
          <w:sz w:val="20"/>
        </w:rPr>
        <w:t>the</w:t>
      </w:r>
      <w:r>
        <w:rPr>
          <w:color w:val="231F20"/>
          <w:sz w:val="20"/>
        </w:rPr>
        <w:tab/>
        <w:t>5</w:t>
      </w:r>
    </w:p>
    <w:p w:rsidR="0084010A" w:rsidRDefault="00A50005">
      <w:pPr>
        <w:spacing w:before="10" w:line="249" w:lineRule="auto"/>
        <w:ind w:left="8432" w:right="732" w:firstLine="634"/>
        <w:jc w:val="right"/>
        <w:rPr>
          <w:sz w:val="20"/>
        </w:rPr>
      </w:pPr>
      <w:r>
        <w:rPr>
          <w:color w:val="231F20"/>
          <w:sz w:val="20"/>
        </w:rPr>
        <w:t>university about what to do</w:t>
      </w:r>
    </w:p>
    <w:p w:rsidR="0084010A" w:rsidRDefault="00A50005">
      <w:pPr>
        <w:tabs>
          <w:tab w:val="right" w:pos="2630"/>
        </w:tabs>
        <w:spacing w:before="20"/>
        <w:ind w:right="165"/>
        <w:jc w:val="right"/>
        <w:rPr>
          <w:sz w:val="20"/>
        </w:rPr>
      </w:pPr>
      <w:r>
        <w:rPr>
          <w:color w:val="231F20"/>
          <w:sz w:val="20"/>
        </w:rPr>
        <w:t>Called</w:t>
      </w:r>
      <w:r>
        <w:rPr>
          <w:color w:val="231F20"/>
          <w:spacing w:val="-3"/>
          <w:sz w:val="20"/>
        </w:rPr>
        <w:t xml:space="preserve"> </w:t>
      </w:r>
      <w:r>
        <w:rPr>
          <w:color w:val="231F20"/>
          <w:sz w:val="20"/>
        </w:rPr>
        <w:t>1800</w:t>
      </w:r>
      <w:r>
        <w:rPr>
          <w:color w:val="231F20"/>
          <w:spacing w:val="-3"/>
          <w:sz w:val="20"/>
        </w:rPr>
        <w:t xml:space="preserve"> </w:t>
      </w:r>
      <w:r>
        <w:rPr>
          <w:color w:val="231F20"/>
          <w:sz w:val="20"/>
        </w:rPr>
        <w:t>RESPECT</w:t>
      </w:r>
      <w:r>
        <w:rPr>
          <w:color w:val="231F20"/>
          <w:sz w:val="20"/>
        </w:rPr>
        <w:tab/>
        <w:t>6</w:t>
      </w:r>
    </w:p>
    <w:p w:rsidR="0084010A" w:rsidRDefault="00A50005">
      <w:pPr>
        <w:tabs>
          <w:tab w:val="right" w:pos="1823"/>
        </w:tabs>
        <w:spacing w:before="29"/>
        <w:ind w:right="165"/>
        <w:jc w:val="right"/>
        <w:rPr>
          <w:sz w:val="20"/>
        </w:rPr>
      </w:pPr>
      <w:r>
        <w:rPr>
          <w:color w:val="231F20"/>
          <w:sz w:val="20"/>
        </w:rPr>
        <w:t>Called</w:t>
      </w:r>
      <w:r>
        <w:rPr>
          <w:color w:val="231F20"/>
          <w:spacing w:val="-3"/>
          <w:sz w:val="20"/>
        </w:rPr>
        <w:t xml:space="preserve"> </w:t>
      </w:r>
      <w:r>
        <w:rPr>
          <w:color w:val="231F20"/>
          <w:sz w:val="20"/>
        </w:rPr>
        <w:t>Lifeline</w:t>
      </w:r>
      <w:r>
        <w:rPr>
          <w:color w:val="231F20"/>
          <w:sz w:val="20"/>
        </w:rPr>
        <w:tab/>
        <w:t>7</w:t>
      </w:r>
    </w:p>
    <w:p w:rsidR="0084010A" w:rsidRDefault="00A50005">
      <w:pPr>
        <w:tabs>
          <w:tab w:val="right" w:pos="2045"/>
        </w:tabs>
        <w:spacing w:before="29"/>
        <w:ind w:right="165"/>
        <w:jc w:val="right"/>
        <w:rPr>
          <w:sz w:val="20"/>
        </w:rPr>
      </w:pPr>
      <w:r>
        <w:rPr>
          <w:color w:val="231F20"/>
          <w:sz w:val="20"/>
        </w:rPr>
        <w:t>Called</w:t>
      </w:r>
      <w:r>
        <w:rPr>
          <w:color w:val="231F20"/>
          <w:spacing w:val="-3"/>
          <w:sz w:val="20"/>
        </w:rPr>
        <w:t xml:space="preserve"> </w:t>
      </w:r>
      <w:r>
        <w:rPr>
          <w:color w:val="231F20"/>
          <w:sz w:val="20"/>
        </w:rPr>
        <w:t>the</w:t>
      </w:r>
      <w:r>
        <w:rPr>
          <w:color w:val="231F20"/>
          <w:spacing w:val="-2"/>
          <w:sz w:val="20"/>
        </w:rPr>
        <w:t xml:space="preserve"> </w:t>
      </w:r>
      <w:r>
        <w:rPr>
          <w:color w:val="231F20"/>
          <w:sz w:val="20"/>
        </w:rPr>
        <w:t>police</w:t>
      </w:r>
      <w:r>
        <w:rPr>
          <w:color w:val="231F20"/>
          <w:sz w:val="20"/>
        </w:rPr>
        <w:tab/>
        <w:t>8</w:t>
      </w:r>
    </w:p>
    <w:p w:rsidR="0084010A" w:rsidRDefault="00A50005">
      <w:pPr>
        <w:tabs>
          <w:tab w:val="right" w:pos="3534"/>
        </w:tabs>
        <w:spacing w:before="29"/>
        <w:ind w:right="165"/>
        <w:jc w:val="right"/>
        <w:rPr>
          <w:sz w:val="20"/>
        </w:rPr>
      </w:pPr>
      <w:r>
        <w:rPr>
          <w:color w:val="231F20"/>
          <w:sz w:val="20"/>
        </w:rPr>
        <w:t>Called university</w:t>
      </w:r>
      <w:r>
        <w:rPr>
          <w:color w:val="231F20"/>
          <w:spacing w:val="-5"/>
          <w:sz w:val="20"/>
        </w:rPr>
        <w:t xml:space="preserve"> </w:t>
      </w:r>
      <w:r>
        <w:rPr>
          <w:color w:val="231F20"/>
          <w:sz w:val="20"/>
        </w:rPr>
        <w:t>campus</w:t>
      </w:r>
      <w:r>
        <w:rPr>
          <w:color w:val="231F20"/>
          <w:spacing w:val="-2"/>
          <w:sz w:val="20"/>
        </w:rPr>
        <w:t xml:space="preserve"> </w:t>
      </w:r>
      <w:r>
        <w:rPr>
          <w:color w:val="231F20"/>
          <w:sz w:val="20"/>
        </w:rPr>
        <w:t>security</w:t>
      </w:r>
      <w:r>
        <w:rPr>
          <w:color w:val="231F20"/>
          <w:sz w:val="20"/>
        </w:rPr>
        <w:tab/>
        <w:t>9</w:t>
      </w:r>
    </w:p>
    <w:p w:rsidR="0084010A" w:rsidRDefault="00A50005">
      <w:pPr>
        <w:tabs>
          <w:tab w:val="right" w:pos="1945"/>
        </w:tabs>
        <w:spacing w:before="29"/>
        <w:ind w:right="165"/>
        <w:jc w:val="right"/>
        <w:rPr>
          <w:sz w:val="20"/>
        </w:rPr>
      </w:pPr>
      <w:r>
        <w:rPr>
          <w:color w:val="231F20"/>
          <w:sz w:val="20"/>
        </w:rPr>
        <w:t>Something</w:t>
      </w:r>
      <w:r>
        <w:rPr>
          <w:color w:val="231F20"/>
          <w:spacing w:val="-1"/>
          <w:sz w:val="20"/>
        </w:rPr>
        <w:t xml:space="preserve"> </w:t>
      </w:r>
      <w:r>
        <w:rPr>
          <w:color w:val="231F20"/>
          <w:sz w:val="20"/>
        </w:rPr>
        <w:t>else</w:t>
      </w:r>
      <w:r>
        <w:rPr>
          <w:color w:val="231F20"/>
          <w:sz w:val="20"/>
        </w:rPr>
        <w:tab/>
        <w:t>10</w:t>
      </w:r>
    </w:p>
    <w:p w:rsidR="0084010A" w:rsidRDefault="00A50005">
      <w:pPr>
        <w:tabs>
          <w:tab w:val="right" w:pos="2019"/>
        </w:tabs>
        <w:spacing w:before="29"/>
        <w:ind w:right="179"/>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r>
      <w:r>
        <w:rPr>
          <w:color w:val="231F20"/>
          <w:spacing w:val="-15"/>
          <w:sz w:val="20"/>
        </w:rPr>
        <w:t>11</w:t>
      </w:r>
    </w:p>
    <w:p w:rsidR="0084010A" w:rsidRDefault="00A50005">
      <w:pPr>
        <w:spacing w:before="292"/>
        <w:ind w:left="387"/>
        <w:rPr>
          <w:rFonts w:ascii="Arial Narrow"/>
          <w:b/>
          <w:sz w:val="18"/>
        </w:rPr>
      </w:pPr>
      <w:r>
        <w:rPr>
          <w:rFonts w:ascii="Arial Narrow"/>
          <w:b/>
          <w:color w:val="850C70"/>
          <w:sz w:val="18"/>
        </w:rPr>
        <w:t>[IF TOOK ACTION (L1=1) SKIP TO O1]</w:t>
      </w:r>
    </w:p>
    <w:p w:rsidR="0084010A" w:rsidRDefault="0084010A">
      <w:pPr>
        <w:rPr>
          <w:rFonts w:ascii="Arial Narrow"/>
          <w:sz w:val="18"/>
        </w:rPr>
        <w:sectPr w:rsidR="0084010A">
          <w:type w:val="continuous"/>
          <w:pgSz w:w="11910" w:h="16840"/>
          <w:pgMar w:top="1580" w:right="740" w:bottom="280" w:left="520" w:header="720" w:footer="720" w:gutter="0"/>
          <w:cols w:space="720"/>
        </w:sectPr>
      </w:pPr>
    </w:p>
    <w:p w:rsidR="0084010A" w:rsidRDefault="0084010A">
      <w:pPr>
        <w:pStyle w:val="BodyText"/>
        <w:spacing w:before="9"/>
        <w:rPr>
          <w:rFonts w:ascii="Arial Narrow"/>
          <w:b/>
          <w:sz w:val="25"/>
        </w:rPr>
      </w:pPr>
    </w:p>
    <w:p w:rsidR="0084010A" w:rsidRDefault="00A50005">
      <w:pPr>
        <w:ind w:left="387"/>
        <w:rPr>
          <w:rFonts w:ascii="Arial Narrow"/>
          <w:b/>
          <w:sz w:val="18"/>
        </w:rPr>
      </w:pPr>
      <w:r>
        <w:rPr>
          <w:rFonts w:ascii="Arial Narrow"/>
          <w:b/>
          <w:color w:val="850C70"/>
          <w:sz w:val="18"/>
        </w:rPr>
        <w:t>[MULTIPLE]</w:t>
      </w:r>
    </w:p>
    <w:p w:rsidR="0084010A" w:rsidRDefault="00A50005">
      <w:pPr>
        <w:tabs>
          <w:tab w:val="left" w:pos="1237"/>
        </w:tabs>
        <w:spacing w:before="33" w:line="249" w:lineRule="auto"/>
        <w:ind w:left="1237" w:hanging="851"/>
        <w:rPr>
          <w:sz w:val="20"/>
        </w:rPr>
      </w:pPr>
      <w:r>
        <w:rPr>
          <w:color w:val="231F20"/>
          <w:sz w:val="20"/>
        </w:rPr>
        <w:t>N1</w:t>
      </w:r>
      <w:r>
        <w:rPr>
          <w:color w:val="231F20"/>
          <w:sz w:val="20"/>
        </w:rPr>
        <w:tab/>
        <w:t>Which of these best describes why you did not</w:t>
      </w:r>
      <w:r>
        <w:rPr>
          <w:color w:val="231F20"/>
          <w:spacing w:val="-25"/>
          <w:sz w:val="20"/>
        </w:rPr>
        <w:t xml:space="preserve"> </w:t>
      </w:r>
      <w:r>
        <w:rPr>
          <w:color w:val="231F20"/>
          <w:sz w:val="20"/>
        </w:rPr>
        <w:t>take</w:t>
      </w:r>
      <w:r>
        <w:rPr>
          <w:color w:val="231F20"/>
          <w:spacing w:val="-3"/>
          <w:sz w:val="20"/>
        </w:rPr>
        <w:t xml:space="preserve"> </w:t>
      </w:r>
      <w:r>
        <w:rPr>
          <w:color w:val="231F20"/>
          <w:sz w:val="20"/>
        </w:rPr>
        <w:t>any</w:t>
      </w:r>
      <w:r>
        <w:rPr>
          <w:color w:val="231F20"/>
          <w:spacing w:val="-1"/>
          <w:sz w:val="20"/>
        </w:rPr>
        <w:t xml:space="preserve"> </w:t>
      </w:r>
      <w:r>
        <w:rPr>
          <w:color w:val="231F20"/>
          <w:sz w:val="20"/>
        </w:rPr>
        <w:t>action about the incident you</w:t>
      </w:r>
      <w:r>
        <w:rPr>
          <w:color w:val="231F20"/>
          <w:spacing w:val="-29"/>
          <w:sz w:val="20"/>
        </w:rPr>
        <w:t xml:space="preserve"> </w:t>
      </w:r>
      <w:r>
        <w:rPr>
          <w:color w:val="231F20"/>
          <w:sz w:val="20"/>
        </w:rPr>
        <w:t>witnessed?</w:t>
      </w:r>
    </w:p>
    <w:p w:rsidR="0084010A" w:rsidRDefault="00A50005">
      <w:pPr>
        <w:spacing w:before="114"/>
        <w:ind w:left="1237"/>
        <w:rPr>
          <w:sz w:val="20"/>
        </w:rPr>
      </w:pPr>
      <w:r>
        <w:rPr>
          <w:color w:val="231F20"/>
          <w:sz w:val="20"/>
        </w:rPr>
        <w:t>Please select all that apply.</w:t>
      </w:r>
    </w:p>
    <w:p w:rsidR="0084010A" w:rsidRDefault="00A50005">
      <w:pPr>
        <w:tabs>
          <w:tab w:val="right" w:pos="4011"/>
        </w:tabs>
        <w:spacing w:before="536"/>
        <w:ind w:left="531"/>
        <w:rPr>
          <w:sz w:val="20"/>
        </w:rPr>
      </w:pPr>
      <w:r>
        <w:br w:type="column"/>
      </w:r>
      <w:r>
        <w:rPr>
          <w:color w:val="231F20"/>
          <w:sz w:val="20"/>
        </w:rPr>
        <w:t>I felt it would endanger</w:t>
      </w:r>
      <w:r>
        <w:rPr>
          <w:color w:val="231F20"/>
          <w:spacing w:val="-8"/>
          <w:sz w:val="20"/>
        </w:rPr>
        <w:t xml:space="preserve"> </w:t>
      </w:r>
      <w:r>
        <w:rPr>
          <w:color w:val="231F20"/>
          <w:sz w:val="20"/>
        </w:rPr>
        <w:t>the</w:t>
      </w:r>
      <w:r>
        <w:rPr>
          <w:color w:val="231F20"/>
          <w:spacing w:val="-1"/>
          <w:sz w:val="20"/>
        </w:rPr>
        <w:t xml:space="preserve"> </w:t>
      </w:r>
      <w:r>
        <w:rPr>
          <w:color w:val="231F20"/>
          <w:sz w:val="20"/>
        </w:rPr>
        <w:t>victim</w:t>
      </w:r>
      <w:r>
        <w:rPr>
          <w:color w:val="231F20"/>
          <w:sz w:val="20"/>
        </w:rPr>
        <w:tab/>
        <w:t>1</w:t>
      </w:r>
    </w:p>
    <w:p w:rsidR="0084010A" w:rsidRDefault="00A50005">
      <w:pPr>
        <w:tabs>
          <w:tab w:val="right" w:pos="4011"/>
        </w:tabs>
        <w:spacing w:before="29"/>
        <w:ind w:left="732"/>
        <w:rPr>
          <w:sz w:val="20"/>
        </w:rPr>
      </w:pPr>
      <w:r>
        <w:rPr>
          <w:color w:val="231F20"/>
          <w:sz w:val="20"/>
        </w:rPr>
        <w:t>I felt worried for my</w:t>
      </w:r>
      <w:r>
        <w:rPr>
          <w:color w:val="231F20"/>
          <w:spacing w:val="-5"/>
          <w:sz w:val="20"/>
        </w:rPr>
        <w:t xml:space="preserve"> </w:t>
      </w:r>
      <w:r>
        <w:rPr>
          <w:color w:val="231F20"/>
          <w:sz w:val="20"/>
        </w:rPr>
        <w:t>own</w:t>
      </w:r>
      <w:r>
        <w:rPr>
          <w:color w:val="231F20"/>
          <w:spacing w:val="-2"/>
          <w:sz w:val="20"/>
        </w:rPr>
        <w:t xml:space="preserve"> </w:t>
      </w:r>
      <w:r>
        <w:rPr>
          <w:color w:val="231F20"/>
          <w:sz w:val="20"/>
        </w:rPr>
        <w:t>safety</w:t>
      </w:r>
      <w:r>
        <w:rPr>
          <w:color w:val="231F20"/>
          <w:sz w:val="20"/>
        </w:rPr>
        <w:tab/>
        <w:t>2</w:t>
      </w:r>
    </w:p>
    <w:p w:rsidR="0084010A" w:rsidRDefault="00A50005">
      <w:pPr>
        <w:tabs>
          <w:tab w:val="right" w:pos="4011"/>
        </w:tabs>
        <w:spacing w:before="29"/>
        <w:ind w:left="387"/>
        <w:rPr>
          <w:sz w:val="20"/>
        </w:rPr>
      </w:pPr>
      <w:r>
        <w:rPr>
          <w:color w:val="231F20"/>
          <w:sz w:val="20"/>
        </w:rPr>
        <w:t>I didn’t think it was</w:t>
      </w:r>
      <w:r>
        <w:rPr>
          <w:color w:val="231F20"/>
          <w:spacing w:val="-8"/>
          <w:sz w:val="20"/>
        </w:rPr>
        <w:t xml:space="preserve"> </w:t>
      </w:r>
      <w:r>
        <w:rPr>
          <w:color w:val="231F20"/>
          <w:sz w:val="20"/>
        </w:rPr>
        <w:t>serious</w:t>
      </w:r>
      <w:r>
        <w:rPr>
          <w:color w:val="231F20"/>
          <w:spacing w:val="-1"/>
          <w:sz w:val="20"/>
        </w:rPr>
        <w:t xml:space="preserve"> </w:t>
      </w:r>
      <w:r>
        <w:rPr>
          <w:color w:val="231F20"/>
          <w:sz w:val="20"/>
        </w:rPr>
        <w:t>enough</w:t>
      </w:r>
      <w:r>
        <w:rPr>
          <w:color w:val="231F20"/>
          <w:sz w:val="20"/>
        </w:rPr>
        <w:tab/>
        <w:t>3</w:t>
      </w:r>
    </w:p>
    <w:p w:rsidR="0084010A" w:rsidRDefault="00A50005">
      <w:pPr>
        <w:spacing w:before="10"/>
        <w:ind w:left="2399"/>
        <w:rPr>
          <w:sz w:val="20"/>
        </w:rPr>
      </w:pPr>
      <w:r>
        <w:rPr>
          <w:color w:val="231F20"/>
          <w:sz w:val="20"/>
        </w:rPr>
        <w:t>to intervene</w:t>
      </w:r>
    </w:p>
    <w:p w:rsidR="0084010A" w:rsidRDefault="0084010A">
      <w:pPr>
        <w:rPr>
          <w:sz w:val="20"/>
        </w:rPr>
        <w:sectPr w:rsidR="0084010A">
          <w:type w:val="continuous"/>
          <w:pgSz w:w="11910" w:h="16840"/>
          <w:pgMar w:top="1580" w:right="740" w:bottom="280" w:left="520" w:header="720" w:footer="720" w:gutter="0"/>
          <w:cols w:num="2" w:space="720" w:equalWidth="0">
            <w:col w:w="6162" w:space="305"/>
            <w:col w:w="4183"/>
          </w:cols>
        </w:sectPr>
      </w:pPr>
    </w:p>
    <w:p w:rsidR="0084010A" w:rsidRDefault="00A50005">
      <w:pPr>
        <w:tabs>
          <w:tab w:val="right" w:pos="10478"/>
        </w:tabs>
        <w:spacing w:before="29"/>
        <w:ind w:left="6743"/>
        <w:rPr>
          <w:sz w:val="20"/>
        </w:rPr>
      </w:pPr>
      <w:r>
        <w:rPr>
          <w:color w:val="231F20"/>
          <w:sz w:val="20"/>
        </w:rPr>
        <w:t>I didn’t think it was</w:t>
      </w:r>
      <w:r>
        <w:rPr>
          <w:color w:val="231F20"/>
          <w:spacing w:val="-11"/>
          <w:sz w:val="20"/>
        </w:rPr>
        <w:t xml:space="preserve"> </w:t>
      </w:r>
      <w:r>
        <w:rPr>
          <w:color w:val="231F20"/>
          <w:sz w:val="20"/>
        </w:rPr>
        <w:t>my</w:t>
      </w:r>
      <w:r>
        <w:rPr>
          <w:color w:val="231F20"/>
          <w:spacing w:val="-2"/>
          <w:sz w:val="20"/>
        </w:rPr>
        <w:t xml:space="preserve"> </w:t>
      </w:r>
      <w:r>
        <w:rPr>
          <w:color w:val="231F20"/>
          <w:sz w:val="20"/>
        </w:rPr>
        <w:t>responsibility</w:t>
      </w:r>
      <w:r>
        <w:rPr>
          <w:color w:val="231F20"/>
          <w:sz w:val="20"/>
        </w:rPr>
        <w:tab/>
        <w:t>4</w:t>
      </w:r>
    </w:p>
    <w:p w:rsidR="0084010A" w:rsidRDefault="00A50005">
      <w:pPr>
        <w:tabs>
          <w:tab w:val="right" w:pos="3190"/>
        </w:tabs>
        <w:spacing w:before="29"/>
        <w:ind w:right="165"/>
        <w:jc w:val="right"/>
        <w:rPr>
          <w:sz w:val="20"/>
        </w:rPr>
      </w:pPr>
      <w:r>
        <w:rPr>
          <w:color w:val="231F20"/>
          <w:sz w:val="20"/>
        </w:rPr>
        <w:t>I knew that other</w:t>
      </w:r>
      <w:r>
        <w:rPr>
          <w:color w:val="231F20"/>
          <w:spacing w:val="-5"/>
          <w:sz w:val="20"/>
        </w:rPr>
        <w:t xml:space="preserve"> </w:t>
      </w:r>
      <w:r>
        <w:rPr>
          <w:color w:val="231F20"/>
          <w:sz w:val="20"/>
        </w:rPr>
        <w:t>people</w:t>
      </w:r>
      <w:r>
        <w:rPr>
          <w:color w:val="231F20"/>
          <w:spacing w:val="-2"/>
          <w:sz w:val="20"/>
        </w:rPr>
        <w:t xml:space="preserve"> </w:t>
      </w:r>
      <w:r>
        <w:rPr>
          <w:color w:val="231F20"/>
          <w:sz w:val="20"/>
        </w:rPr>
        <w:t>were</w:t>
      </w:r>
      <w:r>
        <w:rPr>
          <w:color w:val="231F20"/>
          <w:sz w:val="20"/>
        </w:rPr>
        <w:tab/>
        <w:t>5</w:t>
      </w:r>
    </w:p>
    <w:p w:rsidR="0084010A" w:rsidRDefault="00A50005">
      <w:pPr>
        <w:spacing w:before="10" w:line="249" w:lineRule="auto"/>
        <w:ind w:left="8243" w:right="732" w:firstLine="733"/>
        <w:jc w:val="right"/>
        <w:rPr>
          <w:sz w:val="20"/>
        </w:rPr>
      </w:pPr>
      <w:r>
        <w:rPr>
          <w:color w:val="231F20"/>
          <w:sz w:val="20"/>
        </w:rPr>
        <w:t>supporting and assisting them</w:t>
      </w:r>
    </w:p>
    <w:p w:rsidR="0084010A" w:rsidRDefault="00A50005">
      <w:pPr>
        <w:tabs>
          <w:tab w:val="right" w:pos="2656"/>
        </w:tabs>
        <w:spacing w:before="20"/>
        <w:ind w:right="165"/>
        <w:jc w:val="right"/>
        <w:rPr>
          <w:sz w:val="20"/>
        </w:rPr>
      </w:pPr>
      <w:r>
        <w:rPr>
          <w:color w:val="231F20"/>
          <w:sz w:val="20"/>
        </w:rPr>
        <w:t>I didn’t know what</w:t>
      </w:r>
      <w:r>
        <w:rPr>
          <w:color w:val="231F20"/>
          <w:spacing w:val="-5"/>
          <w:sz w:val="20"/>
        </w:rPr>
        <w:t xml:space="preserve"> </w:t>
      </w:r>
      <w:r>
        <w:rPr>
          <w:color w:val="231F20"/>
          <w:sz w:val="20"/>
        </w:rPr>
        <w:t>to</w:t>
      </w:r>
      <w:r>
        <w:rPr>
          <w:color w:val="231F20"/>
          <w:spacing w:val="-1"/>
          <w:sz w:val="20"/>
        </w:rPr>
        <w:t xml:space="preserve"> </w:t>
      </w:r>
      <w:r>
        <w:rPr>
          <w:color w:val="231F20"/>
          <w:sz w:val="20"/>
        </w:rPr>
        <w:t>do</w:t>
      </w:r>
      <w:r>
        <w:rPr>
          <w:color w:val="231F20"/>
          <w:sz w:val="20"/>
        </w:rPr>
        <w:tab/>
        <w:t>6</w:t>
      </w:r>
    </w:p>
    <w:p w:rsidR="0084010A" w:rsidRDefault="00A50005">
      <w:pPr>
        <w:tabs>
          <w:tab w:val="right" w:pos="2979"/>
        </w:tabs>
        <w:spacing w:before="29"/>
        <w:ind w:right="165"/>
        <w:jc w:val="right"/>
        <w:rPr>
          <w:sz w:val="20"/>
        </w:rPr>
      </w:pPr>
      <w:r>
        <w:rPr>
          <w:color w:val="231F20"/>
          <w:sz w:val="20"/>
        </w:rPr>
        <w:t>I didn’t want to</w:t>
      </w:r>
      <w:r>
        <w:rPr>
          <w:color w:val="231F20"/>
          <w:spacing w:val="-8"/>
          <w:sz w:val="20"/>
        </w:rPr>
        <w:t xml:space="preserve"> </w:t>
      </w:r>
      <w:r>
        <w:rPr>
          <w:color w:val="231F20"/>
          <w:sz w:val="20"/>
        </w:rPr>
        <w:t>get</w:t>
      </w:r>
      <w:r>
        <w:rPr>
          <w:color w:val="231F20"/>
          <w:spacing w:val="-3"/>
          <w:sz w:val="20"/>
        </w:rPr>
        <w:t xml:space="preserve"> </w:t>
      </w:r>
      <w:r>
        <w:rPr>
          <w:color w:val="231F20"/>
          <w:sz w:val="20"/>
        </w:rPr>
        <w:t>involved</w:t>
      </w:r>
      <w:r>
        <w:rPr>
          <w:color w:val="231F20"/>
          <w:sz w:val="20"/>
        </w:rPr>
        <w:tab/>
        <w:t>7</w:t>
      </w:r>
    </w:p>
    <w:p w:rsidR="0084010A" w:rsidRDefault="00A50005">
      <w:pPr>
        <w:tabs>
          <w:tab w:val="right" w:pos="10478"/>
        </w:tabs>
        <w:spacing w:before="29"/>
        <w:ind w:left="7088"/>
        <w:rPr>
          <w:sz w:val="20"/>
        </w:rPr>
      </w:pPr>
      <w:r>
        <w:rPr>
          <w:color w:val="231F20"/>
          <w:sz w:val="20"/>
        </w:rPr>
        <w:t>The victim asked me not</w:t>
      </w:r>
      <w:r>
        <w:rPr>
          <w:color w:val="231F20"/>
          <w:spacing w:val="-5"/>
          <w:sz w:val="20"/>
        </w:rPr>
        <w:t xml:space="preserve"> </w:t>
      </w:r>
      <w:r>
        <w:rPr>
          <w:color w:val="231F20"/>
          <w:sz w:val="20"/>
        </w:rPr>
        <w:t>to</w:t>
      </w:r>
      <w:r>
        <w:rPr>
          <w:color w:val="231F20"/>
          <w:spacing w:val="-1"/>
          <w:sz w:val="20"/>
        </w:rPr>
        <w:t xml:space="preserve"> </w:t>
      </w:r>
      <w:r>
        <w:rPr>
          <w:color w:val="231F20"/>
          <w:sz w:val="20"/>
        </w:rPr>
        <w:t>take</w:t>
      </w:r>
      <w:r>
        <w:rPr>
          <w:color w:val="231F20"/>
          <w:sz w:val="20"/>
        </w:rPr>
        <w:tab/>
        <w:t>8</w:t>
      </w:r>
    </w:p>
    <w:p w:rsidR="0084010A" w:rsidRDefault="00A50005">
      <w:pPr>
        <w:spacing w:before="10"/>
        <w:ind w:right="732"/>
        <w:jc w:val="right"/>
        <w:rPr>
          <w:sz w:val="20"/>
        </w:rPr>
      </w:pPr>
      <w:r>
        <w:rPr>
          <w:color w:val="231F20"/>
          <w:sz w:val="20"/>
        </w:rPr>
        <w:t>any action</w:t>
      </w:r>
    </w:p>
    <w:p w:rsidR="0084010A" w:rsidRDefault="00A50005">
      <w:pPr>
        <w:tabs>
          <w:tab w:val="left" w:pos="10255"/>
        </w:tabs>
        <w:spacing w:before="29" w:line="271" w:lineRule="auto"/>
        <w:ind w:left="8444" w:right="165" w:hanging="523"/>
        <w:jc w:val="right"/>
        <w:rPr>
          <w:sz w:val="20"/>
        </w:rPr>
      </w:pPr>
      <w:r>
        <w:rPr>
          <w:color w:val="231F20"/>
          <w:sz w:val="20"/>
        </w:rPr>
        <w:t>Other –</w:t>
      </w:r>
      <w:r>
        <w:rPr>
          <w:color w:val="231F20"/>
          <w:spacing w:val="-3"/>
          <w:sz w:val="20"/>
        </w:rPr>
        <w:t xml:space="preserve"> </w:t>
      </w:r>
      <w:r>
        <w:rPr>
          <w:color w:val="231F20"/>
          <w:sz w:val="20"/>
        </w:rPr>
        <w:t>please</w:t>
      </w:r>
      <w:r>
        <w:rPr>
          <w:color w:val="231F20"/>
          <w:spacing w:val="-2"/>
          <w:sz w:val="20"/>
        </w:rPr>
        <w:t xml:space="preserve"> </w:t>
      </w:r>
      <w:r>
        <w:rPr>
          <w:color w:val="231F20"/>
          <w:sz w:val="20"/>
        </w:rPr>
        <w:t>specify</w:t>
      </w:r>
      <w:r>
        <w:rPr>
          <w:color w:val="231F20"/>
          <w:sz w:val="20"/>
        </w:rPr>
        <w:tab/>
      </w:r>
      <w:r>
        <w:rPr>
          <w:color w:val="231F20"/>
          <w:spacing w:val="-2"/>
          <w:sz w:val="20"/>
        </w:rPr>
        <w:t xml:space="preserve">98 </w:t>
      </w: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r>
      <w:r>
        <w:rPr>
          <w:color w:val="231F20"/>
          <w:spacing w:val="-2"/>
          <w:sz w:val="20"/>
        </w:rPr>
        <w:t>99</w:t>
      </w:r>
    </w:p>
    <w:p w:rsidR="0084010A" w:rsidRDefault="0084010A">
      <w:pPr>
        <w:spacing w:line="271" w:lineRule="auto"/>
        <w:jc w:val="right"/>
        <w:rPr>
          <w:sz w:val="20"/>
        </w:rPr>
        <w:sectPr w:rsidR="0084010A">
          <w:type w:val="continuous"/>
          <w:pgSz w:w="11910" w:h="16840"/>
          <w:pgMar w:top="1580" w:right="740" w:bottom="280" w:left="520" w:header="720" w:footer="720" w:gutter="0"/>
          <w:cols w:space="720"/>
        </w:sectPr>
      </w:pPr>
    </w:p>
    <w:p w:rsidR="0084010A" w:rsidRDefault="00A50005">
      <w:pPr>
        <w:spacing w:before="122"/>
        <w:ind w:left="107"/>
        <w:rPr>
          <w:rFonts w:ascii="Arial Narrow"/>
          <w:b/>
          <w:sz w:val="18"/>
        </w:rPr>
      </w:pPr>
      <w:r>
        <w:rPr>
          <w:rFonts w:ascii="Arial Narrow"/>
          <w:b/>
          <w:color w:val="850C70"/>
          <w:sz w:val="18"/>
        </w:rPr>
        <w:t>[SINGLE]</w:t>
      </w:r>
    </w:p>
    <w:p w:rsidR="0084010A" w:rsidRDefault="00A50005">
      <w:pPr>
        <w:tabs>
          <w:tab w:val="left" w:pos="957"/>
        </w:tabs>
        <w:spacing w:before="33" w:line="249" w:lineRule="auto"/>
        <w:ind w:left="957" w:hanging="851"/>
        <w:rPr>
          <w:sz w:val="20"/>
        </w:rPr>
      </w:pPr>
      <w:r>
        <w:rPr>
          <w:color w:val="231F20"/>
          <w:sz w:val="20"/>
        </w:rPr>
        <w:t>O1</w:t>
      </w:r>
      <w:r>
        <w:rPr>
          <w:color w:val="231F20"/>
          <w:sz w:val="20"/>
        </w:rPr>
        <w:tab/>
      </w:r>
      <w:r>
        <w:rPr>
          <w:b/>
          <w:color w:val="231F20"/>
          <w:sz w:val="20"/>
        </w:rPr>
        <w:t xml:space="preserve">Sexual harassment </w:t>
      </w:r>
      <w:r>
        <w:rPr>
          <w:color w:val="231F20"/>
          <w:sz w:val="20"/>
        </w:rPr>
        <w:t>is an unwelcome</w:t>
      </w:r>
      <w:r>
        <w:rPr>
          <w:color w:val="231F20"/>
          <w:spacing w:val="-19"/>
          <w:sz w:val="20"/>
        </w:rPr>
        <w:t xml:space="preserve"> </w:t>
      </w:r>
      <w:r>
        <w:rPr>
          <w:color w:val="231F20"/>
          <w:sz w:val="20"/>
        </w:rPr>
        <w:t>sexual</w:t>
      </w:r>
      <w:r>
        <w:rPr>
          <w:color w:val="231F20"/>
          <w:spacing w:val="-4"/>
          <w:sz w:val="20"/>
        </w:rPr>
        <w:t xml:space="preserve"> </w:t>
      </w:r>
      <w:r>
        <w:rPr>
          <w:color w:val="231F20"/>
          <w:sz w:val="20"/>
        </w:rPr>
        <w:t>advance,</w:t>
      </w:r>
      <w:r>
        <w:rPr>
          <w:color w:val="231F20"/>
          <w:spacing w:val="-1"/>
          <w:sz w:val="20"/>
        </w:rPr>
        <w:t xml:space="preserve"> </w:t>
      </w:r>
      <w:r>
        <w:rPr>
          <w:color w:val="231F20"/>
          <w:sz w:val="20"/>
        </w:rPr>
        <w:t xml:space="preserve">unwelcome request for sexual </w:t>
      </w:r>
      <w:proofErr w:type="spellStart"/>
      <w:r>
        <w:rPr>
          <w:color w:val="231F20"/>
          <w:sz w:val="20"/>
        </w:rPr>
        <w:t>favours</w:t>
      </w:r>
      <w:proofErr w:type="spellEnd"/>
      <w:r>
        <w:rPr>
          <w:color w:val="231F20"/>
          <w:sz w:val="20"/>
        </w:rPr>
        <w:t xml:space="preserve"> or other unwelcome conduct of a sexual nature which, in the circumstances, a reasonable person, aware of those circumstances, would anticipate the possibility that the person would feel</w:t>
      </w:r>
      <w:r>
        <w:rPr>
          <w:color w:val="231F20"/>
          <w:spacing w:val="-35"/>
          <w:sz w:val="20"/>
        </w:rPr>
        <w:t xml:space="preserve"> </w:t>
      </w:r>
      <w:r>
        <w:rPr>
          <w:color w:val="231F20"/>
          <w:sz w:val="20"/>
        </w:rPr>
        <w:t xml:space="preserve">offended, humiliated or intimidated. It can include any of the types of </w:t>
      </w:r>
      <w:proofErr w:type="spellStart"/>
      <w:r>
        <w:rPr>
          <w:color w:val="231F20"/>
          <w:sz w:val="20"/>
        </w:rPr>
        <w:t>behaviour</w:t>
      </w:r>
      <w:proofErr w:type="spellEnd"/>
      <w:r>
        <w:rPr>
          <w:color w:val="231F20"/>
          <w:spacing w:val="-6"/>
          <w:sz w:val="20"/>
        </w:rPr>
        <w:t xml:space="preserve"> </w:t>
      </w:r>
      <w:r>
        <w:rPr>
          <w:color w:val="231F20"/>
          <w:sz w:val="20"/>
        </w:rPr>
        <w:t>we</w:t>
      </w:r>
      <w:r>
        <w:rPr>
          <w:color w:val="231F20"/>
          <w:spacing w:val="-6"/>
          <w:sz w:val="20"/>
        </w:rPr>
        <w:t xml:space="preserve"> </w:t>
      </w:r>
      <w:r>
        <w:rPr>
          <w:color w:val="231F20"/>
          <w:sz w:val="20"/>
        </w:rPr>
        <w:t>have</w:t>
      </w:r>
      <w:r>
        <w:rPr>
          <w:color w:val="231F20"/>
          <w:spacing w:val="-6"/>
          <w:sz w:val="20"/>
        </w:rPr>
        <w:t xml:space="preserve"> </w:t>
      </w:r>
      <w:r>
        <w:rPr>
          <w:color w:val="231F20"/>
          <w:sz w:val="20"/>
        </w:rPr>
        <w:t>been</w:t>
      </w:r>
      <w:r>
        <w:rPr>
          <w:color w:val="231F20"/>
          <w:spacing w:val="-6"/>
          <w:sz w:val="20"/>
        </w:rPr>
        <w:t xml:space="preserve"> </w:t>
      </w:r>
      <w:r>
        <w:rPr>
          <w:color w:val="231F20"/>
          <w:sz w:val="20"/>
        </w:rPr>
        <w:t>asking</w:t>
      </w:r>
      <w:r>
        <w:rPr>
          <w:color w:val="231F20"/>
          <w:spacing w:val="-6"/>
          <w:sz w:val="20"/>
        </w:rPr>
        <w:t xml:space="preserve"> </w:t>
      </w:r>
      <w:r>
        <w:rPr>
          <w:color w:val="231F20"/>
          <w:sz w:val="20"/>
        </w:rPr>
        <w:t>you</w:t>
      </w:r>
      <w:r>
        <w:rPr>
          <w:color w:val="231F20"/>
          <w:spacing w:val="-5"/>
          <w:sz w:val="20"/>
        </w:rPr>
        <w:t xml:space="preserve"> </w:t>
      </w:r>
      <w:r>
        <w:rPr>
          <w:color w:val="231F20"/>
          <w:sz w:val="20"/>
        </w:rPr>
        <w:t>about.</w:t>
      </w:r>
      <w:r>
        <w:rPr>
          <w:color w:val="231F20"/>
          <w:spacing w:val="-6"/>
          <w:sz w:val="20"/>
        </w:rPr>
        <w:t xml:space="preserve"> </w:t>
      </w:r>
      <w:r>
        <w:rPr>
          <w:color w:val="231F20"/>
          <w:sz w:val="20"/>
        </w:rPr>
        <w:t>We</w:t>
      </w:r>
      <w:r>
        <w:rPr>
          <w:color w:val="231F20"/>
          <w:spacing w:val="-6"/>
          <w:sz w:val="20"/>
        </w:rPr>
        <w:t xml:space="preserve"> </w:t>
      </w:r>
      <w:r>
        <w:rPr>
          <w:color w:val="231F20"/>
          <w:sz w:val="20"/>
        </w:rPr>
        <w:t>would</w:t>
      </w:r>
      <w:r>
        <w:rPr>
          <w:color w:val="231F20"/>
          <w:spacing w:val="-6"/>
          <w:sz w:val="20"/>
        </w:rPr>
        <w:t xml:space="preserve"> </w:t>
      </w:r>
      <w:r>
        <w:rPr>
          <w:color w:val="231F20"/>
          <w:sz w:val="20"/>
        </w:rPr>
        <w:t>like</w:t>
      </w:r>
    </w:p>
    <w:p w:rsidR="0084010A" w:rsidRDefault="00A50005">
      <w:pPr>
        <w:spacing w:before="1" w:line="249" w:lineRule="auto"/>
        <w:ind w:left="957" w:right="106"/>
        <w:jc w:val="both"/>
        <w:rPr>
          <w:sz w:val="20"/>
        </w:rPr>
      </w:pPr>
      <w:r>
        <w:rPr>
          <w:color w:val="231F20"/>
          <w:sz w:val="20"/>
        </w:rPr>
        <w:t xml:space="preserve">to know more about your understanding of your university’s support services, formal reporting/complaint processes and policies on </w:t>
      </w:r>
      <w:r>
        <w:rPr>
          <w:b/>
          <w:color w:val="231F20"/>
          <w:sz w:val="20"/>
        </w:rPr>
        <w:t>sexual harassment</w:t>
      </w:r>
      <w:r>
        <w:rPr>
          <w:color w:val="231F20"/>
          <w:sz w:val="20"/>
        </w:rPr>
        <w:t>.</w:t>
      </w:r>
    </w:p>
    <w:p w:rsidR="0084010A" w:rsidRDefault="00A50005">
      <w:pPr>
        <w:spacing w:before="114" w:line="249" w:lineRule="auto"/>
        <w:ind w:left="957" w:right="421"/>
        <w:rPr>
          <w:sz w:val="20"/>
        </w:rPr>
      </w:pPr>
      <w:r>
        <w:rPr>
          <w:color w:val="231F20"/>
          <w:sz w:val="20"/>
        </w:rPr>
        <w:t xml:space="preserve">How knowledgeable are you about where you can seek support or assistance within the university about an experience of </w:t>
      </w:r>
      <w:r>
        <w:rPr>
          <w:b/>
          <w:color w:val="231F20"/>
          <w:sz w:val="20"/>
        </w:rPr>
        <w:t>sexual harassment</w:t>
      </w:r>
      <w:r>
        <w:rPr>
          <w:color w:val="231F20"/>
          <w:sz w:val="20"/>
        </w:rPr>
        <w:t>?</w:t>
      </w:r>
    </w:p>
    <w:p w:rsidR="0084010A" w:rsidRDefault="00A50005">
      <w:pPr>
        <w:tabs>
          <w:tab w:val="right" w:pos="3698"/>
        </w:tabs>
        <w:spacing w:before="362"/>
        <w:ind w:left="918"/>
        <w:rPr>
          <w:sz w:val="20"/>
        </w:rPr>
      </w:pPr>
      <w:r>
        <w:br w:type="column"/>
      </w:r>
      <w:r>
        <w:rPr>
          <w:color w:val="231F20"/>
          <w:sz w:val="20"/>
        </w:rPr>
        <w:t>I know nothing</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1</w:t>
      </w:r>
    </w:p>
    <w:p w:rsidR="0084010A" w:rsidRDefault="00A50005">
      <w:pPr>
        <w:tabs>
          <w:tab w:val="right" w:pos="3698"/>
        </w:tabs>
        <w:spacing w:before="29"/>
        <w:ind w:left="785"/>
        <w:rPr>
          <w:sz w:val="20"/>
        </w:rPr>
      </w:pPr>
      <w:r>
        <w:rPr>
          <w:color w:val="231F20"/>
          <w:sz w:val="20"/>
        </w:rPr>
        <w:t>I know very little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2</w:t>
      </w:r>
    </w:p>
    <w:p w:rsidR="0084010A" w:rsidRDefault="00A50005">
      <w:pPr>
        <w:tabs>
          <w:tab w:val="right" w:pos="3698"/>
        </w:tabs>
        <w:spacing w:before="29"/>
        <w:ind w:left="107"/>
        <w:rPr>
          <w:sz w:val="20"/>
        </w:rPr>
      </w:pPr>
      <w:r>
        <w:rPr>
          <w:color w:val="231F20"/>
          <w:sz w:val="20"/>
        </w:rPr>
        <w:t>I have some knowledge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3</w:t>
      </w:r>
    </w:p>
    <w:p w:rsidR="0084010A" w:rsidRDefault="00A50005">
      <w:pPr>
        <w:tabs>
          <w:tab w:val="right" w:pos="3698"/>
        </w:tabs>
        <w:spacing w:before="29"/>
        <w:ind w:left="1196"/>
        <w:rPr>
          <w:sz w:val="20"/>
        </w:rPr>
      </w:pPr>
      <w:r>
        <w:rPr>
          <w:color w:val="231F20"/>
          <w:sz w:val="20"/>
        </w:rPr>
        <w:t>I know a lot</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4</w:t>
      </w:r>
    </w:p>
    <w:p w:rsidR="0084010A" w:rsidRDefault="00A50005">
      <w:pPr>
        <w:tabs>
          <w:tab w:val="right" w:pos="3698"/>
        </w:tabs>
        <w:spacing w:before="29"/>
        <w:ind w:left="652"/>
        <w:rPr>
          <w:sz w:val="20"/>
        </w:rPr>
      </w:pPr>
      <w:r>
        <w:rPr>
          <w:color w:val="231F20"/>
          <w:sz w:val="20"/>
        </w:rPr>
        <w:t>I know everything</w:t>
      </w:r>
      <w:r>
        <w:rPr>
          <w:color w:val="231F20"/>
          <w:spacing w:val="-5"/>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5</w:t>
      </w:r>
    </w:p>
    <w:p w:rsidR="0084010A" w:rsidRDefault="0084010A">
      <w:pPr>
        <w:rPr>
          <w:sz w:val="20"/>
        </w:rPr>
        <w:sectPr w:rsidR="0084010A">
          <w:pgSz w:w="11910" w:h="16840"/>
          <w:pgMar w:top="1580" w:right="460" w:bottom="800" w:left="800" w:header="0" w:footer="612" w:gutter="0"/>
          <w:cols w:num="2" w:space="720" w:equalWidth="0">
            <w:col w:w="6302" w:space="198"/>
            <w:col w:w="4150"/>
          </w:cols>
        </w:sectPr>
      </w:pPr>
    </w:p>
    <w:p w:rsidR="0084010A" w:rsidRDefault="00A50005">
      <w:pPr>
        <w:spacing w:before="283"/>
        <w:ind w:left="107"/>
        <w:rPr>
          <w:rFonts w:ascii="Arial Narrow"/>
          <w:b/>
          <w:sz w:val="18"/>
        </w:rPr>
      </w:pPr>
      <w:r>
        <w:rPr>
          <w:rFonts w:ascii="Arial Narrow"/>
          <w:b/>
          <w:color w:val="850C70"/>
          <w:sz w:val="18"/>
        </w:rPr>
        <w:t>[SINGLE]</w:t>
      </w:r>
    </w:p>
    <w:p w:rsidR="0084010A" w:rsidRDefault="00A50005">
      <w:pPr>
        <w:tabs>
          <w:tab w:val="left" w:pos="957"/>
        </w:tabs>
        <w:spacing w:before="33" w:line="249" w:lineRule="auto"/>
        <w:ind w:left="957" w:hanging="851"/>
        <w:rPr>
          <w:sz w:val="20"/>
        </w:rPr>
      </w:pPr>
      <w:r>
        <w:rPr>
          <w:color w:val="231F20"/>
          <w:sz w:val="20"/>
        </w:rPr>
        <w:t>O2</w:t>
      </w:r>
      <w:r>
        <w:rPr>
          <w:color w:val="231F20"/>
          <w:sz w:val="20"/>
        </w:rPr>
        <w:tab/>
        <w:t>How knowledgeable are you about where you can go</w:t>
      </w:r>
      <w:r>
        <w:rPr>
          <w:color w:val="231F20"/>
          <w:spacing w:val="-18"/>
          <w:sz w:val="20"/>
        </w:rPr>
        <w:t xml:space="preserve"> </w:t>
      </w:r>
      <w:r>
        <w:rPr>
          <w:color w:val="231F20"/>
          <w:sz w:val="20"/>
        </w:rPr>
        <w:t>in</w:t>
      </w:r>
      <w:r>
        <w:rPr>
          <w:color w:val="231F20"/>
          <w:spacing w:val="-3"/>
          <w:sz w:val="20"/>
        </w:rPr>
        <w:t xml:space="preserve"> </w:t>
      </w:r>
      <w:r>
        <w:rPr>
          <w:color w:val="231F20"/>
          <w:sz w:val="20"/>
        </w:rPr>
        <w:t xml:space="preserve">your university to formally report, or make a complaint about, an experience of </w:t>
      </w:r>
      <w:r>
        <w:rPr>
          <w:b/>
          <w:color w:val="231F20"/>
          <w:sz w:val="20"/>
        </w:rPr>
        <w:t>sexual</w:t>
      </w:r>
      <w:r>
        <w:rPr>
          <w:b/>
          <w:color w:val="231F20"/>
          <w:spacing w:val="-17"/>
          <w:sz w:val="20"/>
        </w:rPr>
        <w:t xml:space="preserve"> </w:t>
      </w:r>
      <w:r>
        <w:rPr>
          <w:b/>
          <w:color w:val="231F20"/>
          <w:sz w:val="20"/>
        </w:rPr>
        <w:t>harassment</w:t>
      </w:r>
      <w:r>
        <w:rPr>
          <w:color w:val="231F20"/>
          <w:sz w:val="20"/>
        </w:rPr>
        <w:t>?</w:t>
      </w:r>
    </w:p>
    <w:p w:rsidR="0084010A" w:rsidRDefault="00A50005">
      <w:pPr>
        <w:pStyle w:val="BodyText"/>
        <w:rPr>
          <w:sz w:val="22"/>
        </w:rPr>
      </w:pPr>
      <w:r>
        <w:br w:type="column"/>
      </w:r>
    </w:p>
    <w:p w:rsidR="0084010A" w:rsidRDefault="0084010A">
      <w:pPr>
        <w:pStyle w:val="BodyText"/>
        <w:spacing w:before="5"/>
        <w:rPr>
          <w:sz w:val="23"/>
        </w:rPr>
      </w:pPr>
    </w:p>
    <w:p w:rsidR="0084010A" w:rsidRDefault="00A50005">
      <w:pPr>
        <w:tabs>
          <w:tab w:val="left" w:pos="3586"/>
        </w:tabs>
        <w:ind w:left="918"/>
        <w:rPr>
          <w:sz w:val="20"/>
        </w:rPr>
      </w:pPr>
      <w:r>
        <w:rPr>
          <w:color w:val="231F20"/>
          <w:sz w:val="20"/>
        </w:rPr>
        <w:t>I know nothing</w:t>
      </w:r>
      <w:r>
        <w:rPr>
          <w:color w:val="231F20"/>
          <w:spacing w:val="-6"/>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1</w:t>
      </w:r>
    </w:p>
    <w:p w:rsidR="0084010A" w:rsidRDefault="00A50005">
      <w:pPr>
        <w:tabs>
          <w:tab w:val="left" w:pos="3586"/>
        </w:tabs>
        <w:spacing w:before="28"/>
        <w:ind w:left="785"/>
        <w:rPr>
          <w:sz w:val="20"/>
        </w:rPr>
      </w:pPr>
      <w:r>
        <w:rPr>
          <w:color w:val="231F20"/>
          <w:sz w:val="20"/>
        </w:rPr>
        <w:t>I know very little</w:t>
      </w:r>
      <w:r>
        <w:rPr>
          <w:color w:val="231F20"/>
          <w:spacing w:val="-7"/>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2</w:t>
      </w:r>
    </w:p>
    <w:p w:rsidR="0084010A" w:rsidRDefault="00A50005">
      <w:pPr>
        <w:tabs>
          <w:tab w:val="left" w:pos="3586"/>
        </w:tabs>
        <w:spacing w:before="28"/>
        <w:ind w:left="107"/>
        <w:rPr>
          <w:sz w:val="20"/>
        </w:rPr>
      </w:pPr>
      <w:r>
        <w:rPr>
          <w:color w:val="231F20"/>
          <w:sz w:val="20"/>
        </w:rPr>
        <w:t>I have some knowledge</w:t>
      </w:r>
      <w:r>
        <w:rPr>
          <w:color w:val="231F20"/>
          <w:spacing w:val="-5"/>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3</w:t>
      </w:r>
    </w:p>
    <w:p w:rsidR="0084010A" w:rsidRDefault="00A50005">
      <w:pPr>
        <w:tabs>
          <w:tab w:val="left" w:pos="3586"/>
        </w:tabs>
        <w:spacing w:before="28"/>
        <w:ind w:left="1196"/>
        <w:rPr>
          <w:sz w:val="20"/>
        </w:rPr>
      </w:pPr>
      <w:r>
        <w:rPr>
          <w:color w:val="231F20"/>
          <w:sz w:val="20"/>
        </w:rPr>
        <w:t>I know a lot</w:t>
      </w:r>
      <w:r>
        <w:rPr>
          <w:color w:val="231F20"/>
          <w:spacing w:val="-6"/>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4</w:t>
      </w:r>
    </w:p>
    <w:p w:rsidR="0084010A" w:rsidRDefault="00A50005">
      <w:pPr>
        <w:tabs>
          <w:tab w:val="left" w:pos="3586"/>
        </w:tabs>
        <w:spacing w:before="28"/>
        <w:ind w:left="652"/>
        <w:rPr>
          <w:sz w:val="20"/>
        </w:rPr>
      </w:pPr>
      <w:r>
        <w:rPr>
          <w:color w:val="231F20"/>
          <w:sz w:val="20"/>
        </w:rPr>
        <w:t>I know everything</w:t>
      </w:r>
      <w:r>
        <w:rPr>
          <w:color w:val="231F20"/>
          <w:spacing w:val="-8"/>
          <w:sz w:val="20"/>
        </w:rPr>
        <w:t xml:space="preserve"> </w:t>
      </w:r>
      <w:r>
        <w:rPr>
          <w:color w:val="231F20"/>
          <w:sz w:val="20"/>
        </w:rPr>
        <w:t>about</w:t>
      </w:r>
      <w:r>
        <w:rPr>
          <w:color w:val="231F20"/>
          <w:spacing w:val="-4"/>
          <w:sz w:val="20"/>
        </w:rPr>
        <w:t xml:space="preserve"> </w:t>
      </w:r>
      <w:r>
        <w:rPr>
          <w:color w:val="231F20"/>
          <w:sz w:val="20"/>
        </w:rPr>
        <w:t>this</w:t>
      </w:r>
      <w:r>
        <w:rPr>
          <w:color w:val="231F20"/>
          <w:sz w:val="20"/>
        </w:rPr>
        <w:tab/>
        <w:t>5</w:t>
      </w:r>
    </w:p>
    <w:p w:rsidR="0084010A" w:rsidRDefault="0084010A">
      <w:pPr>
        <w:rPr>
          <w:sz w:val="20"/>
        </w:rPr>
        <w:sectPr w:rsidR="0084010A">
          <w:type w:val="continuous"/>
          <w:pgSz w:w="11910" w:h="16840"/>
          <w:pgMar w:top="1580" w:right="460" w:bottom="280" w:left="800" w:header="720" w:footer="720" w:gutter="0"/>
          <w:cols w:num="2" w:space="720" w:equalWidth="0">
            <w:col w:w="6316" w:space="184"/>
            <w:col w:w="4150"/>
          </w:cols>
        </w:sectPr>
      </w:pPr>
    </w:p>
    <w:p w:rsidR="0084010A" w:rsidRDefault="0084010A">
      <w:pPr>
        <w:pStyle w:val="BodyText"/>
        <w:spacing w:before="7"/>
        <w:rPr>
          <w:sz w:val="16"/>
        </w:rPr>
      </w:pPr>
    </w:p>
    <w:p w:rsidR="0084010A" w:rsidRDefault="0084010A">
      <w:pPr>
        <w:rPr>
          <w:sz w:val="16"/>
        </w:rPr>
        <w:sectPr w:rsidR="0084010A">
          <w:type w:val="continuous"/>
          <w:pgSz w:w="11910" w:h="16840"/>
          <w:pgMar w:top="1580" w:right="460" w:bottom="280" w:left="800" w:header="720" w:footer="720" w:gutter="0"/>
          <w:cols w:space="720"/>
        </w:sectPr>
      </w:pPr>
    </w:p>
    <w:p w:rsidR="0084010A" w:rsidRDefault="00A50005">
      <w:pPr>
        <w:spacing w:before="101"/>
        <w:ind w:left="107"/>
        <w:rPr>
          <w:rFonts w:ascii="Arial Narrow"/>
          <w:b/>
          <w:sz w:val="18"/>
        </w:rPr>
      </w:pPr>
      <w:r>
        <w:rPr>
          <w:rFonts w:ascii="Arial Narrow"/>
          <w:b/>
          <w:color w:val="850C70"/>
          <w:sz w:val="18"/>
        </w:rPr>
        <w:t>[SINGLE]</w:t>
      </w:r>
    </w:p>
    <w:p w:rsidR="0084010A" w:rsidRDefault="00A50005">
      <w:pPr>
        <w:tabs>
          <w:tab w:val="left" w:pos="957"/>
        </w:tabs>
        <w:spacing w:before="33"/>
        <w:ind w:left="107"/>
        <w:rPr>
          <w:sz w:val="20"/>
        </w:rPr>
      </w:pPr>
      <w:r>
        <w:rPr>
          <w:color w:val="231F20"/>
          <w:sz w:val="20"/>
        </w:rPr>
        <w:t>O3</w:t>
      </w:r>
      <w:r>
        <w:rPr>
          <w:color w:val="231F20"/>
          <w:sz w:val="20"/>
        </w:rPr>
        <w:tab/>
        <w:t>How knowledgeable are you about your university’s policy</w:t>
      </w:r>
      <w:r>
        <w:rPr>
          <w:color w:val="231F20"/>
          <w:spacing w:val="-32"/>
          <w:sz w:val="20"/>
        </w:rPr>
        <w:t xml:space="preserve"> </w:t>
      </w:r>
      <w:r>
        <w:rPr>
          <w:color w:val="231F20"/>
          <w:sz w:val="20"/>
        </w:rPr>
        <w:t>on</w:t>
      </w:r>
    </w:p>
    <w:p w:rsidR="0084010A" w:rsidRDefault="00A50005">
      <w:pPr>
        <w:spacing w:before="9"/>
        <w:ind w:left="957"/>
        <w:rPr>
          <w:sz w:val="20"/>
        </w:rPr>
      </w:pPr>
      <w:r>
        <w:rPr>
          <w:b/>
          <w:color w:val="231F20"/>
          <w:sz w:val="20"/>
        </w:rPr>
        <w:t>sexual harassment</w:t>
      </w:r>
      <w:r>
        <w:rPr>
          <w:color w:val="231F20"/>
          <w:sz w:val="20"/>
        </w:rPr>
        <w:t>?</w:t>
      </w:r>
    </w:p>
    <w:p w:rsidR="0084010A" w:rsidRDefault="00A50005">
      <w:pPr>
        <w:tabs>
          <w:tab w:val="right" w:pos="3698"/>
        </w:tabs>
        <w:spacing w:before="340"/>
        <w:ind w:left="918"/>
        <w:rPr>
          <w:sz w:val="20"/>
        </w:rPr>
      </w:pPr>
      <w:r>
        <w:br w:type="column"/>
      </w:r>
      <w:r>
        <w:rPr>
          <w:color w:val="231F20"/>
          <w:sz w:val="20"/>
        </w:rPr>
        <w:t>I know nothing</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1</w:t>
      </w:r>
    </w:p>
    <w:p w:rsidR="0084010A" w:rsidRDefault="00A50005">
      <w:pPr>
        <w:tabs>
          <w:tab w:val="right" w:pos="3698"/>
        </w:tabs>
        <w:spacing w:before="28"/>
        <w:ind w:left="785"/>
        <w:rPr>
          <w:sz w:val="20"/>
        </w:rPr>
      </w:pPr>
      <w:r>
        <w:rPr>
          <w:color w:val="231F20"/>
          <w:sz w:val="20"/>
        </w:rPr>
        <w:t>I know very little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2</w:t>
      </w:r>
    </w:p>
    <w:p w:rsidR="0084010A" w:rsidRDefault="00A50005">
      <w:pPr>
        <w:tabs>
          <w:tab w:val="right" w:pos="3698"/>
        </w:tabs>
        <w:spacing w:before="28"/>
        <w:ind w:left="107"/>
        <w:rPr>
          <w:sz w:val="20"/>
        </w:rPr>
      </w:pPr>
      <w:r>
        <w:rPr>
          <w:color w:val="231F20"/>
          <w:sz w:val="20"/>
        </w:rPr>
        <w:t>I have some knowledge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3</w:t>
      </w:r>
    </w:p>
    <w:p w:rsidR="0084010A" w:rsidRDefault="00A50005">
      <w:pPr>
        <w:tabs>
          <w:tab w:val="right" w:pos="3698"/>
        </w:tabs>
        <w:spacing w:before="28"/>
        <w:ind w:left="1196"/>
        <w:rPr>
          <w:sz w:val="20"/>
        </w:rPr>
      </w:pPr>
      <w:r>
        <w:rPr>
          <w:color w:val="231F20"/>
          <w:sz w:val="20"/>
        </w:rPr>
        <w:t>I know a lot</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4</w:t>
      </w:r>
    </w:p>
    <w:p w:rsidR="0084010A" w:rsidRDefault="00A50005">
      <w:pPr>
        <w:tabs>
          <w:tab w:val="right" w:pos="3698"/>
        </w:tabs>
        <w:spacing w:before="28"/>
        <w:ind w:left="652"/>
        <w:rPr>
          <w:sz w:val="20"/>
        </w:rPr>
      </w:pPr>
      <w:r>
        <w:rPr>
          <w:color w:val="231F20"/>
          <w:sz w:val="20"/>
        </w:rPr>
        <w:t>I know everything</w:t>
      </w:r>
      <w:r>
        <w:rPr>
          <w:color w:val="231F20"/>
          <w:spacing w:val="-5"/>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5</w:t>
      </w:r>
    </w:p>
    <w:p w:rsidR="0084010A" w:rsidRDefault="0084010A">
      <w:pPr>
        <w:rPr>
          <w:sz w:val="20"/>
        </w:rPr>
        <w:sectPr w:rsidR="0084010A">
          <w:type w:val="continuous"/>
          <w:pgSz w:w="11910" w:h="16840"/>
          <w:pgMar w:top="1580" w:right="460" w:bottom="280" w:left="800" w:header="720" w:footer="720" w:gutter="0"/>
          <w:cols w:num="2" w:space="720" w:equalWidth="0">
            <w:col w:w="6357" w:space="143"/>
            <w:col w:w="4150"/>
          </w:cols>
        </w:sectPr>
      </w:pPr>
    </w:p>
    <w:p w:rsidR="0084010A" w:rsidRDefault="00A50005">
      <w:pPr>
        <w:tabs>
          <w:tab w:val="left" w:pos="957"/>
        </w:tabs>
        <w:spacing w:before="287" w:line="249" w:lineRule="auto"/>
        <w:ind w:left="957" w:right="4383" w:hanging="851"/>
        <w:rPr>
          <w:sz w:val="20"/>
        </w:rPr>
      </w:pPr>
      <w:r>
        <w:rPr>
          <w:color w:val="231F20"/>
          <w:sz w:val="20"/>
        </w:rPr>
        <w:t>O4</w:t>
      </w:r>
      <w:r>
        <w:rPr>
          <w:color w:val="231F20"/>
          <w:sz w:val="20"/>
        </w:rPr>
        <w:tab/>
        <w:t>What do you think your university can do to</w:t>
      </w:r>
      <w:r>
        <w:rPr>
          <w:color w:val="231F20"/>
          <w:spacing w:val="-18"/>
          <w:sz w:val="20"/>
        </w:rPr>
        <w:t xml:space="preserve"> </w:t>
      </w:r>
      <w:r>
        <w:rPr>
          <w:color w:val="231F20"/>
          <w:sz w:val="20"/>
        </w:rPr>
        <w:t>ensure</w:t>
      </w:r>
      <w:r>
        <w:rPr>
          <w:color w:val="231F20"/>
          <w:spacing w:val="-3"/>
          <w:sz w:val="20"/>
        </w:rPr>
        <w:t xml:space="preserve"> </w:t>
      </w:r>
      <w:r>
        <w:rPr>
          <w:color w:val="231F20"/>
          <w:sz w:val="20"/>
        </w:rPr>
        <w:t xml:space="preserve">students know about the university’s policies, support services and reporting processes on </w:t>
      </w:r>
      <w:r>
        <w:rPr>
          <w:b/>
          <w:color w:val="231F20"/>
          <w:sz w:val="20"/>
        </w:rPr>
        <w:t>sexual</w:t>
      </w:r>
      <w:r>
        <w:rPr>
          <w:b/>
          <w:color w:val="231F20"/>
          <w:spacing w:val="-24"/>
          <w:sz w:val="20"/>
        </w:rPr>
        <w:t xml:space="preserve"> </w:t>
      </w:r>
      <w:r>
        <w:rPr>
          <w:b/>
          <w:color w:val="231F20"/>
          <w:sz w:val="20"/>
        </w:rPr>
        <w:t>harassment</w:t>
      </w:r>
      <w:r>
        <w:rPr>
          <w:color w:val="231F20"/>
          <w:sz w:val="20"/>
        </w:rPr>
        <w:t>?</w:t>
      </w:r>
    </w:p>
    <w:p w:rsidR="0084010A" w:rsidRDefault="0084010A">
      <w:pPr>
        <w:spacing w:line="249" w:lineRule="auto"/>
        <w:rPr>
          <w:sz w:val="20"/>
        </w:rPr>
        <w:sectPr w:rsidR="0084010A">
          <w:type w:val="continuous"/>
          <w:pgSz w:w="11910" w:h="16840"/>
          <w:pgMar w:top="1580" w:right="460" w:bottom="280" w:left="800" w:header="720" w:footer="720" w:gutter="0"/>
          <w:cols w:space="720"/>
        </w:sectPr>
      </w:pPr>
    </w:p>
    <w:p w:rsidR="0084010A" w:rsidRDefault="0084010A">
      <w:pPr>
        <w:pStyle w:val="BodyText"/>
        <w:spacing w:before="7"/>
      </w:pPr>
    </w:p>
    <w:p w:rsidR="0084010A" w:rsidRDefault="00A50005">
      <w:pPr>
        <w:ind w:left="107"/>
        <w:rPr>
          <w:rFonts w:ascii="Arial Narrow"/>
          <w:b/>
          <w:sz w:val="18"/>
        </w:rPr>
      </w:pPr>
      <w:r>
        <w:rPr>
          <w:rFonts w:ascii="Arial Narrow"/>
          <w:b/>
          <w:color w:val="850C70"/>
          <w:sz w:val="18"/>
        </w:rPr>
        <w:t>[SINGLE]</w:t>
      </w:r>
    </w:p>
    <w:p w:rsidR="0084010A" w:rsidRDefault="00A50005">
      <w:pPr>
        <w:tabs>
          <w:tab w:val="left" w:pos="957"/>
        </w:tabs>
        <w:spacing w:before="47" w:line="249" w:lineRule="auto"/>
        <w:ind w:left="957" w:right="88" w:hanging="851"/>
        <w:rPr>
          <w:sz w:val="20"/>
        </w:rPr>
      </w:pPr>
      <w:r>
        <w:rPr>
          <w:color w:val="231F20"/>
          <w:sz w:val="20"/>
        </w:rPr>
        <w:t>P1</w:t>
      </w:r>
      <w:r>
        <w:rPr>
          <w:color w:val="231F20"/>
          <w:sz w:val="20"/>
        </w:rPr>
        <w:tab/>
        <w:t xml:space="preserve">Sexual assault includes a range of </w:t>
      </w:r>
      <w:proofErr w:type="spellStart"/>
      <w:r>
        <w:rPr>
          <w:color w:val="231F20"/>
          <w:sz w:val="20"/>
        </w:rPr>
        <w:t>behaviours</w:t>
      </w:r>
      <w:proofErr w:type="spellEnd"/>
      <w:r>
        <w:rPr>
          <w:color w:val="231F20"/>
          <w:sz w:val="20"/>
        </w:rPr>
        <w:t>, all</w:t>
      </w:r>
      <w:r>
        <w:rPr>
          <w:color w:val="231F20"/>
          <w:spacing w:val="-38"/>
          <w:sz w:val="20"/>
        </w:rPr>
        <w:t xml:space="preserve"> </w:t>
      </w:r>
      <w:r>
        <w:rPr>
          <w:color w:val="231F20"/>
          <w:sz w:val="20"/>
        </w:rPr>
        <w:t>of</w:t>
      </w:r>
      <w:r>
        <w:rPr>
          <w:color w:val="231F20"/>
          <w:spacing w:val="-5"/>
          <w:sz w:val="20"/>
        </w:rPr>
        <w:t xml:space="preserve"> </w:t>
      </w:r>
      <w:r>
        <w:rPr>
          <w:color w:val="231F20"/>
          <w:sz w:val="20"/>
        </w:rPr>
        <w:t>which</w:t>
      </w:r>
      <w:r>
        <w:rPr>
          <w:color w:val="231F20"/>
          <w:spacing w:val="-1"/>
          <w:sz w:val="20"/>
        </w:rPr>
        <w:t xml:space="preserve"> </w:t>
      </w:r>
      <w:r>
        <w:rPr>
          <w:color w:val="231F20"/>
          <w:sz w:val="20"/>
        </w:rPr>
        <w:t>are unacceptable and constitute a</w:t>
      </w:r>
      <w:r>
        <w:rPr>
          <w:color w:val="231F20"/>
          <w:spacing w:val="-19"/>
          <w:sz w:val="20"/>
        </w:rPr>
        <w:t xml:space="preserve"> </w:t>
      </w:r>
      <w:r>
        <w:rPr>
          <w:color w:val="231F20"/>
          <w:sz w:val="20"/>
        </w:rPr>
        <w:t>crime.</w:t>
      </w:r>
    </w:p>
    <w:p w:rsidR="0084010A" w:rsidRDefault="00A50005">
      <w:pPr>
        <w:spacing w:before="114" w:line="249" w:lineRule="auto"/>
        <w:ind w:left="957" w:right="147"/>
        <w:rPr>
          <w:sz w:val="20"/>
        </w:rPr>
      </w:pPr>
      <w:r>
        <w:rPr>
          <w:color w:val="231F20"/>
          <w:sz w:val="20"/>
        </w:rPr>
        <w:t>Sexual assault occurs when a person is forced, coerced or tricked into sexual acts against their will or without their</w:t>
      </w:r>
    </w:p>
    <w:p w:rsidR="0084010A" w:rsidRDefault="00A50005">
      <w:pPr>
        <w:spacing w:before="1"/>
        <w:ind w:left="957"/>
        <w:rPr>
          <w:sz w:val="20"/>
        </w:rPr>
      </w:pPr>
      <w:r>
        <w:rPr>
          <w:color w:val="231F20"/>
          <w:sz w:val="20"/>
        </w:rPr>
        <w:t>consent, including when they have withdrawn their consent.</w:t>
      </w:r>
    </w:p>
    <w:p w:rsidR="0084010A" w:rsidRDefault="00A50005">
      <w:pPr>
        <w:spacing w:before="123" w:line="249" w:lineRule="auto"/>
        <w:ind w:left="957" w:right="11"/>
        <w:rPr>
          <w:sz w:val="20"/>
        </w:rPr>
      </w:pPr>
      <w:r>
        <w:rPr>
          <w:color w:val="231F20"/>
          <w:sz w:val="20"/>
        </w:rPr>
        <w:t xml:space="preserve">Have you experienced, at any time during </w:t>
      </w:r>
      <w:r>
        <w:rPr>
          <w:b/>
          <w:color w:val="231F20"/>
          <w:sz w:val="20"/>
        </w:rPr>
        <w:t xml:space="preserve">2016 </w:t>
      </w:r>
      <w:r>
        <w:rPr>
          <w:color w:val="231F20"/>
          <w:sz w:val="20"/>
        </w:rPr>
        <w:t xml:space="preserve">any incident of sexual assault, WHETHER </w:t>
      </w:r>
      <w:r>
        <w:rPr>
          <w:color w:val="231F20"/>
          <w:spacing w:val="-8"/>
          <w:sz w:val="20"/>
        </w:rPr>
        <w:t xml:space="preserve">AT </w:t>
      </w:r>
      <w:r>
        <w:rPr>
          <w:color w:val="231F20"/>
          <w:sz w:val="20"/>
        </w:rPr>
        <w:t>UNIVERSITY OR ELSEWHERE?</w:t>
      </w:r>
    </w:p>
    <w:p w:rsidR="0084010A" w:rsidRDefault="00A50005">
      <w:pPr>
        <w:tabs>
          <w:tab w:val="right" w:pos="2141"/>
        </w:tabs>
        <w:spacing w:before="537"/>
        <w:ind w:left="1248"/>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2141"/>
        </w:tabs>
        <w:spacing w:before="28"/>
        <w:ind w:left="1318"/>
        <w:rPr>
          <w:sz w:val="20"/>
        </w:rPr>
      </w:pPr>
      <w:r>
        <w:rPr>
          <w:color w:val="231F20"/>
          <w:sz w:val="20"/>
        </w:rPr>
        <w:t>No</w:t>
      </w:r>
      <w:r>
        <w:rPr>
          <w:color w:val="231F20"/>
          <w:sz w:val="20"/>
        </w:rPr>
        <w:tab/>
        <w:t>2</w:t>
      </w:r>
    </w:p>
    <w:p w:rsidR="0084010A" w:rsidRDefault="00A50005">
      <w:pPr>
        <w:tabs>
          <w:tab w:val="right" w:pos="2141"/>
        </w:tabs>
        <w:spacing w:before="28"/>
        <w:ind w:left="10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rPr>
          <w:sz w:val="20"/>
        </w:rPr>
        <w:sectPr w:rsidR="0084010A">
          <w:type w:val="continuous"/>
          <w:pgSz w:w="11910" w:h="16840"/>
          <w:pgMar w:top="1580" w:right="460" w:bottom="280" w:left="800" w:header="720" w:footer="720" w:gutter="0"/>
          <w:cols w:num="2" w:space="720" w:equalWidth="0">
            <w:col w:w="6227" w:space="1830"/>
            <w:col w:w="2593"/>
          </w:cols>
        </w:sectPr>
      </w:pPr>
    </w:p>
    <w:p w:rsidR="0084010A" w:rsidRDefault="0084010A">
      <w:pPr>
        <w:pStyle w:val="BodyText"/>
        <w:spacing w:before="7"/>
      </w:pPr>
    </w:p>
    <w:p w:rsidR="0084010A" w:rsidRDefault="00A50005">
      <w:pPr>
        <w:ind w:left="107"/>
        <w:rPr>
          <w:rFonts w:ascii="Arial Narrow"/>
          <w:b/>
          <w:sz w:val="18"/>
        </w:rPr>
      </w:pPr>
      <w:r>
        <w:rPr>
          <w:rFonts w:ascii="Arial Narrow"/>
          <w:b/>
          <w:color w:val="850C70"/>
          <w:sz w:val="18"/>
        </w:rPr>
        <w:t>[IF PREFERS NOT TO SAY (P1=3) SKIP TO Z1]</w:t>
      </w:r>
    </w:p>
    <w:p w:rsidR="0084010A" w:rsidRDefault="00A50005">
      <w:pPr>
        <w:spacing w:before="37"/>
        <w:ind w:left="107"/>
        <w:rPr>
          <w:rFonts w:ascii="Arial Narrow"/>
          <w:b/>
          <w:sz w:val="18"/>
        </w:rPr>
      </w:pPr>
      <w:r>
        <w:rPr>
          <w:rFonts w:ascii="Arial Narrow"/>
          <w:b/>
          <w:color w:val="850C70"/>
          <w:sz w:val="18"/>
        </w:rPr>
        <w:t>[IF STARTED CURRENT DEGREE BEFORE JANUARY 2016 (A7=2-6) CONTINUE]</w:t>
      </w:r>
    </w:p>
    <w:p w:rsidR="0084010A" w:rsidRDefault="00A50005">
      <w:pPr>
        <w:spacing w:before="37"/>
        <w:ind w:left="107"/>
        <w:rPr>
          <w:rFonts w:ascii="Arial Narrow"/>
          <w:b/>
          <w:sz w:val="18"/>
        </w:rPr>
      </w:pPr>
      <w:r>
        <w:rPr>
          <w:rFonts w:ascii="Arial Narrow"/>
          <w:b/>
          <w:color w:val="850C70"/>
          <w:sz w:val="18"/>
        </w:rPr>
        <w:t>[IF STARTED DEGREE IN 2016 (A7=1) AND HAS EXPERIENCED SEXUAL ASSAULT (P1=1) SKIP TO P3]</w:t>
      </w:r>
    </w:p>
    <w:p w:rsidR="0084010A" w:rsidRDefault="00A50005">
      <w:pPr>
        <w:spacing w:before="37"/>
        <w:ind w:left="107"/>
        <w:rPr>
          <w:rFonts w:ascii="Arial Narrow"/>
          <w:b/>
          <w:sz w:val="18"/>
        </w:rPr>
      </w:pPr>
      <w:r>
        <w:rPr>
          <w:rFonts w:ascii="Arial Narrow"/>
          <w:b/>
          <w:color w:val="850C70"/>
          <w:sz w:val="18"/>
        </w:rPr>
        <w:t>[IF STARTED DEGREE IN 2016 (A7=1) AND HAS NOT EXPERIENCED SEXUAL ASSAULT (P1=2) SKIP TO Y1]</w:t>
      </w:r>
    </w:p>
    <w:p w:rsidR="0084010A" w:rsidRDefault="0084010A">
      <w:pPr>
        <w:pStyle w:val="BodyText"/>
        <w:spacing w:before="1"/>
        <w:rPr>
          <w:rFonts w:ascii="Arial Narrow"/>
          <w:b/>
          <w:sz w:val="17"/>
        </w:rPr>
      </w:pPr>
    </w:p>
    <w:p w:rsidR="0084010A" w:rsidRDefault="0084010A">
      <w:pPr>
        <w:rPr>
          <w:rFonts w:ascii="Arial Narrow"/>
          <w:sz w:val="17"/>
        </w:rPr>
        <w:sectPr w:rsidR="0084010A">
          <w:type w:val="continuous"/>
          <w:pgSz w:w="11910" w:h="16840"/>
          <w:pgMar w:top="1580" w:right="460" w:bottom="280" w:left="800" w:header="720" w:footer="720" w:gutter="0"/>
          <w:cols w:space="720"/>
        </w:sectPr>
      </w:pPr>
    </w:p>
    <w:p w:rsidR="0084010A" w:rsidRDefault="00A50005">
      <w:pPr>
        <w:spacing w:before="100"/>
        <w:ind w:left="107"/>
        <w:rPr>
          <w:rFonts w:ascii="Arial Narrow"/>
          <w:b/>
          <w:sz w:val="18"/>
        </w:rPr>
      </w:pPr>
      <w:r>
        <w:rPr>
          <w:rFonts w:ascii="Arial Narrow"/>
          <w:b/>
          <w:color w:val="850C70"/>
          <w:sz w:val="18"/>
        </w:rPr>
        <w:t>[SINGLE]</w:t>
      </w:r>
    </w:p>
    <w:p w:rsidR="0084010A" w:rsidRDefault="00A50005">
      <w:pPr>
        <w:tabs>
          <w:tab w:val="left" w:pos="957"/>
        </w:tabs>
        <w:spacing w:before="33" w:line="249" w:lineRule="auto"/>
        <w:ind w:left="957" w:hanging="851"/>
        <w:rPr>
          <w:sz w:val="20"/>
        </w:rPr>
      </w:pPr>
      <w:r>
        <w:rPr>
          <w:color w:val="231F20"/>
          <w:sz w:val="20"/>
        </w:rPr>
        <w:t>P2</w:t>
      </w:r>
      <w:r>
        <w:rPr>
          <w:color w:val="231F20"/>
          <w:sz w:val="20"/>
        </w:rPr>
        <w:tab/>
        <w:t>And have you experienced, at any time during</w:t>
      </w:r>
      <w:r>
        <w:rPr>
          <w:color w:val="231F20"/>
          <w:spacing w:val="-28"/>
          <w:sz w:val="20"/>
        </w:rPr>
        <w:t xml:space="preserve"> </w:t>
      </w:r>
      <w:r>
        <w:rPr>
          <w:b/>
          <w:color w:val="231F20"/>
          <w:sz w:val="20"/>
        </w:rPr>
        <w:t>2015</w:t>
      </w:r>
      <w:r>
        <w:rPr>
          <w:b/>
          <w:color w:val="231F20"/>
          <w:spacing w:val="-4"/>
          <w:sz w:val="20"/>
        </w:rPr>
        <w:t xml:space="preserve"> </w:t>
      </w:r>
      <w:r>
        <w:rPr>
          <w:color w:val="231F20"/>
          <w:sz w:val="20"/>
        </w:rPr>
        <w:t>any</w:t>
      </w:r>
      <w:r>
        <w:rPr>
          <w:color w:val="231F20"/>
          <w:spacing w:val="-1"/>
          <w:sz w:val="20"/>
        </w:rPr>
        <w:t xml:space="preserve"> </w:t>
      </w:r>
      <w:r>
        <w:rPr>
          <w:color w:val="231F20"/>
          <w:sz w:val="20"/>
        </w:rPr>
        <w:t>incident of sexual assault? Please select yes if this</w:t>
      </w:r>
      <w:r>
        <w:rPr>
          <w:color w:val="231F20"/>
          <w:spacing w:val="-27"/>
          <w:sz w:val="20"/>
        </w:rPr>
        <w:t xml:space="preserve"> </w:t>
      </w:r>
      <w:r>
        <w:rPr>
          <w:color w:val="231F20"/>
          <w:sz w:val="20"/>
        </w:rPr>
        <w:t xml:space="preserve">happened to you </w:t>
      </w:r>
      <w:r>
        <w:rPr>
          <w:b/>
          <w:color w:val="231F20"/>
          <w:sz w:val="20"/>
        </w:rPr>
        <w:t>at any time or anywhere during</w:t>
      </w:r>
      <w:r>
        <w:rPr>
          <w:b/>
          <w:color w:val="231F20"/>
          <w:spacing w:val="-20"/>
          <w:sz w:val="20"/>
        </w:rPr>
        <w:t xml:space="preserve"> </w:t>
      </w:r>
      <w:r>
        <w:rPr>
          <w:b/>
          <w:color w:val="231F20"/>
          <w:sz w:val="20"/>
        </w:rPr>
        <w:t>2015</w:t>
      </w:r>
      <w:r>
        <w:rPr>
          <w:color w:val="231F20"/>
          <w:sz w:val="20"/>
        </w:rPr>
        <w:t>.</w:t>
      </w:r>
    </w:p>
    <w:p w:rsidR="0084010A" w:rsidRDefault="00A50005">
      <w:pPr>
        <w:tabs>
          <w:tab w:val="right" w:pos="2141"/>
        </w:tabs>
        <w:spacing w:before="340"/>
        <w:ind w:left="1248"/>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2141"/>
        </w:tabs>
        <w:spacing w:before="29"/>
        <w:ind w:left="1318"/>
        <w:rPr>
          <w:sz w:val="20"/>
        </w:rPr>
      </w:pPr>
      <w:r>
        <w:rPr>
          <w:color w:val="231F20"/>
          <w:sz w:val="20"/>
        </w:rPr>
        <w:t>No</w:t>
      </w:r>
      <w:r>
        <w:rPr>
          <w:color w:val="231F20"/>
          <w:sz w:val="20"/>
        </w:rPr>
        <w:tab/>
        <w:t>2</w:t>
      </w:r>
    </w:p>
    <w:p w:rsidR="0084010A" w:rsidRDefault="00A50005">
      <w:pPr>
        <w:tabs>
          <w:tab w:val="right" w:pos="2141"/>
        </w:tabs>
        <w:spacing w:before="29"/>
        <w:ind w:left="10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rPr>
          <w:sz w:val="20"/>
        </w:rPr>
        <w:sectPr w:rsidR="0084010A">
          <w:type w:val="continuous"/>
          <w:pgSz w:w="11910" w:h="16840"/>
          <w:pgMar w:top="1580" w:right="460" w:bottom="280" w:left="800" w:header="720" w:footer="720" w:gutter="0"/>
          <w:cols w:num="2" w:space="720" w:equalWidth="0">
            <w:col w:w="6382" w:space="1675"/>
            <w:col w:w="2593"/>
          </w:cols>
        </w:sectPr>
      </w:pPr>
    </w:p>
    <w:p w:rsidR="0084010A" w:rsidRDefault="00A50005">
      <w:pPr>
        <w:spacing w:before="122"/>
        <w:ind w:left="387"/>
        <w:rPr>
          <w:rFonts w:ascii="Arial Narrow"/>
          <w:b/>
          <w:sz w:val="18"/>
        </w:rPr>
      </w:pPr>
      <w:r>
        <w:rPr>
          <w:rFonts w:ascii="Arial Narrow"/>
          <w:b/>
          <w:color w:val="850C70"/>
          <w:sz w:val="18"/>
        </w:rPr>
        <w:t>[IF PREFERS NOT TO SAY (P2=3) SKIP TO Z1]</w:t>
      </w:r>
    </w:p>
    <w:p w:rsidR="0084010A" w:rsidRDefault="00A50005">
      <w:pPr>
        <w:spacing w:before="37" w:line="283" w:lineRule="auto"/>
        <w:ind w:left="387" w:right="3812"/>
        <w:rPr>
          <w:rFonts w:ascii="Arial Narrow"/>
          <w:b/>
          <w:sz w:val="18"/>
        </w:rPr>
      </w:pPr>
      <w:r>
        <w:rPr>
          <w:rFonts w:ascii="Arial Narrow"/>
          <w:b/>
          <w:color w:val="850C70"/>
          <w:sz w:val="18"/>
        </w:rPr>
        <w:t>[IF HAS NOT EXPERIENCED SEXUAL ASSAULT IN 2016 (P1=2) OR 2015 (P2=2) SKIP TO Y1] [IF EXPERIENCED SEXUAL ASSAULT IN 2016 (P1=1) AND 2015 (P2=1) SKIP TO P4]</w:t>
      </w:r>
    </w:p>
    <w:p w:rsidR="0084010A" w:rsidRDefault="00A50005">
      <w:pPr>
        <w:spacing w:line="283" w:lineRule="auto"/>
        <w:ind w:left="387" w:right="4575"/>
        <w:rPr>
          <w:rFonts w:ascii="Arial Narrow"/>
          <w:b/>
          <w:sz w:val="18"/>
        </w:rPr>
      </w:pPr>
      <w:r>
        <w:rPr>
          <w:rFonts w:ascii="Arial Narrow"/>
          <w:b/>
          <w:color w:val="850C70"/>
          <w:sz w:val="18"/>
        </w:rPr>
        <w:t>[IF EXPERIENCED SEXUAL ASSAULT ONLY IN 2016 (P2=1and P2=2) CONTINUE] [IF EXPERIENCED SEXUAL ASSAULT ONLY IN 2015 (P2=2 and P2=1) CONTINUE]</w:t>
      </w:r>
    </w:p>
    <w:p w:rsidR="0084010A" w:rsidRDefault="0084010A">
      <w:pPr>
        <w:pStyle w:val="BodyText"/>
        <w:spacing w:before="7"/>
        <w:rPr>
          <w:rFonts w:ascii="Arial Narrow"/>
          <w:b/>
          <w:sz w:val="22"/>
        </w:rPr>
      </w:pPr>
    </w:p>
    <w:p w:rsidR="0084010A" w:rsidRDefault="00A50005">
      <w:pPr>
        <w:ind w:left="387"/>
        <w:rPr>
          <w:rFonts w:ascii="Arial Narrow"/>
          <w:b/>
          <w:sz w:val="18"/>
        </w:rPr>
      </w:pPr>
      <w:r>
        <w:rPr>
          <w:rFonts w:ascii="Arial Narrow"/>
          <w:b/>
          <w:color w:val="850C70"/>
          <w:sz w:val="18"/>
        </w:rPr>
        <w:t>[SINGLE]</w:t>
      </w:r>
    </w:p>
    <w:p w:rsidR="0084010A" w:rsidRDefault="00A50005">
      <w:pPr>
        <w:spacing w:before="37" w:line="283" w:lineRule="auto"/>
        <w:ind w:left="387" w:right="5361"/>
        <w:rPr>
          <w:rFonts w:ascii="Arial Narrow" w:hAnsi="Arial Narrow"/>
          <w:b/>
          <w:sz w:val="18"/>
        </w:rPr>
      </w:pPr>
      <w:r>
        <w:rPr>
          <w:rFonts w:ascii="Arial Narrow" w:hAnsi="Arial Narrow"/>
          <w:b/>
          <w:color w:val="850C70"/>
          <w:sz w:val="18"/>
        </w:rPr>
        <w:t>VARIABLE TEXT – IF P1 = 1 and P2 = 2 or 3, display “in 2016” VARIABLE TEXT – IF P1 = 2 and P2 = 1 or 3, display “in 2015”</w:t>
      </w:r>
    </w:p>
    <w:p w:rsidR="0084010A" w:rsidRDefault="0084010A">
      <w:pPr>
        <w:pStyle w:val="BodyText"/>
        <w:rPr>
          <w:rFonts w:ascii="Arial Narrow"/>
          <w:b/>
          <w:sz w:val="14"/>
        </w:rPr>
      </w:pPr>
    </w:p>
    <w:p w:rsidR="0084010A" w:rsidRDefault="0084010A">
      <w:pPr>
        <w:rPr>
          <w:rFonts w:ascii="Arial Narrow"/>
          <w:sz w:val="14"/>
        </w:rPr>
        <w:sectPr w:rsidR="0084010A">
          <w:pgSz w:w="11910" w:h="16840"/>
          <w:pgMar w:top="1580" w:right="600" w:bottom="840" w:left="520" w:header="0" w:footer="657" w:gutter="0"/>
          <w:cols w:space="720"/>
        </w:sectPr>
      </w:pPr>
    </w:p>
    <w:p w:rsidR="0084010A" w:rsidRDefault="00A50005">
      <w:pPr>
        <w:tabs>
          <w:tab w:val="left" w:pos="1237"/>
        </w:tabs>
        <w:spacing w:before="93" w:line="249" w:lineRule="auto"/>
        <w:ind w:left="1237" w:hanging="851"/>
        <w:rPr>
          <w:sz w:val="20"/>
        </w:rPr>
      </w:pPr>
      <w:r>
        <w:rPr>
          <w:color w:val="231F20"/>
          <w:sz w:val="20"/>
        </w:rPr>
        <w:t>P3</w:t>
      </w:r>
      <w:r>
        <w:rPr>
          <w:color w:val="231F20"/>
          <w:sz w:val="20"/>
        </w:rPr>
        <w:tab/>
        <w:t>Did this assault [in 2016/in 2015] occur in a</w:t>
      </w:r>
      <w:r>
        <w:rPr>
          <w:color w:val="231F20"/>
          <w:spacing w:val="-36"/>
          <w:sz w:val="20"/>
        </w:rPr>
        <w:t xml:space="preserve"> </w:t>
      </w:r>
      <w:r>
        <w:rPr>
          <w:color w:val="231F20"/>
          <w:sz w:val="20"/>
        </w:rPr>
        <w:t>university</w:t>
      </w:r>
      <w:r>
        <w:rPr>
          <w:color w:val="231F20"/>
          <w:spacing w:val="-5"/>
          <w:sz w:val="20"/>
        </w:rPr>
        <w:t xml:space="preserve"> </w:t>
      </w:r>
      <w:r>
        <w:rPr>
          <w:color w:val="231F20"/>
          <w:sz w:val="20"/>
        </w:rPr>
        <w:t>setting such as while you were on campus, while travelling to or</w:t>
      </w:r>
      <w:r>
        <w:rPr>
          <w:color w:val="231F20"/>
          <w:spacing w:val="-20"/>
          <w:sz w:val="20"/>
        </w:rPr>
        <w:t xml:space="preserve"> </w:t>
      </w:r>
      <w:r>
        <w:rPr>
          <w:color w:val="231F20"/>
          <w:sz w:val="20"/>
        </w:rPr>
        <w:t xml:space="preserve">from </w:t>
      </w:r>
      <w:r>
        <w:rPr>
          <w:color w:val="231F20"/>
          <w:spacing w:val="-3"/>
          <w:sz w:val="20"/>
        </w:rPr>
        <w:t xml:space="preserve">university, </w:t>
      </w:r>
      <w:r>
        <w:rPr>
          <w:color w:val="231F20"/>
          <w:sz w:val="20"/>
        </w:rPr>
        <w:t xml:space="preserve">at an off campus event endorsed or </w:t>
      </w:r>
      <w:proofErr w:type="spellStart"/>
      <w:r>
        <w:rPr>
          <w:color w:val="231F20"/>
          <w:sz w:val="20"/>
        </w:rPr>
        <w:t>organised</w:t>
      </w:r>
      <w:proofErr w:type="spellEnd"/>
      <w:r>
        <w:rPr>
          <w:color w:val="231F20"/>
          <w:sz w:val="20"/>
        </w:rPr>
        <w:t xml:space="preserve"> by the </w:t>
      </w:r>
      <w:r>
        <w:rPr>
          <w:color w:val="231F20"/>
          <w:spacing w:val="-3"/>
          <w:sz w:val="20"/>
        </w:rPr>
        <w:t xml:space="preserve">university, </w:t>
      </w:r>
      <w:r>
        <w:rPr>
          <w:color w:val="231F20"/>
          <w:sz w:val="20"/>
        </w:rPr>
        <w:t>while employed by the university or at some other university related event or</w:t>
      </w:r>
      <w:r>
        <w:rPr>
          <w:color w:val="231F20"/>
          <w:spacing w:val="-37"/>
          <w:sz w:val="20"/>
        </w:rPr>
        <w:t xml:space="preserve"> </w:t>
      </w:r>
      <w:r>
        <w:rPr>
          <w:color w:val="231F20"/>
          <w:sz w:val="20"/>
        </w:rPr>
        <w:t>occasion?</w:t>
      </w:r>
    </w:p>
    <w:p w:rsidR="0084010A" w:rsidRDefault="00A50005">
      <w:pPr>
        <w:spacing w:before="24"/>
        <w:ind w:left="387"/>
        <w:rPr>
          <w:rFonts w:ascii="Arial Narrow"/>
          <w:b/>
          <w:sz w:val="18"/>
        </w:rPr>
      </w:pPr>
      <w:r>
        <w:rPr>
          <w:rFonts w:ascii="Arial Narrow"/>
          <w:b/>
          <w:color w:val="850C70"/>
          <w:sz w:val="18"/>
        </w:rPr>
        <w:t>[IF ASSAULT OCCURRED IN A UNIVERSITY SETTING (P3=1) SKIP TO Q1]</w:t>
      </w:r>
    </w:p>
    <w:p w:rsidR="0084010A" w:rsidRDefault="00A50005">
      <w:pPr>
        <w:spacing w:before="38" w:line="283" w:lineRule="auto"/>
        <w:ind w:left="387" w:right="644"/>
        <w:rPr>
          <w:rFonts w:ascii="Arial Narrow"/>
          <w:b/>
          <w:sz w:val="18"/>
        </w:rPr>
      </w:pPr>
      <w:r>
        <w:rPr>
          <w:rFonts w:ascii="Arial Narrow"/>
          <w:b/>
          <w:color w:val="850C70"/>
          <w:sz w:val="18"/>
        </w:rPr>
        <w:t>[IF ASSAULT DID NOT OCCUR IN A UNIVERSITY SETTING (P3=2) SKIP TO Y1] [IF PREFERRED NOT TO SAY (P3=3) SKIP TO Y1]</w:t>
      </w:r>
    </w:p>
    <w:p w:rsidR="0084010A" w:rsidRDefault="0084010A">
      <w:pPr>
        <w:pStyle w:val="BodyText"/>
        <w:spacing w:before="7"/>
        <w:rPr>
          <w:rFonts w:ascii="Arial Narrow"/>
          <w:b/>
          <w:sz w:val="22"/>
        </w:rPr>
      </w:pPr>
    </w:p>
    <w:p w:rsidR="0084010A" w:rsidRDefault="00A50005">
      <w:pPr>
        <w:ind w:left="387"/>
        <w:rPr>
          <w:rFonts w:ascii="Arial Narrow"/>
          <w:b/>
          <w:sz w:val="18"/>
        </w:rPr>
      </w:pPr>
      <w:r>
        <w:rPr>
          <w:rFonts w:ascii="Arial Narrow"/>
          <w:b/>
          <w:color w:val="850C70"/>
          <w:sz w:val="18"/>
        </w:rPr>
        <w:t>[SINGLE]</w:t>
      </w:r>
    </w:p>
    <w:p w:rsidR="0084010A" w:rsidRDefault="00A50005">
      <w:pPr>
        <w:tabs>
          <w:tab w:val="left" w:pos="1237"/>
        </w:tabs>
        <w:spacing w:before="32" w:line="249" w:lineRule="auto"/>
        <w:ind w:left="1237" w:right="151" w:hanging="851"/>
        <w:rPr>
          <w:sz w:val="20"/>
        </w:rPr>
      </w:pPr>
      <w:r>
        <w:rPr>
          <w:color w:val="231F20"/>
          <w:sz w:val="20"/>
        </w:rPr>
        <w:t>P4</w:t>
      </w:r>
      <w:r>
        <w:rPr>
          <w:color w:val="231F20"/>
          <w:sz w:val="20"/>
        </w:rPr>
        <w:tab/>
        <w:t>Did any of these assaults occur in a university</w:t>
      </w:r>
      <w:r>
        <w:rPr>
          <w:color w:val="231F20"/>
          <w:spacing w:val="-32"/>
          <w:sz w:val="20"/>
        </w:rPr>
        <w:t xml:space="preserve"> </w:t>
      </w:r>
      <w:r>
        <w:rPr>
          <w:color w:val="231F20"/>
          <w:sz w:val="20"/>
        </w:rPr>
        <w:t>setting</w:t>
      </w:r>
      <w:r>
        <w:rPr>
          <w:color w:val="231F20"/>
          <w:spacing w:val="-3"/>
          <w:sz w:val="20"/>
        </w:rPr>
        <w:t xml:space="preserve"> </w:t>
      </w:r>
      <w:r>
        <w:rPr>
          <w:color w:val="231F20"/>
          <w:sz w:val="20"/>
        </w:rPr>
        <w:t xml:space="preserve">such as while you were on campus, while travelling to or from </w:t>
      </w:r>
      <w:r>
        <w:rPr>
          <w:color w:val="231F20"/>
          <w:spacing w:val="-3"/>
          <w:sz w:val="20"/>
        </w:rPr>
        <w:t xml:space="preserve">university, </w:t>
      </w:r>
      <w:r>
        <w:rPr>
          <w:color w:val="231F20"/>
          <w:sz w:val="20"/>
        </w:rPr>
        <w:t xml:space="preserve">at an off campus event endorsed or </w:t>
      </w:r>
      <w:proofErr w:type="spellStart"/>
      <w:r>
        <w:rPr>
          <w:color w:val="231F20"/>
          <w:sz w:val="20"/>
        </w:rPr>
        <w:t>organised</w:t>
      </w:r>
      <w:proofErr w:type="spellEnd"/>
      <w:r>
        <w:rPr>
          <w:color w:val="231F20"/>
          <w:sz w:val="20"/>
        </w:rPr>
        <w:t xml:space="preserve"> by the </w:t>
      </w:r>
      <w:r>
        <w:rPr>
          <w:color w:val="231F20"/>
          <w:spacing w:val="-3"/>
          <w:sz w:val="20"/>
        </w:rPr>
        <w:t xml:space="preserve">university, </w:t>
      </w:r>
      <w:r>
        <w:rPr>
          <w:color w:val="231F20"/>
          <w:sz w:val="20"/>
        </w:rPr>
        <w:t>while employed by the university or at some other university related event or</w:t>
      </w:r>
      <w:r>
        <w:rPr>
          <w:color w:val="231F20"/>
          <w:spacing w:val="-37"/>
          <w:sz w:val="20"/>
        </w:rPr>
        <w:t xml:space="preserve"> </w:t>
      </w:r>
      <w:r>
        <w:rPr>
          <w:color w:val="231F20"/>
          <w:sz w:val="20"/>
        </w:rPr>
        <w:t>occasion?</w:t>
      </w:r>
    </w:p>
    <w:p w:rsidR="0084010A" w:rsidRDefault="00A50005">
      <w:pPr>
        <w:tabs>
          <w:tab w:val="right" w:pos="2421"/>
        </w:tabs>
        <w:spacing w:before="93"/>
        <w:ind w:left="1528"/>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2421"/>
        </w:tabs>
        <w:spacing w:before="28"/>
        <w:ind w:left="1598"/>
        <w:rPr>
          <w:sz w:val="20"/>
        </w:rPr>
      </w:pPr>
      <w:r>
        <w:rPr>
          <w:color w:val="231F20"/>
          <w:sz w:val="20"/>
        </w:rPr>
        <w:t>No</w:t>
      </w:r>
      <w:r>
        <w:rPr>
          <w:color w:val="231F20"/>
          <w:sz w:val="20"/>
        </w:rPr>
        <w:tab/>
        <w:t>2</w:t>
      </w:r>
    </w:p>
    <w:p w:rsidR="0084010A" w:rsidRDefault="00A50005">
      <w:pPr>
        <w:tabs>
          <w:tab w:val="right" w:pos="2421"/>
        </w:tabs>
        <w:spacing w:before="28"/>
        <w:ind w:left="38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pStyle w:val="BodyText"/>
        <w:rPr>
          <w:sz w:val="22"/>
        </w:rPr>
      </w:pPr>
    </w:p>
    <w:p w:rsidR="0084010A" w:rsidRDefault="0084010A">
      <w:pPr>
        <w:pStyle w:val="BodyText"/>
        <w:rPr>
          <w:sz w:val="22"/>
        </w:rPr>
      </w:pPr>
    </w:p>
    <w:p w:rsidR="0084010A" w:rsidRDefault="0084010A">
      <w:pPr>
        <w:pStyle w:val="BodyText"/>
        <w:rPr>
          <w:sz w:val="22"/>
        </w:rPr>
      </w:pPr>
    </w:p>
    <w:p w:rsidR="0084010A" w:rsidRDefault="0084010A">
      <w:pPr>
        <w:pStyle w:val="BodyText"/>
        <w:rPr>
          <w:sz w:val="22"/>
        </w:rPr>
      </w:pPr>
    </w:p>
    <w:p w:rsidR="0084010A" w:rsidRDefault="0084010A">
      <w:pPr>
        <w:pStyle w:val="BodyText"/>
        <w:rPr>
          <w:sz w:val="22"/>
        </w:rPr>
      </w:pPr>
    </w:p>
    <w:p w:rsidR="0084010A" w:rsidRDefault="0084010A">
      <w:pPr>
        <w:pStyle w:val="BodyText"/>
        <w:rPr>
          <w:sz w:val="22"/>
        </w:rPr>
      </w:pPr>
    </w:p>
    <w:p w:rsidR="0084010A" w:rsidRDefault="00A50005">
      <w:pPr>
        <w:tabs>
          <w:tab w:val="left" w:pos="2310"/>
        </w:tabs>
        <w:spacing w:before="189"/>
        <w:ind w:left="1528"/>
        <w:rPr>
          <w:sz w:val="20"/>
        </w:rPr>
      </w:pPr>
      <w:r>
        <w:rPr>
          <w:color w:val="231F20"/>
          <w:spacing w:val="-7"/>
          <w:sz w:val="20"/>
        </w:rPr>
        <w:t>Yes</w:t>
      </w:r>
      <w:r>
        <w:rPr>
          <w:color w:val="231F20"/>
          <w:spacing w:val="-7"/>
          <w:sz w:val="20"/>
        </w:rPr>
        <w:tab/>
      </w:r>
      <w:r>
        <w:rPr>
          <w:color w:val="231F20"/>
          <w:sz w:val="20"/>
        </w:rPr>
        <w:t>1</w:t>
      </w:r>
    </w:p>
    <w:p w:rsidR="0084010A" w:rsidRDefault="00A50005">
      <w:pPr>
        <w:tabs>
          <w:tab w:val="right" w:pos="2421"/>
        </w:tabs>
        <w:spacing w:before="28"/>
        <w:ind w:left="1598"/>
        <w:rPr>
          <w:sz w:val="20"/>
        </w:rPr>
      </w:pPr>
      <w:r>
        <w:rPr>
          <w:color w:val="231F20"/>
          <w:sz w:val="20"/>
        </w:rPr>
        <w:t>No</w:t>
      </w:r>
      <w:r>
        <w:rPr>
          <w:color w:val="231F20"/>
          <w:sz w:val="20"/>
        </w:rPr>
        <w:tab/>
        <w:t>2</w:t>
      </w:r>
    </w:p>
    <w:p w:rsidR="0084010A" w:rsidRDefault="00A50005">
      <w:pPr>
        <w:tabs>
          <w:tab w:val="right" w:pos="2421"/>
        </w:tabs>
        <w:spacing w:before="28"/>
        <w:ind w:left="38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rPr>
          <w:sz w:val="20"/>
        </w:rPr>
        <w:sectPr w:rsidR="0084010A">
          <w:type w:val="continuous"/>
          <w:pgSz w:w="11910" w:h="16840"/>
          <w:pgMar w:top="1580" w:right="600" w:bottom="280" w:left="520" w:header="720" w:footer="720" w:gutter="0"/>
          <w:cols w:num="2" w:space="720" w:equalWidth="0">
            <w:col w:w="6674" w:space="1383"/>
            <w:col w:w="2733"/>
          </w:cols>
        </w:sectPr>
      </w:pPr>
    </w:p>
    <w:p w:rsidR="0084010A" w:rsidRDefault="00A50005">
      <w:pPr>
        <w:spacing w:before="283"/>
        <w:ind w:left="387"/>
        <w:rPr>
          <w:rFonts w:ascii="Arial Narrow"/>
          <w:b/>
          <w:sz w:val="18"/>
        </w:rPr>
      </w:pPr>
      <w:r>
        <w:rPr>
          <w:rFonts w:ascii="Arial Narrow"/>
          <w:b/>
          <w:color w:val="850C70"/>
          <w:sz w:val="18"/>
        </w:rPr>
        <w:t>[IF ASSAULT OCCURRED IN A UNIVERSITY SETTING (P4=1) CONTINUE]</w:t>
      </w:r>
    </w:p>
    <w:p w:rsidR="0084010A" w:rsidRDefault="00A50005">
      <w:pPr>
        <w:spacing w:before="38" w:line="283" w:lineRule="auto"/>
        <w:ind w:left="387" w:right="4760"/>
        <w:rPr>
          <w:rFonts w:ascii="Arial Narrow"/>
          <w:b/>
          <w:sz w:val="18"/>
        </w:rPr>
      </w:pPr>
      <w:r>
        <w:rPr>
          <w:rFonts w:ascii="Arial Narrow"/>
          <w:b/>
          <w:color w:val="850C70"/>
          <w:sz w:val="18"/>
        </w:rPr>
        <w:t>[IF ASSAULT DID NOT OCCUR IN A UNIVERSITY SETTING (P4=2) SKIP TO Y1] [IF PREFERRED NOT TO SAY (P4=3) SKIP TO Y1]</w:t>
      </w: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12"/>
        </w:rPr>
      </w:pPr>
    </w:p>
    <w:tbl>
      <w:tblPr>
        <w:tblStyle w:val="TableNormal1"/>
        <w:tblW w:w="0" w:type="auto"/>
        <w:tblInd w:w="187" w:type="dxa"/>
        <w:tblLayout w:type="fixed"/>
        <w:tblLook w:val="01E0" w:firstRow="1" w:lastRow="1" w:firstColumn="1" w:lastColumn="1" w:noHBand="0" w:noVBand="0"/>
      </w:tblPr>
      <w:tblGrid>
        <w:gridCol w:w="5376"/>
        <w:gridCol w:w="4521"/>
        <w:gridCol w:w="594"/>
      </w:tblGrid>
      <w:tr w:rsidR="0084010A">
        <w:trPr>
          <w:trHeight w:val="360"/>
        </w:trPr>
        <w:tc>
          <w:tcPr>
            <w:tcW w:w="5376" w:type="dxa"/>
          </w:tcPr>
          <w:p w:rsidR="0084010A" w:rsidRDefault="00A50005">
            <w:pPr>
              <w:pStyle w:val="TableParagraph"/>
              <w:spacing w:before="0"/>
              <w:ind w:left="200"/>
              <w:rPr>
                <w:rFonts w:ascii="Arial Narrow"/>
                <w:b/>
                <w:sz w:val="18"/>
              </w:rPr>
            </w:pPr>
            <w:r>
              <w:rPr>
                <w:rFonts w:ascii="Arial Narrow"/>
                <w:b/>
                <w:color w:val="850C70"/>
                <w:sz w:val="18"/>
              </w:rPr>
              <w:t>[SINGLE]</w:t>
            </w:r>
          </w:p>
        </w:tc>
        <w:tc>
          <w:tcPr>
            <w:tcW w:w="4521" w:type="dxa"/>
          </w:tcPr>
          <w:p w:rsidR="0084010A" w:rsidRDefault="0084010A">
            <w:pPr>
              <w:pStyle w:val="TableParagraph"/>
              <w:spacing w:before="0"/>
              <w:ind w:left="0"/>
              <w:rPr>
                <w:rFonts w:ascii="Times New Roman"/>
                <w:sz w:val="18"/>
              </w:rPr>
            </w:pPr>
          </w:p>
        </w:tc>
        <w:tc>
          <w:tcPr>
            <w:tcW w:w="594" w:type="dxa"/>
          </w:tcPr>
          <w:p w:rsidR="0084010A" w:rsidRDefault="0084010A">
            <w:pPr>
              <w:pStyle w:val="TableParagraph"/>
              <w:spacing w:before="0"/>
              <w:ind w:left="0"/>
              <w:rPr>
                <w:rFonts w:ascii="Times New Roman"/>
                <w:sz w:val="18"/>
              </w:rPr>
            </w:pPr>
          </w:p>
        </w:tc>
      </w:tr>
      <w:tr w:rsidR="0084010A">
        <w:trPr>
          <w:trHeight w:val="380"/>
        </w:trPr>
        <w:tc>
          <w:tcPr>
            <w:tcW w:w="5376" w:type="dxa"/>
          </w:tcPr>
          <w:p w:rsidR="0084010A" w:rsidRDefault="00A50005">
            <w:pPr>
              <w:pStyle w:val="TableParagraph"/>
              <w:spacing w:before="150" w:line="228" w:lineRule="exact"/>
              <w:ind w:left="200"/>
              <w:rPr>
                <w:sz w:val="20"/>
              </w:rPr>
            </w:pPr>
            <w:r>
              <w:rPr>
                <w:color w:val="231F20"/>
                <w:sz w:val="20"/>
              </w:rPr>
              <w:t>Q1</w:t>
            </w:r>
          </w:p>
        </w:tc>
        <w:tc>
          <w:tcPr>
            <w:tcW w:w="4521" w:type="dxa"/>
          </w:tcPr>
          <w:p w:rsidR="0084010A" w:rsidRDefault="0084010A">
            <w:pPr>
              <w:pStyle w:val="TableParagraph"/>
              <w:spacing w:before="0"/>
              <w:ind w:left="0"/>
              <w:rPr>
                <w:rFonts w:ascii="Times New Roman"/>
                <w:sz w:val="18"/>
              </w:rPr>
            </w:pPr>
          </w:p>
        </w:tc>
        <w:tc>
          <w:tcPr>
            <w:tcW w:w="594" w:type="dxa"/>
          </w:tcPr>
          <w:p w:rsidR="0084010A" w:rsidRDefault="0084010A">
            <w:pPr>
              <w:pStyle w:val="TableParagraph"/>
              <w:spacing w:before="0"/>
              <w:ind w:left="0"/>
              <w:rPr>
                <w:rFonts w:ascii="Times New Roman"/>
                <w:sz w:val="18"/>
              </w:rPr>
            </w:pPr>
          </w:p>
        </w:tc>
      </w:tr>
      <w:tr w:rsidR="0084010A">
        <w:trPr>
          <w:trHeight w:val="720"/>
        </w:trPr>
        <w:tc>
          <w:tcPr>
            <w:tcW w:w="5376" w:type="dxa"/>
            <w:vMerge w:val="restart"/>
          </w:tcPr>
          <w:p w:rsidR="0084010A" w:rsidRDefault="00A50005">
            <w:pPr>
              <w:pStyle w:val="TableParagraph"/>
              <w:spacing w:before="11" w:line="249" w:lineRule="auto"/>
              <w:ind w:left="1050" w:right="337"/>
              <w:rPr>
                <w:sz w:val="20"/>
              </w:rPr>
            </w:pPr>
            <w:r>
              <w:rPr>
                <w:color w:val="231F20"/>
                <w:sz w:val="20"/>
              </w:rPr>
              <w:t>Which of the following best describes your living arrangements when this sexual assault occurred?</w:t>
            </w:r>
          </w:p>
          <w:p w:rsidR="0084010A" w:rsidRDefault="00A50005">
            <w:pPr>
              <w:pStyle w:val="TableParagraph"/>
              <w:spacing w:before="114" w:line="249" w:lineRule="auto"/>
              <w:ind w:left="1050" w:right="92"/>
              <w:rPr>
                <w:sz w:val="20"/>
              </w:rPr>
            </w:pPr>
            <w:r>
              <w:rPr>
                <w:color w:val="231F20"/>
                <w:sz w:val="20"/>
              </w:rPr>
              <w:t xml:space="preserve">If you have experienced more than one incident of sexual assault in a university setting please refer to </w:t>
            </w:r>
            <w:r>
              <w:rPr>
                <w:b/>
                <w:color w:val="231F20"/>
                <w:sz w:val="20"/>
              </w:rPr>
              <w:t>the most recent incident</w:t>
            </w:r>
            <w:r>
              <w:rPr>
                <w:color w:val="231F20"/>
                <w:sz w:val="20"/>
              </w:rPr>
              <w:t>.</w:t>
            </w:r>
          </w:p>
        </w:tc>
        <w:tc>
          <w:tcPr>
            <w:tcW w:w="4521" w:type="dxa"/>
          </w:tcPr>
          <w:p w:rsidR="0084010A" w:rsidRDefault="00A50005">
            <w:pPr>
              <w:pStyle w:val="TableParagraph"/>
              <w:spacing w:before="11" w:line="249" w:lineRule="auto"/>
              <w:ind w:left="112" w:right="171" w:firstLine="711"/>
              <w:jc w:val="right"/>
              <w:rPr>
                <w:sz w:val="20"/>
              </w:rPr>
            </w:pPr>
            <w:r>
              <w:rPr>
                <w:color w:val="231F20"/>
                <w:sz w:val="20"/>
              </w:rPr>
              <w:t>University owned or affiliated residential accommodation such as a college, hall, dorm or</w:t>
            </w:r>
          </w:p>
          <w:p w:rsidR="0084010A" w:rsidRDefault="00A50005">
            <w:pPr>
              <w:pStyle w:val="TableParagraph"/>
              <w:spacing w:before="1" w:line="228" w:lineRule="exact"/>
              <w:ind w:left="0" w:right="170"/>
              <w:jc w:val="right"/>
              <w:rPr>
                <w:sz w:val="20"/>
              </w:rPr>
            </w:pPr>
            <w:r>
              <w:rPr>
                <w:color w:val="231F20"/>
                <w:sz w:val="20"/>
              </w:rPr>
              <w:t>house</w:t>
            </w:r>
          </w:p>
        </w:tc>
        <w:tc>
          <w:tcPr>
            <w:tcW w:w="594" w:type="dxa"/>
          </w:tcPr>
          <w:p w:rsidR="0084010A" w:rsidRDefault="00A50005">
            <w:pPr>
              <w:pStyle w:val="TableParagraph"/>
              <w:spacing w:before="11"/>
              <w:ind w:left="0" w:right="198"/>
              <w:jc w:val="right"/>
              <w:rPr>
                <w:sz w:val="20"/>
              </w:rPr>
            </w:pPr>
            <w:r>
              <w:rPr>
                <w:color w:val="231F20"/>
                <w:sz w:val="20"/>
              </w:rPr>
              <w:t>1</w:t>
            </w:r>
          </w:p>
        </w:tc>
      </w:tr>
      <w:tr w:rsidR="0084010A">
        <w:trPr>
          <w:trHeight w:val="720"/>
        </w:trPr>
        <w:tc>
          <w:tcPr>
            <w:tcW w:w="5376" w:type="dxa"/>
            <w:vMerge/>
            <w:tcBorders>
              <w:top w:val="nil"/>
            </w:tcBorders>
          </w:tcPr>
          <w:p w:rsidR="0084010A" w:rsidRDefault="0084010A">
            <w:pPr>
              <w:rPr>
                <w:sz w:val="2"/>
                <w:szCs w:val="2"/>
              </w:rPr>
            </w:pPr>
          </w:p>
        </w:tc>
        <w:tc>
          <w:tcPr>
            <w:tcW w:w="4521" w:type="dxa"/>
          </w:tcPr>
          <w:p w:rsidR="0084010A" w:rsidRDefault="00A50005">
            <w:pPr>
              <w:pStyle w:val="TableParagraph"/>
              <w:spacing w:before="11" w:line="249" w:lineRule="auto"/>
              <w:ind w:left="123" w:right="171" w:firstLine="322"/>
              <w:jc w:val="right"/>
              <w:rPr>
                <w:sz w:val="20"/>
              </w:rPr>
            </w:pPr>
            <w:r>
              <w:rPr>
                <w:color w:val="231F20"/>
                <w:sz w:val="20"/>
              </w:rPr>
              <w:t xml:space="preserve">Commercially owned or operated residence such as </w:t>
            </w:r>
            <w:proofErr w:type="spellStart"/>
            <w:r>
              <w:rPr>
                <w:color w:val="231F20"/>
                <w:sz w:val="20"/>
              </w:rPr>
              <w:t>Unilodge</w:t>
            </w:r>
            <w:proofErr w:type="spellEnd"/>
            <w:r>
              <w:rPr>
                <w:color w:val="231F20"/>
                <w:sz w:val="20"/>
              </w:rPr>
              <w:t>, Student Housing Australia or</w:t>
            </w:r>
          </w:p>
          <w:p w:rsidR="0084010A" w:rsidRDefault="00A50005">
            <w:pPr>
              <w:pStyle w:val="TableParagraph"/>
              <w:spacing w:before="1" w:line="228" w:lineRule="exact"/>
              <w:ind w:left="0" w:right="170"/>
              <w:jc w:val="right"/>
              <w:rPr>
                <w:sz w:val="20"/>
              </w:rPr>
            </w:pPr>
            <w:proofErr w:type="spellStart"/>
            <w:r>
              <w:rPr>
                <w:color w:val="231F20"/>
                <w:sz w:val="20"/>
              </w:rPr>
              <w:t>Urbanest</w:t>
            </w:r>
            <w:proofErr w:type="spellEnd"/>
          </w:p>
        </w:tc>
        <w:tc>
          <w:tcPr>
            <w:tcW w:w="594" w:type="dxa"/>
          </w:tcPr>
          <w:p w:rsidR="0084010A" w:rsidRDefault="00A50005">
            <w:pPr>
              <w:pStyle w:val="TableParagraph"/>
              <w:spacing w:before="11"/>
              <w:ind w:left="0" w:right="198"/>
              <w:jc w:val="right"/>
              <w:rPr>
                <w:sz w:val="20"/>
              </w:rPr>
            </w:pPr>
            <w:r>
              <w:rPr>
                <w:color w:val="231F20"/>
                <w:sz w:val="20"/>
              </w:rPr>
              <w:t>2</w:t>
            </w:r>
          </w:p>
        </w:tc>
      </w:tr>
      <w:tr w:rsidR="0084010A">
        <w:trPr>
          <w:trHeight w:val="240"/>
        </w:trPr>
        <w:tc>
          <w:tcPr>
            <w:tcW w:w="5376" w:type="dxa"/>
            <w:vMerge/>
            <w:tcBorders>
              <w:top w:val="nil"/>
            </w:tcBorders>
          </w:tcPr>
          <w:p w:rsidR="0084010A" w:rsidRDefault="0084010A">
            <w:pPr>
              <w:rPr>
                <w:sz w:val="2"/>
                <w:szCs w:val="2"/>
              </w:rPr>
            </w:pPr>
          </w:p>
        </w:tc>
        <w:tc>
          <w:tcPr>
            <w:tcW w:w="4521" w:type="dxa"/>
          </w:tcPr>
          <w:p w:rsidR="0084010A" w:rsidRDefault="00A50005">
            <w:pPr>
              <w:pStyle w:val="TableParagraph"/>
              <w:spacing w:before="11" w:line="228" w:lineRule="exact"/>
              <w:ind w:left="0" w:right="170"/>
              <w:jc w:val="right"/>
              <w:rPr>
                <w:sz w:val="20"/>
              </w:rPr>
            </w:pPr>
            <w:r>
              <w:rPr>
                <w:color w:val="231F20"/>
                <w:sz w:val="20"/>
              </w:rPr>
              <w:t>With your partner in a share house</w:t>
            </w:r>
          </w:p>
        </w:tc>
        <w:tc>
          <w:tcPr>
            <w:tcW w:w="594" w:type="dxa"/>
          </w:tcPr>
          <w:p w:rsidR="0084010A" w:rsidRDefault="00A50005">
            <w:pPr>
              <w:pStyle w:val="TableParagraph"/>
              <w:spacing w:before="11" w:line="228" w:lineRule="exact"/>
              <w:ind w:left="0" w:right="198"/>
              <w:jc w:val="right"/>
              <w:rPr>
                <w:sz w:val="20"/>
              </w:rPr>
            </w:pPr>
            <w:r>
              <w:rPr>
                <w:color w:val="231F20"/>
                <w:sz w:val="20"/>
              </w:rPr>
              <w:t>3</w:t>
            </w:r>
          </w:p>
        </w:tc>
      </w:tr>
      <w:tr w:rsidR="0084010A">
        <w:trPr>
          <w:trHeight w:val="24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line="228" w:lineRule="exact"/>
              <w:ind w:left="0" w:right="170"/>
              <w:jc w:val="right"/>
              <w:rPr>
                <w:sz w:val="20"/>
              </w:rPr>
            </w:pPr>
            <w:r>
              <w:rPr>
                <w:color w:val="231F20"/>
                <w:sz w:val="20"/>
              </w:rPr>
              <w:t>In a share house</w:t>
            </w:r>
          </w:p>
        </w:tc>
        <w:tc>
          <w:tcPr>
            <w:tcW w:w="594" w:type="dxa"/>
          </w:tcPr>
          <w:p w:rsidR="0084010A" w:rsidRDefault="00A50005">
            <w:pPr>
              <w:pStyle w:val="TableParagraph"/>
              <w:spacing w:before="11" w:line="228" w:lineRule="exact"/>
              <w:ind w:left="0" w:right="198"/>
              <w:jc w:val="right"/>
              <w:rPr>
                <w:sz w:val="20"/>
              </w:rPr>
            </w:pPr>
            <w:r>
              <w:rPr>
                <w:color w:val="231F20"/>
                <w:sz w:val="20"/>
              </w:rPr>
              <w:t>4</w:t>
            </w:r>
          </w:p>
        </w:tc>
      </w:tr>
      <w:tr w:rsidR="0084010A">
        <w:trPr>
          <w:trHeight w:val="24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line="228" w:lineRule="exact"/>
              <w:ind w:left="0" w:right="171"/>
              <w:jc w:val="right"/>
              <w:rPr>
                <w:sz w:val="20"/>
              </w:rPr>
            </w:pPr>
            <w:r>
              <w:rPr>
                <w:color w:val="231F20"/>
                <w:sz w:val="20"/>
              </w:rPr>
              <w:t>With your parents or other guardian</w:t>
            </w:r>
          </w:p>
        </w:tc>
        <w:tc>
          <w:tcPr>
            <w:tcW w:w="594" w:type="dxa"/>
          </w:tcPr>
          <w:p w:rsidR="0084010A" w:rsidRDefault="00A50005">
            <w:pPr>
              <w:pStyle w:val="TableParagraph"/>
              <w:spacing w:before="11" w:line="228" w:lineRule="exact"/>
              <w:ind w:left="0" w:right="198"/>
              <w:jc w:val="right"/>
              <w:rPr>
                <w:sz w:val="20"/>
              </w:rPr>
            </w:pPr>
            <w:r>
              <w:rPr>
                <w:color w:val="231F20"/>
                <w:sz w:val="20"/>
              </w:rPr>
              <w:t>5</w:t>
            </w:r>
          </w:p>
        </w:tc>
      </w:tr>
      <w:tr w:rsidR="0084010A">
        <w:trPr>
          <w:trHeight w:val="24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line="228" w:lineRule="exact"/>
              <w:ind w:left="0" w:right="170"/>
              <w:jc w:val="right"/>
              <w:rPr>
                <w:sz w:val="20"/>
              </w:rPr>
            </w:pPr>
            <w:r>
              <w:rPr>
                <w:color w:val="231F20"/>
                <w:sz w:val="20"/>
              </w:rPr>
              <w:t>With other family</w:t>
            </w:r>
          </w:p>
        </w:tc>
        <w:tc>
          <w:tcPr>
            <w:tcW w:w="594" w:type="dxa"/>
          </w:tcPr>
          <w:p w:rsidR="0084010A" w:rsidRDefault="00A50005">
            <w:pPr>
              <w:pStyle w:val="TableParagraph"/>
              <w:spacing w:before="11" w:line="228" w:lineRule="exact"/>
              <w:ind w:left="0" w:right="198"/>
              <w:jc w:val="right"/>
              <w:rPr>
                <w:sz w:val="20"/>
              </w:rPr>
            </w:pPr>
            <w:r>
              <w:rPr>
                <w:color w:val="231F20"/>
                <w:sz w:val="20"/>
              </w:rPr>
              <w:t>6</w:t>
            </w:r>
          </w:p>
        </w:tc>
      </w:tr>
      <w:tr w:rsidR="0084010A">
        <w:trPr>
          <w:trHeight w:val="24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line="228" w:lineRule="exact"/>
              <w:ind w:left="0" w:right="171"/>
              <w:jc w:val="right"/>
              <w:rPr>
                <w:sz w:val="20"/>
              </w:rPr>
            </w:pPr>
            <w:r>
              <w:rPr>
                <w:color w:val="231F20"/>
                <w:sz w:val="20"/>
              </w:rPr>
              <w:t>In your own place (rented or owned) on your own</w:t>
            </w:r>
          </w:p>
        </w:tc>
        <w:tc>
          <w:tcPr>
            <w:tcW w:w="594" w:type="dxa"/>
          </w:tcPr>
          <w:p w:rsidR="0084010A" w:rsidRDefault="00A50005">
            <w:pPr>
              <w:pStyle w:val="TableParagraph"/>
              <w:spacing w:before="11" w:line="228" w:lineRule="exact"/>
              <w:ind w:left="0" w:right="198"/>
              <w:jc w:val="right"/>
              <w:rPr>
                <w:sz w:val="20"/>
              </w:rPr>
            </w:pPr>
            <w:r>
              <w:rPr>
                <w:color w:val="231F20"/>
                <w:sz w:val="20"/>
              </w:rPr>
              <w:t>7</w:t>
            </w:r>
          </w:p>
        </w:tc>
      </w:tr>
      <w:tr w:rsidR="0084010A">
        <w:trPr>
          <w:trHeight w:val="48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ind w:left="735"/>
              <w:rPr>
                <w:sz w:val="20"/>
              </w:rPr>
            </w:pPr>
            <w:r>
              <w:rPr>
                <w:color w:val="231F20"/>
                <w:sz w:val="20"/>
              </w:rPr>
              <w:t>In your own place (rented or owned) with</w:t>
            </w:r>
          </w:p>
          <w:p w:rsidR="0084010A" w:rsidRDefault="00A50005">
            <w:pPr>
              <w:pStyle w:val="TableParagraph"/>
              <w:spacing w:before="9" w:line="228" w:lineRule="exact"/>
              <w:ind w:left="2347"/>
              <w:rPr>
                <w:sz w:val="20"/>
              </w:rPr>
            </w:pPr>
            <w:r>
              <w:rPr>
                <w:color w:val="231F20"/>
                <w:sz w:val="20"/>
              </w:rPr>
              <w:t>a partner and/or family</w:t>
            </w:r>
          </w:p>
        </w:tc>
        <w:tc>
          <w:tcPr>
            <w:tcW w:w="594" w:type="dxa"/>
          </w:tcPr>
          <w:p w:rsidR="0084010A" w:rsidRDefault="00A50005">
            <w:pPr>
              <w:pStyle w:val="TableParagraph"/>
              <w:spacing w:before="11"/>
              <w:ind w:left="0" w:right="198"/>
              <w:jc w:val="right"/>
              <w:rPr>
                <w:sz w:val="20"/>
              </w:rPr>
            </w:pPr>
            <w:r>
              <w:rPr>
                <w:color w:val="231F20"/>
                <w:sz w:val="20"/>
              </w:rPr>
              <w:t>8</w:t>
            </w:r>
          </w:p>
        </w:tc>
      </w:tr>
      <w:tr w:rsidR="0084010A">
        <w:trPr>
          <w:trHeight w:val="24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line="228" w:lineRule="exact"/>
              <w:ind w:left="0" w:right="170"/>
              <w:jc w:val="right"/>
              <w:rPr>
                <w:sz w:val="20"/>
              </w:rPr>
            </w:pPr>
            <w:r>
              <w:rPr>
                <w:color w:val="231F20"/>
                <w:sz w:val="20"/>
              </w:rPr>
              <w:t>In a ‘home-stay’ arrangement</w:t>
            </w:r>
          </w:p>
        </w:tc>
        <w:tc>
          <w:tcPr>
            <w:tcW w:w="594" w:type="dxa"/>
          </w:tcPr>
          <w:p w:rsidR="0084010A" w:rsidRDefault="00A50005">
            <w:pPr>
              <w:pStyle w:val="TableParagraph"/>
              <w:spacing w:before="11" w:line="228" w:lineRule="exact"/>
              <w:ind w:left="0" w:right="198"/>
              <w:jc w:val="right"/>
              <w:rPr>
                <w:sz w:val="20"/>
              </w:rPr>
            </w:pPr>
            <w:r>
              <w:rPr>
                <w:color w:val="231F20"/>
                <w:sz w:val="20"/>
              </w:rPr>
              <w:t>9</w:t>
            </w:r>
          </w:p>
        </w:tc>
      </w:tr>
      <w:tr w:rsidR="0084010A">
        <w:trPr>
          <w:trHeight w:val="24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line="228" w:lineRule="exact"/>
              <w:ind w:left="0" w:right="170"/>
              <w:jc w:val="right"/>
              <w:rPr>
                <w:sz w:val="20"/>
              </w:rPr>
            </w:pPr>
            <w:r>
              <w:rPr>
                <w:color w:val="231F20"/>
                <w:sz w:val="20"/>
              </w:rPr>
              <w:t>Insecure accommodation e.g. couch surfing</w:t>
            </w:r>
          </w:p>
        </w:tc>
        <w:tc>
          <w:tcPr>
            <w:tcW w:w="594" w:type="dxa"/>
          </w:tcPr>
          <w:p w:rsidR="0084010A" w:rsidRDefault="00A50005">
            <w:pPr>
              <w:pStyle w:val="TableParagraph"/>
              <w:spacing w:before="11" w:line="228" w:lineRule="exact"/>
              <w:ind w:left="0" w:right="198"/>
              <w:jc w:val="right"/>
              <w:rPr>
                <w:sz w:val="20"/>
              </w:rPr>
            </w:pPr>
            <w:r>
              <w:rPr>
                <w:color w:val="231F20"/>
                <w:sz w:val="20"/>
              </w:rPr>
              <w:t>10</w:t>
            </w:r>
          </w:p>
        </w:tc>
      </w:tr>
      <w:tr w:rsidR="0084010A">
        <w:trPr>
          <w:trHeight w:val="240"/>
        </w:trPr>
        <w:tc>
          <w:tcPr>
            <w:tcW w:w="5376" w:type="dxa"/>
          </w:tcPr>
          <w:p w:rsidR="0084010A" w:rsidRDefault="0084010A">
            <w:pPr>
              <w:pStyle w:val="TableParagraph"/>
              <w:spacing w:before="0"/>
              <w:ind w:left="0"/>
              <w:rPr>
                <w:rFonts w:ascii="Times New Roman"/>
                <w:sz w:val="18"/>
              </w:rPr>
            </w:pPr>
          </w:p>
        </w:tc>
        <w:tc>
          <w:tcPr>
            <w:tcW w:w="4521" w:type="dxa"/>
          </w:tcPr>
          <w:p w:rsidR="0084010A" w:rsidRDefault="00A50005">
            <w:pPr>
              <w:pStyle w:val="TableParagraph"/>
              <w:spacing w:before="11" w:line="228" w:lineRule="exact"/>
              <w:ind w:left="0" w:right="170"/>
              <w:jc w:val="right"/>
              <w:rPr>
                <w:sz w:val="20"/>
              </w:rPr>
            </w:pPr>
            <w:r>
              <w:rPr>
                <w:color w:val="231F20"/>
                <w:sz w:val="20"/>
              </w:rPr>
              <w:t>Other (please specify)</w:t>
            </w:r>
          </w:p>
        </w:tc>
        <w:tc>
          <w:tcPr>
            <w:tcW w:w="594" w:type="dxa"/>
          </w:tcPr>
          <w:p w:rsidR="0084010A" w:rsidRDefault="00A50005">
            <w:pPr>
              <w:pStyle w:val="TableParagraph"/>
              <w:spacing w:before="11" w:line="228" w:lineRule="exact"/>
              <w:ind w:left="0" w:right="198"/>
              <w:jc w:val="right"/>
              <w:rPr>
                <w:sz w:val="20"/>
              </w:rPr>
            </w:pPr>
            <w:r>
              <w:rPr>
                <w:color w:val="231F20"/>
                <w:sz w:val="20"/>
              </w:rPr>
              <w:t>98</w:t>
            </w:r>
          </w:p>
        </w:tc>
      </w:tr>
      <w:tr w:rsidR="0084010A">
        <w:trPr>
          <w:trHeight w:val="240"/>
        </w:trPr>
        <w:tc>
          <w:tcPr>
            <w:tcW w:w="5376" w:type="dxa"/>
          </w:tcPr>
          <w:p w:rsidR="0084010A" w:rsidRDefault="0084010A">
            <w:pPr>
              <w:pStyle w:val="TableParagraph"/>
              <w:spacing w:before="0"/>
              <w:ind w:left="0"/>
              <w:rPr>
                <w:rFonts w:ascii="Times New Roman"/>
                <w:sz w:val="16"/>
              </w:rPr>
            </w:pPr>
          </w:p>
        </w:tc>
        <w:tc>
          <w:tcPr>
            <w:tcW w:w="4521" w:type="dxa"/>
          </w:tcPr>
          <w:p w:rsidR="0084010A" w:rsidRDefault="00A50005">
            <w:pPr>
              <w:pStyle w:val="TableParagraph"/>
              <w:spacing w:before="11" w:line="210" w:lineRule="exact"/>
              <w:ind w:left="0" w:right="170"/>
              <w:jc w:val="right"/>
              <w:rPr>
                <w:sz w:val="20"/>
              </w:rPr>
            </w:pPr>
            <w:r>
              <w:rPr>
                <w:color w:val="231F20"/>
                <w:sz w:val="20"/>
              </w:rPr>
              <w:t>Prefer not to say</w:t>
            </w:r>
          </w:p>
        </w:tc>
        <w:tc>
          <w:tcPr>
            <w:tcW w:w="594" w:type="dxa"/>
          </w:tcPr>
          <w:p w:rsidR="0084010A" w:rsidRDefault="00A50005">
            <w:pPr>
              <w:pStyle w:val="TableParagraph"/>
              <w:spacing w:before="11" w:line="210" w:lineRule="exact"/>
              <w:ind w:left="0" w:right="198"/>
              <w:jc w:val="right"/>
              <w:rPr>
                <w:sz w:val="20"/>
              </w:rPr>
            </w:pPr>
            <w:r>
              <w:rPr>
                <w:color w:val="231F20"/>
                <w:sz w:val="20"/>
              </w:rPr>
              <w:t>99</w:t>
            </w:r>
          </w:p>
        </w:tc>
      </w:tr>
    </w:tbl>
    <w:p w:rsidR="0084010A" w:rsidRDefault="0084010A">
      <w:pPr>
        <w:spacing w:line="210" w:lineRule="exact"/>
        <w:jc w:val="right"/>
        <w:rPr>
          <w:sz w:val="20"/>
        </w:rPr>
        <w:sectPr w:rsidR="0084010A">
          <w:type w:val="continuous"/>
          <w:pgSz w:w="11910" w:h="16840"/>
          <w:pgMar w:top="1580" w:right="600" w:bottom="280" w:left="520" w:header="720" w:footer="720" w:gutter="0"/>
          <w:cols w:space="720"/>
        </w:sectPr>
      </w:pPr>
    </w:p>
    <w:p w:rsidR="0084010A" w:rsidRDefault="00A50005">
      <w:pPr>
        <w:spacing w:before="122"/>
        <w:ind w:left="167"/>
        <w:rPr>
          <w:rFonts w:ascii="Arial Narrow"/>
          <w:b/>
          <w:sz w:val="18"/>
        </w:rPr>
      </w:pPr>
      <w:r>
        <w:rPr>
          <w:rFonts w:ascii="Arial Narrow"/>
          <w:b/>
          <w:color w:val="850C70"/>
          <w:sz w:val="18"/>
        </w:rPr>
        <w:t>[IF LIVING IN UNIVERSITY OR COMMERCIAL OWNED/OPERATED STUDENT ACCOMMODATION (Q1=1 or 2) CONTINUE]</w:t>
      </w:r>
    </w:p>
    <w:p w:rsidR="0084010A" w:rsidRDefault="00A50005">
      <w:pPr>
        <w:spacing w:before="37" w:after="17" w:line="283" w:lineRule="auto"/>
        <w:ind w:left="167" w:right="1169"/>
        <w:rPr>
          <w:rFonts w:ascii="Arial Narrow"/>
          <w:b/>
          <w:sz w:val="18"/>
        </w:rPr>
      </w:pPr>
      <w:r>
        <w:rPr>
          <w:rFonts w:ascii="Arial Narrow"/>
          <w:b/>
          <w:color w:val="850C70"/>
          <w:sz w:val="18"/>
        </w:rPr>
        <w:t>[IF NOT LIVING IN UNIVERSITY OR COMMERCIAL OWNED/OPERATED STUDENT ACCOMMODATION (Q1=3-12) SKIP TO Q3] [SINGLE]</w:t>
      </w:r>
    </w:p>
    <w:tbl>
      <w:tblPr>
        <w:tblStyle w:val="TableNormal1"/>
        <w:tblW w:w="0" w:type="auto"/>
        <w:tblInd w:w="117" w:type="dxa"/>
        <w:tblLayout w:type="fixed"/>
        <w:tblLook w:val="01E0" w:firstRow="1" w:lastRow="1" w:firstColumn="1" w:lastColumn="1" w:noHBand="0" w:noVBand="0"/>
      </w:tblPr>
      <w:tblGrid>
        <w:gridCol w:w="799"/>
        <w:gridCol w:w="4255"/>
        <w:gridCol w:w="4835"/>
        <w:gridCol w:w="302"/>
      </w:tblGrid>
      <w:tr w:rsidR="0084010A">
        <w:trPr>
          <w:trHeight w:val="240"/>
        </w:trPr>
        <w:tc>
          <w:tcPr>
            <w:tcW w:w="799" w:type="dxa"/>
          </w:tcPr>
          <w:p w:rsidR="0084010A" w:rsidRDefault="00A50005">
            <w:pPr>
              <w:pStyle w:val="TableParagraph"/>
              <w:spacing w:before="0" w:line="221" w:lineRule="exact"/>
              <w:ind w:left="50"/>
              <w:rPr>
                <w:sz w:val="20"/>
              </w:rPr>
            </w:pPr>
            <w:r>
              <w:rPr>
                <w:color w:val="231F20"/>
                <w:sz w:val="20"/>
              </w:rPr>
              <w:t>Q2</w:t>
            </w:r>
          </w:p>
        </w:tc>
        <w:tc>
          <w:tcPr>
            <w:tcW w:w="4255" w:type="dxa"/>
          </w:tcPr>
          <w:p w:rsidR="0084010A" w:rsidRDefault="00A50005">
            <w:pPr>
              <w:pStyle w:val="TableParagraph"/>
              <w:spacing w:before="0" w:line="221" w:lineRule="exact"/>
              <w:ind w:left="101"/>
              <w:rPr>
                <w:sz w:val="20"/>
              </w:rPr>
            </w:pPr>
            <w:r>
              <w:rPr>
                <w:color w:val="231F20"/>
                <w:sz w:val="20"/>
              </w:rPr>
              <w:t>And was this accommodation for</w:t>
            </w:r>
          </w:p>
        </w:tc>
        <w:tc>
          <w:tcPr>
            <w:tcW w:w="4835" w:type="dxa"/>
          </w:tcPr>
          <w:p w:rsidR="0084010A" w:rsidRDefault="00A50005">
            <w:pPr>
              <w:pStyle w:val="TableParagraph"/>
              <w:spacing w:before="0" w:line="221" w:lineRule="exact"/>
              <w:ind w:left="0" w:right="312"/>
              <w:jc w:val="right"/>
              <w:rPr>
                <w:sz w:val="20"/>
              </w:rPr>
            </w:pPr>
            <w:r>
              <w:rPr>
                <w:color w:val="231F20"/>
                <w:sz w:val="20"/>
              </w:rPr>
              <w:t>Women only</w:t>
            </w:r>
          </w:p>
        </w:tc>
        <w:tc>
          <w:tcPr>
            <w:tcW w:w="302" w:type="dxa"/>
          </w:tcPr>
          <w:p w:rsidR="0084010A" w:rsidRDefault="00A50005">
            <w:pPr>
              <w:pStyle w:val="TableParagraph"/>
              <w:spacing w:before="0" w:line="221" w:lineRule="exact"/>
              <w:ind w:left="91"/>
              <w:jc w:val="center"/>
              <w:rPr>
                <w:sz w:val="20"/>
              </w:rPr>
            </w:pPr>
            <w:r>
              <w:rPr>
                <w:color w:val="231F20"/>
                <w:sz w:val="20"/>
              </w:rPr>
              <w:t>1</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line="228" w:lineRule="exact"/>
              <w:ind w:left="0" w:right="312"/>
              <w:jc w:val="right"/>
              <w:rPr>
                <w:sz w:val="20"/>
              </w:rPr>
            </w:pPr>
            <w:r>
              <w:rPr>
                <w:color w:val="231F20"/>
                <w:sz w:val="20"/>
              </w:rPr>
              <w:t>Men only</w:t>
            </w:r>
          </w:p>
        </w:tc>
        <w:tc>
          <w:tcPr>
            <w:tcW w:w="302" w:type="dxa"/>
          </w:tcPr>
          <w:p w:rsidR="0084010A" w:rsidRDefault="00A50005">
            <w:pPr>
              <w:pStyle w:val="TableParagraph"/>
              <w:spacing w:before="11" w:line="228" w:lineRule="exact"/>
              <w:ind w:left="91"/>
              <w:jc w:val="center"/>
              <w:rPr>
                <w:sz w:val="20"/>
              </w:rPr>
            </w:pPr>
            <w:r>
              <w:rPr>
                <w:color w:val="231F20"/>
                <w:sz w:val="20"/>
              </w:rPr>
              <w:t>2</w:t>
            </w:r>
          </w:p>
        </w:tc>
      </w:tr>
      <w:tr w:rsidR="0084010A">
        <w:trPr>
          <w:trHeight w:val="3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0" w:right="312"/>
              <w:jc w:val="right"/>
              <w:rPr>
                <w:sz w:val="20"/>
              </w:rPr>
            </w:pPr>
            <w:r>
              <w:rPr>
                <w:color w:val="231F20"/>
                <w:sz w:val="20"/>
              </w:rPr>
              <w:t>Both men and women</w:t>
            </w:r>
          </w:p>
        </w:tc>
        <w:tc>
          <w:tcPr>
            <w:tcW w:w="302" w:type="dxa"/>
          </w:tcPr>
          <w:p w:rsidR="0084010A" w:rsidRDefault="00A50005">
            <w:pPr>
              <w:pStyle w:val="TableParagraph"/>
              <w:spacing w:before="11"/>
              <w:ind w:left="91"/>
              <w:jc w:val="center"/>
              <w:rPr>
                <w:sz w:val="20"/>
              </w:rPr>
            </w:pPr>
            <w:r>
              <w:rPr>
                <w:color w:val="231F20"/>
                <w:sz w:val="20"/>
              </w:rPr>
              <w:t>3</w:t>
            </w:r>
          </w:p>
        </w:tc>
      </w:tr>
      <w:tr w:rsidR="0084010A">
        <w:trPr>
          <w:trHeight w:val="380"/>
        </w:trPr>
        <w:tc>
          <w:tcPr>
            <w:tcW w:w="799"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84010A">
            <w:pPr>
              <w:pStyle w:val="TableParagraph"/>
              <w:spacing w:before="0"/>
              <w:ind w:left="0"/>
              <w:rPr>
                <w:rFonts w:ascii="Times New Roman"/>
                <w:sz w:val="18"/>
              </w:rPr>
            </w:pPr>
          </w:p>
        </w:tc>
        <w:tc>
          <w:tcPr>
            <w:tcW w:w="302" w:type="dxa"/>
          </w:tcPr>
          <w:p w:rsidR="0084010A" w:rsidRDefault="0084010A">
            <w:pPr>
              <w:pStyle w:val="TableParagraph"/>
              <w:spacing w:before="0"/>
              <w:ind w:left="0"/>
              <w:rPr>
                <w:rFonts w:ascii="Times New Roman"/>
                <w:sz w:val="18"/>
              </w:rPr>
            </w:pPr>
          </w:p>
        </w:tc>
      </w:tr>
      <w:tr w:rsidR="0084010A">
        <w:trPr>
          <w:trHeight w:val="260"/>
        </w:trPr>
        <w:tc>
          <w:tcPr>
            <w:tcW w:w="799" w:type="dxa"/>
          </w:tcPr>
          <w:p w:rsidR="0084010A" w:rsidRDefault="00A50005">
            <w:pPr>
              <w:pStyle w:val="TableParagraph"/>
              <w:spacing w:before="20" w:line="228" w:lineRule="exact"/>
              <w:ind w:left="50"/>
              <w:rPr>
                <w:sz w:val="20"/>
              </w:rPr>
            </w:pPr>
            <w:r>
              <w:rPr>
                <w:color w:val="231F20"/>
                <w:sz w:val="20"/>
              </w:rPr>
              <w:t>Q3</w:t>
            </w:r>
          </w:p>
        </w:tc>
        <w:tc>
          <w:tcPr>
            <w:tcW w:w="4255" w:type="dxa"/>
          </w:tcPr>
          <w:p w:rsidR="0084010A" w:rsidRDefault="00A50005">
            <w:pPr>
              <w:pStyle w:val="TableParagraph"/>
              <w:spacing w:before="20" w:line="228" w:lineRule="exact"/>
              <w:ind w:left="101"/>
              <w:rPr>
                <w:sz w:val="20"/>
              </w:rPr>
            </w:pPr>
            <w:r>
              <w:rPr>
                <w:color w:val="231F20"/>
                <w:sz w:val="20"/>
              </w:rPr>
              <w:t>Where were you when this incident occurred?</w:t>
            </w:r>
          </w:p>
        </w:tc>
        <w:tc>
          <w:tcPr>
            <w:tcW w:w="4835" w:type="dxa"/>
          </w:tcPr>
          <w:p w:rsidR="0084010A" w:rsidRDefault="00A50005">
            <w:pPr>
              <w:pStyle w:val="TableParagraph"/>
              <w:spacing w:before="20" w:line="228" w:lineRule="exact"/>
              <w:ind w:left="0" w:right="313"/>
              <w:jc w:val="right"/>
              <w:rPr>
                <w:sz w:val="20"/>
              </w:rPr>
            </w:pPr>
            <w:r>
              <w:rPr>
                <w:color w:val="231F20"/>
                <w:sz w:val="20"/>
              </w:rPr>
              <w:t>University library</w:t>
            </w:r>
          </w:p>
        </w:tc>
        <w:tc>
          <w:tcPr>
            <w:tcW w:w="302" w:type="dxa"/>
          </w:tcPr>
          <w:p w:rsidR="0084010A" w:rsidRDefault="00A50005">
            <w:pPr>
              <w:pStyle w:val="TableParagraph"/>
              <w:spacing w:before="20" w:line="228" w:lineRule="exact"/>
              <w:ind w:left="91"/>
              <w:jc w:val="center"/>
              <w:rPr>
                <w:sz w:val="20"/>
              </w:rPr>
            </w:pPr>
            <w:r>
              <w:rPr>
                <w:color w:val="231F20"/>
                <w:sz w:val="20"/>
              </w:rPr>
              <w:t>1</w:t>
            </w:r>
          </w:p>
        </w:tc>
      </w:tr>
      <w:tr w:rsidR="0084010A">
        <w:trPr>
          <w:trHeight w:val="4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 w:line="240" w:lineRule="atLeast"/>
              <w:ind w:left="1108" w:right="294" w:hanging="457"/>
              <w:rPr>
                <w:sz w:val="20"/>
              </w:rPr>
            </w:pPr>
            <w:r>
              <w:rPr>
                <w:color w:val="231F20"/>
                <w:sz w:val="20"/>
              </w:rPr>
              <w:t>University teaching space – e.g. lab, tutorial rooms, lecture theatres, computer labs</w:t>
            </w:r>
          </w:p>
        </w:tc>
        <w:tc>
          <w:tcPr>
            <w:tcW w:w="302" w:type="dxa"/>
          </w:tcPr>
          <w:p w:rsidR="0084010A" w:rsidRDefault="00A50005">
            <w:pPr>
              <w:pStyle w:val="TableParagraph"/>
              <w:spacing w:before="11"/>
              <w:ind w:left="91"/>
              <w:jc w:val="center"/>
              <w:rPr>
                <w:sz w:val="20"/>
              </w:rPr>
            </w:pPr>
            <w:r>
              <w:rPr>
                <w:color w:val="231F20"/>
                <w:sz w:val="20"/>
              </w:rPr>
              <w:t>2</w:t>
            </w:r>
          </w:p>
        </w:tc>
      </w:tr>
      <w:tr w:rsidR="0084010A">
        <w:trPr>
          <w:trHeight w:val="4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0" w:right="313"/>
              <w:jc w:val="right"/>
              <w:rPr>
                <w:sz w:val="20"/>
              </w:rPr>
            </w:pPr>
            <w:r>
              <w:rPr>
                <w:color w:val="231F20"/>
                <w:sz w:val="20"/>
              </w:rPr>
              <w:t>University social space – e.g. bar, refectory,</w:t>
            </w:r>
          </w:p>
          <w:p w:rsidR="0084010A" w:rsidRDefault="00A50005">
            <w:pPr>
              <w:pStyle w:val="TableParagraph"/>
              <w:spacing w:before="9" w:line="228" w:lineRule="exact"/>
              <w:ind w:left="0" w:right="312"/>
              <w:jc w:val="right"/>
              <w:rPr>
                <w:sz w:val="20"/>
              </w:rPr>
            </w:pPr>
            <w:r>
              <w:rPr>
                <w:color w:val="231F20"/>
                <w:sz w:val="20"/>
              </w:rPr>
              <w:t>shops</w:t>
            </w:r>
          </w:p>
        </w:tc>
        <w:tc>
          <w:tcPr>
            <w:tcW w:w="302" w:type="dxa"/>
          </w:tcPr>
          <w:p w:rsidR="0084010A" w:rsidRDefault="00A50005">
            <w:pPr>
              <w:pStyle w:val="TableParagraph"/>
              <w:spacing w:before="11"/>
              <w:ind w:left="91"/>
              <w:jc w:val="center"/>
              <w:rPr>
                <w:sz w:val="20"/>
              </w:rPr>
            </w:pPr>
            <w:r>
              <w:rPr>
                <w:color w:val="231F20"/>
                <w:sz w:val="20"/>
              </w:rPr>
              <w:t>3</w:t>
            </w:r>
          </w:p>
        </w:tc>
      </w:tr>
      <w:tr w:rsidR="0084010A">
        <w:trPr>
          <w:trHeight w:val="4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908"/>
              <w:rPr>
                <w:sz w:val="20"/>
              </w:rPr>
            </w:pPr>
            <w:r>
              <w:rPr>
                <w:color w:val="231F20"/>
                <w:sz w:val="20"/>
              </w:rPr>
              <w:t>University recreational space – e.g. gym,</w:t>
            </w:r>
          </w:p>
          <w:p w:rsidR="0084010A" w:rsidRDefault="00A50005">
            <w:pPr>
              <w:pStyle w:val="TableParagraph"/>
              <w:spacing w:before="9" w:line="228" w:lineRule="exact"/>
              <w:ind w:left="2597"/>
              <w:rPr>
                <w:sz w:val="20"/>
              </w:rPr>
            </w:pPr>
            <w:r>
              <w:rPr>
                <w:color w:val="231F20"/>
                <w:sz w:val="20"/>
              </w:rPr>
              <w:t>sports fields, galleries</w:t>
            </w:r>
          </w:p>
        </w:tc>
        <w:tc>
          <w:tcPr>
            <w:tcW w:w="302" w:type="dxa"/>
          </w:tcPr>
          <w:p w:rsidR="0084010A" w:rsidRDefault="00A50005">
            <w:pPr>
              <w:pStyle w:val="TableParagraph"/>
              <w:spacing w:before="11"/>
              <w:ind w:left="91"/>
              <w:jc w:val="center"/>
              <w:rPr>
                <w:sz w:val="20"/>
              </w:rPr>
            </w:pPr>
            <w:r>
              <w:rPr>
                <w:color w:val="231F20"/>
                <w:sz w:val="20"/>
              </w:rPr>
              <w:t>4</w:t>
            </w:r>
          </w:p>
        </w:tc>
      </w:tr>
      <w:tr w:rsidR="0084010A">
        <w:trPr>
          <w:trHeight w:val="4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0" w:right="314"/>
              <w:jc w:val="right"/>
              <w:rPr>
                <w:sz w:val="20"/>
              </w:rPr>
            </w:pPr>
            <w:r>
              <w:rPr>
                <w:color w:val="231F20"/>
                <w:sz w:val="20"/>
              </w:rPr>
              <w:t>University grounds – e.g. carpark, walkways,</w:t>
            </w:r>
          </w:p>
          <w:p w:rsidR="0084010A" w:rsidRDefault="00A50005">
            <w:pPr>
              <w:pStyle w:val="TableParagraph"/>
              <w:spacing w:before="9" w:line="228" w:lineRule="exact"/>
              <w:ind w:left="0" w:right="312"/>
              <w:jc w:val="right"/>
              <w:rPr>
                <w:sz w:val="20"/>
              </w:rPr>
            </w:pPr>
            <w:r>
              <w:rPr>
                <w:color w:val="231F20"/>
                <w:sz w:val="20"/>
              </w:rPr>
              <w:t>gardens</w:t>
            </w:r>
          </w:p>
        </w:tc>
        <w:tc>
          <w:tcPr>
            <w:tcW w:w="302" w:type="dxa"/>
          </w:tcPr>
          <w:p w:rsidR="0084010A" w:rsidRDefault="00A50005">
            <w:pPr>
              <w:pStyle w:val="TableParagraph"/>
              <w:spacing w:before="11"/>
              <w:ind w:left="91"/>
              <w:jc w:val="center"/>
              <w:rPr>
                <w:sz w:val="20"/>
              </w:rPr>
            </w:pPr>
            <w:r>
              <w:rPr>
                <w:color w:val="231F20"/>
                <w:sz w:val="20"/>
              </w:rPr>
              <w:t>5</w:t>
            </w:r>
          </w:p>
        </w:tc>
      </w:tr>
      <w:tr w:rsidR="0084010A">
        <w:trPr>
          <w:trHeight w:val="4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107"/>
              <w:rPr>
                <w:sz w:val="20"/>
              </w:rPr>
            </w:pPr>
            <w:r>
              <w:rPr>
                <w:color w:val="231F20"/>
                <w:sz w:val="20"/>
              </w:rPr>
              <w:t>University or residence social event – e.g. student</w:t>
            </w:r>
          </w:p>
          <w:p w:rsidR="0084010A" w:rsidRDefault="00A50005">
            <w:pPr>
              <w:pStyle w:val="TableParagraph"/>
              <w:spacing w:before="9" w:line="228" w:lineRule="exact"/>
              <w:ind w:left="3186"/>
              <w:rPr>
                <w:sz w:val="20"/>
              </w:rPr>
            </w:pPr>
            <w:r>
              <w:rPr>
                <w:color w:val="231F20"/>
                <w:sz w:val="20"/>
              </w:rPr>
              <w:t>club, pub crawl</w:t>
            </w:r>
          </w:p>
        </w:tc>
        <w:tc>
          <w:tcPr>
            <w:tcW w:w="302" w:type="dxa"/>
          </w:tcPr>
          <w:p w:rsidR="0084010A" w:rsidRDefault="00A50005">
            <w:pPr>
              <w:pStyle w:val="TableParagraph"/>
              <w:spacing w:before="11"/>
              <w:ind w:left="91"/>
              <w:jc w:val="center"/>
              <w:rPr>
                <w:sz w:val="20"/>
              </w:rPr>
            </w:pPr>
            <w:r>
              <w:rPr>
                <w:color w:val="231F20"/>
                <w:sz w:val="20"/>
              </w:rPr>
              <w:t>6</w:t>
            </w:r>
          </w:p>
        </w:tc>
      </w:tr>
      <w:tr w:rsidR="0084010A">
        <w:trPr>
          <w:trHeight w:val="4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752"/>
              <w:rPr>
                <w:sz w:val="20"/>
              </w:rPr>
            </w:pPr>
            <w:r>
              <w:rPr>
                <w:color w:val="231F20"/>
                <w:sz w:val="20"/>
              </w:rPr>
              <w:t>In a workplace as part of university studies</w:t>
            </w:r>
          </w:p>
          <w:p w:rsidR="0084010A" w:rsidRDefault="00A50005">
            <w:pPr>
              <w:pStyle w:val="TableParagraph"/>
              <w:spacing w:before="9" w:line="228" w:lineRule="exact"/>
              <w:ind w:left="2330"/>
              <w:rPr>
                <w:sz w:val="20"/>
              </w:rPr>
            </w:pPr>
            <w:r>
              <w:rPr>
                <w:color w:val="231F20"/>
                <w:sz w:val="20"/>
              </w:rPr>
              <w:t>(professional placement)</w:t>
            </w:r>
          </w:p>
        </w:tc>
        <w:tc>
          <w:tcPr>
            <w:tcW w:w="302" w:type="dxa"/>
          </w:tcPr>
          <w:p w:rsidR="0084010A" w:rsidRDefault="00A50005">
            <w:pPr>
              <w:pStyle w:val="TableParagraph"/>
              <w:spacing w:before="11"/>
              <w:ind w:left="91"/>
              <w:jc w:val="center"/>
              <w:rPr>
                <w:sz w:val="20"/>
              </w:rPr>
            </w:pPr>
            <w:r>
              <w:rPr>
                <w:color w:val="231F20"/>
                <w:sz w:val="20"/>
              </w:rPr>
              <w:t>7</w:t>
            </w:r>
          </w:p>
        </w:tc>
      </w:tr>
      <w:tr w:rsidR="0084010A">
        <w:trPr>
          <w:trHeight w:val="4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629"/>
              <w:rPr>
                <w:sz w:val="20"/>
              </w:rPr>
            </w:pPr>
            <w:r>
              <w:rPr>
                <w:color w:val="231F20"/>
                <w:sz w:val="20"/>
              </w:rPr>
              <w:t>University online environment – e.g. tutorial,</w:t>
            </w:r>
          </w:p>
          <w:p w:rsidR="0084010A" w:rsidRDefault="00A50005">
            <w:pPr>
              <w:pStyle w:val="TableParagraph"/>
              <w:spacing w:before="9" w:line="228" w:lineRule="exact"/>
              <w:ind w:left="2786"/>
              <w:rPr>
                <w:sz w:val="20"/>
              </w:rPr>
            </w:pPr>
            <w:r>
              <w:rPr>
                <w:color w:val="231F20"/>
                <w:sz w:val="20"/>
              </w:rPr>
              <w:t>university chatroom</w:t>
            </w:r>
          </w:p>
        </w:tc>
        <w:tc>
          <w:tcPr>
            <w:tcW w:w="302" w:type="dxa"/>
          </w:tcPr>
          <w:p w:rsidR="0084010A" w:rsidRDefault="00A50005">
            <w:pPr>
              <w:pStyle w:val="TableParagraph"/>
              <w:spacing w:before="11"/>
              <w:ind w:left="91"/>
              <w:jc w:val="center"/>
              <w:rPr>
                <w:sz w:val="20"/>
              </w:rPr>
            </w:pPr>
            <w:r>
              <w:rPr>
                <w:color w:val="231F20"/>
                <w:sz w:val="20"/>
              </w:rPr>
              <w:t>8</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line="228" w:lineRule="exact"/>
              <w:ind w:left="0" w:right="311"/>
              <w:jc w:val="right"/>
              <w:rPr>
                <w:sz w:val="20"/>
              </w:rPr>
            </w:pPr>
            <w:r>
              <w:rPr>
                <w:color w:val="231F20"/>
                <w:sz w:val="20"/>
              </w:rPr>
              <w:t>Public transport to or from the university</w:t>
            </w:r>
          </w:p>
        </w:tc>
        <w:tc>
          <w:tcPr>
            <w:tcW w:w="302" w:type="dxa"/>
          </w:tcPr>
          <w:p w:rsidR="0084010A" w:rsidRDefault="00A50005">
            <w:pPr>
              <w:pStyle w:val="TableParagraph"/>
              <w:spacing w:before="11" w:line="228" w:lineRule="exact"/>
              <w:ind w:left="91"/>
              <w:jc w:val="center"/>
              <w:rPr>
                <w:sz w:val="20"/>
              </w:rPr>
            </w:pPr>
            <w:r>
              <w:rPr>
                <w:color w:val="231F20"/>
                <w:sz w:val="20"/>
              </w:rPr>
              <w:t>9</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line="228" w:lineRule="exact"/>
              <w:ind w:left="0" w:right="313"/>
              <w:jc w:val="right"/>
              <w:rPr>
                <w:sz w:val="20"/>
              </w:rPr>
            </w:pPr>
            <w:r>
              <w:rPr>
                <w:color w:val="231F20"/>
                <w:sz w:val="20"/>
              </w:rPr>
              <w:t>Some other university setting (please specify)</w:t>
            </w:r>
          </w:p>
        </w:tc>
        <w:tc>
          <w:tcPr>
            <w:tcW w:w="302" w:type="dxa"/>
          </w:tcPr>
          <w:p w:rsidR="0084010A" w:rsidRDefault="00A50005">
            <w:pPr>
              <w:pStyle w:val="TableParagraph"/>
              <w:spacing w:before="11" w:line="228" w:lineRule="exact"/>
              <w:ind w:left="10" w:right="28"/>
              <w:jc w:val="center"/>
              <w:rPr>
                <w:sz w:val="20"/>
              </w:rPr>
            </w:pPr>
            <w:r>
              <w:rPr>
                <w:color w:val="231F20"/>
                <w:sz w:val="20"/>
              </w:rPr>
              <w:t>99</w:t>
            </w:r>
          </w:p>
        </w:tc>
      </w:tr>
      <w:tr w:rsidR="0084010A">
        <w:trPr>
          <w:trHeight w:val="3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0" w:right="312"/>
              <w:jc w:val="right"/>
              <w:rPr>
                <w:sz w:val="20"/>
              </w:rPr>
            </w:pPr>
            <w:r>
              <w:rPr>
                <w:color w:val="231F20"/>
                <w:sz w:val="20"/>
              </w:rPr>
              <w:t>Prefer not to say</w:t>
            </w:r>
          </w:p>
        </w:tc>
        <w:tc>
          <w:tcPr>
            <w:tcW w:w="302" w:type="dxa"/>
          </w:tcPr>
          <w:p w:rsidR="0084010A" w:rsidRDefault="00A50005">
            <w:pPr>
              <w:pStyle w:val="TableParagraph"/>
              <w:spacing w:before="11"/>
              <w:ind w:left="10" w:right="28"/>
              <w:jc w:val="center"/>
              <w:rPr>
                <w:sz w:val="20"/>
              </w:rPr>
            </w:pPr>
            <w:r>
              <w:rPr>
                <w:color w:val="231F20"/>
                <w:sz w:val="20"/>
              </w:rPr>
              <w:t>11</w:t>
            </w:r>
          </w:p>
        </w:tc>
      </w:tr>
      <w:tr w:rsidR="0084010A">
        <w:trPr>
          <w:trHeight w:val="380"/>
        </w:trPr>
        <w:tc>
          <w:tcPr>
            <w:tcW w:w="799"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84010A">
            <w:pPr>
              <w:pStyle w:val="TableParagraph"/>
              <w:spacing w:before="0"/>
              <w:ind w:left="0"/>
              <w:rPr>
                <w:rFonts w:ascii="Times New Roman"/>
                <w:sz w:val="18"/>
              </w:rPr>
            </w:pPr>
          </w:p>
        </w:tc>
        <w:tc>
          <w:tcPr>
            <w:tcW w:w="302" w:type="dxa"/>
          </w:tcPr>
          <w:p w:rsidR="0084010A" w:rsidRDefault="0084010A">
            <w:pPr>
              <w:pStyle w:val="TableParagraph"/>
              <w:spacing w:before="0"/>
              <w:ind w:left="0"/>
              <w:rPr>
                <w:rFonts w:ascii="Times New Roman"/>
                <w:sz w:val="18"/>
              </w:rPr>
            </w:pPr>
          </w:p>
        </w:tc>
      </w:tr>
      <w:tr w:rsidR="0084010A">
        <w:trPr>
          <w:trHeight w:val="300"/>
        </w:trPr>
        <w:tc>
          <w:tcPr>
            <w:tcW w:w="799" w:type="dxa"/>
          </w:tcPr>
          <w:p w:rsidR="0084010A" w:rsidRDefault="00A50005">
            <w:pPr>
              <w:pStyle w:val="TableParagraph"/>
              <w:spacing w:before="20"/>
              <w:ind w:left="50"/>
              <w:rPr>
                <w:sz w:val="20"/>
              </w:rPr>
            </w:pPr>
            <w:r>
              <w:rPr>
                <w:color w:val="231F20"/>
                <w:sz w:val="20"/>
              </w:rPr>
              <w:t>Q4</w:t>
            </w:r>
          </w:p>
        </w:tc>
        <w:tc>
          <w:tcPr>
            <w:tcW w:w="4255" w:type="dxa"/>
          </w:tcPr>
          <w:p w:rsidR="0084010A" w:rsidRDefault="00A50005">
            <w:pPr>
              <w:pStyle w:val="TableParagraph"/>
              <w:spacing w:before="20"/>
              <w:ind w:left="101"/>
              <w:rPr>
                <w:sz w:val="20"/>
              </w:rPr>
            </w:pPr>
            <w:r>
              <w:rPr>
                <w:color w:val="231F20"/>
                <w:sz w:val="20"/>
              </w:rPr>
              <w:t>How many people were directly involved in</w:t>
            </w:r>
          </w:p>
        </w:tc>
        <w:tc>
          <w:tcPr>
            <w:tcW w:w="4835" w:type="dxa"/>
          </w:tcPr>
          <w:p w:rsidR="0084010A" w:rsidRDefault="0084010A">
            <w:pPr>
              <w:pStyle w:val="TableParagraph"/>
              <w:spacing w:before="0"/>
              <w:ind w:left="0"/>
              <w:rPr>
                <w:rFonts w:ascii="Times New Roman"/>
                <w:sz w:val="18"/>
              </w:rPr>
            </w:pPr>
          </w:p>
        </w:tc>
        <w:tc>
          <w:tcPr>
            <w:tcW w:w="302" w:type="dxa"/>
          </w:tcPr>
          <w:p w:rsidR="0084010A" w:rsidRDefault="0084010A">
            <w:pPr>
              <w:pStyle w:val="TableParagraph"/>
              <w:spacing w:before="0"/>
              <w:ind w:left="0"/>
              <w:rPr>
                <w:rFonts w:ascii="Times New Roman"/>
                <w:sz w:val="18"/>
              </w:rPr>
            </w:pPr>
          </w:p>
        </w:tc>
      </w:tr>
      <w:tr w:rsidR="0084010A">
        <w:trPr>
          <w:trHeight w:val="2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A50005">
            <w:pPr>
              <w:pStyle w:val="TableParagraph"/>
              <w:spacing w:before="0" w:line="182" w:lineRule="exact"/>
              <w:ind w:left="101"/>
              <w:rPr>
                <w:sz w:val="20"/>
              </w:rPr>
            </w:pPr>
            <w:r>
              <w:rPr>
                <w:color w:val="231F20"/>
                <w:sz w:val="20"/>
              </w:rPr>
              <w:t>subjecting you to this incident?</w:t>
            </w:r>
          </w:p>
        </w:tc>
        <w:tc>
          <w:tcPr>
            <w:tcW w:w="4835" w:type="dxa"/>
          </w:tcPr>
          <w:p w:rsidR="0084010A" w:rsidRDefault="00A50005">
            <w:pPr>
              <w:pStyle w:val="TableParagraph"/>
              <w:spacing w:before="52" w:line="228" w:lineRule="exact"/>
              <w:ind w:left="0" w:right="312"/>
              <w:jc w:val="right"/>
              <w:rPr>
                <w:sz w:val="20"/>
              </w:rPr>
            </w:pPr>
            <w:r>
              <w:rPr>
                <w:color w:val="231F20"/>
                <w:sz w:val="20"/>
              </w:rPr>
              <w:t>Don’t Know</w:t>
            </w:r>
          </w:p>
        </w:tc>
        <w:tc>
          <w:tcPr>
            <w:tcW w:w="302" w:type="dxa"/>
          </w:tcPr>
          <w:p w:rsidR="0084010A" w:rsidRDefault="00A50005">
            <w:pPr>
              <w:pStyle w:val="TableParagraph"/>
              <w:spacing w:before="52" w:line="228" w:lineRule="exact"/>
              <w:ind w:left="10" w:right="28"/>
              <w:jc w:val="center"/>
              <w:rPr>
                <w:sz w:val="20"/>
              </w:rPr>
            </w:pPr>
            <w:r>
              <w:rPr>
                <w:color w:val="231F20"/>
                <w:sz w:val="20"/>
              </w:rPr>
              <w:t>98</w:t>
            </w:r>
          </w:p>
        </w:tc>
      </w:tr>
      <w:tr w:rsidR="0084010A">
        <w:trPr>
          <w:trHeight w:val="38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ind w:left="0" w:right="312"/>
              <w:jc w:val="right"/>
              <w:rPr>
                <w:sz w:val="20"/>
              </w:rPr>
            </w:pPr>
            <w:r>
              <w:rPr>
                <w:color w:val="231F20"/>
                <w:sz w:val="20"/>
              </w:rPr>
              <w:t>Prefer not to say</w:t>
            </w:r>
          </w:p>
        </w:tc>
        <w:tc>
          <w:tcPr>
            <w:tcW w:w="302" w:type="dxa"/>
          </w:tcPr>
          <w:p w:rsidR="0084010A" w:rsidRDefault="00A50005">
            <w:pPr>
              <w:pStyle w:val="TableParagraph"/>
              <w:spacing w:before="11"/>
              <w:ind w:left="10" w:right="28"/>
              <w:jc w:val="center"/>
              <w:rPr>
                <w:sz w:val="20"/>
              </w:rPr>
            </w:pPr>
            <w:r>
              <w:rPr>
                <w:color w:val="231F20"/>
                <w:sz w:val="20"/>
              </w:rPr>
              <w:t>99</w:t>
            </w:r>
          </w:p>
        </w:tc>
      </w:tr>
      <w:tr w:rsidR="0084010A">
        <w:trPr>
          <w:trHeight w:val="380"/>
        </w:trPr>
        <w:tc>
          <w:tcPr>
            <w:tcW w:w="799" w:type="dxa"/>
          </w:tcPr>
          <w:p w:rsidR="0084010A" w:rsidRDefault="00A50005">
            <w:pPr>
              <w:pStyle w:val="TableParagraph"/>
              <w:spacing w:before="146"/>
              <w:ind w:left="50"/>
              <w:rPr>
                <w:rFonts w:ascii="Arial Narrow"/>
                <w:b/>
                <w:sz w:val="18"/>
              </w:rPr>
            </w:pPr>
            <w:r>
              <w:rPr>
                <w:rFonts w:ascii="Arial Narrow"/>
                <w:b/>
                <w:color w:val="850C70"/>
                <w:sz w:val="18"/>
              </w:rPr>
              <w:t>[SINGLE]</w:t>
            </w: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84010A">
            <w:pPr>
              <w:pStyle w:val="TableParagraph"/>
              <w:spacing w:before="0"/>
              <w:ind w:left="0"/>
              <w:rPr>
                <w:rFonts w:ascii="Times New Roman"/>
                <w:sz w:val="18"/>
              </w:rPr>
            </w:pPr>
          </w:p>
        </w:tc>
        <w:tc>
          <w:tcPr>
            <w:tcW w:w="302" w:type="dxa"/>
          </w:tcPr>
          <w:p w:rsidR="0084010A" w:rsidRDefault="0084010A">
            <w:pPr>
              <w:pStyle w:val="TableParagraph"/>
              <w:spacing w:before="0"/>
              <w:ind w:left="0"/>
              <w:rPr>
                <w:rFonts w:ascii="Times New Roman"/>
                <w:sz w:val="18"/>
              </w:rPr>
            </w:pPr>
          </w:p>
        </w:tc>
      </w:tr>
      <w:tr w:rsidR="0084010A">
        <w:trPr>
          <w:trHeight w:val="260"/>
        </w:trPr>
        <w:tc>
          <w:tcPr>
            <w:tcW w:w="799" w:type="dxa"/>
          </w:tcPr>
          <w:p w:rsidR="0084010A" w:rsidRDefault="00A50005">
            <w:pPr>
              <w:pStyle w:val="TableParagraph"/>
              <w:spacing w:before="20" w:line="228" w:lineRule="exact"/>
              <w:ind w:left="50"/>
              <w:rPr>
                <w:sz w:val="20"/>
              </w:rPr>
            </w:pPr>
            <w:r>
              <w:rPr>
                <w:color w:val="231F20"/>
                <w:sz w:val="20"/>
              </w:rPr>
              <w:t>Q5s</w:t>
            </w:r>
          </w:p>
        </w:tc>
        <w:tc>
          <w:tcPr>
            <w:tcW w:w="4255" w:type="dxa"/>
          </w:tcPr>
          <w:p w:rsidR="0084010A" w:rsidRDefault="00A50005">
            <w:pPr>
              <w:pStyle w:val="TableParagraph"/>
              <w:spacing w:before="20" w:line="228" w:lineRule="exact"/>
              <w:ind w:left="101"/>
              <w:rPr>
                <w:sz w:val="20"/>
              </w:rPr>
            </w:pPr>
            <w:r>
              <w:rPr>
                <w:color w:val="231F20"/>
                <w:sz w:val="20"/>
              </w:rPr>
              <w:t>How many of them were known to you?</w:t>
            </w:r>
          </w:p>
        </w:tc>
        <w:tc>
          <w:tcPr>
            <w:tcW w:w="4835" w:type="dxa"/>
          </w:tcPr>
          <w:p w:rsidR="0084010A" w:rsidRDefault="00A50005">
            <w:pPr>
              <w:pStyle w:val="TableParagraph"/>
              <w:spacing w:before="20" w:line="228" w:lineRule="exact"/>
              <w:ind w:left="0" w:right="312"/>
              <w:jc w:val="right"/>
              <w:rPr>
                <w:sz w:val="20"/>
              </w:rPr>
            </w:pPr>
            <w:r>
              <w:rPr>
                <w:color w:val="231F20"/>
                <w:sz w:val="20"/>
              </w:rPr>
              <w:t>All of them</w:t>
            </w:r>
          </w:p>
        </w:tc>
        <w:tc>
          <w:tcPr>
            <w:tcW w:w="302" w:type="dxa"/>
          </w:tcPr>
          <w:p w:rsidR="0084010A" w:rsidRDefault="00A50005">
            <w:pPr>
              <w:pStyle w:val="TableParagraph"/>
              <w:spacing w:before="20" w:line="228" w:lineRule="exact"/>
              <w:ind w:left="91"/>
              <w:jc w:val="center"/>
              <w:rPr>
                <w:sz w:val="20"/>
              </w:rPr>
            </w:pPr>
            <w:r>
              <w:rPr>
                <w:color w:val="231F20"/>
                <w:sz w:val="20"/>
              </w:rPr>
              <w:t>1</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line="228" w:lineRule="exact"/>
              <w:ind w:left="0" w:right="312"/>
              <w:jc w:val="right"/>
              <w:rPr>
                <w:sz w:val="20"/>
              </w:rPr>
            </w:pPr>
            <w:r>
              <w:rPr>
                <w:color w:val="231F20"/>
                <w:sz w:val="20"/>
              </w:rPr>
              <w:t>Some of them</w:t>
            </w:r>
          </w:p>
        </w:tc>
        <w:tc>
          <w:tcPr>
            <w:tcW w:w="302" w:type="dxa"/>
          </w:tcPr>
          <w:p w:rsidR="0084010A" w:rsidRDefault="00A50005">
            <w:pPr>
              <w:pStyle w:val="TableParagraph"/>
              <w:spacing w:before="11" w:line="228" w:lineRule="exact"/>
              <w:ind w:left="91"/>
              <w:jc w:val="center"/>
              <w:rPr>
                <w:sz w:val="20"/>
              </w:rPr>
            </w:pPr>
            <w:r>
              <w:rPr>
                <w:color w:val="231F20"/>
                <w:sz w:val="20"/>
              </w:rPr>
              <w:t>2</w:t>
            </w:r>
          </w:p>
        </w:tc>
      </w:tr>
      <w:tr w:rsidR="0084010A">
        <w:trPr>
          <w:trHeight w:val="240"/>
        </w:trPr>
        <w:tc>
          <w:tcPr>
            <w:tcW w:w="799" w:type="dxa"/>
          </w:tcPr>
          <w:p w:rsidR="0084010A" w:rsidRDefault="0084010A">
            <w:pPr>
              <w:pStyle w:val="TableParagraph"/>
              <w:spacing w:before="0"/>
              <w:ind w:left="0"/>
              <w:rPr>
                <w:rFonts w:ascii="Times New Roman"/>
                <w:sz w:val="18"/>
              </w:rPr>
            </w:pPr>
          </w:p>
        </w:tc>
        <w:tc>
          <w:tcPr>
            <w:tcW w:w="4255" w:type="dxa"/>
          </w:tcPr>
          <w:p w:rsidR="0084010A" w:rsidRDefault="0084010A">
            <w:pPr>
              <w:pStyle w:val="TableParagraph"/>
              <w:spacing w:before="0"/>
              <w:ind w:left="0"/>
              <w:rPr>
                <w:rFonts w:ascii="Times New Roman"/>
                <w:sz w:val="18"/>
              </w:rPr>
            </w:pPr>
          </w:p>
        </w:tc>
        <w:tc>
          <w:tcPr>
            <w:tcW w:w="4835" w:type="dxa"/>
          </w:tcPr>
          <w:p w:rsidR="0084010A" w:rsidRDefault="00A50005">
            <w:pPr>
              <w:pStyle w:val="TableParagraph"/>
              <w:spacing w:before="11" w:line="228" w:lineRule="exact"/>
              <w:ind w:left="0" w:right="312"/>
              <w:jc w:val="right"/>
              <w:rPr>
                <w:sz w:val="20"/>
              </w:rPr>
            </w:pPr>
            <w:r>
              <w:rPr>
                <w:color w:val="231F20"/>
                <w:sz w:val="20"/>
              </w:rPr>
              <w:t>None of them</w:t>
            </w:r>
          </w:p>
        </w:tc>
        <w:tc>
          <w:tcPr>
            <w:tcW w:w="302" w:type="dxa"/>
          </w:tcPr>
          <w:p w:rsidR="0084010A" w:rsidRDefault="00A50005">
            <w:pPr>
              <w:pStyle w:val="TableParagraph"/>
              <w:spacing w:before="11" w:line="228" w:lineRule="exact"/>
              <w:ind w:left="91"/>
              <w:jc w:val="center"/>
              <w:rPr>
                <w:sz w:val="20"/>
              </w:rPr>
            </w:pPr>
            <w:r>
              <w:rPr>
                <w:color w:val="231F20"/>
                <w:sz w:val="20"/>
              </w:rPr>
              <w:t>3</w:t>
            </w:r>
          </w:p>
        </w:tc>
      </w:tr>
      <w:tr w:rsidR="0084010A">
        <w:trPr>
          <w:trHeight w:val="240"/>
        </w:trPr>
        <w:tc>
          <w:tcPr>
            <w:tcW w:w="799" w:type="dxa"/>
          </w:tcPr>
          <w:p w:rsidR="0084010A" w:rsidRDefault="0084010A">
            <w:pPr>
              <w:pStyle w:val="TableParagraph"/>
              <w:spacing w:before="0"/>
              <w:ind w:left="0"/>
              <w:rPr>
                <w:rFonts w:ascii="Times New Roman"/>
                <w:sz w:val="16"/>
              </w:rPr>
            </w:pPr>
          </w:p>
        </w:tc>
        <w:tc>
          <w:tcPr>
            <w:tcW w:w="4255" w:type="dxa"/>
          </w:tcPr>
          <w:p w:rsidR="0084010A" w:rsidRDefault="0084010A">
            <w:pPr>
              <w:pStyle w:val="TableParagraph"/>
              <w:spacing w:before="0"/>
              <w:ind w:left="0"/>
              <w:rPr>
                <w:rFonts w:ascii="Times New Roman"/>
                <w:sz w:val="16"/>
              </w:rPr>
            </w:pPr>
          </w:p>
        </w:tc>
        <w:tc>
          <w:tcPr>
            <w:tcW w:w="4835" w:type="dxa"/>
          </w:tcPr>
          <w:p w:rsidR="0084010A" w:rsidRDefault="00A50005">
            <w:pPr>
              <w:pStyle w:val="TableParagraph"/>
              <w:spacing w:before="11" w:line="210" w:lineRule="exact"/>
              <w:ind w:left="0" w:right="312"/>
              <w:jc w:val="right"/>
              <w:rPr>
                <w:sz w:val="20"/>
              </w:rPr>
            </w:pPr>
            <w:r>
              <w:rPr>
                <w:color w:val="231F20"/>
                <w:sz w:val="20"/>
              </w:rPr>
              <w:t>Prefer not to say</w:t>
            </w:r>
          </w:p>
        </w:tc>
        <w:tc>
          <w:tcPr>
            <w:tcW w:w="302" w:type="dxa"/>
          </w:tcPr>
          <w:p w:rsidR="0084010A" w:rsidRDefault="00A50005">
            <w:pPr>
              <w:pStyle w:val="TableParagraph"/>
              <w:spacing w:before="11" w:line="210" w:lineRule="exact"/>
              <w:ind w:left="91"/>
              <w:jc w:val="center"/>
              <w:rPr>
                <w:sz w:val="20"/>
              </w:rPr>
            </w:pPr>
            <w:r>
              <w:rPr>
                <w:color w:val="231F20"/>
                <w:sz w:val="20"/>
              </w:rPr>
              <w:t>4</w:t>
            </w:r>
          </w:p>
        </w:tc>
      </w:tr>
    </w:tbl>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84010A">
      <w:pPr>
        <w:pStyle w:val="BodyText"/>
        <w:rPr>
          <w:rFonts w:ascii="Arial Narrow"/>
          <w:b/>
          <w:sz w:val="20"/>
        </w:rPr>
      </w:pPr>
    </w:p>
    <w:p w:rsidR="0084010A" w:rsidRDefault="003B67A2">
      <w:pPr>
        <w:spacing w:before="171"/>
        <w:ind w:left="167"/>
        <w:rPr>
          <w:rFonts w:ascii="Arial Narrow"/>
          <w:b/>
          <w:sz w:val="18"/>
        </w:rPr>
      </w:pPr>
      <w:r>
        <w:pict w14:anchorId="2518CD0E">
          <v:shape id="_x0000_s1031" style="position:absolute;left:0;text-align:left;margin-left:524.7pt;margin-top:-151.2pt;width:25pt;height:10.85pt;z-index:-931192;mso-position-horizontal-relative:page" coordorigin="10494,-3025" coordsize="500,217" o:spt="100" adj="0,,0" path="m10494,-2808r217,l10711,-3025r-217,l10494,-2808xm10777,-2808r216,l10993,-3025r-216,l10777,-2808xe" filled="f" strokecolor="#231f20" strokeweight=".5pt">
            <v:stroke joinstyle="round"/>
            <v:formulas/>
            <v:path arrowok="t" o:connecttype="segments"/>
            <w10:wrap anchorx="page"/>
          </v:shape>
        </w:pict>
      </w:r>
      <w:r w:rsidR="00A50005">
        <w:rPr>
          <w:rFonts w:ascii="Arial Narrow"/>
          <w:b/>
          <w:color w:val="850C70"/>
          <w:sz w:val="18"/>
        </w:rPr>
        <w:t>[MULTIPLE]</w:t>
      </w:r>
    </w:p>
    <w:p w:rsidR="0084010A" w:rsidRDefault="0084010A">
      <w:pPr>
        <w:rPr>
          <w:rFonts w:ascii="Arial Narrow"/>
          <w:sz w:val="18"/>
        </w:rPr>
        <w:sectPr w:rsidR="0084010A">
          <w:pgSz w:w="11910" w:h="16840"/>
          <w:pgMar w:top="1580" w:right="460" w:bottom="800" w:left="740" w:header="0" w:footer="612" w:gutter="0"/>
          <w:cols w:space="720"/>
        </w:sectPr>
      </w:pPr>
    </w:p>
    <w:p w:rsidR="0084010A" w:rsidRDefault="003B67A2">
      <w:pPr>
        <w:tabs>
          <w:tab w:val="left" w:pos="1237"/>
        </w:tabs>
        <w:spacing w:before="117" w:line="369" w:lineRule="auto"/>
        <w:ind w:left="1237" w:hanging="851"/>
        <w:rPr>
          <w:sz w:val="20"/>
        </w:rPr>
      </w:pPr>
      <w:r>
        <w:pict w14:anchorId="437F5E70">
          <v:shape id="_x0000_s1030" type="#_x0000_t202" style="position:absolute;left:0;text-align:left;margin-left:42.85pt;margin-top:32.05pt;width:509.6pt;height:357.05pt;z-index:4480;mso-position-horizontal-relative:page" filled="f" stroked="f">
            <v:textbox inset="0,0,0,0">
              <w:txbxContent>
                <w:tbl>
                  <w:tblPr>
                    <w:tblStyle w:val="TableNormal1"/>
                    <w:tblW w:w="0" w:type="auto"/>
                    <w:tblLayout w:type="fixed"/>
                    <w:tblLook w:val="01E0" w:firstRow="1" w:lastRow="1" w:firstColumn="1" w:lastColumn="1" w:noHBand="0" w:noVBand="0"/>
                  </w:tblPr>
                  <w:tblGrid>
                    <w:gridCol w:w="799"/>
                    <w:gridCol w:w="4255"/>
                    <w:gridCol w:w="4693"/>
                    <w:gridCol w:w="445"/>
                  </w:tblGrid>
                  <w:tr w:rsidR="00A50005">
                    <w:trPr>
                      <w:trHeight w:val="240"/>
                    </w:trPr>
                    <w:tc>
                      <w:tcPr>
                        <w:tcW w:w="799" w:type="dxa"/>
                      </w:tcPr>
                      <w:p w:rsidR="00A50005" w:rsidRDefault="00A50005">
                        <w:pPr>
                          <w:pStyle w:val="TableParagraph"/>
                          <w:spacing w:before="0"/>
                          <w:ind w:left="0"/>
                          <w:rPr>
                            <w:rFonts w:ascii="Times New Roman"/>
                            <w:sz w:val="16"/>
                          </w:rPr>
                        </w:pPr>
                      </w:p>
                    </w:tc>
                    <w:tc>
                      <w:tcPr>
                        <w:tcW w:w="4255" w:type="dxa"/>
                      </w:tcPr>
                      <w:p w:rsidR="00A50005" w:rsidRDefault="00A50005">
                        <w:pPr>
                          <w:pStyle w:val="TableParagraph"/>
                          <w:spacing w:before="0"/>
                          <w:ind w:left="0"/>
                          <w:rPr>
                            <w:rFonts w:ascii="Times New Roman"/>
                            <w:sz w:val="16"/>
                          </w:rPr>
                        </w:pPr>
                      </w:p>
                    </w:tc>
                    <w:tc>
                      <w:tcPr>
                        <w:tcW w:w="4693" w:type="dxa"/>
                      </w:tcPr>
                      <w:p w:rsidR="00A50005" w:rsidRDefault="00A50005">
                        <w:pPr>
                          <w:pStyle w:val="TableParagraph"/>
                          <w:spacing w:before="0" w:line="221" w:lineRule="exact"/>
                          <w:ind w:left="0" w:right="170"/>
                          <w:jc w:val="right"/>
                          <w:rPr>
                            <w:sz w:val="20"/>
                          </w:rPr>
                        </w:pPr>
                        <w:r>
                          <w:rPr>
                            <w:color w:val="231F20"/>
                            <w:sz w:val="20"/>
                          </w:rPr>
                          <w:t>A student from another university</w:t>
                        </w:r>
                      </w:p>
                    </w:tc>
                    <w:tc>
                      <w:tcPr>
                        <w:tcW w:w="445" w:type="dxa"/>
                      </w:tcPr>
                      <w:p w:rsidR="00A50005" w:rsidRDefault="00A50005">
                        <w:pPr>
                          <w:pStyle w:val="TableParagraph"/>
                          <w:spacing w:before="0" w:line="221" w:lineRule="exact"/>
                          <w:ind w:left="0" w:right="48"/>
                          <w:jc w:val="right"/>
                          <w:rPr>
                            <w:sz w:val="20"/>
                          </w:rPr>
                        </w:pPr>
                        <w:r>
                          <w:rPr>
                            <w:color w:val="231F20"/>
                            <w:sz w:val="20"/>
                          </w:rPr>
                          <w:t>3</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A tutor or lecturer from your university</w:t>
                        </w:r>
                      </w:p>
                    </w:tc>
                    <w:tc>
                      <w:tcPr>
                        <w:tcW w:w="445" w:type="dxa"/>
                      </w:tcPr>
                      <w:p w:rsidR="00A50005" w:rsidRDefault="00A50005">
                        <w:pPr>
                          <w:pStyle w:val="TableParagraph"/>
                          <w:spacing w:before="11" w:line="228" w:lineRule="exact"/>
                          <w:ind w:left="0" w:right="48"/>
                          <w:jc w:val="right"/>
                          <w:rPr>
                            <w:sz w:val="20"/>
                          </w:rPr>
                        </w:pPr>
                        <w:r>
                          <w:rPr>
                            <w:color w:val="231F20"/>
                            <w:sz w:val="20"/>
                          </w:rPr>
                          <w:t>4</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1"/>
                          <w:jc w:val="right"/>
                          <w:rPr>
                            <w:sz w:val="20"/>
                          </w:rPr>
                        </w:pPr>
                        <w:r>
                          <w:rPr>
                            <w:color w:val="231F20"/>
                            <w:sz w:val="20"/>
                          </w:rPr>
                          <w:t>A non-academic university staff member</w:t>
                        </w:r>
                      </w:p>
                    </w:tc>
                    <w:tc>
                      <w:tcPr>
                        <w:tcW w:w="445" w:type="dxa"/>
                      </w:tcPr>
                      <w:p w:rsidR="00A50005" w:rsidRDefault="00A50005">
                        <w:pPr>
                          <w:pStyle w:val="TableParagraph"/>
                          <w:spacing w:before="11" w:line="228" w:lineRule="exact"/>
                          <w:ind w:left="0" w:right="48"/>
                          <w:jc w:val="right"/>
                          <w:rPr>
                            <w:sz w:val="20"/>
                          </w:rPr>
                        </w:pPr>
                        <w:r>
                          <w:rPr>
                            <w:color w:val="231F20"/>
                            <w:sz w:val="20"/>
                          </w:rPr>
                          <w:t>5</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Your supervisor or boss at the university</w:t>
                        </w:r>
                      </w:p>
                    </w:tc>
                    <w:tc>
                      <w:tcPr>
                        <w:tcW w:w="445" w:type="dxa"/>
                      </w:tcPr>
                      <w:p w:rsidR="00A50005" w:rsidRDefault="00A50005">
                        <w:pPr>
                          <w:pStyle w:val="TableParagraph"/>
                          <w:spacing w:before="11" w:line="228" w:lineRule="exact"/>
                          <w:ind w:left="0" w:right="48"/>
                          <w:jc w:val="right"/>
                          <w:rPr>
                            <w:sz w:val="20"/>
                          </w:rPr>
                        </w:pPr>
                        <w:r>
                          <w:rPr>
                            <w:color w:val="231F20"/>
                            <w:sz w:val="20"/>
                          </w:rPr>
                          <w:t>6</w:t>
                        </w:r>
                      </w:p>
                    </w:tc>
                  </w:tr>
                  <w:tr w:rsidR="00A50005">
                    <w:trPr>
                      <w:trHeight w:val="72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49" w:lineRule="auto"/>
                          <w:ind w:left="429" w:right="171" w:hanging="178"/>
                          <w:jc w:val="right"/>
                          <w:rPr>
                            <w:sz w:val="20"/>
                          </w:rPr>
                        </w:pPr>
                        <w:r>
                          <w:rPr>
                            <w:color w:val="231F20"/>
                            <w:sz w:val="20"/>
                          </w:rPr>
                          <w:t>A supervisor or boss in a workplace where work is part of university study (that is, professional</w:t>
                        </w:r>
                      </w:p>
                      <w:p w:rsidR="00A50005" w:rsidRDefault="00A50005">
                        <w:pPr>
                          <w:pStyle w:val="TableParagraph"/>
                          <w:spacing w:before="1" w:line="228" w:lineRule="exact"/>
                          <w:ind w:left="0" w:right="170"/>
                          <w:jc w:val="right"/>
                          <w:rPr>
                            <w:sz w:val="20"/>
                          </w:rPr>
                        </w:pPr>
                        <w:r>
                          <w:rPr>
                            <w:color w:val="231F20"/>
                            <w:sz w:val="20"/>
                          </w:rPr>
                          <w:t>placement)</w:t>
                        </w:r>
                      </w:p>
                    </w:tc>
                    <w:tc>
                      <w:tcPr>
                        <w:tcW w:w="445" w:type="dxa"/>
                      </w:tcPr>
                      <w:p w:rsidR="00A50005" w:rsidRDefault="00A50005">
                        <w:pPr>
                          <w:pStyle w:val="TableParagraph"/>
                          <w:spacing w:before="11"/>
                          <w:ind w:left="0" w:right="48"/>
                          <w:jc w:val="right"/>
                          <w:rPr>
                            <w:sz w:val="20"/>
                          </w:rPr>
                        </w:pPr>
                        <w:r>
                          <w:rPr>
                            <w:color w:val="231F20"/>
                            <w:sz w:val="20"/>
                          </w:rPr>
                          <w:t>7</w:t>
                        </w:r>
                      </w:p>
                    </w:tc>
                  </w:tr>
                  <w:tr w:rsidR="00A50005">
                    <w:trPr>
                      <w:trHeight w:val="48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ind w:left="0" w:right="171"/>
                          <w:jc w:val="right"/>
                          <w:rPr>
                            <w:sz w:val="20"/>
                          </w:rPr>
                        </w:pPr>
                        <w:r>
                          <w:rPr>
                            <w:color w:val="231F20"/>
                            <w:sz w:val="20"/>
                          </w:rPr>
                          <w:t>A fellow worker in your paid employment at</w:t>
                        </w:r>
                      </w:p>
                      <w:p w:rsidR="00A50005" w:rsidRDefault="00A50005">
                        <w:pPr>
                          <w:pStyle w:val="TableParagraph"/>
                          <w:spacing w:before="9" w:line="228" w:lineRule="exact"/>
                          <w:ind w:left="0" w:right="170"/>
                          <w:jc w:val="right"/>
                          <w:rPr>
                            <w:sz w:val="20"/>
                          </w:rPr>
                        </w:pPr>
                        <w:r>
                          <w:rPr>
                            <w:color w:val="231F20"/>
                            <w:sz w:val="20"/>
                          </w:rPr>
                          <w:t>university</w:t>
                        </w:r>
                      </w:p>
                    </w:tc>
                    <w:tc>
                      <w:tcPr>
                        <w:tcW w:w="445" w:type="dxa"/>
                      </w:tcPr>
                      <w:p w:rsidR="00A50005" w:rsidRDefault="00A50005">
                        <w:pPr>
                          <w:pStyle w:val="TableParagraph"/>
                          <w:spacing w:before="11"/>
                          <w:ind w:left="0" w:right="48"/>
                          <w:jc w:val="right"/>
                          <w:rPr>
                            <w:sz w:val="20"/>
                          </w:rPr>
                        </w:pPr>
                        <w:r>
                          <w:rPr>
                            <w:color w:val="231F20"/>
                            <w:sz w:val="20"/>
                          </w:rPr>
                          <w:t>8</w:t>
                        </w:r>
                      </w:p>
                    </w:tc>
                  </w:tr>
                  <w:tr w:rsidR="00A50005">
                    <w:trPr>
                      <w:trHeight w:val="48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ind w:left="0" w:right="171"/>
                          <w:jc w:val="right"/>
                          <w:rPr>
                            <w:sz w:val="20"/>
                          </w:rPr>
                        </w:pPr>
                        <w:r>
                          <w:rPr>
                            <w:color w:val="231F20"/>
                            <w:sz w:val="20"/>
                          </w:rPr>
                          <w:t>A supervisor or boss in your paid employment at</w:t>
                        </w:r>
                      </w:p>
                      <w:p w:rsidR="00A50005" w:rsidRDefault="00A50005">
                        <w:pPr>
                          <w:pStyle w:val="TableParagraph"/>
                          <w:spacing w:before="9" w:line="228" w:lineRule="exact"/>
                          <w:ind w:left="0" w:right="170"/>
                          <w:jc w:val="right"/>
                          <w:rPr>
                            <w:sz w:val="20"/>
                          </w:rPr>
                        </w:pPr>
                        <w:r>
                          <w:rPr>
                            <w:color w:val="231F20"/>
                            <w:sz w:val="20"/>
                          </w:rPr>
                          <w:t>university</w:t>
                        </w:r>
                      </w:p>
                    </w:tc>
                    <w:tc>
                      <w:tcPr>
                        <w:tcW w:w="445" w:type="dxa"/>
                      </w:tcPr>
                      <w:p w:rsidR="00A50005" w:rsidRDefault="00A50005">
                        <w:pPr>
                          <w:pStyle w:val="TableParagraph"/>
                          <w:spacing w:before="11"/>
                          <w:ind w:left="0" w:right="48"/>
                          <w:jc w:val="right"/>
                          <w:rPr>
                            <w:sz w:val="20"/>
                          </w:rPr>
                        </w:pPr>
                        <w:r>
                          <w:rPr>
                            <w:color w:val="231F20"/>
                            <w:sz w:val="20"/>
                          </w:rPr>
                          <w:t>9</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A partner or family member</w:t>
                        </w:r>
                      </w:p>
                    </w:tc>
                    <w:tc>
                      <w:tcPr>
                        <w:tcW w:w="445" w:type="dxa"/>
                      </w:tcPr>
                      <w:p w:rsidR="00A50005" w:rsidRDefault="00A50005">
                        <w:pPr>
                          <w:pStyle w:val="TableParagraph"/>
                          <w:spacing w:before="11" w:line="228" w:lineRule="exact"/>
                          <w:ind w:left="0" w:right="48"/>
                          <w:jc w:val="right"/>
                          <w:rPr>
                            <w:sz w:val="20"/>
                          </w:rPr>
                        </w:pPr>
                        <w:r>
                          <w:rPr>
                            <w:color w:val="231F20"/>
                            <w:sz w:val="20"/>
                          </w:rPr>
                          <w:t>10</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A stranger/no one I knew</w:t>
                        </w:r>
                      </w:p>
                    </w:tc>
                    <w:tc>
                      <w:tcPr>
                        <w:tcW w:w="445" w:type="dxa"/>
                      </w:tcPr>
                      <w:p w:rsidR="00A50005" w:rsidRDefault="00A50005">
                        <w:pPr>
                          <w:pStyle w:val="TableParagraph"/>
                          <w:spacing w:before="11" w:line="228" w:lineRule="exact"/>
                          <w:ind w:left="0" w:right="62"/>
                          <w:jc w:val="right"/>
                          <w:rPr>
                            <w:sz w:val="20"/>
                          </w:rPr>
                        </w:pPr>
                        <w:r>
                          <w:rPr>
                            <w:color w:val="231F20"/>
                            <w:sz w:val="20"/>
                          </w:rPr>
                          <w:t>11</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Someone else (please specify)</w:t>
                        </w:r>
                      </w:p>
                    </w:tc>
                    <w:tc>
                      <w:tcPr>
                        <w:tcW w:w="445" w:type="dxa"/>
                      </w:tcPr>
                      <w:p w:rsidR="00A50005" w:rsidRDefault="00A50005">
                        <w:pPr>
                          <w:pStyle w:val="TableParagraph"/>
                          <w:spacing w:before="11" w:line="228" w:lineRule="exact"/>
                          <w:ind w:left="0" w:right="48"/>
                          <w:jc w:val="right"/>
                          <w:rPr>
                            <w:sz w:val="20"/>
                          </w:rPr>
                        </w:pPr>
                        <w:r>
                          <w:rPr>
                            <w:color w:val="231F20"/>
                            <w:sz w:val="20"/>
                          </w:rPr>
                          <w:t>98</w:t>
                        </w:r>
                      </w:p>
                    </w:tc>
                  </w:tr>
                  <w:tr w:rsidR="00A50005">
                    <w:trPr>
                      <w:trHeight w:val="50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ind w:left="0" w:right="170"/>
                          <w:jc w:val="right"/>
                          <w:rPr>
                            <w:sz w:val="20"/>
                          </w:rPr>
                        </w:pPr>
                        <w:r>
                          <w:rPr>
                            <w:color w:val="231F20"/>
                            <w:sz w:val="20"/>
                          </w:rPr>
                          <w:t>Prefer not to say</w:t>
                        </w:r>
                      </w:p>
                    </w:tc>
                    <w:tc>
                      <w:tcPr>
                        <w:tcW w:w="445" w:type="dxa"/>
                      </w:tcPr>
                      <w:p w:rsidR="00A50005" w:rsidRDefault="00A50005">
                        <w:pPr>
                          <w:pStyle w:val="TableParagraph"/>
                          <w:spacing w:before="11"/>
                          <w:ind w:left="0" w:right="48"/>
                          <w:jc w:val="right"/>
                          <w:rPr>
                            <w:sz w:val="20"/>
                          </w:rPr>
                        </w:pPr>
                        <w:r>
                          <w:rPr>
                            <w:color w:val="231F20"/>
                            <w:sz w:val="20"/>
                          </w:rPr>
                          <w:t>99</w:t>
                        </w:r>
                      </w:p>
                    </w:tc>
                  </w:tr>
                  <w:tr w:rsidR="00A50005">
                    <w:trPr>
                      <w:trHeight w:val="500"/>
                    </w:trPr>
                    <w:tc>
                      <w:tcPr>
                        <w:tcW w:w="799" w:type="dxa"/>
                      </w:tcPr>
                      <w:p w:rsidR="00A50005" w:rsidRDefault="00A50005">
                        <w:pPr>
                          <w:pStyle w:val="TableParagraph"/>
                          <w:spacing w:before="0"/>
                          <w:ind w:left="0"/>
                          <w:rPr>
                            <w:rFonts w:ascii="Arial Narrow"/>
                            <w:b/>
                            <w:sz w:val="24"/>
                          </w:rPr>
                        </w:pPr>
                      </w:p>
                      <w:p w:rsidR="00A50005" w:rsidRDefault="00A50005">
                        <w:pPr>
                          <w:pStyle w:val="TableParagraph"/>
                          <w:spacing w:before="0"/>
                          <w:ind w:left="50"/>
                          <w:rPr>
                            <w:rFonts w:ascii="Arial Narrow"/>
                            <w:b/>
                            <w:sz w:val="18"/>
                          </w:rPr>
                        </w:pPr>
                        <w:r>
                          <w:rPr>
                            <w:rFonts w:ascii="Arial Narrow"/>
                            <w:b/>
                            <w:color w:val="850C70"/>
                            <w:sz w:val="18"/>
                          </w:rPr>
                          <w:t>[SINGLE]</w:t>
                        </w: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0"/>
                          <w:ind w:left="0"/>
                          <w:rPr>
                            <w:rFonts w:ascii="Times New Roman"/>
                            <w:sz w:val="18"/>
                          </w:rPr>
                        </w:pPr>
                      </w:p>
                    </w:tc>
                    <w:tc>
                      <w:tcPr>
                        <w:tcW w:w="445" w:type="dxa"/>
                      </w:tcPr>
                      <w:p w:rsidR="00A50005" w:rsidRDefault="00A50005">
                        <w:pPr>
                          <w:pStyle w:val="TableParagraph"/>
                          <w:spacing w:before="0"/>
                          <w:ind w:left="0"/>
                          <w:rPr>
                            <w:rFonts w:ascii="Times New Roman"/>
                            <w:sz w:val="18"/>
                          </w:rPr>
                        </w:pPr>
                      </w:p>
                    </w:tc>
                  </w:tr>
                  <w:tr w:rsidR="00A50005">
                    <w:trPr>
                      <w:trHeight w:val="260"/>
                    </w:trPr>
                    <w:tc>
                      <w:tcPr>
                        <w:tcW w:w="799" w:type="dxa"/>
                      </w:tcPr>
                      <w:p w:rsidR="00A50005" w:rsidRDefault="00A50005">
                        <w:pPr>
                          <w:pStyle w:val="TableParagraph"/>
                          <w:spacing w:before="13" w:line="228" w:lineRule="exact"/>
                          <w:ind w:left="50"/>
                          <w:rPr>
                            <w:sz w:val="20"/>
                          </w:rPr>
                        </w:pPr>
                        <w:r>
                          <w:rPr>
                            <w:color w:val="231F20"/>
                            <w:sz w:val="20"/>
                          </w:rPr>
                          <w:t>Q7</w:t>
                        </w:r>
                      </w:p>
                    </w:tc>
                    <w:tc>
                      <w:tcPr>
                        <w:tcW w:w="4255" w:type="dxa"/>
                      </w:tcPr>
                      <w:p w:rsidR="00A50005" w:rsidRDefault="00A50005">
                        <w:pPr>
                          <w:pStyle w:val="TableParagraph"/>
                          <w:spacing w:before="13" w:line="228" w:lineRule="exact"/>
                          <w:ind w:left="101"/>
                          <w:rPr>
                            <w:sz w:val="20"/>
                          </w:rPr>
                        </w:pPr>
                        <w:r>
                          <w:rPr>
                            <w:color w:val="231F20"/>
                            <w:sz w:val="20"/>
                          </w:rPr>
                          <w:t>Was this person/Were these people</w:t>
                        </w:r>
                      </w:p>
                    </w:tc>
                    <w:tc>
                      <w:tcPr>
                        <w:tcW w:w="4693" w:type="dxa"/>
                      </w:tcPr>
                      <w:p w:rsidR="00A50005" w:rsidRDefault="00A50005">
                        <w:pPr>
                          <w:pStyle w:val="TableParagraph"/>
                          <w:spacing w:before="13" w:line="228" w:lineRule="exact"/>
                          <w:ind w:left="0" w:right="170"/>
                          <w:jc w:val="right"/>
                          <w:rPr>
                            <w:sz w:val="20"/>
                          </w:rPr>
                        </w:pPr>
                        <w:r>
                          <w:rPr>
                            <w:color w:val="231F20"/>
                            <w:sz w:val="20"/>
                          </w:rPr>
                          <w:t>Males only</w:t>
                        </w:r>
                      </w:p>
                    </w:tc>
                    <w:tc>
                      <w:tcPr>
                        <w:tcW w:w="445" w:type="dxa"/>
                      </w:tcPr>
                      <w:p w:rsidR="00A50005" w:rsidRDefault="00A50005">
                        <w:pPr>
                          <w:pStyle w:val="TableParagraph"/>
                          <w:spacing w:before="13" w:line="228" w:lineRule="exact"/>
                          <w:ind w:left="0" w:right="48"/>
                          <w:jc w:val="right"/>
                          <w:rPr>
                            <w:sz w:val="20"/>
                          </w:rPr>
                        </w:pPr>
                        <w:r>
                          <w:rPr>
                            <w:color w:val="231F20"/>
                            <w:sz w:val="20"/>
                          </w:rPr>
                          <w:t>1</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Females only</w:t>
                        </w:r>
                      </w:p>
                    </w:tc>
                    <w:tc>
                      <w:tcPr>
                        <w:tcW w:w="445" w:type="dxa"/>
                      </w:tcPr>
                      <w:p w:rsidR="00A50005" w:rsidRDefault="00A50005">
                        <w:pPr>
                          <w:pStyle w:val="TableParagraph"/>
                          <w:spacing w:before="11" w:line="228" w:lineRule="exact"/>
                          <w:ind w:left="0" w:right="48"/>
                          <w:jc w:val="right"/>
                          <w:rPr>
                            <w:sz w:val="20"/>
                          </w:rPr>
                        </w:pPr>
                        <w:r>
                          <w:rPr>
                            <w:color w:val="231F20"/>
                            <w:sz w:val="20"/>
                          </w:rPr>
                          <w:t>2</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Both males and females involved</w:t>
                        </w:r>
                      </w:p>
                    </w:tc>
                    <w:tc>
                      <w:tcPr>
                        <w:tcW w:w="445" w:type="dxa"/>
                      </w:tcPr>
                      <w:p w:rsidR="00A50005" w:rsidRDefault="00A50005">
                        <w:pPr>
                          <w:pStyle w:val="TableParagraph"/>
                          <w:spacing w:before="11" w:line="228" w:lineRule="exact"/>
                          <w:ind w:left="0" w:right="48"/>
                          <w:jc w:val="right"/>
                          <w:rPr>
                            <w:sz w:val="20"/>
                          </w:rPr>
                        </w:pPr>
                        <w:r>
                          <w:rPr>
                            <w:color w:val="231F20"/>
                            <w:sz w:val="20"/>
                          </w:rPr>
                          <w:t>3</w:t>
                        </w:r>
                      </w:p>
                    </w:tc>
                  </w:tr>
                  <w:tr w:rsidR="00A50005">
                    <w:trPr>
                      <w:trHeight w:val="24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line="228" w:lineRule="exact"/>
                          <w:ind w:left="0" w:right="170"/>
                          <w:jc w:val="right"/>
                          <w:rPr>
                            <w:sz w:val="20"/>
                          </w:rPr>
                        </w:pPr>
                        <w:r>
                          <w:rPr>
                            <w:color w:val="231F20"/>
                            <w:sz w:val="20"/>
                          </w:rPr>
                          <w:t>I don’t know</w:t>
                        </w:r>
                      </w:p>
                    </w:tc>
                    <w:tc>
                      <w:tcPr>
                        <w:tcW w:w="445" w:type="dxa"/>
                      </w:tcPr>
                      <w:p w:rsidR="00A50005" w:rsidRDefault="00A50005">
                        <w:pPr>
                          <w:pStyle w:val="TableParagraph"/>
                          <w:spacing w:before="11" w:line="228" w:lineRule="exact"/>
                          <w:ind w:left="0" w:right="48"/>
                          <w:jc w:val="right"/>
                          <w:rPr>
                            <w:sz w:val="20"/>
                          </w:rPr>
                        </w:pPr>
                        <w:r>
                          <w:rPr>
                            <w:color w:val="231F20"/>
                            <w:sz w:val="20"/>
                          </w:rPr>
                          <w:t>4</w:t>
                        </w:r>
                      </w:p>
                    </w:tc>
                  </w:tr>
                  <w:tr w:rsidR="00A50005">
                    <w:trPr>
                      <w:trHeight w:val="40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11"/>
                          <w:ind w:left="0" w:right="170"/>
                          <w:jc w:val="right"/>
                          <w:rPr>
                            <w:sz w:val="20"/>
                          </w:rPr>
                        </w:pPr>
                        <w:r>
                          <w:rPr>
                            <w:color w:val="231F20"/>
                            <w:sz w:val="20"/>
                          </w:rPr>
                          <w:t>Prefer not to say</w:t>
                        </w:r>
                      </w:p>
                    </w:tc>
                    <w:tc>
                      <w:tcPr>
                        <w:tcW w:w="445" w:type="dxa"/>
                      </w:tcPr>
                      <w:p w:rsidR="00A50005" w:rsidRDefault="00A50005">
                        <w:pPr>
                          <w:pStyle w:val="TableParagraph"/>
                          <w:spacing w:before="11"/>
                          <w:ind w:left="0" w:right="48"/>
                          <w:jc w:val="right"/>
                          <w:rPr>
                            <w:sz w:val="20"/>
                          </w:rPr>
                        </w:pPr>
                        <w:r>
                          <w:rPr>
                            <w:color w:val="231F20"/>
                            <w:sz w:val="20"/>
                          </w:rPr>
                          <w:t>5</w:t>
                        </w:r>
                      </w:p>
                    </w:tc>
                  </w:tr>
                  <w:tr w:rsidR="00A50005">
                    <w:trPr>
                      <w:trHeight w:val="380"/>
                    </w:trPr>
                    <w:tc>
                      <w:tcPr>
                        <w:tcW w:w="799" w:type="dxa"/>
                      </w:tcPr>
                      <w:p w:rsidR="00A50005" w:rsidRDefault="00A50005">
                        <w:pPr>
                          <w:pStyle w:val="TableParagraph"/>
                          <w:spacing w:before="161"/>
                          <w:ind w:left="50"/>
                          <w:rPr>
                            <w:rFonts w:ascii="Arial Narrow"/>
                            <w:b/>
                            <w:sz w:val="18"/>
                          </w:rPr>
                        </w:pPr>
                        <w:r>
                          <w:rPr>
                            <w:rFonts w:ascii="Arial Narrow"/>
                            <w:b/>
                            <w:color w:val="850C70"/>
                            <w:sz w:val="18"/>
                          </w:rPr>
                          <w:t>[SINGLE]</w:t>
                        </w:r>
                      </w:p>
                    </w:tc>
                    <w:tc>
                      <w:tcPr>
                        <w:tcW w:w="4255" w:type="dxa"/>
                      </w:tcPr>
                      <w:p w:rsidR="00A50005" w:rsidRDefault="00A50005">
                        <w:pPr>
                          <w:pStyle w:val="TableParagraph"/>
                          <w:spacing w:before="0"/>
                          <w:ind w:left="0"/>
                          <w:rPr>
                            <w:rFonts w:ascii="Times New Roman"/>
                            <w:sz w:val="18"/>
                          </w:rPr>
                        </w:pPr>
                      </w:p>
                    </w:tc>
                    <w:tc>
                      <w:tcPr>
                        <w:tcW w:w="4693" w:type="dxa"/>
                      </w:tcPr>
                      <w:p w:rsidR="00A50005" w:rsidRDefault="00A50005">
                        <w:pPr>
                          <w:pStyle w:val="TableParagraph"/>
                          <w:spacing w:before="0"/>
                          <w:ind w:left="0"/>
                          <w:rPr>
                            <w:rFonts w:ascii="Times New Roman"/>
                            <w:sz w:val="18"/>
                          </w:rPr>
                        </w:pPr>
                      </w:p>
                    </w:tc>
                    <w:tc>
                      <w:tcPr>
                        <w:tcW w:w="445" w:type="dxa"/>
                      </w:tcPr>
                      <w:p w:rsidR="00A50005" w:rsidRDefault="00A50005">
                        <w:pPr>
                          <w:pStyle w:val="TableParagraph"/>
                          <w:spacing w:before="0"/>
                          <w:ind w:left="0"/>
                          <w:rPr>
                            <w:rFonts w:ascii="Times New Roman"/>
                            <w:sz w:val="18"/>
                          </w:rPr>
                        </w:pPr>
                      </w:p>
                    </w:tc>
                  </w:tr>
                  <w:tr w:rsidR="00A50005">
                    <w:trPr>
                      <w:trHeight w:val="240"/>
                    </w:trPr>
                    <w:tc>
                      <w:tcPr>
                        <w:tcW w:w="799" w:type="dxa"/>
                      </w:tcPr>
                      <w:p w:rsidR="00A50005" w:rsidRDefault="00A50005">
                        <w:pPr>
                          <w:pStyle w:val="TableParagraph"/>
                          <w:spacing w:before="13" w:line="218" w:lineRule="exact"/>
                          <w:ind w:left="50"/>
                          <w:rPr>
                            <w:sz w:val="20"/>
                          </w:rPr>
                        </w:pPr>
                        <w:r>
                          <w:rPr>
                            <w:color w:val="231F20"/>
                            <w:sz w:val="20"/>
                          </w:rPr>
                          <w:t>Q8</w:t>
                        </w:r>
                      </w:p>
                    </w:tc>
                    <w:tc>
                      <w:tcPr>
                        <w:tcW w:w="4255" w:type="dxa"/>
                      </w:tcPr>
                      <w:p w:rsidR="00A50005" w:rsidRDefault="00A50005">
                        <w:pPr>
                          <w:pStyle w:val="TableParagraph"/>
                          <w:spacing w:before="13" w:line="218" w:lineRule="exact"/>
                          <w:ind w:left="101"/>
                          <w:rPr>
                            <w:sz w:val="20"/>
                          </w:rPr>
                        </w:pPr>
                        <w:r>
                          <w:rPr>
                            <w:color w:val="231F20"/>
                            <w:sz w:val="20"/>
                          </w:rPr>
                          <w:t>Did you seek support or assistance from the</w:t>
                        </w:r>
                      </w:p>
                    </w:tc>
                    <w:tc>
                      <w:tcPr>
                        <w:tcW w:w="4693" w:type="dxa"/>
                      </w:tcPr>
                      <w:p w:rsidR="00A50005" w:rsidRDefault="00A50005">
                        <w:pPr>
                          <w:pStyle w:val="TableParagraph"/>
                          <w:spacing w:before="13" w:line="218" w:lineRule="exact"/>
                          <w:ind w:left="0" w:right="170"/>
                          <w:jc w:val="right"/>
                          <w:rPr>
                            <w:sz w:val="20"/>
                          </w:rPr>
                        </w:pPr>
                        <w:r>
                          <w:rPr>
                            <w:color w:val="231F20"/>
                            <w:sz w:val="20"/>
                          </w:rPr>
                          <w:t>Yes</w:t>
                        </w:r>
                      </w:p>
                    </w:tc>
                    <w:tc>
                      <w:tcPr>
                        <w:tcW w:w="445" w:type="dxa"/>
                      </w:tcPr>
                      <w:p w:rsidR="00A50005" w:rsidRDefault="00A50005">
                        <w:pPr>
                          <w:pStyle w:val="TableParagraph"/>
                          <w:spacing w:before="13" w:line="218" w:lineRule="exact"/>
                          <w:ind w:left="0" w:right="48"/>
                          <w:jc w:val="right"/>
                          <w:rPr>
                            <w:sz w:val="20"/>
                          </w:rPr>
                        </w:pPr>
                        <w:r>
                          <w:rPr>
                            <w:color w:val="231F20"/>
                            <w:sz w:val="20"/>
                          </w:rPr>
                          <w:t>1</w:t>
                        </w:r>
                      </w:p>
                    </w:tc>
                  </w:tr>
                  <w:tr w:rsidR="00A50005">
                    <w:trPr>
                      <w:trHeight w:val="260"/>
                    </w:trPr>
                    <w:tc>
                      <w:tcPr>
                        <w:tcW w:w="799" w:type="dxa"/>
                      </w:tcPr>
                      <w:p w:rsidR="00A50005" w:rsidRDefault="00A50005">
                        <w:pPr>
                          <w:pStyle w:val="TableParagraph"/>
                          <w:spacing w:before="0"/>
                          <w:ind w:left="0"/>
                          <w:rPr>
                            <w:rFonts w:ascii="Times New Roman"/>
                            <w:sz w:val="18"/>
                          </w:rPr>
                        </w:pPr>
                      </w:p>
                    </w:tc>
                    <w:tc>
                      <w:tcPr>
                        <w:tcW w:w="4255" w:type="dxa"/>
                      </w:tcPr>
                      <w:p w:rsidR="00A50005" w:rsidRDefault="00A50005">
                        <w:pPr>
                          <w:pStyle w:val="TableParagraph"/>
                          <w:spacing w:before="1"/>
                          <w:ind w:left="101"/>
                          <w:rPr>
                            <w:sz w:val="20"/>
                          </w:rPr>
                        </w:pPr>
                        <w:r>
                          <w:rPr>
                            <w:color w:val="231F20"/>
                            <w:sz w:val="20"/>
                          </w:rPr>
                          <w:t>university in relation to the sexual assault?</w:t>
                        </w:r>
                      </w:p>
                    </w:tc>
                    <w:tc>
                      <w:tcPr>
                        <w:tcW w:w="4693" w:type="dxa"/>
                      </w:tcPr>
                      <w:p w:rsidR="00A50005" w:rsidRDefault="00A50005">
                        <w:pPr>
                          <w:pStyle w:val="TableParagraph"/>
                          <w:spacing w:before="20" w:line="228" w:lineRule="exact"/>
                          <w:ind w:left="0" w:right="170"/>
                          <w:jc w:val="right"/>
                          <w:rPr>
                            <w:sz w:val="20"/>
                          </w:rPr>
                        </w:pPr>
                        <w:r>
                          <w:rPr>
                            <w:color w:val="231F20"/>
                            <w:sz w:val="20"/>
                          </w:rPr>
                          <w:t>No</w:t>
                        </w:r>
                      </w:p>
                    </w:tc>
                    <w:tc>
                      <w:tcPr>
                        <w:tcW w:w="445" w:type="dxa"/>
                      </w:tcPr>
                      <w:p w:rsidR="00A50005" w:rsidRDefault="00A50005">
                        <w:pPr>
                          <w:pStyle w:val="TableParagraph"/>
                          <w:spacing w:before="20" w:line="228" w:lineRule="exact"/>
                          <w:ind w:left="0" w:right="48"/>
                          <w:jc w:val="right"/>
                          <w:rPr>
                            <w:sz w:val="20"/>
                          </w:rPr>
                        </w:pPr>
                        <w:r>
                          <w:rPr>
                            <w:color w:val="231F20"/>
                            <w:sz w:val="20"/>
                          </w:rPr>
                          <w:t>2</w:t>
                        </w:r>
                      </w:p>
                    </w:tc>
                  </w:tr>
                  <w:tr w:rsidR="00A50005">
                    <w:trPr>
                      <w:trHeight w:val="240"/>
                    </w:trPr>
                    <w:tc>
                      <w:tcPr>
                        <w:tcW w:w="799" w:type="dxa"/>
                      </w:tcPr>
                      <w:p w:rsidR="00A50005" w:rsidRDefault="00A50005">
                        <w:pPr>
                          <w:pStyle w:val="TableParagraph"/>
                          <w:spacing w:before="0"/>
                          <w:ind w:left="0"/>
                          <w:rPr>
                            <w:rFonts w:ascii="Times New Roman"/>
                            <w:sz w:val="16"/>
                          </w:rPr>
                        </w:pPr>
                      </w:p>
                    </w:tc>
                    <w:tc>
                      <w:tcPr>
                        <w:tcW w:w="4255" w:type="dxa"/>
                      </w:tcPr>
                      <w:p w:rsidR="00A50005" w:rsidRDefault="00A50005">
                        <w:pPr>
                          <w:pStyle w:val="TableParagraph"/>
                          <w:spacing w:before="0"/>
                          <w:ind w:left="0"/>
                          <w:rPr>
                            <w:rFonts w:ascii="Times New Roman"/>
                            <w:sz w:val="16"/>
                          </w:rPr>
                        </w:pPr>
                      </w:p>
                    </w:tc>
                    <w:tc>
                      <w:tcPr>
                        <w:tcW w:w="4693" w:type="dxa"/>
                      </w:tcPr>
                      <w:p w:rsidR="00A50005" w:rsidRDefault="00A50005">
                        <w:pPr>
                          <w:pStyle w:val="TableParagraph"/>
                          <w:spacing w:before="11" w:line="210" w:lineRule="exact"/>
                          <w:ind w:left="0" w:right="170"/>
                          <w:jc w:val="right"/>
                          <w:rPr>
                            <w:sz w:val="20"/>
                          </w:rPr>
                        </w:pPr>
                        <w:r>
                          <w:rPr>
                            <w:color w:val="231F20"/>
                            <w:sz w:val="20"/>
                          </w:rPr>
                          <w:t>Prefer not to say</w:t>
                        </w:r>
                      </w:p>
                    </w:tc>
                    <w:tc>
                      <w:tcPr>
                        <w:tcW w:w="445" w:type="dxa"/>
                      </w:tcPr>
                      <w:p w:rsidR="00A50005" w:rsidRDefault="00A50005">
                        <w:pPr>
                          <w:pStyle w:val="TableParagraph"/>
                          <w:spacing w:before="11" w:line="210" w:lineRule="exact"/>
                          <w:ind w:left="0" w:right="48"/>
                          <w:jc w:val="right"/>
                          <w:rPr>
                            <w:sz w:val="20"/>
                          </w:rPr>
                        </w:pPr>
                        <w:r>
                          <w:rPr>
                            <w:color w:val="231F20"/>
                            <w:sz w:val="20"/>
                          </w:rPr>
                          <w:t>3</w:t>
                        </w:r>
                      </w:p>
                    </w:tc>
                  </w:tr>
                </w:tbl>
                <w:p w:rsidR="00A50005" w:rsidRDefault="00A50005">
                  <w:pPr>
                    <w:pStyle w:val="BodyText"/>
                  </w:pPr>
                </w:p>
              </w:txbxContent>
            </v:textbox>
            <w10:wrap anchorx="page"/>
          </v:shape>
        </w:pict>
      </w:r>
      <w:r w:rsidR="00A50005">
        <w:rPr>
          <w:color w:val="231F20"/>
          <w:sz w:val="20"/>
        </w:rPr>
        <w:t>Q6</w:t>
      </w:r>
      <w:r w:rsidR="00A50005">
        <w:rPr>
          <w:color w:val="231F20"/>
          <w:sz w:val="20"/>
        </w:rPr>
        <w:tab/>
      </w:r>
      <w:r w:rsidR="00A50005">
        <w:rPr>
          <w:color w:val="231F20"/>
          <w:spacing w:val="-3"/>
          <w:sz w:val="20"/>
        </w:rPr>
        <w:t xml:space="preserve">Was </w:t>
      </w:r>
      <w:r w:rsidR="00A50005">
        <w:rPr>
          <w:color w:val="231F20"/>
          <w:sz w:val="20"/>
        </w:rPr>
        <w:t>this person/Were any of</w:t>
      </w:r>
      <w:r w:rsidR="00A50005">
        <w:rPr>
          <w:color w:val="231F20"/>
          <w:spacing w:val="-20"/>
          <w:sz w:val="20"/>
        </w:rPr>
        <w:t xml:space="preserve"> </w:t>
      </w:r>
      <w:r w:rsidR="00A50005">
        <w:rPr>
          <w:color w:val="231F20"/>
          <w:sz w:val="20"/>
        </w:rPr>
        <w:t>these</w:t>
      </w:r>
      <w:r w:rsidR="00A50005">
        <w:rPr>
          <w:color w:val="231F20"/>
          <w:spacing w:val="-4"/>
          <w:sz w:val="20"/>
        </w:rPr>
        <w:t xml:space="preserve"> </w:t>
      </w:r>
      <w:r w:rsidR="00A50005">
        <w:rPr>
          <w:color w:val="231F20"/>
          <w:sz w:val="20"/>
        </w:rPr>
        <w:t>people</w:t>
      </w:r>
      <w:r w:rsidR="00A50005">
        <w:rPr>
          <w:color w:val="231F20"/>
          <w:spacing w:val="-1"/>
          <w:sz w:val="20"/>
        </w:rPr>
        <w:t xml:space="preserve"> </w:t>
      </w:r>
      <w:r w:rsidR="00A50005">
        <w:rPr>
          <w:color w:val="231F20"/>
          <w:sz w:val="20"/>
        </w:rPr>
        <w:t>Please select all that</w:t>
      </w:r>
      <w:r w:rsidR="00A50005">
        <w:rPr>
          <w:color w:val="231F20"/>
          <w:spacing w:val="1"/>
          <w:sz w:val="20"/>
        </w:rPr>
        <w:t xml:space="preserve"> </w:t>
      </w:r>
      <w:r w:rsidR="00A50005">
        <w:rPr>
          <w:color w:val="231F20"/>
          <w:spacing w:val="-4"/>
          <w:sz w:val="20"/>
        </w:rPr>
        <w:t>apply.</w:t>
      </w:r>
    </w:p>
    <w:p w:rsidR="0084010A" w:rsidRDefault="00A50005">
      <w:pPr>
        <w:tabs>
          <w:tab w:val="right" w:pos="4366"/>
        </w:tabs>
        <w:spacing w:before="117"/>
        <w:ind w:left="1165"/>
        <w:rPr>
          <w:sz w:val="20"/>
        </w:rPr>
      </w:pPr>
      <w:r>
        <w:br w:type="column"/>
      </w:r>
      <w:r>
        <w:rPr>
          <w:color w:val="231F20"/>
          <w:sz w:val="20"/>
        </w:rPr>
        <w:t>A student from</w:t>
      </w:r>
      <w:r>
        <w:rPr>
          <w:color w:val="231F20"/>
          <w:spacing w:val="-15"/>
          <w:sz w:val="20"/>
        </w:rPr>
        <w:t xml:space="preserve"> </w:t>
      </w:r>
      <w:r>
        <w:rPr>
          <w:color w:val="231F20"/>
          <w:sz w:val="20"/>
        </w:rPr>
        <w:t>your</w:t>
      </w:r>
      <w:r>
        <w:rPr>
          <w:color w:val="231F20"/>
          <w:spacing w:val="-1"/>
          <w:sz w:val="20"/>
        </w:rPr>
        <w:t xml:space="preserve"> </w:t>
      </w:r>
      <w:r>
        <w:rPr>
          <w:color w:val="231F20"/>
          <w:sz w:val="20"/>
        </w:rPr>
        <w:t>university</w:t>
      </w:r>
      <w:r>
        <w:rPr>
          <w:color w:val="231F20"/>
          <w:sz w:val="20"/>
        </w:rPr>
        <w:tab/>
        <w:t>1</w:t>
      </w:r>
    </w:p>
    <w:p w:rsidR="0084010A" w:rsidRDefault="00A50005">
      <w:pPr>
        <w:tabs>
          <w:tab w:val="right" w:pos="4366"/>
        </w:tabs>
        <w:spacing w:before="28"/>
        <w:ind w:left="387"/>
        <w:rPr>
          <w:sz w:val="20"/>
        </w:rPr>
      </w:pPr>
      <w:r>
        <w:rPr>
          <w:color w:val="231F20"/>
          <w:sz w:val="20"/>
        </w:rPr>
        <w:t>A student from your place</w:t>
      </w:r>
      <w:r>
        <w:rPr>
          <w:color w:val="231F20"/>
          <w:spacing w:val="-15"/>
          <w:sz w:val="20"/>
        </w:rPr>
        <w:t xml:space="preserve"> </w:t>
      </w:r>
      <w:r>
        <w:rPr>
          <w:color w:val="231F20"/>
          <w:sz w:val="20"/>
        </w:rPr>
        <w:t>of</w:t>
      </w:r>
      <w:r>
        <w:rPr>
          <w:color w:val="231F20"/>
          <w:spacing w:val="-2"/>
          <w:sz w:val="20"/>
        </w:rPr>
        <w:t xml:space="preserve"> </w:t>
      </w:r>
      <w:r>
        <w:rPr>
          <w:color w:val="231F20"/>
          <w:sz w:val="20"/>
        </w:rPr>
        <w:t>residence</w:t>
      </w:r>
      <w:r>
        <w:rPr>
          <w:color w:val="231F20"/>
          <w:sz w:val="20"/>
        </w:rPr>
        <w:tab/>
        <w:t>2</w:t>
      </w:r>
    </w:p>
    <w:p w:rsidR="0084010A" w:rsidRDefault="0084010A">
      <w:pPr>
        <w:rPr>
          <w:sz w:val="20"/>
        </w:rPr>
        <w:sectPr w:rsidR="0084010A">
          <w:pgSz w:w="11910" w:h="16840"/>
          <w:pgMar w:top="1580" w:right="740" w:bottom="840" w:left="520" w:header="0" w:footer="657" w:gutter="0"/>
          <w:cols w:num="2" w:space="720" w:equalWidth="0">
            <w:col w:w="4995" w:space="1116"/>
            <w:col w:w="4539"/>
          </w:cols>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A50005">
      <w:pPr>
        <w:spacing w:before="152"/>
        <w:ind w:left="387"/>
        <w:rPr>
          <w:rFonts w:ascii="Arial Narrow"/>
          <w:b/>
          <w:sz w:val="18"/>
        </w:rPr>
      </w:pPr>
      <w:r>
        <w:rPr>
          <w:rFonts w:ascii="Arial Narrow"/>
          <w:b/>
          <w:color w:val="850C70"/>
          <w:sz w:val="18"/>
        </w:rPr>
        <w:t>[IF SOUGHT ASSISTANCE (Q8=1) CONTINUE]</w:t>
      </w:r>
    </w:p>
    <w:p w:rsidR="0084010A" w:rsidRDefault="00A50005">
      <w:pPr>
        <w:spacing w:before="49" w:line="283" w:lineRule="auto"/>
        <w:ind w:left="387" w:right="6432"/>
        <w:rPr>
          <w:rFonts w:ascii="Arial Narrow"/>
          <w:b/>
          <w:sz w:val="18"/>
        </w:rPr>
      </w:pPr>
      <w:r>
        <w:rPr>
          <w:rFonts w:ascii="Arial Narrow"/>
          <w:b/>
          <w:color w:val="850C70"/>
          <w:sz w:val="18"/>
        </w:rPr>
        <w:t>[IF DID NOT SEEK ASSISTANCE (Q8=2) SKIP TO S1] [IF PREFERS NOT TO SAY (Q8=3) SKIP TO T1]</w:t>
      </w:r>
    </w:p>
    <w:p w:rsidR="0084010A" w:rsidRDefault="0084010A">
      <w:pPr>
        <w:pStyle w:val="BodyText"/>
        <w:spacing w:before="5"/>
        <w:rPr>
          <w:rFonts w:ascii="Arial Narrow"/>
          <w:b/>
          <w:sz w:val="16"/>
        </w:rPr>
      </w:pPr>
    </w:p>
    <w:p w:rsidR="0084010A" w:rsidRDefault="0084010A">
      <w:pPr>
        <w:rPr>
          <w:rFonts w:ascii="Arial Narrow"/>
          <w:sz w:val="16"/>
        </w:rPr>
        <w:sectPr w:rsidR="0084010A">
          <w:type w:val="continuous"/>
          <w:pgSz w:w="11910" w:h="16840"/>
          <w:pgMar w:top="1580" w:right="740" w:bottom="280" w:left="520" w:header="720" w:footer="720" w:gutter="0"/>
          <w:cols w:space="720"/>
        </w:sectPr>
      </w:pPr>
    </w:p>
    <w:p w:rsidR="0084010A" w:rsidRDefault="00A50005">
      <w:pPr>
        <w:spacing w:before="100"/>
        <w:ind w:left="387"/>
        <w:rPr>
          <w:rFonts w:ascii="Arial Narrow"/>
          <w:b/>
          <w:sz w:val="18"/>
        </w:rPr>
      </w:pPr>
      <w:r>
        <w:rPr>
          <w:rFonts w:ascii="Arial Narrow"/>
          <w:b/>
          <w:color w:val="850C70"/>
          <w:sz w:val="18"/>
        </w:rPr>
        <w:t>[MULTIPLE]</w:t>
      </w:r>
    </w:p>
    <w:p w:rsidR="0084010A" w:rsidRDefault="00A50005">
      <w:pPr>
        <w:tabs>
          <w:tab w:val="left" w:pos="1237"/>
        </w:tabs>
        <w:spacing w:before="33" w:line="249" w:lineRule="auto"/>
        <w:ind w:left="1237" w:hanging="851"/>
        <w:rPr>
          <w:sz w:val="20"/>
        </w:rPr>
      </w:pPr>
      <w:r>
        <w:rPr>
          <w:color w:val="231F20"/>
          <w:sz w:val="20"/>
        </w:rPr>
        <w:t>R1</w:t>
      </w:r>
      <w:r>
        <w:rPr>
          <w:color w:val="231F20"/>
          <w:sz w:val="20"/>
        </w:rPr>
        <w:tab/>
        <w:t>Who did you seek support or</w:t>
      </w:r>
      <w:r>
        <w:rPr>
          <w:color w:val="231F20"/>
          <w:spacing w:val="-13"/>
          <w:sz w:val="20"/>
        </w:rPr>
        <w:t xml:space="preserve"> </w:t>
      </w:r>
      <w:r>
        <w:rPr>
          <w:color w:val="231F20"/>
          <w:sz w:val="20"/>
        </w:rPr>
        <w:t>assistance</w:t>
      </w:r>
      <w:r>
        <w:rPr>
          <w:color w:val="231F20"/>
          <w:spacing w:val="-3"/>
          <w:sz w:val="20"/>
        </w:rPr>
        <w:t xml:space="preserve"> </w:t>
      </w:r>
      <w:r>
        <w:rPr>
          <w:color w:val="231F20"/>
          <w:sz w:val="20"/>
        </w:rPr>
        <w:t>from in the</w:t>
      </w:r>
      <w:r>
        <w:rPr>
          <w:color w:val="231F20"/>
          <w:spacing w:val="-13"/>
          <w:sz w:val="20"/>
        </w:rPr>
        <w:t xml:space="preserve"> </w:t>
      </w:r>
      <w:r>
        <w:rPr>
          <w:color w:val="231F20"/>
          <w:sz w:val="20"/>
        </w:rPr>
        <w:t>university?</w:t>
      </w:r>
    </w:p>
    <w:p w:rsidR="0084010A" w:rsidRDefault="00A50005">
      <w:pPr>
        <w:spacing w:before="114"/>
        <w:ind w:left="1237"/>
        <w:rPr>
          <w:sz w:val="20"/>
        </w:rPr>
      </w:pPr>
      <w:r>
        <w:rPr>
          <w:color w:val="231F20"/>
          <w:sz w:val="20"/>
        </w:rPr>
        <w:t>Please select all that apply.</w:t>
      </w:r>
    </w:p>
    <w:p w:rsidR="0084010A" w:rsidRDefault="00A50005">
      <w:pPr>
        <w:tabs>
          <w:tab w:val="right" w:pos="5199"/>
        </w:tabs>
        <w:spacing w:before="339"/>
        <w:ind w:left="2431"/>
        <w:rPr>
          <w:sz w:val="20"/>
        </w:rPr>
      </w:pPr>
      <w:r>
        <w:br w:type="column"/>
      </w:r>
      <w:r>
        <w:rPr>
          <w:color w:val="231F20"/>
          <w:sz w:val="20"/>
        </w:rPr>
        <w:t>Student support services</w:t>
      </w:r>
      <w:r>
        <w:rPr>
          <w:color w:val="231F20"/>
          <w:sz w:val="20"/>
        </w:rPr>
        <w:tab/>
        <w:t>1</w:t>
      </w:r>
    </w:p>
    <w:p w:rsidR="0084010A" w:rsidRDefault="00A50005">
      <w:pPr>
        <w:tabs>
          <w:tab w:val="right" w:pos="5199"/>
        </w:tabs>
        <w:spacing w:before="28"/>
        <w:ind w:left="3143"/>
        <w:rPr>
          <w:sz w:val="20"/>
        </w:rPr>
      </w:pPr>
      <w:r>
        <w:rPr>
          <w:color w:val="231F20"/>
          <w:sz w:val="20"/>
        </w:rPr>
        <w:t>Campus</w:t>
      </w:r>
      <w:r>
        <w:rPr>
          <w:color w:val="231F20"/>
          <w:spacing w:val="-2"/>
          <w:sz w:val="20"/>
        </w:rPr>
        <w:t xml:space="preserve"> </w:t>
      </w:r>
      <w:r>
        <w:rPr>
          <w:color w:val="231F20"/>
          <w:sz w:val="20"/>
        </w:rPr>
        <w:t>security</w:t>
      </w:r>
      <w:r>
        <w:rPr>
          <w:color w:val="231F20"/>
          <w:sz w:val="20"/>
        </w:rPr>
        <w:tab/>
        <w:t>2</w:t>
      </w:r>
    </w:p>
    <w:p w:rsidR="0084010A" w:rsidRDefault="00A50005">
      <w:pPr>
        <w:tabs>
          <w:tab w:val="right" w:pos="5199"/>
        </w:tabs>
        <w:spacing w:before="28"/>
        <w:ind w:left="197"/>
        <w:rPr>
          <w:sz w:val="20"/>
        </w:rPr>
      </w:pPr>
      <w:r>
        <w:rPr>
          <w:color w:val="231F20"/>
          <w:sz w:val="20"/>
        </w:rPr>
        <w:t>Someone in my faculty or school (lecturer</w:t>
      </w:r>
      <w:r>
        <w:rPr>
          <w:color w:val="231F20"/>
          <w:spacing w:val="-8"/>
          <w:sz w:val="20"/>
        </w:rPr>
        <w:t xml:space="preserve"> </w:t>
      </w:r>
      <w:r>
        <w:rPr>
          <w:color w:val="231F20"/>
          <w:sz w:val="20"/>
        </w:rPr>
        <w:t>or</w:t>
      </w:r>
      <w:r>
        <w:rPr>
          <w:color w:val="231F20"/>
          <w:spacing w:val="-2"/>
          <w:sz w:val="20"/>
        </w:rPr>
        <w:t xml:space="preserve"> </w:t>
      </w:r>
      <w:r>
        <w:rPr>
          <w:color w:val="231F20"/>
          <w:sz w:val="20"/>
        </w:rPr>
        <w:t>tutor)</w:t>
      </w:r>
      <w:r>
        <w:rPr>
          <w:color w:val="231F20"/>
          <w:sz w:val="20"/>
        </w:rPr>
        <w:tab/>
        <w:t>3</w:t>
      </w:r>
    </w:p>
    <w:p w:rsidR="0084010A" w:rsidRDefault="00A50005">
      <w:pPr>
        <w:tabs>
          <w:tab w:val="right" w:pos="5199"/>
        </w:tabs>
        <w:spacing w:before="28"/>
        <w:ind w:left="1775"/>
        <w:rPr>
          <w:sz w:val="20"/>
        </w:rPr>
      </w:pPr>
      <w:r>
        <w:rPr>
          <w:color w:val="231F20"/>
          <w:sz w:val="20"/>
        </w:rPr>
        <w:t>Some other</w:t>
      </w:r>
      <w:r>
        <w:rPr>
          <w:color w:val="231F20"/>
          <w:spacing w:val="-5"/>
          <w:sz w:val="20"/>
        </w:rPr>
        <w:t xml:space="preserve"> </w:t>
      </w:r>
      <w:r>
        <w:rPr>
          <w:color w:val="231F20"/>
          <w:sz w:val="20"/>
        </w:rPr>
        <w:t>university</w:t>
      </w:r>
      <w:r>
        <w:rPr>
          <w:color w:val="231F20"/>
          <w:spacing w:val="-3"/>
          <w:sz w:val="20"/>
        </w:rPr>
        <w:t xml:space="preserve"> </w:t>
      </w:r>
      <w:r>
        <w:rPr>
          <w:color w:val="231F20"/>
          <w:sz w:val="20"/>
        </w:rPr>
        <w:t>employee</w:t>
      </w:r>
      <w:r>
        <w:rPr>
          <w:color w:val="231F20"/>
          <w:sz w:val="20"/>
        </w:rPr>
        <w:tab/>
        <w:t>4</w:t>
      </w:r>
    </w:p>
    <w:p w:rsidR="0084010A" w:rsidRDefault="0084010A">
      <w:pPr>
        <w:rPr>
          <w:sz w:val="20"/>
        </w:rPr>
        <w:sectPr w:rsidR="0084010A">
          <w:type w:val="continuous"/>
          <w:pgSz w:w="11910" w:h="16840"/>
          <w:pgMar w:top="1580" w:right="740" w:bottom="280" w:left="520" w:header="720" w:footer="720" w:gutter="0"/>
          <w:cols w:num="2" w:space="720" w:equalWidth="0">
            <w:col w:w="5240" w:space="40"/>
            <w:col w:w="5370"/>
          </w:cols>
        </w:sectPr>
      </w:pPr>
    </w:p>
    <w:p w:rsidR="0084010A" w:rsidRDefault="00A50005">
      <w:pPr>
        <w:tabs>
          <w:tab w:val="right" w:pos="10478"/>
        </w:tabs>
        <w:spacing w:before="28"/>
        <w:ind w:left="5620"/>
        <w:rPr>
          <w:sz w:val="20"/>
        </w:rPr>
      </w:pPr>
      <w:r>
        <w:rPr>
          <w:color w:val="231F20"/>
          <w:sz w:val="20"/>
        </w:rPr>
        <w:t>Someone responsible for the welfare</w:t>
      </w:r>
      <w:r>
        <w:rPr>
          <w:color w:val="231F20"/>
          <w:spacing w:val="-7"/>
          <w:sz w:val="20"/>
        </w:rPr>
        <w:t xml:space="preserve"> </w:t>
      </w:r>
      <w:r>
        <w:rPr>
          <w:color w:val="231F20"/>
          <w:sz w:val="20"/>
        </w:rPr>
        <w:t>of</w:t>
      </w:r>
      <w:r>
        <w:rPr>
          <w:color w:val="231F20"/>
          <w:spacing w:val="-3"/>
          <w:sz w:val="20"/>
        </w:rPr>
        <w:t xml:space="preserve"> </w:t>
      </w:r>
      <w:r>
        <w:rPr>
          <w:color w:val="231F20"/>
          <w:sz w:val="20"/>
        </w:rPr>
        <w:t>students</w:t>
      </w:r>
      <w:r>
        <w:rPr>
          <w:color w:val="231F20"/>
          <w:sz w:val="20"/>
        </w:rPr>
        <w:tab/>
        <w:t>5</w:t>
      </w:r>
    </w:p>
    <w:p w:rsidR="0084010A" w:rsidRDefault="00A50005">
      <w:pPr>
        <w:tabs>
          <w:tab w:val="right" w:pos="10478"/>
        </w:tabs>
        <w:spacing w:before="9" w:line="271" w:lineRule="auto"/>
        <w:ind w:left="6954" w:right="165" w:hanging="67"/>
        <w:rPr>
          <w:sz w:val="20"/>
        </w:rPr>
      </w:pPr>
      <w:r>
        <w:rPr>
          <w:color w:val="231F20"/>
          <w:sz w:val="20"/>
        </w:rPr>
        <w:t>at my residential college/dorm/hall Someone other</w:t>
      </w:r>
      <w:r>
        <w:rPr>
          <w:color w:val="231F20"/>
          <w:spacing w:val="-4"/>
          <w:sz w:val="20"/>
        </w:rPr>
        <w:t xml:space="preserve"> </w:t>
      </w:r>
      <w:r>
        <w:rPr>
          <w:color w:val="231F20"/>
          <w:sz w:val="20"/>
        </w:rPr>
        <w:t>person</w:t>
      </w:r>
      <w:r>
        <w:rPr>
          <w:color w:val="231F20"/>
          <w:spacing w:val="-3"/>
          <w:sz w:val="20"/>
        </w:rPr>
        <w:t xml:space="preserve"> </w:t>
      </w:r>
      <w:r>
        <w:rPr>
          <w:color w:val="231F20"/>
          <w:sz w:val="20"/>
        </w:rPr>
        <w:t>employed</w:t>
      </w:r>
      <w:r>
        <w:rPr>
          <w:color w:val="231F20"/>
          <w:sz w:val="20"/>
        </w:rPr>
        <w:tab/>
        <w:t>6</w:t>
      </w:r>
    </w:p>
    <w:p w:rsidR="0084010A" w:rsidRDefault="00A50005">
      <w:pPr>
        <w:spacing w:line="211" w:lineRule="exact"/>
        <w:ind w:left="6887"/>
        <w:rPr>
          <w:sz w:val="20"/>
        </w:rPr>
      </w:pPr>
      <w:r>
        <w:rPr>
          <w:color w:val="231F20"/>
          <w:sz w:val="20"/>
        </w:rPr>
        <w:t>at my residential college/dorm/hall</w:t>
      </w:r>
    </w:p>
    <w:p w:rsidR="0084010A" w:rsidRDefault="00A50005">
      <w:pPr>
        <w:tabs>
          <w:tab w:val="right" w:pos="10478"/>
        </w:tabs>
        <w:spacing w:before="29"/>
        <w:ind w:left="5976"/>
        <w:rPr>
          <w:sz w:val="20"/>
        </w:rPr>
      </w:pPr>
      <w:r>
        <w:rPr>
          <w:color w:val="231F20"/>
          <w:sz w:val="20"/>
        </w:rPr>
        <w:t>Someone else associated with</w:t>
      </w:r>
      <w:r>
        <w:rPr>
          <w:color w:val="231F20"/>
          <w:spacing w:val="-11"/>
          <w:sz w:val="20"/>
        </w:rPr>
        <w:t xml:space="preserve"> </w:t>
      </w:r>
      <w:r>
        <w:rPr>
          <w:color w:val="231F20"/>
          <w:sz w:val="20"/>
        </w:rPr>
        <w:t>the</w:t>
      </w:r>
      <w:r>
        <w:rPr>
          <w:color w:val="231F20"/>
          <w:spacing w:val="-2"/>
          <w:sz w:val="20"/>
        </w:rPr>
        <w:t xml:space="preserve"> </w:t>
      </w:r>
      <w:r>
        <w:rPr>
          <w:color w:val="231F20"/>
          <w:sz w:val="20"/>
        </w:rPr>
        <w:t>university</w:t>
      </w:r>
      <w:r>
        <w:rPr>
          <w:color w:val="231F20"/>
          <w:sz w:val="20"/>
        </w:rPr>
        <w:tab/>
        <w:t>7</w:t>
      </w:r>
    </w:p>
    <w:p w:rsidR="0084010A" w:rsidRDefault="00A50005">
      <w:pPr>
        <w:tabs>
          <w:tab w:val="right" w:pos="2034"/>
        </w:tabs>
        <w:spacing w:before="28"/>
        <w:ind w:right="16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8</w:t>
      </w:r>
    </w:p>
    <w:p w:rsidR="0084010A" w:rsidRDefault="00A50005">
      <w:pPr>
        <w:spacing w:before="321" w:line="283" w:lineRule="auto"/>
        <w:ind w:left="387" w:right="4784"/>
        <w:rPr>
          <w:rFonts w:ascii="Arial Narrow" w:hAnsi="Arial Narrow"/>
          <w:b/>
          <w:sz w:val="18"/>
        </w:rPr>
      </w:pPr>
      <w:r>
        <w:rPr>
          <w:rFonts w:ascii="Arial Narrow" w:hAnsi="Arial Narrow"/>
          <w:b/>
          <w:color w:val="850C70"/>
          <w:sz w:val="18"/>
        </w:rPr>
        <w:t>[IF ONLY SOUGHT HELP FROM SOMEONE ELSE (R1 ONLY =7) SKIP TO T1] [IF SOUGHT HELP (R1=1 – 6] ASK R2]</w:t>
      </w:r>
    </w:p>
    <w:p w:rsidR="0084010A" w:rsidRDefault="00A50005">
      <w:pPr>
        <w:ind w:left="387"/>
        <w:rPr>
          <w:rFonts w:ascii="Arial Narrow"/>
          <w:b/>
          <w:sz w:val="18"/>
        </w:rPr>
      </w:pPr>
      <w:r>
        <w:rPr>
          <w:rFonts w:ascii="Arial Narrow"/>
          <w:b/>
          <w:color w:val="850C70"/>
          <w:sz w:val="18"/>
        </w:rPr>
        <w:t>[IF PREFER NOT TO SAY (R1=8) SKIP TO T1]</w:t>
      </w:r>
    </w:p>
    <w:p w:rsidR="0084010A" w:rsidRDefault="0084010A">
      <w:pPr>
        <w:rPr>
          <w:rFonts w:ascii="Arial Narrow"/>
          <w:sz w:val="18"/>
        </w:rPr>
        <w:sectPr w:rsidR="0084010A">
          <w:type w:val="continuous"/>
          <w:pgSz w:w="11910" w:h="16840"/>
          <w:pgMar w:top="1580" w:right="740" w:bottom="280" w:left="520" w:header="720" w:footer="720" w:gutter="0"/>
          <w:cols w:space="720"/>
        </w:sectPr>
      </w:pPr>
    </w:p>
    <w:p w:rsidR="0084010A" w:rsidRDefault="00A50005">
      <w:pPr>
        <w:spacing w:before="85"/>
        <w:ind w:left="107"/>
        <w:rPr>
          <w:rFonts w:ascii="Arial Narrow"/>
          <w:b/>
          <w:sz w:val="18"/>
        </w:rPr>
      </w:pPr>
      <w:r>
        <w:rPr>
          <w:rFonts w:ascii="Arial Narrow"/>
          <w:b/>
          <w:color w:val="850C70"/>
          <w:sz w:val="18"/>
        </w:rPr>
        <w:t>[SINGLE] [GRID] [ONLY DISPLAY RESPONSES 1-6 IN R1 IF THEY ARE TICKED]</w:t>
      </w:r>
    </w:p>
    <w:p w:rsidR="0084010A" w:rsidRDefault="0084010A">
      <w:pPr>
        <w:pStyle w:val="BodyText"/>
        <w:rPr>
          <w:rFonts w:ascii="Arial Narrow"/>
          <w:b/>
          <w:sz w:val="20"/>
        </w:rPr>
      </w:pPr>
    </w:p>
    <w:p w:rsidR="0084010A" w:rsidRDefault="0084010A">
      <w:pPr>
        <w:pStyle w:val="BodyText"/>
        <w:spacing w:before="10"/>
        <w:rPr>
          <w:rFonts w:ascii="Arial Narrow"/>
          <w:b/>
          <w:sz w:val="16"/>
        </w:rPr>
      </w:pPr>
    </w:p>
    <w:p w:rsidR="0084010A" w:rsidRDefault="00A50005">
      <w:pPr>
        <w:tabs>
          <w:tab w:val="left" w:pos="826"/>
        </w:tabs>
        <w:ind w:left="107"/>
        <w:rPr>
          <w:sz w:val="20"/>
        </w:rPr>
      </w:pPr>
      <w:r>
        <w:rPr>
          <w:color w:val="231F20"/>
          <w:sz w:val="20"/>
        </w:rPr>
        <w:t>R2</w:t>
      </w:r>
      <w:r>
        <w:rPr>
          <w:color w:val="231F20"/>
          <w:sz w:val="20"/>
        </w:rPr>
        <w:tab/>
        <w:t>How</w:t>
      </w:r>
      <w:r>
        <w:rPr>
          <w:color w:val="231F20"/>
          <w:spacing w:val="-4"/>
          <w:sz w:val="20"/>
        </w:rPr>
        <w:t xml:space="preserve"> </w:t>
      </w:r>
      <w:r>
        <w:rPr>
          <w:color w:val="231F20"/>
          <w:sz w:val="20"/>
        </w:rPr>
        <w:t>satisfied</w:t>
      </w:r>
      <w:r>
        <w:rPr>
          <w:color w:val="231F20"/>
          <w:spacing w:val="-3"/>
          <w:sz w:val="20"/>
        </w:rPr>
        <w:t xml:space="preserve"> </w:t>
      </w:r>
      <w:r>
        <w:rPr>
          <w:color w:val="231F20"/>
          <w:sz w:val="20"/>
        </w:rPr>
        <w:t>were</w:t>
      </w:r>
      <w:r>
        <w:rPr>
          <w:color w:val="231F20"/>
          <w:spacing w:val="-4"/>
          <w:sz w:val="20"/>
        </w:rPr>
        <w:t xml:space="preserve"> </w:t>
      </w:r>
      <w:r>
        <w:rPr>
          <w:color w:val="231F20"/>
          <w:sz w:val="20"/>
        </w:rPr>
        <w:t>you</w:t>
      </w:r>
      <w:r>
        <w:rPr>
          <w:color w:val="231F20"/>
          <w:spacing w:val="-3"/>
          <w:sz w:val="20"/>
        </w:rPr>
        <w:t xml:space="preserve"> </w:t>
      </w:r>
      <w:r>
        <w:rPr>
          <w:color w:val="231F20"/>
          <w:sz w:val="20"/>
        </w:rPr>
        <w:t>with</w:t>
      </w:r>
      <w:r>
        <w:rPr>
          <w:color w:val="231F20"/>
          <w:spacing w:val="-4"/>
          <w:sz w:val="20"/>
        </w:rPr>
        <w:t xml:space="preserve"> </w:t>
      </w:r>
      <w:r>
        <w:rPr>
          <w:color w:val="231F20"/>
          <w:sz w:val="20"/>
        </w:rPr>
        <w:t>the</w:t>
      </w:r>
      <w:r>
        <w:rPr>
          <w:color w:val="231F20"/>
          <w:spacing w:val="-3"/>
          <w:sz w:val="20"/>
        </w:rPr>
        <w:t xml:space="preserve"> </w:t>
      </w:r>
      <w:r>
        <w:rPr>
          <w:color w:val="231F20"/>
          <w:sz w:val="20"/>
        </w:rPr>
        <w:t>support</w:t>
      </w:r>
      <w:r>
        <w:rPr>
          <w:color w:val="231F20"/>
          <w:spacing w:val="-3"/>
          <w:sz w:val="20"/>
        </w:rPr>
        <w:t xml:space="preserve"> </w:t>
      </w:r>
      <w:r>
        <w:rPr>
          <w:color w:val="231F20"/>
          <w:sz w:val="20"/>
        </w:rPr>
        <w:t>or</w:t>
      </w:r>
      <w:r>
        <w:rPr>
          <w:color w:val="231F20"/>
          <w:spacing w:val="-4"/>
          <w:sz w:val="20"/>
        </w:rPr>
        <w:t xml:space="preserve"> </w:t>
      </w:r>
      <w:r>
        <w:rPr>
          <w:color w:val="231F20"/>
          <w:sz w:val="20"/>
        </w:rPr>
        <w:t>assistance</w:t>
      </w:r>
      <w:r>
        <w:rPr>
          <w:color w:val="231F20"/>
          <w:spacing w:val="-4"/>
          <w:sz w:val="20"/>
        </w:rPr>
        <w:t xml:space="preserve"> </w:t>
      </w:r>
      <w:r>
        <w:rPr>
          <w:color w:val="231F20"/>
          <w:sz w:val="20"/>
        </w:rPr>
        <w:t>provided</w:t>
      </w:r>
      <w:r>
        <w:rPr>
          <w:color w:val="231F20"/>
          <w:spacing w:val="-4"/>
          <w:sz w:val="20"/>
        </w:rPr>
        <w:t xml:space="preserve"> </w:t>
      </w:r>
      <w:r>
        <w:rPr>
          <w:color w:val="231F20"/>
          <w:sz w:val="20"/>
        </w:rPr>
        <w:t>to</w:t>
      </w:r>
      <w:r>
        <w:rPr>
          <w:color w:val="231F20"/>
          <w:spacing w:val="-3"/>
          <w:sz w:val="20"/>
        </w:rPr>
        <w:t xml:space="preserve"> </w:t>
      </w:r>
      <w:r>
        <w:rPr>
          <w:color w:val="231F20"/>
          <w:sz w:val="20"/>
        </w:rPr>
        <w:t>you</w:t>
      </w:r>
      <w:r>
        <w:rPr>
          <w:color w:val="231F20"/>
          <w:spacing w:val="-3"/>
          <w:sz w:val="20"/>
        </w:rPr>
        <w:t xml:space="preserve"> </w:t>
      </w:r>
      <w:r>
        <w:rPr>
          <w:color w:val="231F20"/>
          <w:sz w:val="20"/>
        </w:rPr>
        <w:t>by</w:t>
      </w:r>
      <w:r>
        <w:rPr>
          <w:color w:val="231F20"/>
          <w:spacing w:val="-4"/>
          <w:sz w:val="20"/>
        </w:rPr>
        <w:t xml:space="preserve"> </w:t>
      </w:r>
      <w:r>
        <w:rPr>
          <w:color w:val="231F20"/>
          <w:sz w:val="20"/>
        </w:rPr>
        <w:t>the</w:t>
      </w:r>
      <w:r>
        <w:rPr>
          <w:color w:val="231F20"/>
          <w:spacing w:val="-3"/>
          <w:sz w:val="20"/>
        </w:rPr>
        <w:t xml:space="preserve"> </w:t>
      </w:r>
      <w:r>
        <w:rPr>
          <w:color w:val="231F20"/>
          <w:sz w:val="20"/>
        </w:rPr>
        <w:t>university?</w:t>
      </w:r>
    </w:p>
    <w:p w:rsidR="0084010A" w:rsidRDefault="0084010A">
      <w:pPr>
        <w:pStyle w:val="BodyText"/>
        <w:rPr>
          <w:sz w:val="20"/>
        </w:rPr>
      </w:pPr>
    </w:p>
    <w:p w:rsidR="0084010A" w:rsidRDefault="0084010A">
      <w:pPr>
        <w:pStyle w:val="BodyText"/>
        <w:spacing w:before="8" w:after="1"/>
        <w:rPr>
          <w:sz w:val="10"/>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005"/>
        <w:gridCol w:w="1417"/>
        <w:gridCol w:w="1417"/>
        <w:gridCol w:w="1417"/>
        <w:gridCol w:w="1417"/>
        <w:gridCol w:w="1417"/>
      </w:tblGrid>
      <w:tr w:rsidR="0084010A">
        <w:trPr>
          <w:trHeight w:val="1080"/>
        </w:trPr>
        <w:tc>
          <w:tcPr>
            <w:tcW w:w="3005" w:type="dxa"/>
          </w:tcPr>
          <w:p w:rsidR="0084010A" w:rsidRDefault="0084010A">
            <w:pPr>
              <w:pStyle w:val="TableParagraph"/>
              <w:spacing w:before="0"/>
              <w:ind w:left="0"/>
              <w:rPr>
                <w:rFonts w:ascii="Times New Roman"/>
                <w:sz w:val="18"/>
              </w:rPr>
            </w:pPr>
          </w:p>
        </w:tc>
        <w:tc>
          <w:tcPr>
            <w:tcW w:w="1417" w:type="dxa"/>
          </w:tcPr>
          <w:p w:rsidR="0084010A" w:rsidRDefault="0084010A">
            <w:pPr>
              <w:pStyle w:val="TableParagraph"/>
              <w:spacing w:before="0"/>
              <w:ind w:left="0"/>
            </w:pPr>
          </w:p>
          <w:p w:rsidR="0084010A" w:rsidRDefault="0084010A">
            <w:pPr>
              <w:pStyle w:val="TableParagraph"/>
              <w:spacing w:before="5"/>
              <w:ind w:left="0"/>
              <w:rPr>
                <w:sz w:val="25"/>
              </w:rPr>
            </w:pPr>
          </w:p>
          <w:p w:rsidR="0084010A" w:rsidRDefault="00A50005">
            <w:pPr>
              <w:pStyle w:val="TableParagraph"/>
              <w:spacing w:before="1" w:line="249" w:lineRule="auto"/>
              <w:ind w:left="208" w:right="189" w:firstLine="294"/>
              <w:rPr>
                <w:sz w:val="20"/>
              </w:rPr>
            </w:pPr>
            <w:r>
              <w:rPr>
                <w:color w:val="231F20"/>
                <w:sz w:val="20"/>
              </w:rPr>
              <w:t>Very dissatisfied</w:t>
            </w:r>
          </w:p>
        </w:tc>
        <w:tc>
          <w:tcPr>
            <w:tcW w:w="1417" w:type="dxa"/>
          </w:tcPr>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4"/>
              <w:ind w:left="0"/>
              <w:rPr>
                <w:sz w:val="24"/>
              </w:rPr>
            </w:pPr>
          </w:p>
          <w:p w:rsidR="0084010A" w:rsidRDefault="00A50005">
            <w:pPr>
              <w:pStyle w:val="TableParagraph"/>
              <w:spacing w:before="0"/>
              <w:ind w:left="83" w:right="83"/>
              <w:jc w:val="center"/>
              <w:rPr>
                <w:sz w:val="20"/>
              </w:rPr>
            </w:pPr>
            <w:r>
              <w:rPr>
                <w:color w:val="231F20"/>
                <w:sz w:val="20"/>
              </w:rPr>
              <w:t>Dissatisfied</w:t>
            </w:r>
          </w:p>
        </w:tc>
        <w:tc>
          <w:tcPr>
            <w:tcW w:w="1417" w:type="dxa"/>
          </w:tcPr>
          <w:p w:rsidR="0084010A" w:rsidRDefault="00A50005">
            <w:pPr>
              <w:pStyle w:val="TableParagraph"/>
              <w:spacing w:before="66" w:line="249" w:lineRule="auto"/>
              <w:ind w:left="208" w:right="207" w:hanging="1"/>
              <w:jc w:val="center"/>
              <w:rPr>
                <w:sz w:val="20"/>
              </w:rPr>
            </w:pPr>
            <w:r>
              <w:rPr>
                <w:color w:val="231F20"/>
                <w:sz w:val="20"/>
              </w:rPr>
              <w:t>Neither satisfied nor  dissatisfied</w:t>
            </w:r>
          </w:p>
        </w:tc>
        <w:tc>
          <w:tcPr>
            <w:tcW w:w="1417" w:type="dxa"/>
          </w:tcPr>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4"/>
              <w:ind w:left="0"/>
              <w:rPr>
                <w:sz w:val="24"/>
              </w:rPr>
            </w:pPr>
          </w:p>
          <w:p w:rsidR="0084010A" w:rsidRDefault="00A50005">
            <w:pPr>
              <w:pStyle w:val="TableParagraph"/>
              <w:spacing w:before="0"/>
              <w:ind w:left="83" w:right="83"/>
              <w:jc w:val="center"/>
              <w:rPr>
                <w:sz w:val="20"/>
              </w:rPr>
            </w:pPr>
            <w:r>
              <w:rPr>
                <w:color w:val="231F20"/>
                <w:sz w:val="20"/>
              </w:rPr>
              <w:t>Satisfied</w:t>
            </w:r>
          </w:p>
        </w:tc>
        <w:tc>
          <w:tcPr>
            <w:tcW w:w="1417" w:type="dxa"/>
          </w:tcPr>
          <w:p w:rsidR="0084010A" w:rsidRDefault="0084010A">
            <w:pPr>
              <w:pStyle w:val="TableParagraph"/>
              <w:spacing w:before="0"/>
              <w:ind w:left="0"/>
            </w:pPr>
          </w:p>
          <w:p w:rsidR="0084010A" w:rsidRDefault="0084010A">
            <w:pPr>
              <w:pStyle w:val="TableParagraph"/>
              <w:spacing w:before="0"/>
              <w:ind w:left="0"/>
            </w:pPr>
          </w:p>
          <w:p w:rsidR="0084010A" w:rsidRDefault="0084010A">
            <w:pPr>
              <w:pStyle w:val="TableParagraph"/>
              <w:spacing w:before="4"/>
              <w:ind w:left="0"/>
              <w:rPr>
                <w:sz w:val="24"/>
              </w:rPr>
            </w:pPr>
          </w:p>
          <w:p w:rsidR="0084010A" w:rsidRDefault="00A50005">
            <w:pPr>
              <w:pStyle w:val="TableParagraph"/>
              <w:spacing w:before="0"/>
              <w:ind w:left="83" w:right="83"/>
              <w:jc w:val="center"/>
              <w:rPr>
                <w:sz w:val="20"/>
              </w:rPr>
            </w:pPr>
            <w:r>
              <w:rPr>
                <w:color w:val="231F20"/>
                <w:sz w:val="20"/>
              </w:rPr>
              <w:t>Very satisfied</w:t>
            </w:r>
          </w:p>
        </w:tc>
      </w:tr>
      <w:tr w:rsidR="0084010A">
        <w:trPr>
          <w:trHeight w:val="280"/>
        </w:trPr>
        <w:tc>
          <w:tcPr>
            <w:tcW w:w="3005" w:type="dxa"/>
          </w:tcPr>
          <w:p w:rsidR="0084010A" w:rsidRDefault="00A50005">
            <w:pPr>
              <w:pStyle w:val="TableParagraph"/>
              <w:spacing w:before="33"/>
              <w:rPr>
                <w:sz w:val="20"/>
              </w:rPr>
            </w:pPr>
            <w:r>
              <w:rPr>
                <w:color w:val="231F20"/>
                <w:sz w:val="20"/>
              </w:rPr>
              <w:t>Student support services</w:t>
            </w:r>
          </w:p>
        </w:tc>
        <w:tc>
          <w:tcPr>
            <w:tcW w:w="1417" w:type="dxa"/>
          </w:tcPr>
          <w:p w:rsidR="0084010A" w:rsidRDefault="00A50005">
            <w:pPr>
              <w:pStyle w:val="TableParagraph"/>
              <w:spacing w:before="33"/>
              <w:ind w:left="0"/>
              <w:jc w:val="center"/>
              <w:rPr>
                <w:sz w:val="20"/>
              </w:rPr>
            </w:pPr>
            <w:r>
              <w:rPr>
                <w:color w:val="231F20"/>
                <w:sz w:val="20"/>
              </w:rPr>
              <w:t>1</w:t>
            </w:r>
          </w:p>
        </w:tc>
        <w:tc>
          <w:tcPr>
            <w:tcW w:w="1417" w:type="dxa"/>
          </w:tcPr>
          <w:p w:rsidR="0084010A" w:rsidRDefault="00A50005">
            <w:pPr>
              <w:pStyle w:val="TableParagraph"/>
              <w:spacing w:before="33"/>
              <w:ind w:left="0"/>
              <w:jc w:val="center"/>
              <w:rPr>
                <w:sz w:val="20"/>
              </w:rPr>
            </w:pPr>
            <w:r>
              <w:rPr>
                <w:color w:val="231F20"/>
                <w:sz w:val="20"/>
              </w:rPr>
              <w:t>2</w:t>
            </w:r>
          </w:p>
        </w:tc>
        <w:tc>
          <w:tcPr>
            <w:tcW w:w="1417" w:type="dxa"/>
          </w:tcPr>
          <w:p w:rsidR="0084010A" w:rsidRDefault="00A50005">
            <w:pPr>
              <w:pStyle w:val="TableParagraph"/>
              <w:spacing w:before="33"/>
              <w:ind w:left="0" w:right="646"/>
              <w:jc w:val="right"/>
              <w:rPr>
                <w:sz w:val="20"/>
              </w:rPr>
            </w:pPr>
            <w:r>
              <w:rPr>
                <w:color w:val="231F20"/>
                <w:sz w:val="20"/>
              </w:rPr>
              <w:t>3</w:t>
            </w:r>
          </w:p>
        </w:tc>
        <w:tc>
          <w:tcPr>
            <w:tcW w:w="1417" w:type="dxa"/>
          </w:tcPr>
          <w:p w:rsidR="0084010A" w:rsidRDefault="00A50005">
            <w:pPr>
              <w:pStyle w:val="TableParagraph"/>
              <w:spacing w:before="33"/>
              <w:ind w:left="0"/>
              <w:jc w:val="center"/>
              <w:rPr>
                <w:sz w:val="20"/>
              </w:rPr>
            </w:pPr>
            <w:r>
              <w:rPr>
                <w:color w:val="231F20"/>
                <w:sz w:val="20"/>
              </w:rPr>
              <w:t>4</w:t>
            </w:r>
          </w:p>
        </w:tc>
        <w:tc>
          <w:tcPr>
            <w:tcW w:w="1417" w:type="dxa"/>
          </w:tcPr>
          <w:p w:rsidR="0084010A" w:rsidRDefault="00A50005">
            <w:pPr>
              <w:pStyle w:val="TableParagraph"/>
              <w:spacing w:before="33"/>
              <w:ind w:left="0"/>
              <w:jc w:val="center"/>
              <w:rPr>
                <w:sz w:val="20"/>
              </w:rPr>
            </w:pPr>
            <w:r>
              <w:rPr>
                <w:color w:val="231F20"/>
                <w:sz w:val="20"/>
              </w:rPr>
              <w:t>5</w:t>
            </w:r>
          </w:p>
        </w:tc>
      </w:tr>
      <w:tr w:rsidR="0084010A">
        <w:trPr>
          <w:trHeight w:val="280"/>
        </w:trPr>
        <w:tc>
          <w:tcPr>
            <w:tcW w:w="3005" w:type="dxa"/>
          </w:tcPr>
          <w:p w:rsidR="0084010A" w:rsidRDefault="00A50005">
            <w:pPr>
              <w:pStyle w:val="TableParagraph"/>
              <w:spacing w:before="33"/>
              <w:rPr>
                <w:sz w:val="20"/>
              </w:rPr>
            </w:pPr>
            <w:r>
              <w:rPr>
                <w:color w:val="231F20"/>
                <w:sz w:val="20"/>
              </w:rPr>
              <w:t>Campus security</w:t>
            </w:r>
          </w:p>
        </w:tc>
        <w:tc>
          <w:tcPr>
            <w:tcW w:w="1417" w:type="dxa"/>
          </w:tcPr>
          <w:p w:rsidR="0084010A" w:rsidRDefault="00A50005">
            <w:pPr>
              <w:pStyle w:val="TableParagraph"/>
              <w:spacing w:before="33"/>
              <w:ind w:left="0"/>
              <w:jc w:val="center"/>
              <w:rPr>
                <w:sz w:val="20"/>
              </w:rPr>
            </w:pPr>
            <w:r>
              <w:rPr>
                <w:color w:val="231F20"/>
                <w:sz w:val="20"/>
              </w:rPr>
              <w:t>1</w:t>
            </w:r>
          </w:p>
        </w:tc>
        <w:tc>
          <w:tcPr>
            <w:tcW w:w="1417" w:type="dxa"/>
          </w:tcPr>
          <w:p w:rsidR="0084010A" w:rsidRDefault="00A50005">
            <w:pPr>
              <w:pStyle w:val="TableParagraph"/>
              <w:spacing w:before="33"/>
              <w:ind w:left="0"/>
              <w:jc w:val="center"/>
              <w:rPr>
                <w:sz w:val="20"/>
              </w:rPr>
            </w:pPr>
            <w:r>
              <w:rPr>
                <w:color w:val="231F20"/>
                <w:sz w:val="20"/>
              </w:rPr>
              <w:t>2</w:t>
            </w:r>
          </w:p>
        </w:tc>
        <w:tc>
          <w:tcPr>
            <w:tcW w:w="1417" w:type="dxa"/>
          </w:tcPr>
          <w:p w:rsidR="0084010A" w:rsidRDefault="00A50005">
            <w:pPr>
              <w:pStyle w:val="TableParagraph"/>
              <w:spacing w:before="33"/>
              <w:ind w:left="0" w:right="646"/>
              <w:jc w:val="right"/>
              <w:rPr>
                <w:sz w:val="20"/>
              </w:rPr>
            </w:pPr>
            <w:r>
              <w:rPr>
                <w:color w:val="231F20"/>
                <w:sz w:val="20"/>
              </w:rPr>
              <w:t>3</w:t>
            </w:r>
          </w:p>
        </w:tc>
        <w:tc>
          <w:tcPr>
            <w:tcW w:w="1417" w:type="dxa"/>
          </w:tcPr>
          <w:p w:rsidR="0084010A" w:rsidRDefault="00A50005">
            <w:pPr>
              <w:pStyle w:val="TableParagraph"/>
              <w:spacing w:before="33"/>
              <w:ind w:left="0"/>
              <w:jc w:val="center"/>
              <w:rPr>
                <w:sz w:val="20"/>
              </w:rPr>
            </w:pPr>
            <w:r>
              <w:rPr>
                <w:color w:val="231F20"/>
                <w:sz w:val="20"/>
              </w:rPr>
              <w:t>4</w:t>
            </w:r>
          </w:p>
        </w:tc>
        <w:tc>
          <w:tcPr>
            <w:tcW w:w="1417" w:type="dxa"/>
          </w:tcPr>
          <w:p w:rsidR="0084010A" w:rsidRDefault="00A50005">
            <w:pPr>
              <w:pStyle w:val="TableParagraph"/>
              <w:spacing w:before="33"/>
              <w:ind w:left="0"/>
              <w:jc w:val="center"/>
              <w:rPr>
                <w:sz w:val="20"/>
              </w:rPr>
            </w:pPr>
            <w:r>
              <w:rPr>
                <w:color w:val="231F20"/>
                <w:sz w:val="20"/>
              </w:rPr>
              <w:t>5</w:t>
            </w:r>
          </w:p>
        </w:tc>
      </w:tr>
      <w:tr w:rsidR="0084010A">
        <w:trPr>
          <w:trHeight w:val="520"/>
        </w:trPr>
        <w:tc>
          <w:tcPr>
            <w:tcW w:w="3005" w:type="dxa"/>
          </w:tcPr>
          <w:p w:rsidR="0084010A" w:rsidRDefault="00A50005">
            <w:pPr>
              <w:pStyle w:val="TableParagraph"/>
              <w:spacing w:before="33" w:line="249" w:lineRule="auto"/>
              <w:ind w:right="643"/>
              <w:rPr>
                <w:sz w:val="20"/>
              </w:rPr>
            </w:pPr>
            <w:r>
              <w:rPr>
                <w:color w:val="231F20"/>
                <w:sz w:val="20"/>
              </w:rPr>
              <w:t>Someone in my faculty or school (lecturer or tutor)</w:t>
            </w:r>
          </w:p>
        </w:tc>
        <w:tc>
          <w:tcPr>
            <w:tcW w:w="1417" w:type="dxa"/>
          </w:tcPr>
          <w:p w:rsidR="0084010A" w:rsidRDefault="00A50005">
            <w:pPr>
              <w:pStyle w:val="TableParagraph"/>
              <w:spacing w:before="153"/>
              <w:ind w:left="0"/>
              <w:jc w:val="center"/>
              <w:rPr>
                <w:sz w:val="20"/>
              </w:rPr>
            </w:pPr>
            <w:r>
              <w:rPr>
                <w:color w:val="231F20"/>
                <w:sz w:val="20"/>
              </w:rPr>
              <w:t>1</w:t>
            </w:r>
          </w:p>
        </w:tc>
        <w:tc>
          <w:tcPr>
            <w:tcW w:w="1417" w:type="dxa"/>
          </w:tcPr>
          <w:p w:rsidR="0084010A" w:rsidRDefault="00A50005">
            <w:pPr>
              <w:pStyle w:val="TableParagraph"/>
              <w:spacing w:before="153"/>
              <w:ind w:left="0"/>
              <w:jc w:val="center"/>
              <w:rPr>
                <w:sz w:val="20"/>
              </w:rPr>
            </w:pPr>
            <w:r>
              <w:rPr>
                <w:color w:val="231F20"/>
                <w:sz w:val="20"/>
              </w:rPr>
              <w:t>2</w:t>
            </w:r>
          </w:p>
        </w:tc>
        <w:tc>
          <w:tcPr>
            <w:tcW w:w="1417" w:type="dxa"/>
          </w:tcPr>
          <w:p w:rsidR="0084010A" w:rsidRDefault="00A50005">
            <w:pPr>
              <w:pStyle w:val="TableParagraph"/>
              <w:spacing w:before="153"/>
              <w:ind w:left="0" w:right="646"/>
              <w:jc w:val="right"/>
              <w:rPr>
                <w:sz w:val="20"/>
              </w:rPr>
            </w:pPr>
            <w:r>
              <w:rPr>
                <w:color w:val="231F20"/>
                <w:sz w:val="20"/>
              </w:rPr>
              <w:t>3</w:t>
            </w:r>
          </w:p>
        </w:tc>
        <w:tc>
          <w:tcPr>
            <w:tcW w:w="1417" w:type="dxa"/>
          </w:tcPr>
          <w:p w:rsidR="0084010A" w:rsidRDefault="00A50005">
            <w:pPr>
              <w:pStyle w:val="TableParagraph"/>
              <w:spacing w:before="153"/>
              <w:ind w:left="0"/>
              <w:jc w:val="center"/>
              <w:rPr>
                <w:sz w:val="20"/>
              </w:rPr>
            </w:pPr>
            <w:r>
              <w:rPr>
                <w:color w:val="231F20"/>
                <w:sz w:val="20"/>
              </w:rPr>
              <w:t>4</w:t>
            </w:r>
          </w:p>
        </w:tc>
        <w:tc>
          <w:tcPr>
            <w:tcW w:w="1417" w:type="dxa"/>
          </w:tcPr>
          <w:p w:rsidR="0084010A" w:rsidRDefault="00A50005">
            <w:pPr>
              <w:pStyle w:val="TableParagraph"/>
              <w:spacing w:before="153"/>
              <w:ind w:left="0"/>
              <w:jc w:val="center"/>
              <w:rPr>
                <w:sz w:val="20"/>
              </w:rPr>
            </w:pPr>
            <w:r>
              <w:rPr>
                <w:color w:val="231F20"/>
                <w:sz w:val="20"/>
              </w:rPr>
              <w:t>5</w:t>
            </w:r>
          </w:p>
        </w:tc>
      </w:tr>
      <w:tr w:rsidR="0084010A">
        <w:trPr>
          <w:trHeight w:val="520"/>
        </w:trPr>
        <w:tc>
          <w:tcPr>
            <w:tcW w:w="3005" w:type="dxa"/>
          </w:tcPr>
          <w:p w:rsidR="0084010A" w:rsidRDefault="00A50005">
            <w:pPr>
              <w:pStyle w:val="TableParagraph"/>
              <w:spacing w:before="33" w:line="249" w:lineRule="auto"/>
              <w:ind w:right="965"/>
              <w:rPr>
                <w:sz w:val="20"/>
              </w:rPr>
            </w:pPr>
            <w:r>
              <w:rPr>
                <w:color w:val="231F20"/>
                <w:sz w:val="20"/>
              </w:rPr>
              <w:t>Some other university employee</w:t>
            </w:r>
          </w:p>
        </w:tc>
        <w:tc>
          <w:tcPr>
            <w:tcW w:w="1417" w:type="dxa"/>
          </w:tcPr>
          <w:p w:rsidR="0084010A" w:rsidRDefault="00A50005">
            <w:pPr>
              <w:pStyle w:val="TableParagraph"/>
              <w:spacing w:before="153"/>
              <w:ind w:left="0"/>
              <w:jc w:val="center"/>
              <w:rPr>
                <w:sz w:val="20"/>
              </w:rPr>
            </w:pPr>
            <w:r>
              <w:rPr>
                <w:color w:val="231F20"/>
                <w:sz w:val="20"/>
              </w:rPr>
              <w:t>1</w:t>
            </w:r>
          </w:p>
        </w:tc>
        <w:tc>
          <w:tcPr>
            <w:tcW w:w="1417" w:type="dxa"/>
          </w:tcPr>
          <w:p w:rsidR="0084010A" w:rsidRDefault="00A50005">
            <w:pPr>
              <w:pStyle w:val="TableParagraph"/>
              <w:spacing w:before="153"/>
              <w:ind w:left="0"/>
              <w:jc w:val="center"/>
              <w:rPr>
                <w:sz w:val="20"/>
              </w:rPr>
            </w:pPr>
            <w:r>
              <w:rPr>
                <w:color w:val="231F20"/>
                <w:sz w:val="20"/>
              </w:rPr>
              <w:t>2</w:t>
            </w:r>
          </w:p>
        </w:tc>
        <w:tc>
          <w:tcPr>
            <w:tcW w:w="1417" w:type="dxa"/>
          </w:tcPr>
          <w:p w:rsidR="0084010A" w:rsidRDefault="00A50005">
            <w:pPr>
              <w:pStyle w:val="TableParagraph"/>
              <w:spacing w:before="153"/>
              <w:ind w:left="0" w:right="646"/>
              <w:jc w:val="right"/>
              <w:rPr>
                <w:sz w:val="20"/>
              </w:rPr>
            </w:pPr>
            <w:r>
              <w:rPr>
                <w:color w:val="231F20"/>
                <w:sz w:val="20"/>
              </w:rPr>
              <w:t>3</w:t>
            </w:r>
          </w:p>
        </w:tc>
        <w:tc>
          <w:tcPr>
            <w:tcW w:w="1417" w:type="dxa"/>
          </w:tcPr>
          <w:p w:rsidR="0084010A" w:rsidRDefault="00A50005">
            <w:pPr>
              <w:pStyle w:val="TableParagraph"/>
              <w:spacing w:before="153"/>
              <w:ind w:left="0"/>
              <w:jc w:val="center"/>
              <w:rPr>
                <w:sz w:val="20"/>
              </w:rPr>
            </w:pPr>
            <w:r>
              <w:rPr>
                <w:color w:val="231F20"/>
                <w:sz w:val="20"/>
              </w:rPr>
              <w:t>4</w:t>
            </w:r>
          </w:p>
        </w:tc>
        <w:tc>
          <w:tcPr>
            <w:tcW w:w="1417" w:type="dxa"/>
          </w:tcPr>
          <w:p w:rsidR="0084010A" w:rsidRDefault="00A50005">
            <w:pPr>
              <w:pStyle w:val="TableParagraph"/>
              <w:spacing w:before="153"/>
              <w:ind w:left="0"/>
              <w:jc w:val="center"/>
              <w:rPr>
                <w:sz w:val="20"/>
              </w:rPr>
            </w:pPr>
            <w:r>
              <w:rPr>
                <w:color w:val="231F20"/>
                <w:sz w:val="20"/>
              </w:rPr>
              <w:t>5</w:t>
            </w:r>
          </w:p>
        </w:tc>
      </w:tr>
      <w:tr w:rsidR="0084010A">
        <w:trPr>
          <w:trHeight w:val="760"/>
        </w:trPr>
        <w:tc>
          <w:tcPr>
            <w:tcW w:w="3005" w:type="dxa"/>
          </w:tcPr>
          <w:p w:rsidR="0084010A" w:rsidRDefault="00A50005">
            <w:pPr>
              <w:pStyle w:val="TableParagraph"/>
              <w:spacing w:before="33" w:line="249" w:lineRule="auto"/>
              <w:ind w:right="53"/>
              <w:rPr>
                <w:sz w:val="20"/>
              </w:rPr>
            </w:pPr>
            <w:r>
              <w:rPr>
                <w:color w:val="231F20"/>
                <w:sz w:val="20"/>
              </w:rPr>
              <w:t>Someone  who  is  responsible for the welfare of students at my residential college/dorm/hall</w:t>
            </w:r>
          </w:p>
        </w:tc>
        <w:tc>
          <w:tcPr>
            <w:tcW w:w="1417" w:type="dxa"/>
          </w:tcPr>
          <w:p w:rsidR="0084010A" w:rsidRDefault="0084010A">
            <w:pPr>
              <w:pStyle w:val="TableParagraph"/>
              <w:spacing w:before="8"/>
              <w:ind w:left="0"/>
              <w:rPr>
                <w:sz w:val="23"/>
              </w:rPr>
            </w:pPr>
          </w:p>
          <w:p w:rsidR="0084010A" w:rsidRDefault="00A50005">
            <w:pPr>
              <w:pStyle w:val="TableParagraph"/>
              <w:spacing w:before="0"/>
              <w:ind w:left="0"/>
              <w:jc w:val="center"/>
              <w:rPr>
                <w:sz w:val="20"/>
              </w:rPr>
            </w:pPr>
            <w:r>
              <w:rPr>
                <w:color w:val="231F20"/>
                <w:sz w:val="20"/>
              </w:rPr>
              <w:t>1</w:t>
            </w:r>
          </w:p>
        </w:tc>
        <w:tc>
          <w:tcPr>
            <w:tcW w:w="1417" w:type="dxa"/>
          </w:tcPr>
          <w:p w:rsidR="0084010A" w:rsidRDefault="0084010A">
            <w:pPr>
              <w:pStyle w:val="TableParagraph"/>
              <w:spacing w:before="8"/>
              <w:ind w:left="0"/>
              <w:rPr>
                <w:sz w:val="23"/>
              </w:rPr>
            </w:pPr>
          </w:p>
          <w:p w:rsidR="0084010A" w:rsidRDefault="00A50005">
            <w:pPr>
              <w:pStyle w:val="TableParagraph"/>
              <w:spacing w:before="0"/>
              <w:ind w:left="0"/>
              <w:jc w:val="center"/>
              <w:rPr>
                <w:sz w:val="20"/>
              </w:rPr>
            </w:pPr>
            <w:r>
              <w:rPr>
                <w:color w:val="231F20"/>
                <w:sz w:val="20"/>
              </w:rPr>
              <w:t>2</w:t>
            </w:r>
          </w:p>
        </w:tc>
        <w:tc>
          <w:tcPr>
            <w:tcW w:w="1417" w:type="dxa"/>
          </w:tcPr>
          <w:p w:rsidR="0084010A" w:rsidRDefault="0084010A">
            <w:pPr>
              <w:pStyle w:val="TableParagraph"/>
              <w:spacing w:before="8"/>
              <w:ind w:left="0"/>
              <w:rPr>
                <w:sz w:val="23"/>
              </w:rPr>
            </w:pPr>
          </w:p>
          <w:p w:rsidR="0084010A" w:rsidRDefault="00A50005">
            <w:pPr>
              <w:pStyle w:val="TableParagraph"/>
              <w:spacing w:before="0"/>
              <w:ind w:left="0" w:right="646"/>
              <w:jc w:val="right"/>
              <w:rPr>
                <w:sz w:val="20"/>
              </w:rPr>
            </w:pPr>
            <w:r>
              <w:rPr>
                <w:color w:val="231F20"/>
                <w:sz w:val="20"/>
              </w:rPr>
              <w:t>3</w:t>
            </w:r>
          </w:p>
        </w:tc>
        <w:tc>
          <w:tcPr>
            <w:tcW w:w="1417" w:type="dxa"/>
          </w:tcPr>
          <w:p w:rsidR="0084010A" w:rsidRDefault="0084010A">
            <w:pPr>
              <w:pStyle w:val="TableParagraph"/>
              <w:spacing w:before="8"/>
              <w:ind w:left="0"/>
              <w:rPr>
                <w:sz w:val="23"/>
              </w:rPr>
            </w:pPr>
          </w:p>
          <w:p w:rsidR="0084010A" w:rsidRDefault="00A50005">
            <w:pPr>
              <w:pStyle w:val="TableParagraph"/>
              <w:spacing w:before="0"/>
              <w:ind w:left="0"/>
              <w:jc w:val="center"/>
              <w:rPr>
                <w:sz w:val="20"/>
              </w:rPr>
            </w:pPr>
            <w:r>
              <w:rPr>
                <w:color w:val="231F20"/>
                <w:sz w:val="20"/>
              </w:rPr>
              <w:t>4</w:t>
            </w:r>
          </w:p>
        </w:tc>
        <w:tc>
          <w:tcPr>
            <w:tcW w:w="1417" w:type="dxa"/>
          </w:tcPr>
          <w:p w:rsidR="0084010A" w:rsidRDefault="0084010A">
            <w:pPr>
              <w:pStyle w:val="TableParagraph"/>
              <w:spacing w:before="8"/>
              <w:ind w:left="0"/>
              <w:rPr>
                <w:sz w:val="23"/>
              </w:rPr>
            </w:pPr>
          </w:p>
          <w:p w:rsidR="0084010A" w:rsidRDefault="00A50005">
            <w:pPr>
              <w:pStyle w:val="TableParagraph"/>
              <w:spacing w:before="0"/>
              <w:ind w:left="0"/>
              <w:jc w:val="center"/>
              <w:rPr>
                <w:sz w:val="20"/>
              </w:rPr>
            </w:pPr>
            <w:r>
              <w:rPr>
                <w:color w:val="231F20"/>
                <w:sz w:val="20"/>
              </w:rPr>
              <w:t>5</w:t>
            </w:r>
          </w:p>
        </w:tc>
      </w:tr>
      <w:tr w:rsidR="0084010A">
        <w:trPr>
          <w:trHeight w:val="520"/>
        </w:trPr>
        <w:tc>
          <w:tcPr>
            <w:tcW w:w="3005" w:type="dxa"/>
          </w:tcPr>
          <w:p w:rsidR="0084010A" w:rsidRDefault="00A50005">
            <w:pPr>
              <w:pStyle w:val="TableParagraph"/>
              <w:spacing w:before="33" w:line="249" w:lineRule="auto"/>
              <w:ind w:right="53"/>
              <w:rPr>
                <w:sz w:val="20"/>
              </w:rPr>
            </w:pPr>
            <w:r>
              <w:rPr>
                <w:color w:val="231F20"/>
                <w:sz w:val="20"/>
              </w:rPr>
              <w:t>Some other person employed at my residential college/dorm/hall</w:t>
            </w:r>
          </w:p>
        </w:tc>
        <w:tc>
          <w:tcPr>
            <w:tcW w:w="1417" w:type="dxa"/>
          </w:tcPr>
          <w:p w:rsidR="0084010A" w:rsidRDefault="00A50005">
            <w:pPr>
              <w:pStyle w:val="TableParagraph"/>
              <w:spacing w:before="153"/>
              <w:ind w:left="0"/>
              <w:jc w:val="center"/>
              <w:rPr>
                <w:sz w:val="20"/>
              </w:rPr>
            </w:pPr>
            <w:r>
              <w:rPr>
                <w:color w:val="231F20"/>
                <w:sz w:val="20"/>
              </w:rPr>
              <w:t>1</w:t>
            </w:r>
          </w:p>
        </w:tc>
        <w:tc>
          <w:tcPr>
            <w:tcW w:w="1417" w:type="dxa"/>
          </w:tcPr>
          <w:p w:rsidR="0084010A" w:rsidRDefault="00A50005">
            <w:pPr>
              <w:pStyle w:val="TableParagraph"/>
              <w:spacing w:before="153"/>
              <w:ind w:left="0"/>
              <w:jc w:val="center"/>
              <w:rPr>
                <w:sz w:val="20"/>
              </w:rPr>
            </w:pPr>
            <w:r>
              <w:rPr>
                <w:color w:val="231F20"/>
                <w:sz w:val="20"/>
              </w:rPr>
              <w:t>2</w:t>
            </w:r>
          </w:p>
        </w:tc>
        <w:tc>
          <w:tcPr>
            <w:tcW w:w="1417" w:type="dxa"/>
          </w:tcPr>
          <w:p w:rsidR="0084010A" w:rsidRDefault="00A50005">
            <w:pPr>
              <w:pStyle w:val="TableParagraph"/>
              <w:spacing w:before="153"/>
              <w:ind w:left="0" w:right="646"/>
              <w:jc w:val="right"/>
              <w:rPr>
                <w:sz w:val="20"/>
              </w:rPr>
            </w:pPr>
            <w:r>
              <w:rPr>
                <w:color w:val="231F20"/>
                <w:sz w:val="20"/>
              </w:rPr>
              <w:t>3</w:t>
            </w:r>
          </w:p>
        </w:tc>
        <w:tc>
          <w:tcPr>
            <w:tcW w:w="1417" w:type="dxa"/>
          </w:tcPr>
          <w:p w:rsidR="0084010A" w:rsidRDefault="00A50005">
            <w:pPr>
              <w:pStyle w:val="TableParagraph"/>
              <w:spacing w:before="153"/>
              <w:ind w:left="0"/>
              <w:jc w:val="center"/>
              <w:rPr>
                <w:sz w:val="20"/>
              </w:rPr>
            </w:pPr>
            <w:r>
              <w:rPr>
                <w:color w:val="231F20"/>
                <w:sz w:val="20"/>
              </w:rPr>
              <w:t>4</w:t>
            </w:r>
          </w:p>
        </w:tc>
        <w:tc>
          <w:tcPr>
            <w:tcW w:w="1417" w:type="dxa"/>
          </w:tcPr>
          <w:p w:rsidR="0084010A" w:rsidRDefault="00A50005">
            <w:pPr>
              <w:pStyle w:val="TableParagraph"/>
              <w:spacing w:before="153"/>
              <w:ind w:left="0"/>
              <w:jc w:val="center"/>
              <w:rPr>
                <w:sz w:val="20"/>
              </w:rPr>
            </w:pPr>
            <w:r>
              <w:rPr>
                <w:color w:val="231F20"/>
                <w:sz w:val="20"/>
              </w:rPr>
              <w:t>5</w:t>
            </w:r>
          </w:p>
        </w:tc>
      </w:tr>
    </w:tbl>
    <w:p w:rsidR="0084010A" w:rsidRDefault="0084010A">
      <w:pPr>
        <w:jc w:val="center"/>
        <w:rPr>
          <w:sz w:val="20"/>
        </w:rPr>
        <w:sectPr w:rsidR="0084010A">
          <w:pgSz w:w="11910" w:h="16840"/>
          <w:pgMar w:top="1560" w:right="460" w:bottom="800" w:left="800" w:header="0" w:footer="612" w:gutter="0"/>
          <w:cols w:space="720"/>
        </w:sectPr>
      </w:pPr>
    </w:p>
    <w:p w:rsidR="0084010A" w:rsidRDefault="0084010A">
      <w:pPr>
        <w:pStyle w:val="BodyText"/>
        <w:spacing w:before="7"/>
        <w:rPr>
          <w:sz w:val="10"/>
        </w:rPr>
      </w:pPr>
    </w:p>
    <w:tbl>
      <w:tblPr>
        <w:tblStyle w:val="TableNormal1"/>
        <w:tblW w:w="0" w:type="auto"/>
        <w:tblInd w:w="337" w:type="dxa"/>
        <w:tblLayout w:type="fixed"/>
        <w:tblLook w:val="01E0" w:firstRow="1" w:lastRow="1" w:firstColumn="1" w:lastColumn="1" w:noHBand="0" w:noVBand="0"/>
      </w:tblPr>
      <w:tblGrid>
        <w:gridCol w:w="799"/>
        <w:gridCol w:w="6374"/>
        <w:gridCol w:w="2629"/>
        <w:gridCol w:w="389"/>
      </w:tblGrid>
      <w:tr w:rsidR="0084010A">
        <w:trPr>
          <w:trHeight w:val="340"/>
        </w:trPr>
        <w:tc>
          <w:tcPr>
            <w:tcW w:w="799" w:type="dxa"/>
          </w:tcPr>
          <w:p w:rsidR="0084010A" w:rsidRDefault="00A50005">
            <w:pPr>
              <w:pStyle w:val="TableParagraph"/>
              <w:spacing w:before="0"/>
              <w:ind w:left="50"/>
              <w:rPr>
                <w:rFonts w:ascii="Arial Narrow"/>
                <w:b/>
                <w:sz w:val="18"/>
              </w:rPr>
            </w:pPr>
            <w:r>
              <w:rPr>
                <w:rFonts w:ascii="Arial Narrow"/>
                <w:b/>
                <w:color w:val="850C70"/>
                <w:sz w:val="18"/>
              </w:rPr>
              <w:t>[SINGLE]</w:t>
            </w:r>
          </w:p>
        </w:tc>
        <w:tc>
          <w:tcPr>
            <w:tcW w:w="9392" w:type="dxa"/>
            <w:gridSpan w:val="3"/>
          </w:tcPr>
          <w:p w:rsidR="0084010A" w:rsidRDefault="0084010A">
            <w:pPr>
              <w:pStyle w:val="TableParagraph"/>
              <w:spacing w:before="0"/>
              <w:ind w:left="0"/>
              <w:rPr>
                <w:rFonts w:ascii="Times New Roman"/>
                <w:sz w:val="18"/>
              </w:rPr>
            </w:pPr>
          </w:p>
        </w:tc>
      </w:tr>
      <w:tr w:rsidR="0084010A">
        <w:trPr>
          <w:trHeight w:val="380"/>
        </w:trPr>
        <w:tc>
          <w:tcPr>
            <w:tcW w:w="799" w:type="dxa"/>
          </w:tcPr>
          <w:p w:rsidR="0084010A" w:rsidRDefault="00A50005">
            <w:pPr>
              <w:pStyle w:val="TableParagraph"/>
              <w:spacing w:before="143" w:line="218" w:lineRule="exact"/>
              <w:ind w:left="50"/>
              <w:rPr>
                <w:sz w:val="20"/>
              </w:rPr>
            </w:pPr>
            <w:r>
              <w:rPr>
                <w:color w:val="231F20"/>
                <w:sz w:val="20"/>
              </w:rPr>
              <w:t>R3</w:t>
            </w:r>
          </w:p>
        </w:tc>
        <w:tc>
          <w:tcPr>
            <w:tcW w:w="6374" w:type="dxa"/>
          </w:tcPr>
          <w:p w:rsidR="0084010A" w:rsidRDefault="00A50005">
            <w:pPr>
              <w:pStyle w:val="TableParagraph"/>
              <w:spacing w:before="143" w:line="218" w:lineRule="exact"/>
              <w:ind w:left="101"/>
              <w:rPr>
                <w:sz w:val="20"/>
              </w:rPr>
            </w:pPr>
            <w:r>
              <w:rPr>
                <w:color w:val="231F20"/>
                <w:sz w:val="20"/>
              </w:rPr>
              <w:t>Would you like to provide any comments on the</w:t>
            </w:r>
          </w:p>
        </w:tc>
        <w:tc>
          <w:tcPr>
            <w:tcW w:w="2629" w:type="dxa"/>
          </w:tcPr>
          <w:p w:rsidR="0084010A" w:rsidRDefault="00A50005">
            <w:pPr>
              <w:pStyle w:val="TableParagraph"/>
              <w:spacing w:before="143" w:line="218" w:lineRule="exact"/>
              <w:ind w:left="0" w:right="225"/>
              <w:jc w:val="right"/>
              <w:rPr>
                <w:sz w:val="20"/>
              </w:rPr>
            </w:pPr>
            <w:r>
              <w:rPr>
                <w:color w:val="231F20"/>
                <w:sz w:val="20"/>
              </w:rPr>
              <w:t>Yes</w:t>
            </w:r>
          </w:p>
        </w:tc>
        <w:tc>
          <w:tcPr>
            <w:tcW w:w="389" w:type="dxa"/>
          </w:tcPr>
          <w:p w:rsidR="0084010A" w:rsidRDefault="00A50005">
            <w:pPr>
              <w:pStyle w:val="TableParagraph"/>
              <w:spacing w:before="143" w:line="218" w:lineRule="exact"/>
              <w:ind w:left="0" w:right="48"/>
              <w:jc w:val="right"/>
              <w:rPr>
                <w:sz w:val="20"/>
              </w:rPr>
            </w:pPr>
            <w:r>
              <w:rPr>
                <w:color w:val="231F20"/>
                <w:sz w:val="20"/>
              </w:rPr>
              <w:t>1</w:t>
            </w:r>
          </w:p>
        </w:tc>
      </w:tr>
      <w:tr w:rsidR="0084010A">
        <w:trPr>
          <w:trHeight w:val="460"/>
        </w:trPr>
        <w:tc>
          <w:tcPr>
            <w:tcW w:w="799" w:type="dxa"/>
          </w:tcPr>
          <w:p w:rsidR="0084010A" w:rsidRDefault="0084010A">
            <w:pPr>
              <w:pStyle w:val="TableParagraph"/>
              <w:spacing w:before="0"/>
              <w:ind w:left="0"/>
              <w:rPr>
                <w:rFonts w:ascii="Times New Roman"/>
                <w:sz w:val="18"/>
              </w:rPr>
            </w:pPr>
          </w:p>
        </w:tc>
        <w:tc>
          <w:tcPr>
            <w:tcW w:w="6374" w:type="dxa"/>
          </w:tcPr>
          <w:p w:rsidR="0084010A" w:rsidRDefault="00A50005">
            <w:pPr>
              <w:pStyle w:val="TableParagraph"/>
              <w:spacing w:before="1"/>
              <w:ind w:left="101"/>
              <w:rPr>
                <w:sz w:val="20"/>
              </w:rPr>
            </w:pPr>
            <w:r>
              <w:rPr>
                <w:color w:val="231F20"/>
                <w:sz w:val="20"/>
              </w:rPr>
              <w:t>support or assistance you received from the</w:t>
            </w:r>
          </w:p>
          <w:p w:rsidR="0084010A" w:rsidRDefault="00A50005">
            <w:pPr>
              <w:pStyle w:val="TableParagraph"/>
              <w:spacing w:before="9" w:line="210" w:lineRule="exact"/>
              <w:ind w:left="101"/>
              <w:rPr>
                <w:sz w:val="20"/>
              </w:rPr>
            </w:pPr>
            <w:r>
              <w:rPr>
                <w:color w:val="231F20"/>
                <w:sz w:val="20"/>
              </w:rPr>
              <w:t>university?</w:t>
            </w:r>
          </w:p>
        </w:tc>
        <w:tc>
          <w:tcPr>
            <w:tcW w:w="2629" w:type="dxa"/>
          </w:tcPr>
          <w:p w:rsidR="0084010A" w:rsidRDefault="00A50005">
            <w:pPr>
              <w:pStyle w:val="TableParagraph"/>
              <w:spacing w:before="20"/>
              <w:ind w:left="0" w:right="225"/>
              <w:jc w:val="right"/>
              <w:rPr>
                <w:sz w:val="20"/>
              </w:rPr>
            </w:pPr>
            <w:r>
              <w:rPr>
                <w:color w:val="231F20"/>
                <w:sz w:val="20"/>
              </w:rPr>
              <w:t>No</w:t>
            </w:r>
          </w:p>
        </w:tc>
        <w:tc>
          <w:tcPr>
            <w:tcW w:w="389" w:type="dxa"/>
          </w:tcPr>
          <w:p w:rsidR="0084010A" w:rsidRDefault="00A50005">
            <w:pPr>
              <w:pStyle w:val="TableParagraph"/>
              <w:spacing w:before="20"/>
              <w:ind w:left="0" w:right="48"/>
              <w:jc w:val="right"/>
              <w:rPr>
                <w:sz w:val="20"/>
              </w:rPr>
            </w:pPr>
            <w:r>
              <w:rPr>
                <w:color w:val="231F20"/>
                <w:sz w:val="20"/>
              </w:rPr>
              <w:t>2</w:t>
            </w:r>
          </w:p>
        </w:tc>
      </w:tr>
    </w:tbl>
    <w:p w:rsidR="0084010A" w:rsidRDefault="0084010A">
      <w:pPr>
        <w:pStyle w:val="BodyText"/>
        <w:spacing w:before="8"/>
        <w:rPr>
          <w:sz w:val="16"/>
        </w:rPr>
      </w:pPr>
    </w:p>
    <w:p w:rsidR="0084010A" w:rsidRDefault="00A50005">
      <w:pPr>
        <w:spacing w:before="100"/>
        <w:ind w:left="387"/>
        <w:rPr>
          <w:rFonts w:ascii="Arial Narrow"/>
          <w:b/>
          <w:sz w:val="18"/>
        </w:rPr>
      </w:pPr>
      <w:r>
        <w:rPr>
          <w:rFonts w:ascii="Arial Narrow"/>
          <w:b/>
          <w:color w:val="850C70"/>
          <w:sz w:val="18"/>
        </w:rPr>
        <w:t>[IF WANTS TO PROVIDE COMMENT (R3=1) CONTINUE]</w:t>
      </w:r>
    </w:p>
    <w:p w:rsidR="0084010A" w:rsidRDefault="00A50005">
      <w:pPr>
        <w:spacing w:before="37"/>
        <w:ind w:left="387"/>
        <w:rPr>
          <w:rFonts w:ascii="Arial Narrow"/>
          <w:b/>
          <w:sz w:val="18"/>
        </w:rPr>
      </w:pPr>
      <w:r>
        <w:rPr>
          <w:rFonts w:ascii="Arial Narrow"/>
          <w:b/>
          <w:color w:val="850C70"/>
          <w:sz w:val="18"/>
        </w:rPr>
        <w:t>[IF DID NOT WANT TO PROVIDE COMMENT (R3=2) SKIP TO T1]</w:t>
      </w:r>
    </w:p>
    <w:p w:rsidR="0084010A" w:rsidRDefault="0084010A">
      <w:pPr>
        <w:pStyle w:val="BodyText"/>
        <w:spacing w:before="5"/>
        <w:rPr>
          <w:rFonts w:ascii="Arial Narrow"/>
          <w:b/>
          <w:sz w:val="25"/>
        </w:rPr>
      </w:pPr>
    </w:p>
    <w:p w:rsidR="0084010A" w:rsidRDefault="00A50005">
      <w:pPr>
        <w:tabs>
          <w:tab w:val="left" w:pos="1237"/>
        </w:tabs>
        <w:spacing w:line="249" w:lineRule="auto"/>
        <w:ind w:left="1237" w:right="5192" w:hanging="851"/>
        <w:rPr>
          <w:sz w:val="20"/>
        </w:rPr>
      </w:pPr>
      <w:r>
        <w:rPr>
          <w:color w:val="231F20"/>
          <w:sz w:val="20"/>
        </w:rPr>
        <w:t>R4</w:t>
      </w:r>
      <w:r>
        <w:rPr>
          <w:color w:val="231F20"/>
          <w:sz w:val="20"/>
        </w:rPr>
        <w:tab/>
        <w:t>What would you like to say about the</w:t>
      </w:r>
      <w:r>
        <w:rPr>
          <w:color w:val="231F20"/>
          <w:spacing w:val="-15"/>
          <w:sz w:val="20"/>
        </w:rPr>
        <w:t xml:space="preserve"> </w:t>
      </w:r>
      <w:r>
        <w:rPr>
          <w:color w:val="231F20"/>
          <w:sz w:val="20"/>
        </w:rPr>
        <w:t>support</w:t>
      </w:r>
      <w:r>
        <w:rPr>
          <w:color w:val="231F20"/>
          <w:spacing w:val="-2"/>
          <w:sz w:val="20"/>
        </w:rPr>
        <w:t xml:space="preserve"> </w:t>
      </w:r>
      <w:r>
        <w:rPr>
          <w:color w:val="231F20"/>
          <w:sz w:val="20"/>
        </w:rPr>
        <w:t>or</w:t>
      </w:r>
      <w:r>
        <w:rPr>
          <w:color w:val="231F20"/>
          <w:spacing w:val="-1"/>
          <w:sz w:val="20"/>
        </w:rPr>
        <w:t xml:space="preserve"> </w:t>
      </w:r>
      <w:r>
        <w:rPr>
          <w:color w:val="231F20"/>
          <w:sz w:val="20"/>
        </w:rPr>
        <w:t>assistance you received from the</w:t>
      </w:r>
      <w:r>
        <w:rPr>
          <w:color w:val="231F20"/>
          <w:spacing w:val="-28"/>
          <w:sz w:val="20"/>
        </w:rPr>
        <w:t xml:space="preserve"> </w:t>
      </w:r>
      <w:r>
        <w:rPr>
          <w:color w:val="231F20"/>
          <w:sz w:val="20"/>
        </w:rPr>
        <w:t>university?</w:t>
      </w:r>
    </w:p>
    <w:p w:rsidR="0084010A" w:rsidRDefault="0084010A">
      <w:pPr>
        <w:pStyle w:val="BodyText"/>
        <w:spacing w:before="7"/>
      </w:pPr>
    </w:p>
    <w:p w:rsidR="0084010A" w:rsidRDefault="00A50005">
      <w:pPr>
        <w:spacing w:line="585" w:lineRule="auto"/>
        <w:ind w:left="387" w:right="5909"/>
        <w:rPr>
          <w:rFonts w:ascii="Arial Narrow"/>
          <w:b/>
          <w:sz w:val="18"/>
        </w:rPr>
      </w:pPr>
      <w:r>
        <w:rPr>
          <w:rFonts w:ascii="Arial Narrow"/>
          <w:b/>
          <w:color w:val="850C70"/>
          <w:sz w:val="18"/>
        </w:rPr>
        <w:t>[IF WANTED TO PROVIDE COMMENT (R3=1) SKIP TO T1] [MULTIPLE]</w:t>
      </w:r>
    </w:p>
    <w:p w:rsidR="0084010A" w:rsidRDefault="0084010A">
      <w:pPr>
        <w:spacing w:line="585" w:lineRule="auto"/>
        <w:rPr>
          <w:rFonts w:ascii="Arial Narrow"/>
          <w:sz w:val="18"/>
        </w:rPr>
        <w:sectPr w:rsidR="0084010A">
          <w:pgSz w:w="11910" w:h="16840"/>
          <w:pgMar w:top="1580" w:right="740" w:bottom="840" w:left="520" w:header="0" w:footer="657" w:gutter="0"/>
          <w:cols w:space="720"/>
        </w:sectPr>
      </w:pPr>
    </w:p>
    <w:p w:rsidR="0084010A" w:rsidRDefault="00A50005">
      <w:pPr>
        <w:tabs>
          <w:tab w:val="left" w:pos="1237"/>
        </w:tabs>
        <w:spacing w:line="249" w:lineRule="auto"/>
        <w:ind w:left="1237" w:hanging="851"/>
        <w:rPr>
          <w:sz w:val="20"/>
        </w:rPr>
      </w:pPr>
      <w:r>
        <w:rPr>
          <w:color w:val="231F20"/>
          <w:sz w:val="20"/>
        </w:rPr>
        <w:t>S1</w:t>
      </w:r>
      <w:r>
        <w:rPr>
          <w:color w:val="231F20"/>
          <w:sz w:val="20"/>
        </w:rPr>
        <w:tab/>
        <w:t>People decide not to seek support</w:t>
      </w:r>
      <w:r>
        <w:rPr>
          <w:color w:val="231F20"/>
          <w:spacing w:val="-22"/>
          <w:sz w:val="20"/>
        </w:rPr>
        <w:t xml:space="preserve"> </w:t>
      </w:r>
      <w:r>
        <w:rPr>
          <w:color w:val="231F20"/>
          <w:sz w:val="20"/>
        </w:rPr>
        <w:t>or</w:t>
      </w:r>
      <w:r>
        <w:rPr>
          <w:color w:val="231F20"/>
          <w:spacing w:val="-4"/>
          <w:sz w:val="20"/>
        </w:rPr>
        <w:t xml:space="preserve"> </w:t>
      </w:r>
      <w:r>
        <w:rPr>
          <w:color w:val="231F20"/>
          <w:sz w:val="20"/>
        </w:rPr>
        <w:t>assistance</w:t>
      </w:r>
      <w:r>
        <w:rPr>
          <w:color w:val="231F20"/>
          <w:spacing w:val="-1"/>
          <w:sz w:val="20"/>
        </w:rPr>
        <w:t xml:space="preserve"> </w:t>
      </w:r>
      <w:r>
        <w:rPr>
          <w:color w:val="231F20"/>
          <w:sz w:val="20"/>
        </w:rPr>
        <w:t>for many different reasons. Which, if any of these were reasons you did NOT seek support or assistance from the</w:t>
      </w:r>
      <w:r>
        <w:rPr>
          <w:color w:val="231F20"/>
          <w:spacing w:val="-23"/>
          <w:sz w:val="20"/>
        </w:rPr>
        <w:t xml:space="preserve"> </w:t>
      </w:r>
      <w:r>
        <w:rPr>
          <w:color w:val="231F20"/>
          <w:sz w:val="20"/>
        </w:rPr>
        <w:t>university?</w:t>
      </w:r>
    </w:p>
    <w:p w:rsidR="0084010A" w:rsidRDefault="00A50005">
      <w:pPr>
        <w:spacing w:before="120"/>
        <w:ind w:left="1237"/>
        <w:rPr>
          <w:sz w:val="20"/>
        </w:rPr>
      </w:pPr>
      <w:r>
        <w:rPr>
          <w:color w:val="231F20"/>
          <w:sz w:val="20"/>
        </w:rPr>
        <w:t>Please select all that apply.</w:t>
      </w:r>
    </w:p>
    <w:p w:rsidR="0084010A" w:rsidRDefault="00A50005">
      <w:pPr>
        <w:tabs>
          <w:tab w:val="right" w:pos="4949"/>
        </w:tabs>
        <w:spacing w:line="224" w:lineRule="exact"/>
        <w:ind w:left="639"/>
        <w:rPr>
          <w:sz w:val="20"/>
        </w:rPr>
      </w:pPr>
      <w:r>
        <w:br w:type="column"/>
      </w:r>
      <w:r>
        <w:rPr>
          <w:color w:val="231F20"/>
          <w:sz w:val="20"/>
        </w:rPr>
        <w:t>I did not know who, at the</w:t>
      </w:r>
      <w:r>
        <w:rPr>
          <w:color w:val="231F20"/>
          <w:spacing w:val="-4"/>
          <w:sz w:val="20"/>
        </w:rPr>
        <w:t xml:space="preserve"> </w:t>
      </w:r>
      <w:r>
        <w:rPr>
          <w:color w:val="231F20"/>
          <w:spacing w:val="-3"/>
          <w:sz w:val="20"/>
        </w:rPr>
        <w:t>university,</w:t>
      </w:r>
      <w:r>
        <w:rPr>
          <w:color w:val="231F20"/>
          <w:sz w:val="20"/>
        </w:rPr>
        <w:t xml:space="preserve"> could</w:t>
      </w:r>
      <w:r>
        <w:rPr>
          <w:color w:val="231F20"/>
          <w:sz w:val="20"/>
        </w:rPr>
        <w:tab/>
        <w:t>1</w:t>
      </w:r>
    </w:p>
    <w:p w:rsidR="0084010A" w:rsidRDefault="00A50005">
      <w:pPr>
        <w:spacing w:before="10"/>
        <w:ind w:left="1006" w:right="716"/>
        <w:jc w:val="center"/>
        <w:rPr>
          <w:sz w:val="20"/>
        </w:rPr>
      </w:pPr>
      <w:r>
        <w:rPr>
          <w:color w:val="231F20"/>
          <w:sz w:val="20"/>
        </w:rPr>
        <w:t>provide me with support or assistance</w:t>
      </w:r>
    </w:p>
    <w:p w:rsidR="0084010A" w:rsidRDefault="00A50005">
      <w:pPr>
        <w:tabs>
          <w:tab w:val="right" w:pos="4949"/>
        </w:tabs>
        <w:spacing w:before="29"/>
        <w:ind w:left="68"/>
        <w:rPr>
          <w:sz w:val="20"/>
        </w:rPr>
      </w:pPr>
      <w:r>
        <w:rPr>
          <w:color w:val="231F20"/>
          <w:sz w:val="20"/>
        </w:rPr>
        <w:t>I did not know where I had to go/what I had</w:t>
      </w:r>
      <w:r>
        <w:rPr>
          <w:color w:val="231F20"/>
          <w:spacing w:val="-17"/>
          <w:sz w:val="20"/>
        </w:rPr>
        <w:t xml:space="preserve"> </w:t>
      </w:r>
      <w:r>
        <w:rPr>
          <w:color w:val="231F20"/>
          <w:sz w:val="20"/>
        </w:rPr>
        <w:t>to</w:t>
      </w:r>
      <w:r>
        <w:rPr>
          <w:color w:val="231F20"/>
          <w:spacing w:val="-1"/>
          <w:sz w:val="20"/>
        </w:rPr>
        <w:t xml:space="preserve"> </w:t>
      </w:r>
      <w:r>
        <w:rPr>
          <w:color w:val="231F20"/>
          <w:sz w:val="20"/>
        </w:rPr>
        <w:t>do</w:t>
      </w:r>
      <w:r>
        <w:rPr>
          <w:color w:val="231F20"/>
          <w:sz w:val="20"/>
        </w:rPr>
        <w:tab/>
        <w:t>2</w:t>
      </w:r>
    </w:p>
    <w:p w:rsidR="0084010A" w:rsidRDefault="00A50005">
      <w:pPr>
        <w:spacing w:before="10"/>
        <w:ind w:left="236"/>
        <w:rPr>
          <w:sz w:val="20"/>
        </w:rPr>
      </w:pPr>
      <w:r>
        <w:rPr>
          <w:color w:val="231F20"/>
          <w:sz w:val="20"/>
        </w:rPr>
        <w:t>to get support or assistance from the university</w:t>
      </w:r>
    </w:p>
    <w:p w:rsidR="0084010A" w:rsidRDefault="00A50005">
      <w:pPr>
        <w:tabs>
          <w:tab w:val="right" w:pos="4949"/>
        </w:tabs>
        <w:spacing w:before="29"/>
        <w:ind w:left="1670"/>
        <w:rPr>
          <w:sz w:val="20"/>
        </w:rPr>
      </w:pPr>
      <w:r>
        <w:rPr>
          <w:color w:val="231F20"/>
          <w:sz w:val="20"/>
        </w:rPr>
        <w:t>I felt embarrassed</w:t>
      </w:r>
      <w:r>
        <w:rPr>
          <w:color w:val="231F20"/>
          <w:spacing w:val="-6"/>
          <w:sz w:val="20"/>
        </w:rPr>
        <w:t xml:space="preserve"> </w:t>
      </w:r>
      <w:r>
        <w:rPr>
          <w:color w:val="231F20"/>
          <w:sz w:val="20"/>
        </w:rPr>
        <w:t>or</w:t>
      </w:r>
      <w:r>
        <w:rPr>
          <w:color w:val="231F20"/>
          <w:spacing w:val="-3"/>
          <w:sz w:val="20"/>
        </w:rPr>
        <w:t xml:space="preserve"> </w:t>
      </w:r>
      <w:r>
        <w:rPr>
          <w:color w:val="231F20"/>
          <w:sz w:val="20"/>
        </w:rPr>
        <w:t>ashamed</w:t>
      </w:r>
      <w:r>
        <w:rPr>
          <w:color w:val="231F20"/>
          <w:sz w:val="20"/>
        </w:rPr>
        <w:tab/>
        <w:t>3</w:t>
      </w:r>
    </w:p>
    <w:p w:rsidR="0084010A" w:rsidRDefault="00A50005">
      <w:pPr>
        <w:tabs>
          <w:tab w:val="right" w:pos="4949"/>
        </w:tabs>
        <w:spacing w:before="29"/>
        <w:ind w:left="513"/>
        <w:rPr>
          <w:sz w:val="20"/>
        </w:rPr>
      </w:pPr>
      <w:r>
        <w:rPr>
          <w:color w:val="231F20"/>
          <w:sz w:val="20"/>
        </w:rPr>
        <w:t>I thought it would be too</w:t>
      </w:r>
      <w:r>
        <w:rPr>
          <w:color w:val="231F20"/>
          <w:spacing w:val="-13"/>
          <w:sz w:val="20"/>
        </w:rPr>
        <w:t xml:space="preserve"> </w:t>
      </w:r>
      <w:r>
        <w:rPr>
          <w:color w:val="231F20"/>
          <w:sz w:val="20"/>
        </w:rPr>
        <w:t>emotionally</w:t>
      </w:r>
      <w:r>
        <w:rPr>
          <w:color w:val="231F20"/>
          <w:spacing w:val="-3"/>
          <w:sz w:val="20"/>
        </w:rPr>
        <w:t xml:space="preserve"> </w:t>
      </w:r>
      <w:r>
        <w:rPr>
          <w:color w:val="231F20"/>
          <w:sz w:val="20"/>
        </w:rPr>
        <w:t>difficult</w:t>
      </w:r>
      <w:r>
        <w:rPr>
          <w:color w:val="231F20"/>
          <w:sz w:val="20"/>
        </w:rPr>
        <w:tab/>
        <w:t>4</w:t>
      </w:r>
    </w:p>
    <w:p w:rsidR="0084010A" w:rsidRDefault="0084010A">
      <w:pPr>
        <w:rPr>
          <w:sz w:val="20"/>
        </w:rPr>
        <w:sectPr w:rsidR="0084010A">
          <w:type w:val="continuous"/>
          <w:pgSz w:w="11910" w:h="16840"/>
          <w:pgMar w:top="1580" w:right="740" w:bottom="280" w:left="520" w:header="720" w:footer="720" w:gutter="0"/>
          <w:cols w:num="2" w:space="720" w:equalWidth="0">
            <w:col w:w="5489" w:space="40"/>
            <w:col w:w="5121"/>
          </w:cols>
        </w:sectPr>
      </w:pPr>
    </w:p>
    <w:p w:rsidR="0084010A" w:rsidRDefault="00A50005">
      <w:pPr>
        <w:tabs>
          <w:tab w:val="right" w:pos="10478"/>
        </w:tabs>
        <w:spacing w:before="29"/>
        <w:ind w:left="6353"/>
        <w:rPr>
          <w:sz w:val="20"/>
        </w:rPr>
      </w:pPr>
      <w:r>
        <w:rPr>
          <w:color w:val="231F20"/>
          <w:sz w:val="20"/>
        </w:rPr>
        <w:t>I did not think the incident would</w:t>
      </w:r>
      <w:r>
        <w:rPr>
          <w:color w:val="231F20"/>
          <w:spacing w:val="-11"/>
          <w:sz w:val="20"/>
        </w:rPr>
        <w:t xml:space="preserve"> </w:t>
      </w:r>
      <w:r>
        <w:rPr>
          <w:color w:val="231F20"/>
          <w:sz w:val="20"/>
        </w:rPr>
        <w:t>be</w:t>
      </w:r>
      <w:r>
        <w:rPr>
          <w:color w:val="231F20"/>
          <w:spacing w:val="-2"/>
          <w:sz w:val="20"/>
        </w:rPr>
        <w:t xml:space="preserve"> </w:t>
      </w:r>
      <w:r>
        <w:rPr>
          <w:color w:val="231F20"/>
          <w:sz w:val="20"/>
        </w:rPr>
        <w:t>kept</w:t>
      </w:r>
      <w:r>
        <w:rPr>
          <w:color w:val="231F20"/>
          <w:sz w:val="20"/>
        </w:rPr>
        <w:tab/>
        <w:t>5</w:t>
      </w:r>
    </w:p>
    <w:p w:rsidR="0084010A" w:rsidRDefault="00A50005">
      <w:pPr>
        <w:spacing w:before="10"/>
        <w:ind w:right="732"/>
        <w:jc w:val="right"/>
        <w:rPr>
          <w:sz w:val="20"/>
        </w:rPr>
      </w:pPr>
      <w:r>
        <w:rPr>
          <w:color w:val="231F20"/>
          <w:sz w:val="20"/>
        </w:rPr>
        <w:t>confidential</w:t>
      </w:r>
    </w:p>
    <w:p w:rsidR="0084010A" w:rsidRDefault="00A50005">
      <w:pPr>
        <w:tabs>
          <w:tab w:val="right" w:pos="3024"/>
        </w:tabs>
        <w:spacing w:before="29"/>
        <w:ind w:right="165"/>
        <w:jc w:val="right"/>
        <w:rPr>
          <w:sz w:val="20"/>
        </w:rPr>
      </w:pPr>
      <w:r>
        <w:rPr>
          <w:color w:val="231F20"/>
          <w:sz w:val="20"/>
        </w:rPr>
        <w:t>I did not think I</w:t>
      </w:r>
      <w:r>
        <w:rPr>
          <w:color w:val="231F20"/>
          <w:spacing w:val="-7"/>
          <w:sz w:val="20"/>
        </w:rPr>
        <w:t xml:space="preserve"> </w:t>
      </w:r>
      <w:r>
        <w:rPr>
          <w:color w:val="231F20"/>
          <w:sz w:val="20"/>
        </w:rPr>
        <w:t>needed</w:t>
      </w:r>
      <w:r>
        <w:rPr>
          <w:color w:val="231F20"/>
          <w:spacing w:val="-2"/>
          <w:sz w:val="20"/>
        </w:rPr>
        <w:t xml:space="preserve"> </w:t>
      </w:r>
      <w:r>
        <w:rPr>
          <w:color w:val="231F20"/>
          <w:sz w:val="20"/>
        </w:rPr>
        <w:t>help</w:t>
      </w:r>
      <w:r>
        <w:rPr>
          <w:color w:val="231F20"/>
          <w:sz w:val="20"/>
        </w:rPr>
        <w:tab/>
        <w:t>6</w:t>
      </w:r>
    </w:p>
    <w:p w:rsidR="0084010A" w:rsidRDefault="00A50005">
      <w:pPr>
        <w:tabs>
          <w:tab w:val="right" w:pos="10478"/>
        </w:tabs>
        <w:spacing w:before="29"/>
        <w:ind w:left="6731"/>
        <w:rPr>
          <w:sz w:val="20"/>
        </w:rPr>
      </w:pPr>
      <w:r>
        <w:rPr>
          <w:color w:val="231F20"/>
          <w:sz w:val="20"/>
        </w:rPr>
        <w:t>I did not think it was</w:t>
      </w:r>
      <w:r>
        <w:rPr>
          <w:color w:val="231F20"/>
          <w:spacing w:val="-9"/>
          <w:sz w:val="20"/>
        </w:rPr>
        <w:t xml:space="preserve"> </w:t>
      </w:r>
      <w:r>
        <w:rPr>
          <w:color w:val="231F20"/>
          <w:sz w:val="20"/>
        </w:rPr>
        <w:t>serious</w:t>
      </w:r>
      <w:r>
        <w:rPr>
          <w:color w:val="231F20"/>
          <w:spacing w:val="-1"/>
          <w:sz w:val="20"/>
        </w:rPr>
        <w:t xml:space="preserve"> </w:t>
      </w:r>
      <w:r>
        <w:rPr>
          <w:color w:val="231F20"/>
          <w:sz w:val="20"/>
        </w:rPr>
        <w:t>enough</w:t>
      </w:r>
      <w:r>
        <w:rPr>
          <w:color w:val="231F20"/>
          <w:sz w:val="20"/>
        </w:rPr>
        <w:tab/>
        <w:t>7</w:t>
      </w:r>
    </w:p>
    <w:p w:rsidR="0084010A" w:rsidRDefault="00A50005">
      <w:pPr>
        <w:tabs>
          <w:tab w:val="right" w:pos="10478"/>
        </w:tabs>
        <w:spacing w:before="29"/>
        <w:ind w:left="6665"/>
        <w:rPr>
          <w:sz w:val="20"/>
        </w:rPr>
      </w:pPr>
      <w:r>
        <w:rPr>
          <w:color w:val="231F20"/>
          <w:sz w:val="20"/>
        </w:rPr>
        <w:t>I was worried I might not</w:t>
      </w:r>
      <w:r>
        <w:rPr>
          <w:color w:val="231F20"/>
          <w:spacing w:val="-12"/>
          <w:sz w:val="20"/>
        </w:rPr>
        <w:t xml:space="preserve"> </w:t>
      </w:r>
      <w:r>
        <w:rPr>
          <w:color w:val="231F20"/>
          <w:sz w:val="20"/>
        </w:rPr>
        <w:t>be</w:t>
      </w:r>
      <w:r>
        <w:rPr>
          <w:color w:val="231F20"/>
          <w:spacing w:val="-3"/>
          <w:sz w:val="20"/>
        </w:rPr>
        <w:t xml:space="preserve"> </w:t>
      </w:r>
      <w:r>
        <w:rPr>
          <w:color w:val="231F20"/>
          <w:sz w:val="20"/>
        </w:rPr>
        <w:t>believed</w:t>
      </w:r>
      <w:r>
        <w:rPr>
          <w:color w:val="231F20"/>
          <w:sz w:val="20"/>
        </w:rPr>
        <w:tab/>
        <w:t>8</w:t>
      </w:r>
    </w:p>
    <w:p w:rsidR="0084010A" w:rsidRDefault="00A50005">
      <w:pPr>
        <w:tabs>
          <w:tab w:val="right" w:pos="10478"/>
        </w:tabs>
        <w:spacing w:before="29"/>
        <w:ind w:left="6590"/>
        <w:rPr>
          <w:sz w:val="20"/>
        </w:rPr>
      </w:pPr>
      <w:r>
        <w:rPr>
          <w:color w:val="231F20"/>
          <w:sz w:val="20"/>
        </w:rPr>
        <w:t>I did not want to hurt the</w:t>
      </w:r>
      <w:r>
        <w:rPr>
          <w:color w:val="231F20"/>
          <w:spacing w:val="-12"/>
          <w:sz w:val="20"/>
        </w:rPr>
        <w:t xml:space="preserve"> </w:t>
      </w:r>
      <w:r>
        <w:rPr>
          <w:color w:val="231F20"/>
          <w:sz w:val="20"/>
        </w:rPr>
        <w:t>offender/s</w:t>
      </w:r>
      <w:r>
        <w:rPr>
          <w:color w:val="231F20"/>
          <w:spacing w:val="-2"/>
          <w:sz w:val="20"/>
        </w:rPr>
        <w:t xml:space="preserve"> </w:t>
      </w:r>
      <w:r>
        <w:rPr>
          <w:color w:val="231F20"/>
          <w:sz w:val="20"/>
        </w:rPr>
        <w:t>or</w:t>
      </w:r>
      <w:r>
        <w:rPr>
          <w:color w:val="231F20"/>
          <w:sz w:val="20"/>
        </w:rPr>
        <w:tab/>
        <w:t>9</w:t>
      </w:r>
    </w:p>
    <w:p w:rsidR="0084010A" w:rsidRDefault="00A50005">
      <w:pPr>
        <w:spacing w:before="10"/>
        <w:ind w:right="731"/>
        <w:jc w:val="right"/>
        <w:rPr>
          <w:sz w:val="20"/>
        </w:rPr>
      </w:pPr>
      <w:r>
        <w:rPr>
          <w:color w:val="231F20"/>
          <w:sz w:val="20"/>
        </w:rPr>
        <w:t>get them into trouble</w:t>
      </w:r>
    </w:p>
    <w:p w:rsidR="0084010A" w:rsidRDefault="00A50005">
      <w:pPr>
        <w:spacing w:before="29" w:line="271" w:lineRule="auto"/>
        <w:ind w:left="7265" w:right="165" w:hanging="712"/>
        <w:jc w:val="both"/>
        <w:rPr>
          <w:sz w:val="20"/>
        </w:rPr>
      </w:pPr>
      <w:r>
        <w:rPr>
          <w:color w:val="231F20"/>
          <w:sz w:val="20"/>
        </w:rPr>
        <w:t xml:space="preserve">I thought it would be too hard to prove      10 I was too scared or frightened       </w:t>
      </w:r>
      <w:r>
        <w:rPr>
          <w:color w:val="231F20"/>
          <w:spacing w:val="-15"/>
          <w:sz w:val="20"/>
        </w:rPr>
        <w:t xml:space="preserve">11 </w:t>
      </w:r>
      <w:r>
        <w:rPr>
          <w:color w:val="231F20"/>
          <w:sz w:val="20"/>
        </w:rPr>
        <w:t>I did not want anyone to know     12</w:t>
      </w:r>
    </w:p>
    <w:p w:rsidR="0084010A" w:rsidRDefault="00A50005">
      <w:pPr>
        <w:tabs>
          <w:tab w:val="left" w:pos="10255"/>
        </w:tabs>
        <w:ind w:left="6431"/>
        <w:rPr>
          <w:sz w:val="20"/>
        </w:rPr>
      </w:pPr>
      <w:r>
        <w:rPr>
          <w:color w:val="231F20"/>
          <w:sz w:val="20"/>
        </w:rPr>
        <w:t>I thought it could incriminate</w:t>
      </w:r>
      <w:r>
        <w:rPr>
          <w:color w:val="231F20"/>
          <w:spacing w:val="-14"/>
          <w:sz w:val="20"/>
        </w:rPr>
        <w:t xml:space="preserve"> </w:t>
      </w:r>
      <w:r>
        <w:rPr>
          <w:color w:val="231F20"/>
          <w:sz w:val="20"/>
        </w:rPr>
        <w:t>me/did</w:t>
      </w:r>
      <w:r>
        <w:rPr>
          <w:color w:val="231F20"/>
          <w:spacing w:val="-3"/>
          <w:sz w:val="20"/>
        </w:rPr>
        <w:t xml:space="preserve"> </w:t>
      </w:r>
      <w:r>
        <w:rPr>
          <w:color w:val="231F20"/>
          <w:sz w:val="20"/>
        </w:rPr>
        <w:t>not</w:t>
      </w:r>
      <w:r>
        <w:rPr>
          <w:color w:val="231F20"/>
          <w:sz w:val="20"/>
        </w:rPr>
        <w:tab/>
        <w:t>13</w:t>
      </w:r>
    </w:p>
    <w:p w:rsidR="0084010A" w:rsidRDefault="00A50005">
      <w:pPr>
        <w:spacing w:before="10"/>
        <w:ind w:right="732"/>
        <w:jc w:val="right"/>
        <w:rPr>
          <w:sz w:val="20"/>
        </w:rPr>
      </w:pPr>
      <w:r>
        <w:rPr>
          <w:color w:val="231F20"/>
          <w:sz w:val="20"/>
        </w:rPr>
        <w:t>want to get into trouble</w:t>
      </w:r>
    </w:p>
    <w:p w:rsidR="0084010A" w:rsidRDefault="00A50005">
      <w:pPr>
        <w:tabs>
          <w:tab w:val="left" w:pos="10255"/>
        </w:tabs>
        <w:spacing w:before="29" w:line="271" w:lineRule="auto"/>
        <w:ind w:left="7188" w:right="165" w:hanging="279"/>
        <w:jc w:val="right"/>
        <w:rPr>
          <w:sz w:val="20"/>
        </w:rPr>
      </w:pPr>
      <w:r>
        <w:rPr>
          <w:color w:val="231F20"/>
          <w:sz w:val="20"/>
        </w:rPr>
        <w:t>I did not want to involve</w:t>
      </w:r>
      <w:r>
        <w:rPr>
          <w:color w:val="231F20"/>
          <w:spacing w:val="-16"/>
          <w:sz w:val="20"/>
        </w:rPr>
        <w:t xml:space="preserve"> </w:t>
      </w:r>
      <w:r>
        <w:rPr>
          <w:color w:val="231F20"/>
          <w:sz w:val="20"/>
        </w:rPr>
        <w:t>the</w:t>
      </w:r>
      <w:r>
        <w:rPr>
          <w:color w:val="231F20"/>
          <w:spacing w:val="-2"/>
          <w:sz w:val="20"/>
        </w:rPr>
        <w:t xml:space="preserve"> </w:t>
      </w:r>
      <w:r>
        <w:rPr>
          <w:color w:val="231F20"/>
          <w:sz w:val="20"/>
        </w:rPr>
        <w:t>police</w:t>
      </w:r>
      <w:r>
        <w:rPr>
          <w:color w:val="231F20"/>
          <w:sz w:val="20"/>
        </w:rPr>
        <w:tab/>
      </w:r>
      <w:r>
        <w:rPr>
          <w:color w:val="231F20"/>
          <w:spacing w:val="-2"/>
          <w:sz w:val="20"/>
        </w:rPr>
        <w:t xml:space="preserve">14 </w:t>
      </w:r>
      <w:r>
        <w:rPr>
          <w:color w:val="231F20"/>
          <w:sz w:val="20"/>
        </w:rPr>
        <w:t>Other reasons</w:t>
      </w:r>
      <w:r>
        <w:rPr>
          <w:color w:val="231F20"/>
          <w:spacing w:val="-5"/>
          <w:sz w:val="20"/>
        </w:rPr>
        <w:t xml:space="preserve"> </w:t>
      </w:r>
      <w:r>
        <w:rPr>
          <w:color w:val="231F20"/>
          <w:sz w:val="20"/>
        </w:rPr>
        <w:t>(please</w:t>
      </w:r>
      <w:r>
        <w:rPr>
          <w:color w:val="231F20"/>
          <w:spacing w:val="-3"/>
          <w:sz w:val="20"/>
        </w:rPr>
        <w:t xml:space="preserve"> </w:t>
      </w:r>
      <w:r>
        <w:rPr>
          <w:color w:val="231F20"/>
          <w:sz w:val="20"/>
        </w:rPr>
        <w:t>specify)</w:t>
      </w:r>
      <w:r>
        <w:rPr>
          <w:color w:val="231F20"/>
          <w:sz w:val="20"/>
        </w:rPr>
        <w:tab/>
      </w:r>
      <w:r>
        <w:rPr>
          <w:color w:val="231F20"/>
          <w:spacing w:val="-2"/>
          <w:sz w:val="20"/>
        </w:rPr>
        <w:t>99</w:t>
      </w:r>
    </w:p>
    <w:p w:rsidR="0084010A" w:rsidRDefault="0084010A">
      <w:pPr>
        <w:spacing w:line="271" w:lineRule="auto"/>
        <w:jc w:val="right"/>
        <w:rPr>
          <w:sz w:val="20"/>
        </w:rPr>
        <w:sectPr w:rsidR="0084010A">
          <w:type w:val="continuous"/>
          <w:pgSz w:w="11910" w:h="16840"/>
          <w:pgMar w:top="1580" w:right="740" w:bottom="280" w:left="520" w:header="720" w:footer="720" w:gutter="0"/>
          <w:cols w:space="720"/>
        </w:sectPr>
      </w:pPr>
    </w:p>
    <w:p w:rsidR="0084010A" w:rsidRDefault="00A50005">
      <w:pPr>
        <w:spacing w:before="263"/>
        <w:ind w:left="387"/>
        <w:rPr>
          <w:rFonts w:ascii="Arial Narrow"/>
          <w:b/>
          <w:sz w:val="18"/>
        </w:rPr>
      </w:pPr>
      <w:r>
        <w:rPr>
          <w:rFonts w:ascii="Arial Narrow"/>
          <w:b/>
          <w:color w:val="850C70"/>
          <w:sz w:val="18"/>
        </w:rPr>
        <w:t>[SINGLE]</w:t>
      </w:r>
    </w:p>
    <w:p w:rsidR="0084010A" w:rsidRDefault="00A50005">
      <w:pPr>
        <w:tabs>
          <w:tab w:val="left" w:pos="1237"/>
        </w:tabs>
        <w:spacing w:before="32" w:line="249" w:lineRule="auto"/>
        <w:ind w:left="1237" w:hanging="851"/>
        <w:rPr>
          <w:sz w:val="20"/>
        </w:rPr>
      </w:pPr>
      <w:r>
        <w:rPr>
          <w:color w:val="231F20"/>
          <w:sz w:val="20"/>
        </w:rPr>
        <w:t>T1</w:t>
      </w:r>
      <w:r>
        <w:rPr>
          <w:color w:val="231F20"/>
          <w:sz w:val="20"/>
        </w:rPr>
        <w:tab/>
        <w:t>Did you seek support or</w:t>
      </w:r>
      <w:r>
        <w:rPr>
          <w:color w:val="231F20"/>
          <w:spacing w:val="-12"/>
          <w:sz w:val="20"/>
        </w:rPr>
        <w:t xml:space="preserve"> </w:t>
      </w:r>
      <w:r>
        <w:rPr>
          <w:color w:val="231F20"/>
          <w:sz w:val="20"/>
        </w:rPr>
        <w:t>assistance</w:t>
      </w:r>
      <w:r>
        <w:rPr>
          <w:color w:val="231F20"/>
          <w:spacing w:val="-3"/>
          <w:sz w:val="20"/>
        </w:rPr>
        <w:t xml:space="preserve"> </w:t>
      </w:r>
      <w:r>
        <w:rPr>
          <w:color w:val="231F20"/>
          <w:sz w:val="20"/>
        </w:rPr>
        <w:t>from somewhere or someone outside the</w:t>
      </w:r>
      <w:r>
        <w:rPr>
          <w:color w:val="231F20"/>
          <w:spacing w:val="-20"/>
          <w:sz w:val="20"/>
        </w:rPr>
        <w:t xml:space="preserve"> </w:t>
      </w:r>
      <w:r>
        <w:rPr>
          <w:color w:val="231F20"/>
          <w:sz w:val="20"/>
        </w:rPr>
        <w:t>university?</w:t>
      </w:r>
    </w:p>
    <w:p w:rsidR="0084010A" w:rsidRDefault="00A50005">
      <w:pPr>
        <w:pStyle w:val="BodyText"/>
        <w:rPr>
          <w:sz w:val="22"/>
        </w:rPr>
      </w:pPr>
      <w:r>
        <w:br w:type="column"/>
      </w:r>
    </w:p>
    <w:p w:rsidR="0084010A" w:rsidRDefault="0084010A">
      <w:pPr>
        <w:pStyle w:val="BodyText"/>
        <w:spacing w:before="9"/>
        <w:rPr>
          <w:sz w:val="21"/>
        </w:rPr>
      </w:pPr>
    </w:p>
    <w:p w:rsidR="0084010A" w:rsidRDefault="00A50005">
      <w:pPr>
        <w:tabs>
          <w:tab w:val="left" w:pos="2310"/>
        </w:tabs>
        <w:ind w:left="1528"/>
        <w:rPr>
          <w:sz w:val="20"/>
        </w:rPr>
      </w:pPr>
      <w:r>
        <w:rPr>
          <w:color w:val="231F20"/>
          <w:spacing w:val="-7"/>
          <w:sz w:val="20"/>
        </w:rPr>
        <w:t>Yes</w:t>
      </w:r>
      <w:r>
        <w:rPr>
          <w:color w:val="231F20"/>
          <w:spacing w:val="-7"/>
          <w:sz w:val="20"/>
        </w:rPr>
        <w:tab/>
      </w:r>
      <w:r>
        <w:rPr>
          <w:color w:val="231F20"/>
          <w:sz w:val="20"/>
        </w:rPr>
        <w:t>1</w:t>
      </w:r>
    </w:p>
    <w:p w:rsidR="0084010A" w:rsidRDefault="00A50005">
      <w:pPr>
        <w:tabs>
          <w:tab w:val="left" w:pos="2310"/>
        </w:tabs>
        <w:spacing w:before="29"/>
        <w:ind w:left="1598"/>
        <w:rPr>
          <w:sz w:val="20"/>
        </w:rPr>
      </w:pPr>
      <w:r>
        <w:rPr>
          <w:color w:val="231F20"/>
          <w:sz w:val="20"/>
        </w:rPr>
        <w:t>No</w:t>
      </w:r>
      <w:r>
        <w:rPr>
          <w:color w:val="231F20"/>
          <w:sz w:val="20"/>
        </w:rPr>
        <w:tab/>
        <w:t>2</w:t>
      </w:r>
    </w:p>
    <w:p w:rsidR="0084010A" w:rsidRDefault="00A50005">
      <w:pPr>
        <w:tabs>
          <w:tab w:val="left" w:pos="2310"/>
        </w:tabs>
        <w:spacing w:before="29"/>
        <w:ind w:left="38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rPr>
          <w:sz w:val="20"/>
        </w:rPr>
        <w:sectPr w:rsidR="0084010A">
          <w:type w:val="continuous"/>
          <w:pgSz w:w="11910" w:h="16840"/>
          <w:pgMar w:top="1580" w:right="740" w:bottom="280" w:left="520" w:header="720" w:footer="720" w:gutter="0"/>
          <w:cols w:num="2" w:space="720" w:equalWidth="0">
            <w:col w:w="5429" w:space="2628"/>
            <w:col w:w="2593"/>
          </w:cols>
        </w:sectPr>
      </w:pPr>
    </w:p>
    <w:p w:rsidR="0084010A" w:rsidRDefault="0084010A">
      <w:pPr>
        <w:pStyle w:val="BodyText"/>
        <w:spacing w:before="8"/>
        <w:rPr>
          <w:sz w:val="16"/>
        </w:rPr>
      </w:pPr>
    </w:p>
    <w:p w:rsidR="0084010A" w:rsidRDefault="00A50005">
      <w:pPr>
        <w:spacing w:before="100"/>
        <w:ind w:left="387"/>
        <w:rPr>
          <w:rFonts w:ascii="Arial Narrow"/>
          <w:b/>
          <w:sz w:val="18"/>
        </w:rPr>
      </w:pPr>
      <w:r>
        <w:rPr>
          <w:rFonts w:ascii="Arial Narrow"/>
          <w:b/>
          <w:color w:val="850C70"/>
          <w:sz w:val="18"/>
        </w:rPr>
        <w:t>[IF SOUGHT SUPPORT (T1=1) CONTINUE]</w:t>
      </w:r>
    </w:p>
    <w:p w:rsidR="0084010A" w:rsidRDefault="00A50005">
      <w:pPr>
        <w:spacing w:before="37" w:line="283" w:lineRule="auto"/>
        <w:ind w:left="387" w:right="6835"/>
        <w:rPr>
          <w:rFonts w:ascii="Arial Narrow"/>
          <w:b/>
          <w:sz w:val="18"/>
        </w:rPr>
      </w:pPr>
      <w:r>
        <w:rPr>
          <w:rFonts w:ascii="Arial Narrow"/>
          <w:b/>
          <w:color w:val="850C70"/>
          <w:sz w:val="18"/>
        </w:rPr>
        <w:t>[IF DID NOT SEEK SUPPORT (T1=2) SKIP TO V1] [IF PREFERS NOT TO SAY (T1=3) SKIP TO V1]</w:t>
      </w:r>
    </w:p>
    <w:p w:rsidR="0084010A" w:rsidRDefault="0084010A">
      <w:pPr>
        <w:spacing w:line="283" w:lineRule="auto"/>
        <w:rPr>
          <w:rFonts w:ascii="Arial Narrow"/>
          <w:sz w:val="18"/>
        </w:rPr>
        <w:sectPr w:rsidR="0084010A">
          <w:type w:val="continuous"/>
          <w:pgSz w:w="11910" w:h="16840"/>
          <w:pgMar w:top="1580" w:right="740" w:bottom="280" w:left="520" w:header="720" w:footer="720" w:gutter="0"/>
          <w:cols w:space="720"/>
        </w:sectPr>
      </w:pPr>
    </w:p>
    <w:p w:rsidR="0084010A" w:rsidRDefault="00A50005">
      <w:pPr>
        <w:spacing w:before="122"/>
        <w:ind w:left="107"/>
        <w:rPr>
          <w:rFonts w:ascii="Arial Narrow"/>
          <w:b/>
          <w:sz w:val="18"/>
        </w:rPr>
      </w:pPr>
      <w:r>
        <w:rPr>
          <w:rFonts w:ascii="Arial Narrow"/>
          <w:b/>
          <w:color w:val="850C70"/>
          <w:sz w:val="18"/>
        </w:rPr>
        <w:t>[MULTIPLE]</w:t>
      </w:r>
    </w:p>
    <w:p w:rsidR="0084010A" w:rsidRDefault="0084010A">
      <w:pPr>
        <w:pStyle w:val="BodyText"/>
        <w:spacing w:before="3"/>
        <w:rPr>
          <w:rFonts w:ascii="Arial Narrow"/>
          <w:b/>
          <w:sz w:val="17"/>
        </w:rPr>
      </w:pPr>
    </w:p>
    <w:p w:rsidR="0084010A" w:rsidRDefault="0084010A">
      <w:pPr>
        <w:rPr>
          <w:rFonts w:ascii="Arial Narrow"/>
          <w:sz w:val="17"/>
        </w:rPr>
        <w:sectPr w:rsidR="0084010A">
          <w:pgSz w:w="11910" w:h="16840"/>
          <w:pgMar w:top="1580" w:right="460" w:bottom="800" w:left="800" w:header="0" w:footer="612" w:gutter="0"/>
          <w:cols w:space="720"/>
        </w:sectPr>
      </w:pPr>
    </w:p>
    <w:p w:rsidR="0084010A" w:rsidRDefault="00A50005">
      <w:pPr>
        <w:tabs>
          <w:tab w:val="left" w:pos="957"/>
        </w:tabs>
        <w:spacing w:before="94"/>
        <w:ind w:left="107"/>
        <w:rPr>
          <w:sz w:val="20"/>
        </w:rPr>
      </w:pPr>
      <w:r>
        <w:rPr>
          <w:color w:val="231F20"/>
          <w:sz w:val="20"/>
        </w:rPr>
        <w:t>U1</w:t>
      </w:r>
      <w:r>
        <w:rPr>
          <w:color w:val="231F20"/>
          <w:sz w:val="20"/>
        </w:rPr>
        <w:tab/>
        <w:t>Who did you seek support or assistance</w:t>
      </w:r>
      <w:r>
        <w:rPr>
          <w:color w:val="231F20"/>
          <w:spacing w:val="-15"/>
          <w:sz w:val="20"/>
        </w:rPr>
        <w:t xml:space="preserve"> </w:t>
      </w:r>
      <w:r>
        <w:rPr>
          <w:color w:val="231F20"/>
          <w:sz w:val="20"/>
        </w:rPr>
        <w:t>from?</w:t>
      </w:r>
    </w:p>
    <w:p w:rsidR="0084010A" w:rsidRDefault="00A50005">
      <w:pPr>
        <w:spacing w:before="123"/>
        <w:ind w:left="957"/>
        <w:rPr>
          <w:sz w:val="20"/>
        </w:rPr>
      </w:pPr>
      <w:r>
        <w:rPr>
          <w:color w:val="231F20"/>
          <w:sz w:val="20"/>
        </w:rPr>
        <w:t>Please select all that apply.</w:t>
      </w:r>
    </w:p>
    <w:p w:rsidR="0084010A" w:rsidRDefault="00A50005">
      <w:pPr>
        <w:tabs>
          <w:tab w:val="right" w:pos="1133"/>
        </w:tabs>
        <w:spacing w:before="94"/>
        <w:ind w:right="445"/>
        <w:jc w:val="right"/>
        <w:rPr>
          <w:sz w:val="20"/>
        </w:rPr>
      </w:pPr>
      <w:r>
        <w:br w:type="column"/>
      </w:r>
      <w:r>
        <w:rPr>
          <w:color w:val="231F20"/>
          <w:sz w:val="20"/>
        </w:rPr>
        <w:t>Friend</w:t>
      </w:r>
      <w:r>
        <w:rPr>
          <w:color w:val="231F20"/>
          <w:sz w:val="20"/>
        </w:rPr>
        <w:tab/>
        <w:t>1</w:t>
      </w:r>
    </w:p>
    <w:p w:rsidR="0084010A" w:rsidRDefault="00A50005">
      <w:pPr>
        <w:tabs>
          <w:tab w:val="right" w:pos="1155"/>
        </w:tabs>
        <w:spacing w:before="29"/>
        <w:ind w:right="445"/>
        <w:jc w:val="right"/>
        <w:rPr>
          <w:sz w:val="20"/>
        </w:rPr>
      </w:pPr>
      <w:r>
        <w:rPr>
          <w:color w:val="231F20"/>
          <w:sz w:val="20"/>
        </w:rPr>
        <w:t>Family</w:t>
      </w:r>
      <w:r>
        <w:rPr>
          <w:color w:val="231F20"/>
          <w:sz w:val="20"/>
        </w:rPr>
        <w:tab/>
        <w:t>2</w:t>
      </w:r>
    </w:p>
    <w:p w:rsidR="0084010A" w:rsidRDefault="00A50005">
      <w:pPr>
        <w:tabs>
          <w:tab w:val="right" w:pos="1856"/>
        </w:tabs>
        <w:spacing w:before="29"/>
        <w:ind w:right="445"/>
        <w:jc w:val="right"/>
        <w:rPr>
          <w:sz w:val="20"/>
        </w:rPr>
      </w:pPr>
      <w:r>
        <w:rPr>
          <w:color w:val="231F20"/>
          <w:sz w:val="20"/>
        </w:rPr>
        <w:t>Fellow student</w:t>
      </w:r>
      <w:r>
        <w:rPr>
          <w:color w:val="231F20"/>
          <w:sz w:val="20"/>
        </w:rPr>
        <w:tab/>
        <w:t>3</w:t>
      </w:r>
    </w:p>
    <w:p w:rsidR="0084010A" w:rsidRDefault="00A50005">
      <w:pPr>
        <w:tabs>
          <w:tab w:val="right" w:pos="3590"/>
        </w:tabs>
        <w:spacing w:before="29"/>
        <w:ind w:right="445"/>
        <w:jc w:val="right"/>
        <w:rPr>
          <w:sz w:val="20"/>
        </w:rPr>
      </w:pPr>
      <w:r>
        <w:rPr>
          <w:color w:val="231F20"/>
          <w:sz w:val="20"/>
        </w:rPr>
        <w:t>Support provided in</w:t>
      </w:r>
      <w:r>
        <w:rPr>
          <w:color w:val="231F20"/>
          <w:spacing w:val="-7"/>
          <w:sz w:val="20"/>
        </w:rPr>
        <w:t xml:space="preserve"> </w:t>
      </w:r>
      <w:r>
        <w:rPr>
          <w:color w:val="231F20"/>
          <w:sz w:val="20"/>
        </w:rPr>
        <w:t>the</w:t>
      </w:r>
      <w:r>
        <w:rPr>
          <w:color w:val="231F20"/>
          <w:spacing w:val="-2"/>
          <w:sz w:val="20"/>
        </w:rPr>
        <w:t xml:space="preserve"> </w:t>
      </w:r>
      <w:r>
        <w:rPr>
          <w:color w:val="231F20"/>
          <w:sz w:val="20"/>
        </w:rPr>
        <w:t>workplace</w:t>
      </w:r>
      <w:r>
        <w:rPr>
          <w:color w:val="231F20"/>
          <w:sz w:val="20"/>
        </w:rPr>
        <w:tab/>
        <w:t>4</w:t>
      </w:r>
    </w:p>
    <w:p w:rsidR="0084010A" w:rsidRDefault="00A50005">
      <w:pPr>
        <w:tabs>
          <w:tab w:val="right" w:pos="4635"/>
        </w:tabs>
        <w:spacing w:before="29"/>
        <w:ind w:right="445"/>
        <w:jc w:val="right"/>
        <w:rPr>
          <w:sz w:val="20"/>
        </w:rPr>
      </w:pPr>
      <w:r>
        <w:rPr>
          <w:color w:val="231F20"/>
          <w:sz w:val="20"/>
        </w:rPr>
        <w:t>Local sexual assault service/rape</w:t>
      </w:r>
      <w:r>
        <w:rPr>
          <w:color w:val="231F20"/>
          <w:spacing w:val="-5"/>
          <w:sz w:val="20"/>
        </w:rPr>
        <w:t xml:space="preserve"> </w:t>
      </w:r>
      <w:r>
        <w:rPr>
          <w:color w:val="231F20"/>
          <w:sz w:val="20"/>
        </w:rPr>
        <w:t>crisis</w:t>
      </w:r>
      <w:r>
        <w:rPr>
          <w:color w:val="231F20"/>
          <w:spacing w:val="-1"/>
          <w:sz w:val="20"/>
        </w:rPr>
        <w:t xml:space="preserve"> </w:t>
      </w:r>
      <w:proofErr w:type="spellStart"/>
      <w:r>
        <w:rPr>
          <w:color w:val="231F20"/>
          <w:sz w:val="20"/>
        </w:rPr>
        <w:t>centre</w:t>
      </w:r>
      <w:proofErr w:type="spellEnd"/>
      <w:r>
        <w:rPr>
          <w:color w:val="231F20"/>
          <w:sz w:val="20"/>
        </w:rPr>
        <w:tab/>
        <w:t>5</w:t>
      </w:r>
    </w:p>
    <w:p w:rsidR="0084010A" w:rsidRDefault="00A50005">
      <w:pPr>
        <w:tabs>
          <w:tab w:val="right" w:pos="3998"/>
        </w:tabs>
        <w:spacing w:before="29"/>
        <w:ind w:right="445"/>
        <w:jc w:val="right"/>
        <w:rPr>
          <w:sz w:val="20"/>
        </w:rPr>
      </w:pPr>
      <w:r>
        <w:rPr>
          <w:color w:val="231F20"/>
          <w:sz w:val="20"/>
        </w:rPr>
        <w:t>1800 RESPECT</w:t>
      </w:r>
      <w:r>
        <w:rPr>
          <w:color w:val="231F20"/>
          <w:spacing w:val="-7"/>
          <w:sz w:val="20"/>
        </w:rPr>
        <w:t xml:space="preserve"> </w:t>
      </w:r>
      <w:r>
        <w:rPr>
          <w:color w:val="231F20"/>
          <w:sz w:val="20"/>
        </w:rPr>
        <w:t>telephone</w:t>
      </w:r>
      <w:r>
        <w:rPr>
          <w:color w:val="231F20"/>
          <w:spacing w:val="-1"/>
          <w:sz w:val="20"/>
        </w:rPr>
        <w:t xml:space="preserve"> </w:t>
      </w:r>
      <w:r>
        <w:rPr>
          <w:color w:val="231F20"/>
          <w:sz w:val="20"/>
        </w:rPr>
        <w:t>counselling</w:t>
      </w:r>
      <w:r>
        <w:rPr>
          <w:color w:val="231F20"/>
          <w:sz w:val="20"/>
        </w:rPr>
        <w:tab/>
        <w:t>6</w:t>
      </w:r>
    </w:p>
    <w:p w:rsidR="0084010A" w:rsidRDefault="00A50005">
      <w:pPr>
        <w:tabs>
          <w:tab w:val="right" w:pos="1200"/>
        </w:tabs>
        <w:spacing w:before="29"/>
        <w:ind w:right="445"/>
        <w:jc w:val="right"/>
        <w:rPr>
          <w:sz w:val="20"/>
        </w:rPr>
      </w:pPr>
      <w:r>
        <w:rPr>
          <w:color w:val="231F20"/>
          <w:sz w:val="20"/>
        </w:rPr>
        <w:t>Lifeline</w:t>
      </w:r>
      <w:r>
        <w:rPr>
          <w:color w:val="231F20"/>
          <w:sz w:val="20"/>
        </w:rPr>
        <w:tab/>
        <w:t>7</w:t>
      </w:r>
    </w:p>
    <w:p w:rsidR="0084010A" w:rsidRDefault="00A50005">
      <w:pPr>
        <w:tabs>
          <w:tab w:val="right" w:pos="1111"/>
        </w:tabs>
        <w:spacing w:before="29"/>
        <w:ind w:right="445"/>
        <w:jc w:val="right"/>
        <w:rPr>
          <w:sz w:val="20"/>
        </w:rPr>
      </w:pPr>
      <w:r>
        <w:rPr>
          <w:color w:val="231F20"/>
          <w:sz w:val="20"/>
        </w:rPr>
        <w:t>Police</w:t>
      </w:r>
      <w:r>
        <w:rPr>
          <w:color w:val="231F20"/>
          <w:sz w:val="20"/>
        </w:rPr>
        <w:tab/>
        <w:t>8</w:t>
      </w:r>
    </w:p>
    <w:p w:rsidR="0084010A" w:rsidRDefault="00A50005">
      <w:pPr>
        <w:tabs>
          <w:tab w:val="right" w:pos="2901"/>
        </w:tabs>
        <w:spacing w:before="29"/>
        <w:ind w:right="445"/>
        <w:jc w:val="right"/>
        <w:rPr>
          <w:sz w:val="20"/>
        </w:rPr>
      </w:pPr>
      <w:r>
        <w:rPr>
          <w:color w:val="231F20"/>
          <w:sz w:val="20"/>
        </w:rPr>
        <w:t>Mental</w:t>
      </w:r>
      <w:r>
        <w:rPr>
          <w:color w:val="231F20"/>
          <w:spacing w:val="-3"/>
          <w:sz w:val="20"/>
        </w:rPr>
        <w:t xml:space="preserve"> </w:t>
      </w:r>
      <w:r>
        <w:rPr>
          <w:color w:val="231F20"/>
          <w:sz w:val="20"/>
        </w:rPr>
        <w:t>health</w:t>
      </w:r>
      <w:r>
        <w:rPr>
          <w:color w:val="231F20"/>
          <w:spacing w:val="-4"/>
          <w:sz w:val="20"/>
        </w:rPr>
        <w:t xml:space="preserve"> </w:t>
      </w:r>
      <w:r>
        <w:rPr>
          <w:color w:val="231F20"/>
          <w:sz w:val="20"/>
        </w:rPr>
        <w:t>professional</w:t>
      </w:r>
      <w:r>
        <w:rPr>
          <w:color w:val="231F20"/>
          <w:sz w:val="20"/>
        </w:rPr>
        <w:tab/>
        <w:t>9</w:t>
      </w:r>
    </w:p>
    <w:p w:rsidR="0084010A" w:rsidRDefault="00A50005">
      <w:pPr>
        <w:tabs>
          <w:tab w:val="right" w:pos="1155"/>
        </w:tabs>
        <w:spacing w:before="29"/>
        <w:ind w:right="445"/>
        <w:jc w:val="right"/>
        <w:rPr>
          <w:sz w:val="20"/>
        </w:rPr>
      </w:pPr>
      <w:r>
        <w:rPr>
          <w:color w:val="231F20"/>
          <w:sz w:val="20"/>
        </w:rPr>
        <w:t>Doctor</w:t>
      </w:r>
      <w:r>
        <w:rPr>
          <w:color w:val="231F20"/>
          <w:sz w:val="20"/>
        </w:rPr>
        <w:tab/>
        <w:t>10</w:t>
      </w:r>
    </w:p>
    <w:p w:rsidR="0084010A" w:rsidRDefault="00A50005">
      <w:pPr>
        <w:tabs>
          <w:tab w:val="right" w:pos="3919"/>
        </w:tabs>
        <w:spacing w:before="29"/>
        <w:ind w:right="459"/>
        <w:jc w:val="right"/>
        <w:rPr>
          <w:sz w:val="20"/>
        </w:rPr>
      </w:pPr>
      <w:r>
        <w:rPr>
          <w:color w:val="231F20"/>
          <w:sz w:val="20"/>
        </w:rPr>
        <w:t>Australian Human</w:t>
      </w:r>
      <w:r>
        <w:rPr>
          <w:color w:val="231F20"/>
          <w:spacing w:val="-5"/>
          <w:sz w:val="20"/>
        </w:rPr>
        <w:t xml:space="preserve"> </w:t>
      </w:r>
      <w:r>
        <w:rPr>
          <w:color w:val="231F20"/>
          <w:sz w:val="20"/>
        </w:rPr>
        <w:t>Rights</w:t>
      </w:r>
      <w:r>
        <w:rPr>
          <w:color w:val="231F20"/>
          <w:spacing w:val="-3"/>
          <w:sz w:val="20"/>
        </w:rPr>
        <w:t xml:space="preserve"> </w:t>
      </w:r>
      <w:r>
        <w:rPr>
          <w:color w:val="231F20"/>
          <w:sz w:val="20"/>
        </w:rPr>
        <w:t>Commission</w:t>
      </w:r>
      <w:r>
        <w:rPr>
          <w:color w:val="231F20"/>
          <w:sz w:val="20"/>
        </w:rPr>
        <w:tab/>
      </w:r>
      <w:r>
        <w:rPr>
          <w:color w:val="231F20"/>
          <w:spacing w:val="-15"/>
          <w:sz w:val="20"/>
        </w:rPr>
        <w:t>11</w:t>
      </w:r>
    </w:p>
    <w:p w:rsidR="0084010A" w:rsidRDefault="00A50005">
      <w:pPr>
        <w:tabs>
          <w:tab w:val="right" w:pos="1066"/>
        </w:tabs>
        <w:spacing w:before="29"/>
        <w:ind w:right="445"/>
        <w:jc w:val="right"/>
        <w:rPr>
          <w:sz w:val="20"/>
        </w:rPr>
      </w:pPr>
      <w:r>
        <w:rPr>
          <w:color w:val="231F20"/>
          <w:sz w:val="20"/>
        </w:rPr>
        <w:t>Other</w:t>
      </w:r>
      <w:r>
        <w:rPr>
          <w:color w:val="231F20"/>
          <w:sz w:val="20"/>
        </w:rPr>
        <w:tab/>
        <w:t>12</w:t>
      </w:r>
    </w:p>
    <w:p w:rsidR="0084010A" w:rsidRDefault="00A50005">
      <w:pPr>
        <w:tabs>
          <w:tab w:val="right" w:pos="1812"/>
        </w:tabs>
        <w:spacing w:before="29"/>
        <w:ind w:right="445"/>
        <w:jc w:val="right"/>
        <w:rPr>
          <w:sz w:val="20"/>
        </w:rPr>
      </w:pPr>
      <w:r>
        <w:rPr>
          <w:color w:val="231F20"/>
          <w:sz w:val="20"/>
        </w:rPr>
        <w:t>None</w:t>
      </w:r>
      <w:r>
        <w:rPr>
          <w:color w:val="231F20"/>
          <w:spacing w:val="-2"/>
          <w:sz w:val="20"/>
        </w:rPr>
        <w:t xml:space="preserve"> </w:t>
      </w:r>
      <w:r>
        <w:rPr>
          <w:color w:val="231F20"/>
          <w:sz w:val="20"/>
        </w:rPr>
        <w:t>of</w:t>
      </w:r>
      <w:r>
        <w:rPr>
          <w:color w:val="231F20"/>
          <w:spacing w:val="-2"/>
          <w:sz w:val="20"/>
        </w:rPr>
        <w:t xml:space="preserve"> </w:t>
      </w:r>
      <w:r>
        <w:rPr>
          <w:color w:val="231F20"/>
          <w:sz w:val="20"/>
        </w:rPr>
        <w:t>these</w:t>
      </w:r>
      <w:r>
        <w:rPr>
          <w:color w:val="231F20"/>
          <w:sz w:val="20"/>
        </w:rPr>
        <w:tab/>
        <w:t>13</w:t>
      </w:r>
    </w:p>
    <w:p w:rsidR="0084010A" w:rsidRDefault="00A50005">
      <w:pPr>
        <w:tabs>
          <w:tab w:val="right" w:pos="2034"/>
        </w:tabs>
        <w:spacing w:before="29"/>
        <w:ind w:right="44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14</w:t>
      </w:r>
    </w:p>
    <w:p w:rsidR="0084010A" w:rsidRDefault="0084010A">
      <w:pPr>
        <w:jc w:val="right"/>
        <w:rPr>
          <w:sz w:val="20"/>
        </w:rPr>
        <w:sectPr w:rsidR="0084010A">
          <w:type w:val="continuous"/>
          <w:pgSz w:w="11910" w:h="16840"/>
          <w:pgMar w:top="1580" w:right="460" w:bottom="280" w:left="800" w:header="720" w:footer="720" w:gutter="0"/>
          <w:cols w:num="2" w:space="720" w:equalWidth="0">
            <w:col w:w="5071" w:space="385"/>
            <w:col w:w="5194"/>
          </w:cols>
        </w:sectPr>
      </w:pPr>
    </w:p>
    <w:p w:rsidR="0084010A" w:rsidRDefault="00A50005">
      <w:pPr>
        <w:spacing w:before="292"/>
        <w:ind w:left="107"/>
        <w:rPr>
          <w:rFonts w:ascii="Arial Narrow"/>
          <w:b/>
          <w:sz w:val="18"/>
        </w:rPr>
      </w:pPr>
      <w:r>
        <w:rPr>
          <w:rFonts w:ascii="Arial Narrow"/>
          <w:b/>
          <w:color w:val="850C70"/>
          <w:sz w:val="18"/>
        </w:rPr>
        <w:t>[SINGLE]</w:t>
      </w:r>
    </w:p>
    <w:p w:rsidR="0084010A" w:rsidRDefault="00A50005">
      <w:pPr>
        <w:tabs>
          <w:tab w:val="left" w:pos="957"/>
        </w:tabs>
        <w:spacing w:before="32" w:line="249" w:lineRule="auto"/>
        <w:ind w:left="957" w:hanging="851"/>
        <w:rPr>
          <w:sz w:val="20"/>
        </w:rPr>
      </w:pPr>
      <w:r>
        <w:rPr>
          <w:color w:val="231F20"/>
          <w:sz w:val="20"/>
        </w:rPr>
        <w:t>V1</w:t>
      </w:r>
      <w:r>
        <w:rPr>
          <w:color w:val="231F20"/>
          <w:sz w:val="20"/>
        </w:rPr>
        <w:tab/>
        <w:t>Did you formally report or make</w:t>
      </w:r>
      <w:r>
        <w:rPr>
          <w:color w:val="231F20"/>
          <w:spacing w:val="-12"/>
          <w:sz w:val="20"/>
        </w:rPr>
        <w:t xml:space="preserve"> </w:t>
      </w:r>
      <w:r>
        <w:rPr>
          <w:color w:val="231F20"/>
          <w:sz w:val="20"/>
        </w:rPr>
        <w:t>a</w:t>
      </w:r>
      <w:r>
        <w:rPr>
          <w:color w:val="231F20"/>
          <w:spacing w:val="-3"/>
          <w:sz w:val="20"/>
        </w:rPr>
        <w:t xml:space="preserve"> </w:t>
      </w:r>
      <w:r>
        <w:rPr>
          <w:color w:val="231F20"/>
          <w:sz w:val="20"/>
        </w:rPr>
        <w:t>formal complaint about the sexual assault to anyone</w:t>
      </w:r>
      <w:r>
        <w:rPr>
          <w:color w:val="231F20"/>
          <w:spacing w:val="-20"/>
          <w:sz w:val="20"/>
        </w:rPr>
        <w:t xml:space="preserve"> </w:t>
      </w:r>
      <w:r>
        <w:rPr>
          <w:color w:val="231F20"/>
          <w:sz w:val="20"/>
        </w:rPr>
        <w:t>at the</w:t>
      </w:r>
      <w:r>
        <w:rPr>
          <w:color w:val="231F20"/>
          <w:spacing w:val="-11"/>
          <w:sz w:val="20"/>
        </w:rPr>
        <w:t xml:space="preserve"> </w:t>
      </w:r>
      <w:r>
        <w:rPr>
          <w:color w:val="231F20"/>
          <w:sz w:val="20"/>
        </w:rPr>
        <w:t>university?</w:t>
      </w:r>
    </w:p>
    <w:p w:rsidR="0084010A" w:rsidRDefault="00A50005">
      <w:pPr>
        <w:pStyle w:val="BodyText"/>
        <w:rPr>
          <w:sz w:val="22"/>
        </w:rPr>
      </w:pPr>
      <w:r>
        <w:br w:type="column"/>
      </w:r>
    </w:p>
    <w:p w:rsidR="0084010A" w:rsidRDefault="0084010A">
      <w:pPr>
        <w:pStyle w:val="BodyText"/>
        <w:spacing w:before="3"/>
      </w:pPr>
    </w:p>
    <w:p w:rsidR="0084010A" w:rsidRDefault="00A50005">
      <w:pPr>
        <w:tabs>
          <w:tab w:val="left" w:pos="2030"/>
        </w:tabs>
        <w:ind w:left="1248"/>
        <w:rPr>
          <w:sz w:val="20"/>
        </w:rPr>
      </w:pPr>
      <w:r>
        <w:rPr>
          <w:color w:val="231F20"/>
          <w:spacing w:val="-7"/>
          <w:sz w:val="20"/>
        </w:rPr>
        <w:t>Yes</w:t>
      </w:r>
      <w:r>
        <w:rPr>
          <w:color w:val="231F20"/>
          <w:spacing w:val="-7"/>
          <w:sz w:val="20"/>
        </w:rPr>
        <w:tab/>
      </w:r>
      <w:r>
        <w:rPr>
          <w:color w:val="231F20"/>
          <w:sz w:val="20"/>
        </w:rPr>
        <w:t>1</w:t>
      </w:r>
    </w:p>
    <w:p w:rsidR="0084010A" w:rsidRDefault="00A50005">
      <w:pPr>
        <w:tabs>
          <w:tab w:val="left" w:pos="2030"/>
        </w:tabs>
        <w:spacing w:before="28"/>
        <w:ind w:left="1318"/>
        <w:rPr>
          <w:sz w:val="20"/>
        </w:rPr>
      </w:pPr>
      <w:r>
        <w:rPr>
          <w:color w:val="231F20"/>
          <w:sz w:val="20"/>
        </w:rPr>
        <w:t>No</w:t>
      </w:r>
      <w:r>
        <w:rPr>
          <w:color w:val="231F20"/>
          <w:sz w:val="20"/>
        </w:rPr>
        <w:tab/>
        <w:t>2</w:t>
      </w:r>
    </w:p>
    <w:p w:rsidR="0084010A" w:rsidRDefault="00A50005">
      <w:pPr>
        <w:tabs>
          <w:tab w:val="left" w:pos="2030"/>
        </w:tabs>
        <w:spacing w:before="28"/>
        <w:ind w:left="10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rPr>
          <w:sz w:val="20"/>
        </w:rPr>
        <w:sectPr w:rsidR="0084010A">
          <w:type w:val="continuous"/>
          <w:pgSz w:w="11910" w:h="16840"/>
          <w:pgMar w:top="1580" w:right="460" w:bottom="280" w:left="800" w:header="720" w:footer="720" w:gutter="0"/>
          <w:cols w:num="2" w:space="720" w:equalWidth="0">
            <w:col w:w="5182" w:space="2875"/>
            <w:col w:w="2593"/>
          </w:cols>
        </w:sectPr>
      </w:pPr>
    </w:p>
    <w:p w:rsidR="0084010A" w:rsidRDefault="0084010A">
      <w:pPr>
        <w:pStyle w:val="BodyText"/>
        <w:spacing w:before="8"/>
        <w:rPr>
          <w:sz w:val="16"/>
        </w:rPr>
      </w:pPr>
    </w:p>
    <w:p w:rsidR="0084010A" w:rsidRDefault="00A50005">
      <w:pPr>
        <w:spacing w:before="100"/>
        <w:ind w:left="107"/>
        <w:rPr>
          <w:rFonts w:ascii="Arial Narrow"/>
          <w:b/>
          <w:sz w:val="18"/>
        </w:rPr>
      </w:pPr>
      <w:r>
        <w:rPr>
          <w:rFonts w:ascii="Arial Narrow"/>
          <w:b/>
          <w:color w:val="850C70"/>
          <w:sz w:val="18"/>
        </w:rPr>
        <w:t>[IF FORMALLY REPORTED ASSAULT (V1=1) CONTINUE]</w:t>
      </w:r>
    </w:p>
    <w:p w:rsidR="0084010A" w:rsidRDefault="00A50005">
      <w:pPr>
        <w:spacing w:before="37" w:line="283" w:lineRule="auto"/>
        <w:ind w:left="107" w:right="5909"/>
        <w:rPr>
          <w:rFonts w:ascii="Arial Narrow"/>
          <w:b/>
          <w:sz w:val="18"/>
        </w:rPr>
      </w:pPr>
      <w:r>
        <w:rPr>
          <w:rFonts w:ascii="Arial Narrow"/>
          <w:b/>
          <w:color w:val="850C70"/>
          <w:sz w:val="18"/>
        </w:rPr>
        <w:t>[IF DID NOT FORMALLY REPORT ASSAULT (V1=2) SKIP TO X1] [IF PREFERS NOT TO SAY (V1=3) SKIP TO Y1]</w:t>
      </w:r>
    </w:p>
    <w:p w:rsidR="0084010A" w:rsidRDefault="0084010A">
      <w:pPr>
        <w:pStyle w:val="BodyText"/>
        <w:spacing w:before="10"/>
        <w:rPr>
          <w:rFonts w:ascii="Arial Narrow"/>
          <w:b/>
          <w:sz w:val="13"/>
        </w:rPr>
      </w:pPr>
    </w:p>
    <w:p w:rsidR="0084010A" w:rsidRDefault="0084010A">
      <w:pPr>
        <w:rPr>
          <w:rFonts w:ascii="Arial Narrow"/>
          <w:sz w:val="13"/>
        </w:rPr>
        <w:sectPr w:rsidR="0084010A">
          <w:type w:val="continuous"/>
          <w:pgSz w:w="11910" w:h="16840"/>
          <w:pgMar w:top="1580" w:right="460" w:bottom="280" w:left="800" w:header="720" w:footer="720" w:gutter="0"/>
          <w:cols w:space="720"/>
        </w:sectPr>
      </w:pPr>
    </w:p>
    <w:p w:rsidR="0084010A" w:rsidRDefault="00A50005">
      <w:pPr>
        <w:spacing w:before="100"/>
        <w:ind w:left="107"/>
        <w:rPr>
          <w:rFonts w:ascii="Arial Narrow"/>
          <w:b/>
          <w:sz w:val="18"/>
        </w:rPr>
      </w:pPr>
      <w:r>
        <w:rPr>
          <w:rFonts w:ascii="Arial Narrow"/>
          <w:b/>
          <w:color w:val="850C70"/>
          <w:sz w:val="18"/>
        </w:rPr>
        <w:t>[SINGLE]</w:t>
      </w:r>
    </w:p>
    <w:p w:rsidR="0084010A" w:rsidRDefault="00A50005">
      <w:pPr>
        <w:tabs>
          <w:tab w:val="left" w:pos="957"/>
        </w:tabs>
        <w:spacing w:before="48" w:line="249" w:lineRule="auto"/>
        <w:ind w:left="957" w:hanging="851"/>
        <w:rPr>
          <w:sz w:val="20"/>
        </w:rPr>
      </w:pPr>
      <w:r>
        <w:rPr>
          <w:color w:val="231F20"/>
          <w:sz w:val="20"/>
        </w:rPr>
        <w:t>W1</w:t>
      </w:r>
      <w:r>
        <w:rPr>
          <w:color w:val="231F20"/>
          <w:sz w:val="20"/>
        </w:rPr>
        <w:tab/>
        <w:t>Did the university explain their</w:t>
      </w:r>
      <w:r>
        <w:rPr>
          <w:color w:val="231F20"/>
          <w:spacing w:val="-25"/>
          <w:sz w:val="20"/>
        </w:rPr>
        <w:t xml:space="preserve"> </w:t>
      </w:r>
      <w:r>
        <w:rPr>
          <w:color w:val="231F20"/>
          <w:sz w:val="20"/>
        </w:rPr>
        <w:t>formal</w:t>
      </w:r>
      <w:r>
        <w:rPr>
          <w:color w:val="231F20"/>
          <w:spacing w:val="-5"/>
          <w:sz w:val="20"/>
        </w:rPr>
        <w:t xml:space="preserve"> </w:t>
      </w:r>
      <w:r>
        <w:rPr>
          <w:color w:val="231F20"/>
          <w:sz w:val="20"/>
        </w:rPr>
        <w:t>reporting</w:t>
      </w:r>
      <w:r>
        <w:rPr>
          <w:color w:val="231F20"/>
          <w:spacing w:val="-1"/>
          <w:sz w:val="20"/>
        </w:rPr>
        <w:t xml:space="preserve"> </w:t>
      </w:r>
      <w:r>
        <w:rPr>
          <w:color w:val="231F20"/>
          <w:sz w:val="20"/>
        </w:rPr>
        <w:t>or complaint processes to you, including any involvement with or processes for reporting to the</w:t>
      </w:r>
      <w:r>
        <w:rPr>
          <w:color w:val="231F20"/>
          <w:spacing w:val="-7"/>
          <w:sz w:val="20"/>
        </w:rPr>
        <w:t xml:space="preserve"> </w:t>
      </w:r>
      <w:r>
        <w:rPr>
          <w:color w:val="231F20"/>
          <w:sz w:val="20"/>
        </w:rPr>
        <w:t>police?</w:t>
      </w:r>
    </w:p>
    <w:p w:rsidR="0084010A" w:rsidRDefault="00A50005">
      <w:pPr>
        <w:tabs>
          <w:tab w:val="right" w:pos="2141"/>
        </w:tabs>
        <w:spacing w:before="354"/>
        <w:ind w:left="1248"/>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2141"/>
        </w:tabs>
        <w:spacing w:before="28"/>
        <w:ind w:left="1318"/>
        <w:rPr>
          <w:sz w:val="20"/>
        </w:rPr>
      </w:pPr>
      <w:r>
        <w:rPr>
          <w:color w:val="231F20"/>
          <w:sz w:val="20"/>
        </w:rPr>
        <w:t>No</w:t>
      </w:r>
      <w:r>
        <w:rPr>
          <w:color w:val="231F20"/>
          <w:sz w:val="20"/>
        </w:rPr>
        <w:tab/>
        <w:t>2</w:t>
      </w:r>
    </w:p>
    <w:p w:rsidR="0084010A" w:rsidRDefault="00A50005">
      <w:pPr>
        <w:tabs>
          <w:tab w:val="right" w:pos="2141"/>
        </w:tabs>
        <w:spacing w:before="28"/>
        <w:ind w:left="585"/>
        <w:rPr>
          <w:sz w:val="20"/>
        </w:rPr>
      </w:pPr>
      <w:r>
        <w:rPr>
          <w:color w:val="231F20"/>
          <w:sz w:val="20"/>
        </w:rPr>
        <w:t>Don’t</w:t>
      </w:r>
      <w:r>
        <w:rPr>
          <w:color w:val="231F20"/>
          <w:spacing w:val="-2"/>
          <w:sz w:val="20"/>
        </w:rPr>
        <w:t xml:space="preserve"> </w:t>
      </w:r>
      <w:r>
        <w:rPr>
          <w:color w:val="231F20"/>
          <w:sz w:val="20"/>
        </w:rPr>
        <w:t>know</w:t>
      </w:r>
      <w:r>
        <w:rPr>
          <w:color w:val="231F20"/>
          <w:sz w:val="20"/>
        </w:rPr>
        <w:tab/>
        <w:t>3</w:t>
      </w:r>
    </w:p>
    <w:p w:rsidR="0084010A" w:rsidRDefault="00A50005">
      <w:pPr>
        <w:tabs>
          <w:tab w:val="right" w:pos="2141"/>
        </w:tabs>
        <w:spacing w:before="28"/>
        <w:ind w:left="10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4</w:t>
      </w:r>
    </w:p>
    <w:p w:rsidR="0084010A" w:rsidRDefault="0084010A">
      <w:pPr>
        <w:rPr>
          <w:sz w:val="20"/>
        </w:rPr>
        <w:sectPr w:rsidR="0084010A">
          <w:type w:val="continuous"/>
          <w:pgSz w:w="11910" w:h="16840"/>
          <w:pgMar w:top="1580" w:right="460" w:bottom="280" w:left="800" w:header="720" w:footer="720" w:gutter="0"/>
          <w:cols w:num="2" w:space="720" w:equalWidth="0">
            <w:col w:w="5082" w:space="2975"/>
            <w:col w:w="2593"/>
          </w:cols>
        </w:sectPr>
      </w:pPr>
    </w:p>
    <w:p w:rsidR="0084010A" w:rsidRDefault="00A50005">
      <w:pPr>
        <w:spacing w:before="292"/>
        <w:ind w:left="107"/>
        <w:rPr>
          <w:rFonts w:ascii="Arial Narrow"/>
          <w:b/>
          <w:sz w:val="18"/>
        </w:rPr>
      </w:pPr>
      <w:r>
        <w:rPr>
          <w:rFonts w:ascii="Arial Narrow"/>
          <w:b/>
          <w:color w:val="850C70"/>
          <w:sz w:val="18"/>
        </w:rPr>
        <w:t>[SINGLE]</w:t>
      </w:r>
    </w:p>
    <w:p w:rsidR="0084010A" w:rsidRDefault="00A50005">
      <w:pPr>
        <w:tabs>
          <w:tab w:val="left" w:pos="957"/>
        </w:tabs>
        <w:spacing w:before="33" w:line="249" w:lineRule="auto"/>
        <w:ind w:left="957" w:hanging="851"/>
        <w:rPr>
          <w:sz w:val="20"/>
        </w:rPr>
      </w:pPr>
      <w:r>
        <w:rPr>
          <w:color w:val="231F20"/>
          <w:sz w:val="20"/>
        </w:rPr>
        <w:t>W2</w:t>
      </w:r>
      <w:r>
        <w:rPr>
          <w:color w:val="231F20"/>
          <w:sz w:val="20"/>
        </w:rPr>
        <w:tab/>
        <w:t>How satisfied were you with</w:t>
      </w:r>
      <w:r>
        <w:rPr>
          <w:color w:val="231F20"/>
          <w:spacing w:val="-22"/>
          <w:sz w:val="20"/>
        </w:rPr>
        <w:t xml:space="preserve"> </w:t>
      </w:r>
      <w:r>
        <w:rPr>
          <w:color w:val="231F20"/>
          <w:sz w:val="20"/>
        </w:rPr>
        <w:t>the</w:t>
      </w:r>
      <w:r>
        <w:rPr>
          <w:color w:val="231F20"/>
          <w:spacing w:val="-4"/>
          <w:sz w:val="20"/>
        </w:rPr>
        <w:t xml:space="preserve"> </w:t>
      </w:r>
      <w:r>
        <w:rPr>
          <w:color w:val="231F20"/>
          <w:sz w:val="20"/>
        </w:rPr>
        <w:t>university’s formal reporting or complaint process,</w:t>
      </w:r>
      <w:r>
        <w:rPr>
          <w:color w:val="231F20"/>
          <w:spacing w:val="-17"/>
          <w:sz w:val="20"/>
        </w:rPr>
        <w:t xml:space="preserve"> </w:t>
      </w:r>
      <w:r>
        <w:rPr>
          <w:color w:val="231F20"/>
          <w:sz w:val="20"/>
        </w:rPr>
        <w:t>taking into account issues such as the fairness, sensitivity and efficiency of the</w:t>
      </w:r>
      <w:r>
        <w:rPr>
          <w:color w:val="231F20"/>
          <w:spacing w:val="-23"/>
          <w:sz w:val="20"/>
        </w:rPr>
        <w:t xml:space="preserve"> </w:t>
      </w:r>
      <w:r>
        <w:rPr>
          <w:color w:val="231F20"/>
          <w:sz w:val="20"/>
        </w:rPr>
        <w:t>process?</w:t>
      </w:r>
    </w:p>
    <w:p w:rsidR="0084010A" w:rsidRDefault="00A50005">
      <w:pPr>
        <w:pStyle w:val="BodyText"/>
        <w:rPr>
          <w:sz w:val="22"/>
        </w:rPr>
      </w:pPr>
      <w:r>
        <w:br w:type="column"/>
      </w:r>
    </w:p>
    <w:p w:rsidR="0084010A" w:rsidRDefault="0084010A">
      <w:pPr>
        <w:pStyle w:val="BodyText"/>
        <w:spacing w:before="2"/>
      </w:pPr>
    </w:p>
    <w:p w:rsidR="0084010A" w:rsidRDefault="00A50005">
      <w:pPr>
        <w:tabs>
          <w:tab w:val="left" w:pos="3386"/>
        </w:tabs>
        <w:spacing w:before="1"/>
        <w:ind w:left="1707"/>
        <w:rPr>
          <w:sz w:val="20"/>
        </w:rPr>
      </w:pPr>
      <w:r>
        <w:rPr>
          <w:color w:val="231F20"/>
          <w:spacing w:val="-4"/>
          <w:sz w:val="20"/>
        </w:rPr>
        <w:t>Very</w:t>
      </w:r>
      <w:r>
        <w:rPr>
          <w:color w:val="231F20"/>
          <w:spacing w:val="-1"/>
          <w:sz w:val="20"/>
        </w:rPr>
        <w:t xml:space="preserve"> </w:t>
      </w:r>
      <w:r>
        <w:rPr>
          <w:color w:val="231F20"/>
          <w:sz w:val="20"/>
        </w:rPr>
        <w:t>Satisfied</w:t>
      </w:r>
      <w:r>
        <w:rPr>
          <w:color w:val="231F20"/>
          <w:sz w:val="20"/>
        </w:rPr>
        <w:tab/>
        <w:t>1</w:t>
      </w:r>
    </w:p>
    <w:p w:rsidR="0084010A" w:rsidRDefault="00A50005">
      <w:pPr>
        <w:tabs>
          <w:tab w:val="left" w:pos="3386"/>
        </w:tabs>
        <w:spacing w:before="29"/>
        <w:ind w:left="2163"/>
        <w:rPr>
          <w:sz w:val="20"/>
        </w:rPr>
      </w:pPr>
      <w:r>
        <w:rPr>
          <w:color w:val="231F20"/>
          <w:sz w:val="20"/>
        </w:rPr>
        <w:t>Satisfied</w:t>
      </w:r>
      <w:r>
        <w:rPr>
          <w:color w:val="231F20"/>
          <w:sz w:val="20"/>
        </w:rPr>
        <w:tab/>
        <w:t>2</w:t>
      </w:r>
    </w:p>
    <w:p w:rsidR="0084010A" w:rsidRDefault="00A50005">
      <w:pPr>
        <w:tabs>
          <w:tab w:val="left" w:pos="3386"/>
        </w:tabs>
        <w:spacing w:before="29"/>
        <w:ind w:left="107"/>
        <w:rPr>
          <w:sz w:val="20"/>
        </w:rPr>
      </w:pPr>
      <w:r>
        <w:rPr>
          <w:color w:val="231F20"/>
          <w:sz w:val="20"/>
        </w:rPr>
        <w:t>Neither satisfied</w:t>
      </w:r>
      <w:r>
        <w:rPr>
          <w:color w:val="231F20"/>
          <w:spacing w:val="-9"/>
          <w:sz w:val="20"/>
        </w:rPr>
        <w:t xml:space="preserve"> </w:t>
      </w:r>
      <w:r>
        <w:rPr>
          <w:color w:val="231F20"/>
          <w:sz w:val="20"/>
        </w:rPr>
        <w:t>nor</w:t>
      </w:r>
      <w:r>
        <w:rPr>
          <w:color w:val="231F20"/>
          <w:spacing w:val="-5"/>
          <w:sz w:val="20"/>
        </w:rPr>
        <w:t xml:space="preserve"> </w:t>
      </w:r>
      <w:r>
        <w:rPr>
          <w:color w:val="231F20"/>
          <w:sz w:val="20"/>
        </w:rPr>
        <w:t>dissatisfied</w:t>
      </w:r>
      <w:r>
        <w:rPr>
          <w:color w:val="231F20"/>
          <w:sz w:val="20"/>
        </w:rPr>
        <w:tab/>
        <w:t>3</w:t>
      </w:r>
    </w:p>
    <w:p w:rsidR="0084010A" w:rsidRDefault="00A50005">
      <w:pPr>
        <w:tabs>
          <w:tab w:val="left" w:pos="3386"/>
        </w:tabs>
        <w:spacing w:before="29"/>
        <w:ind w:left="1908"/>
        <w:rPr>
          <w:sz w:val="20"/>
        </w:rPr>
      </w:pPr>
      <w:r>
        <w:rPr>
          <w:color w:val="231F20"/>
          <w:sz w:val="20"/>
        </w:rPr>
        <w:t>Dissatisfied</w:t>
      </w:r>
      <w:r>
        <w:rPr>
          <w:color w:val="231F20"/>
          <w:sz w:val="20"/>
        </w:rPr>
        <w:tab/>
        <w:t>4</w:t>
      </w:r>
    </w:p>
    <w:p w:rsidR="0084010A" w:rsidRDefault="00A50005">
      <w:pPr>
        <w:tabs>
          <w:tab w:val="left" w:pos="3386"/>
        </w:tabs>
        <w:spacing w:before="29"/>
        <w:ind w:left="1485"/>
        <w:rPr>
          <w:sz w:val="20"/>
        </w:rPr>
      </w:pPr>
      <w:r>
        <w:rPr>
          <w:color w:val="231F20"/>
          <w:spacing w:val="-4"/>
          <w:sz w:val="20"/>
        </w:rPr>
        <w:t>Very</w:t>
      </w:r>
      <w:r>
        <w:rPr>
          <w:color w:val="231F20"/>
          <w:spacing w:val="-5"/>
          <w:sz w:val="20"/>
        </w:rPr>
        <w:t xml:space="preserve"> </w:t>
      </w:r>
      <w:r>
        <w:rPr>
          <w:color w:val="231F20"/>
          <w:sz w:val="20"/>
        </w:rPr>
        <w:t>dissatisfied</w:t>
      </w:r>
      <w:r>
        <w:rPr>
          <w:color w:val="231F20"/>
          <w:sz w:val="20"/>
        </w:rPr>
        <w:tab/>
        <w:t>5</w:t>
      </w:r>
    </w:p>
    <w:p w:rsidR="0084010A" w:rsidRDefault="0084010A">
      <w:pPr>
        <w:rPr>
          <w:sz w:val="20"/>
        </w:rPr>
        <w:sectPr w:rsidR="0084010A">
          <w:type w:val="continuous"/>
          <w:pgSz w:w="11910" w:h="16840"/>
          <w:pgMar w:top="1580" w:right="460" w:bottom="280" w:left="800" w:header="720" w:footer="720" w:gutter="0"/>
          <w:cols w:num="2" w:space="720" w:equalWidth="0">
            <w:col w:w="4905" w:space="1796"/>
            <w:col w:w="3949"/>
          </w:cols>
        </w:sectPr>
      </w:pPr>
    </w:p>
    <w:p w:rsidR="0084010A" w:rsidRDefault="0084010A">
      <w:pPr>
        <w:pStyle w:val="BodyText"/>
        <w:spacing w:before="8"/>
        <w:rPr>
          <w:sz w:val="16"/>
        </w:rPr>
      </w:pPr>
    </w:p>
    <w:p w:rsidR="0084010A" w:rsidRDefault="00A50005">
      <w:pPr>
        <w:spacing w:before="101"/>
        <w:ind w:left="107"/>
        <w:rPr>
          <w:rFonts w:ascii="Arial Narrow"/>
          <w:b/>
          <w:sz w:val="18"/>
        </w:rPr>
      </w:pPr>
      <w:r>
        <w:rPr>
          <w:rFonts w:ascii="Arial Narrow"/>
          <w:b/>
          <w:color w:val="850C70"/>
          <w:sz w:val="18"/>
        </w:rPr>
        <w:t>[SINGLE]</w:t>
      </w:r>
    </w:p>
    <w:p w:rsidR="0084010A" w:rsidRDefault="00A50005">
      <w:pPr>
        <w:tabs>
          <w:tab w:val="left" w:pos="850"/>
          <w:tab w:val="left" w:pos="9198"/>
          <w:tab w:val="right" w:pos="10091"/>
        </w:tabs>
        <w:spacing w:before="33"/>
        <w:ind w:right="445"/>
        <w:jc w:val="right"/>
        <w:rPr>
          <w:sz w:val="20"/>
        </w:rPr>
      </w:pPr>
      <w:r>
        <w:rPr>
          <w:color w:val="231F20"/>
          <w:sz w:val="20"/>
        </w:rPr>
        <w:t>W3</w:t>
      </w:r>
      <w:r>
        <w:rPr>
          <w:color w:val="231F20"/>
          <w:sz w:val="20"/>
        </w:rPr>
        <w:tab/>
      </w:r>
      <w:r>
        <w:rPr>
          <w:color w:val="231F20"/>
          <w:spacing w:val="-3"/>
          <w:sz w:val="20"/>
        </w:rPr>
        <w:t xml:space="preserve">Was </w:t>
      </w:r>
      <w:r>
        <w:rPr>
          <w:color w:val="231F20"/>
          <w:sz w:val="20"/>
        </w:rPr>
        <w:t>the incident reported to</w:t>
      </w:r>
      <w:r>
        <w:rPr>
          <w:color w:val="231F20"/>
          <w:spacing w:val="-12"/>
          <w:sz w:val="20"/>
        </w:rPr>
        <w:t xml:space="preserve"> </w:t>
      </w:r>
      <w:r>
        <w:rPr>
          <w:color w:val="231F20"/>
          <w:sz w:val="20"/>
        </w:rPr>
        <w:t>the</w:t>
      </w:r>
      <w:r>
        <w:rPr>
          <w:color w:val="231F20"/>
          <w:spacing w:val="-3"/>
          <w:sz w:val="20"/>
        </w:rPr>
        <w:t xml:space="preserve"> </w:t>
      </w:r>
      <w:r>
        <w:rPr>
          <w:color w:val="231F20"/>
          <w:sz w:val="20"/>
        </w:rPr>
        <w:t>police?</w:t>
      </w:r>
      <w:r>
        <w:rPr>
          <w:color w:val="231F20"/>
          <w:sz w:val="20"/>
        </w:rPr>
        <w:tab/>
      </w:r>
      <w:r>
        <w:rPr>
          <w:color w:val="231F20"/>
          <w:spacing w:val="-7"/>
          <w:sz w:val="20"/>
        </w:rPr>
        <w:t>Yes</w:t>
      </w:r>
      <w:r>
        <w:rPr>
          <w:color w:val="231F20"/>
          <w:spacing w:val="-7"/>
          <w:sz w:val="20"/>
        </w:rPr>
        <w:tab/>
      </w:r>
      <w:r>
        <w:rPr>
          <w:color w:val="231F20"/>
          <w:sz w:val="20"/>
        </w:rPr>
        <w:t>1</w:t>
      </w:r>
    </w:p>
    <w:p w:rsidR="0084010A" w:rsidRDefault="00A50005">
      <w:pPr>
        <w:tabs>
          <w:tab w:val="right" w:pos="822"/>
        </w:tabs>
        <w:spacing w:before="28"/>
        <w:ind w:right="445"/>
        <w:jc w:val="right"/>
        <w:rPr>
          <w:sz w:val="20"/>
        </w:rPr>
      </w:pPr>
      <w:r>
        <w:rPr>
          <w:color w:val="231F20"/>
          <w:sz w:val="20"/>
        </w:rPr>
        <w:t>No</w:t>
      </w:r>
      <w:r>
        <w:rPr>
          <w:color w:val="231F20"/>
          <w:sz w:val="20"/>
        </w:rPr>
        <w:tab/>
        <w:t>2</w:t>
      </w:r>
    </w:p>
    <w:p w:rsidR="0084010A" w:rsidRDefault="00A50005">
      <w:pPr>
        <w:tabs>
          <w:tab w:val="right" w:pos="1556"/>
        </w:tabs>
        <w:spacing w:before="28"/>
        <w:ind w:right="445"/>
        <w:jc w:val="right"/>
        <w:rPr>
          <w:sz w:val="20"/>
        </w:rPr>
      </w:pPr>
      <w:r>
        <w:rPr>
          <w:color w:val="231F20"/>
          <w:sz w:val="20"/>
        </w:rPr>
        <w:t>Don’t</w:t>
      </w:r>
      <w:r>
        <w:rPr>
          <w:color w:val="231F20"/>
          <w:spacing w:val="-2"/>
          <w:sz w:val="20"/>
        </w:rPr>
        <w:t xml:space="preserve"> </w:t>
      </w:r>
      <w:r>
        <w:rPr>
          <w:color w:val="231F20"/>
          <w:sz w:val="20"/>
        </w:rPr>
        <w:t>know</w:t>
      </w:r>
      <w:r>
        <w:rPr>
          <w:color w:val="231F20"/>
          <w:sz w:val="20"/>
        </w:rPr>
        <w:tab/>
        <w:t>3</w:t>
      </w:r>
    </w:p>
    <w:p w:rsidR="0084010A" w:rsidRDefault="00A50005">
      <w:pPr>
        <w:tabs>
          <w:tab w:val="right" w:pos="2034"/>
        </w:tabs>
        <w:spacing w:before="28"/>
        <w:ind w:right="44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4</w:t>
      </w:r>
    </w:p>
    <w:p w:rsidR="0084010A" w:rsidRDefault="0084010A">
      <w:pPr>
        <w:jc w:val="right"/>
        <w:rPr>
          <w:sz w:val="20"/>
        </w:rPr>
        <w:sectPr w:rsidR="0084010A">
          <w:type w:val="continuous"/>
          <w:pgSz w:w="11910" w:h="16840"/>
          <w:pgMar w:top="1580" w:right="460" w:bottom="280" w:left="800" w:header="720" w:footer="720" w:gutter="0"/>
          <w:cols w:space="720"/>
        </w:sectPr>
      </w:pPr>
    </w:p>
    <w:p w:rsidR="0084010A" w:rsidRDefault="0084010A">
      <w:pPr>
        <w:pStyle w:val="BodyText"/>
        <w:spacing w:before="4"/>
        <w:rPr>
          <w:sz w:val="25"/>
        </w:rPr>
      </w:pPr>
    </w:p>
    <w:p w:rsidR="0084010A" w:rsidRDefault="00A50005">
      <w:pPr>
        <w:ind w:left="107"/>
        <w:rPr>
          <w:rFonts w:ascii="Arial Narrow"/>
          <w:b/>
          <w:sz w:val="18"/>
        </w:rPr>
      </w:pPr>
      <w:r>
        <w:rPr>
          <w:rFonts w:ascii="Arial Narrow"/>
          <w:b/>
          <w:color w:val="850C70"/>
          <w:sz w:val="18"/>
        </w:rPr>
        <w:t>[SINGLE]</w:t>
      </w:r>
    </w:p>
    <w:p w:rsidR="0084010A" w:rsidRDefault="00A50005">
      <w:pPr>
        <w:tabs>
          <w:tab w:val="left" w:pos="957"/>
        </w:tabs>
        <w:spacing w:before="32" w:line="249" w:lineRule="auto"/>
        <w:ind w:left="957" w:right="265" w:hanging="851"/>
        <w:rPr>
          <w:sz w:val="20"/>
        </w:rPr>
      </w:pPr>
      <w:r>
        <w:rPr>
          <w:color w:val="231F20"/>
          <w:sz w:val="20"/>
        </w:rPr>
        <w:t>W3</w:t>
      </w:r>
      <w:r>
        <w:rPr>
          <w:color w:val="231F20"/>
          <w:sz w:val="20"/>
        </w:rPr>
        <w:tab/>
        <w:t>Would you like to provide</w:t>
      </w:r>
      <w:r>
        <w:rPr>
          <w:color w:val="231F20"/>
          <w:spacing w:val="-18"/>
          <w:sz w:val="20"/>
        </w:rPr>
        <w:t xml:space="preserve"> </w:t>
      </w:r>
      <w:r>
        <w:rPr>
          <w:color w:val="231F20"/>
          <w:sz w:val="20"/>
        </w:rPr>
        <w:t>any</w:t>
      </w:r>
      <w:r>
        <w:rPr>
          <w:color w:val="231F20"/>
          <w:spacing w:val="-4"/>
          <w:sz w:val="20"/>
        </w:rPr>
        <w:t xml:space="preserve"> </w:t>
      </w:r>
      <w:r>
        <w:rPr>
          <w:color w:val="231F20"/>
          <w:sz w:val="20"/>
        </w:rPr>
        <w:t>comments on your experience of formally reporting</w:t>
      </w:r>
      <w:r>
        <w:rPr>
          <w:color w:val="231F20"/>
          <w:spacing w:val="-24"/>
          <w:sz w:val="20"/>
        </w:rPr>
        <w:t xml:space="preserve"> </w:t>
      </w:r>
      <w:r>
        <w:rPr>
          <w:color w:val="231F20"/>
          <w:sz w:val="20"/>
        </w:rPr>
        <w:t>or</w:t>
      </w:r>
    </w:p>
    <w:p w:rsidR="0084010A" w:rsidRDefault="00A50005">
      <w:pPr>
        <w:spacing w:line="249" w:lineRule="auto"/>
        <w:ind w:left="957" w:right="-20"/>
        <w:rPr>
          <w:sz w:val="20"/>
        </w:rPr>
      </w:pPr>
      <w:r>
        <w:rPr>
          <w:color w:val="231F20"/>
          <w:sz w:val="20"/>
        </w:rPr>
        <w:t>making a complaint about the incident to your university?</w:t>
      </w:r>
    </w:p>
    <w:p w:rsidR="0084010A" w:rsidRDefault="00A50005">
      <w:pPr>
        <w:tabs>
          <w:tab w:val="right" w:pos="1000"/>
        </w:tabs>
        <w:spacing w:before="532"/>
        <w:ind w:left="107"/>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1000"/>
        </w:tabs>
        <w:spacing w:before="29"/>
        <w:ind w:left="177"/>
        <w:rPr>
          <w:sz w:val="20"/>
        </w:rPr>
      </w:pPr>
      <w:r>
        <w:rPr>
          <w:color w:val="231F20"/>
          <w:sz w:val="20"/>
        </w:rPr>
        <w:t>No</w:t>
      </w:r>
      <w:r>
        <w:rPr>
          <w:color w:val="231F20"/>
          <w:sz w:val="20"/>
        </w:rPr>
        <w:tab/>
        <w:t>2</w:t>
      </w:r>
    </w:p>
    <w:p w:rsidR="0084010A" w:rsidRDefault="0084010A">
      <w:pPr>
        <w:rPr>
          <w:sz w:val="20"/>
        </w:rPr>
        <w:sectPr w:rsidR="0084010A">
          <w:type w:val="continuous"/>
          <w:pgSz w:w="11910" w:h="16840"/>
          <w:pgMar w:top="1580" w:right="460" w:bottom="280" w:left="800" w:header="720" w:footer="720" w:gutter="0"/>
          <w:cols w:num="2" w:space="720" w:equalWidth="0">
            <w:col w:w="4982" w:space="4216"/>
            <w:col w:w="1452"/>
          </w:cols>
        </w:sectPr>
      </w:pPr>
    </w:p>
    <w:p w:rsidR="0084010A" w:rsidRDefault="00A50005">
      <w:pPr>
        <w:spacing w:before="122"/>
        <w:ind w:left="387"/>
        <w:rPr>
          <w:rFonts w:ascii="Arial Narrow"/>
          <w:b/>
          <w:sz w:val="18"/>
        </w:rPr>
      </w:pPr>
      <w:r>
        <w:rPr>
          <w:rFonts w:ascii="Arial Narrow"/>
          <w:b/>
          <w:color w:val="850C70"/>
          <w:sz w:val="18"/>
        </w:rPr>
        <w:t>[IF WANTS TO PROVIDE COMMENT (W3=1) CONTINUE]</w:t>
      </w:r>
    </w:p>
    <w:p w:rsidR="0084010A" w:rsidRDefault="00A50005">
      <w:pPr>
        <w:spacing w:before="37"/>
        <w:ind w:left="387"/>
        <w:rPr>
          <w:rFonts w:ascii="Arial Narrow"/>
          <w:b/>
          <w:sz w:val="18"/>
        </w:rPr>
      </w:pPr>
      <w:r>
        <w:rPr>
          <w:rFonts w:ascii="Arial Narrow"/>
          <w:b/>
          <w:color w:val="850C70"/>
          <w:sz w:val="18"/>
        </w:rPr>
        <w:t>[IF DOES NOT WANT TO PROVIDE COMMENT (W3=2) SKIP TO Y1]</w:t>
      </w:r>
    </w:p>
    <w:p w:rsidR="0084010A" w:rsidRDefault="0084010A">
      <w:pPr>
        <w:pStyle w:val="BodyText"/>
        <w:spacing w:before="4"/>
        <w:rPr>
          <w:rFonts w:ascii="Arial Narrow"/>
          <w:b/>
          <w:sz w:val="25"/>
        </w:rPr>
      </w:pPr>
    </w:p>
    <w:p w:rsidR="0084010A" w:rsidRDefault="00A50005">
      <w:pPr>
        <w:tabs>
          <w:tab w:val="left" w:pos="1237"/>
        </w:tabs>
        <w:spacing w:before="1" w:line="249" w:lineRule="auto"/>
        <w:ind w:left="1237" w:right="5366" w:hanging="851"/>
        <w:rPr>
          <w:sz w:val="20"/>
        </w:rPr>
      </w:pPr>
      <w:r>
        <w:rPr>
          <w:color w:val="231F20"/>
          <w:sz w:val="20"/>
        </w:rPr>
        <w:t>W4</w:t>
      </w:r>
      <w:r>
        <w:rPr>
          <w:color w:val="231F20"/>
          <w:sz w:val="20"/>
        </w:rPr>
        <w:tab/>
        <w:t>What would you like to say about</w:t>
      </w:r>
      <w:r>
        <w:rPr>
          <w:color w:val="231F20"/>
          <w:spacing w:val="-13"/>
          <w:sz w:val="20"/>
        </w:rPr>
        <w:t xml:space="preserve"> </w:t>
      </w:r>
      <w:r>
        <w:rPr>
          <w:color w:val="231F20"/>
          <w:sz w:val="20"/>
        </w:rPr>
        <w:t>the</w:t>
      </w:r>
      <w:r>
        <w:rPr>
          <w:color w:val="231F20"/>
          <w:spacing w:val="-2"/>
          <w:sz w:val="20"/>
        </w:rPr>
        <w:t xml:space="preserve"> </w:t>
      </w:r>
      <w:r>
        <w:rPr>
          <w:color w:val="231F20"/>
          <w:sz w:val="20"/>
        </w:rPr>
        <w:t>support you received?</w:t>
      </w:r>
    </w:p>
    <w:p w:rsidR="0084010A" w:rsidRDefault="0084010A">
      <w:pPr>
        <w:pStyle w:val="BodyText"/>
        <w:spacing w:before="7"/>
      </w:pPr>
    </w:p>
    <w:p w:rsidR="0084010A" w:rsidRDefault="00A50005">
      <w:pPr>
        <w:spacing w:before="1"/>
        <w:ind w:left="387"/>
        <w:rPr>
          <w:rFonts w:ascii="Arial Narrow"/>
          <w:b/>
          <w:sz w:val="18"/>
        </w:rPr>
      </w:pPr>
      <w:r>
        <w:rPr>
          <w:rFonts w:ascii="Arial Narrow"/>
          <w:b/>
          <w:color w:val="850C70"/>
          <w:sz w:val="18"/>
        </w:rPr>
        <w:t>[IF PROVIDED COMMENT (W3=1) SKIP TO Y1]</w:t>
      </w:r>
    </w:p>
    <w:p w:rsidR="0084010A" w:rsidRDefault="0084010A">
      <w:pPr>
        <w:pStyle w:val="BodyText"/>
        <w:spacing w:before="1"/>
        <w:rPr>
          <w:rFonts w:ascii="Arial Narrow"/>
          <w:b/>
          <w:sz w:val="17"/>
        </w:rPr>
      </w:pPr>
    </w:p>
    <w:p w:rsidR="0084010A" w:rsidRDefault="0084010A">
      <w:pPr>
        <w:rPr>
          <w:rFonts w:ascii="Arial Narrow"/>
          <w:sz w:val="17"/>
        </w:rPr>
        <w:sectPr w:rsidR="0084010A">
          <w:pgSz w:w="11910" w:h="16840"/>
          <w:pgMar w:top="1580" w:right="800" w:bottom="840" w:left="520" w:header="0" w:footer="657" w:gutter="0"/>
          <w:cols w:space="720"/>
        </w:sectPr>
      </w:pPr>
    </w:p>
    <w:p w:rsidR="0084010A" w:rsidRDefault="00A50005">
      <w:pPr>
        <w:spacing w:before="101"/>
        <w:ind w:left="387"/>
        <w:rPr>
          <w:rFonts w:ascii="Arial Narrow"/>
          <w:b/>
          <w:sz w:val="18"/>
        </w:rPr>
      </w:pPr>
      <w:r>
        <w:rPr>
          <w:rFonts w:ascii="Arial Narrow"/>
          <w:b/>
          <w:color w:val="850C70"/>
          <w:sz w:val="18"/>
        </w:rPr>
        <w:t>[MULTIPLE]</w:t>
      </w:r>
    </w:p>
    <w:p w:rsidR="0084010A" w:rsidRDefault="00A50005">
      <w:pPr>
        <w:tabs>
          <w:tab w:val="left" w:pos="1237"/>
        </w:tabs>
        <w:spacing w:before="33" w:line="249" w:lineRule="auto"/>
        <w:ind w:left="1237" w:hanging="851"/>
        <w:rPr>
          <w:sz w:val="20"/>
        </w:rPr>
      </w:pPr>
      <w:r>
        <w:rPr>
          <w:color w:val="231F20"/>
          <w:sz w:val="20"/>
        </w:rPr>
        <w:t>X1</w:t>
      </w:r>
      <w:r>
        <w:rPr>
          <w:color w:val="231F20"/>
          <w:sz w:val="20"/>
        </w:rPr>
        <w:tab/>
        <w:t>People decide not to formally report or</w:t>
      </w:r>
      <w:r>
        <w:rPr>
          <w:color w:val="231F20"/>
          <w:spacing w:val="-17"/>
          <w:sz w:val="20"/>
        </w:rPr>
        <w:t xml:space="preserve"> </w:t>
      </w:r>
      <w:r>
        <w:rPr>
          <w:color w:val="231F20"/>
          <w:sz w:val="20"/>
        </w:rPr>
        <w:t>make</w:t>
      </w:r>
      <w:r>
        <w:rPr>
          <w:color w:val="231F20"/>
          <w:spacing w:val="-3"/>
          <w:sz w:val="20"/>
        </w:rPr>
        <w:t xml:space="preserve"> </w:t>
      </w:r>
      <w:r>
        <w:rPr>
          <w:color w:val="231F20"/>
          <w:sz w:val="20"/>
        </w:rPr>
        <w:t xml:space="preserve">a complaint about an incident to their university for many different reasons. Which, if </w:t>
      </w:r>
      <w:r>
        <w:rPr>
          <w:color w:val="231F20"/>
          <w:spacing w:val="-5"/>
          <w:sz w:val="20"/>
        </w:rPr>
        <w:t xml:space="preserve">any, </w:t>
      </w:r>
      <w:r>
        <w:rPr>
          <w:color w:val="231F20"/>
          <w:sz w:val="20"/>
        </w:rPr>
        <w:t>of these were reasons you decided not to</w:t>
      </w:r>
      <w:r>
        <w:rPr>
          <w:color w:val="231F20"/>
          <w:spacing w:val="-20"/>
          <w:sz w:val="20"/>
        </w:rPr>
        <w:t xml:space="preserve"> </w:t>
      </w:r>
      <w:r>
        <w:rPr>
          <w:color w:val="231F20"/>
          <w:sz w:val="20"/>
        </w:rPr>
        <w:t>formally report or make a</w:t>
      </w:r>
      <w:r>
        <w:rPr>
          <w:color w:val="231F20"/>
          <w:spacing w:val="-10"/>
          <w:sz w:val="20"/>
        </w:rPr>
        <w:t xml:space="preserve"> </w:t>
      </w:r>
      <w:r>
        <w:rPr>
          <w:color w:val="231F20"/>
          <w:sz w:val="20"/>
        </w:rPr>
        <w:t>complaint?</w:t>
      </w:r>
    </w:p>
    <w:p w:rsidR="0084010A" w:rsidRDefault="00A50005">
      <w:pPr>
        <w:spacing w:before="114" w:line="209" w:lineRule="exact"/>
        <w:ind w:left="1237"/>
        <w:rPr>
          <w:sz w:val="20"/>
        </w:rPr>
      </w:pPr>
      <w:r>
        <w:rPr>
          <w:color w:val="231F20"/>
          <w:sz w:val="20"/>
        </w:rPr>
        <w:t>Please select all that apply.</w:t>
      </w:r>
    </w:p>
    <w:p w:rsidR="0084010A" w:rsidRDefault="00A50005">
      <w:pPr>
        <w:tabs>
          <w:tab w:val="right" w:pos="5009"/>
        </w:tabs>
        <w:spacing w:before="340"/>
        <w:ind w:left="1374"/>
        <w:rPr>
          <w:sz w:val="20"/>
        </w:rPr>
      </w:pPr>
      <w:r>
        <w:br w:type="column"/>
      </w:r>
      <w:r>
        <w:rPr>
          <w:color w:val="231F20"/>
          <w:sz w:val="20"/>
        </w:rPr>
        <w:t>I did not know who, I could</w:t>
      </w:r>
      <w:r>
        <w:rPr>
          <w:color w:val="231F20"/>
          <w:spacing w:val="-8"/>
          <w:sz w:val="20"/>
        </w:rPr>
        <w:t xml:space="preserve"> </w:t>
      </w:r>
      <w:r>
        <w:rPr>
          <w:color w:val="231F20"/>
          <w:sz w:val="20"/>
        </w:rPr>
        <w:t>make</w:t>
      </w:r>
      <w:r>
        <w:rPr>
          <w:color w:val="231F20"/>
          <w:spacing w:val="-1"/>
          <w:sz w:val="20"/>
        </w:rPr>
        <w:t xml:space="preserve"> </w:t>
      </w:r>
      <w:r>
        <w:rPr>
          <w:color w:val="231F20"/>
          <w:sz w:val="20"/>
        </w:rPr>
        <w:t>a</w:t>
      </w:r>
      <w:r>
        <w:rPr>
          <w:color w:val="231F20"/>
          <w:sz w:val="20"/>
        </w:rPr>
        <w:tab/>
        <w:t>1</w:t>
      </w:r>
    </w:p>
    <w:p w:rsidR="0084010A" w:rsidRDefault="00A50005">
      <w:pPr>
        <w:spacing w:before="9"/>
        <w:ind w:left="1922" w:right="655"/>
        <w:jc w:val="center"/>
        <w:rPr>
          <w:sz w:val="20"/>
        </w:rPr>
      </w:pPr>
      <w:r>
        <w:rPr>
          <w:color w:val="231F20"/>
          <w:sz w:val="20"/>
        </w:rPr>
        <w:t>formal report or complaint to</w:t>
      </w:r>
    </w:p>
    <w:p w:rsidR="0084010A" w:rsidRDefault="00A50005">
      <w:pPr>
        <w:tabs>
          <w:tab w:val="right" w:pos="5009"/>
        </w:tabs>
        <w:spacing w:before="28"/>
        <w:ind w:left="295"/>
        <w:rPr>
          <w:sz w:val="20"/>
        </w:rPr>
      </w:pPr>
      <w:r>
        <w:rPr>
          <w:color w:val="231F20"/>
          <w:sz w:val="20"/>
        </w:rPr>
        <w:t>I did not know where the I had to go/what</w:t>
      </w:r>
      <w:r>
        <w:rPr>
          <w:color w:val="231F20"/>
          <w:spacing w:val="-15"/>
          <w:sz w:val="20"/>
        </w:rPr>
        <w:t xml:space="preserve"> </w:t>
      </w:r>
      <w:r>
        <w:rPr>
          <w:color w:val="231F20"/>
          <w:sz w:val="20"/>
        </w:rPr>
        <w:t>I</w:t>
      </w:r>
      <w:r>
        <w:rPr>
          <w:color w:val="231F20"/>
          <w:spacing w:val="-1"/>
          <w:sz w:val="20"/>
        </w:rPr>
        <w:t xml:space="preserve"> </w:t>
      </w:r>
      <w:r>
        <w:rPr>
          <w:color w:val="231F20"/>
          <w:sz w:val="20"/>
        </w:rPr>
        <w:t>had</w:t>
      </w:r>
      <w:r>
        <w:rPr>
          <w:color w:val="231F20"/>
          <w:sz w:val="20"/>
        </w:rPr>
        <w:tab/>
        <w:t>2</w:t>
      </w:r>
    </w:p>
    <w:p w:rsidR="0084010A" w:rsidRDefault="00A50005">
      <w:pPr>
        <w:spacing w:before="9"/>
        <w:ind w:left="711" w:right="655"/>
        <w:jc w:val="center"/>
        <w:rPr>
          <w:sz w:val="20"/>
        </w:rPr>
      </w:pPr>
      <w:r>
        <w:rPr>
          <w:color w:val="231F20"/>
          <w:sz w:val="20"/>
        </w:rPr>
        <w:t>to do to make a formal report or complaint</w:t>
      </w:r>
    </w:p>
    <w:p w:rsidR="0084010A" w:rsidRDefault="00A50005">
      <w:pPr>
        <w:tabs>
          <w:tab w:val="right" w:pos="5009"/>
        </w:tabs>
        <w:spacing w:before="28"/>
        <w:ind w:left="1730"/>
        <w:rPr>
          <w:sz w:val="20"/>
        </w:rPr>
      </w:pPr>
      <w:r>
        <w:rPr>
          <w:color w:val="231F20"/>
          <w:sz w:val="20"/>
        </w:rPr>
        <w:t>I felt embarrassed</w:t>
      </w:r>
      <w:r>
        <w:rPr>
          <w:color w:val="231F20"/>
          <w:spacing w:val="-6"/>
          <w:sz w:val="20"/>
        </w:rPr>
        <w:t xml:space="preserve"> </w:t>
      </w:r>
      <w:r>
        <w:rPr>
          <w:color w:val="231F20"/>
          <w:sz w:val="20"/>
        </w:rPr>
        <w:t>or</w:t>
      </w:r>
      <w:r>
        <w:rPr>
          <w:color w:val="231F20"/>
          <w:spacing w:val="-3"/>
          <w:sz w:val="20"/>
        </w:rPr>
        <w:t xml:space="preserve"> </w:t>
      </w:r>
      <w:r>
        <w:rPr>
          <w:color w:val="231F20"/>
          <w:sz w:val="20"/>
        </w:rPr>
        <w:t>ashamed</w:t>
      </w:r>
      <w:r>
        <w:rPr>
          <w:color w:val="231F20"/>
          <w:sz w:val="20"/>
        </w:rPr>
        <w:tab/>
        <w:t>3</w:t>
      </w:r>
    </w:p>
    <w:p w:rsidR="0084010A" w:rsidRDefault="00A50005">
      <w:pPr>
        <w:tabs>
          <w:tab w:val="right" w:pos="5009"/>
        </w:tabs>
        <w:spacing w:before="28"/>
        <w:ind w:left="573"/>
        <w:rPr>
          <w:sz w:val="20"/>
        </w:rPr>
      </w:pPr>
      <w:r>
        <w:rPr>
          <w:color w:val="231F20"/>
          <w:sz w:val="20"/>
        </w:rPr>
        <w:t>I thought it would be too</w:t>
      </w:r>
      <w:r>
        <w:rPr>
          <w:color w:val="231F20"/>
          <w:spacing w:val="-13"/>
          <w:sz w:val="20"/>
        </w:rPr>
        <w:t xml:space="preserve"> </w:t>
      </w:r>
      <w:r>
        <w:rPr>
          <w:color w:val="231F20"/>
          <w:sz w:val="20"/>
        </w:rPr>
        <w:t>emotionally</w:t>
      </w:r>
      <w:r>
        <w:rPr>
          <w:color w:val="231F20"/>
          <w:spacing w:val="-3"/>
          <w:sz w:val="20"/>
        </w:rPr>
        <w:t xml:space="preserve"> </w:t>
      </w:r>
      <w:r>
        <w:rPr>
          <w:color w:val="231F20"/>
          <w:sz w:val="20"/>
        </w:rPr>
        <w:t>difficult</w:t>
      </w:r>
      <w:r>
        <w:rPr>
          <w:color w:val="231F20"/>
          <w:sz w:val="20"/>
        </w:rPr>
        <w:tab/>
        <w:t>4</w:t>
      </w:r>
    </w:p>
    <w:p w:rsidR="0084010A" w:rsidRDefault="0084010A">
      <w:pPr>
        <w:rPr>
          <w:sz w:val="20"/>
        </w:rPr>
        <w:sectPr w:rsidR="0084010A">
          <w:type w:val="continuous"/>
          <w:pgSz w:w="11910" w:h="16840"/>
          <w:pgMar w:top="1580" w:right="800" w:bottom="280" w:left="520" w:header="720" w:footer="720" w:gutter="0"/>
          <w:cols w:num="2" w:space="720" w:equalWidth="0">
            <w:col w:w="5430" w:space="40"/>
            <w:col w:w="5120"/>
          </w:cols>
        </w:sectPr>
      </w:pPr>
    </w:p>
    <w:p w:rsidR="0084010A" w:rsidRDefault="00A50005">
      <w:pPr>
        <w:tabs>
          <w:tab w:val="right" w:pos="10478"/>
        </w:tabs>
        <w:spacing w:line="223" w:lineRule="exact"/>
        <w:ind w:left="6353"/>
        <w:rPr>
          <w:sz w:val="20"/>
        </w:rPr>
      </w:pPr>
      <w:r>
        <w:rPr>
          <w:color w:val="231F20"/>
          <w:sz w:val="20"/>
        </w:rPr>
        <w:t>I did not think the incident would</w:t>
      </w:r>
      <w:r>
        <w:rPr>
          <w:color w:val="231F20"/>
          <w:spacing w:val="-11"/>
          <w:sz w:val="20"/>
        </w:rPr>
        <w:t xml:space="preserve"> </w:t>
      </w:r>
      <w:r>
        <w:rPr>
          <w:color w:val="231F20"/>
          <w:sz w:val="20"/>
        </w:rPr>
        <w:t>be</w:t>
      </w:r>
      <w:r>
        <w:rPr>
          <w:color w:val="231F20"/>
          <w:spacing w:val="-2"/>
          <w:sz w:val="20"/>
        </w:rPr>
        <w:t xml:space="preserve"> </w:t>
      </w:r>
      <w:r>
        <w:rPr>
          <w:color w:val="231F20"/>
          <w:sz w:val="20"/>
        </w:rPr>
        <w:t>kept</w:t>
      </w:r>
      <w:r>
        <w:rPr>
          <w:color w:val="231F20"/>
          <w:sz w:val="20"/>
        </w:rPr>
        <w:tab/>
        <w:t>5</w:t>
      </w:r>
    </w:p>
    <w:p w:rsidR="0084010A" w:rsidRDefault="00A50005">
      <w:pPr>
        <w:spacing w:before="10"/>
        <w:ind w:right="672"/>
        <w:jc w:val="right"/>
        <w:rPr>
          <w:sz w:val="20"/>
        </w:rPr>
      </w:pPr>
      <w:r>
        <w:rPr>
          <w:color w:val="231F20"/>
          <w:sz w:val="20"/>
        </w:rPr>
        <w:t>confidential</w:t>
      </w:r>
    </w:p>
    <w:p w:rsidR="0084010A" w:rsidRDefault="00A50005">
      <w:pPr>
        <w:tabs>
          <w:tab w:val="right" w:pos="3024"/>
        </w:tabs>
        <w:spacing w:before="29"/>
        <w:ind w:right="105"/>
        <w:jc w:val="right"/>
        <w:rPr>
          <w:sz w:val="20"/>
        </w:rPr>
      </w:pPr>
      <w:r>
        <w:rPr>
          <w:color w:val="231F20"/>
          <w:sz w:val="20"/>
        </w:rPr>
        <w:t>I did not think I</w:t>
      </w:r>
      <w:r>
        <w:rPr>
          <w:color w:val="231F20"/>
          <w:spacing w:val="-7"/>
          <w:sz w:val="20"/>
        </w:rPr>
        <w:t xml:space="preserve"> </w:t>
      </w:r>
      <w:r>
        <w:rPr>
          <w:color w:val="231F20"/>
          <w:sz w:val="20"/>
        </w:rPr>
        <w:t>needed</w:t>
      </w:r>
      <w:r>
        <w:rPr>
          <w:color w:val="231F20"/>
          <w:spacing w:val="-2"/>
          <w:sz w:val="20"/>
        </w:rPr>
        <w:t xml:space="preserve"> </w:t>
      </w:r>
      <w:r>
        <w:rPr>
          <w:color w:val="231F20"/>
          <w:sz w:val="20"/>
        </w:rPr>
        <w:t>help</w:t>
      </w:r>
      <w:r>
        <w:rPr>
          <w:color w:val="231F20"/>
          <w:sz w:val="20"/>
        </w:rPr>
        <w:tab/>
        <w:t>6</w:t>
      </w:r>
    </w:p>
    <w:p w:rsidR="0084010A" w:rsidRDefault="00A50005">
      <w:pPr>
        <w:tabs>
          <w:tab w:val="right" w:pos="10478"/>
        </w:tabs>
        <w:spacing w:before="29"/>
        <w:ind w:left="6731"/>
        <w:rPr>
          <w:sz w:val="20"/>
        </w:rPr>
      </w:pPr>
      <w:r>
        <w:rPr>
          <w:color w:val="231F20"/>
          <w:sz w:val="20"/>
        </w:rPr>
        <w:t>I did not think it was</w:t>
      </w:r>
      <w:r>
        <w:rPr>
          <w:color w:val="231F20"/>
          <w:spacing w:val="-9"/>
          <w:sz w:val="20"/>
        </w:rPr>
        <w:t xml:space="preserve"> </w:t>
      </w:r>
      <w:r>
        <w:rPr>
          <w:color w:val="231F20"/>
          <w:sz w:val="20"/>
        </w:rPr>
        <w:t>serious</w:t>
      </w:r>
      <w:r>
        <w:rPr>
          <w:color w:val="231F20"/>
          <w:spacing w:val="-1"/>
          <w:sz w:val="20"/>
        </w:rPr>
        <w:t xml:space="preserve"> </w:t>
      </w:r>
      <w:r>
        <w:rPr>
          <w:color w:val="231F20"/>
          <w:sz w:val="20"/>
        </w:rPr>
        <w:t>enough</w:t>
      </w:r>
      <w:r>
        <w:rPr>
          <w:color w:val="231F20"/>
          <w:sz w:val="20"/>
        </w:rPr>
        <w:tab/>
        <w:t>7</w:t>
      </w:r>
    </w:p>
    <w:p w:rsidR="0084010A" w:rsidRDefault="00A50005">
      <w:pPr>
        <w:tabs>
          <w:tab w:val="right" w:pos="10478"/>
        </w:tabs>
        <w:spacing w:before="29"/>
        <w:ind w:left="6665"/>
        <w:rPr>
          <w:sz w:val="20"/>
        </w:rPr>
      </w:pPr>
      <w:r>
        <w:rPr>
          <w:color w:val="231F20"/>
          <w:sz w:val="20"/>
        </w:rPr>
        <w:t>I was worried I might not</w:t>
      </w:r>
      <w:r>
        <w:rPr>
          <w:color w:val="231F20"/>
          <w:spacing w:val="-12"/>
          <w:sz w:val="20"/>
        </w:rPr>
        <w:t xml:space="preserve"> </w:t>
      </w:r>
      <w:r>
        <w:rPr>
          <w:color w:val="231F20"/>
          <w:sz w:val="20"/>
        </w:rPr>
        <w:t>be</w:t>
      </w:r>
      <w:r>
        <w:rPr>
          <w:color w:val="231F20"/>
          <w:spacing w:val="-3"/>
          <w:sz w:val="20"/>
        </w:rPr>
        <w:t xml:space="preserve"> </w:t>
      </w:r>
      <w:r>
        <w:rPr>
          <w:color w:val="231F20"/>
          <w:sz w:val="20"/>
        </w:rPr>
        <w:t>believed</w:t>
      </w:r>
      <w:r>
        <w:rPr>
          <w:color w:val="231F20"/>
          <w:sz w:val="20"/>
        </w:rPr>
        <w:tab/>
        <w:t>8</w:t>
      </w:r>
    </w:p>
    <w:p w:rsidR="0084010A" w:rsidRDefault="00A50005">
      <w:pPr>
        <w:tabs>
          <w:tab w:val="right" w:pos="10478"/>
        </w:tabs>
        <w:spacing w:before="29"/>
        <w:ind w:left="6590"/>
        <w:rPr>
          <w:sz w:val="20"/>
        </w:rPr>
      </w:pPr>
      <w:r>
        <w:rPr>
          <w:color w:val="231F20"/>
          <w:sz w:val="20"/>
        </w:rPr>
        <w:t>I did not want to hurt the</w:t>
      </w:r>
      <w:r>
        <w:rPr>
          <w:color w:val="231F20"/>
          <w:spacing w:val="-12"/>
          <w:sz w:val="20"/>
        </w:rPr>
        <w:t xml:space="preserve"> </w:t>
      </w:r>
      <w:r>
        <w:rPr>
          <w:color w:val="231F20"/>
          <w:sz w:val="20"/>
        </w:rPr>
        <w:t>offender/s</w:t>
      </w:r>
      <w:r>
        <w:rPr>
          <w:color w:val="231F20"/>
          <w:spacing w:val="-2"/>
          <w:sz w:val="20"/>
        </w:rPr>
        <w:t xml:space="preserve"> </w:t>
      </w:r>
      <w:r>
        <w:rPr>
          <w:color w:val="231F20"/>
          <w:sz w:val="20"/>
        </w:rPr>
        <w:t>or</w:t>
      </w:r>
      <w:r>
        <w:rPr>
          <w:color w:val="231F20"/>
          <w:sz w:val="20"/>
        </w:rPr>
        <w:tab/>
        <w:t>9</w:t>
      </w:r>
    </w:p>
    <w:p w:rsidR="0084010A" w:rsidRDefault="00A50005">
      <w:pPr>
        <w:spacing w:before="10"/>
        <w:ind w:right="671"/>
        <w:jc w:val="right"/>
        <w:rPr>
          <w:sz w:val="20"/>
        </w:rPr>
      </w:pPr>
      <w:r>
        <w:rPr>
          <w:color w:val="231F20"/>
          <w:sz w:val="20"/>
        </w:rPr>
        <w:t>get them into trouble</w:t>
      </w:r>
    </w:p>
    <w:p w:rsidR="0084010A" w:rsidRDefault="00A50005">
      <w:pPr>
        <w:spacing w:before="29" w:line="271" w:lineRule="auto"/>
        <w:ind w:left="7265" w:right="105" w:hanging="712"/>
        <w:jc w:val="both"/>
        <w:rPr>
          <w:sz w:val="20"/>
        </w:rPr>
      </w:pPr>
      <w:r>
        <w:rPr>
          <w:color w:val="231F20"/>
          <w:sz w:val="20"/>
        </w:rPr>
        <w:t xml:space="preserve">I thought it would be too hard to prove      10 I was too scared or frightened       </w:t>
      </w:r>
      <w:r>
        <w:rPr>
          <w:color w:val="231F20"/>
          <w:spacing w:val="-15"/>
          <w:sz w:val="20"/>
        </w:rPr>
        <w:t xml:space="preserve">11 </w:t>
      </w:r>
      <w:r>
        <w:rPr>
          <w:color w:val="231F20"/>
          <w:sz w:val="20"/>
        </w:rPr>
        <w:t>I did not want anyone to know     12</w:t>
      </w:r>
    </w:p>
    <w:p w:rsidR="0084010A" w:rsidRDefault="00A50005">
      <w:pPr>
        <w:tabs>
          <w:tab w:val="left" w:pos="10255"/>
        </w:tabs>
        <w:ind w:left="6431"/>
        <w:rPr>
          <w:sz w:val="20"/>
        </w:rPr>
      </w:pPr>
      <w:r>
        <w:rPr>
          <w:color w:val="231F20"/>
          <w:sz w:val="20"/>
        </w:rPr>
        <w:t>I thought it could incriminate</w:t>
      </w:r>
      <w:r>
        <w:rPr>
          <w:color w:val="231F20"/>
          <w:spacing w:val="-14"/>
          <w:sz w:val="20"/>
        </w:rPr>
        <w:t xml:space="preserve"> </w:t>
      </w:r>
      <w:r>
        <w:rPr>
          <w:color w:val="231F20"/>
          <w:sz w:val="20"/>
        </w:rPr>
        <w:t>me/did</w:t>
      </w:r>
      <w:r>
        <w:rPr>
          <w:color w:val="231F20"/>
          <w:spacing w:val="-3"/>
          <w:sz w:val="20"/>
        </w:rPr>
        <w:t xml:space="preserve"> </w:t>
      </w:r>
      <w:r>
        <w:rPr>
          <w:color w:val="231F20"/>
          <w:sz w:val="20"/>
        </w:rPr>
        <w:t>not</w:t>
      </w:r>
      <w:r>
        <w:rPr>
          <w:color w:val="231F20"/>
          <w:sz w:val="20"/>
        </w:rPr>
        <w:tab/>
        <w:t>13</w:t>
      </w:r>
    </w:p>
    <w:p w:rsidR="0084010A" w:rsidRDefault="00A50005">
      <w:pPr>
        <w:spacing w:before="10"/>
        <w:ind w:right="672"/>
        <w:jc w:val="right"/>
        <w:rPr>
          <w:sz w:val="20"/>
        </w:rPr>
      </w:pPr>
      <w:r>
        <w:rPr>
          <w:color w:val="231F20"/>
          <w:sz w:val="20"/>
        </w:rPr>
        <w:t>want to get into trouble</w:t>
      </w:r>
    </w:p>
    <w:p w:rsidR="0084010A" w:rsidRDefault="00A50005">
      <w:pPr>
        <w:tabs>
          <w:tab w:val="left" w:pos="10255"/>
        </w:tabs>
        <w:spacing w:before="29" w:line="271" w:lineRule="auto"/>
        <w:ind w:left="7188" w:right="105" w:hanging="279"/>
        <w:jc w:val="right"/>
        <w:rPr>
          <w:sz w:val="20"/>
        </w:rPr>
      </w:pPr>
      <w:r>
        <w:rPr>
          <w:color w:val="231F20"/>
          <w:sz w:val="20"/>
        </w:rPr>
        <w:t>I did not want to involve</w:t>
      </w:r>
      <w:r>
        <w:rPr>
          <w:color w:val="231F20"/>
          <w:spacing w:val="-16"/>
          <w:sz w:val="20"/>
        </w:rPr>
        <w:t xml:space="preserve"> </w:t>
      </w:r>
      <w:r>
        <w:rPr>
          <w:color w:val="231F20"/>
          <w:sz w:val="20"/>
        </w:rPr>
        <w:t>the</w:t>
      </w:r>
      <w:r>
        <w:rPr>
          <w:color w:val="231F20"/>
          <w:spacing w:val="-2"/>
          <w:sz w:val="20"/>
        </w:rPr>
        <w:t xml:space="preserve"> </w:t>
      </w:r>
      <w:r>
        <w:rPr>
          <w:color w:val="231F20"/>
          <w:sz w:val="20"/>
        </w:rPr>
        <w:t>police</w:t>
      </w:r>
      <w:r>
        <w:rPr>
          <w:color w:val="231F20"/>
          <w:sz w:val="20"/>
        </w:rPr>
        <w:tab/>
      </w:r>
      <w:r>
        <w:rPr>
          <w:color w:val="231F20"/>
          <w:spacing w:val="-2"/>
          <w:sz w:val="20"/>
        </w:rPr>
        <w:t xml:space="preserve">14 </w:t>
      </w:r>
      <w:r>
        <w:rPr>
          <w:color w:val="231F20"/>
          <w:sz w:val="20"/>
        </w:rPr>
        <w:t>Other reasons</w:t>
      </w:r>
      <w:r>
        <w:rPr>
          <w:color w:val="231F20"/>
          <w:spacing w:val="-5"/>
          <w:sz w:val="20"/>
        </w:rPr>
        <w:t xml:space="preserve"> </w:t>
      </w:r>
      <w:r>
        <w:rPr>
          <w:color w:val="231F20"/>
          <w:sz w:val="20"/>
        </w:rPr>
        <w:t>(please</w:t>
      </w:r>
      <w:r>
        <w:rPr>
          <w:color w:val="231F20"/>
          <w:spacing w:val="-3"/>
          <w:sz w:val="20"/>
        </w:rPr>
        <w:t xml:space="preserve"> </w:t>
      </w:r>
      <w:r>
        <w:rPr>
          <w:color w:val="231F20"/>
          <w:sz w:val="20"/>
        </w:rPr>
        <w:t>specify)</w:t>
      </w:r>
      <w:r>
        <w:rPr>
          <w:color w:val="231F20"/>
          <w:sz w:val="20"/>
        </w:rPr>
        <w:tab/>
      </w:r>
      <w:r>
        <w:rPr>
          <w:color w:val="231F20"/>
          <w:spacing w:val="-2"/>
          <w:sz w:val="20"/>
        </w:rPr>
        <w:t>98</w:t>
      </w:r>
    </w:p>
    <w:p w:rsidR="0084010A" w:rsidRDefault="00A50005">
      <w:pPr>
        <w:tabs>
          <w:tab w:val="left" w:pos="1811"/>
        </w:tabs>
        <w:ind w:right="10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r>
      <w:r>
        <w:rPr>
          <w:color w:val="231F20"/>
          <w:spacing w:val="-2"/>
          <w:sz w:val="20"/>
        </w:rPr>
        <w:t>99</w:t>
      </w:r>
    </w:p>
    <w:p w:rsidR="0084010A" w:rsidRDefault="0084010A">
      <w:pPr>
        <w:jc w:val="right"/>
        <w:rPr>
          <w:sz w:val="20"/>
        </w:rPr>
        <w:sectPr w:rsidR="0084010A">
          <w:type w:val="continuous"/>
          <w:pgSz w:w="11910" w:h="16840"/>
          <w:pgMar w:top="1580" w:right="800" w:bottom="280" w:left="520" w:header="720" w:footer="720" w:gutter="0"/>
          <w:cols w:space="720"/>
        </w:sectPr>
      </w:pPr>
    </w:p>
    <w:p w:rsidR="0084010A" w:rsidRDefault="00A50005">
      <w:pPr>
        <w:spacing w:before="292"/>
        <w:ind w:left="387"/>
        <w:rPr>
          <w:rFonts w:ascii="Arial Narrow"/>
          <w:b/>
          <w:sz w:val="18"/>
        </w:rPr>
      </w:pPr>
      <w:r>
        <w:rPr>
          <w:rFonts w:ascii="Arial Narrow"/>
          <w:b/>
          <w:color w:val="850C70"/>
          <w:sz w:val="18"/>
        </w:rPr>
        <w:t>[SINGLE]</w:t>
      </w:r>
    </w:p>
    <w:p w:rsidR="0084010A" w:rsidRDefault="00A50005">
      <w:pPr>
        <w:tabs>
          <w:tab w:val="left" w:pos="1237"/>
        </w:tabs>
        <w:spacing w:before="47" w:line="249" w:lineRule="auto"/>
        <w:ind w:left="1237" w:hanging="851"/>
        <w:jc w:val="both"/>
        <w:rPr>
          <w:sz w:val="20"/>
        </w:rPr>
      </w:pPr>
      <w:r>
        <w:rPr>
          <w:color w:val="231F20"/>
          <w:sz w:val="20"/>
        </w:rPr>
        <w:t>Y1</w:t>
      </w:r>
      <w:r>
        <w:rPr>
          <w:color w:val="231F20"/>
          <w:sz w:val="20"/>
        </w:rPr>
        <w:tab/>
        <w:t>Have you observed or witnessed, at</w:t>
      </w:r>
      <w:r>
        <w:rPr>
          <w:color w:val="231F20"/>
          <w:spacing w:val="-25"/>
          <w:sz w:val="20"/>
        </w:rPr>
        <w:t xml:space="preserve"> </w:t>
      </w:r>
      <w:r>
        <w:rPr>
          <w:color w:val="231F20"/>
          <w:sz w:val="20"/>
        </w:rPr>
        <w:t>any</w:t>
      </w:r>
      <w:r>
        <w:rPr>
          <w:color w:val="231F20"/>
          <w:spacing w:val="-5"/>
          <w:sz w:val="20"/>
        </w:rPr>
        <w:t xml:space="preserve"> </w:t>
      </w:r>
      <w:r>
        <w:rPr>
          <w:color w:val="231F20"/>
          <w:sz w:val="20"/>
        </w:rPr>
        <w:t>time in 2016, someone being sexually assaulted</w:t>
      </w:r>
      <w:r>
        <w:rPr>
          <w:color w:val="231F20"/>
          <w:spacing w:val="-22"/>
          <w:sz w:val="20"/>
        </w:rPr>
        <w:t xml:space="preserve"> </w:t>
      </w:r>
      <w:r>
        <w:rPr>
          <w:color w:val="231F20"/>
          <w:sz w:val="20"/>
        </w:rPr>
        <w:t>at university or</w:t>
      </w:r>
      <w:r>
        <w:rPr>
          <w:color w:val="231F20"/>
          <w:spacing w:val="-22"/>
          <w:sz w:val="20"/>
        </w:rPr>
        <w:t xml:space="preserve"> </w:t>
      </w:r>
      <w:r>
        <w:rPr>
          <w:color w:val="231F20"/>
          <w:sz w:val="20"/>
        </w:rPr>
        <w:t>elsewhere?</w:t>
      </w:r>
    </w:p>
    <w:p w:rsidR="0084010A" w:rsidRDefault="00A50005">
      <w:pPr>
        <w:pStyle w:val="BodyText"/>
        <w:rPr>
          <w:sz w:val="22"/>
        </w:rPr>
      </w:pPr>
      <w:r>
        <w:br w:type="column"/>
      </w:r>
    </w:p>
    <w:p w:rsidR="0084010A" w:rsidRDefault="0084010A">
      <w:pPr>
        <w:pStyle w:val="BodyText"/>
        <w:spacing w:before="6"/>
        <w:rPr>
          <w:sz w:val="25"/>
        </w:rPr>
      </w:pPr>
    </w:p>
    <w:p w:rsidR="0084010A" w:rsidRDefault="00A50005">
      <w:pPr>
        <w:tabs>
          <w:tab w:val="left" w:pos="2310"/>
        </w:tabs>
        <w:ind w:left="1528"/>
        <w:rPr>
          <w:sz w:val="20"/>
        </w:rPr>
      </w:pPr>
      <w:r>
        <w:rPr>
          <w:color w:val="231F20"/>
          <w:spacing w:val="-7"/>
          <w:sz w:val="20"/>
        </w:rPr>
        <w:t>Yes</w:t>
      </w:r>
      <w:r>
        <w:rPr>
          <w:color w:val="231F20"/>
          <w:spacing w:val="-7"/>
          <w:sz w:val="20"/>
        </w:rPr>
        <w:tab/>
      </w:r>
      <w:r>
        <w:rPr>
          <w:color w:val="231F20"/>
          <w:sz w:val="20"/>
        </w:rPr>
        <w:t>1</w:t>
      </w:r>
    </w:p>
    <w:p w:rsidR="0084010A" w:rsidRDefault="00A50005">
      <w:pPr>
        <w:tabs>
          <w:tab w:val="left" w:pos="2310"/>
        </w:tabs>
        <w:spacing w:before="28"/>
        <w:ind w:left="1598"/>
        <w:rPr>
          <w:sz w:val="20"/>
        </w:rPr>
      </w:pPr>
      <w:r>
        <w:rPr>
          <w:color w:val="231F20"/>
          <w:sz w:val="20"/>
        </w:rPr>
        <w:t>No</w:t>
      </w:r>
      <w:r>
        <w:rPr>
          <w:color w:val="231F20"/>
          <w:sz w:val="20"/>
        </w:rPr>
        <w:tab/>
        <w:t>2</w:t>
      </w:r>
    </w:p>
    <w:p w:rsidR="0084010A" w:rsidRDefault="00A50005">
      <w:pPr>
        <w:tabs>
          <w:tab w:val="left" w:pos="2310"/>
        </w:tabs>
        <w:spacing w:before="28"/>
        <w:ind w:left="38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rPr>
          <w:sz w:val="20"/>
        </w:rPr>
        <w:sectPr w:rsidR="0084010A">
          <w:type w:val="continuous"/>
          <w:pgSz w:w="11910" w:h="16840"/>
          <w:pgMar w:top="1580" w:right="800" w:bottom="280" w:left="520" w:header="720" w:footer="720" w:gutter="0"/>
          <w:cols w:num="2" w:space="720" w:equalWidth="0">
            <w:col w:w="5284" w:space="2773"/>
            <w:col w:w="2533"/>
          </w:cols>
        </w:sectPr>
      </w:pPr>
    </w:p>
    <w:p w:rsidR="0084010A" w:rsidRDefault="0084010A">
      <w:pPr>
        <w:pStyle w:val="BodyText"/>
        <w:spacing w:before="8"/>
        <w:rPr>
          <w:sz w:val="16"/>
        </w:rPr>
      </w:pPr>
    </w:p>
    <w:p w:rsidR="0084010A" w:rsidRDefault="00A50005">
      <w:pPr>
        <w:spacing w:before="100"/>
        <w:ind w:left="387"/>
        <w:rPr>
          <w:rFonts w:ascii="Arial Narrow"/>
          <w:b/>
          <w:sz w:val="18"/>
        </w:rPr>
      </w:pPr>
      <w:r>
        <w:rPr>
          <w:rFonts w:ascii="Arial Narrow"/>
          <w:b/>
          <w:color w:val="850C70"/>
          <w:sz w:val="18"/>
        </w:rPr>
        <w:t>[IF HAS WITNESSED AN ASSAULT (Y1=1) CONTINUE]</w:t>
      </w:r>
    </w:p>
    <w:p w:rsidR="0084010A" w:rsidRDefault="00A50005">
      <w:pPr>
        <w:spacing w:before="37" w:line="283" w:lineRule="auto"/>
        <w:ind w:left="387" w:right="5864"/>
        <w:rPr>
          <w:rFonts w:ascii="Arial Narrow"/>
          <w:b/>
          <w:sz w:val="18"/>
        </w:rPr>
      </w:pPr>
      <w:r>
        <w:rPr>
          <w:rFonts w:ascii="Arial Narrow"/>
          <w:b/>
          <w:color w:val="850C70"/>
          <w:sz w:val="18"/>
        </w:rPr>
        <w:t>[IF HAS NOT WITNESSED AN ASSAULT (Y1=2) SKIP TO Z1] [IF PREFERS NOT TO SAY (Y1=3) SKIP TO Z1]</w:t>
      </w:r>
    </w:p>
    <w:p w:rsidR="0084010A" w:rsidRDefault="0084010A">
      <w:pPr>
        <w:pStyle w:val="BodyText"/>
        <w:spacing w:before="9"/>
        <w:rPr>
          <w:rFonts w:ascii="Arial Narrow"/>
          <w:b/>
          <w:sz w:val="13"/>
        </w:rPr>
      </w:pPr>
    </w:p>
    <w:p w:rsidR="0084010A" w:rsidRDefault="0084010A">
      <w:pPr>
        <w:rPr>
          <w:rFonts w:ascii="Arial Narrow"/>
          <w:sz w:val="13"/>
        </w:rPr>
        <w:sectPr w:rsidR="0084010A">
          <w:type w:val="continuous"/>
          <w:pgSz w:w="11910" w:h="16840"/>
          <w:pgMar w:top="1580" w:right="800" w:bottom="280" w:left="520" w:header="720" w:footer="720" w:gutter="0"/>
          <w:cols w:space="720"/>
        </w:sectPr>
      </w:pPr>
    </w:p>
    <w:p w:rsidR="0084010A" w:rsidRDefault="00A50005">
      <w:pPr>
        <w:spacing w:before="100"/>
        <w:ind w:left="387"/>
        <w:rPr>
          <w:rFonts w:ascii="Arial Narrow"/>
          <w:b/>
          <w:sz w:val="18"/>
        </w:rPr>
      </w:pPr>
      <w:r>
        <w:rPr>
          <w:rFonts w:ascii="Arial Narrow"/>
          <w:b/>
          <w:color w:val="850C70"/>
          <w:sz w:val="18"/>
        </w:rPr>
        <w:t>[SINGLE]</w:t>
      </w:r>
    </w:p>
    <w:p w:rsidR="0084010A" w:rsidRDefault="00A50005">
      <w:pPr>
        <w:tabs>
          <w:tab w:val="left" w:pos="1237"/>
        </w:tabs>
        <w:spacing w:before="47" w:line="249" w:lineRule="auto"/>
        <w:ind w:left="1237" w:right="17" w:hanging="851"/>
        <w:rPr>
          <w:sz w:val="20"/>
        </w:rPr>
      </w:pPr>
      <w:r>
        <w:rPr>
          <w:color w:val="231F20"/>
          <w:sz w:val="20"/>
        </w:rPr>
        <w:t>Y2</w:t>
      </w:r>
      <w:r>
        <w:rPr>
          <w:color w:val="231F20"/>
          <w:sz w:val="20"/>
        </w:rPr>
        <w:tab/>
        <w:t>Did the sexual assault you</w:t>
      </w:r>
      <w:r>
        <w:rPr>
          <w:color w:val="231F20"/>
          <w:spacing w:val="-17"/>
          <w:sz w:val="20"/>
        </w:rPr>
        <w:t xml:space="preserve"> </w:t>
      </w:r>
      <w:r>
        <w:rPr>
          <w:color w:val="231F20"/>
          <w:sz w:val="20"/>
        </w:rPr>
        <w:t>witnessed</w:t>
      </w:r>
      <w:r>
        <w:rPr>
          <w:color w:val="231F20"/>
          <w:spacing w:val="-4"/>
          <w:sz w:val="20"/>
        </w:rPr>
        <w:t xml:space="preserve"> </w:t>
      </w:r>
      <w:r>
        <w:rPr>
          <w:color w:val="231F20"/>
          <w:sz w:val="20"/>
        </w:rPr>
        <w:t>or</w:t>
      </w:r>
      <w:r>
        <w:rPr>
          <w:color w:val="231F20"/>
          <w:spacing w:val="-1"/>
          <w:sz w:val="20"/>
        </w:rPr>
        <w:t xml:space="preserve"> </w:t>
      </w:r>
      <w:r>
        <w:rPr>
          <w:color w:val="231F20"/>
          <w:sz w:val="20"/>
        </w:rPr>
        <w:t>observed occur in a university setting such</w:t>
      </w:r>
      <w:r>
        <w:rPr>
          <w:color w:val="231F20"/>
          <w:spacing w:val="-27"/>
          <w:sz w:val="20"/>
        </w:rPr>
        <w:t xml:space="preserve"> </w:t>
      </w:r>
      <w:r>
        <w:rPr>
          <w:color w:val="231F20"/>
          <w:sz w:val="20"/>
        </w:rPr>
        <w:t>as while you were on campus, while</w:t>
      </w:r>
      <w:r>
        <w:rPr>
          <w:color w:val="231F20"/>
          <w:spacing w:val="-16"/>
          <w:sz w:val="20"/>
        </w:rPr>
        <w:t xml:space="preserve"> </w:t>
      </w:r>
      <w:r>
        <w:rPr>
          <w:color w:val="231F20"/>
          <w:sz w:val="20"/>
        </w:rPr>
        <w:t>travelling</w:t>
      </w:r>
    </w:p>
    <w:p w:rsidR="0084010A" w:rsidRDefault="00A50005">
      <w:pPr>
        <w:spacing w:before="1" w:line="249" w:lineRule="auto"/>
        <w:ind w:left="1237"/>
        <w:rPr>
          <w:sz w:val="20"/>
        </w:rPr>
      </w:pPr>
      <w:r>
        <w:rPr>
          <w:color w:val="231F20"/>
          <w:sz w:val="20"/>
        </w:rPr>
        <w:t xml:space="preserve">to or from </w:t>
      </w:r>
      <w:r>
        <w:rPr>
          <w:color w:val="231F20"/>
          <w:spacing w:val="-3"/>
          <w:sz w:val="20"/>
        </w:rPr>
        <w:t xml:space="preserve">university, </w:t>
      </w:r>
      <w:r>
        <w:rPr>
          <w:color w:val="231F20"/>
          <w:sz w:val="20"/>
        </w:rPr>
        <w:t xml:space="preserve">at an off campus event endorsed or </w:t>
      </w:r>
      <w:proofErr w:type="spellStart"/>
      <w:r>
        <w:rPr>
          <w:color w:val="231F20"/>
          <w:sz w:val="20"/>
        </w:rPr>
        <w:t>organised</w:t>
      </w:r>
      <w:proofErr w:type="spellEnd"/>
      <w:r>
        <w:rPr>
          <w:color w:val="231F20"/>
          <w:sz w:val="20"/>
        </w:rPr>
        <w:t xml:space="preserve"> by the </w:t>
      </w:r>
      <w:r>
        <w:rPr>
          <w:color w:val="231F20"/>
          <w:spacing w:val="-3"/>
          <w:sz w:val="20"/>
        </w:rPr>
        <w:t xml:space="preserve">university, </w:t>
      </w:r>
      <w:r>
        <w:rPr>
          <w:color w:val="231F20"/>
          <w:sz w:val="20"/>
        </w:rPr>
        <w:t>while employed by the university or at some other university related event or occasion?</w:t>
      </w:r>
    </w:p>
    <w:p w:rsidR="0084010A" w:rsidRDefault="00A50005">
      <w:pPr>
        <w:tabs>
          <w:tab w:val="right" w:pos="1280"/>
        </w:tabs>
        <w:spacing w:before="355"/>
        <w:ind w:left="387"/>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1280"/>
        </w:tabs>
        <w:spacing w:before="29"/>
        <w:ind w:left="457"/>
        <w:rPr>
          <w:sz w:val="20"/>
        </w:rPr>
      </w:pPr>
      <w:r>
        <w:rPr>
          <w:color w:val="231F20"/>
          <w:sz w:val="20"/>
        </w:rPr>
        <w:t>No</w:t>
      </w:r>
      <w:r>
        <w:rPr>
          <w:color w:val="231F20"/>
          <w:sz w:val="20"/>
        </w:rPr>
        <w:tab/>
        <w:t>2</w:t>
      </w:r>
    </w:p>
    <w:p w:rsidR="0084010A" w:rsidRDefault="0084010A">
      <w:pPr>
        <w:rPr>
          <w:sz w:val="20"/>
        </w:rPr>
        <w:sectPr w:rsidR="0084010A">
          <w:type w:val="continuous"/>
          <w:pgSz w:w="11910" w:h="16840"/>
          <w:pgMar w:top="1580" w:right="800" w:bottom="280" w:left="520" w:header="720" w:footer="720" w:gutter="0"/>
          <w:cols w:num="2" w:space="720" w:equalWidth="0">
            <w:col w:w="5291" w:space="3907"/>
            <w:col w:w="1392"/>
          </w:cols>
        </w:sectPr>
      </w:pPr>
    </w:p>
    <w:p w:rsidR="0084010A" w:rsidRDefault="00A50005">
      <w:pPr>
        <w:spacing w:before="283"/>
        <w:ind w:left="387"/>
        <w:rPr>
          <w:rFonts w:ascii="Arial Narrow"/>
          <w:b/>
          <w:sz w:val="18"/>
        </w:rPr>
      </w:pPr>
      <w:r>
        <w:rPr>
          <w:rFonts w:ascii="Arial Narrow"/>
          <w:b/>
          <w:color w:val="850C70"/>
          <w:sz w:val="18"/>
        </w:rPr>
        <w:t>[IF ASSAULT THAT WAS WITNESSED OCCURRED IN A UNIVERSITY SETTING (Y2=1) CONTINUE]</w:t>
      </w:r>
    </w:p>
    <w:p w:rsidR="0084010A" w:rsidRDefault="00A50005">
      <w:pPr>
        <w:spacing w:before="37"/>
        <w:ind w:left="387"/>
        <w:rPr>
          <w:rFonts w:ascii="Arial Narrow"/>
          <w:b/>
          <w:sz w:val="18"/>
        </w:rPr>
      </w:pPr>
      <w:r>
        <w:rPr>
          <w:rFonts w:ascii="Arial Narrow"/>
          <w:b/>
          <w:color w:val="850C70"/>
          <w:sz w:val="18"/>
        </w:rPr>
        <w:t>[IF ASSAULT THAT WAS WITNESSED DID NOT OCCUR IN A UNIVERSITY SETTING (Y2=2) SKIP TO Z1]</w:t>
      </w:r>
    </w:p>
    <w:p w:rsidR="0084010A" w:rsidRDefault="0084010A">
      <w:pPr>
        <w:rPr>
          <w:rFonts w:ascii="Arial Narrow"/>
          <w:sz w:val="18"/>
        </w:rPr>
        <w:sectPr w:rsidR="0084010A">
          <w:type w:val="continuous"/>
          <w:pgSz w:w="11910" w:h="16840"/>
          <w:pgMar w:top="1580" w:right="800" w:bottom="280" w:left="520" w:header="720" w:footer="720" w:gutter="0"/>
          <w:cols w:space="720"/>
        </w:sectPr>
      </w:pPr>
    </w:p>
    <w:p w:rsidR="0084010A" w:rsidRDefault="00A50005">
      <w:pPr>
        <w:spacing w:before="122"/>
        <w:ind w:left="107"/>
        <w:rPr>
          <w:rFonts w:ascii="Arial Narrow"/>
          <w:b/>
          <w:sz w:val="18"/>
        </w:rPr>
      </w:pPr>
      <w:r>
        <w:rPr>
          <w:rFonts w:ascii="Arial Narrow"/>
          <w:b/>
          <w:color w:val="850C70"/>
          <w:sz w:val="18"/>
        </w:rPr>
        <w:t>[SINGLE]</w:t>
      </w:r>
    </w:p>
    <w:p w:rsidR="0084010A" w:rsidRDefault="0084010A">
      <w:pPr>
        <w:rPr>
          <w:rFonts w:ascii="Arial Narrow"/>
          <w:sz w:val="18"/>
        </w:rPr>
        <w:sectPr w:rsidR="0084010A">
          <w:pgSz w:w="11910" w:h="16840"/>
          <w:pgMar w:top="1580" w:right="460" w:bottom="800" w:left="800" w:header="0" w:footer="612" w:gutter="0"/>
          <w:cols w:space="720"/>
        </w:sectPr>
      </w:pPr>
    </w:p>
    <w:p w:rsidR="0084010A" w:rsidRDefault="00A50005">
      <w:pPr>
        <w:tabs>
          <w:tab w:val="left" w:pos="957"/>
        </w:tabs>
        <w:spacing w:before="292" w:line="249" w:lineRule="auto"/>
        <w:ind w:left="957" w:hanging="851"/>
        <w:rPr>
          <w:sz w:val="20"/>
        </w:rPr>
      </w:pPr>
      <w:r>
        <w:rPr>
          <w:color w:val="231F20"/>
          <w:sz w:val="20"/>
        </w:rPr>
        <w:t>Y3</w:t>
      </w:r>
      <w:r>
        <w:rPr>
          <w:color w:val="231F20"/>
          <w:sz w:val="20"/>
        </w:rPr>
        <w:tab/>
        <w:t>Did you take any action when</w:t>
      </w:r>
      <w:r>
        <w:rPr>
          <w:color w:val="231F20"/>
          <w:spacing w:val="-20"/>
          <w:sz w:val="20"/>
        </w:rPr>
        <w:t xml:space="preserve"> </w:t>
      </w:r>
      <w:r>
        <w:rPr>
          <w:color w:val="231F20"/>
          <w:sz w:val="20"/>
        </w:rPr>
        <w:t>you</w:t>
      </w:r>
      <w:r>
        <w:rPr>
          <w:color w:val="231F20"/>
          <w:spacing w:val="-3"/>
          <w:sz w:val="20"/>
        </w:rPr>
        <w:t xml:space="preserve"> </w:t>
      </w:r>
      <w:r>
        <w:rPr>
          <w:color w:val="231F20"/>
          <w:sz w:val="20"/>
        </w:rPr>
        <w:t>became</w:t>
      </w:r>
      <w:r>
        <w:rPr>
          <w:color w:val="231F20"/>
          <w:spacing w:val="-1"/>
          <w:sz w:val="20"/>
        </w:rPr>
        <w:t xml:space="preserve"> </w:t>
      </w:r>
      <w:r>
        <w:rPr>
          <w:color w:val="231F20"/>
          <w:sz w:val="20"/>
        </w:rPr>
        <w:t>aware of this sexual</w:t>
      </w:r>
      <w:r>
        <w:rPr>
          <w:color w:val="231F20"/>
          <w:spacing w:val="-15"/>
          <w:sz w:val="20"/>
        </w:rPr>
        <w:t xml:space="preserve"> </w:t>
      </w:r>
      <w:r>
        <w:rPr>
          <w:color w:val="231F20"/>
          <w:sz w:val="20"/>
        </w:rPr>
        <w:t>assault?</w:t>
      </w:r>
    </w:p>
    <w:p w:rsidR="0084010A" w:rsidRDefault="00A50005">
      <w:pPr>
        <w:tabs>
          <w:tab w:val="right" w:pos="2141"/>
        </w:tabs>
        <w:spacing w:before="292"/>
        <w:ind w:left="1248"/>
        <w:rPr>
          <w:sz w:val="20"/>
        </w:rPr>
      </w:pPr>
      <w:r>
        <w:br w:type="column"/>
      </w:r>
      <w:r>
        <w:rPr>
          <w:color w:val="231F20"/>
          <w:spacing w:val="-7"/>
          <w:sz w:val="20"/>
        </w:rPr>
        <w:t>Yes</w:t>
      </w:r>
      <w:r>
        <w:rPr>
          <w:color w:val="231F20"/>
          <w:spacing w:val="-7"/>
          <w:sz w:val="20"/>
        </w:rPr>
        <w:tab/>
      </w:r>
      <w:r>
        <w:rPr>
          <w:color w:val="231F20"/>
          <w:sz w:val="20"/>
        </w:rPr>
        <w:t>1</w:t>
      </w:r>
    </w:p>
    <w:p w:rsidR="0084010A" w:rsidRDefault="00A50005">
      <w:pPr>
        <w:tabs>
          <w:tab w:val="right" w:pos="2141"/>
        </w:tabs>
        <w:spacing w:before="29"/>
        <w:ind w:left="1318"/>
        <w:rPr>
          <w:sz w:val="20"/>
        </w:rPr>
      </w:pPr>
      <w:r>
        <w:rPr>
          <w:color w:val="231F20"/>
          <w:sz w:val="20"/>
        </w:rPr>
        <w:t>No</w:t>
      </w:r>
      <w:r>
        <w:rPr>
          <w:color w:val="231F20"/>
          <w:sz w:val="20"/>
        </w:rPr>
        <w:tab/>
        <w:t>2</w:t>
      </w:r>
    </w:p>
    <w:p w:rsidR="0084010A" w:rsidRDefault="00A50005">
      <w:pPr>
        <w:tabs>
          <w:tab w:val="right" w:pos="2141"/>
        </w:tabs>
        <w:spacing w:before="29"/>
        <w:ind w:left="107"/>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3</w:t>
      </w:r>
    </w:p>
    <w:p w:rsidR="0084010A" w:rsidRDefault="0084010A">
      <w:pPr>
        <w:rPr>
          <w:sz w:val="20"/>
        </w:rPr>
        <w:sectPr w:rsidR="0084010A">
          <w:type w:val="continuous"/>
          <w:pgSz w:w="11910" w:h="16840"/>
          <w:pgMar w:top="1580" w:right="460" w:bottom="280" w:left="800" w:header="720" w:footer="720" w:gutter="0"/>
          <w:cols w:num="2" w:space="720" w:equalWidth="0">
            <w:col w:w="4715" w:space="3342"/>
            <w:col w:w="2593"/>
          </w:cols>
        </w:sectPr>
      </w:pPr>
    </w:p>
    <w:p w:rsidR="0084010A" w:rsidRDefault="00A50005">
      <w:pPr>
        <w:spacing w:before="292"/>
        <w:ind w:left="107"/>
        <w:rPr>
          <w:rFonts w:ascii="Arial Narrow"/>
          <w:b/>
          <w:sz w:val="18"/>
        </w:rPr>
      </w:pPr>
      <w:r>
        <w:rPr>
          <w:rFonts w:ascii="Arial Narrow"/>
          <w:b/>
          <w:color w:val="850C70"/>
          <w:sz w:val="18"/>
        </w:rPr>
        <w:t>[IF TOOK ACTION (Y3=1) CONTINUE]</w:t>
      </w:r>
    </w:p>
    <w:p w:rsidR="0084010A" w:rsidRDefault="00A50005">
      <w:pPr>
        <w:spacing w:before="37" w:line="283" w:lineRule="auto"/>
        <w:ind w:left="107" w:right="6835"/>
        <w:rPr>
          <w:rFonts w:ascii="Arial Narrow"/>
          <w:b/>
          <w:sz w:val="18"/>
        </w:rPr>
      </w:pPr>
      <w:r>
        <w:rPr>
          <w:rFonts w:ascii="Arial Narrow"/>
          <w:b/>
          <w:color w:val="850C70"/>
          <w:sz w:val="18"/>
        </w:rPr>
        <w:t>[IF DID NOT TAKE ANY ACTION (Y3=2) SKIP TO Y5] [IF PREFERRED NOT TO SAY (Y3=3) SKIP TO Z1]</w:t>
      </w:r>
    </w:p>
    <w:p w:rsidR="0084010A" w:rsidRDefault="0084010A">
      <w:pPr>
        <w:spacing w:line="283" w:lineRule="auto"/>
        <w:rPr>
          <w:rFonts w:ascii="Arial Narrow"/>
          <w:sz w:val="18"/>
        </w:rPr>
        <w:sectPr w:rsidR="0084010A">
          <w:type w:val="continuous"/>
          <w:pgSz w:w="11910" w:h="16840"/>
          <w:pgMar w:top="1580" w:right="460" w:bottom="280" w:left="800" w:header="720" w:footer="720" w:gutter="0"/>
          <w:cols w:space="720"/>
        </w:sectPr>
      </w:pPr>
    </w:p>
    <w:p w:rsidR="0084010A" w:rsidRDefault="0084010A">
      <w:pPr>
        <w:pStyle w:val="BodyText"/>
        <w:rPr>
          <w:rFonts w:ascii="Arial Narrow"/>
          <w:b/>
          <w:sz w:val="20"/>
        </w:rPr>
      </w:pPr>
    </w:p>
    <w:p w:rsidR="0084010A" w:rsidRDefault="0084010A">
      <w:pPr>
        <w:pStyle w:val="BodyText"/>
        <w:spacing w:before="5"/>
        <w:rPr>
          <w:rFonts w:ascii="Arial Narrow"/>
          <w:b/>
          <w:sz w:val="29"/>
        </w:rPr>
      </w:pPr>
    </w:p>
    <w:p w:rsidR="0084010A" w:rsidRDefault="00A50005">
      <w:pPr>
        <w:ind w:left="107"/>
        <w:rPr>
          <w:rFonts w:ascii="Arial Narrow"/>
          <w:b/>
          <w:sz w:val="18"/>
        </w:rPr>
      </w:pPr>
      <w:r>
        <w:rPr>
          <w:rFonts w:ascii="Arial Narrow"/>
          <w:b/>
          <w:color w:val="850C70"/>
          <w:sz w:val="18"/>
        </w:rPr>
        <w:t>[MULTIPLE]</w:t>
      </w:r>
    </w:p>
    <w:p w:rsidR="0084010A" w:rsidRDefault="00A50005">
      <w:pPr>
        <w:tabs>
          <w:tab w:val="left" w:pos="957"/>
        </w:tabs>
        <w:spacing w:before="33"/>
        <w:ind w:left="107"/>
        <w:rPr>
          <w:sz w:val="20"/>
        </w:rPr>
      </w:pPr>
      <w:r>
        <w:rPr>
          <w:color w:val="231F20"/>
          <w:sz w:val="20"/>
        </w:rPr>
        <w:t>Y4</w:t>
      </w:r>
      <w:r>
        <w:rPr>
          <w:color w:val="231F20"/>
          <w:sz w:val="20"/>
        </w:rPr>
        <w:tab/>
        <w:t>What did you</w:t>
      </w:r>
      <w:r>
        <w:rPr>
          <w:color w:val="231F20"/>
          <w:spacing w:val="-6"/>
          <w:sz w:val="20"/>
        </w:rPr>
        <w:t xml:space="preserve"> </w:t>
      </w:r>
      <w:r>
        <w:rPr>
          <w:color w:val="231F20"/>
          <w:sz w:val="20"/>
        </w:rPr>
        <w:t>do?</w:t>
      </w:r>
    </w:p>
    <w:p w:rsidR="0084010A" w:rsidRDefault="00A50005">
      <w:pPr>
        <w:spacing w:before="123"/>
        <w:ind w:left="957"/>
        <w:rPr>
          <w:sz w:val="20"/>
        </w:rPr>
      </w:pPr>
      <w:r>
        <w:rPr>
          <w:color w:val="231F20"/>
          <w:sz w:val="20"/>
        </w:rPr>
        <w:t xml:space="preserve">Please select all that </w:t>
      </w:r>
      <w:r>
        <w:rPr>
          <w:color w:val="231F20"/>
          <w:spacing w:val="-4"/>
          <w:sz w:val="20"/>
        </w:rPr>
        <w:t>apply.</w:t>
      </w:r>
    </w:p>
    <w:p w:rsidR="0084010A" w:rsidRDefault="00A50005">
      <w:pPr>
        <w:tabs>
          <w:tab w:val="right" w:pos="4064"/>
        </w:tabs>
        <w:spacing w:before="807"/>
        <w:ind w:left="1730"/>
        <w:rPr>
          <w:sz w:val="20"/>
        </w:rPr>
      </w:pPr>
      <w:r>
        <w:br w:type="column"/>
      </w:r>
      <w:r>
        <w:rPr>
          <w:color w:val="231F20"/>
          <w:sz w:val="20"/>
        </w:rPr>
        <w:t>I talked to the victim</w:t>
      </w:r>
      <w:r>
        <w:rPr>
          <w:color w:val="231F20"/>
          <w:sz w:val="20"/>
        </w:rPr>
        <w:tab/>
        <w:t>1</w:t>
      </w:r>
    </w:p>
    <w:p w:rsidR="0084010A" w:rsidRDefault="00A50005">
      <w:pPr>
        <w:tabs>
          <w:tab w:val="right" w:pos="4064"/>
        </w:tabs>
        <w:spacing w:before="28"/>
        <w:ind w:left="1511"/>
        <w:rPr>
          <w:sz w:val="20"/>
        </w:rPr>
      </w:pPr>
      <w:r>
        <w:rPr>
          <w:color w:val="231F20"/>
          <w:sz w:val="20"/>
        </w:rPr>
        <w:t>I talked to</w:t>
      </w:r>
      <w:r>
        <w:rPr>
          <w:color w:val="231F20"/>
          <w:spacing w:val="-2"/>
          <w:sz w:val="20"/>
        </w:rPr>
        <w:t xml:space="preserve"> </w:t>
      </w:r>
      <w:r>
        <w:rPr>
          <w:color w:val="231F20"/>
          <w:sz w:val="20"/>
        </w:rPr>
        <w:t>the</w:t>
      </w:r>
      <w:r>
        <w:rPr>
          <w:color w:val="231F20"/>
          <w:spacing w:val="-1"/>
          <w:sz w:val="20"/>
        </w:rPr>
        <w:t xml:space="preserve"> </w:t>
      </w:r>
      <w:r>
        <w:rPr>
          <w:color w:val="231F20"/>
          <w:sz w:val="20"/>
        </w:rPr>
        <w:t>offender</w:t>
      </w:r>
      <w:r>
        <w:rPr>
          <w:color w:val="231F20"/>
          <w:sz w:val="20"/>
        </w:rPr>
        <w:tab/>
        <w:t>2</w:t>
      </w:r>
    </w:p>
    <w:p w:rsidR="0084010A" w:rsidRDefault="00A50005">
      <w:pPr>
        <w:tabs>
          <w:tab w:val="right" w:pos="4064"/>
        </w:tabs>
        <w:spacing w:before="28"/>
        <w:ind w:left="107"/>
        <w:rPr>
          <w:sz w:val="20"/>
        </w:rPr>
      </w:pPr>
      <w:r>
        <w:rPr>
          <w:color w:val="231F20"/>
          <w:sz w:val="20"/>
        </w:rPr>
        <w:t>I reported the incident to</w:t>
      </w:r>
      <w:r>
        <w:rPr>
          <w:color w:val="231F20"/>
          <w:spacing w:val="-10"/>
          <w:sz w:val="20"/>
        </w:rPr>
        <w:t xml:space="preserve"> </w:t>
      </w:r>
      <w:r>
        <w:rPr>
          <w:color w:val="231F20"/>
          <w:sz w:val="20"/>
        </w:rPr>
        <w:t>the</w:t>
      </w:r>
      <w:r>
        <w:rPr>
          <w:color w:val="231F20"/>
          <w:spacing w:val="-2"/>
          <w:sz w:val="20"/>
        </w:rPr>
        <w:t xml:space="preserve"> </w:t>
      </w:r>
      <w:r>
        <w:rPr>
          <w:color w:val="231F20"/>
          <w:sz w:val="20"/>
        </w:rPr>
        <w:t>university</w:t>
      </w:r>
      <w:r>
        <w:rPr>
          <w:color w:val="231F20"/>
          <w:sz w:val="20"/>
        </w:rPr>
        <w:tab/>
        <w:t>3</w:t>
      </w:r>
    </w:p>
    <w:p w:rsidR="0084010A" w:rsidRDefault="0084010A">
      <w:pPr>
        <w:rPr>
          <w:sz w:val="20"/>
        </w:rPr>
        <w:sectPr w:rsidR="0084010A">
          <w:type w:val="continuous"/>
          <w:pgSz w:w="11910" w:h="16840"/>
          <w:pgMar w:top="1580" w:right="460" w:bottom="280" w:left="800" w:header="720" w:footer="720" w:gutter="0"/>
          <w:cols w:num="2" w:space="720" w:equalWidth="0">
            <w:col w:w="3367" w:space="2766"/>
            <w:col w:w="4517"/>
          </w:cols>
        </w:sectPr>
      </w:pPr>
    </w:p>
    <w:p w:rsidR="0084010A" w:rsidRDefault="00A50005">
      <w:pPr>
        <w:tabs>
          <w:tab w:val="right" w:pos="10198"/>
        </w:tabs>
        <w:spacing w:before="28"/>
        <w:ind w:left="6429"/>
        <w:rPr>
          <w:sz w:val="20"/>
        </w:rPr>
      </w:pPr>
      <w:r>
        <w:rPr>
          <w:color w:val="231F20"/>
          <w:sz w:val="20"/>
        </w:rPr>
        <w:t>I spoke to someone at</w:t>
      </w:r>
      <w:r>
        <w:rPr>
          <w:color w:val="231F20"/>
          <w:spacing w:val="-5"/>
          <w:sz w:val="20"/>
        </w:rPr>
        <w:t xml:space="preserve"> </w:t>
      </w:r>
      <w:r>
        <w:rPr>
          <w:color w:val="231F20"/>
          <w:sz w:val="20"/>
        </w:rPr>
        <w:t>the</w:t>
      </w:r>
      <w:r>
        <w:rPr>
          <w:color w:val="231F20"/>
          <w:spacing w:val="-1"/>
          <w:sz w:val="20"/>
        </w:rPr>
        <w:t xml:space="preserve"> </w:t>
      </w:r>
      <w:r>
        <w:rPr>
          <w:color w:val="231F20"/>
          <w:sz w:val="20"/>
        </w:rPr>
        <w:t>university</w:t>
      </w:r>
      <w:r>
        <w:rPr>
          <w:color w:val="231F20"/>
          <w:sz w:val="20"/>
        </w:rPr>
        <w:tab/>
        <w:t>4</w:t>
      </w:r>
    </w:p>
    <w:p w:rsidR="0084010A" w:rsidRDefault="00A50005">
      <w:pPr>
        <w:spacing w:before="9"/>
        <w:ind w:right="1012"/>
        <w:jc w:val="right"/>
        <w:rPr>
          <w:sz w:val="20"/>
        </w:rPr>
      </w:pPr>
      <w:r>
        <w:rPr>
          <w:color w:val="231F20"/>
          <w:sz w:val="20"/>
        </w:rPr>
        <w:t>about what to do</w:t>
      </w:r>
    </w:p>
    <w:p w:rsidR="0084010A" w:rsidRDefault="00A50005">
      <w:pPr>
        <w:tabs>
          <w:tab w:val="right" w:pos="10198"/>
        </w:tabs>
        <w:spacing w:before="28"/>
        <w:ind w:left="6851"/>
        <w:rPr>
          <w:sz w:val="20"/>
        </w:rPr>
      </w:pPr>
      <w:r>
        <w:rPr>
          <w:color w:val="231F20"/>
          <w:sz w:val="20"/>
        </w:rPr>
        <w:t>I spoke to someone</w:t>
      </w:r>
      <w:r>
        <w:rPr>
          <w:color w:val="231F20"/>
          <w:spacing w:val="-2"/>
          <w:sz w:val="20"/>
        </w:rPr>
        <w:t xml:space="preserve"> </w:t>
      </w:r>
      <w:r>
        <w:rPr>
          <w:color w:val="231F20"/>
          <w:sz w:val="20"/>
        </w:rPr>
        <w:t>outside</w:t>
      </w:r>
      <w:r>
        <w:rPr>
          <w:color w:val="231F20"/>
          <w:spacing w:val="-2"/>
          <w:sz w:val="20"/>
        </w:rPr>
        <w:t xml:space="preserve"> </w:t>
      </w:r>
      <w:r>
        <w:rPr>
          <w:color w:val="231F20"/>
          <w:sz w:val="20"/>
        </w:rPr>
        <w:t>the</w:t>
      </w:r>
      <w:r>
        <w:rPr>
          <w:color w:val="231F20"/>
          <w:sz w:val="20"/>
        </w:rPr>
        <w:tab/>
        <w:t>5</w:t>
      </w:r>
    </w:p>
    <w:p w:rsidR="0084010A" w:rsidRDefault="00A50005">
      <w:pPr>
        <w:spacing w:before="9"/>
        <w:ind w:right="1014"/>
        <w:jc w:val="right"/>
        <w:rPr>
          <w:sz w:val="20"/>
        </w:rPr>
      </w:pPr>
      <w:r>
        <w:rPr>
          <w:color w:val="231F20"/>
          <w:sz w:val="20"/>
        </w:rPr>
        <w:t>university about what to do</w:t>
      </w:r>
    </w:p>
    <w:p w:rsidR="0084010A" w:rsidRDefault="00A50005">
      <w:pPr>
        <w:tabs>
          <w:tab w:val="right" w:pos="2630"/>
        </w:tabs>
        <w:spacing w:before="28"/>
        <w:ind w:right="445"/>
        <w:jc w:val="right"/>
        <w:rPr>
          <w:sz w:val="20"/>
        </w:rPr>
      </w:pPr>
      <w:r>
        <w:rPr>
          <w:color w:val="231F20"/>
          <w:sz w:val="20"/>
        </w:rPr>
        <w:t>Called</w:t>
      </w:r>
      <w:r>
        <w:rPr>
          <w:color w:val="231F20"/>
          <w:spacing w:val="-3"/>
          <w:sz w:val="20"/>
        </w:rPr>
        <w:t xml:space="preserve"> </w:t>
      </w:r>
      <w:r>
        <w:rPr>
          <w:color w:val="231F20"/>
          <w:sz w:val="20"/>
        </w:rPr>
        <w:t>1800</w:t>
      </w:r>
      <w:r>
        <w:rPr>
          <w:color w:val="231F20"/>
          <w:spacing w:val="-3"/>
          <w:sz w:val="20"/>
        </w:rPr>
        <w:t xml:space="preserve"> </w:t>
      </w:r>
      <w:r>
        <w:rPr>
          <w:color w:val="231F20"/>
          <w:sz w:val="20"/>
        </w:rPr>
        <w:t>RESPECT</w:t>
      </w:r>
      <w:r>
        <w:rPr>
          <w:color w:val="231F20"/>
          <w:sz w:val="20"/>
        </w:rPr>
        <w:tab/>
        <w:t>6</w:t>
      </w:r>
    </w:p>
    <w:p w:rsidR="0084010A" w:rsidRDefault="00A50005">
      <w:pPr>
        <w:tabs>
          <w:tab w:val="right" w:pos="1823"/>
        </w:tabs>
        <w:spacing w:before="28"/>
        <w:ind w:right="445"/>
        <w:jc w:val="right"/>
        <w:rPr>
          <w:sz w:val="20"/>
        </w:rPr>
      </w:pPr>
      <w:r>
        <w:rPr>
          <w:color w:val="231F20"/>
          <w:sz w:val="20"/>
        </w:rPr>
        <w:t>Called</w:t>
      </w:r>
      <w:r>
        <w:rPr>
          <w:color w:val="231F20"/>
          <w:spacing w:val="-3"/>
          <w:sz w:val="20"/>
        </w:rPr>
        <w:t xml:space="preserve"> </w:t>
      </w:r>
      <w:r>
        <w:rPr>
          <w:color w:val="231F20"/>
          <w:sz w:val="20"/>
        </w:rPr>
        <w:t>Lifeline</w:t>
      </w:r>
      <w:r>
        <w:rPr>
          <w:color w:val="231F20"/>
          <w:sz w:val="20"/>
        </w:rPr>
        <w:tab/>
        <w:t>7</w:t>
      </w:r>
    </w:p>
    <w:p w:rsidR="0084010A" w:rsidRDefault="00A50005">
      <w:pPr>
        <w:tabs>
          <w:tab w:val="right" w:pos="2045"/>
        </w:tabs>
        <w:spacing w:before="28"/>
        <w:ind w:right="445"/>
        <w:jc w:val="right"/>
        <w:rPr>
          <w:sz w:val="20"/>
        </w:rPr>
      </w:pPr>
      <w:r>
        <w:rPr>
          <w:color w:val="231F20"/>
          <w:sz w:val="20"/>
        </w:rPr>
        <w:t>Called</w:t>
      </w:r>
      <w:r>
        <w:rPr>
          <w:color w:val="231F20"/>
          <w:spacing w:val="-3"/>
          <w:sz w:val="20"/>
        </w:rPr>
        <w:t xml:space="preserve"> </w:t>
      </w:r>
      <w:r>
        <w:rPr>
          <w:color w:val="231F20"/>
          <w:sz w:val="20"/>
        </w:rPr>
        <w:t>the</w:t>
      </w:r>
      <w:r>
        <w:rPr>
          <w:color w:val="231F20"/>
          <w:spacing w:val="-2"/>
          <w:sz w:val="20"/>
        </w:rPr>
        <w:t xml:space="preserve"> </w:t>
      </w:r>
      <w:r>
        <w:rPr>
          <w:color w:val="231F20"/>
          <w:sz w:val="20"/>
        </w:rPr>
        <w:t>police</w:t>
      </w:r>
      <w:r>
        <w:rPr>
          <w:color w:val="231F20"/>
          <w:sz w:val="20"/>
        </w:rPr>
        <w:tab/>
        <w:t>8</w:t>
      </w:r>
    </w:p>
    <w:p w:rsidR="0084010A" w:rsidRDefault="00A50005">
      <w:pPr>
        <w:tabs>
          <w:tab w:val="right" w:pos="3534"/>
        </w:tabs>
        <w:spacing w:before="28"/>
        <w:ind w:right="445"/>
        <w:jc w:val="right"/>
        <w:rPr>
          <w:sz w:val="20"/>
        </w:rPr>
      </w:pPr>
      <w:r>
        <w:rPr>
          <w:color w:val="231F20"/>
          <w:sz w:val="20"/>
        </w:rPr>
        <w:t>Called university</w:t>
      </w:r>
      <w:r>
        <w:rPr>
          <w:color w:val="231F20"/>
          <w:spacing w:val="-5"/>
          <w:sz w:val="20"/>
        </w:rPr>
        <w:t xml:space="preserve"> </w:t>
      </w:r>
      <w:r>
        <w:rPr>
          <w:color w:val="231F20"/>
          <w:sz w:val="20"/>
        </w:rPr>
        <w:t>campus</w:t>
      </w:r>
      <w:r>
        <w:rPr>
          <w:color w:val="231F20"/>
          <w:spacing w:val="-2"/>
          <w:sz w:val="20"/>
        </w:rPr>
        <w:t xml:space="preserve"> </w:t>
      </w:r>
      <w:r>
        <w:rPr>
          <w:color w:val="231F20"/>
          <w:sz w:val="20"/>
        </w:rPr>
        <w:t>security</w:t>
      </w:r>
      <w:r>
        <w:rPr>
          <w:color w:val="231F20"/>
          <w:sz w:val="20"/>
        </w:rPr>
        <w:tab/>
        <w:t>9</w:t>
      </w:r>
    </w:p>
    <w:p w:rsidR="0084010A" w:rsidRDefault="00A50005">
      <w:pPr>
        <w:tabs>
          <w:tab w:val="right" w:pos="1066"/>
        </w:tabs>
        <w:spacing w:before="28"/>
        <w:ind w:right="445"/>
        <w:jc w:val="right"/>
        <w:rPr>
          <w:sz w:val="20"/>
        </w:rPr>
      </w:pPr>
      <w:r>
        <w:rPr>
          <w:color w:val="231F20"/>
          <w:sz w:val="20"/>
        </w:rPr>
        <w:t>Other</w:t>
      </w:r>
      <w:r>
        <w:rPr>
          <w:color w:val="231F20"/>
          <w:sz w:val="20"/>
        </w:rPr>
        <w:tab/>
        <w:t>10</w:t>
      </w:r>
    </w:p>
    <w:p w:rsidR="0084010A" w:rsidRDefault="00A50005">
      <w:pPr>
        <w:tabs>
          <w:tab w:val="right" w:pos="2019"/>
        </w:tabs>
        <w:spacing w:before="28"/>
        <w:ind w:right="459"/>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r>
      <w:r>
        <w:rPr>
          <w:color w:val="231F20"/>
          <w:spacing w:val="-15"/>
          <w:sz w:val="20"/>
        </w:rPr>
        <w:t>11</w:t>
      </w:r>
    </w:p>
    <w:p w:rsidR="0084010A" w:rsidRDefault="00A50005">
      <w:pPr>
        <w:spacing w:before="321"/>
        <w:ind w:left="107"/>
        <w:rPr>
          <w:rFonts w:ascii="Arial Narrow"/>
          <w:b/>
          <w:sz w:val="18"/>
        </w:rPr>
      </w:pPr>
      <w:r>
        <w:rPr>
          <w:rFonts w:ascii="Arial Narrow"/>
          <w:b/>
          <w:color w:val="850C70"/>
          <w:sz w:val="18"/>
        </w:rPr>
        <w:t>[IF TOOK ACTION (Y3=1) SKIP TO Z1]</w:t>
      </w:r>
    </w:p>
    <w:p w:rsidR="0084010A" w:rsidRDefault="0084010A">
      <w:pPr>
        <w:rPr>
          <w:rFonts w:ascii="Arial Narrow"/>
          <w:sz w:val="18"/>
        </w:rPr>
        <w:sectPr w:rsidR="0084010A">
          <w:type w:val="continuous"/>
          <w:pgSz w:w="11910" w:h="16840"/>
          <w:pgMar w:top="1580" w:right="460" w:bottom="280" w:left="800" w:header="720" w:footer="720" w:gutter="0"/>
          <w:cols w:space="720"/>
        </w:sectPr>
      </w:pPr>
    </w:p>
    <w:p w:rsidR="0084010A" w:rsidRDefault="0084010A">
      <w:pPr>
        <w:pStyle w:val="BodyText"/>
        <w:spacing w:before="4"/>
        <w:rPr>
          <w:rFonts w:ascii="Arial Narrow"/>
          <w:b/>
          <w:sz w:val="28"/>
        </w:rPr>
      </w:pPr>
    </w:p>
    <w:p w:rsidR="0084010A" w:rsidRDefault="00A50005">
      <w:pPr>
        <w:ind w:left="107"/>
        <w:rPr>
          <w:rFonts w:ascii="Arial Narrow"/>
          <w:b/>
          <w:sz w:val="18"/>
        </w:rPr>
      </w:pPr>
      <w:r>
        <w:rPr>
          <w:rFonts w:ascii="Arial Narrow"/>
          <w:b/>
          <w:color w:val="850C70"/>
          <w:sz w:val="18"/>
        </w:rPr>
        <w:t>[MULTIPLE]</w:t>
      </w:r>
    </w:p>
    <w:p w:rsidR="0084010A" w:rsidRDefault="00A50005">
      <w:pPr>
        <w:tabs>
          <w:tab w:val="left" w:pos="957"/>
        </w:tabs>
        <w:spacing w:before="33"/>
        <w:ind w:left="107"/>
        <w:rPr>
          <w:sz w:val="20"/>
        </w:rPr>
      </w:pPr>
      <w:r>
        <w:rPr>
          <w:color w:val="231F20"/>
          <w:sz w:val="20"/>
        </w:rPr>
        <w:t>Y5</w:t>
      </w:r>
      <w:r>
        <w:rPr>
          <w:color w:val="231F20"/>
          <w:sz w:val="20"/>
        </w:rPr>
        <w:tab/>
        <w:t>Why didn’t you did take any</w:t>
      </w:r>
      <w:r>
        <w:rPr>
          <w:color w:val="231F20"/>
          <w:spacing w:val="-19"/>
          <w:sz w:val="20"/>
        </w:rPr>
        <w:t xml:space="preserve"> </w:t>
      </w:r>
      <w:r>
        <w:rPr>
          <w:color w:val="231F20"/>
          <w:sz w:val="20"/>
        </w:rPr>
        <w:t>action?</w:t>
      </w:r>
    </w:p>
    <w:p w:rsidR="0084010A" w:rsidRDefault="00A50005">
      <w:pPr>
        <w:spacing w:before="123"/>
        <w:ind w:left="930" w:right="710"/>
        <w:jc w:val="center"/>
        <w:rPr>
          <w:sz w:val="20"/>
        </w:rPr>
      </w:pPr>
      <w:r>
        <w:rPr>
          <w:color w:val="231F20"/>
          <w:sz w:val="20"/>
        </w:rPr>
        <w:t>Please select all that apply.</w:t>
      </w:r>
    </w:p>
    <w:p w:rsidR="0084010A" w:rsidRDefault="00A50005">
      <w:pPr>
        <w:tabs>
          <w:tab w:val="right" w:pos="4831"/>
        </w:tabs>
        <w:spacing w:before="565"/>
        <w:ind w:left="1352"/>
        <w:rPr>
          <w:sz w:val="20"/>
        </w:rPr>
      </w:pPr>
      <w:r>
        <w:br w:type="column"/>
      </w:r>
      <w:r>
        <w:rPr>
          <w:color w:val="231F20"/>
          <w:sz w:val="20"/>
        </w:rPr>
        <w:t>I felt it would endanger</w:t>
      </w:r>
      <w:r>
        <w:rPr>
          <w:color w:val="231F20"/>
          <w:spacing w:val="-8"/>
          <w:sz w:val="20"/>
        </w:rPr>
        <w:t xml:space="preserve"> </w:t>
      </w:r>
      <w:r>
        <w:rPr>
          <w:color w:val="231F20"/>
          <w:sz w:val="20"/>
        </w:rPr>
        <w:t>the</w:t>
      </w:r>
      <w:r>
        <w:rPr>
          <w:color w:val="231F20"/>
          <w:spacing w:val="-1"/>
          <w:sz w:val="20"/>
        </w:rPr>
        <w:t xml:space="preserve"> </w:t>
      </w:r>
      <w:r>
        <w:rPr>
          <w:color w:val="231F20"/>
          <w:sz w:val="20"/>
        </w:rPr>
        <w:t>victim</w:t>
      </w:r>
      <w:r>
        <w:rPr>
          <w:color w:val="231F20"/>
          <w:sz w:val="20"/>
        </w:rPr>
        <w:tab/>
        <w:t>1</w:t>
      </w:r>
    </w:p>
    <w:p w:rsidR="0084010A" w:rsidRDefault="00A50005">
      <w:pPr>
        <w:tabs>
          <w:tab w:val="right" w:pos="4831"/>
        </w:tabs>
        <w:spacing w:before="28"/>
        <w:ind w:left="1553"/>
        <w:rPr>
          <w:sz w:val="20"/>
        </w:rPr>
      </w:pPr>
      <w:r>
        <w:rPr>
          <w:color w:val="231F20"/>
          <w:sz w:val="20"/>
        </w:rPr>
        <w:t>I felt worried for my</w:t>
      </w:r>
      <w:r>
        <w:rPr>
          <w:color w:val="231F20"/>
          <w:spacing w:val="-5"/>
          <w:sz w:val="20"/>
        </w:rPr>
        <w:t xml:space="preserve"> </w:t>
      </w:r>
      <w:r>
        <w:rPr>
          <w:color w:val="231F20"/>
          <w:sz w:val="20"/>
        </w:rPr>
        <w:t>own</w:t>
      </w:r>
      <w:r>
        <w:rPr>
          <w:color w:val="231F20"/>
          <w:spacing w:val="-2"/>
          <w:sz w:val="20"/>
        </w:rPr>
        <w:t xml:space="preserve"> </w:t>
      </w:r>
      <w:r>
        <w:rPr>
          <w:color w:val="231F20"/>
          <w:sz w:val="20"/>
        </w:rPr>
        <w:t>safety</w:t>
      </w:r>
      <w:r>
        <w:rPr>
          <w:color w:val="231F20"/>
          <w:sz w:val="20"/>
        </w:rPr>
        <w:tab/>
        <w:t>2</w:t>
      </w:r>
    </w:p>
    <w:p w:rsidR="0084010A" w:rsidRDefault="00A50005">
      <w:pPr>
        <w:tabs>
          <w:tab w:val="right" w:pos="4831"/>
        </w:tabs>
        <w:spacing w:before="28"/>
        <w:ind w:left="107"/>
        <w:rPr>
          <w:sz w:val="20"/>
        </w:rPr>
      </w:pPr>
      <w:r>
        <w:rPr>
          <w:color w:val="231F20"/>
          <w:sz w:val="20"/>
        </w:rPr>
        <w:t>I didn’t think it was serious enough</w:t>
      </w:r>
      <w:r>
        <w:rPr>
          <w:color w:val="231F20"/>
          <w:spacing w:val="-14"/>
          <w:sz w:val="20"/>
        </w:rPr>
        <w:t xml:space="preserve"> </w:t>
      </w:r>
      <w:r>
        <w:rPr>
          <w:color w:val="231F20"/>
          <w:sz w:val="20"/>
        </w:rPr>
        <w:t>to</w:t>
      </w:r>
      <w:r>
        <w:rPr>
          <w:color w:val="231F20"/>
          <w:spacing w:val="-2"/>
          <w:sz w:val="20"/>
        </w:rPr>
        <w:t xml:space="preserve"> </w:t>
      </w:r>
      <w:r>
        <w:rPr>
          <w:color w:val="231F20"/>
          <w:sz w:val="20"/>
        </w:rPr>
        <w:t>intervene</w:t>
      </w:r>
      <w:r>
        <w:rPr>
          <w:color w:val="231F20"/>
          <w:sz w:val="20"/>
        </w:rPr>
        <w:tab/>
        <w:t>3</w:t>
      </w:r>
    </w:p>
    <w:p w:rsidR="0084010A" w:rsidRDefault="00A50005">
      <w:pPr>
        <w:tabs>
          <w:tab w:val="right" w:pos="4831"/>
        </w:tabs>
        <w:spacing w:before="28"/>
        <w:ind w:left="1097"/>
        <w:rPr>
          <w:sz w:val="20"/>
        </w:rPr>
      </w:pPr>
      <w:r>
        <w:rPr>
          <w:color w:val="231F20"/>
          <w:sz w:val="20"/>
        </w:rPr>
        <w:t>I didn’t think it was</w:t>
      </w:r>
      <w:r>
        <w:rPr>
          <w:color w:val="231F20"/>
          <w:spacing w:val="-11"/>
          <w:sz w:val="20"/>
        </w:rPr>
        <w:t xml:space="preserve"> </w:t>
      </w:r>
      <w:r>
        <w:rPr>
          <w:color w:val="231F20"/>
          <w:sz w:val="20"/>
        </w:rPr>
        <w:t>my</w:t>
      </w:r>
      <w:r>
        <w:rPr>
          <w:color w:val="231F20"/>
          <w:spacing w:val="-2"/>
          <w:sz w:val="20"/>
        </w:rPr>
        <w:t xml:space="preserve"> </w:t>
      </w:r>
      <w:r>
        <w:rPr>
          <w:color w:val="231F20"/>
          <w:sz w:val="20"/>
        </w:rPr>
        <w:t>responsibility</w:t>
      </w:r>
      <w:r>
        <w:rPr>
          <w:color w:val="231F20"/>
          <w:sz w:val="20"/>
        </w:rPr>
        <w:tab/>
        <w:t>4</w:t>
      </w:r>
    </w:p>
    <w:p w:rsidR="0084010A" w:rsidRDefault="0084010A">
      <w:pPr>
        <w:rPr>
          <w:sz w:val="20"/>
        </w:rPr>
        <w:sectPr w:rsidR="0084010A">
          <w:type w:val="continuous"/>
          <w:pgSz w:w="11910" w:h="16840"/>
          <w:pgMar w:top="1580" w:right="460" w:bottom="280" w:left="800" w:header="720" w:footer="720" w:gutter="0"/>
          <w:cols w:num="2" w:space="720" w:equalWidth="0">
            <w:col w:w="4104" w:space="1262"/>
            <w:col w:w="5284"/>
          </w:cols>
        </w:sectPr>
      </w:pPr>
    </w:p>
    <w:p w:rsidR="0084010A" w:rsidRDefault="00A50005">
      <w:pPr>
        <w:tabs>
          <w:tab w:val="right" w:pos="10198"/>
        </w:tabs>
        <w:spacing w:before="28"/>
        <w:ind w:left="5628"/>
        <w:rPr>
          <w:sz w:val="20"/>
        </w:rPr>
      </w:pPr>
      <w:r>
        <w:rPr>
          <w:color w:val="231F20"/>
          <w:sz w:val="20"/>
        </w:rPr>
        <w:t>I knew that other people were</w:t>
      </w:r>
      <w:r>
        <w:rPr>
          <w:color w:val="231F20"/>
          <w:spacing w:val="-9"/>
          <w:sz w:val="20"/>
        </w:rPr>
        <w:t xml:space="preserve"> </w:t>
      </w:r>
      <w:r>
        <w:rPr>
          <w:color w:val="231F20"/>
          <w:sz w:val="20"/>
        </w:rPr>
        <w:t>supporting</w:t>
      </w:r>
      <w:r>
        <w:rPr>
          <w:color w:val="231F20"/>
          <w:spacing w:val="-1"/>
          <w:sz w:val="20"/>
        </w:rPr>
        <w:t xml:space="preserve"> </w:t>
      </w:r>
      <w:r>
        <w:rPr>
          <w:color w:val="231F20"/>
          <w:sz w:val="20"/>
        </w:rPr>
        <w:t>and</w:t>
      </w:r>
      <w:r>
        <w:rPr>
          <w:color w:val="231F20"/>
          <w:sz w:val="20"/>
        </w:rPr>
        <w:tab/>
        <w:t>5</w:t>
      </w:r>
    </w:p>
    <w:p w:rsidR="0084010A" w:rsidRDefault="00A50005">
      <w:pPr>
        <w:spacing w:before="9"/>
        <w:ind w:right="1012"/>
        <w:jc w:val="right"/>
        <w:rPr>
          <w:sz w:val="20"/>
        </w:rPr>
      </w:pPr>
      <w:r>
        <w:rPr>
          <w:color w:val="231F20"/>
          <w:sz w:val="20"/>
        </w:rPr>
        <w:t>assisting them</w:t>
      </w:r>
    </w:p>
    <w:p w:rsidR="0084010A" w:rsidRDefault="00A50005">
      <w:pPr>
        <w:tabs>
          <w:tab w:val="right" w:pos="2656"/>
        </w:tabs>
        <w:spacing w:before="28"/>
        <w:ind w:right="445"/>
        <w:jc w:val="right"/>
        <w:rPr>
          <w:sz w:val="20"/>
        </w:rPr>
      </w:pPr>
      <w:r>
        <w:rPr>
          <w:color w:val="231F20"/>
          <w:sz w:val="20"/>
        </w:rPr>
        <w:t>I didn’t know what</w:t>
      </w:r>
      <w:r>
        <w:rPr>
          <w:color w:val="231F20"/>
          <w:spacing w:val="-5"/>
          <w:sz w:val="20"/>
        </w:rPr>
        <w:t xml:space="preserve"> </w:t>
      </w:r>
      <w:r>
        <w:rPr>
          <w:color w:val="231F20"/>
          <w:sz w:val="20"/>
        </w:rPr>
        <w:t>to</w:t>
      </w:r>
      <w:r>
        <w:rPr>
          <w:color w:val="231F20"/>
          <w:spacing w:val="-1"/>
          <w:sz w:val="20"/>
        </w:rPr>
        <w:t xml:space="preserve"> </w:t>
      </w:r>
      <w:r>
        <w:rPr>
          <w:color w:val="231F20"/>
          <w:sz w:val="20"/>
        </w:rPr>
        <w:t>do</w:t>
      </w:r>
      <w:r>
        <w:rPr>
          <w:color w:val="231F20"/>
          <w:sz w:val="20"/>
        </w:rPr>
        <w:tab/>
        <w:t>6</w:t>
      </w:r>
    </w:p>
    <w:p w:rsidR="0084010A" w:rsidRDefault="00A50005">
      <w:pPr>
        <w:tabs>
          <w:tab w:val="right" w:pos="2979"/>
        </w:tabs>
        <w:spacing w:before="28"/>
        <w:ind w:right="445"/>
        <w:jc w:val="right"/>
        <w:rPr>
          <w:sz w:val="20"/>
        </w:rPr>
      </w:pPr>
      <w:r>
        <w:rPr>
          <w:color w:val="231F20"/>
          <w:sz w:val="20"/>
        </w:rPr>
        <w:t>I didn’t want to</w:t>
      </w:r>
      <w:r>
        <w:rPr>
          <w:color w:val="231F20"/>
          <w:spacing w:val="-8"/>
          <w:sz w:val="20"/>
        </w:rPr>
        <w:t xml:space="preserve"> </w:t>
      </w:r>
      <w:r>
        <w:rPr>
          <w:color w:val="231F20"/>
          <w:sz w:val="20"/>
        </w:rPr>
        <w:t>get</w:t>
      </w:r>
      <w:r>
        <w:rPr>
          <w:color w:val="231F20"/>
          <w:spacing w:val="-3"/>
          <w:sz w:val="20"/>
        </w:rPr>
        <w:t xml:space="preserve"> </w:t>
      </w:r>
      <w:r>
        <w:rPr>
          <w:color w:val="231F20"/>
          <w:sz w:val="20"/>
        </w:rPr>
        <w:t>involved</w:t>
      </w:r>
      <w:r>
        <w:rPr>
          <w:color w:val="231F20"/>
          <w:sz w:val="20"/>
        </w:rPr>
        <w:tab/>
        <w:t>7</w:t>
      </w:r>
    </w:p>
    <w:p w:rsidR="0084010A" w:rsidRDefault="00A50005">
      <w:pPr>
        <w:tabs>
          <w:tab w:val="right" w:pos="4357"/>
        </w:tabs>
        <w:spacing w:before="28"/>
        <w:ind w:right="445"/>
        <w:jc w:val="right"/>
        <w:rPr>
          <w:sz w:val="20"/>
        </w:rPr>
      </w:pPr>
      <w:r>
        <w:rPr>
          <w:color w:val="231F20"/>
          <w:sz w:val="20"/>
        </w:rPr>
        <w:t>The victim asked me not to take</w:t>
      </w:r>
      <w:r>
        <w:rPr>
          <w:color w:val="231F20"/>
          <w:spacing w:val="-9"/>
          <w:sz w:val="20"/>
        </w:rPr>
        <w:t xml:space="preserve"> </w:t>
      </w:r>
      <w:r>
        <w:rPr>
          <w:color w:val="231F20"/>
          <w:sz w:val="20"/>
        </w:rPr>
        <w:t>any</w:t>
      </w:r>
      <w:r>
        <w:rPr>
          <w:color w:val="231F20"/>
          <w:spacing w:val="-2"/>
          <w:sz w:val="20"/>
        </w:rPr>
        <w:t xml:space="preserve"> </w:t>
      </w:r>
      <w:r>
        <w:rPr>
          <w:color w:val="231F20"/>
          <w:sz w:val="20"/>
        </w:rPr>
        <w:t>action</w:t>
      </w:r>
      <w:r>
        <w:rPr>
          <w:color w:val="231F20"/>
          <w:sz w:val="20"/>
        </w:rPr>
        <w:tab/>
        <w:t>8</w:t>
      </w:r>
    </w:p>
    <w:p w:rsidR="0084010A" w:rsidRDefault="00A50005">
      <w:pPr>
        <w:tabs>
          <w:tab w:val="right" w:pos="2523"/>
        </w:tabs>
        <w:spacing w:before="28"/>
        <w:ind w:right="445"/>
        <w:jc w:val="right"/>
        <w:rPr>
          <w:sz w:val="20"/>
        </w:rPr>
      </w:pPr>
      <w:r>
        <w:rPr>
          <w:color w:val="231F20"/>
          <w:sz w:val="20"/>
        </w:rPr>
        <w:t>Other</w:t>
      </w:r>
      <w:r>
        <w:rPr>
          <w:color w:val="231F20"/>
          <w:spacing w:val="-1"/>
          <w:sz w:val="20"/>
        </w:rPr>
        <w:t xml:space="preserve"> </w:t>
      </w:r>
      <w:r>
        <w:rPr>
          <w:color w:val="231F20"/>
          <w:sz w:val="20"/>
        </w:rPr>
        <w:t>(please</w:t>
      </w:r>
      <w:r>
        <w:rPr>
          <w:color w:val="231F20"/>
          <w:spacing w:val="-1"/>
          <w:sz w:val="20"/>
        </w:rPr>
        <w:t xml:space="preserve"> </w:t>
      </w:r>
      <w:r>
        <w:rPr>
          <w:color w:val="231F20"/>
          <w:sz w:val="20"/>
        </w:rPr>
        <w:t>specify)</w:t>
      </w:r>
      <w:r>
        <w:rPr>
          <w:color w:val="231F20"/>
          <w:sz w:val="20"/>
        </w:rPr>
        <w:tab/>
        <w:t>98</w:t>
      </w:r>
    </w:p>
    <w:p w:rsidR="0084010A" w:rsidRDefault="00A50005">
      <w:pPr>
        <w:tabs>
          <w:tab w:val="right" w:pos="2034"/>
        </w:tabs>
        <w:spacing w:before="28"/>
        <w:ind w:right="445"/>
        <w:jc w:val="right"/>
        <w:rPr>
          <w:sz w:val="20"/>
        </w:rPr>
      </w:pPr>
      <w:r>
        <w:rPr>
          <w:color w:val="231F20"/>
          <w:sz w:val="20"/>
        </w:rPr>
        <w:t>Prefer not</w:t>
      </w:r>
      <w:r>
        <w:rPr>
          <w:color w:val="231F20"/>
          <w:spacing w:val="-2"/>
          <w:sz w:val="20"/>
        </w:rPr>
        <w:t xml:space="preserve"> </w:t>
      </w:r>
      <w:r>
        <w:rPr>
          <w:color w:val="231F20"/>
          <w:sz w:val="20"/>
        </w:rPr>
        <w:t>to</w:t>
      </w:r>
      <w:r>
        <w:rPr>
          <w:color w:val="231F20"/>
          <w:spacing w:val="-1"/>
          <w:sz w:val="20"/>
        </w:rPr>
        <w:t xml:space="preserve"> </w:t>
      </w:r>
      <w:r>
        <w:rPr>
          <w:color w:val="231F20"/>
          <w:sz w:val="20"/>
        </w:rPr>
        <w:t>say</w:t>
      </w:r>
      <w:r>
        <w:rPr>
          <w:color w:val="231F20"/>
          <w:sz w:val="20"/>
        </w:rPr>
        <w:tab/>
        <w:t>99</w:t>
      </w:r>
    </w:p>
    <w:p w:rsidR="0084010A" w:rsidRDefault="00A50005">
      <w:pPr>
        <w:spacing w:before="292"/>
        <w:ind w:left="107"/>
        <w:rPr>
          <w:rFonts w:ascii="Arial Narrow"/>
          <w:b/>
          <w:sz w:val="18"/>
        </w:rPr>
      </w:pPr>
      <w:r>
        <w:rPr>
          <w:rFonts w:ascii="Arial Narrow"/>
          <w:b/>
          <w:color w:val="850C70"/>
          <w:sz w:val="18"/>
        </w:rPr>
        <w:t>[SINGLE]</w:t>
      </w:r>
    </w:p>
    <w:p w:rsidR="0084010A" w:rsidRDefault="00A50005">
      <w:pPr>
        <w:tabs>
          <w:tab w:val="left" w:pos="957"/>
        </w:tabs>
        <w:spacing w:before="33" w:line="249" w:lineRule="auto"/>
        <w:ind w:left="957" w:right="5906" w:hanging="851"/>
        <w:rPr>
          <w:sz w:val="20"/>
        </w:rPr>
      </w:pPr>
      <w:r>
        <w:rPr>
          <w:color w:val="231F20"/>
          <w:sz w:val="20"/>
        </w:rPr>
        <w:t>Z1</w:t>
      </w:r>
      <w:r>
        <w:rPr>
          <w:color w:val="231F20"/>
          <w:sz w:val="20"/>
        </w:rPr>
        <w:tab/>
        <w:t>We would like to know more</w:t>
      </w:r>
      <w:r>
        <w:rPr>
          <w:color w:val="231F20"/>
          <w:spacing w:val="-19"/>
          <w:sz w:val="20"/>
        </w:rPr>
        <w:t xml:space="preserve"> </w:t>
      </w:r>
      <w:r>
        <w:rPr>
          <w:color w:val="231F20"/>
          <w:sz w:val="20"/>
        </w:rPr>
        <w:t>about</w:t>
      </w:r>
      <w:r>
        <w:rPr>
          <w:color w:val="231F20"/>
          <w:spacing w:val="-4"/>
          <w:sz w:val="20"/>
        </w:rPr>
        <w:t xml:space="preserve"> </w:t>
      </w:r>
      <w:r>
        <w:rPr>
          <w:color w:val="231F20"/>
          <w:sz w:val="20"/>
        </w:rPr>
        <w:t xml:space="preserve">your understanding of your university’s support services, formal reporting/complaint processes and policies on </w:t>
      </w:r>
      <w:r>
        <w:rPr>
          <w:b/>
          <w:color w:val="231F20"/>
          <w:sz w:val="20"/>
        </w:rPr>
        <w:t>sexual</w:t>
      </w:r>
      <w:r>
        <w:rPr>
          <w:b/>
          <w:color w:val="231F20"/>
          <w:spacing w:val="-32"/>
          <w:sz w:val="20"/>
        </w:rPr>
        <w:t xml:space="preserve"> </w:t>
      </w:r>
      <w:r>
        <w:rPr>
          <w:b/>
          <w:color w:val="231F20"/>
          <w:sz w:val="20"/>
        </w:rPr>
        <w:t>assault</w:t>
      </w:r>
      <w:r>
        <w:rPr>
          <w:color w:val="231F20"/>
          <w:sz w:val="20"/>
        </w:rPr>
        <w:t>.</w:t>
      </w:r>
    </w:p>
    <w:p w:rsidR="0084010A" w:rsidRDefault="0084010A">
      <w:pPr>
        <w:spacing w:line="249" w:lineRule="auto"/>
        <w:rPr>
          <w:sz w:val="20"/>
        </w:rPr>
        <w:sectPr w:rsidR="0084010A">
          <w:type w:val="continuous"/>
          <w:pgSz w:w="11910" w:h="16840"/>
          <w:pgMar w:top="1580" w:right="460" w:bottom="280" w:left="800" w:header="720" w:footer="720" w:gutter="0"/>
          <w:cols w:space="720"/>
        </w:sect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rPr>
          <w:sz w:val="20"/>
        </w:rPr>
      </w:pPr>
    </w:p>
    <w:p w:rsidR="0084010A" w:rsidRDefault="0084010A">
      <w:pPr>
        <w:pStyle w:val="BodyText"/>
        <w:spacing w:before="2"/>
        <w:rPr>
          <w:sz w:val="23"/>
        </w:rPr>
      </w:pPr>
    </w:p>
    <w:p w:rsidR="0084010A" w:rsidRDefault="00A50005">
      <w:pPr>
        <w:spacing w:before="1"/>
        <w:ind w:left="387"/>
        <w:rPr>
          <w:rFonts w:ascii="Arial Narrow"/>
          <w:b/>
          <w:sz w:val="18"/>
        </w:rPr>
      </w:pPr>
      <w:r>
        <w:rPr>
          <w:rFonts w:ascii="Arial Narrow"/>
          <w:b/>
          <w:color w:val="850C70"/>
          <w:sz w:val="18"/>
        </w:rPr>
        <w:t>[SINGLE]</w:t>
      </w:r>
    </w:p>
    <w:p w:rsidR="0084010A" w:rsidRDefault="00A50005">
      <w:pPr>
        <w:spacing w:before="117" w:line="249" w:lineRule="auto"/>
        <w:ind w:left="162" w:right="-19"/>
        <w:rPr>
          <w:sz w:val="20"/>
        </w:rPr>
      </w:pPr>
      <w:r>
        <w:br w:type="column"/>
      </w:r>
      <w:r>
        <w:rPr>
          <w:color w:val="231F20"/>
          <w:sz w:val="20"/>
        </w:rPr>
        <w:t xml:space="preserve">How knowledgeable are you about where you can seek support or assistance within the university about an experience of </w:t>
      </w:r>
      <w:r>
        <w:rPr>
          <w:b/>
          <w:color w:val="231F20"/>
          <w:sz w:val="20"/>
        </w:rPr>
        <w:t>sexual assault</w:t>
      </w:r>
      <w:r>
        <w:rPr>
          <w:color w:val="231F20"/>
          <w:sz w:val="20"/>
        </w:rPr>
        <w:t>?</w:t>
      </w:r>
    </w:p>
    <w:p w:rsidR="0084010A" w:rsidRDefault="00A50005">
      <w:pPr>
        <w:tabs>
          <w:tab w:val="right" w:pos="3978"/>
        </w:tabs>
        <w:spacing w:before="117"/>
        <w:ind w:left="1198"/>
        <w:rPr>
          <w:sz w:val="20"/>
        </w:rPr>
      </w:pPr>
      <w:r>
        <w:br w:type="column"/>
      </w:r>
      <w:r>
        <w:rPr>
          <w:color w:val="231F20"/>
          <w:sz w:val="20"/>
        </w:rPr>
        <w:t>I know nothing</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1</w:t>
      </w:r>
    </w:p>
    <w:p w:rsidR="0084010A" w:rsidRDefault="00A50005">
      <w:pPr>
        <w:tabs>
          <w:tab w:val="right" w:pos="3978"/>
        </w:tabs>
        <w:spacing w:before="28"/>
        <w:ind w:left="1065"/>
        <w:rPr>
          <w:sz w:val="20"/>
        </w:rPr>
      </w:pPr>
      <w:r>
        <w:rPr>
          <w:color w:val="231F20"/>
          <w:sz w:val="20"/>
        </w:rPr>
        <w:t>I know very little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2</w:t>
      </w:r>
    </w:p>
    <w:p w:rsidR="0084010A" w:rsidRDefault="00A50005">
      <w:pPr>
        <w:tabs>
          <w:tab w:val="right" w:pos="3978"/>
        </w:tabs>
        <w:spacing w:before="28"/>
        <w:ind w:left="387"/>
        <w:rPr>
          <w:sz w:val="20"/>
        </w:rPr>
      </w:pPr>
      <w:r>
        <w:rPr>
          <w:color w:val="231F20"/>
          <w:sz w:val="20"/>
        </w:rPr>
        <w:t>I have some knowledge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3</w:t>
      </w:r>
    </w:p>
    <w:p w:rsidR="0084010A" w:rsidRDefault="00A50005">
      <w:pPr>
        <w:tabs>
          <w:tab w:val="right" w:pos="3978"/>
        </w:tabs>
        <w:spacing w:before="28"/>
        <w:ind w:left="1476"/>
        <w:rPr>
          <w:sz w:val="20"/>
        </w:rPr>
      </w:pPr>
      <w:r>
        <w:rPr>
          <w:color w:val="231F20"/>
          <w:sz w:val="20"/>
        </w:rPr>
        <w:t>I know a lot</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4</w:t>
      </w:r>
    </w:p>
    <w:p w:rsidR="0084010A" w:rsidRDefault="00A50005">
      <w:pPr>
        <w:tabs>
          <w:tab w:val="right" w:pos="3978"/>
        </w:tabs>
        <w:spacing w:before="28"/>
        <w:ind w:left="932"/>
        <w:rPr>
          <w:sz w:val="20"/>
        </w:rPr>
      </w:pPr>
      <w:r>
        <w:rPr>
          <w:color w:val="231F20"/>
          <w:sz w:val="20"/>
        </w:rPr>
        <w:t>I know everything</w:t>
      </w:r>
      <w:r>
        <w:rPr>
          <w:color w:val="231F20"/>
          <w:spacing w:val="-5"/>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5</w:t>
      </w:r>
    </w:p>
    <w:p w:rsidR="0084010A" w:rsidRDefault="0084010A">
      <w:pPr>
        <w:rPr>
          <w:sz w:val="20"/>
        </w:rPr>
        <w:sectPr w:rsidR="0084010A">
          <w:pgSz w:w="11910" w:h="16840"/>
          <w:pgMar w:top="1580" w:right="800" w:bottom="840" w:left="520" w:header="0" w:footer="657" w:gutter="0"/>
          <w:cols w:num="3" w:space="720" w:equalWidth="0">
            <w:col w:w="1035" w:space="40"/>
            <w:col w:w="4110" w:space="1316"/>
            <w:col w:w="4089"/>
          </w:cols>
        </w:sectPr>
      </w:pPr>
    </w:p>
    <w:p w:rsidR="0084010A" w:rsidRDefault="00A50005">
      <w:pPr>
        <w:tabs>
          <w:tab w:val="left" w:pos="1237"/>
        </w:tabs>
        <w:spacing w:before="33" w:line="249" w:lineRule="auto"/>
        <w:ind w:left="1237" w:hanging="851"/>
        <w:rPr>
          <w:sz w:val="20"/>
        </w:rPr>
      </w:pPr>
      <w:r>
        <w:rPr>
          <w:color w:val="231F20"/>
          <w:sz w:val="20"/>
        </w:rPr>
        <w:t>Z2</w:t>
      </w:r>
      <w:r>
        <w:rPr>
          <w:color w:val="231F20"/>
          <w:sz w:val="20"/>
        </w:rPr>
        <w:tab/>
        <w:t>How knowledgeable are you</w:t>
      </w:r>
      <w:r>
        <w:rPr>
          <w:color w:val="231F20"/>
          <w:spacing w:val="-13"/>
          <w:sz w:val="20"/>
        </w:rPr>
        <w:t xml:space="preserve"> </w:t>
      </w:r>
      <w:r>
        <w:rPr>
          <w:color w:val="231F20"/>
          <w:sz w:val="20"/>
        </w:rPr>
        <w:t>about</w:t>
      </w:r>
      <w:r>
        <w:rPr>
          <w:color w:val="231F20"/>
          <w:spacing w:val="-4"/>
          <w:sz w:val="20"/>
        </w:rPr>
        <w:t xml:space="preserve"> </w:t>
      </w:r>
      <w:r>
        <w:rPr>
          <w:color w:val="231F20"/>
          <w:sz w:val="20"/>
        </w:rPr>
        <w:t>where</w:t>
      </w:r>
      <w:r>
        <w:rPr>
          <w:color w:val="231F20"/>
          <w:spacing w:val="-1"/>
          <w:sz w:val="20"/>
        </w:rPr>
        <w:t xml:space="preserve"> </w:t>
      </w:r>
      <w:r>
        <w:rPr>
          <w:color w:val="231F20"/>
          <w:sz w:val="20"/>
        </w:rPr>
        <w:t xml:space="preserve">you can go in your university to formally report, or make a complaint about, an experience of </w:t>
      </w:r>
      <w:r>
        <w:rPr>
          <w:b/>
          <w:color w:val="231F20"/>
          <w:sz w:val="20"/>
        </w:rPr>
        <w:t>sexual</w:t>
      </w:r>
      <w:r>
        <w:rPr>
          <w:b/>
          <w:color w:val="231F20"/>
          <w:spacing w:val="-23"/>
          <w:sz w:val="20"/>
        </w:rPr>
        <w:t xml:space="preserve"> </w:t>
      </w:r>
      <w:r>
        <w:rPr>
          <w:b/>
          <w:color w:val="231F20"/>
          <w:sz w:val="20"/>
        </w:rPr>
        <w:t>assault</w:t>
      </w:r>
      <w:r>
        <w:rPr>
          <w:color w:val="231F20"/>
          <w:sz w:val="20"/>
        </w:rPr>
        <w:t>?</w:t>
      </w:r>
    </w:p>
    <w:p w:rsidR="0084010A" w:rsidRDefault="00A50005">
      <w:pPr>
        <w:tabs>
          <w:tab w:val="left" w:pos="3866"/>
        </w:tabs>
        <w:spacing w:before="33"/>
        <w:ind w:left="1198"/>
        <w:rPr>
          <w:sz w:val="20"/>
        </w:rPr>
      </w:pPr>
      <w:r>
        <w:br w:type="column"/>
      </w:r>
      <w:r>
        <w:rPr>
          <w:color w:val="231F20"/>
          <w:sz w:val="20"/>
        </w:rPr>
        <w:t>I know nothing</w:t>
      </w:r>
      <w:r>
        <w:rPr>
          <w:color w:val="231F20"/>
          <w:spacing w:val="-6"/>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1</w:t>
      </w:r>
    </w:p>
    <w:p w:rsidR="0084010A" w:rsidRDefault="00A50005">
      <w:pPr>
        <w:tabs>
          <w:tab w:val="left" w:pos="3866"/>
        </w:tabs>
        <w:spacing w:before="28"/>
        <w:ind w:left="1065"/>
        <w:rPr>
          <w:sz w:val="20"/>
        </w:rPr>
      </w:pPr>
      <w:r>
        <w:rPr>
          <w:color w:val="231F20"/>
          <w:sz w:val="20"/>
        </w:rPr>
        <w:t>I know very little</w:t>
      </w:r>
      <w:r>
        <w:rPr>
          <w:color w:val="231F20"/>
          <w:spacing w:val="-7"/>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2</w:t>
      </w:r>
    </w:p>
    <w:p w:rsidR="0084010A" w:rsidRDefault="00A50005">
      <w:pPr>
        <w:tabs>
          <w:tab w:val="left" w:pos="3866"/>
        </w:tabs>
        <w:spacing w:before="28"/>
        <w:ind w:left="387"/>
        <w:rPr>
          <w:sz w:val="20"/>
        </w:rPr>
      </w:pPr>
      <w:r>
        <w:rPr>
          <w:color w:val="231F20"/>
          <w:sz w:val="20"/>
        </w:rPr>
        <w:t>I have some knowledge</w:t>
      </w:r>
      <w:r>
        <w:rPr>
          <w:color w:val="231F20"/>
          <w:spacing w:val="-5"/>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3</w:t>
      </w:r>
    </w:p>
    <w:p w:rsidR="0084010A" w:rsidRDefault="00A50005">
      <w:pPr>
        <w:tabs>
          <w:tab w:val="left" w:pos="3866"/>
        </w:tabs>
        <w:spacing w:before="28"/>
        <w:ind w:left="1476"/>
        <w:rPr>
          <w:sz w:val="20"/>
        </w:rPr>
      </w:pPr>
      <w:r>
        <w:rPr>
          <w:color w:val="231F20"/>
          <w:sz w:val="20"/>
        </w:rPr>
        <w:t>I know a lot</w:t>
      </w:r>
      <w:r>
        <w:rPr>
          <w:color w:val="231F20"/>
          <w:spacing w:val="-6"/>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4</w:t>
      </w:r>
    </w:p>
    <w:p w:rsidR="0084010A" w:rsidRDefault="00A50005">
      <w:pPr>
        <w:tabs>
          <w:tab w:val="left" w:pos="3866"/>
        </w:tabs>
        <w:spacing w:before="28"/>
        <w:ind w:left="932"/>
        <w:rPr>
          <w:sz w:val="20"/>
        </w:rPr>
      </w:pPr>
      <w:r>
        <w:rPr>
          <w:color w:val="231F20"/>
          <w:sz w:val="20"/>
        </w:rPr>
        <w:t>I know everything</w:t>
      </w:r>
      <w:r>
        <w:rPr>
          <w:color w:val="231F20"/>
          <w:spacing w:val="-8"/>
          <w:sz w:val="20"/>
        </w:rPr>
        <w:t xml:space="preserve"> </w:t>
      </w:r>
      <w:r>
        <w:rPr>
          <w:color w:val="231F20"/>
          <w:sz w:val="20"/>
        </w:rPr>
        <w:t>about</w:t>
      </w:r>
      <w:r>
        <w:rPr>
          <w:color w:val="231F20"/>
          <w:spacing w:val="-4"/>
          <w:sz w:val="20"/>
        </w:rPr>
        <w:t xml:space="preserve"> </w:t>
      </w:r>
      <w:r>
        <w:rPr>
          <w:color w:val="231F20"/>
          <w:sz w:val="20"/>
        </w:rPr>
        <w:t>this</w:t>
      </w:r>
      <w:r>
        <w:rPr>
          <w:color w:val="231F20"/>
          <w:sz w:val="20"/>
        </w:rPr>
        <w:tab/>
        <w:t>5</w:t>
      </w:r>
    </w:p>
    <w:p w:rsidR="0084010A" w:rsidRDefault="0084010A">
      <w:pPr>
        <w:rPr>
          <w:sz w:val="20"/>
        </w:rPr>
        <w:sectPr w:rsidR="0084010A">
          <w:type w:val="continuous"/>
          <w:pgSz w:w="11910" w:h="16840"/>
          <w:pgMar w:top="1580" w:right="800" w:bottom="280" w:left="520" w:header="720" w:footer="720" w:gutter="0"/>
          <w:cols w:num="2" w:space="720" w:equalWidth="0">
            <w:col w:w="4906" w:space="1594"/>
            <w:col w:w="4090"/>
          </w:cols>
        </w:sectPr>
      </w:pPr>
    </w:p>
    <w:p w:rsidR="0084010A" w:rsidRDefault="0084010A">
      <w:pPr>
        <w:pStyle w:val="BodyText"/>
        <w:spacing w:before="8"/>
        <w:rPr>
          <w:sz w:val="16"/>
        </w:rPr>
      </w:pPr>
    </w:p>
    <w:p w:rsidR="0084010A" w:rsidRDefault="0084010A">
      <w:pPr>
        <w:rPr>
          <w:sz w:val="16"/>
        </w:rPr>
        <w:sectPr w:rsidR="0084010A">
          <w:type w:val="continuous"/>
          <w:pgSz w:w="11910" w:h="16840"/>
          <w:pgMar w:top="1580" w:right="800" w:bottom="280" w:left="520" w:header="720" w:footer="720" w:gutter="0"/>
          <w:cols w:space="720"/>
        </w:sectPr>
      </w:pPr>
    </w:p>
    <w:p w:rsidR="0084010A" w:rsidRDefault="00A50005">
      <w:pPr>
        <w:spacing w:before="100"/>
        <w:ind w:left="387"/>
        <w:rPr>
          <w:rFonts w:ascii="Arial Narrow"/>
          <w:b/>
          <w:sz w:val="18"/>
        </w:rPr>
      </w:pPr>
      <w:r>
        <w:rPr>
          <w:rFonts w:ascii="Arial Narrow"/>
          <w:b/>
          <w:color w:val="850C70"/>
          <w:sz w:val="18"/>
        </w:rPr>
        <w:t>[SINGLE]</w:t>
      </w:r>
    </w:p>
    <w:p w:rsidR="0084010A" w:rsidRDefault="00A50005">
      <w:pPr>
        <w:tabs>
          <w:tab w:val="left" w:pos="1237"/>
        </w:tabs>
        <w:spacing w:before="33" w:line="249" w:lineRule="auto"/>
        <w:ind w:left="1237" w:hanging="851"/>
        <w:rPr>
          <w:sz w:val="20"/>
        </w:rPr>
      </w:pPr>
      <w:r>
        <w:rPr>
          <w:color w:val="231F20"/>
          <w:sz w:val="20"/>
        </w:rPr>
        <w:t>Z3</w:t>
      </w:r>
      <w:r>
        <w:rPr>
          <w:color w:val="231F20"/>
          <w:sz w:val="20"/>
        </w:rPr>
        <w:tab/>
        <w:t>How knowledgeable are you</w:t>
      </w:r>
      <w:r>
        <w:rPr>
          <w:color w:val="231F20"/>
          <w:spacing w:val="-9"/>
          <w:sz w:val="20"/>
        </w:rPr>
        <w:t xml:space="preserve"> </w:t>
      </w:r>
      <w:r>
        <w:rPr>
          <w:color w:val="231F20"/>
          <w:sz w:val="20"/>
        </w:rPr>
        <w:t>about</w:t>
      </w:r>
      <w:r>
        <w:rPr>
          <w:color w:val="231F20"/>
          <w:spacing w:val="-3"/>
          <w:sz w:val="20"/>
        </w:rPr>
        <w:t xml:space="preserve"> </w:t>
      </w:r>
      <w:r>
        <w:rPr>
          <w:color w:val="231F20"/>
          <w:sz w:val="20"/>
        </w:rPr>
        <w:t xml:space="preserve">your university’s policy on </w:t>
      </w:r>
      <w:r>
        <w:rPr>
          <w:b/>
          <w:color w:val="231F20"/>
          <w:sz w:val="20"/>
        </w:rPr>
        <w:t>sexual</w:t>
      </w:r>
      <w:r>
        <w:rPr>
          <w:b/>
          <w:color w:val="231F20"/>
          <w:spacing w:val="-33"/>
          <w:sz w:val="20"/>
        </w:rPr>
        <w:t xml:space="preserve"> </w:t>
      </w:r>
      <w:r>
        <w:rPr>
          <w:b/>
          <w:color w:val="231F20"/>
          <w:sz w:val="20"/>
        </w:rPr>
        <w:t>assault</w:t>
      </w:r>
      <w:r>
        <w:rPr>
          <w:color w:val="231F20"/>
          <w:sz w:val="20"/>
        </w:rPr>
        <w:t>?</w:t>
      </w:r>
    </w:p>
    <w:p w:rsidR="0084010A" w:rsidRDefault="00A50005">
      <w:pPr>
        <w:tabs>
          <w:tab w:val="right" w:pos="3978"/>
        </w:tabs>
        <w:spacing w:before="340"/>
        <w:ind w:left="1198"/>
        <w:rPr>
          <w:sz w:val="20"/>
        </w:rPr>
      </w:pPr>
      <w:r>
        <w:br w:type="column"/>
      </w:r>
      <w:r>
        <w:rPr>
          <w:color w:val="231F20"/>
          <w:sz w:val="20"/>
        </w:rPr>
        <w:t>I know nothing</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1</w:t>
      </w:r>
    </w:p>
    <w:p w:rsidR="0084010A" w:rsidRDefault="00A50005">
      <w:pPr>
        <w:tabs>
          <w:tab w:val="right" w:pos="3978"/>
        </w:tabs>
        <w:spacing w:before="29"/>
        <w:ind w:left="1065"/>
        <w:rPr>
          <w:sz w:val="20"/>
        </w:rPr>
      </w:pPr>
      <w:r>
        <w:rPr>
          <w:color w:val="231F20"/>
          <w:sz w:val="20"/>
        </w:rPr>
        <w:t>I know very little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2</w:t>
      </w:r>
    </w:p>
    <w:p w:rsidR="0084010A" w:rsidRDefault="00A50005">
      <w:pPr>
        <w:tabs>
          <w:tab w:val="right" w:pos="3978"/>
        </w:tabs>
        <w:spacing w:before="29"/>
        <w:ind w:left="387"/>
        <w:rPr>
          <w:sz w:val="20"/>
        </w:rPr>
      </w:pPr>
      <w:r>
        <w:rPr>
          <w:color w:val="231F20"/>
          <w:sz w:val="20"/>
        </w:rPr>
        <w:t>I have some knowledge</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3</w:t>
      </w:r>
    </w:p>
    <w:p w:rsidR="0084010A" w:rsidRDefault="00A50005">
      <w:pPr>
        <w:tabs>
          <w:tab w:val="right" w:pos="3978"/>
        </w:tabs>
        <w:spacing w:before="29"/>
        <w:ind w:left="1476"/>
        <w:rPr>
          <w:sz w:val="20"/>
        </w:rPr>
      </w:pPr>
      <w:r>
        <w:rPr>
          <w:color w:val="231F20"/>
          <w:sz w:val="20"/>
        </w:rPr>
        <w:t>I know a lot</w:t>
      </w:r>
      <w:r>
        <w:rPr>
          <w:color w:val="231F20"/>
          <w:spacing w:val="-4"/>
          <w:sz w:val="20"/>
        </w:rPr>
        <w:t xml:space="preserve"> </w:t>
      </w:r>
      <w:r>
        <w:rPr>
          <w:color w:val="231F20"/>
          <w:sz w:val="20"/>
        </w:rPr>
        <w:t>about</w:t>
      </w:r>
      <w:r>
        <w:rPr>
          <w:color w:val="231F20"/>
          <w:spacing w:val="-2"/>
          <w:sz w:val="20"/>
        </w:rPr>
        <w:t xml:space="preserve"> </w:t>
      </w:r>
      <w:r>
        <w:rPr>
          <w:color w:val="231F20"/>
          <w:sz w:val="20"/>
        </w:rPr>
        <w:t>this</w:t>
      </w:r>
      <w:r>
        <w:rPr>
          <w:color w:val="231F20"/>
          <w:sz w:val="20"/>
        </w:rPr>
        <w:tab/>
        <w:t>4</w:t>
      </w:r>
    </w:p>
    <w:p w:rsidR="0084010A" w:rsidRDefault="00A50005">
      <w:pPr>
        <w:tabs>
          <w:tab w:val="right" w:pos="3978"/>
        </w:tabs>
        <w:spacing w:before="29"/>
        <w:ind w:left="932"/>
        <w:rPr>
          <w:sz w:val="20"/>
        </w:rPr>
      </w:pPr>
      <w:r>
        <w:rPr>
          <w:color w:val="231F20"/>
          <w:sz w:val="20"/>
        </w:rPr>
        <w:t>I know everything</w:t>
      </w:r>
      <w:r>
        <w:rPr>
          <w:color w:val="231F20"/>
          <w:spacing w:val="-5"/>
          <w:sz w:val="20"/>
        </w:rPr>
        <w:t xml:space="preserve"> </w:t>
      </w:r>
      <w:r>
        <w:rPr>
          <w:color w:val="231F20"/>
          <w:sz w:val="20"/>
        </w:rPr>
        <w:t>about</w:t>
      </w:r>
      <w:r>
        <w:rPr>
          <w:color w:val="231F20"/>
          <w:spacing w:val="-3"/>
          <w:sz w:val="20"/>
        </w:rPr>
        <w:t xml:space="preserve"> </w:t>
      </w:r>
      <w:r>
        <w:rPr>
          <w:color w:val="231F20"/>
          <w:sz w:val="20"/>
        </w:rPr>
        <w:t>this</w:t>
      </w:r>
      <w:r>
        <w:rPr>
          <w:color w:val="231F20"/>
          <w:sz w:val="20"/>
        </w:rPr>
        <w:tab/>
        <w:t>5</w:t>
      </w:r>
    </w:p>
    <w:p w:rsidR="0084010A" w:rsidRDefault="0084010A">
      <w:pPr>
        <w:rPr>
          <w:sz w:val="20"/>
        </w:rPr>
        <w:sectPr w:rsidR="0084010A">
          <w:type w:val="continuous"/>
          <w:pgSz w:w="11910" w:h="16840"/>
          <w:pgMar w:top="1580" w:right="800" w:bottom="280" w:left="520" w:header="720" w:footer="720" w:gutter="0"/>
          <w:cols w:num="2" w:space="720" w:equalWidth="0">
            <w:col w:w="4751" w:space="1749"/>
            <w:col w:w="4090"/>
          </w:cols>
        </w:sectPr>
      </w:pPr>
    </w:p>
    <w:p w:rsidR="0084010A" w:rsidRDefault="00A50005">
      <w:pPr>
        <w:spacing w:before="292"/>
        <w:ind w:left="387"/>
        <w:rPr>
          <w:rFonts w:ascii="Arial Narrow"/>
          <w:b/>
          <w:sz w:val="18"/>
        </w:rPr>
      </w:pPr>
      <w:r>
        <w:rPr>
          <w:rFonts w:ascii="Arial Narrow"/>
          <w:b/>
          <w:color w:val="850C70"/>
          <w:sz w:val="18"/>
        </w:rPr>
        <w:t>[SINGLE]</w:t>
      </w:r>
    </w:p>
    <w:p w:rsidR="0084010A" w:rsidRDefault="00A50005">
      <w:pPr>
        <w:tabs>
          <w:tab w:val="left" w:pos="1237"/>
        </w:tabs>
        <w:spacing w:before="32" w:line="249" w:lineRule="auto"/>
        <w:ind w:left="1237" w:right="5469" w:hanging="851"/>
        <w:rPr>
          <w:sz w:val="20"/>
        </w:rPr>
      </w:pPr>
      <w:r>
        <w:rPr>
          <w:color w:val="231F20"/>
          <w:sz w:val="20"/>
        </w:rPr>
        <w:t>Z4</w:t>
      </w:r>
      <w:r>
        <w:rPr>
          <w:color w:val="231F20"/>
          <w:sz w:val="20"/>
        </w:rPr>
        <w:tab/>
        <w:t>What do you think your university can</w:t>
      </w:r>
      <w:r>
        <w:rPr>
          <w:color w:val="231F20"/>
          <w:spacing w:val="-12"/>
          <w:sz w:val="20"/>
        </w:rPr>
        <w:t xml:space="preserve"> </w:t>
      </w:r>
      <w:r>
        <w:rPr>
          <w:color w:val="231F20"/>
          <w:sz w:val="20"/>
        </w:rPr>
        <w:t>do</w:t>
      </w:r>
      <w:r>
        <w:rPr>
          <w:color w:val="231F20"/>
          <w:spacing w:val="-3"/>
          <w:sz w:val="20"/>
        </w:rPr>
        <w:t xml:space="preserve"> </w:t>
      </w:r>
      <w:r>
        <w:rPr>
          <w:color w:val="231F20"/>
          <w:sz w:val="20"/>
        </w:rPr>
        <w:t xml:space="preserve">to ensure students know about the university’s policies, support services and reporting processes on </w:t>
      </w:r>
      <w:r>
        <w:rPr>
          <w:b/>
          <w:color w:val="231F20"/>
          <w:sz w:val="20"/>
        </w:rPr>
        <w:t>sexual</w:t>
      </w:r>
      <w:r>
        <w:rPr>
          <w:b/>
          <w:color w:val="231F20"/>
          <w:spacing w:val="-22"/>
          <w:sz w:val="20"/>
        </w:rPr>
        <w:t xml:space="preserve"> </w:t>
      </w:r>
      <w:r>
        <w:rPr>
          <w:b/>
          <w:color w:val="231F20"/>
          <w:sz w:val="20"/>
        </w:rPr>
        <w:t>assault</w:t>
      </w:r>
      <w:r>
        <w:rPr>
          <w:color w:val="231F20"/>
          <w:sz w:val="20"/>
        </w:rPr>
        <w:t>?</w:t>
      </w:r>
    </w:p>
    <w:p w:rsidR="0084010A" w:rsidRDefault="0084010A">
      <w:pPr>
        <w:spacing w:line="249" w:lineRule="auto"/>
        <w:rPr>
          <w:sz w:val="20"/>
        </w:rPr>
        <w:sectPr w:rsidR="0084010A">
          <w:type w:val="continuous"/>
          <w:pgSz w:w="11910" w:h="16840"/>
          <w:pgMar w:top="1580" w:right="800" w:bottom="280" w:left="520" w:header="720" w:footer="720" w:gutter="0"/>
          <w:cols w:space="720"/>
        </w:sectPr>
      </w:pPr>
    </w:p>
    <w:p w:rsidR="0084010A" w:rsidRDefault="00A50005">
      <w:pPr>
        <w:spacing w:before="81" w:line="249" w:lineRule="auto"/>
        <w:ind w:left="107" w:right="558"/>
        <w:rPr>
          <w:sz w:val="20"/>
        </w:rPr>
      </w:pPr>
      <w:r>
        <w:rPr>
          <w:color w:val="231F20"/>
          <w:sz w:val="20"/>
        </w:rPr>
        <w:t>The interview is now finished. Thank you for your time and for your support. You made a valuable contribution to the success of this important study.</w:t>
      </w:r>
    </w:p>
    <w:p w:rsidR="0084010A" w:rsidRDefault="00A50005">
      <w:pPr>
        <w:spacing w:before="171" w:line="249" w:lineRule="auto"/>
        <w:ind w:left="107" w:right="379"/>
        <w:rPr>
          <w:sz w:val="20"/>
        </w:rPr>
      </w:pPr>
      <w:r>
        <w:rPr>
          <w:color w:val="231F20"/>
          <w:sz w:val="20"/>
        </w:rPr>
        <w:t>This research has been conducted by Roy Morgan Research in compliance with the Privacy Act and the information you provided will be used only for research purposes. None of the information collected in the survey can be used to identify you. Your answers will remain strictly confidential and will be combined with the information from thousands of other university students across Australia.</w:t>
      </w:r>
    </w:p>
    <w:p w:rsidR="0084010A" w:rsidRDefault="00A50005">
      <w:pPr>
        <w:spacing w:before="171" w:line="249" w:lineRule="auto"/>
        <w:ind w:left="107" w:right="439"/>
        <w:rPr>
          <w:sz w:val="20"/>
        </w:rPr>
      </w:pPr>
      <w:r>
        <w:rPr>
          <w:color w:val="231F20"/>
          <w:sz w:val="20"/>
        </w:rPr>
        <w:t>If you would like any more information about this project or Roy Morgan Research, you can phone us on 1800 337 332.</w:t>
      </w:r>
    </w:p>
    <w:p w:rsidR="0084010A" w:rsidRDefault="00A50005">
      <w:pPr>
        <w:spacing w:before="171" w:line="249" w:lineRule="auto"/>
        <w:ind w:left="107" w:right="621"/>
        <w:rPr>
          <w:sz w:val="20"/>
        </w:rPr>
      </w:pPr>
      <w:r>
        <w:rPr>
          <w:color w:val="231F20"/>
          <w:sz w:val="20"/>
        </w:rPr>
        <w:t xml:space="preserve">We are conducting this research on behalf of the Australian Human Rights Commission. If you would like to tell the Australian Human Rights Commission more about your opinion or experiences of sexual assault and sexual harassment at university they are providing an opportunity to do this on their web site. Please go to </w:t>
      </w:r>
      <w:hyperlink r:id="rId319">
        <w:r>
          <w:rPr>
            <w:color w:val="850C70"/>
            <w:sz w:val="20"/>
          </w:rPr>
          <w:t>https://www.</w:t>
        </w:r>
      </w:hyperlink>
      <w:r>
        <w:rPr>
          <w:color w:val="850C70"/>
          <w:sz w:val="20"/>
        </w:rPr>
        <w:t xml:space="preserve"> </w:t>
      </w:r>
      <w:hyperlink r:id="rId320">
        <w:r>
          <w:rPr>
            <w:color w:val="850C70"/>
            <w:sz w:val="20"/>
          </w:rPr>
          <w:t>humanrights.gov.au/submissions-sexual-assault-and-sexual-harassment-university</w:t>
        </w:r>
      </w:hyperlink>
      <w:r>
        <w:rPr>
          <w:color w:val="231F20"/>
          <w:sz w:val="20"/>
        </w:rPr>
        <w:t>.</w:t>
      </w:r>
    </w:p>
    <w:p w:rsidR="0084010A" w:rsidRDefault="00A50005">
      <w:pPr>
        <w:spacing w:before="171" w:line="252" w:lineRule="auto"/>
        <w:ind w:left="107" w:right="165"/>
        <w:rPr>
          <w:rFonts w:ascii="Arial Narrow"/>
          <w:b/>
          <w:sz w:val="20"/>
        </w:rPr>
      </w:pPr>
      <w:r>
        <w:rPr>
          <w:rFonts w:ascii="Arial Narrow"/>
          <w:b/>
          <w:color w:val="850C70"/>
          <w:sz w:val="20"/>
        </w:rPr>
        <w:t>[IF EXPERIENCED SEXUAL HARASSMENT (B2 =1-7 AT LEAST ONCE OR B3 =1-7 AT LEAST ONCE) OR IF WITNESSED SOMEONE ELSE BEING SEXUALLY HARASSED (K1=1-5 AT LEAST ONCE) OR EXPERIENCED SEXUAL ASSAULT (P12 =1 OR P2 =1) OR IF WITNESSED SOMEONE ELSE BEING SEXUALLY ASSAULTED (Y1=1) DISPLAY MESSAGE 1]</w:t>
      </w:r>
    </w:p>
    <w:p w:rsidR="0084010A" w:rsidRDefault="00A50005">
      <w:pPr>
        <w:spacing w:before="168" w:line="249" w:lineRule="auto"/>
        <w:ind w:left="107" w:right="739"/>
        <w:rPr>
          <w:sz w:val="20"/>
        </w:rPr>
      </w:pPr>
      <w:r>
        <w:rPr>
          <w:color w:val="231F20"/>
          <w:sz w:val="20"/>
        </w:rPr>
        <w:t>Please note that your survey responses about any sexual harassment or assault you may have experienced or witnessed do not constitute a formal report of that sexual harassment or assault.</w:t>
      </w:r>
    </w:p>
    <w:p w:rsidR="0084010A" w:rsidRDefault="00A50005">
      <w:pPr>
        <w:pStyle w:val="ListParagraph"/>
        <w:numPr>
          <w:ilvl w:val="0"/>
          <w:numId w:val="1"/>
        </w:numPr>
        <w:tabs>
          <w:tab w:val="left" w:pos="788"/>
        </w:tabs>
        <w:spacing w:before="171" w:line="249" w:lineRule="auto"/>
        <w:ind w:right="444" w:hanging="170"/>
        <w:rPr>
          <w:sz w:val="20"/>
        </w:rPr>
      </w:pPr>
      <w:r>
        <w:rPr>
          <w:color w:val="231F20"/>
          <w:sz w:val="20"/>
        </w:rPr>
        <w:t>If</w:t>
      </w:r>
      <w:r>
        <w:rPr>
          <w:color w:val="231F20"/>
          <w:spacing w:val="-3"/>
          <w:sz w:val="20"/>
        </w:rPr>
        <w:t xml:space="preserve"> </w:t>
      </w:r>
      <w:r>
        <w:rPr>
          <w:color w:val="231F20"/>
          <w:sz w:val="20"/>
        </w:rPr>
        <w:t>you</w:t>
      </w:r>
      <w:r>
        <w:rPr>
          <w:color w:val="231F20"/>
          <w:spacing w:val="-3"/>
          <w:sz w:val="20"/>
        </w:rPr>
        <w:t xml:space="preserve"> </w:t>
      </w:r>
      <w:r>
        <w:rPr>
          <w:color w:val="231F20"/>
          <w:sz w:val="20"/>
        </w:rPr>
        <w:t>would</w:t>
      </w:r>
      <w:r>
        <w:rPr>
          <w:color w:val="231F20"/>
          <w:spacing w:val="-3"/>
          <w:sz w:val="20"/>
        </w:rPr>
        <w:t xml:space="preserve"> </w:t>
      </w:r>
      <w:r>
        <w:rPr>
          <w:color w:val="231F20"/>
          <w:sz w:val="20"/>
        </w:rPr>
        <w:t>like</w:t>
      </w:r>
      <w:r>
        <w:rPr>
          <w:color w:val="231F20"/>
          <w:spacing w:val="-3"/>
          <w:sz w:val="20"/>
        </w:rPr>
        <w:t xml:space="preserve"> </w:t>
      </w:r>
      <w:r>
        <w:rPr>
          <w:color w:val="231F20"/>
          <w:sz w:val="20"/>
        </w:rPr>
        <w:t>to</w:t>
      </w:r>
      <w:r>
        <w:rPr>
          <w:color w:val="231F20"/>
          <w:spacing w:val="-3"/>
          <w:sz w:val="20"/>
        </w:rPr>
        <w:t xml:space="preserve"> </w:t>
      </w:r>
      <w:r>
        <w:rPr>
          <w:color w:val="231F20"/>
          <w:sz w:val="20"/>
        </w:rPr>
        <w:t>make</w:t>
      </w:r>
      <w:r>
        <w:rPr>
          <w:color w:val="231F20"/>
          <w:spacing w:val="-3"/>
          <w:sz w:val="20"/>
        </w:rPr>
        <w:t xml:space="preserve"> </w:t>
      </w:r>
      <w:r>
        <w:rPr>
          <w:color w:val="231F20"/>
          <w:sz w:val="20"/>
        </w:rPr>
        <w:t>a</w:t>
      </w:r>
      <w:r>
        <w:rPr>
          <w:color w:val="231F20"/>
          <w:spacing w:val="-3"/>
          <w:sz w:val="20"/>
        </w:rPr>
        <w:t xml:space="preserve"> </w:t>
      </w:r>
      <w:r>
        <w:rPr>
          <w:color w:val="231F20"/>
          <w:sz w:val="20"/>
        </w:rPr>
        <w:t>formal</w:t>
      </w:r>
      <w:r>
        <w:rPr>
          <w:color w:val="231F20"/>
          <w:spacing w:val="-3"/>
          <w:sz w:val="20"/>
        </w:rPr>
        <w:t xml:space="preserve"> </w:t>
      </w:r>
      <w:r>
        <w:rPr>
          <w:color w:val="231F20"/>
          <w:sz w:val="20"/>
        </w:rPr>
        <w:t>report</w:t>
      </w:r>
      <w:r>
        <w:rPr>
          <w:color w:val="231F20"/>
          <w:spacing w:val="-3"/>
          <w:sz w:val="20"/>
        </w:rPr>
        <w:t xml:space="preserve"> </w:t>
      </w:r>
      <w:r>
        <w:rPr>
          <w:color w:val="231F20"/>
          <w:sz w:val="20"/>
        </w:rPr>
        <w:t>of</w:t>
      </w:r>
      <w:r>
        <w:rPr>
          <w:color w:val="231F20"/>
          <w:spacing w:val="-3"/>
          <w:sz w:val="20"/>
        </w:rPr>
        <w:t xml:space="preserve"> </w:t>
      </w:r>
      <w:r>
        <w:rPr>
          <w:color w:val="231F20"/>
          <w:sz w:val="20"/>
        </w:rPr>
        <w:t>sexual</w:t>
      </w:r>
      <w:r>
        <w:rPr>
          <w:color w:val="231F20"/>
          <w:spacing w:val="-3"/>
          <w:sz w:val="20"/>
        </w:rPr>
        <w:t xml:space="preserve"> </w:t>
      </w:r>
      <w:r>
        <w:rPr>
          <w:color w:val="231F20"/>
          <w:sz w:val="20"/>
        </w:rPr>
        <w:t>harassment,</w:t>
      </w:r>
      <w:r>
        <w:rPr>
          <w:color w:val="231F20"/>
          <w:spacing w:val="-3"/>
          <w:sz w:val="20"/>
        </w:rPr>
        <w:t xml:space="preserve"> </w:t>
      </w:r>
      <w:r>
        <w:rPr>
          <w:color w:val="231F20"/>
          <w:sz w:val="20"/>
        </w:rPr>
        <w:t>you</w:t>
      </w:r>
      <w:r>
        <w:rPr>
          <w:color w:val="231F20"/>
          <w:spacing w:val="-3"/>
          <w:sz w:val="20"/>
        </w:rPr>
        <w:t xml:space="preserve"> </w:t>
      </w:r>
      <w:r>
        <w:rPr>
          <w:color w:val="231F20"/>
          <w:sz w:val="20"/>
        </w:rPr>
        <w:t>may</w:t>
      </w:r>
      <w:r>
        <w:rPr>
          <w:color w:val="231F20"/>
          <w:spacing w:val="-3"/>
          <w:sz w:val="20"/>
        </w:rPr>
        <w:t xml:space="preserve"> </w:t>
      </w:r>
      <w:r>
        <w:rPr>
          <w:color w:val="231F20"/>
          <w:sz w:val="20"/>
        </w:rPr>
        <w:t>do</w:t>
      </w:r>
      <w:r>
        <w:rPr>
          <w:color w:val="231F20"/>
          <w:spacing w:val="-3"/>
          <w:sz w:val="20"/>
        </w:rPr>
        <w:t xml:space="preserve"> </w:t>
      </w:r>
      <w:r>
        <w:rPr>
          <w:color w:val="231F20"/>
          <w:sz w:val="20"/>
        </w:rPr>
        <w:t>so</w:t>
      </w:r>
      <w:r>
        <w:rPr>
          <w:color w:val="231F20"/>
          <w:spacing w:val="-3"/>
          <w:sz w:val="20"/>
        </w:rPr>
        <w:t xml:space="preserve"> </w:t>
      </w:r>
      <w:r>
        <w:rPr>
          <w:color w:val="231F20"/>
          <w:sz w:val="20"/>
        </w:rPr>
        <w:t>by</w:t>
      </w:r>
      <w:r>
        <w:rPr>
          <w:color w:val="231F20"/>
          <w:spacing w:val="-3"/>
          <w:sz w:val="20"/>
        </w:rPr>
        <w:t xml:space="preserve"> </w:t>
      </w:r>
      <w:r>
        <w:rPr>
          <w:color w:val="231F20"/>
          <w:sz w:val="20"/>
        </w:rPr>
        <w:t>contacting</w:t>
      </w:r>
      <w:r>
        <w:rPr>
          <w:color w:val="231F20"/>
          <w:spacing w:val="-3"/>
          <w:sz w:val="20"/>
        </w:rPr>
        <w:t xml:space="preserve"> </w:t>
      </w:r>
      <w:r>
        <w:rPr>
          <w:color w:val="231F20"/>
          <w:sz w:val="20"/>
        </w:rPr>
        <w:t>the</w:t>
      </w:r>
      <w:r>
        <w:rPr>
          <w:color w:val="231F20"/>
          <w:spacing w:val="-14"/>
          <w:sz w:val="20"/>
        </w:rPr>
        <w:t xml:space="preserve"> </w:t>
      </w:r>
      <w:r>
        <w:rPr>
          <w:color w:val="231F20"/>
          <w:sz w:val="20"/>
        </w:rPr>
        <w:t>Australian Human</w:t>
      </w:r>
      <w:r>
        <w:rPr>
          <w:color w:val="231F20"/>
          <w:spacing w:val="-5"/>
          <w:sz w:val="20"/>
        </w:rPr>
        <w:t xml:space="preserve"> </w:t>
      </w:r>
      <w:r>
        <w:rPr>
          <w:color w:val="231F20"/>
          <w:sz w:val="20"/>
        </w:rPr>
        <w:t>Rights</w:t>
      </w:r>
      <w:r>
        <w:rPr>
          <w:color w:val="231F20"/>
          <w:spacing w:val="-5"/>
          <w:sz w:val="20"/>
        </w:rPr>
        <w:t xml:space="preserve"> </w:t>
      </w:r>
      <w:r>
        <w:rPr>
          <w:color w:val="231F20"/>
          <w:sz w:val="20"/>
        </w:rPr>
        <w:t>Commission,</w:t>
      </w:r>
      <w:r>
        <w:rPr>
          <w:color w:val="231F20"/>
          <w:spacing w:val="-5"/>
          <w:sz w:val="20"/>
        </w:rPr>
        <w:t xml:space="preserve"> </w:t>
      </w:r>
      <w:r>
        <w:rPr>
          <w:color w:val="231F20"/>
          <w:sz w:val="20"/>
        </w:rPr>
        <w:t>a</w:t>
      </w:r>
      <w:r>
        <w:rPr>
          <w:color w:val="231F20"/>
          <w:spacing w:val="-5"/>
          <w:sz w:val="20"/>
        </w:rPr>
        <w:t xml:space="preserve"> </w:t>
      </w:r>
      <w:r>
        <w:rPr>
          <w:color w:val="231F20"/>
          <w:sz w:val="20"/>
        </w:rPr>
        <w:t>state</w:t>
      </w:r>
      <w:r>
        <w:rPr>
          <w:color w:val="231F20"/>
          <w:spacing w:val="-4"/>
          <w:sz w:val="20"/>
        </w:rPr>
        <w:t xml:space="preserve"> </w:t>
      </w:r>
      <w:r>
        <w:rPr>
          <w:color w:val="231F20"/>
          <w:sz w:val="20"/>
        </w:rPr>
        <w:t>or</w:t>
      </w:r>
      <w:r>
        <w:rPr>
          <w:color w:val="231F20"/>
          <w:spacing w:val="-5"/>
          <w:sz w:val="20"/>
        </w:rPr>
        <w:t xml:space="preserve"> </w:t>
      </w:r>
      <w:r>
        <w:rPr>
          <w:color w:val="231F20"/>
          <w:sz w:val="20"/>
        </w:rPr>
        <w:t>territory</w:t>
      </w:r>
      <w:r>
        <w:rPr>
          <w:color w:val="231F20"/>
          <w:spacing w:val="-4"/>
          <w:sz w:val="20"/>
        </w:rPr>
        <w:t xml:space="preserve"> </w:t>
      </w:r>
      <w:r>
        <w:rPr>
          <w:color w:val="231F20"/>
          <w:sz w:val="20"/>
        </w:rPr>
        <w:t>anti-discrimination</w:t>
      </w:r>
      <w:r>
        <w:rPr>
          <w:color w:val="231F20"/>
          <w:spacing w:val="-5"/>
          <w:sz w:val="20"/>
        </w:rPr>
        <w:t xml:space="preserve"> </w:t>
      </w:r>
      <w:r>
        <w:rPr>
          <w:color w:val="231F20"/>
          <w:sz w:val="20"/>
        </w:rPr>
        <w:t>agency</w:t>
      </w:r>
      <w:r>
        <w:rPr>
          <w:color w:val="231F20"/>
          <w:spacing w:val="-5"/>
          <w:sz w:val="20"/>
        </w:rPr>
        <w:t xml:space="preserve"> </w:t>
      </w:r>
      <w:r>
        <w:rPr>
          <w:color w:val="231F20"/>
          <w:sz w:val="20"/>
        </w:rPr>
        <w:t>or</w:t>
      </w:r>
      <w:r>
        <w:rPr>
          <w:color w:val="231F20"/>
          <w:spacing w:val="-5"/>
          <w:sz w:val="20"/>
        </w:rPr>
        <w:t xml:space="preserve"> </w:t>
      </w:r>
      <w:r>
        <w:rPr>
          <w:color w:val="231F20"/>
          <w:sz w:val="20"/>
        </w:rPr>
        <w:t>your</w:t>
      </w:r>
      <w:r>
        <w:rPr>
          <w:color w:val="231F20"/>
          <w:spacing w:val="-4"/>
          <w:sz w:val="20"/>
        </w:rPr>
        <w:t xml:space="preserve"> </w:t>
      </w:r>
      <w:r>
        <w:rPr>
          <w:color w:val="231F20"/>
          <w:spacing w:val="-3"/>
          <w:sz w:val="20"/>
        </w:rPr>
        <w:t>University.</w:t>
      </w:r>
    </w:p>
    <w:p w:rsidR="0084010A" w:rsidRDefault="00A50005">
      <w:pPr>
        <w:pStyle w:val="ListParagraph"/>
        <w:numPr>
          <w:ilvl w:val="0"/>
          <w:numId w:val="1"/>
        </w:numPr>
        <w:tabs>
          <w:tab w:val="left" w:pos="788"/>
        </w:tabs>
        <w:spacing w:before="171" w:line="249" w:lineRule="auto"/>
        <w:ind w:right="529" w:hanging="170"/>
        <w:rPr>
          <w:sz w:val="20"/>
        </w:rPr>
      </w:pPr>
      <w:r>
        <w:rPr>
          <w:color w:val="231F20"/>
          <w:sz w:val="20"/>
        </w:rPr>
        <w:t xml:space="preserve">If you would like to make a formal report of sexual assault, you may do so by contacting the police or your </w:t>
      </w:r>
      <w:r>
        <w:rPr>
          <w:color w:val="231F20"/>
          <w:spacing w:val="-3"/>
          <w:sz w:val="20"/>
        </w:rPr>
        <w:t>University.</w:t>
      </w:r>
    </w:p>
    <w:p w:rsidR="0084010A" w:rsidRDefault="00A50005">
      <w:pPr>
        <w:spacing w:before="171" w:line="249" w:lineRule="auto"/>
        <w:ind w:left="107" w:right="704"/>
        <w:rPr>
          <w:sz w:val="20"/>
        </w:rPr>
      </w:pPr>
      <w:r>
        <w:rPr>
          <w:color w:val="231F20"/>
          <w:sz w:val="20"/>
        </w:rPr>
        <w:t>If this survey brings up issues for you, there are people you can talk to. If you would like to contact a support service for people who have been victims of sexual assault or sexual harassment or speak to someone who can give you advice about these issues you can call 1800RESPECT (1800 737 732). If you don’t want to talk to</w:t>
      </w:r>
    </w:p>
    <w:p w:rsidR="0084010A" w:rsidRDefault="00A50005">
      <w:pPr>
        <w:spacing w:before="1" w:line="249" w:lineRule="auto"/>
        <w:ind w:left="107" w:right="561"/>
        <w:rPr>
          <w:sz w:val="20"/>
        </w:rPr>
      </w:pPr>
      <w:r>
        <w:rPr>
          <w:color w:val="231F20"/>
          <w:sz w:val="20"/>
        </w:rPr>
        <w:t xml:space="preserve">someone you can access their website here. If you would like to see a list of other </w:t>
      </w:r>
      <w:proofErr w:type="spellStart"/>
      <w:r>
        <w:rPr>
          <w:color w:val="231F20"/>
          <w:sz w:val="20"/>
        </w:rPr>
        <w:t>organisations</w:t>
      </w:r>
      <w:proofErr w:type="spellEnd"/>
      <w:r>
        <w:rPr>
          <w:color w:val="231F20"/>
          <w:sz w:val="20"/>
        </w:rPr>
        <w:t xml:space="preserve"> that that may be able to help you click here </w:t>
      </w:r>
      <w:r>
        <w:rPr>
          <w:color w:val="850C70"/>
          <w:sz w:val="20"/>
        </w:rPr>
        <w:t>[INSERT LINK TO HELP LIST 1]</w:t>
      </w:r>
    </w:p>
    <w:p w:rsidR="0084010A" w:rsidRDefault="0084010A">
      <w:pPr>
        <w:pStyle w:val="BodyText"/>
        <w:spacing w:before="8"/>
        <w:rPr>
          <w:sz w:val="29"/>
        </w:rPr>
      </w:pPr>
    </w:p>
    <w:p w:rsidR="0084010A" w:rsidRDefault="00A50005">
      <w:pPr>
        <w:ind w:left="107"/>
        <w:rPr>
          <w:rFonts w:ascii="Arial Narrow"/>
          <w:b/>
          <w:sz w:val="20"/>
        </w:rPr>
      </w:pPr>
      <w:r>
        <w:rPr>
          <w:rFonts w:ascii="Arial Narrow"/>
          <w:b/>
          <w:color w:val="850C70"/>
          <w:sz w:val="20"/>
        </w:rPr>
        <w:t>[EXIT SURVEY]</w:t>
      </w:r>
    </w:p>
    <w:p w:rsidR="0084010A" w:rsidRDefault="0084010A">
      <w:pPr>
        <w:pStyle w:val="BodyText"/>
        <w:rPr>
          <w:rFonts w:ascii="Arial Narrow"/>
          <w:b/>
          <w:sz w:val="22"/>
        </w:rPr>
      </w:pPr>
    </w:p>
    <w:p w:rsidR="0084010A" w:rsidRDefault="00A50005">
      <w:pPr>
        <w:spacing w:before="154"/>
        <w:ind w:left="107"/>
        <w:rPr>
          <w:b/>
          <w:sz w:val="20"/>
        </w:rPr>
      </w:pPr>
      <w:r>
        <w:rPr>
          <w:b/>
          <w:color w:val="231F20"/>
          <w:sz w:val="20"/>
        </w:rPr>
        <w:t>END-OF-QUESTIONNAIRE</w:t>
      </w:r>
    </w:p>
    <w:p w:rsidR="0084010A" w:rsidRDefault="0084010A">
      <w:pPr>
        <w:rPr>
          <w:sz w:val="20"/>
        </w:rPr>
        <w:sectPr w:rsidR="0084010A">
          <w:pgSz w:w="11910" w:h="16840"/>
          <w:pgMar w:top="1560" w:right="460" w:bottom="800" w:left="800" w:header="0" w:footer="612" w:gutter="0"/>
          <w:cols w:space="720"/>
        </w:sectPr>
      </w:pPr>
    </w:p>
    <w:p w:rsidR="0084010A" w:rsidRDefault="0084010A">
      <w:pPr>
        <w:pStyle w:val="BodyText"/>
        <w:spacing w:before="9"/>
        <w:rPr>
          <w:rFonts w:ascii="Times New Roman"/>
          <w:sz w:val="10"/>
        </w:rPr>
      </w:pPr>
    </w:p>
    <w:tbl>
      <w:tblPr>
        <w:tblStyle w:val="TableNormal1"/>
        <w:tblW w:w="0" w:type="auto"/>
        <w:tblInd w:w="187" w:type="dxa"/>
        <w:tblLayout w:type="fixed"/>
        <w:tblLook w:val="01E0" w:firstRow="1" w:lastRow="1" w:firstColumn="1" w:lastColumn="1" w:noHBand="0" w:noVBand="0"/>
      </w:tblPr>
      <w:tblGrid>
        <w:gridCol w:w="1840"/>
        <w:gridCol w:w="8524"/>
      </w:tblGrid>
      <w:tr w:rsidR="0084010A">
        <w:trPr>
          <w:trHeight w:val="3360"/>
        </w:trPr>
        <w:tc>
          <w:tcPr>
            <w:tcW w:w="1840" w:type="dxa"/>
          </w:tcPr>
          <w:p w:rsidR="0084010A" w:rsidRDefault="00A50005">
            <w:pPr>
              <w:pStyle w:val="TableParagraph"/>
              <w:spacing w:before="0" w:line="223" w:lineRule="exact"/>
              <w:ind w:left="200"/>
              <w:rPr>
                <w:b/>
                <w:sz w:val="20"/>
              </w:rPr>
            </w:pPr>
            <w:r>
              <w:rPr>
                <w:b/>
                <w:color w:val="231F20"/>
                <w:sz w:val="20"/>
              </w:rPr>
              <w:t>Termination 1</w:t>
            </w:r>
          </w:p>
        </w:tc>
        <w:tc>
          <w:tcPr>
            <w:tcW w:w="8524" w:type="dxa"/>
          </w:tcPr>
          <w:p w:rsidR="0084010A" w:rsidRDefault="00A50005">
            <w:pPr>
              <w:pStyle w:val="TableParagraph"/>
              <w:spacing w:before="0" w:line="249" w:lineRule="auto"/>
              <w:ind w:left="344" w:right="202"/>
              <w:rPr>
                <w:sz w:val="20"/>
              </w:rPr>
            </w:pPr>
            <w:r>
              <w:rPr>
                <w:color w:val="231F20"/>
                <w:sz w:val="20"/>
              </w:rPr>
              <w:t>We are sorry but the survey can only be completed by students who are at least 18 years old. Thank you for your interest in our study.</w:t>
            </w:r>
          </w:p>
          <w:p w:rsidR="0084010A" w:rsidRDefault="00A50005">
            <w:pPr>
              <w:pStyle w:val="TableParagraph"/>
              <w:spacing w:before="177" w:line="249" w:lineRule="auto"/>
              <w:ind w:left="344" w:right="202"/>
              <w:rPr>
                <w:sz w:val="20"/>
              </w:rPr>
            </w:pPr>
            <w:r>
              <w:rPr>
                <w:color w:val="231F20"/>
                <w:sz w:val="20"/>
              </w:rPr>
              <w:t xml:space="preserve">If you would like to tell the Australian Human Rights Commission about your opinion or experiences of sexual assault and sexual harassment at university they are also providing an opportunity to do this on their website. Please go to </w:t>
            </w:r>
            <w:hyperlink r:id="rId321">
              <w:r>
                <w:rPr>
                  <w:color w:val="850C70"/>
                  <w:sz w:val="20"/>
                </w:rPr>
                <w:t>https://www.humanrights.gov.au/</w:t>
              </w:r>
            </w:hyperlink>
            <w:r>
              <w:rPr>
                <w:color w:val="850C70"/>
                <w:sz w:val="20"/>
              </w:rPr>
              <w:t xml:space="preserve"> </w:t>
            </w:r>
            <w:hyperlink r:id="rId322">
              <w:r>
                <w:rPr>
                  <w:color w:val="850C70"/>
                  <w:sz w:val="20"/>
                </w:rPr>
                <w:t>submissions-sexual-assault-and-sexual-harassment-university</w:t>
              </w:r>
            </w:hyperlink>
            <w:r>
              <w:rPr>
                <w:color w:val="231F20"/>
                <w:sz w:val="20"/>
              </w:rPr>
              <w:t>.</w:t>
            </w:r>
          </w:p>
          <w:p w:rsidR="0084010A" w:rsidRDefault="00A50005">
            <w:pPr>
              <w:pStyle w:val="TableParagraph"/>
              <w:spacing w:before="170" w:line="249" w:lineRule="auto"/>
              <w:ind w:left="344" w:right="178"/>
              <w:rPr>
                <w:sz w:val="20"/>
              </w:rPr>
            </w:pPr>
            <w:r>
              <w:rPr>
                <w:color w:val="231F20"/>
                <w:sz w:val="20"/>
              </w:rPr>
              <w:t xml:space="preserve">If you would like to contact a support service for people who have been victims of sexual assault or sexual harassment or speak to someone who can give you advice about these issues you can call 1800 RESPECT (1800 737 732 ). If you don’t want to talk to someone you can access their website here. If you would like to see a list of other </w:t>
            </w:r>
            <w:proofErr w:type="spellStart"/>
            <w:r>
              <w:rPr>
                <w:color w:val="231F20"/>
                <w:sz w:val="20"/>
              </w:rPr>
              <w:t>organisations</w:t>
            </w:r>
            <w:proofErr w:type="spellEnd"/>
            <w:r>
              <w:rPr>
                <w:color w:val="231F20"/>
                <w:sz w:val="20"/>
              </w:rPr>
              <w:t xml:space="preserve"> that that may be able to help you click here </w:t>
            </w:r>
            <w:r>
              <w:rPr>
                <w:color w:val="850C70"/>
                <w:sz w:val="20"/>
              </w:rPr>
              <w:t>[INSERT LINK TO HELP LIST 1]</w:t>
            </w:r>
            <w:r>
              <w:rPr>
                <w:color w:val="231F20"/>
                <w:sz w:val="20"/>
              </w:rPr>
              <w:t>.</w:t>
            </w:r>
          </w:p>
          <w:p w:rsidR="0084010A" w:rsidRDefault="00A50005">
            <w:pPr>
              <w:pStyle w:val="TableParagraph"/>
              <w:spacing w:before="171" w:line="209" w:lineRule="exact"/>
              <w:ind w:left="344"/>
              <w:rPr>
                <w:rFonts w:ascii="Arial Narrow"/>
                <w:b/>
                <w:sz w:val="20"/>
              </w:rPr>
            </w:pPr>
            <w:r>
              <w:rPr>
                <w:rFonts w:ascii="Arial Narrow"/>
                <w:b/>
                <w:color w:val="850C70"/>
                <w:sz w:val="20"/>
              </w:rPr>
              <w:t>[EXIT SURVEY]</w:t>
            </w:r>
          </w:p>
        </w:tc>
      </w:tr>
    </w:tbl>
    <w:p w:rsidR="0084010A" w:rsidRDefault="0084010A">
      <w:pPr>
        <w:spacing w:line="209" w:lineRule="exact"/>
        <w:rPr>
          <w:rFonts w:ascii="Arial Narrow"/>
          <w:sz w:val="20"/>
        </w:rPr>
        <w:sectPr w:rsidR="0084010A">
          <w:pgSz w:w="11910" w:h="16840"/>
          <w:pgMar w:top="1580" w:right="720" w:bottom="780" w:left="520" w:header="0" w:footer="657" w:gutter="0"/>
          <w:cols w:space="720"/>
        </w:sectPr>
      </w:pPr>
    </w:p>
    <w:p w:rsidR="0084010A" w:rsidRDefault="00A50005">
      <w:pPr>
        <w:spacing w:before="85"/>
        <w:ind w:left="107"/>
        <w:rPr>
          <w:rFonts w:ascii="Arial Narrow"/>
          <w:b/>
          <w:sz w:val="18"/>
        </w:rPr>
      </w:pPr>
      <w:r>
        <w:rPr>
          <w:rFonts w:ascii="Arial Narrow"/>
          <w:b/>
          <w:color w:val="850C70"/>
          <w:sz w:val="18"/>
        </w:rPr>
        <w:t>[HELP LIST 1]</w:t>
      </w:r>
    </w:p>
    <w:p w:rsidR="0084010A" w:rsidRDefault="0084010A">
      <w:pPr>
        <w:pStyle w:val="BodyText"/>
        <w:rPr>
          <w:rFonts w:ascii="Arial Narrow"/>
          <w:b/>
          <w:sz w:val="20"/>
        </w:rPr>
      </w:pPr>
    </w:p>
    <w:p w:rsidR="0084010A" w:rsidRDefault="0084010A">
      <w:pPr>
        <w:pStyle w:val="BodyText"/>
        <w:spacing w:before="2"/>
        <w:rPr>
          <w:rFonts w:ascii="Arial Narrow"/>
          <w:b/>
          <w:sz w:val="17"/>
        </w:rPr>
      </w:pPr>
    </w:p>
    <w:p w:rsidR="0084010A" w:rsidRDefault="00A50005">
      <w:pPr>
        <w:pStyle w:val="Heading6"/>
        <w:ind w:left="107"/>
      </w:pPr>
      <w:r>
        <w:rPr>
          <w:color w:val="850C70"/>
        </w:rPr>
        <w:t>Sexual Abuse and Harassment Contacts</w:t>
      </w:r>
    </w:p>
    <w:p w:rsidR="0084010A" w:rsidRDefault="0084010A">
      <w:pPr>
        <w:pStyle w:val="BodyText"/>
        <w:spacing w:before="2"/>
        <w:rPr>
          <w:rFonts w:ascii="Arial Narrow"/>
          <w:b/>
          <w:sz w:val="40"/>
        </w:rPr>
      </w:pPr>
    </w:p>
    <w:p w:rsidR="0084010A" w:rsidRDefault="00A50005">
      <w:pPr>
        <w:pStyle w:val="Heading7"/>
        <w:spacing w:before="0"/>
      </w:pPr>
      <w:r>
        <w:rPr>
          <w:color w:val="850C70"/>
        </w:rPr>
        <w:t>National Contacts</w:t>
      </w:r>
    </w:p>
    <w:p w:rsidR="0084010A" w:rsidRDefault="0084010A">
      <w:pPr>
        <w:pStyle w:val="BodyText"/>
        <w:rPr>
          <w:b/>
          <w:sz w:val="20"/>
        </w:rPr>
      </w:pPr>
    </w:p>
    <w:p w:rsidR="0084010A" w:rsidRDefault="0084010A">
      <w:pPr>
        <w:pStyle w:val="BodyText"/>
        <w:spacing w:before="10"/>
        <w:rPr>
          <w:b/>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046"/>
        <w:gridCol w:w="5046"/>
      </w:tblGrid>
      <w:tr w:rsidR="0084010A">
        <w:trPr>
          <w:trHeight w:val="820"/>
        </w:trPr>
        <w:tc>
          <w:tcPr>
            <w:tcW w:w="5046" w:type="dxa"/>
          </w:tcPr>
          <w:p w:rsidR="0084010A" w:rsidRDefault="00A50005">
            <w:pPr>
              <w:pStyle w:val="TableParagraph"/>
              <w:spacing w:before="179" w:line="249" w:lineRule="auto"/>
              <w:ind w:left="221" w:right="659"/>
              <w:rPr>
                <w:sz w:val="20"/>
              </w:rPr>
            </w:pPr>
            <w:r>
              <w:rPr>
                <w:color w:val="231F20"/>
                <w:sz w:val="20"/>
              </w:rPr>
              <w:t>Australian Human Rights Commission General Enquiries</w:t>
            </w:r>
          </w:p>
        </w:tc>
        <w:tc>
          <w:tcPr>
            <w:tcW w:w="5046" w:type="dxa"/>
          </w:tcPr>
          <w:p w:rsidR="0084010A" w:rsidRDefault="00A50005">
            <w:pPr>
              <w:pStyle w:val="TableParagraph"/>
              <w:spacing w:before="179"/>
              <w:ind w:left="221"/>
              <w:rPr>
                <w:sz w:val="20"/>
              </w:rPr>
            </w:pPr>
            <w:r>
              <w:rPr>
                <w:color w:val="231F20"/>
                <w:sz w:val="20"/>
              </w:rPr>
              <w:t>1300 369 711</w:t>
            </w:r>
          </w:p>
        </w:tc>
      </w:tr>
      <w:tr w:rsidR="0084010A">
        <w:trPr>
          <w:trHeight w:val="820"/>
        </w:trPr>
        <w:tc>
          <w:tcPr>
            <w:tcW w:w="5046" w:type="dxa"/>
          </w:tcPr>
          <w:p w:rsidR="0084010A" w:rsidRDefault="00A50005">
            <w:pPr>
              <w:pStyle w:val="TableParagraph"/>
              <w:spacing w:before="179" w:line="249" w:lineRule="auto"/>
              <w:ind w:left="221" w:right="370"/>
              <w:rPr>
                <w:sz w:val="20"/>
              </w:rPr>
            </w:pPr>
            <w:r>
              <w:rPr>
                <w:color w:val="231F20"/>
                <w:sz w:val="20"/>
              </w:rPr>
              <w:t>Australian Human Rights Commission Complaints Infoline</w:t>
            </w:r>
          </w:p>
        </w:tc>
        <w:tc>
          <w:tcPr>
            <w:tcW w:w="5046" w:type="dxa"/>
          </w:tcPr>
          <w:p w:rsidR="0084010A" w:rsidRDefault="00A50005">
            <w:pPr>
              <w:pStyle w:val="TableParagraph"/>
              <w:spacing w:before="179"/>
              <w:ind w:left="221"/>
              <w:rPr>
                <w:sz w:val="20"/>
              </w:rPr>
            </w:pPr>
            <w:r>
              <w:rPr>
                <w:color w:val="231F20"/>
                <w:sz w:val="20"/>
              </w:rPr>
              <w:t>1300 656 419</w:t>
            </w:r>
          </w:p>
        </w:tc>
      </w:tr>
      <w:tr w:rsidR="0084010A">
        <w:trPr>
          <w:trHeight w:val="820"/>
        </w:trPr>
        <w:tc>
          <w:tcPr>
            <w:tcW w:w="5046" w:type="dxa"/>
          </w:tcPr>
          <w:p w:rsidR="0084010A" w:rsidRDefault="00A50005">
            <w:pPr>
              <w:pStyle w:val="TableParagraph"/>
              <w:spacing w:before="179" w:line="249" w:lineRule="auto"/>
              <w:ind w:left="221"/>
              <w:rPr>
                <w:sz w:val="20"/>
              </w:rPr>
            </w:pPr>
            <w:r>
              <w:rPr>
                <w:color w:val="231F20"/>
                <w:sz w:val="20"/>
              </w:rPr>
              <w:t>1800RESPECT National Sexual Assault, Domestic Family Violence Counselling Service</w:t>
            </w:r>
          </w:p>
        </w:tc>
        <w:tc>
          <w:tcPr>
            <w:tcW w:w="5046" w:type="dxa"/>
          </w:tcPr>
          <w:p w:rsidR="0084010A" w:rsidRDefault="00A50005">
            <w:pPr>
              <w:pStyle w:val="TableParagraph"/>
              <w:spacing w:before="179"/>
              <w:ind w:left="221"/>
              <w:rPr>
                <w:sz w:val="20"/>
              </w:rPr>
            </w:pPr>
            <w:r>
              <w:rPr>
                <w:color w:val="231F20"/>
                <w:sz w:val="20"/>
              </w:rPr>
              <w:t>1800 737 732</w:t>
            </w:r>
          </w:p>
        </w:tc>
      </w:tr>
      <w:tr w:rsidR="0084010A">
        <w:trPr>
          <w:trHeight w:val="820"/>
        </w:trPr>
        <w:tc>
          <w:tcPr>
            <w:tcW w:w="5046" w:type="dxa"/>
          </w:tcPr>
          <w:p w:rsidR="0084010A" w:rsidRDefault="00A50005">
            <w:pPr>
              <w:pStyle w:val="TableParagraph"/>
              <w:spacing w:before="179" w:line="249" w:lineRule="auto"/>
              <w:ind w:left="221" w:right="370"/>
              <w:rPr>
                <w:sz w:val="20"/>
              </w:rPr>
            </w:pPr>
            <w:r>
              <w:rPr>
                <w:color w:val="231F20"/>
                <w:sz w:val="20"/>
              </w:rPr>
              <w:t>24 hour National Domestic Violence and Sexual Assault helpline</w:t>
            </w:r>
          </w:p>
        </w:tc>
        <w:tc>
          <w:tcPr>
            <w:tcW w:w="5046" w:type="dxa"/>
          </w:tcPr>
          <w:p w:rsidR="0084010A" w:rsidRDefault="00A50005">
            <w:pPr>
              <w:pStyle w:val="TableParagraph"/>
              <w:spacing w:before="179"/>
              <w:ind w:left="221"/>
              <w:rPr>
                <w:sz w:val="20"/>
              </w:rPr>
            </w:pPr>
            <w:r>
              <w:rPr>
                <w:color w:val="231F20"/>
                <w:sz w:val="20"/>
              </w:rPr>
              <w:t>1800 200 526</w:t>
            </w:r>
          </w:p>
        </w:tc>
      </w:tr>
      <w:tr w:rsidR="0084010A">
        <w:trPr>
          <w:trHeight w:val="820"/>
        </w:trPr>
        <w:tc>
          <w:tcPr>
            <w:tcW w:w="5046" w:type="dxa"/>
          </w:tcPr>
          <w:p w:rsidR="0084010A" w:rsidRDefault="00A50005">
            <w:pPr>
              <w:pStyle w:val="TableParagraph"/>
              <w:spacing w:before="179" w:line="249" w:lineRule="auto"/>
              <w:ind w:left="221" w:right="303"/>
              <w:rPr>
                <w:sz w:val="20"/>
              </w:rPr>
            </w:pPr>
            <w:r>
              <w:rPr>
                <w:color w:val="231F20"/>
                <w:sz w:val="20"/>
              </w:rPr>
              <w:t>Callers who are deaf or have a hearing impairment can call through the National Relay Service</w:t>
            </w:r>
          </w:p>
        </w:tc>
        <w:tc>
          <w:tcPr>
            <w:tcW w:w="5046" w:type="dxa"/>
          </w:tcPr>
          <w:p w:rsidR="0084010A" w:rsidRDefault="00A50005">
            <w:pPr>
              <w:pStyle w:val="TableParagraph"/>
              <w:spacing w:before="179"/>
              <w:ind w:left="221"/>
              <w:rPr>
                <w:sz w:val="20"/>
              </w:rPr>
            </w:pPr>
            <w:r>
              <w:rPr>
                <w:color w:val="231F20"/>
                <w:sz w:val="20"/>
              </w:rPr>
              <w:t>1800 555 677 and quote 1800 200 526</w:t>
            </w:r>
          </w:p>
        </w:tc>
      </w:tr>
      <w:tr w:rsidR="0084010A">
        <w:trPr>
          <w:trHeight w:val="580"/>
        </w:trPr>
        <w:tc>
          <w:tcPr>
            <w:tcW w:w="5046" w:type="dxa"/>
          </w:tcPr>
          <w:p w:rsidR="0084010A" w:rsidRDefault="00A50005">
            <w:pPr>
              <w:pStyle w:val="TableParagraph"/>
              <w:spacing w:before="179"/>
              <w:ind w:left="221"/>
              <w:rPr>
                <w:sz w:val="20"/>
              </w:rPr>
            </w:pPr>
            <w:r>
              <w:rPr>
                <w:color w:val="231F20"/>
                <w:sz w:val="20"/>
              </w:rPr>
              <w:t>Reachout.com</w:t>
            </w:r>
          </w:p>
        </w:tc>
        <w:tc>
          <w:tcPr>
            <w:tcW w:w="5046" w:type="dxa"/>
          </w:tcPr>
          <w:p w:rsidR="0084010A" w:rsidRDefault="003B67A2">
            <w:pPr>
              <w:pStyle w:val="TableParagraph"/>
              <w:spacing w:before="179"/>
              <w:ind w:left="221"/>
              <w:rPr>
                <w:sz w:val="20"/>
              </w:rPr>
            </w:pPr>
            <w:hyperlink r:id="rId323">
              <w:r w:rsidR="00A50005">
                <w:rPr>
                  <w:color w:val="850C70"/>
                  <w:sz w:val="20"/>
                </w:rPr>
                <w:t>http://au.reachout.com/find/articles/sexual-assault</w:t>
              </w:r>
            </w:hyperlink>
          </w:p>
        </w:tc>
      </w:tr>
    </w:tbl>
    <w:p w:rsidR="0084010A" w:rsidRDefault="0084010A">
      <w:pPr>
        <w:pStyle w:val="BodyText"/>
        <w:rPr>
          <w:b/>
          <w:sz w:val="20"/>
        </w:rPr>
      </w:pPr>
    </w:p>
    <w:p w:rsidR="0084010A" w:rsidRDefault="0084010A">
      <w:pPr>
        <w:pStyle w:val="BodyText"/>
        <w:rPr>
          <w:b/>
          <w:sz w:val="20"/>
        </w:rPr>
      </w:pPr>
    </w:p>
    <w:p w:rsidR="0084010A" w:rsidRDefault="0084010A">
      <w:pPr>
        <w:pStyle w:val="BodyText"/>
        <w:spacing w:before="6"/>
        <w:rPr>
          <w:b/>
          <w:sz w:val="21"/>
        </w:rPr>
      </w:pPr>
    </w:p>
    <w:p w:rsidR="0084010A" w:rsidRDefault="00A50005">
      <w:pPr>
        <w:pStyle w:val="Heading7"/>
        <w:spacing w:before="92"/>
      </w:pPr>
      <w:r>
        <w:rPr>
          <w:color w:val="850C70"/>
        </w:rPr>
        <w:t>State and Territory Contacts</w:t>
      </w:r>
    </w:p>
    <w:p w:rsidR="0084010A" w:rsidRDefault="0084010A">
      <w:pPr>
        <w:pStyle w:val="BodyText"/>
        <w:rPr>
          <w:b/>
          <w:sz w:val="20"/>
        </w:rPr>
      </w:pPr>
    </w:p>
    <w:p w:rsidR="0084010A" w:rsidRDefault="0084010A">
      <w:pPr>
        <w:pStyle w:val="BodyText"/>
        <w:spacing w:before="9"/>
        <w:rPr>
          <w:b/>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046"/>
        <w:gridCol w:w="5046"/>
      </w:tblGrid>
      <w:tr w:rsidR="0084010A">
        <w:trPr>
          <w:trHeight w:val="580"/>
        </w:trPr>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ACT</w:t>
            </w:r>
          </w:p>
        </w:tc>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NSW</w:t>
            </w:r>
          </w:p>
        </w:tc>
      </w:tr>
      <w:tr w:rsidR="0084010A">
        <w:trPr>
          <w:trHeight w:val="3040"/>
        </w:trPr>
        <w:tc>
          <w:tcPr>
            <w:tcW w:w="5046" w:type="dxa"/>
            <w:tcBorders>
              <w:top w:val="single" w:sz="8" w:space="0" w:color="231F20"/>
            </w:tcBorders>
          </w:tcPr>
          <w:p w:rsidR="0084010A" w:rsidRDefault="00A50005">
            <w:pPr>
              <w:pStyle w:val="TableParagraph"/>
              <w:spacing w:before="174"/>
              <w:ind w:left="221"/>
              <w:rPr>
                <w:sz w:val="20"/>
              </w:rPr>
            </w:pPr>
            <w:r>
              <w:rPr>
                <w:color w:val="231F20"/>
                <w:sz w:val="20"/>
              </w:rPr>
              <w:t>ACT Human Rights Commission: (02) 6205 2222</w:t>
            </w:r>
          </w:p>
          <w:p w:rsidR="0084010A" w:rsidRDefault="00A50005">
            <w:pPr>
              <w:pStyle w:val="TableParagraph"/>
              <w:spacing w:before="179"/>
              <w:ind w:left="221"/>
              <w:rPr>
                <w:sz w:val="20"/>
              </w:rPr>
            </w:pPr>
            <w:r>
              <w:rPr>
                <w:color w:val="231F20"/>
                <w:sz w:val="20"/>
              </w:rPr>
              <w:t>Women’s Legal Service: 1800 634 669</w:t>
            </w:r>
          </w:p>
          <w:p w:rsidR="0084010A" w:rsidRDefault="00A50005">
            <w:pPr>
              <w:pStyle w:val="TableParagraph"/>
              <w:spacing w:before="179"/>
              <w:ind w:left="221"/>
              <w:rPr>
                <w:sz w:val="20"/>
              </w:rPr>
            </w:pPr>
            <w:r>
              <w:rPr>
                <w:color w:val="231F20"/>
                <w:sz w:val="20"/>
              </w:rPr>
              <w:t>Domestic Violence: (02) 6280 0900</w:t>
            </w:r>
          </w:p>
          <w:p w:rsidR="0084010A" w:rsidRDefault="00A50005">
            <w:pPr>
              <w:pStyle w:val="TableParagraph"/>
              <w:spacing w:before="179"/>
              <w:ind w:left="221"/>
              <w:rPr>
                <w:sz w:val="20"/>
              </w:rPr>
            </w:pPr>
            <w:r>
              <w:rPr>
                <w:color w:val="231F20"/>
                <w:sz w:val="20"/>
              </w:rPr>
              <w:t>Sexual Assault: (02) 6247 2525</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c>
          <w:tcPr>
            <w:tcW w:w="5046" w:type="dxa"/>
            <w:tcBorders>
              <w:top w:val="single" w:sz="8" w:space="0" w:color="231F20"/>
            </w:tcBorders>
          </w:tcPr>
          <w:p w:rsidR="0084010A" w:rsidRDefault="00A50005">
            <w:pPr>
              <w:pStyle w:val="TableParagraph"/>
              <w:spacing w:before="174"/>
              <w:ind w:left="221"/>
              <w:rPr>
                <w:sz w:val="20"/>
              </w:rPr>
            </w:pPr>
            <w:r>
              <w:rPr>
                <w:color w:val="231F20"/>
                <w:sz w:val="20"/>
              </w:rPr>
              <w:t>NSW Anti-Discrimination Board: (02) 9268 5555</w:t>
            </w:r>
          </w:p>
          <w:p w:rsidR="0084010A" w:rsidRDefault="00A50005">
            <w:pPr>
              <w:pStyle w:val="TableParagraph"/>
              <w:spacing w:before="179"/>
              <w:ind w:left="221"/>
              <w:rPr>
                <w:sz w:val="20"/>
              </w:rPr>
            </w:pPr>
            <w:r>
              <w:rPr>
                <w:color w:val="231F20"/>
                <w:sz w:val="20"/>
              </w:rPr>
              <w:t>Law Access NSW: 1300 888 529</w:t>
            </w:r>
          </w:p>
          <w:p w:rsidR="0084010A" w:rsidRDefault="00A50005">
            <w:pPr>
              <w:pStyle w:val="TableParagraph"/>
              <w:spacing w:before="179"/>
              <w:ind w:left="221"/>
              <w:rPr>
                <w:sz w:val="20"/>
              </w:rPr>
            </w:pPr>
            <w:r>
              <w:rPr>
                <w:color w:val="231F20"/>
                <w:sz w:val="20"/>
              </w:rPr>
              <w:t>Domestic Violence (</w:t>
            </w:r>
            <w:proofErr w:type="spellStart"/>
            <w:r>
              <w:rPr>
                <w:color w:val="231F20"/>
                <w:sz w:val="20"/>
              </w:rPr>
              <w:t>DoCS</w:t>
            </w:r>
            <w:proofErr w:type="spellEnd"/>
            <w:r>
              <w:rPr>
                <w:color w:val="231F20"/>
                <w:sz w:val="20"/>
              </w:rPr>
              <w:t>): 1800 656 463</w:t>
            </w:r>
          </w:p>
          <w:p w:rsidR="0084010A" w:rsidRDefault="00A50005">
            <w:pPr>
              <w:pStyle w:val="TableParagraph"/>
              <w:spacing w:before="179"/>
              <w:ind w:left="221"/>
              <w:rPr>
                <w:sz w:val="20"/>
              </w:rPr>
            </w:pPr>
            <w:r>
              <w:rPr>
                <w:color w:val="231F20"/>
                <w:sz w:val="20"/>
              </w:rPr>
              <w:t>Sexual Assault (Syd): (02) 9819 6565</w:t>
            </w:r>
          </w:p>
          <w:p w:rsidR="0084010A" w:rsidRDefault="00A50005">
            <w:pPr>
              <w:pStyle w:val="TableParagraph"/>
              <w:spacing w:before="179"/>
              <w:ind w:left="221"/>
              <w:rPr>
                <w:sz w:val="20"/>
              </w:rPr>
            </w:pPr>
            <w:r>
              <w:rPr>
                <w:color w:val="231F20"/>
                <w:sz w:val="20"/>
              </w:rPr>
              <w:t>Sexual Assault (Rural): 1800 424 017</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r>
    </w:tbl>
    <w:p w:rsidR="0084010A" w:rsidRDefault="0084010A">
      <w:pPr>
        <w:rPr>
          <w:sz w:val="20"/>
        </w:rPr>
        <w:sectPr w:rsidR="0084010A">
          <w:pgSz w:w="11910" w:h="16840"/>
          <w:pgMar w:top="1560" w:right="460" w:bottom="800" w:left="800" w:header="0" w:footer="612" w:gutter="0"/>
          <w:cols w:space="720"/>
        </w:sectPr>
      </w:pPr>
    </w:p>
    <w:p w:rsidR="0084010A" w:rsidRDefault="0084010A">
      <w:pPr>
        <w:pStyle w:val="BodyText"/>
        <w:spacing w:before="11"/>
        <w:rPr>
          <w:b/>
          <w:sz w:val="8"/>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046"/>
        <w:gridCol w:w="5046"/>
      </w:tblGrid>
      <w:tr w:rsidR="0084010A">
        <w:trPr>
          <w:trHeight w:val="580"/>
        </w:trPr>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Northern Territory</w:t>
            </w:r>
          </w:p>
        </w:tc>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Queensland</w:t>
            </w:r>
          </w:p>
        </w:tc>
      </w:tr>
      <w:tr w:rsidR="0084010A">
        <w:trPr>
          <w:trHeight w:val="3280"/>
        </w:trPr>
        <w:tc>
          <w:tcPr>
            <w:tcW w:w="5046" w:type="dxa"/>
            <w:tcBorders>
              <w:top w:val="single" w:sz="8" w:space="0" w:color="231F20"/>
            </w:tcBorders>
          </w:tcPr>
          <w:p w:rsidR="0084010A" w:rsidRDefault="00A50005">
            <w:pPr>
              <w:pStyle w:val="TableParagraph"/>
              <w:spacing w:before="174" w:line="249" w:lineRule="auto"/>
              <w:ind w:left="221"/>
              <w:rPr>
                <w:sz w:val="20"/>
              </w:rPr>
            </w:pPr>
            <w:r>
              <w:rPr>
                <w:color w:val="231F20"/>
                <w:sz w:val="20"/>
              </w:rPr>
              <w:t>Northern Territory Anti-Discrimination Commission: 1800 813 846</w:t>
            </w:r>
          </w:p>
          <w:p w:rsidR="0084010A" w:rsidRDefault="00A50005">
            <w:pPr>
              <w:pStyle w:val="TableParagraph"/>
              <w:spacing w:before="170"/>
              <w:ind w:left="221"/>
              <w:rPr>
                <w:sz w:val="20"/>
              </w:rPr>
            </w:pPr>
            <w:r>
              <w:rPr>
                <w:color w:val="231F20"/>
                <w:sz w:val="20"/>
              </w:rPr>
              <w:t>Working Women’s Centre: 1800 817 055</w:t>
            </w:r>
          </w:p>
          <w:p w:rsidR="0084010A" w:rsidRDefault="00A50005">
            <w:pPr>
              <w:pStyle w:val="TableParagraph"/>
              <w:spacing w:before="179"/>
              <w:ind w:left="221"/>
              <w:rPr>
                <w:sz w:val="20"/>
              </w:rPr>
            </w:pPr>
            <w:r>
              <w:rPr>
                <w:color w:val="231F20"/>
                <w:sz w:val="20"/>
              </w:rPr>
              <w:t>Domestic Violence: 1800 019 116</w:t>
            </w:r>
          </w:p>
          <w:p w:rsidR="0084010A" w:rsidRDefault="00A50005">
            <w:pPr>
              <w:pStyle w:val="TableParagraph"/>
              <w:spacing w:before="179"/>
              <w:ind w:left="221"/>
              <w:rPr>
                <w:sz w:val="20"/>
              </w:rPr>
            </w:pPr>
            <w:r>
              <w:rPr>
                <w:color w:val="231F20"/>
                <w:sz w:val="20"/>
              </w:rPr>
              <w:t>Sexual Assault (Darwin): (08) 8922 7156</w:t>
            </w:r>
          </w:p>
          <w:p w:rsidR="0084010A" w:rsidRDefault="00A50005">
            <w:pPr>
              <w:pStyle w:val="TableParagraph"/>
              <w:spacing w:before="179"/>
              <w:ind w:left="221"/>
              <w:rPr>
                <w:sz w:val="20"/>
              </w:rPr>
            </w:pPr>
            <w:r>
              <w:rPr>
                <w:color w:val="231F20"/>
                <w:sz w:val="20"/>
              </w:rPr>
              <w:t>Sexual Assault (Alice Springs): (08) 8951 5880</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c>
          <w:tcPr>
            <w:tcW w:w="5046" w:type="dxa"/>
            <w:tcBorders>
              <w:top w:val="single" w:sz="8" w:space="0" w:color="231F20"/>
            </w:tcBorders>
          </w:tcPr>
          <w:p w:rsidR="0084010A" w:rsidRDefault="00A50005">
            <w:pPr>
              <w:pStyle w:val="TableParagraph"/>
              <w:spacing w:before="174" w:line="249" w:lineRule="auto"/>
              <w:ind w:left="221" w:right="782"/>
              <w:rPr>
                <w:sz w:val="20"/>
              </w:rPr>
            </w:pPr>
            <w:r>
              <w:rPr>
                <w:color w:val="231F20"/>
                <w:sz w:val="20"/>
              </w:rPr>
              <w:t>Anti-Discrimination Commission Queensland: 1300 130 670</w:t>
            </w:r>
          </w:p>
          <w:p w:rsidR="0084010A" w:rsidRDefault="00A50005">
            <w:pPr>
              <w:pStyle w:val="TableParagraph"/>
              <w:spacing w:before="170"/>
              <w:ind w:left="221"/>
              <w:rPr>
                <w:sz w:val="20"/>
              </w:rPr>
            </w:pPr>
            <w:r>
              <w:rPr>
                <w:color w:val="231F20"/>
                <w:sz w:val="20"/>
              </w:rPr>
              <w:t>Working Women’s Centre: 1800 621 458</w:t>
            </w:r>
          </w:p>
          <w:p w:rsidR="0084010A" w:rsidRDefault="00A50005">
            <w:pPr>
              <w:pStyle w:val="TableParagraph"/>
              <w:spacing w:before="179"/>
              <w:ind w:left="221"/>
              <w:rPr>
                <w:sz w:val="20"/>
              </w:rPr>
            </w:pPr>
            <w:r>
              <w:rPr>
                <w:color w:val="231F20"/>
                <w:sz w:val="20"/>
              </w:rPr>
              <w:t>Domestic Violence: 1800 811 811</w:t>
            </w:r>
          </w:p>
          <w:p w:rsidR="0084010A" w:rsidRDefault="00A50005">
            <w:pPr>
              <w:pStyle w:val="TableParagraph"/>
              <w:spacing w:before="179"/>
              <w:ind w:left="221"/>
              <w:rPr>
                <w:sz w:val="20"/>
              </w:rPr>
            </w:pPr>
            <w:r>
              <w:rPr>
                <w:color w:val="231F20"/>
                <w:sz w:val="20"/>
              </w:rPr>
              <w:t>Sexual Assault: 1800 010 120</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r>
    </w:tbl>
    <w:p w:rsidR="0084010A" w:rsidRDefault="0084010A">
      <w:pPr>
        <w:pStyle w:val="BodyText"/>
        <w:rPr>
          <w:b/>
          <w:sz w:val="20"/>
        </w:rPr>
      </w:pPr>
    </w:p>
    <w:p w:rsidR="0084010A" w:rsidRDefault="0084010A">
      <w:pPr>
        <w:pStyle w:val="BodyText"/>
        <w:spacing w:before="5" w:after="1"/>
        <w:rPr>
          <w:b/>
          <w:sz w:val="14"/>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046"/>
        <w:gridCol w:w="5046"/>
      </w:tblGrid>
      <w:tr w:rsidR="0084010A">
        <w:trPr>
          <w:trHeight w:val="580"/>
        </w:trPr>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South Australia</w:t>
            </w:r>
          </w:p>
        </w:tc>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Tasmania</w:t>
            </w:r>
          </w:p>
        </w:tc>
      </w:tr>
      <w:tr w:rsidR="0084010A">
        <w:trPr>
          <w:trHeight w:val="3920"/>
        </w:trPr>
        <w:tc>
          <w:tcPr>
            <w:tcW w:w="5046" w:type="dxa"/>
            <w:tcBorders>
              <w:top w:val="single" w:sz="8" w:space="0" w:color="231F20"/>
            </w:tcBorders>
          </w:tcPr>
          <w:p w:rsidR="0084010A" w:rsidRDefault="00A50005">
            <w:pPr>
              <w:pStyle w:val="TableParagraph"/>
              <w:spacing w:before="174" w:line="249" w:lineRule="auto"/>
              <w:ind w:left="221"/>
              <w:rPr>
                <w:sz w:val="20"/>
              </w:rPr>
            </w:pPr>
            <w:r>
              <w:rPr>
                <w:color w:val="231F20"/>
                <w:sz w:val="20"/>
              </w:rPr>
              <w:t>Equal Opportunity Commission of South Australia: 1800 188 163</w:t>
            </w:r>
          </w:p>
          <w:p w:rsidR="0084010A" w:rsidRDefault="00A50005">
            <w:pPr>
              <w:pStyle w:val="TableParagraph"/>
              <w:spacing w:before="170"/>
              <w:ind w:left="221"/>
              <w:rPr>
                <w:sz w:val="20"/>
              </w:rPr>
            </w:pPr>
            <w:r>
              <w:rPr>
                <w:color w:val="231F20"/>
                <w:sz w:val="20"/>
              </w:rPr>
              <w:t>Domestic Violence: 1800 800 098</w:t>
            </w:r>
          </w:p>
          <w:p w:rsidR="0084010A" w:rsidRDefault="00A50005">
            <w:pPr>
              <w:pStyle w:val="TableParagraph"/>
              <w:spacing w:before="179"/>
              <w:ind w:left="221"/>
              <w:rPr>
                <w:sz w:val="20"/>
              </w:rPr>
            </w:pPr>
            <w:r>
              <w:rPr>
                <w:color w:val="231F20"/>
                <w:sz w:val="20"/>
              </w:rPr>
              <w:t>Sexual Assault: 1800 817 421</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c>
          <w:tcPr>
            <w:tcW w:w="5046" w:type="dxa"/>
            <w:tcBorders>
              <w:top w:val="single" w:sz="8" w:space="0" w:color="231F20"/>
            </w:tcBorders>
          </w:tcPr>
          <w:p w:rsidR="0084010A" w:rsidRDefault="00A50005">
            <w:pPr>
              <w:pStyle w:val="TableParagraph"/>
              <w:spacing w:before="174" w:line="249" w:lineRule="auto"/>
              <w:ind w:left="221"/>
              <w:rPr>
                <w:sz w:val="20"/>
              </w:rPr>
            </w:pPr>
            <w:r>
              <w:rPr>
                <w:color w:val="231F20"/>
                <w:sz w:val="20"/>
              </w:rPr>
              <w:t>Office of the Anti-Discrimination Commissioner (Tasmania): 1300 305 062</w:t>
            </w:r>
          </w:p>
          <w:p w:rsidR="0084010A" w:rsidRDefault="00A50005">
            <w:pPr>
              <w:pStyle w:val="TableParagraph"/>
              <w:spacing w:before="170"/>
              <w:ind w:left="221"/>
              <w:rPr>
                <w:sz w:val="20"/>
              </w:rPr>
            </w:pPr>
            <w:r>
              <w:rPr>
                <w:color w:val="231F20"/>
                <w:sz w:val="20"/>
              </w:rPr>
              <w:t>Launceston Community Legal Centre: (03) 6334</w:t>
            </w:r>
          </w:p>
          <w:p w:rsidR="0084010A" w:rsidRDefault="00A50005">
            <w:pPr>
              <w:pStyle w:val="TableParagraph"/>
              <w:spacing w:before="9"/>
              <w:ind w:left="221"/>
              <w:rPr>
                <w:sz w:val="20"/>
              </w:rPr>
            </w:pPr>
            <w:r>
              <w:rPr>
                <w:color w:val="231F20"/>
                <w:sz w:val="20"/>
              </w:rPr>
              <w:t>1577</w:t>
            </w:r>
          </w:p>
          <w:p w:rsidR="0084010A" w:rsidRDefault="00A50005">
            <w:pPr>
              <w:pStyle w:val="TableParagraph"/>
              <w:spacing w:before="179"/>
              <w:ind w:left="221"/>
              <w:rPr>
                <w:sz w:val="20"/>
              </w:rPr>
            </w:pPr>
            <w:r>
              <w:rPr>
                <w:color w:val="231F20"/>
                <w:sz w:val="20"/>
              </w:rPr>
              <w:t>Domestic Violence: 1800 633 937</w:t>
            </w:r>
          </w:p>
          <w:p w:rsidR="0084010A" w:rsidRDefault="00A50005">
            <w:pPr>
              <w:pStyle w:val="TableParagraph"/>
              <w:spacing w:before="179"/>
              <w:ind w:left="221"/>
              <w:rPr>
                <w:sz w:val="20"/>
              </w:rPr>
            </w:pPr>
            <w:r>
              <w:rPr>
                <w:color w:val="231F20"/>
                <w:sz w:val="20"/>
              </w:rPr>
              <w:t>Sexual Assault (Southern): (03) 6231 1811</w:t>
            </w:r>
          </w:p>
          <w:p w:rsidR="0084010A" w:rsidRDefault="00A50005">
            <w:pPr>
              <w:pStyle w:val="TableParagraph"/>
              <w:spacing w:before="179"/>
              <w:ind w:left="221"/>
              <w:rPr>
                <w:sz w:val="20"/>
              </w:rPr>
            </w:pPr>
            <w:r>
              <w:rPr>
                <w:color w:val="231F20"/>
                <w:sz w:val="20"/>
              </w:rPr>
              <w:t>Sexual Assault (Northern): (03) 6334 2740</w:t>
            </w:r>
          </w:p>
          <w:p w:rsidR="0084010A" w:rsidRDefault="00A50005">
            <w:pPr>
              <w:pStyle w:val="TableParagraph"/>
              <w:spacing w:before="179"/>
              <w:ind w:left="221"/>
              <w:rPr>
                <w:sz w:val="20"/>
              </w:rPr>
            </w:pPr>
            <w:r>
              <w:rPr>
                <w:color w:val="231F20"/>
                <w:sz w:val="20"/>
              </w:rPr>
              <w:t>Sexual Assault (Nth West): (03) 6431 9711</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r>
    </w:tbl>
    <w:p w:rsidR="0084010A" w:rsidRDefault="0084010A">
      <w:pPr>
        <w:pStyle w:val="BodyText"/>
        <w:rPr>
          <w:b/>
          <w:sz w:val="20"/>
        </w:rPr>
      </w:pPr>
    </w:p>
    <w:p w:rsidR="0084010A" w:rsidRDefault="0084010A">
      <w:pPr>
        <w:pStyle w:val="BodyText"/>
        <w:spacing w:before="5" w:after="1"/>
        <w:rPr>
          <w:b/>
          <w:sz w:val="14"/>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5046"/>
        <w:gridCol w:w="5046"/>
      </w:tblGrid>
      <w:tr w:rsidR="0084010A">
        <w:trPr>
          <w:trHeight w:val="580"/>
        </w:trPr>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Victoria</w:t>
            </w:r>
          </w:p>
        </w:tc>
        <w:tc>
          <w:tcPr>
            <w:tcW w:w="5046" w:type="dxa"/>
            <w:tcBorders>
              <w:bottom w:val="single" w:sz="8" w:space="0" w:color="231F20"/>
            </w:tcBorders>
          </w:tcPr>
          <w:p w:rsidR="0084010A" w:rsidRDefault="00A50005">
            <w:pPr>
              <w:pStyle w:val="TableParagraph"/>
              <w:spacing w:before="179"/>
              <w:ind w:left="221"/>
              <w:rPr>
                <w:b/>
                <w:sz w:val="20"/>
              </w:rPr>
            </w:pPr>
            <w:r>
              <w:rPr>
                <w:b/>
                <w:color w:val="231F20"/>
                <w:sz w:val="20"/>
              </w:rPr>
              <w:t>Western Australia</w:t>
            </w:r>
          </w:p>
        </w:tc>
      </w:tr>
      <w:tr w:rsidR="0084010A">
        <w:trPr>
          <w:trHeight w:val="2860"/>
        </w:trPr>
        <w:tc>
          <w:tcPr>
            <w:tcW w:w="5046" w:type="dxa"/>
            <w:tcBorders>
              <w:top w:val="single" w:sz="8" w:space="0" w:color="231F20"/>
            </w:tcBorders>
          </w:tcPr>
          <w:p w:rsidR="0084010A" w:rsidRDefault="00A50005">
            <w:pPr>
              <w:pStyle w:val="TableParagraph"/>
              <w:spacing w:before="174" w:line="249" w:lineRule="auto"/>
              <w:ind w:left="221" w:right="370"/>
              <w:rPr>
                <w:sz w:val="20"/>
              </w:rPr>
            </w:pPr>
            <w:r>
              <w:rPr>
                <w:color w:val="231F20"/>
                <w:sz w:val="20"/>
              </w:rPr>
              <w:t>Victorian Equal Opportunity and Human Rights Commission: 1300 891 848</w:t>
            </w:r>
          </w:p>
          <w:p w:rsidR="0084010A" w:rsidRDefault="00A50005">
            <w:pPr>
              <w:pStyle w:val="TableParagraph"/>
              <w:spacing w:before="170"/>
              <w:ind w:left="221"/>
              <w:rPr>
                <w:sz w:val="20"/>
              </w:rPr>
            </w:pPr>
            <w:r>
              <w:rPr>
                <w:color w:val="231F20"/>
                <w:sz w:val="20"/>
              </w:rPr>
              <w:t>Domestic Violence (Melbourne): (03) 9373 0123</w:t>
            </w:r>
          </w:p>
          <w:p w:rsidR="0084010A" w:rsidRDefault="00A50005">
            <w:pPr>
              <w:pStyle w:val="TableParagraph"/>
              <w:spacing w:before="179"/>
              <w:ind w:left="221"/>
              <w:rPr>
                <w:sz w:val="20"/>
              </w:rPr>
            </w:pPr>
            <w:r>
              <w:rPr>
                <w:color w:val="231F20"/>
                <w:sz w:val="20"/>
              </w:rPr>
              <w:t>Domestic Violence (Rural): 1800 015 188</w:t>
            </w:r>
          </w:p>
          <w:p w:rsidR="0084010A" w:rsidRDefault="00A50005">
            <w:pPr>
              <w:pStyle w:val="TableParagraph"/>
              <w:spacing w:before="179"/>
              <w:ind w:left="221"/>
              <w:rPr>
                <w:sz w:val="20"/>
              </w:rPr>
            </w:pPr>
            <w:r>
              <w:rPr>
                <w:color w:val="231F20"/>
                <w:sz w:val="20"/>
              </w:rPr>
              <w:t>Sexual Assault: 1800 806 292</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c>
          <w:tcPr>
            <w:tcW w:w="5046" w:type="dxa"/>
            <w:tcBorders>
              <w:top w:val="single" w:sz="8" w:space="0" w:color="231F20"/>
            </w:tcBorders>
          </w:tcPr>
          <w:p w:rsidR="0084010A" w:rsidRDefault="00A50005">
            <w:pPr>
              <w:pStyle w:val="TableParagraph"/>
              <w:spacing w:before="174" w:line="249" w:lineRule="auto"/>
              <w:ind w:left="221"/>
              <w:rPr>
                <w:sz w:val="20"/>
              </w:rPr>
            </w:pPr>
            <w:r>
              <w:rPr>
                <w:color w:val="231F20"/>
                <w:sz w:val="20"/>
              </w:rPr>
              <w:t>The Western Australian Equal Opportunity Commission: 1800 198 149</w:t>
            </w:r>
          </w:p>
          <w:p w:rsidR="0084010A" w:rsidRDefault="00A50005">
            <w:pPr>
              <w:pStyle w:val="TableParagraph"/>
              <w:spacing w:before="170"/>
              <w:ind w:left="221"/>
              <w:rPr>
                <w:sz w:val="20"/>
              </w:rPr>
            </w:pPr>
            <w:r>
              <w:rPr>
                <w:color w:val="231F20"/>
                <w:sz w:val="20"/>
              </w:rPr>
              <w:t>Women’s Law Centre (WA): 1800 625 122</w:t>
            </w:r>
          </w:p>
          <w:p w:rsidR="0084010A" w:rsidRDefault="00A50005">
            <w:pPr>
              <w:pStyle w:val="TableParagraph"/>
              <w:spacing w:before="179"/>
              <w:ind w:left="221"/>
              <w:rPr>
                <w:sz w:val="20"/>
              </w:rPr>
            </w:pPr>
            <w:r>
              <w:rPr>
                <w:color w:val="231F20"/>
                <w:sz w:val="20"/>
              </w:rPr>
              <w:t>Domestic Violence: 1800 007 339</w:t>
            </w:r>
          </w:p>
          <w:p w:rsidR="0084010A" w:rsidRDefault="00A50005">
            <w:pPr>
              <w:pStyle w:val="TableParagraph"/>
              <w:spacing w:before="179"/>
              <w:ind w:left="221"/>
              <w:rPr>
                <w:sz w:val="20"/>
              </w:rPr>
            </w:pPr>
            <w:r>
              <w:rPr>
                <w:color w:val="231F20"/>
                <w:sz w:val="20"/>
              </w:rPr>
              <w:t>Sexual Assault: 1800 199 888</w:t>
            </w:r>
          </w:p>
          <w:p w:rsidR="0084010A" w:rsidRDefault="00A50005">
            <w:pPr>
              <w:pStyle w:val="TableParagraph"/>
              <w:spacing w:before="179"/>
              <w:ind w:left="221"/>
              <w:rPr>
                <w:sz w:val="20"/>
              </w:rPr>
            </w:pPr>
            <w:r>
              <w:rPr>
                <w:color w:val="231F20"/>
                <w:sz w:val="20"/>
              </w:rPr>
              <w:t>Relationships Australia: 1300 364 277</w:t>
            </w:r>
          </w:p>
          <w:p w:rsidR="0084010A" w:rsidRDefault="00A50005">
            <w:pPr>
              <w:pStyle w:val="TableParagraph"/>
              <w:spacing w:before="179"/>
              <w:ind w:left="221"/>
              <w:rPr>
                <w:sz w:val="20"/>
              </w:rPr>
            </w:pPr>
            <w:proofErr w:type="spellStart"/>
            <w:r>
              <w:rPr>
                <w:color w:val="231F20"/>
                <w:sz w:val="20"/>
              </w:rPr>
              <w:t>Mensline</w:t>
            </w:r>
            <w:proofErr w:type="spellEnd"/>
            <w:r>
              <w:rPr>
                <w:color w:val="231F20"/>
                <w:sz w:val="20"/>
              </w:rPr>
              <w:t xml:space="preserve"> Australia: 1300 789 978</w:t>
            </w:r>
          </w:p>
        </w:tc>
      </w:tr>
    </w:tbl>
    <w:p w:rsidR="0084010A" w:rsidRDefault="0084010A">
      <w:pPr>
        <w:pStyle w:val="BodyText"/>
        <w:rPr>
          <w:b/>
          <w:sz w:val="20"/>
        </w:rPr>
      </w:pPr>
    </w:p>
    <w:p w:rsidR="0084010A" w:rsidRDefault="0084010A">
      <w:pPr>
        <w:pStyle w:val="BodyText"/>
        <w:spacing w:before="2"/>
        <w:rPr>
          <w:b/>
          <w:sz w:val="16"/>
        </w:rPr>
      </w:pPr>
    </w:p>
    <w:p w:rsidR="0084010A" w:rsidRDefault="00A50005">
      <w:pPr>
        <w:spacing w:before="100"/>
        <w:ind w:left="1383"/>
        <w:rPr>
          <w:rFonts w:ascii="Arial Narrow"/>
          <w:b/>
          <w:sz w:val="18"/>
        </w:rPr>
      </w:pPr>
      <w:r>
        <w:rPr>
          <w:rFonts w:ascii="Arial Narrow"/>
          <w:b/>
          <w:color w:val="850C70"/>
          <w:sz w:val="18"/>
        </w:rPr>
        <w:t>[FULL PARTICIPANT INFORMATION STATEMENT PREPARED BY THE AUSTRALIAN HUMAN RIGHTS COMMISSION]</w:t>
      </w:r>
    </w:p>
    <w:p w:rsidR="0084010A" w:rsidRDefault="0084010A">
      <w:pPr>
        <w:rPr>
          <w:rFonts w:ascii="Arial Narrow"/>
          <w:sz w:val="18"/>
        </w:rPr>
        <w:sectPr w:rsidR="0084010A">
          <w:pgSz w:w="11910" w:h="16840"/>
          <w:pgMar w:top="1580" w:right="780" w:bottom="780" w:left="520" w:header="0" w:footer="657" w:gutter="0"/>
          <w:cols w:space="720"/>
        </w:sectPr>
      </w:pPr>
    </w:p>
    <w:p w:rsidR="0084010A" w:rsidRDefault="00A50005">
      <w:pPr>
        <w:spacing w:before="75"/>
        <w:ind w:left="107"/>
        <w:rPr>
          <w:rFonts w:ascii="Arial Narrow"/>
          <w:sz w:val="52"/>
        </w:rPr>
      </w:pPr>
      <w:bookmarkStart w:id="610" w:name="Appendix_3:"/>
      <w:bookmarkStart w:id="611" w:name="National_survey_methodology"/>
      <w:bookmarkStart w:id="612" w:name="_bookmark568"/>
      <w:bookmarkEnd w:id="610"/>
      <w:bookmarkEnd w:id="611"/>
      <w:bookmarkEnd w:id="612"/>
      <w:r>
        <w:rPr>
          <w:rFonts w:ascii="Arial Narrow"/>
          <w:color w:val="850C70"/>
          <w:sz w:val="52"/>
        </w:rPr>
        <w:t>Appendix 3:</w:t>
      </w:r>
    </w:p>
    <w:p w:rsidR="0084010A" w:rsidRDefault="00A50005">
      <w:pPr>
        <w:pStyle w:val="Heading4"/>
      </w:pPr>
      <w:r>
        <w:rPr>
          <w:color w:val="850C70"/>
        </w:rPr>
        <w:t>National survey methodology</w:t>
      </w:r>
    </w:p>
    <w:p w:rsidR="0084010A" w:rsidRDefault="0084010A">
      <w:pPr>
        <w:pStyle w:val="BodyText"/>
        <w:rPr>
          <w:sz w:val="30"/>
        </w:rPr>
      </w:pPr>
    </w:p>
    <w:p w:rsidR="0084010A" w:rsidRDefault="0084010A">
      <w:pPr>
        <w:pStyle w:val="BodyText"/>
        <w:spacing w:before="2"/>
        <w:rPr>
          <w:sz w:val="44"/>
        </w:rPr>
      </w:pPr>
    </w:p>
    <w:p w:rsidR="0084010A" w:rsidRDefault="00A50005">
      <w:pPr>
        <w:spacing w:line="249" w:lineRule="auto"/>
        <w:ind w:left="107" w:right="510"/>
        <w:jc w:val="both"/>
        <w:rPr>
          <w:sz w:val="24"/>
        </w:rPr>
      </w:pPr>
      <w:r>
        <w:rPr>
          <w:color w:val="231F20"/>
          <w:sz w:val="24"/>
        </w:rPr>
        <w:t xml:space="preserve">The </w:t>
      </w:r>
      <w:r>
        <w:rPr>
          <w:i/>
          <w:color w:val="231F20"/>
          <w:sz w:val="24"/>
        </w:rPr>
        <w:t xml:space="preserve">National university student survey on sexual assault and sexual harassment </w:t>
      </w:r>
      <w:r>
        <w:rPr>
          <w:color w:val="231F20"/>
          <w:sz w:val="24"/>
        </w:rPr>
        <w:t>(the National Survey) was conducted online, with currently enrolled university students. The National Survey measured current university students’ experiences of sexual assault and sexual harassment in 2015 and 2016.</w:t>
      </w:r>
    </w:p>
    <w:p w:rsidR="0084010A" w:rsidRDefault="0084010A">
      <w:pPr>
        <w:pStyle w:val="BodyText"/>
        <w:spacing w:before="6"/>
        <w:rPr>
          <w:sz w:val="35"/>
        </w:rPr>
      </w:pPr>
    </w:p>
    <w:p w:rsidR="0084010A" w:rsidRDefault="00A50005">
      <w:pPr>
        <w:pStyle w:val="Heading3"/>
        <w:numPr>
          <w:ilvl w:val="0"/>
          <w:numId w:val="12"/>
        </w:numPr>
        <w:tabs>
          <w:tab w:val="left" w:pos="452"/>
        </w:tabs>
        <w:ind w:hanging="344"/>
        <w:jc w:val="left"/>
      </w:pPr>
      <w:r>
        <w:rPr>
          <w:color w:val="231F20"/>
        </w:rPr>
        <w:t>The survey</w:t>
      </w:r>
      <w:r>
        <w:rPr>
          <w:color w:val="231F20"/>
          <w:spacing w:val="-16"/>
        </w:rPr>
        <w:t xml:space="preserve"> </w:t>
      </w:r>
      <w:r>
        <w:rPr>
          <w:color w:val="231F20"/>
        </w:rPr>
        <w:t>instrument</w:t>
      </w:r>
    </w:p>
    <w:p w:rsidR="0084010A" w:rsidRDefault="00A50005">
      <w:pPr>
        <w:pStyle w:val="BodyText"/>
        <w:spacing w:before="173" w:line="249" w:lineRule="auto"/>
        <w:ind w:left="107" w:right="1384"/>
      </w:pPr>
      <w:r>
        <w:rPr>
          <w:color w:val="231F20"/>
        </w:rPr>
        <w:t>The overall objective of the National Survey was to identify the prevalence, nature and reporting of sexual assault and sexual harassment of Australian university students.</w:t>
      </w:r>
    </w:p>
    <w:p w:rsidR="0084010A" w:rsidRDefault="00A50005">
      <w:pPr>
        <w:pStyle w:val="BodyText"/>
        <w:spacing w:before="171" w:line="249" w:lineRule="auto"/>
        <w:ind w:left="107" w:right="757"/>
      </w:pPr>
      <w:r>
        <w:rPr>
          <w:color w:val="231F20"/>
        </w:rPr>
        <w:t>The survey instrument was developed in collaboration with Roy Morgan Research and other experts working in this field in Australia. It also draws from similar surveys conducted in Australia. The survey instrument is included in Appendix 2.</w:t>
      </w:r>
    </w:p>
    <w:p w:rsidR="0084010A" w:rsidRDefault="00A50005">
      <w:pPr>
        <w:pStyle w:val="BodyText"/>
        <w:spacing w:before="171" w:line="249" w:lineRule="auto"/>
        <w:ind w:left="107" w:right="571"/>
      </w:pPr>
      <w:r>
        <w:rPr>
          <w:color w:val="231F20"/>
        </w:rPr>
        <w:t>Existing quantitative data and qualitative information about the nature of sexual harassment and sexual assault was drawn on to inform the content and structure of the survey instrument.</w:t>
      </w:r>
    </w:p>
    <w:p w:rsidR="0084010A" w:rsidRDefault="00A50005">
      <w:pPr>
        <w:pStyle w:val="BodyText"/>
        <w:spacing w:before="171" w:line="249" w:lineRule="auto"/>
        <w:ind w:left="107" w:right="478"/>
      </w:pPr>
      <w:r>
        <w:rPr>
          <w:color w:val="231F20"/>
        </w:rPr>
        <w:t xml:space="preserve">The National Survey </w:t>
      </w:r>
      <w:proofErr w:type="spellStart"/>
      <w:r>
        <w:rPr>
          <w:color w:val="231F20"/>
        </w:rPr>
        <w:t>focussed</w:t>
      </w:r>
      <w:proofErr w:type="spellEnd"/>
      <w:r>
        <w:rPr>
          <w:color w:val="231F20"/>
        </w:rPr>
        <w:t xml:space="preserve"> on sexual assault and sexual harassment which occurred ‘in a university setting’, including incidents which occurred on the university campus, while travelling to or from university, at an off-campus event </w:t>
      </w:r>
      <w:proofErr w:type="spellStart"/>
      <w:r>
        <w:rPr>
          <w:color w:val="231F20"/>
        </w:rPr>
        <w:t>organised</w:t>
      </w:r>
      <w:proofErr w:type="spellEnd"/>
      <w:r>
        <w:rPr>
          <w:color w:val="231F20"/>
        </w:rPr>
        <w:t xml:space="preserve"> by or endorsed by the university,</w:t>
      </w:r>
    </w:p>
    <w:p w:rsidR="0084010A" w:rsidRDefault="00A50005">
      <w:pPr>
        <w:pStyle w:val="BodyText"/>
        <w:spacing w:before="1" w:line="249" w:lineRule="auto"/>
        <w:ind w:left="107" w:right="558"/>
      </w:pPr>
      <w:r>
        <w:rPr>
          <w:color w:val="231F20"/>
        </w:rPr>
        <w:t>at university employment, or, for technology-based harassment, where some or all of the perpetrators were students, teachers or other people associated with the university.</w:t>
      </w:r>
    </w:p>
    <w:p w:rsidR="0084010A" w:rsidRDefault="00A50005">
      <w:pPr>
        <w:pStyle w:val="BodyText"/>
        <w:spacing w:before="171" w:line="249" w:lineRule="auto"/>
        <w:ind w:left="107" w:right="396"/>
      </w:pPr>
      <w:r>
        <w:rPr>
          <w:color w:val="231F20"/>
        </w:rPr>
        <w:t>Although the Commission acknowledges that some locations, in particular public transport to and from university, are not within the control of universities, this information has been included because travel to and from university were considered an important part of students’ university experience.</w:t>
      </w:r>
    </w:p>
    <w:p w:rsidR="0084010A" w:rsidRDefault="00A50005">
      <w:pPr>
        <w:pStyle w:val="BodyText"/>
        <w:spacing w:before="171" w:line="249" w:lineRule="auto"/>
        <w:ind w:left="107" w:right="437"/>
      </w:pPr>
      <w:r>
        <w:rPr>
          <w:color w:val="231F20"/>
        </w:rPr>
        <w:t>Cognitive testing of the survey instrument was undertaken by Roy Morgan Research in August 2016 with 15 university students.</w:t>
      </w:r>
      <w:r>
        <w:rPr>
          <w:color w:val="231F20"/>
          <w:position w:val="8"/>
          <w:sz w:val="14"/>
        </w:rPr>
        <w:t xml:space="preserve">1 </w:t>
      </w:r>
      <w:r>
        <w:rPr>
          <w:color w:val="231F20"/>
        </w:rPr>
        <w:t>Upon completion of the survey, each respondent of the cognitive testing phase participated in an in-depth interview regarding their understanding and interpretation of the survey questions. Several key issues with the survey instrument were resolved through this process.</w:t>
      </w:r>
    </w:p>
    <w:p w:rsidR="0084010A" w:rsidRDefault="0084010A">
      <w:pPr>
        <w:pStyle w:val="BodyText"/>
        <w:rPr>
          <w:sz w:val="20"/>
        </w:rPr>
      </w:pPr>
    </w:p>
    <w:p w:rsidR="0084010A" w:rsidRDefault="0084010A">
      <w:pPr>
        <w:pStyle w:val="BodyText"/>
        <w:rPr>
          <w:sz w:val="20"/>
        </w:rPr>
      </w:pPr>
    </w:p>
    <w:p w:rsidR="0084010A" w:rsidRDefault="003B67A2">
      <w:pPr>
        <w:pStyle w:val="BodyText"/>
        <w:spacing w:before="3"/>
        <w:rPr>
          <w:sz w:val="12"/>
        </w:rPr>
      </w:pPr>
      <w:r>
        <w:pict w14:anchorId="0856CC0D">
          <v:group id="_x0000_s1026" style="position:absolute;margin-left:45.35pt;margin-top:9pt;width:504.6pt;height:.5pt;z-index:4504;mso-wrap-distance-left:0;mso-wrap-distance-right:0;mso-position-horizontal-relative:page" coordorigin="907,181" coordsize="10092,10">
            <v:line id="_x0000_s1029" style="position:absolute" from="932,186" to="10983,186" strokecolor="#6d6e71" strokeweight=".5pt">
              <v:stroke dashstyle="dot"/>
            </v:line>
            <v:line id="_x0000_s1028" style="position:absolute" from="912,186" to="912,186" strokecolor="#6d6e71" strokeweight=".5pt"/>
            <v:line id="_x0000_s1027" style="position:absolute" from="10993,186" to="10993,186" strokecolor="#6d6e71" strokeweight=".5pt"/>
            <w10:wrap type="topAndBottom" anchorx="page"/>
          </v:group>
        </w:pict>
      </w:r>
    </w:p>
    <w:p w:rsidR="0084010A" w:rsidRDefault="00A50005">
      <w:pPr>
        <w:spacing w:before="10" w:line="249" w:lineRule="auto"/>
        <w:ind w:left="390" w:right="450" w:hanging="284"/>
        <w:rPr>
          <w:i/>
          <w:sz w:val="20"/>
        </w:rPr>
      </w:pPr>
      <w:r>
        <w:rPr>
          <w:color w:val="231F20"/>
          <w:sz w:val="20"/>
        </w:rPr>
        <w:t xml:space="preserve">1 </w:t>
      </w:r>
      <w:r>
        <w:rPr>
          <w:i/>
          <w:color w:val="231F20"/>
          <w:sz w:val="20"/>
        </w:rPr>
        <w:t>The students were recruited from Roy Morgan Research’s database of previous Roy Morgan Single Source participants who were known to be undertaking a university course of study. The Roy Morgan Research Single Source Survey is a face-to-face interview conducted 50 weeks a year with a weekly sample of approximately 1,000 people drawn from a national sample that is proportional to the Australian population in terms of age, gender and location. Respondents provide extensive detail on a broad range of demographic characteristics (including current and past attendance of university), social attitudes and values, their consumption of consumer goods, their finances and, media habits.</w:t>
      </w:r>
    </w:p>
    <w:p w:rsidR="0084010A" w:rsidRDefault="0084010A">
      <w:pPr>
        <w:spacing w:line="249" w:lineRule="auto"/>
        <w:rPr>
          <w:sz w:val="20"/>
        </w:rPr>
        <w:sectPr w:rsidR="0084010A">
          <w:pgSz w:w="11910" w:h="16840"/>
          <w:pgMar w:top="1500" w:right="460" w:bottom="800" w:left="800" w:header="0" w:footer="612" w:gutter="0"/>
          <w:cols w:space="720"/>
        </w:sectPr>
      </w:pPr>
    </w:p>
    <w:p w:rsidR="0084010A" w:rsidRDefault="00A50005">
      <w:pPr>
        <w:pStyle w:val="BodyText"/>
        <w:spacing w:before="72" w:line="249" w:lineRule="auto"/>
        <w:ind w:left="387"/>
      </w:pPr>
      <w:r>
        <w:rPr>
          <w:color w:val="231F20"/>
        </w:rPr>
        <w:t>The National Survey did not ask detailed questions about the nature of sexual assault experienced. This was on advice from experts that the Commission should avoid asking detailed questions about sexual assault in an online survey, where there is no ability to assess whether respondents are becoming distressed by the questioning.</w:t>
      </w:r>
    </w:p>
    <w:p w:rsidR="0084010A" w:rsidRDefault="00A50005">
      <w:pPr>
        <w:pStyle w:val="BodyText"/>
        <w:spacing w:before="170" w:line="249" w:lineRule="auto"/>
        <w:ind w:left="387" w:right="798"/>
      </w:pPr>
      <w:r>
        <w:rPr>
          <w:color w:val="231F20"/>
        </w:rPr>
        <w:t>The Commission acknowledges that some stakeholders have expressed concern about the fact that these questions were not sufficiently detailed and may have resulted in underreporting.</w:t>
      </w:r>
    </w:p>
    <w:p w:rsidR="0084010A" w:rsidRDefault="00A50005">
      <w:pPr>
        <w:pStyle w:val="BodyText"/>
        <w:spacing w:before="170" w:line="249" w:lineRule="auto"/>
        <w:ind w:left="387" w:right="90"/>
      </w:pPr>
      <w:r>
        <w:rPr>
          <w:color w:val="231F20"/>
        </w:rPr>
        <w:t>However, an independent analysis of the Commission’s methodology and survey instrument found that the questionnaire design was suitable and appropriate for university students, while noting that it can never be known whether all of the most serious incidents of sexual assault or sexual harassment will be reported in a survey due to the possibility that reliving events may be traumatic for those involved.</w:t>
      </w:r>
    </w:p>
    <w:p w:rsidR="0084010A" w:rsidRDefault="00A50005">
      <w:pPr>
        <w:pStyle w:val="BodyText"/>
        <w:spacing w:before="170" w:line="249" w:lineRule="auto"/>
        <w:ind w:left="387" w:right="198"/>
      </w:pPr>
      <w:r>
        <w:rPr>
          <w:color w:val="231F20"/>
        </w:rPr>
        <w:t>The preparatory work for this project commenced in early 2016, with data collection occurring from September to December 2016.</w:t>
      </w:r>
    </w:p>
    <w:p w:rsidR="0084010A" w:rsidRDefault="0084010A">
      <w:pPr>
        <w:pStyle w:val="BodyText"/>
        <w:spacing w:before="6"/>
        <w:rPr>
          <w:sz w:val="35"/>
        </w:rPr>
      </w:pPr>
    </w:p>
    <w:p w:rsidR="0084010A" w:rsidRDefault="00A50005">
      <w:pPr>
        <w:pStyle w:val="Heading3"/>
        <w:numPr>
          <w:ilvl w:val="0"/>
          <w:numId w:val="12"/>
        </w:numPr>
        <w:tabs>
          <w:tab w:val="left" w:pos="745"/>
        </w:tabs>
        <w:ind w:left="744" w:hanging="357"/>
        <w:jc w:val="left"/>
      </w:pPr>
      <w:r>
        <w:rPr>
          <w:color w:val="231F20"/>
        </w:rPr>
        <w:t>Sample design and</w:t>
      </w:r>
      <w:r>
        <w:rPr>
          <w:color w:val="231F20"/>
          <w:spacing w:val="-7"/>
        </w:rPr>
        <w:t xml:space="preserve"> </w:t>
      </w:r>
      <w:r>
        <w:rPr>
          <w:color w:val="231F20"/>
        </w:rPr>
        <w:t>size</w:t>
      </w:r>
    </w:p>
    <w:p w:rsidR="0084010A" w:rsidRDefault="00A50005">
      <w:pPr>
        <w:pStyle w:val="BodyText"/>
        <w:spacing w:before="173" w:line="249" w:lineRule="auto"/>
        <w:ind w:left="387"/>
      </w:pPr>
      <w:r>
        <w:rPr>
          <w:color w:val="231F20"/>
        </w:rPr>
        <w:t>The population of interest for the survey was the Australian university student population aged 18 years and over. A total of 30,930 responses to the survey were received.</w:t>
      </w:r>
    </w:p>
    <w:p w:rsidR="0084010A" w:rsidRDefault="00A50005">
      <w:pPr>
        <w:pStyle w:val="BodyText"/>
        <w:spacing w:before="171" w:line="249" w:lineRule="auto"/>
        <w:ind w:left="387" w:right="158"/>
      </w:pPr>
      <w:r>
        <w:rPr>
          <w:color w:val="231F20"/>
        </w:rPr>
        <w:t>The sample was stratified to ensure that the survey responses were representative of the university student population in terms of: gender (male/female), year of study (commencing/ continuing), residency (domestic/international) and level of study (undergraduate/ postgraduate). This sample design ensured that each university strata was mutually exclusive (i.e. a student could only be selected in one stratum).</w:t>
      </w:r>
    </w:p>
    <w:p w:rsidR="0084010A" w:rsidRDefault="00A50005">
      <w:pPr>
        <w:pStyle w:val="BodyText"/>
        <w:spacing w:before="171" w:line="249" w:lineRule="auto"/>
        <w:ind w:left="387" w:right="596"/>
      </w:pPr>
      <w:r>
        <w:rPr>
          <w:color w:val="231F20"/>
        </w:rPr>
        <w:t>The selection of a student was based on a known and equal probability of selection, to be determined by the total population of students within each stratum at each university.</w:t>
      </w:r>
    </w:p>
    <w:p w:rsidR="0084010A" w:rsidRDefault="00A50005">
      <w:pPr>
        <w:pStyle w:val="BodyText"/>
        <w:spacing w:before="171" w:line="249" w:lineRule="auto"/>
        <w:ind w:left="387" w:right="105"/>
      </w:pPr>
      <w:r>
        <w:rPr>
          <w:color w:val="231F20"/>
        </w:rPr>
        <w:t>It was anticipated that response rate would be between 10 to 15 %. On that basis the sample drawn for each university was approximately 10,000 (1,500/0.15). For universities with smaller student enrolments, an equal sampling proportion of the university population was drawn.</w:t>
      </w:r>
    </w:p>
    <w:p w:rsidR="0084010A" w:rsidRDefault="00A50005">
      <w:pPr>
        <w:pStyle w:val="BodyText"/>
        <w:spacing w:before="171" w:line="249" w:lineRule="auto"/>
        <w:ind w:left="387" w:right="104"/>
      </w:pPr>
      <w:r>
        <w:rPr>
          <w:color w:val="231F20"/>
        </w:rPr>
        <w:t>Each university undertook the strict sampling of their student population and email invitation to the survey following set-up rules provided by Roy Morgan Research.</w:t>
      </w:r>
    </w:p>
    <w:p w:rsidR="0084010A" w:rsidRDefault="00A50005">
      <w:pPr>
        <w:pStyle w:val="BodyText"/>
        <w:spacing w:before="171" w:line="249" w:lineRule="auto"/>
        <w:ind w:left="387" w:right="333"/>
        <w:jc w:val="both"/>
      </w:pPr>
      <w:r>
        <w:rPr>
          <w:color w:val="231F20"/>
        </w:rPr>
        <w:t>In total, survey invitations were sent to 319,959 students across the 39 universities via email from September 19, 2016. With a final response from 30,930 students, the overall response rate was 9.7% of issued sample.</w:t>
      </w:r>
    </w:p>
    <w:p w:rsidR="0084010A" w:rsidRDefault="0084010A">
      <w:pPr>
        <w:spacing w:line="249" w:lineRule="auto"/>
        <w:jc w:val="both"/>
        <w:sectPr w:rsidR="0084010A">
          <w:pgSz w:w="11910" w:h="16840"/>
          <w:pgMar w:top="1560" w:right="900" w:bottom="840" w:left="520" w:header="0" w:footer="657" w:gutter="0"/>
          <w:cols w:space="720"/>
        </w:sectPr>
      </w:pPr>
    </w:p>
    <w:p w:rsidR="0084010A" w:rsidRDefault="00A50005">
      <w:pPr>
        <w:pStyle w:val="Heading3"/>
        <w:numPr>
          <w:ilvl w:val="0"/>
          <w:numId w:val="12"/>
        </w:numPr>
        <w:tabs>
          <w:tab w:val="left" w:pos="452"/>
        </w:tabs>
        <w:spacing w:before="85"/>
        <w:ind w:hanging="344"/>
        <w:jc w:val="left"/>
      </w:pPr>
      <w:r>
        <w:rPr>
          <w:color w:val="231F20"/>
        </w:rPr>
        <w:t>Weighting</w:t>
      </w:r>
    </w:p>
    <w:p w:rsidR="0084010A" w:rsidRDefault="00A50005">
      <w:pPr>
        <w:pStyle w:val="BodyText"/>
        <w:spacing w:before="173"/>
        <w:ind w:left="107"/>
      </w:pPr>
      <w:r>
        <w:rPr>
          <w:color w:val="231F20"/>
        </w:rPr>
        <w:t>Weighting of data was undertaken to account for known biases in the drawn sample.</w:t>
      </w:r>
    </w:p>
    <w:p w:rsidR="0084010A" w:rsidRDefault="00A50005">
      <w:pPr>
        <w:pStyle w:val="BodyText"/>
        <w:spacing w:before="181" w:line="249" w:lineRule="auto"/>
        <w:ind w:left="107" w:right="957"/>
      </w:pPr>
      <w:r>
        <w:rPr>
          <w:color w:val="231F20"/>
        </w:rPr>
        <w:t>Weighting targets were based on enrolment data obtained from each of the 39 universities about the proportion of:</w:t>
      </w:r>
    </w:p>
    <w:p w:rsidR="0084010A" w:rsidRDefault="00A50005">
      <w:pPr>
        <w:pStyle w:val="ListParagraph"/>
        <w:numPr>
          <w:ilvl w:val="1"/>
          <w:numId w:val="12"/>
        </w:numPr>
        <w:tabs>
          <w:tab w:val="left" w:pos="788"/>
        </w:tabs>
        <w:spacing w:before="171"/>
        <w:ind w:hanging="170"/>
        <w:rPr>
          <w:sz w:val="24"/>
        </w:rPr>
      </w:pPr>
      <w:r>
        <w:rPr>
          <w:color w:val="231F20"/>
          <w:sz w:val="24"/>
        </w:rPr>
        <w:t>Male/female</w:t>
      </w:r>
      <w:r>
        <w:rPr>
          <w:color w:val="231F20"/>
          <w:spacing w:val="-10"/>
          <w:sz w:val="24"/>
        </w:rPr>
        <w:t xml:space="preserve"> </w:t>
      </w:r>
      <w:r>
        <w:rPr>
          <w:color w:val="231F20"/>
          <w:sz w:val="24"/>
        </w:rPr>
        <w:t>students</w:t>
      </w:r>
    </w:p>
    <w:p w:rsidR="0084010A" w:rsidRDefault="00A50005">
      <w:pPr>
        <w:pStyle w:val="ListParagraph"/>
        <w:numPr>
          <w:ilvl w:val="1"/>
          <w:numId w:val="12"/>
        </w:numPr>
        <w:tabs>
          <w:tab w:val="left" w:pos="788"/>
        </w:tabs>
        <w:spacing w:before="12"/>
        <w:ind w:hanging="170"/>
        <w:rPr>
          <w:sz w:val="24"/>
        </w:rPr>
      </w:pPr>
      <w:r>
        <w:rPr>
          <w:color w:val="231F20"/>
          <w:sz w:val="24"/>
        </w:rPr>
        <w:t>Commencing/continuing</w:t>
      </w:r>
      <w:r>
        <w:rPr>
          <w:color w:val="231F20"/>
          <w:spacing w:val="-21"/>
          <w:sz w:val="24"/>
        </w:rPr>
        <w:t xml:space="preserve"> </w:t>
      </w:r>
      <w:r>
        <w:rPr>
          <w:color w:val="231F20"/>
          <w:sz w:val="24"/>
        </w:rPr>
        <w:t>students</w:t>
      </w:r>
    </w:p>
    <w:p w:rsidR="0084010A" w:rsidRDefault="00A50005">
      <w:pPr>
        <w:pStyle w:val="ListParagraph"/>
        <w:numPr>
          <w:ilvl w:val="1"/>
          <w:numId w:val="12"/>
        </w:numPr>
        <w:tabs>
          <w:tab w:val="left" w:pos="788"/>
        </w:tabs>
        <w:spacing w:before="12"/>
        <w:ind w:hanging="170"/>
        <w:rPr>
          <w:sz w:val="24"/>
        </w:rPr>
      </w:pPr>
      <w:r>
        <w:rPr>
          <w:color w:val="231F20"/>
          <w:sz w:val="24"/>
        </w:rPr>
        <w:t>Domestic/International</w:t>
      </w:r>
      <w:r>
        <w:rPr>
          <w:color w:val="231F20"/>
          <w:spacing w:val="-22"/>
          <w:sz w:val="24"/>
        </w:rPr>
        <w:t xml:space="preserve"> </w:t>
      </w:r>
      <w:r>
        <w:rPr>
          <w:color w:val="231F20"/>
          <w:sz w:val="24"/>
        </w:rPr>
        <w:t>students</w:t>
      </w:r>
    </w:p>
    <w:p w:rsidR="0084010A" w:rsidRDefault="00A50005">
      <w:pPr>
        <w:pStyle w:val="ListParagraph"/>
        <w:numPr>
          <w:ilvl w:val="1"/>
          <w:numId w:val="12"/>
        </w:numPr>
        <w:tabs>
          <w:tab w:val="left" w:pos="788"/>
        </w:tabs>
        <w:spacing w:before="12"/>
        <w:ind w:hanging="170"/>
        <w:rPr>
          <w:sz w:val="24"/>
        </w:rPr>
      </w:pPr>
      <w:r>
        <w:rPr>
          <w:color w:val="231F20"/>
          <w:sz w:val="24"/>
        </w:rPr>
        <w:t>Undergraduate/postgraduate</w:t>
      </w:r>
      <w:r>
        <w:rPr>
          <w:color w:val="231F20"/>
          <w:spacing w:val="-26"/>
          <w:sz w:val="24"/>
        </w:rPr>
        <w:t xml:space="preserve"> </w:t>
      </w:r>
      <w:r>
        <w:rPr>
          <w:color w:val="231F20"/>
          <w:sz w:val="24"/>
        </w:rPr>
        <w:t>students</w:t>
      </w:r>
    </w:p>
    <w:p w:rsidR="0084010A" w:rsidRDefault="00A50005">
      <w:pPr>
        <w:pStyle w:val="BodyText"/>
        <w:spacing w:before="182" w:line="249" w:lineRule="auto"/>
        <w:ind w:left="107"/>
      </w:pPr>
      <w:r>
        <w:rPr>
          <w:color w:val="231F20"/>
        </w:rPr>
        <w:t>To statistically account for respondents that identified a gender other than male or female, their gender identity was statistically randomly allocated to either male or female (proportionally</w:t>
      </w:r>
    </w:p>
    <w:p w:rsidR="0084010A" w:rsidRDefault="00A50005">
      <w:pPr>
        <w:pStyle w:val="BodyText"/>
        <w:spacing w:before="1" w:line="249" w:lineRule="auto"/>
        <w:ind w:left="107" w:right="796"/>
      </w:pPr>
      <w:r>
        <w:rPr>
          <w:color w:val="231F20"/>
        </w:rPr>
        <w:t>to the male/female distribution of the student population) to an allocated weight and then re- allocated to the other gender category as a weighted population.</w:t>
      </w:r>
    </w:p>
    <w:p w:rsidR="0084010A" w:rsidRDefault="00A50005">
      <w:pPr>
        <w:pStyle w:val="BodyText"/>
        <w:spacing w:before="171" w:line="249" w:lineRule="auto"/>
        <w:ind w:left="107" w:right="533"/>
      </w:pPr>
      <w:r>
        <w:rPr>
          <w:color w:val="231F20"/>
        </w:rPr>
        <w:t xml:space="preserve">This </w:t>
      </w:r>
      <w:proofErr w:type="spellStart"/>
      <w:r>
        <w:rPr>
          <w:color w:val="231F20"/>
        </w:rPr>
        <w:t>randomised</w:t>
      </w:r>
      <w:proofErr w:type="spellEnd"/>
      <w:r>
        <w:rPr>
          <w:color w:val="231F20"/>
        </w:rPr>
        <w:t xml:space="preserve"> allocation of responses was done only for the purpose of allocating weighting factors. It affects the weighting factor allocated, not the answers provided. The effect on weighted-count estimates would thus be </w:t>
      </w:r>
      <w:proofErr w:type="spellStart"/>
      <w:r>
        <w:rPr>
          <w:color w:val="231F20"/>
        </w:rPr>
        <w:t>minimised</w:t>
      </w:r>
      <w:proofErr w:type="spellEnd"/>
      <w:r>
        <w:rPr>
          <w:color w:val="231F20"/>
        </w:rPr>
        <w:t xml:space="preserve"> and no student’s answers would be changed. Only the answers as given by the student have been used for reporting and analysis purposes.</w:t>
      </w:r>
    </w:p>
    <w:p w:rsidR="0084010A" w:rsidRDefault="00A50005">
      <w:pPr>
        <w:pStyle w:val="BodyText"/>
        <w:spacing w:before="171" w:line="249" w:lineRule="auto"/>
        <w:ind w:left="107" w:right="544"/>
      </w:pPr>
      <w:r>
        <w:rPr>
          <w:color w:val="231F20"/>
        </w:rPr>
        <w:t>The reason for this is that university enrolment data does not currently account for people who identify with a gender other than male or female.</w:t>
      </w:r>
    </w:p>
    <w:p w:rsidR="0084010A" w:rsidRDefault="00A50005">
      <w:pPr>
        <w:pStyle w:val="BodyText"/>
        <w:spacing w:before="171" w:line="249" w:lineRule="auto"/>
        <w:ind w:left="107" w:right="796"/>
      </w:pPr>
      <w:r>
        <w:rPr>
          <w:color w:val="231F20"/>
        </w:rPr>
        <w:t>The unweighted number of respondents (n) has been reported below each figure to indicate how many respondents answered the question.</w:t>
      </w:r>
    </w:p>
    <w:p w:rsidR="0084010A" w:rsidRDefault="0084010A">
      <w:pPr>
        <w:pStyle w:val="BodyText"/>
        <w:spacing w:before="6"/>
        <w:rPr>
          <w:sz w:val="35"/>
        </w:rPr>
      </w:pPr>
    </w:p>
    <w:p w:rsidR="0084010A" w:rsidRDefault="00A50005">
      <w:pPr>
        <w:pStyle w:val="Heading3"/>
        <w:numPr>
          <w:ilvl w:val="0"/>
          <w:numId w:val="12"/>
        </w:numPr>
        <w:tabs>
          <w:tab w:val="left" w:pos="465"/>
        </w:tabs>
        <w:ind w:left="464" w:hanging="357"/>
        <w:jc w:val="left"/>
      </w:pPr>
      <w:r>
        <w:rPr>
          <w:color w:val="231F20"/>
        </w:rPr>
        <w:t>Reading and interpreting the</w:t>
      </w:r>
      <w:r>
        <w:rPr>
          <w:color w:val="231F20"/>
          <w:spacing w:val="-15"/>
        </w:rPr>
        <w:t xml:space="preserve"> </w:t>
      </w:r>
      <w:r>
        <w:rPr>
          <w:color w:val="231F20"/>
        </w:rPr>
        <w:t>data</w:t>
      </w:r>
    </w:p>
    <w:p w:rsidR="0084010A" w:rsidRDefault="0084010A">
      <w:pPr>
        <w:pStyle w:val="BodyText"/>
        <w:spacing w:before="9"/>
        <w:rPr>
          <w:rFonts w:ascii="Arial Narrow"/>
          <w:b/>
          <w:sz w:val="35"/>
        </w:rPr>
      </w:pPr>
    </w:p>
    <w:p w:rsidR="0084010A" w:rsidRDefault="00A50005">
      <w:pPr>
        <w:pStyle w:val="Heading5"/>
        <w:numPr>
          <w:ilvl w:val="0"/>
          <w:numId w:val="11"/>
        </w:numPr>
        <w:tabs>
          <w:tab w:val="left" w:pos="375"/>
        </w:tabs>
        <w:ind w:hanging="267"/>
        <w:jc w:val="left"/>
      </w:pPr>
      <w:r>
        <w:rPr>
          <w:color w:val="231F20"/>
        </w:rPr>
        <w:t>Rounded</w:t>
      </w:r>
      <w:r>
        <w:rPr>
          <w:color w:val="231F20"/>
          <w:spacing w:val="-7"/>
        </w:rPr>
        <w:t xml:space="preserve"> </w:t>
      </w:r>
      <w:r>
        <w:rPr>
          <w:color w:val="231F20"/>
        </w:rPr>
        <w:t>numbers</w:t>
      </w:r>
    </w:p>
    <w:p w:rsidR="0084010A" w:rsidRDefault="00A50005">
      <w:pPr>
        <w:pStyle w:val="BodyText"/>
        <w:spacing w:before="173" w:line="249" w:lineRule="auto"/>
        <w:ind w:left="107" w:right="544"/>
      </w:pPr>
      <w:r>
        <w:rPr>
          <w:color w:val="231F20"/>
        </w:rPr>
        <w:t xml:space="preserve">All numbers are rounded to the nearest whole </w:t>
      </w:r>
      <w:r>
        <w:rPr>
          <w:color w:val="231F20"/>
          <w:spacing w:val="-3"/>
        </w:rPr>
        <w:t xml:space="preserve">number, </w:t>
      </w:r>
      <w:r>
        <w:rPr>
          <w:color w:val="231F20"/>
        </w:rPr>
        <w:t>except those results which relate to  the prevalence of sexual assault. Given the small sample sizes for questions relating to sexual assault, one decimal place has been reported where the values are less than ten per cent to demonstrate the differences to the</w:t>
      </w:r>
      <w:r>
        <w:rPr>
          <w:color w:val="231F20"/>
          <w:spacing w:val="-32"/>
        </w:rPr>
        <w:t xml:space="preserve"> </w:t>
      </w:r>
      <w:r>
        <w:rPr>
          <w:color w:val="231F20"/>
        </w:rPr>
        <w:t>reader.</w:t>
      </w:r>
    </w:p>
    <w:p w:rsidR="0084010A" w:rsidRDefault="0084010A">
      <w:pPr>
        <w:pStyle w:val="BodyText"/>
        <w:spacing w:before="6"/>
        <w:rPr>
          <w:sz w:val="35"/>
        </w:rPr>
      </w:pPr>
    </w:p>
    <w:p w:rsidR="0084010A" w:rsidRDefault="00A50005">
      <w:pPr>
        <w:pStyle w:val="Heading5"/>
        <w:numPr>
          <w:ilvl w:val="0"/>
          <w:numId w:val="11"/>
        </w:numPr>
        <w:tabs>
          <w:tab w:val="left" w:pos="426"/>
        </w:tabs>
        <w:ind w:left="425" w:hanging="318"/>
        <w:jc w:val="left"/>
      </w:pPr>
      <w:r>
        <w:rPr>
          <w:color w:val="231F20"/>
        </w:rPr>
        <w:t>Statistical reliability of the</w:t>
      </w:r>
      <w:r>
        <w:rPr>
          <w:color w:val="231F20"/>
          <w:spacing w:val="-5"/>
        </w:rPr>
        <w:t xml:space="preserve"> </w:t>
      </w:r>
      <w:r>
        <w:rPr>
          <w:color w:val="231F20"/>
        </w:rPr>
        <w:t>results</w:t>
      </w:r>
    </w:p>
    <w:p w:rsidR="0084010A" w:rsidRDefault="00A50005">
      <w:pPr>
        <w:pStyle w:val="BodyText"/>
        <w:spacing w:before="173" w:line="249" w:lineRule="auto"/>
        <w:ind w:left="107" w:right="457"/>
      </w:pPr>
      <w:r>
        <w:rPr>
          <w:color w:val="231F20"/>
        </w:rPr>
        <w:t>The estimates derived for this study are based on information obtained from a sample survey and are therefore subject to sampling variability. That is, they may differ from results that would be obtained if all university students in Australia aged 18 years or older completed the survey or if the survey was repeated with a different sample of people.</w:t>
      </w:r>
    </w:p>
    <w:p w:rsidR="0084010A" w:rsidRDefault="00A50005">
      <w:pPr>
        <w:pStyle w:val="BodyText"/>
        <w:spacing w:before="171" w:line="249" w:lineRule="auto"/>
        <w:ind w:left="107" w:right="491"/>
      </w:pPr>
      <w:r>
        <w:rPr>
          <w:color w:val="231F20"/>
        </w:rPr>
        <w:t>One measure of the likelihood of any difference is the standard error (SE), which shows the extent to which an estimate might vary by chance because only a sample of people were interviewed. For example, and as discussed in more detail later in this report, in this survey the results estimate that 26% of students were sexually harassed at university in 2016.</w:t>
      </w:r>
    </w:p>
    <w:p w:rsidR="0084010A" w:rsidRDefault="0084010A">
      <w:pPr>
        <w:spacing w:line="249" w:lineRule="auto"/>
        <w:sectPr w:rsidR="0084010A">
          <w:pgSz w:w="11910" w:h="16840"/>
          <w:pgMar w:top="1540" w:right="460" w:bottom="800" w:left="800" w:header="0" w:footer="612" w:gutter="0"/>
          <w:cols w:space="720"/>
        </w:sectPr>
      </w:pPr>
    </w:p>
    <w:p w:rsidR="0084010A" w:rsidRDefault="00A50005">
      <w:pPr>
        <w:pStyle w:val="BodyText"/>
        <w:spacing w:before="72"/>
        <w:ind w:left="387"/>
      </w:pPr>
      <w:r>
        <w:rPr>
          <w:color w:val="231F20"/>
        </w:rPr>
        <w:t>Based on a sample of 30,930 respondents, the results of the survey have a standard error of</w:t>
      </w:r>
    </w:p>
    <w:p w:rsidR="0084010A" w:rsidRDefault="00A50005">
      <w:pPr>
        <w:pStyle w:val="BodyText"/>
        <w:spacing w:before="11" w:line="249" w:lineRule="auto"/>
        <w:ind w:left="387" w:right="198"/>
        <w:jc w:val="both"/>
      </w:pPr>
      <w:r>
        <w:rPr>
          <w:color w:val="231F20"/>
        </w:rPr>
        <w:t>+/- 0.4% at a 95% confidence level. In other words, there is approximately a 95% chance (i.e. 19 chances in 20) that if the survey were repeated, the estimated number of respondents who were sexually harassed in a university setting would fall within the range of 25% and 27%.</w:t>
      </w:r>
    </w:p>
    <w:p w:rsidR="0084010A" w:rsidRDefault="0084010A">
      <w:pPr>
        <w:pStyle w:val="BodyText"/>
        <w:spacing w:before="6"/>
        <w:rPr>
          <w:sz w:val="35"/>
        </w:rPr>
      </w:pPr>
    </w:p>
    <w:p w:rsidR="0084010A" w:rsidRDefault="00A50005">
      <w:pPr>
        <w:pStyle w:val="Heading5"/>
        <w:numPr>
          <w:ilvl w:val="0"/>
          <w:numId w:val="11"/>
        </w:numPr>
        <w:tabs>
          <w:tab w:val="left" w:pos="757"/>
        </w:tabs>
        <w:ind w:left="756" w:hanging="369"/>
        <w:jc w:val="left"/>
      </w:pPr>
      <w:r>
        <w:rPr>
          <w:color w:val="231F20"/>
        </w:rPr>
        <w:t>Limitations</w:t>
      </w:r>
    </w:p>
    <w:p w:rsidR="0084010A" w:rsidRDefault="00A50005">
      <w:pPr>
        <w:pStyle w:val="BodyText"/>
        <w:spacing w:before="173" w:line="249" w:lineRule="auto"/>
        <w:ind w:left="387" w:right="477"/>
      </w:pPr>
      <w:r>
        <w:rPr>
          <w:color w:val="231F20"/>
        </w:rPr>
        <w:t>This report refers to ‘percentage of students’: our weighting of the results of this survey to project the results to the student population was able to adjust for known biases which may occur in the final sample such as age, gender, level of study and residency.</w:t>
      </w:r>
    </w:p>
    <w:p w:rsidR="0084010A" w:rsidRDefault="00A50005">
      <w:pPr>
        <w:pStyle w:val="BodyText"/>
        <w:spacing w:before="171" w:line="249" w:lineRule="auto"/>
        <w:ind w:left="387" w:right="146"/>
        <w:jc w:val="both"/>
      </w:pPr>
      <w:r>
        <w:rPr>
          <w:color w:val="231F20"/>
        </w:rPr>
        <w:t>However, weighting cannot account for unknown biases such as the likelihood to respond to a survey about sexual harassment. In any survey there is a likelihood that response rates will be higher amongst people who are already engaged with the topic.</w:t>
      </w:r>
    </w:p>
    <w:p w:rsidR="0084010A" w:rsidRDefault="00A50005">
      <w:pPr>
        <w:pStyle w:val="BodyText"/>
        <w:spacing w:before="171" w:line="249" w:lineRule="auto"/>
        <w:ind w:left="387" w:right="678"/>
      </w:pPr>
      <w:r>
        <w:rPr>
          <w:color w:val="231F20"/>
        </w:rPr>
        <w:t>When reading the report, it is important to remember that the survey results, even though weighted appropriately as described, can only reflect the views of those who responded.</w:t>
      </w:r>
    </w:p>
    <w:p w:rsidR="0084010A" w:rsidRDefault="0084010A">
      <w:pPr>
        <w:pStyle w:val="BodyText"/>
        <w:spacing w:before="6"/>
        <w:rPr>
          <w:sz w:val="35"/>
        </w:rPr>
      </w:pPr>
    </w:p>
    <w:p w:rsidR="0084010A" w:rsidRDefault="00A50005">
      <w:pPr>
        <w:pStyle w:val="Heading5"/>
        <w:numPr>
          <w:ilvl w:val="0"/>
          <w:numId w:val="11"/>
        </w:numPr>
        <w:tabs>
          <w:tab w:val="left" w:pos="770"/>
        </w:tabs>
        <w:ind w:left="769" w:hanging="382"/>
        <w:jc w:val="left"/>
      </w:pPr>
      <w:r>
        <w:rPr>
          <w:color w:val="231F20"/>
        </w:rPr>
        <w:t>Caveats</w:t>
      </w:r>
    </w:p>
    <w:p w:rsidR="0084010A" w:rsidRDefault="00A50005">
      <w:pPr>
        <w:pStyle w:val="BodyText"/>
        <w:spacing w:before="173"/>
        <w:ind w:left="387"/>
      </w:pPr>
      <w:r>
        <w:rPr>
          <w:color w:val="231F20"/>
        </w:rPr>
        <w:t>The following caveats apply to the National Survey results reported in this report:</w:t>
      </w:r>
    </w:p>
    <w:p w:rsidR="0084010A" w:rsidRDefault="00A50005">
      <w:pPr>
        <w:pStyle w:val="ListParagraph"/>
        <w:numPr>
          <w:ilvl w:val="1"/>
          <w:numId w:val="11"/>
        </w:numPr>
        <w:tabs>
          <w:tab w:val="left" w:pos="1238"/>
        </w:tabs>
        <w:spacing w:before="182" w:line="249" w:lineRule="auto"/>
        <w:ind w:right="455" w:hanging="283"/>
        <w:rPr>
          <w:sz w:val="24"/>
        </w:rPr>
      </w:pPr>
      <w:r>
        <w:rPr>
          <w:color w:val="231F20"/>
          <w:sz w:val="24"/>
        </w:rPr>
        <w:t>The survey data has been derived from a sample of the target population who were motivated to respond, and who made an autonomous decision to do so. It may not necessarily</w:t>
      </w:r>
      <w:r>
        <w:rPr>
          <w:color w:val="231F20"/>
          <w:spacing w:val="-8"/>
          <w:sz w:val="24"/>
        </w:rPr>
        <w:t xml:space="preserve"> </w:t>
      </w:r>
      <w:r>
        <w:rPr>
          <w:color w:val="231F20"/>
          <w:sz w:val="24"/>
        </w:rPr>
        <w:t>be</w:t>
      </w:r>
      <w:r>
        <w:rPr>
          <w:color w:val="231F20"/>
          <w:spacing w:val="-8"/>
          <w:sz w:val="24"/>
        </w:rPr>
        <w:t xml:space="preserve"> </w:t>
      </w:r>
      <w:r>
        <w:rPr>
          <w:color w:val="231F20"/>
          <w:sz w:val="24"/>
        </w:rPr>
        <w:t>representative</w:t>
      </w:r>
      <w:r>
        <w:rPr>
          <w:color w:val="231F20"/>
          <w:spacing w:val="-7"/>
          <w:sz w:val="24"/>
        </w:rPr>
        <w:t xml:space="preserve"> </w:t>
      </w:r>
      <w:r>
        <w:rPr>
          <w:color w:val="231F20"/>
          <w:sz w:val="24"/>
        </w:rPr>
        <w:t>of</w:t>
      </w:r>
      <w:r>
        <w:rPr>
          <w:color w:val="231F20"/>
          <w:spacing w:val="-8"/>
          <w:sz w:val="24"/>
        </w:rPr>
        <w:t xml:space="preserve"> </w:t>
      </w:r>
      <w:r>
        <w:rPr>
          <w:color w:val="231F20"/>
          <w:sz w:val="24"/>
        </w:rPr>
        <w:t>the</w:t>
      </w:r>
      <w:r>
        <w:rPr>
          <w:color w:val="231F20"/>
          <w:spacing w:val="-7"/>
          <w:sz w:val="24"/>
        </w:rPr>
        <w:t xml:space="preserve"> </w:t>
      </w:r>
      <w:r>
        <w:rPr>
          <w:color w:val="231F20"/>
          <w:sz w:val="24"/>
        </w:rPr>
        <w:t>entire</w:t>
      </w:r>
      <w:r>
        <w:rPr>
          <w:color w:val="231F20"/>
          <w:spacing w:val="-8"/>
          <w:sz w:val="24"/>
        </w:rPr>
        <w:t xml:space="preserve"> </w:t>
      </w:r>
      <w:r>
        <w:rPr>
          <w:color w:val="231F20"/>
          <w:sz w:val="24"/>
        </w:rPr>
        <w:t>university</w:t>
      </w:r>
      <w:r>
        <w:rPr>
          <w:color w:val="231F20"/>
          <w:spacing w:val="-8"/>
          <w:sz w:val="24"/>
        </w:rPr>
        <w:t xml:space="preserve"> </w:t>
      </w:r>
      <w:r>
        <w:rPr>
          <w:color w:val="231F20"/>
          <w:sz w:val="24"/>
        </w:rPr>
        <w:t>student</w:t>
      </w:r>
      <w:r>
        <w:rPr>
          <w:color w:val="231F20"/>
          <w:spacing w:val="-7"/>
          <w:sz w:val="24"/>
        </w:rPr>
        <w:t xml:space="preserve"> </w:t>
      </w:r>
      <w:r>
        <w:rPr>
          <w:color w:val="231F20"/>
          <w:sz w:val="24"/>
        </w:rPr>
        <w:t>population.</w:t>
      </w:r>
    </w:p>
    <w:p w:rsidR="0084010A" w:rsidRDefault="00A50005">
      <w:pPr>
        <w:pStyle w:val="ListParagraph"/>
        <w:numPr>
          <w:ilvl w:val="1"/>
          <w:numId w:val="11"/>
        </w:numPr>
        <w:tabs>
          <w:tab w:val="left" w:pos="1238"/>
        </w:tabs>
        <w:spacing w:before="171" w:line="249" w:lineRule="auto"/>
        <w:ind w:right="471" w:hanging="283"/>
        <w:jc w:val="both"/>
        <w:rPr>
          <w:sz w:val="24"/>
        </w:rPr>
      </w:pPr>
      <w:r>
        <w:rPr>
          <w:color w:val="231F20"/>
          <w:sz w:val="24"/>
        </w:rPr>
        <w:t>People who had been sexually assaulted and/or sexually harassed may have been more likely to respond to this survey than those who had not. This may in turn have impacted on the accuracy of the</w:t>
      </w:r>
      <w:r>
        <w:rPr>
          <w:color w:val="231F20"/>
          <w:spacing w:val="-28"/>
          <w:sz w:val="24"/>
        </w:rPr>
        <w:t xml:space="preserve"> </w:t>
      </w:r>
      <w:r>
        <w:rPr>
          <w:color w:val="231F20"/>
          <w:sz w:val="24"/>
        </w:rPr>
        <w:t>results.</w:t>
      </w:r>
    </w:p>
    <w:p w:rsidR="0084010A" w:rsidRDefault="00A50005">
      <w:pPr>
        <w:pStyle w:val="ListParagraph"/>
        <w:numPr>
          <w:ilvl w:val="1"/>
          <w:numId w:val="11"/>
        </w:numPr>
        <w:tabs>
          <w:tab w:val="left" w:pos="1238"/>
        </w:tabs>
        <w:spacing w:before="171" w:line="249" w:lineRule="auto"/>
        <w:ind w:right="280" w:hanging="283"/>
        <w:rPr>
          <w:sz w:val="24"/>
        </w:rPr>
      </w:pPr>
      <w:r>
        <w:rPr>
          <w:color w:val="231F20"/>
          <w:sz w:val="24"/>
        </w:rPr>
        <w:t xml:space="preserve">People who had been sexually assaulted or sexually harassed may have chosen </w:t>
      </w:r>
      <w:r>
        <w:rPr>
          <w:b/>
          <w:color w:val="231F20"/>
          <w:sz w:val="24"/>
        </w:rPr>
        <w:t xml:space="preserve">not </w:t>
      </w:r>
      <w:r>
        <w:rPr>
          <w:color w:val="231F20"/>
          <w:sz w:val="24"/>
        </w:rPr>
        <w:t>to respond to the survey because they felt it would be too difficult or traumatic. This may also have impacted on the accuracy of the</w:t>
      </w:r>
      <w:r>
        <w:rPr>
          <w:color w:val="231F20"/>
          <w:spacing w:val="-38"/>
          <w:sz w:val="24"/>
        </w:rPr>
        <w:t xml:space="preserve"> </w:t>
      </w:r>
      <w:r>
        <w:rPr>
          <w:color w:val="231F20"/>
          <w:sz w:val="24"/>
        </w:rPr>
        <w:t>results.</w:t>
      </w:r>
    </w:p>
    <w:p w:rsidR="0084010A" w:rsidRDefault="00A50005">
      <w:pPr>
        <w:pStyle w:val="BodyText"/>
        <w:spacing w:before="171" w:line="249" w:lineRule="auto"/>
        <w:ind w:left="387" w:right="170"/>
      </w:pPr>
      <w:r>
        <w:rPr>
          <w:color w:val="231F20"/>
        </w:rPr>
        <w:t xml:space="preserve">An independent analysis of the data was conducted in order to assess whether any ‘response </w:t>
      </w:r>
      <w:proofErr w:type="spellStart"/>
      <w:r>
        <w:rPr>
          <w:color w:val="231F20"/>
        </w:rPr>
        <w:t>bias’</w:t>
      </w:r>
      <w:proofErr w:type="spellEnd"/>
      <w:r>
        <w:rPr>
          <w:color w:val="231F20"/>
        </w:rPr>
        <w:t xml:space="preserve"> existed in relation to the survey, by examining the relationship between university response rates and the extent to which people said they had experienced or witnessed sexual assault or sexual harassment.</w:t>
      </w:r>
    </w:p>
    <w:p w:rsidR="0084010A" w:rsidRDefault="00A50005">
      <w:pPr>
        <w:pStyle w:val="BodyText"/>
        <w:spacing w:before="171" w:line="249" w:lineRule="auto"/>
        <w:ind w:left="387" w:right="50"/>
      </w:pPr>
      <w:r>
        <w:rPr>
          <w:color w:val="231F20"/>
        </w:rPr>
        <w:t xml:space="preserve">‘Response </w:t>
      </w:r>
      <w:proofErr w:type="spellStart"/>
      <w:r>
        <w:rPr>
          <w:color w:val="231F20"/>
        </w:rPr>
        <w:t>bias’</w:t>
      </w:r>
      <w:proofErr w:type="spellEnd"/>
      <w:r>
        <w:rPr>
          <w:color w:val="231F20"/>
        </w:rPr>
        <w:t xml:space="preserve"> can occur where people who had been sexually assaulted or sexually harassed are more likely to respond to the survey than those who had not. Conversely, ‘non- response </w:t>
      </w:r>
      <w:proofErr w:type="spellStart"/>
      <w:r>
        <w:rPr>
          <w:color w:val="231F20"/>
        </w:rPr>
        <w:t>bias’</w:t>
      </w:r>
      <w:proofErr w:type="spellEnd"/>
      <w:r>
        <w:rPr>
          <w:color w:val="231F20"/>
        </w:rPr>
        <w:t xml:space="preserve"> can occur where people who had been sexually assaulted or sexually harassed chose </w:t>
      </w:r>
      <w:r>
        <w:rPr>
          <w:b/>
          <w:color w:val="231F20"/>
        </w:rPr>
        <w:t xml:space="preserve">not </w:t>
      </w:r>
      <w:r>
        <w:rPr>
          <w:color w:val="231F20"/>
        </w:rPr>
        <w:t>to respond to the survey because they felt it would be too difficult or traumatic.</w:t>
      </w:r>
    </w:p>
    <w:p w:rsidR="0084010A" w:rsidRDefault="00A50005">
      <w:pPr>
        <w:pStyle w:val="BodyText"/>
        <w:spacing w:before="1"/>
        <w:ind w:left="387"/>
      </w:pPr>
      <w:r>
        <w:rPr>
          <w:color w:val="231F20"/>
        </w:rPr>
        <w:t>Either of these can impact on the accuracy of the results.</w:t>
      </w:r>
    </w:p>
    <w:p w:rsidR="0084010A" w:rsidRDefault="00A50005">
      <w:pPr>
        <w:pStyle w:val="BodyText"/>
        <w:spacing w:before="182" w:line="249" w:lineRule="auto"/>
        <w:ind w:left="387" w:right="280"/>
        <w:jc w:val="both"/>
      </w:pPr>
      <w:r>
        <w:rPr>
          <w:color w:val="231F20"/>
        </w:rPr>
        <w:t>This analysis found that universities with a higher proportion of survey respondents who said they had witnessed sexual harassment at university in 2016 had higher response rates. This indicates that survey respondents who witnessed sexual harassment in 2016 may have been more likely to respond to the National Survey.</w:t>
      </w:r>
    </w:p>
    <w:p w:rsidR="0084010A" w:rsidRDefault="0084010A">
      <w:pPr>
        <w:spacing w:line="249" w:lineRule="auto"/>
        <w:jc w:val="both"/>
        <w:sectPr w:rsidR="0084010A">
          <w:pgSz w:w="11910" w:h="16840"/>
          <w:pgMar w:top="1560" w:right="860" w:bottom="840" w:left="520" w:header="0" w:footer="657" w:gutter="0"/>
          <w:cols w:space="720"/>
        </w:sectPr>
      </w:pPr>
    </w:p>
    <w:p w:rsidR="0084010A" w:rsidRDefault="00A50005">
      <w:pPr>
        <w:pStyle w:val="BodyText"/>
        <w:spacing w:before="72" w:line="249" w:lineRule="auto"/>
        <w:ind w:left="107" w:right="583"/>
      </w:pPr>
      <w:r>
        <w:rPr>
          <w:color w:val="231F20"/>
        </w:rPr>
        <w:t>An examination of the responses from men and women revealed that for men, there was a positive association between response rates and experiencing or witnessing sexual assault or sexual harassment.</w:t>
      </w:r>
    </w:p>
    <w:p w:rsidR="0084010A" w:rsidRDefault="00A50005">
      <w:pPr>
        <w:pStyle w:val="BodyText"/>
        <w:spacing w:before="170" w:line="249" w:lineRule="auto"/>
        <w:ind w:left="107" w:right="730"/>
      </w:pPr>
      <w:r>
        <w:rPr>
          <w:color w:val="231F20"/>
        </w:rPr>
        <w:t>This indicates that men who had experienced or witnessed sexual assault or sexual harassment may have been more likely to complete the survey. Therefore, caution must be taken in relation to our results which are projected to the population of male students. These may be an overestimation of the rates of sexual assault and sexual harassment experienced by male university students.</w:t>
      </w:r>
    </w:p>
    <w:p w:rsidR="0084010A" w:rsidRDefault="00A50005">
      <w:pPr>
        <w:pStyle w:val="BodyText"/>
        <w:spacing w:before="170" w:line="249" w:lineRule="auto"/>
        <w:ind w:left="107" w:right="558"/>
      </w:pPr>
      <w:r>
        <w:rPr>
          <w:color w:val="231F20"/>
        </w:rPr>
        <w:t xml:space="preserve">No such ‘response </w:t>
      </w:r>
      <w:proofErr w:type="spellStart"/>
      <w:r>
        <w:rPr>
          <w:color w:val="231F20"/>
        </w:rPr>
        <w:t>bias’</w:t>
      </w:r>
      <w:proofErr w:type="spellEnd"/>
      <w:r>
        <w:rPr>
          <w:color w:val="231F20"/>
        </w:rPr>
        <w:t xml:space="preserve"> was identified in relation to women and we are therefore more confident in projecting these results to the population of female university students.</w:t>
      </w:r>
    </w:p>
    <w:p w:rsidR="0084010A" w:rsidRDefault="0084010A">
      <w:pPr>
        <w:spacing w:line="249" w:lineRule="auto"/>
        <w:sectPr w:rsidR="0084010A">
          <w:pgSz w:w="11910" w:h="16840"/>
          <w:pgMar w:top="1560" w:right="460" w:bottom="800" w:left="800" w:header="0" w:footer="612" w:gutter="0"/>
          <w:cols w:space="720"/>
        </w:sectPr>
      </w:pPr>
    </w:p>
    <w:p w:rsidR="0084010A" w:rsidRDefault="00A50005">
      <w:pPr>
        <w:spacing w:before="75"/>
        <w:ind w:left="387"/>
        <w:rPr>
          <w:rFonts w:ascii="Arial Narrow"/>
          <w:sz w:val="52"/>
        </w:rPr>
      </w:pPr>
      <w:bookmarkStart w:id="613" w:name="Appendix_4:"/>
      <w:bookmarkStart w:id="614" w:name="Submissions_about_sexual_assault_and_sex"/>
      <w:bookmarkStart w:id="615" w:name="_bookmark569"/>
      <w:bookmarkEnd w:id="613"/>
      <w:bookmarkEnd w:id="614"/>
      <w:bookmarkEnd w:id="615"/>
      <w:r>
        <w:rPr>
          <w:rFonts w:ascii="Arial Narrow"/>
          <w:color w:val="850C70"/>
          <w:sz w:val="52"/>
        </w:rPr>
        <w:t>Appendix 4:</w:t>
      </w:r>
    </w:p>
    <w:p w:rsidR="0084010A" w:rsidRDefault="00A50005">
      <w:pPr>
        <w:pStyle w:val="Heading4"/>
        <w:ind w:left="387"/>
      </w:pPr>
      <w:r>
        <w:rPr>
          <w:color w:val="850C70"/>
        </w:rPr>
        <w:t>Submissions about sexual assault and sexual harassment at university</w:t>
      </w:r>
    </w:p>
    <w:p w:rsidR="0084010A" w:rsidRDefault="0084010A">
      <w:pPr>
        <w:pStyle w:val="BodyText"/>
        <w:spacing w:before="3"/>
        <w:rPr>
          <w:sz w:val="35"/>
        </w:rPr>
      </w:pPr>
    </w:p>
    <w:p w:rsidR="0084010A" w:rsidRDefault="00A50005">
      <w:pPr>
        <w:pStyle w:val="Heading6"/>
        <w:ind w:left="387"/>
      </w:pPr>
      <w:r>
        <w:rPr>
          <w:color w:val="850C70"/>
        </w:rPr>
        <w:t>Submissions received from individuals</w:t>
      </w:r>
    </w:p>
    <w:p w:rsidR="0084010A" w:rsidRDefault="0084010A">
      <w:pPr>
        <w:pStyle w:val="BodyText"/>
        <w:rPr>
          <w:rFonts w:ascii="Arial Narrow"/>
          <w:b/>
          <w:sz w:val="20"/>
        </w:rPr>
      </w:pPr>
    </w:p>
    <w:p w:rsidR="0084010A" w:rsidRDefault="0084010A">
      <w:pPr>
        <w:pStyle w:val="BodyText"/>
        <w:spacing w:before="6"/>
        <w:rPr>
          <w:rFonts w:ascii="Arial Narrow"/>
          <w:b/>
          <w:sz w:val="16"/>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Arial Narrow"/>
                <w:b/>
                <w:sz w:val="20"/>
              </w:rPr>
            </w:pPr>
          </w:p>
          <w:p w:rsidR="0084010A" w:rsidRDefault="0084010A">
            <w:pPr>
              <w:pStyle w:val="TableParagraph"/>
              <w:spacing w:before="2"/>
              <w:ind w:left="0"/>
              <w:rPr>
                <w:rFonts w:ascii="Arial Narrow"/>
                <w:b/>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A50005">
            <w:pPr>
              <w:pStyle w:val="TableParagraph"/>
              <w:spacing w:before="166"/>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Arial Narrow"/>
                <w:b/>
                <w:sz w:val="20"/>
              </w:rPr>
            </w:pPr>
          </w:p>
          <w:p w:rsidR="0084010A" w:rsidRDefault="0084010A">
            <w:pPr>
              <w:pStyle w:val="TableParagraph"/>
              <w:spacing w:before="10"/>
              <w:ind w:left="0"/>
              <w:rPr>
                <w:rFonts w:ascii="Arial Narrow"/>
                <w:b/>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Arial Narrow"/>
                <w:b/>
                <w:sz w:val="20"/>
              </w:rPr>
            </w:pPr>
          </w:p>
          <w:p w:rsidR="0084010A" w:rsidRDefault="0084010A">
            <w:pPr>
              <w:pStyle w:val="TableParagraph"/>
              <w:spacing w:before="2"/>
              <w:ind w:left="0"/>
              <w:rPr>
                <w:rFonts w:ascii="Arial Narrow"/>
                <w:b/>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Arial Narrow"/>
                <w:b/>
                <w:sz w:val="20"/>
              </w:rPr>
            </w:pPr>
          </w:p>
          <w:p w:rsidR="0084010A" w:rsidRDefault="0084010A">
            <w:pPr>
              <w:pStyle w:val="TableParagraph"/>
              <w:spacing w:before="0"/>
              <w:ind w:left="0"/>
              <w:rPr>
                <w:rFonts w:ascii="Arial Narrow"/>
                <w:b/>
                <w:sz w:val="20"/>
              </w:rPr>
            </w:pPr>
          </w:p>
          <w:p w:rsidR="0084010A" w:rsidRDefault="00A50005">
            <w:pPr>
              <w:pStyle w:val="TableParagraph"/>
              <w:spacing w:before="166"/>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Arial Narrow"/>
                <w:b/>
                <w:sz w:val="20"/>
              </w:rPr>
            </w:pPr>
          </w:p>
          <w:p w:rsidR="0084010A" w:rsidRDefault="0084010A">
            <w:pPr>
              <w:pStyle w:val="TableParagraph"/>
              <w:spacing w:before="10"/>
              <w:ind w:left="0"/>
              <w:rPr>
                <w:rFonts w:ascii="Arial Narrow"/>
                <w:b/>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w:t>
            </w:r>
          </w:p>
        </w:tc>
        <w:tc>
          <w:tcPr>
            <w:tcW w:w="1254" w:type="dxa"/>
            <w:tcBorders>
              <w:top w:val="single" w:sz="12" w:space="0" w:color="231F20"/>
            </w:tcBorders>
          </w:tcPr>
          <w:p w:rsidR="0084010A" w:rsidRDefault="00A50005">
            <w:pPr>
              <w:pStyle w:val="TableParagraph"/>
              <w:rPr>
                <w:sz w:val="18"/>
              </w:rPr>
            </w:pPr>
            <w:r>
              <w:rPr>
                <w:color w:val="231F20"/>
                <w:sz w:val="18"/>
              </w:rPr>
              <w:t>23/08/2016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30</w:t>
            </w:r>
          </w:p>
        </w:tc>
        <w:tc>
          <w:tcPr>
            <w:tcW w:w="1254" w:type="dxa"/>
            <w:tcBorders>
              <w:top w:val="single" w:sz="12" w:space="0" w:color="231F20"/>
            </w:tcBorders>
          </w:tcPr>
          <w:p w:rsidR="0084010A" w:rsidRDefault="00A50005">
            <w:pPr>
              <w:pStyle w:val="TableParagraph"/>
              <w:rPr>
                <w:sz w:val="18"/>
              </w:rPr>
            </w:pPr>
            <w:r>
              <w:rPr>
                <w:color w:val="231F20"/>
                <w:sz w:val="18"/>
              </w:rPr>
              <w:t>23/08/2016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31</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35</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36</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37</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38</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42</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43</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44</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45</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46</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18</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19</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20</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50</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51</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23</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52</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24</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53</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25</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Confidential</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26</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27</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57</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58</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00" w:right="820" w:bottom="840" w:left="520" w:header="0" w:footer="65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59</w:t>
            </w:r>
          </w:p>
        </w:tc>
        <w:tc>
          <w:tcPr>
            <w:tcW w:w="1254" w:type="dxa"/>
            <w:tcBorders>
              <w:top w:val="single" w:sz="12" w:space="0" w:color="231F20"/>
            </w:tcBorders>
          </w:tcPr>
          <w:p w:rsidR="0084010A" w:rsidRDefault="00A50005">
            <w:pPr>
              <w:pStyle w:val="TableParagraph"/>
              <w:rPr>
                <w:sz w:val="18"/>
              </w:rPr>
            </w:pPr>
            <w:r>
              <w:rPr>
                <w:color w:val="231F20"/>
                <w:sz w:val="18"/>
              </w:rPr>
              <w:t>24/08/2016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96</w:t>
            </w:r>
          </w:p>
        </w:tc>
        <w:tc>
          <w:tcPr>
            <w:tcW w:w="1254" w:type="dxa"/>
            <w:tcBorders>
              <w:top w:val="single" w:sz="12" w:space="0" w:color="231F20"/>
            </w:tcBorders>
          </w:tcPr>
          <w:p w:rsidR="0084010A" w:rsidRDefault="00A50005">
            <w:pPr>
              <w:pStyle w:val="TableParagraph"/>
              <w:rPr>
                <w:sz w:val="18"/>
              </w:rPr>
            </w:pPr>
            <w:r>
              <w:rPr>
                <w:color w:val="231F20"/>
                <w:sz w:val="18"/>
              </w:rPr>
              <w:t>25/08/2016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97</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61</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62</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63</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64</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102</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103</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104</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68</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105</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69</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70</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71</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72</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109</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110</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111</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112</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76</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77</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78</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115</w:t>
            </w:r>
          </w:p>
        </w:tc>
        <w:tc>
          <w:tcPr>
            <w:tcW w:w="1254" w:type="dxa"/>
          </w:tcPr>
          <w:p w:rsidR="0084010A" w:rsidRDefault="00A50005">
            <w:pPr>
              <w:pStyle w:val="TableParagraph"/>
              <w:rPr>
                <w:sz w:val="18"/>
              </w:rPr>
            </w:pPr>
            <w:r>
              <w:rPr>
                <w:color w:val="231F20"/>
                <w:sz w:val="18"/>
              </w:rPr>
              <w:t>26/08/2016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79</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116</w:t>
            </w:r>
          </w:p>
        </w:tc>
        <w:tc>
          <w:tcPr>
            <w:tcW w:w="1254" w:type="dxa"/>
          </w:tcPr>
          <w:p w:rsidR="0084010A" w:rsidRDefault="00A50005">
            <w:pPr>
              <w:pStyle w:val="TableParagraph"/>
              <w:rPr>
                <w:sz w:val="18"/>
              </w:rPr>
            </w:pPr>
            <w:r>
              <w:rPr>
                <w:color w:val="231F20"/>
                <w:sz w:val="18"/>
              </w:rPr>
              <w:t>27/08/2016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117</w:t>
            </w:r>
          </w:p>
        </w:tc>
        <w:tc>
          <w:tcPr>
            <w:tcW w:w="1254" w:type="dxa"/>
          </w:tcPr>
          <w:p w:rsidR="0084010A" w:rsidRDefault="00A50005">
            <w:pPr>
              <w:pStyle w:val="TableParagraph"/>
              <w:rPr>
                <w:sz w:val="18"/>
              </w:rPr>
            </w:pPr>
            <w:r>
              <w:rPr>
                <w:color w:val="231F20"/>
                <w:sz w:val="18"/>
              </w:rPr>
              <w:t>27/08/2016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118</w:t>
            </w:r>
          </w:p>
        </w:tc>
        <w:tc>
          <w:tcPr>
            <w:tcW w:w="1254" w:type="dxa"/>
          </w:tcPr>
          <w:p w:rsidR="0084010A" w:rsidRDefault="00A50005">
            <w:pPr>
              <w:pStyle w:val="TableParagraph"/>
              <w:rPr>
                <w:sz w:val="18"/>
              </w:rPr>
            </w:pPr>
            <w:r>
              <w:rPr>
                <w:color w:val="231F20"/>
                <w:sz w:val="18"/>
              </w:rPr>
              <w:t>27/08/2016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119</w:t>
            </w:r>
          </w:p>
        </w:tc>
        <w:tc>
          <w:tcPr>
            <w:tcW w:w="1254" w:type="dxa"/>
          </w:tcPr>
          <w:p w:rsidR="0084010A" w:rsidRDefault="00A50005">
            <w:pPr>
              <w:pStyle w:val="TableParagraph"/>
              <w:rPr>
                <w:sz w:val="18"/>
              </w:rPr>
            </w:pPr>
            <w:r>
              <w:rPr>
                <w:color w:val="231F20"/>
                <w:sz w:val="18"/>
              </w:rPr>
              <w:t>28/08/2016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83</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120</w:t>
            </w:r>
          </w:p>
        </w:tc>
        <w:tc>
          <w:tcPr>
            <w:tcW w:w="1254" w:type="dxa"/>
          </w:tcPr>
          <w:p w:rsidR="0084010A" w:rsidRDefault="00A50005">
            <w:pPr>
              <w:pStyle w:val="TableParagraph"/>
              <w:rPr>
                <w:sz w:val="18"/>
              </w:rPr>
            </w:pPr>
            <w:r>
              <w:rPr>
                <w:color w:val="231F20"/>
                <w:sz w:val="18"/>
              </w:rPr>
              <w:t>28/08/2016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84</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w:t>
            </w:r>
          </w:p>
        </w:tc>
        <w:tc>
          <w:tcPr>
            <w:tcW w:w="1254" w:type="dxa"/>
          </w:tcPr>
          <w:p w:rsidR="0084010A" w:rsidRDefault="00A50005">
            <w:pPr>
              <w:pStyle w:val="TableParagraph"/>
              <w:rPr>
                <w:sz w:val="18"/>
              </w:rPr>
            </w:pPr>
            <w:r>
              <w:rPr>
                <w:color w:val="231F20"/>
                <w:sz w:val="18"/>
              </w:rPr>
              <w:t>28/08/2016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85</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122</w:t>
            </w:r>
          </w:p>
        </w:tc>
        <w:tc>
          <w:tcPr>
            <w:tcW w:w="1254" w:type="dxa"/>
          </w:tcPr>
          <w:p w:rsidR="0084010A" w:rsidRDefault="00A50005">
            <w:pPr>
              <w:pStyle w:val="TableParagraph"/>
              <w:rPr>
                <w:sz w:val="18"/>
              </w:rPr>
            </w:pPr>
            <w:r>
              <w:rPr>
                <w:color w:val="231F20"/>
                <w:sz w:val="18"/>
              </w:rPr>
              <w:t>29/08/2016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86</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123</w:t>
            </w:r>
          </w:p>
        </w:tc>
        <w:tc>
          <w:tcPr>
            <w:tcW w:w="1254" w:type="dxa"/>
          </w:tcPr>
          <w:p w:rsidR="0084010A" w:rsidRDefault="00A50005">
            <w:pPr>
              <w:pStyle w:val="TableParagraph"/>
              <w:rPr>
                <w:sz w:val="18"/>
              </w:rPr>
            </w:pPr>
            <w:r>
              <w:rPr>
                <w:color w:val="231F20"/>
                <w:sz w:val="18"/>
              </w:rPr>
              <w:t>29/08/2016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124</w:t>
            </w:r>
          </w:p>
        </w:tc>
        <w:tc>
          <w:tcPr>
            <w:tcW w:w="1254" w:type="dxa"/>
          </w:tcPr>
          <w:p w:rsidR="0084010A" w:rsidRDefault="00A50005">
            <w:pPr>
              <w:pStyle w:val="TableParagraph"/>
              <w:rPr>
                <w:sz w:val="18"/>
              </w:rPr>
            </w:pPr>
            <w:r>
              <w:rPr>
                <w:color w:val="231F20"/>
                <w:sz w:val="18"/>
              </w:rPr>
              <w:t>29/08/2016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125</w:t>
            </w:r>
          </w:p>
        </w:tc>
        <w:tc>
          <w:tcPr>
            <w:tcW w:w="1254" w:type="dxa"/>
          </w:tcPr>
          <w:p w:rsidR="0084010A" w:rsidRDefault="00A50005">
            <w:pPr>
              <w:pStyle w:val="TableParagraph"/>
              <w:rPr>
                <w:sz w:val="18"/>
              </w:rPr>
            </w:pPr>
            <w:r>
              <w:rPr>
                <w:color w:val="231F20"/>
                <w:sz w:val="18"/>
              </w:rPr>
              <w:t>29/08/2016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126</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127</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91</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92</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93</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94</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131</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w:t>
            </w:r>
          </w:p>
        </w:tc>
        <w:tc>
          <w:tcPr>
            <w:tcW w:w="1254" w:type="dxa"/>
          </w:tcPr>
          <w:p w:rsidR="0084010A" w:rsidRDefault="00A50005">
            <w:pPr>
              <w:pStyle w:val="TableParagraph"/>
              <w:rPr>
                <w:sz w:val="18"/>
              </w:rPr>
            </w:pPr>
            <w:r>
              <w:rPr>
                <w:color w:val="231F20"/>
                <w:sz w:val="18"/>
              </w:rPr>
              <w:t>25/08/2016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132</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460" w:bottom="740" w:left="800" w:header="0" w:footer="61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133</w:t>
            </w:r>
          </w:p>
        </w:tc>
        <w:tc>
          <w:tcPr>
            <w:tcW w:w="1254" w:type="dxa"/>
            <w:tcBorders>
              <w:top w:val="single" w:sz="12" w:space="0" w:color="231F20"/>
            </w:tcBorders>
          </w:tcPr>
          <w:p w:rsidR="0084010A" w:rsidRDefault="00A50005">
            <w:pPr>
              <w:pStyle w:val="TableParagraph"/>
              <w:rPr>
                <w:sz w:val="18"/>
              </w:rPr>
            </w:pPr>
            <w:r>
              <w:rPr>
                <w:color w:val="231F20"/>
                <w:sz w:val="18"/>
              </w:rPr>
              <w:t>30/08/2016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170</w:t>
            </w:r>
          </w:p>
        </w:tc>
        <w:tc>
          <w:tcPr>
            <w:tcW w:w="1254" w:type="dxa"/>
            <w:tcBorders>
              <w:top w:val="single" w:sz="12" w:space="0" w:color="231F20"/>
            </w:tcBorders>
          </w:tcPr>
          <w:p w:rsidR="0084010A" w:rsidRDefault="00A50005">
            <w:pPr>
              <w:pStyle w:val="TableParagraph"/>
              <w:rPr>
                <w:sz w:val="18"/>
              </w:rPr>
            </w:pPr>
            <w:r>
              <w:rPr>
                <w:color w:val="231F20"/>
                <w:sz w:val="18"/>
              </w:rPr>
              <w:t>31/08/2016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171</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No response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135</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136</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137</w:t>
            </w:r>
          </w:p>
        </w:tc>
        <w:tc>
          <w:tcPr>
            <w:tcW w:w="1254" w:type="dxa"/>
          </w:tcPr>
          <w:p w:rsidR="0084010A" w:rsidRDefault="00A50005">
            <w:pPr>
              <w:pStyle w:val="TableParagraph"/>
              <w:rPr>
                <w:sz w:val="18"/>
              </w:rPr>
            </w:pPr>
            <w:r>
              <w:rPr>
                <w:color w:val="231F20"/>
                <w:sz w:val="18"/>
              </w:rPr>
              <w:t>30/08/2016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174</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138</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175</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176</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177</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141</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178</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142</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143</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144</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145</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183</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184</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185</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186</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150</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187</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151</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188</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152</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189</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153</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190</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191</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192</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156</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193</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157</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194</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158</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195</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159</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196</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160</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197</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198</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199</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200</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164</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spacing w:before="145"/>
              <w:rPr>
                <w:b/>
                <w:sz w:val="18"/>
              </w:rPr>
            </w:pPr>
            <w:r>
              <w:rPr>
                <w:b/>
                <w:color w:val="231F20"/>
                <w:sz w:val="18"/>
              </w:rPr>
              <w:t>201</w:t>
            </w:r>
          </w:p>
        </w:tc>
        <w:tc>
          <w:tcPr>
            <w:tcW w:w="1254" w:type="dxa"/>
            <w:vMerge w:val="restart"/>
          </w:tcPr>
          <w:p w:rsidR="0084010A" w:rsidRDefault="00A50005">
            <w:pPr>
              <w:pStyle w:val="TableParagraph"/>
              <w:spacing w:before="145"/>
              <w:rPr>
                <w:sz w:val="18"/>
              </w:rPr>
            </w:pPr>
            <w:r>
              <w:rPr>
                <w:color w:val="231F20"/>
                <w:sz w:val="18"/>
              </w:rPr>
              <w:t>1/09/2016</w:t>
            </w:r>
          </w:p>
        </w:tc>
        <w:tc>
          <w:tcPr>
            <w:tcW w:w="1467" w:type="dxa"/>
            <w:vMerge w:val="restart"/>
          </w:tcPr>
          <w:p w:rsidR="0084010A" w:rsidRDefault="00A50005">
            <w:pPr>
              <w:pStyle w:val="TableParagraph"/>
              <w:spacing w:before="145"/>
              <w:rPr>
                <w:sz w:val="18"/>
              </w:rPr>
            </w:pPr>
            <w:r>
              <w:rPr>
                <w:color w:val="231F20"/>
                <w:sz w:val="18"/>
              </w:rPr>
              <w:t>Online form</w:t>
            </w:r>
          </w:p>
        </w:tc>
        <w:tc>
          <w:tcPr>
            <w:tcW w:w="1250" w:type="dxa"/>
            <w:vMerge w:val="restart"/>
          </w:tcPr>
          <w:p w:rsidR="0084010A" w:rsidRDefault="00A50005">
            <w:pPr>
              <w:pStyle w:val="TableParagraph"/>
              <w:spacing w:before="37" w:line="249" w:lineRule="auto"/>
              <w:rPr>
                <w:sz w:val="18"/>
              </w:rPr>
            </w:pPr>
            <w:r>
              <w:rPr>
                <w:color w:val="231F20"/>
                <w:sz w:val="18"/>
              </w:rPr>
              <w:t>Trans non binary</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165</w:t>
            </w:r>
          </w:p>
        </w:tc>
        <w:tc>
          <w:tcPr>
            <w:tcW w:w="1254" w:type="dxa"/>
            <w:vMerge w:val="restart"/>
          </w:tcPr>
          <w:p w:rsidR="0084010A" w:rsidRDefault="00A50005">
            <w:pPr>
              <w:pStyle w:val="TableParagraph"/>
              <w:rPr>
                <w:sz w:val="18"/>
              </w:rPr>
            </w:pPr>
            <w:r>
              <w:rPr>
                <w:color w:val="231F20"/>
                <w:sz w:val="18"/>
              </w:rPr>
              <w:t>31/08/2016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202</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166</w:t>
            </w:r>
          </w:p>
        </w:tc>
        <w:tc>
          <w:tcPr>
            <w:tcW w:w="1254" w:type="dxa"/>
            <w:vMerge w:val="restart"/>
          </w:tcPr>
          <w:p w:rsidR="0084010A" w:rsidRDefault="00A50005">
            <w:pPr>
              <w:pStyle w:val="TableParagraph"/>
              <w:rPr>
                <w:sz w:val="18"/>
              </w:rPr>
            </w:pPr>
            <w:r>
              <w:rPr>
                <w:color w:val="231F20"/>
                <w:sz w:val="18"/>
              </w:rPr>
              <w:t>31/08/2016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203</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167</w:t>
            </w:r>
          </w:p>
        </w:tc>
        <w:tc>
          <w:tcPr>
            <w:tcW w:w="1254" w:type="dxa"/>
            <w:vMerge w:val="restart"/>
          </w:tcPr>
          <w:p w:rsidR="0084010A" w:rsidRDefault="00A50005">
            <w:pPr>
              <w:pStyle w:val="TableParagraph"/>
              <w:rPr>
                <w:sz w:val="18"/>
              </w:rPr>
            </w:pPr>
            <w:r>
              <w:rPr>
                <w:color w:val="231F20"/>
                <w:sz w:val="18"/>
              </w:rPr>
              <w:t>31/08/2016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204</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168</w:t>
            </w:r>
          </w:p>
        </w:tc>
        <w:tc>
          <w:tcPr>
            <w:tcW w:w="1254" w:type="dxa"/>
            <w:vMerge w:val="restart"/>
          </w:tcPr>
          <w:p w:rsidR="0084010A" w:rsidRDefault="00A50005">
            <w:pPr>
              <w:pStyle w:val="TableParagraph"/>
              <w:rPr>
                <w:sz w:val="18"/>
              </w:rPr>
            </w:pPr>
            <w:r>
              <w:rPr>
                <w:color w:val="231F20"/>
                <w:sz w:val="18"/>
              </w:rPr>
              <w:t>31/08/2016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205</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169</w:t>
            </w:r>
          </w:p>
        </w:tc>
        <w:tc>
          <w:tcPr>
            <w:tcW w:w="1254" w:type="dxa"/>
            <w:vMerge w:val="restart"/>
          </w:tcPr>
          <w:p w:rsidR="0084010A" w:rsidRDefault="00A50005">
            <w:pPr>
              <w:pStyle w:val="TableParagraph"/>
              <w:rPr>
                <w:sz w:val="18"/>
              </w:rPr>
            </w:pPr>
            <w:r>
              <w:rPr>
                <w:color w:val="231F20"/>
                <w:sz w:val="18"/>
              </w:rPr>
              <w:t>31/08/2016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5332" w:type="dxa"/>
            <w:gridSpan w:val="5"/>
            <w:tcBorders>
              <w:top w:val="nil"/>
              <w:bottom w:val="nil"/>
              <w:right w:val="nil"/>
            </w:tcBorders>
          </w:tcPr>
          <w:p w:rsidR="0084010A" w:rsidRDefault="0084010A">
            <w:pPr>
              <w:pStyle w:val="TableParagraph"/>
              <w:spacing w:before="0"/>
              <w:ind w:left="0"/>
              <w:rPr>
                <w:rFonts w:ascii="Times New Roman"/>
                <w:sz w:val="6"/>
              </w:rPr>
            </w:pPr>
          </w:p>
        </w:tc>
      </w:tr>
    </w:tbl>
    <w:p w:rsidR="0084010A" w:rsidRDefault="0084010A">
      <w:pPr>
        <w:rPr>
          <w:rFonts w:ascii="Times New Roman"/>
          <w:sz w:val="6"/>
        </w:rPr>
        <w:sectPr w:rsidR="0084010A">
          <w:pgSz w:w="11910" w:h="16840"/>
          <w:pgMar w:top="1580" w:right="820" w:bottom="780" w:left="520" w:header="0" w:footer="65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2"/>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206</w:t>
            </w:r>
          </w:p>
        </w:tc>
        <w:tc>
          <w:tcPr>
            <w:tcW w:w="1254" w:type="dxa"/>
            <w:tcBorders>
              <w:top w:val="single" w:sz="12" w:space="0" w:color="231F20"/>
            </w:tcBorders>
          </w:tcPr>
          <w:p w:rsidR="0084010A" w:rsidRDefault="00A50005">
            <w:pPr>
              <w:pStyle w:val="TableParagraph"/>
              <w:rPr>
                <w:sz w:val="18"/>
              </w:rPr>
            </w:pPr>
            <w:r>
              <w:rPr>
                <w:color w:val="231F20"/>
                <w:sz w:val="18"/>
              </w:rPr>
              <w:t>1/09/2016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242</w:t>
            </w:r>
          </w:p>
        </w:tc>
        <w:tc>
          <w:tcPr>
            <w:tcW w:w="1254" w:type="dxa"/>
            <w:tcBorders>
              <w:top w:val="single" w:sz="12" w:space="0" w:color="231F20"/>
            </w:tcBorders>
          </w:tcPr>
          <w:p w:rsidR="0084010A" w:rsidRDefault="00A50005">
            <w:pPr>
              <w:pStyle w:val="TableParagraph"/>
              <w:rPr>
                <w:sz w:val="18"/>
              </w:rPr>
            </w:pPr>
            <w:r>
              <w:rPr>
                <w:color w:val="231F20"/>
                <w:sz w:val="18"/>
              </w:rPr>
              <w:t>1/09/2016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207</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243</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No response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208</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244</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209</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245</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210</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246</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211</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247</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212</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248</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213</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249</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214</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250</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215</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251</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216</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252</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217</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253</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218</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254</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219</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255</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220</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256</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221</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257</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222</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258</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223</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259</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224</w:t>
            </w:r>
          </w:p>
        </w:tc>
        <w:tc>
          <w:tcPr>
            <w:tcW w:w="1254" w:type="dxa"/>
          </w:tcPr>
          <w:p w:rsidR="0084010A" w:rsidRDefault="00A50005">
            <w:pPr>
              <w:pStyle w:val="TableParagraph"/>
              <w:rPr>
                <w:sz w:val="18"/>
              </w:rPr>
            </w:pPr>
            <w:r>
              <w:rPr>
                <w:color w:val="231F20"/>
                <w:sz w:val="18"/>
              </w:rPr>
              <w:t>23/08/2016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260</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225</w:t>
            </w:r>
          </w:p>
        </w:tc>
        <w:tc>
          <w:tcPr>
            <w:tcW w:w="1254" w:type="dxa"/>
          </w:tcPr>
          <w:p w:rsidR="0084010A" w:rsidRDefault="00A50005">
            <w:pPr>
              <w:pStyle w:val="TableParagraph"/>
              <w:rPr>
                <w:sz w:val="18"/>
              </w:rPr>
            </w:pPr>
            <w:r>
              <w:rPr>
                <w:color w:val="231F20"/>
                <w:sz w:val="18"/>
              </w:rPr>
              <w:t>24/08/2016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261</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226</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262</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227</w:t>
            </w:r>
          </w:p>
        </w:tc>
        <w:tc>
          <w:tcPr>
            <w:tcW w:w="1254" w:type="dxa"/>
          </w:tcPr>
          <w:p w:rsidR="0084010A" w:rsidRDefault="00A50005">
            <w:pPr>
              <w:pStyle w:val="TableParagraph"/>
              <w:rPr>
                <w:sz w:val="18"/>
              </w:rPr>
            </w:pPr>
            <w:r>
              <w:rPr>
                <w:color w:val="231F20"/>
                <w:sz w:val="18"/>
              </w:rPr>
              <w:t>31/08/2016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No response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263</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228</w:t>
            </w:r>
          </w:p>
        </w:tc>
        <w:tc>
          <w:tcPr>
            <w:tcW w:w="1254" w:type="dxa"/>
          </w:tcPr>
          <w:p w:rsidR="0084010A" w:rsidRDefault="00A50005">
            <w:pPr>
              <w:pStyle w:val="TableParagraph"/>
              <w:rPr>
                <w:sz w:val="18"/>
              </w:rPr>
            </w:pPr>
            <w:r>
              <w:rPr>
                <w:color w:val="231F20"/>
                <w:sz w:val="18"/>
              </w:rPr>
              <w:t>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264</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vMerge w:val="restart"/>
            <w:shd w:val="clear" w:color="auto" w:fill="E6E7E8"/>
          </w:tcPr>
          <w:p w:rsidR="0084010A" w:rsidRDefault="00A50005">
            <w:pPr>
              <w:pStyle w:val="TableParagraph"/>
              <w:spacing w:before="145"/>
              <w:rPr>
                <w:b/>
                <w:sz w:val="18"/>
              </w:rPr>
            </w:pPr>
            <w:r>
              <w:rPr>
                <w:b/>
                <w:color w:val="231F20"/>
                <w:sz w:val="18"/>
              </w:rPr>
              <w:t>229</w:t>
            </w:r>
          </w:p>
        </w:tc>
        <w:tc>
          <w:tcPr>
            <w:tcW w:w="1254" w:type="dxa"/>
            <w:vMerge w:val="restart"/>
          </w:tcPr>
          <w:p w:rsidR="0084010A" w:rsidRDefault="00A50005">
            <w:pPr>
              <w:pStyle w:val="TableParagraph"/>
              <w:spacing w:before="145"/>
              <w:rPr>
                <w:sz w:val="18"/>
              </w:rPr>
            </w:pPr>
            <w:r>
              <w:rPr>
                <w:color w:val="231F20"/>
                <w:sz w:val="18"/>
              </w:rPr>
              <w:t>1/09/2016</w:t>
            </w:r>
          </w:p>
        </w:tc>
        <w:tc>
          <w:tcPr>
            <w:tcW w:w="1467" w:type="dxa"/>
            <w:vMerge w:val="restart"/>
          </w:tcPr>
          <w:p w:rsidR="0084010A" w:rsidRDefault="00A50005">
            <w:pPr>
              <w:pStyle w:val="TableParagraph"/>
              <w:spacing w:before="145"/>
              <w:rPr>
                <w:sz w:val="18"/>
              </w:rPr>
            </w:pPr>
            <w:r>
              <w:rPr>
                <w:color w:val="231F20"/>
                <w:sz w:val="18"/>
              </w:rPr>
              <w:t>Online form</w:t>
            </w:r>
          </w:p>
        </w:tc>
        <w:tc>
          <w:tcPr>
            <w:tcW w:w="1247" w:type="dxa"/>
            <w:vMerge w:val="restart"/>
          </w:tcPr>
          <w:p w:rsidR="0084010A" w:rsidRDefault="00A50005">
            <w:pPr>
              <w:pStyle w:val="TableParagraph"/>
              <w:spacing w:before="37" w:line="249" w:lineRule="auto"/>
              <w:ind w:right="541"/>
              <w:rPr>
                <w:sz w:val="18"/>
              </w:rPr>
            </w:pPr>
            <w:r>
              <w:rPr>
                <w:color w:val="231F20"/>
                <w:sz w:val="18"/>
              </w:rPr>
              <w:t>Gender queer</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265</w:t>
            </w:r>
          </w:p>
        </w:tc>
        <w:tc>
          <w:tcPr>
            <w:tcW w:w="1254" w:type="dxa"/>
          </w:tcPr>
          <w:p w:rsidR="0084010A" w:rsidRDefault="00A50005">
            <w:pPr>
              <w:pStyle w:val="TableParagraph"/>
              <w:rPr>
                <w:sz w:val="18"/>
              </w:rPr>
            </w:pPr>
            <w:r>
              <w:rPr>
                <w:color w:val="231F20"/>
                <w:sz w:val="18"/>
              </w:rPr>
              <w:t>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266</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230</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267</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No response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231</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268</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232</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269</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233</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270</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234</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271</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235</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272</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236</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273</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237</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274</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238</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275</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239</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276</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240</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277</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241</w:t>
            </w:r>
          </w:p>
        </w:tc>
        <w:tc>
          <w:tcPr>
            <w:tcW w:w="1254" w:type="dxa"/>
            <w:vMerge w:val="restart"/>
          </w:tcPr>
          <w:p w:rsidR="0084010A" w:rsidRDefault="00A50005">
            <w:pPr>
              <w:pStyle w:val="TableParagraph"/>
              <w:rPr>
                <w:sz w:val="18"/>
              </w:rPr>
            </w:pPr>
            <w:r>
              <w:rPr>
                <w:color w:val="231F20"/>
                <w:sz w:val="18"/>
              </w:rPr>
              <w:t>1/09/2016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278</w:t>
            </w:r>
          </w:p>
        </w:tc>
        <w:tc>
          <w:tcPr>
            <w:tcW w:w="1254" w:type="dxa"/>
            <w:vMerge w:val="restart"/>
          </w:tcPr>
          <w:p w:rsidR="0084010A" w:rsidRDefault="00A50005">
            <w:pPr>
              <w:pStyle w:val="TableParagraph"/>
              <w:rPr>
                <w:sz w:val="18"/>
              </w:rPr>
            </w:pPr>
            <w:r>
              <w:rPr>
                <w:color w:val="231F20"/>
                <w:sz w:val="18"/>
              </w:rPr>
              <w:t>2/09/2016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100"/>
        </w:trPr>
        <w:tc>
          <w:tcPr>
            <w:tcW w:w="5332" w:type="dxa"/>
            <w:gridSpan w:val="5"/>
            <w:tcBorders>
              <w:top w:val="nil"/>
              <w:left w:val="nil"/>
              <w:bottom w:val="nil"/>
            </w:tcBorders>
          </w:tcPr>
          <w:p w:rsidR="0084010A" w:rsidRDefault="0084010A">
            <w:pPr>
              <w:pStyle w:val="TableParagraph"/>
              <w:spacing w:before="0"/>
              <w:ind w:left="0"/>
              <w:rPr>
                <w:rFonts w:ascii="Times New Roman"/>
                <w:sz w:val="6"/>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bl>
    <w:p w:rsidR="0084010A" w:rsidRDefault="0084010A">
      <w:pPr>
        <w:rPr>
          <w:sz w:val="2"/>
          <w:szCs w:val="2"/>
        </w:rPr>
        <w:sectPr w:rsidR="0084010A">
          <w:pgSz w:w="11910" w:h="16840"/>
          <w:pgMar w:top="1580" w:right="460" w:bottom="740" w:left="800" w:header="0" w:footer="61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279</w:t>
            </w:r>
          </w:p>
        </w:tc>
        <w:tc>
          <w:tcPr>
            <w:tcW w:w="1254" w:type="dxa"/>
            <w:tcBorders>
              <w:top w:val="single" w:sz="12" w:space="0" w:color="231F20"/>
            </w:tcBorders>
          </w:tcPr>
          <w:p w:rsidR="0084010A" w:rsidRDefault="00A50005">
            <w:pPr>
              <w:pStyle w:val="TableParagraph"/>
              <w:rPr>
                <w:sz w:val="18"/>
              </w:rPr>
            </w:pPr>
            <w:r>
              <w:rPr>
                <w:color w:val="231F20"/>
                <w:sz w:val="18"/>
              </w:rPr>
              <w:t>2/09/2016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316</w:t>
            </w:r>
          </w:p>
        </w:tc>
        <w:tc>
          <w:tcPr>
            <w:tcW w:w="1254" w:type="dxa"/>
            <w:tcBorders>
              <w:top w:val="single" w:sz="12" w:space="0" w:color="231F20"/>
            </w:tcBorders>
          </w:tcPr>
          <w:p w:rsidR="0084010A" w:rsidRDefault="00A50005">
            <w:pPr>
              <w:pStyle w:val="TableParagraph"/>
              <w:rPr>
                <w:sz w:val="18"/>
              </w:rPr>
            </w:pPr>
            <w:r>
              <w:rPr>
                <w:color w:val="231F20"/>
                <w:sz w:val="18"/>
              </w:rPr>
              <w:t>6/09/2016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280</w:t>
            </w:r>
          </w:p>
        </w:tc>
        <w:tc>
          <w:tcPr>
            <w:tcW w:w="1254" w:type="dxa"/>
          </w:tcPr>
          <w:p w:rsidR="0084010A" w:rsidRDefault="00A50005">
            <w:pPr>
              <w:pStyle w:val="TableParagraph"/>
              <w:rPr>
                <w:sz w:val="18"/>
              </w:rPr>
            </w:pPr>
            <w:r>
              <w:rPr>
                <w:color w:val="231F20"/>
                <w:sz w:val="18"/>
              </w:rPr>
              <w:t>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317</w:t>
            </w:r>
          </w:p>
        </w:tc>
        <w:tc>
          <w:tcPr>
            <w:tcW w:w="1254" w:type="dxa"/>
          </w:tcPr>
          <w:p w:rsidR="0084010A" w:rsidRDefault="00A50005">
            <w:pPr>
              <w:pStyle w:val="TableParagraph"/>
              <w:rPr>
                <w:sz w:val="18"/>
              </w:rPr>
            </w:pPr>
            <w:r>
              <w:rPr>
                <w:color w:val="231F20"/>
                <w:sz w:val="18"/>
              </w:rPr>
              <w:t>6/09/2016</w:t>
            </w:r>
          </w:p>
        </w:tc>
        <w:tc>
          <w:tcPr>
            <w:tcW w:w="1467" w:type="dxa"/>
          </w:tcPr>
          <w:p w:rsidR="0084010A" w:rsidRDefault="00A50005">
            <w:pPr>
              <w:pStyle w:val="TableParagraph"/>
              <w:rPr>
                <w:sz w:val="18"/>
              </w:rPr>
            </w:pPr>
            <w:r>
              <w:rPr>
                <w:color w:val="231F20"/>
                <w:sz w:val="18"/>
              </w:rPr>
              <w:t>Verbal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281</w:t>
            </w:r>
          </w:p>
        </w:tc>
        <w:tc>
          <w:tcPr>
            <w:tcW w:w="1254" w:type="dxa"/>
          </w:tcPr>
          <w:p w:rsidR="0084010A" w:rsidRDefault="00A50005">
            <w:pPr>
              <w:pStyle w:val="TableParagraph"/>
              <w:rPr>
                <w:sz w:val="18"/>
              </w:rPr>
            </w:pPr>
            <w:r>
              <w:rPr>
                <w:color w:val="231F20"/>
                <w:sz w:val="18"/>
              </w:rPr>
              <w:t>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318</w:t>
            </w:r>
          </w:p>
        </w:tc>
        <w:tc>
          <w:tcPr>
            <w:tcW w:w="1254" w:type="dxa"/>
          </w:tcPr>
          <w:p w:rsidR="0084010A" w:rsidRDefault="00A50005">
            <w:pPr>
              <w:pStyle w:val="TableParagraph"/>
              <w:rPr>
                <w:sz w:val="18"/>
              </w:rPr>
            </w:pPr>
            <w:r>
              <w:rPr>
                <w:color w:val="231F20"/>
                <w:sz w:val="18"/>
              </w:rPr>
              <w:t>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282</w:t>
            </w:r>
          </w:p>
        </w:tc>
        <w:tc>
          <w:tcPr>
            <w:tcW w:w="1254" w:type="dxa"/>
          </w:tcPr>
          <w:p w:rsidR="0084010A" w:rsidRDefault="00A50005">
            <w:pPr>
              <w:pStyle w:val="TableParagraph"/>
              <w:rPr>
                <w:sz w:val="18"/>
              </w:rPr>
            </w:pPr>
            <w:r>
              <w:rPr>
                <w:color w:val="231F20"/>
                <w:sz w:val="18"/>
              </w:rPr>
              <w:t>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319</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283</w:t>
            </w:r>
          </w:p>
        </w:tc>
        <w:tc>
          <w:tcPr>
            <w:tcW w:w="1254" w:type="dxa"/>
          </w:tcPr>
          <w:p w:rsidR="0084010A" w:rsidRDefault="00A50005">
            <w:pPr>
              <w:pStyle w:val="TableParagraph"/>
              <w:rPr>
                <w:sz w:val="18"/>
              </w:rPr>
            </w:pPr>
            <w:r>
              <w:rPr>
                <w:color w:val="231F20"/>
                <w:sz w:val="18"/>
              </w:rPr>
              <w:t>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320</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284</w:t>
            </w:r>
          </w:p>
        </w:tc>
        <w:tc>
          <w:tcPr>
            <w:tcW w:w="1254" w:type="dxa"/>
          </w:tcPr>
          <w:p w:rsidR="0084010A" w:rsidRDefault="00A50005">
            <w:pPr>
              <w:pStyle w:val="TableParagraph"/>
              <w:rPr>
                <w:sz w:val="18"/>
              </w:rPr>
            </w:pPr>
            <w:r>
              <w:rPr>
                <w:color w:val="231F20"/>
                <w:sz w:val="18"/>
              </w:rPr>
              <w:t>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321</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285</w:t>
            </w:r>
          </w:p>
        </w:tc>
        <w:tc>
          <w:tcPr>
            <w:tcW w:w="1254" w:type="dxa"/>
          </w:tcPr>
          <w:p w:rsidR="0084010A" w:rsidRDefault="00A50005">
            <w:pPr>
              <w:pStyle w:val="TableParagraph"/>
              <w:rPr>
                <w:sz w:val="18"/>
              </w:rPr>
            </w:pPr>
            <w:r>
              <w:rPr>
                <w:color w:val="231F20"/>
                <w:sz w:val="18"/>
              </w:rPr>
              <w:t>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323</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286</w:t>
            </w:r>
          </w:p>
        </w:tc>
        <w:tc>
          <w:tcPr>
            <w:tcW w:w="1254" w:type="dxa"/>
          </w:tcPr>
          <w:p w:rsidR="0084010A" w:rsidRDefault="00A50005">
            <w:pPr>
              <w:pStyle w:val="TableParagraph"/>
              <w:rPr>
                <w:sz w:val="18"/>
              </w:rPr>
            </w:pPr>
            <w:r>
              <w:rPr>
                <w:color w:val="231F20"/>
                <w:sz w:val="18"/>
              </w:rPr>
              <w:t>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324</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287</w:t>
            </w:r>
          </w:p>
        </w:tc>
        <w:tc>
          <w:tcPr>
            <w:tcW w:w="1254" w:type="dxa"/>
          </w:tcPr>
          <w:p w:rsidR="0084010A" w:rsidRDefault="00A50005">
            <w:pPr>
              <w:pStyle w:val="TableParagraph"/>
              <w:rPr>
                <w:sz w:val="18"/>
              </w:rPr>
            </w:pPr>
            <w:r>
              <w:rPr>
                <w:color w:val="231F20"/>
                <w:sz w:val="18"/>
              </w:rPr>
              <w:t>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325</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288</w:t>
            </w:r>
          </w:p>
        </w:tc>
        <w:tc>
          <w:tcPr>
            <w:tcW w:w="1254" w:type="dxa"/>
          </w:tcPr>
          <w:p w:rsidR="0084010A" w:rsidRDefault="00A50005">
            <w:pPr>
              <w:pStyle w:val="TableParagraph"/>
              <w:rPr>
                <w:sz w:val="18"/>
              </w:rPr>
            </w:pPr>
            <w:r>
              <w:rPr>
                <w:color w:val="231F20"/>
                <w:sz w:val="18"/>
              </w:rPr>
              <w:t>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326</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289</w:t>
            </w:r>
          </w:p>
        </w:tc>
        <w:tc>
          <w:tcPr>
            <w:tcW w:w="1254" w:type="dxa"/>
          </w:tcPr>
          <w:p w:rsidR="0084010A" w:rsidRDefault="00A50005">
            <w:pPr>
              <w:pStyle w:val="TableParagraph"/>
              <w:rPr>
                <w:sz w:val="18"/>
              </w:rPr>
            </w:pPr>
            <w:r>
              <w:rPr>
                <w:color w:val="231F20"/>
                <w:sz w:val="18"/>
              </w:rPr>
              <w:t>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327</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290</w:t>
            </w:r>
          </w:p>
        </w:tc>
        <w:tc>
          <w:tcPr>
            <w:tcW w:w="1254" w:type="dxa"/>
          </w:tcPr>
          <w:p w:rsidR="0084010A" w:rsidRDefault="00A50005">
            <w:pPr>
              <w:pStyle w:val="TableParagraph"/>
              <w:rPr>
                <w:sz w:val="18"/>
              </w:rPr>
            </w:pPr>
            <w:r>
              <w:rPr>
                <w:color w:val="231F20"/>
                <w:sz w:val="18"/>
              </w:rPr>
              <w:t>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328</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291</w:t>
            </w:r>
          </w:p>
        </w:tc>
        <w:tc>
          <w:tcPr>
            <w:tcW w:w="1254" w:type="dxa"/>
          </w:tcPr>
          <w:p w:rsidR="0084010A" w:rsidRDefault="00A50005">
            <w:pPr>
              <w:pStyle w:val="TableParagraph"/>
              <w:rPr>
                <w:sz w:val="18"/>
              </w:rPr>
            </w:pPr>
            <w:r>
              <w:rPr>
                <w:color w:val="231F20"/>
                <w:sz w:val="18"/>
              </w:rPr>
              <w:t>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329</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292</w:t>
            </w:r>
          </w:p>
        </w:tc>
        <w:tc>
          <w:tcPr>
            <w:tcW w:w="1254" w:type="dxa"/>
          </w:tcPr>
          <w:p w:rsidR="0084010A" w:rsidRDefault="00A50005">
            <w:pPr>
              <w:pStyle w:val="TableParagraph"/>
              <w:rPr>
                <w:sz w:val="18"/>
              </w:rPr>
            </w:pPr>
            <w:r>
              <w:rPr>
                <w:color w:val="231F20"/>
                <w:sz w:val="18"/>
              </w:rPr>
              <w:t>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330</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293</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331</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294</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332</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295</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333</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296</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334</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297</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335</w:t>
            </w:r>
          </w:p>
        </w:tc>
        <w:tc>
          <w:tcPr>
            <w:tcW w:w="1254" w:type="dxa"/>
          </w:tcPr>
          <w:p w:rsidR="0084010A" w:rsidRDefault="00A50005">
            <w:pPr>
              <w:pStyle w:val="TableParagraph"/>
              <w:rPr>
                <w:sz w:val="18"/>
              </w:rPr>
            </w:pPr>
            <w:r>
              <w:rPr>
                <w:color w:val="231F20"/>
                <w:sz w:val="18"/>
              </w:rPr>
              <w:t>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298</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336</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299</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337</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300</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338</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301</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339</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302</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340</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303</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341</w:t>
            </w:r>
          </w:p>
        </w:tc>
        <w:tc>
          <w:tcPr>
            <w:tcW w:w="1254" w:type="dxa"/>
          </w:tcPr>
          <w:p w:rsidR="0084010A" w:rsidRDefault="00A50005">
            <w:pPr>
              <w:pStyle w:val="TableParagraph"/>
              <w:rPr>
                <w:sz w:val="18"/>
              </w:rPr>
            </w:pPr>
            <w:r>
              <w:rPr>
                <w:color w:val="231F20"/>
                <w:sz w:val="18"/>
              </w:rPr>
              <w:t>8/09/2016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304</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342</w:t>
            </w:r>
          </w:p>
        </w:tc>
        <w:tc>
          <w:tcPr>
            <w:tcW w:w="1254" w:type="dxa"/>
          </w:tcPr>
          <w:p w:rsidR="0084010A" w:rsidRDefault="00A50005">
            <w:pPr>
              <w:pStyle w:val="TableParagraph"/>
              <w:rPr>
                <w:sz w:val="18"/>
              </w:rPr>
            </w:pPr>
            <w:r>
              <w:rPr>
                <w:color w:val="231F20"/>
                <w:sz w:val="18"/>
              </w:rPr>
              <w:t>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305</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343</w:t>
            </w:r>
          </w:p>
        </w:tc>
        <w:tc>
          <w:tcPr>
            <w:tcW w:w="1254" w:type="dxa"/>
          </w:tcPr>
          <w:p w:rsidR="0084010A" w:rsidRDefault="00A50005">
            <w:pPr>
              <w:pStyle w:val="TableParagraph"/>
              <w:rPr>
                <w:sz w:val="18"/>
              </w:rPr>
            </w:pPr>
            <w:r>
              <w:rPr>
                <w:color w:val="231F20"/>
                <w:sz w:val="18"/>
              </w:rPr>
              <w:t>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306</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344</w:t>
            </w:r>
          </w:p>
        </w:tc>
        <w:tc>
          <w:tcPr>
            <w:tcW w:w="1254" w:type="dxa"/>
          </w:tcPr>
          <w:p w:rsidR="0084010A" w:rsidRDefault="00A50005">
            <w:pPr>
              <w:pStyle w:val="TableParagraph"/>
              <w:rPr>
                <w:sz w:val="18"/>
              </w:rPr>
            </w:pPr>
            <w:r>
              <w:rPr>
                <w:color w:val="231F20"/>
                <w:sz w:val="18"/>
              </w:rPr>
              <w:t>10/09/2016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307</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345</w:t>
            </w:r>
          </w:p>
        </w:tc>
        <w:tc>
          <w:tcPr>
            <w:tcW w:w="1254" w:type="dxa"/>
          </w:tcPr>
          <w:p w:rsidR="0084010A" w:rsidRDefault="00A50005">
            <w:pPr>
              <w:pStyle w:val="TableParagraph"/>
              <w:rPr>
                <w:sz w:val="18"/>
              </w:rPr>
            </w:pPr>
            <w:r>
              <w:rPr>
                <w:color w:val="231F20"/>
                <w:sz w:val="18"/>
              </w:rPr>
              <w:t>10/09/2016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308</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346</w:t>
            </w:r>
          </w:p>
        </w:tc>
        <w:tc>
          <w:tcPr>
            <w:tcW w:w="1254" w:type="dxa"/>
          </w:tcPr>
          <w:p w:rsidR="0084010A" w:rsidRDefault="00A50005">
            <w:pPr>
              <w:pStyle w:val="TableParagraph"/>
              <w:rPr>
                <w:sz w:val="18"/>
              </w:rPr>
            </w:pPr>
            <w:r>
              <w:rPr>
                <w:color w:val="231F20"/>
                <w:sz w:val="18"/>
              </w:rPr>
              <w:t>10/09/2016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309</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347</w:t>
            </w:r>
          </w:p>
        </w:tc>
        <w:tc>
          <w:tcPr>
            <w:tcW w:w="1254" w:type="dxa"/>
          </w:tcPr>
          <w:p w:rsidR="0084010A" w:rsidRDefault="00A50005">
            <w:pPr>
              <w:pStyle w:val="TableParagraph"/>
              <w:rPr>
                <w:sz w:val="18"/>
              </w:rPr>
            </w:pPr>
            <w:r>
              <w:rPr>
                <w:color w:val="231F20"/>
                <w:sz w:val="18"/>
              </w:rPr>
              <w:t>10/09/2016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310</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348</w:t>
            </w:r>
          </w:p>
        </w:tc>
        <w:tc>
          <w:tcPr>
            <w:tcW w:w="1254" w:type="dxa"/>
          </w:tcPr>
          <w:p w:rsidR="0084010A" w:rsidRDefault="00A50005">
            <w:pPr>
              <w:pStyle w:val="TableParagraph"/>
              <w:rPr>
                <w:sz w:val="18"/>
              </w:rPr>
            </w:pPr>
            <w:r>
              <w:rPr>
                <w:color w:val="231F20"/>
                <w:sz w:val="18"/>
              </w:rPr>
              <w:t>11/09/2016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311</w:t>
            </w:r>
          </w:p>
        </w:tc>
        <w:tc>
          <w:tcPr>
            <w:tcW w:w="1254" w:type="dxa"/>
          </w:tcPr>
          <w:p w:rsidR="0084010A" w:rsidRDefault="00A50005">
            <w:pPr>
              <w:pStyle w:val="TableParagraph"/>
              <w:rPr>
                <w:sz w:val="18"/>
              </w:rPr>
            </w:pPr>
            <w:r>
              <w:rPr>
                <w:color w:val="231F20"/>
                <w:sz w:val="18"/>
              </w:rPr>
              <w:t>5/09/2016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349</w:t>
            </w:r>
          </w:p>
        </w:tc>
        <w:tc>
          <w:tcPr>
            <w:tcW w:w="1254" w:type="dxa"/>
          </w:tcPr>
          <w:p w:rsidR="0084010A" w:rsidRDefault="00A50005">
            <w:pPr>
              <w:pStyle w:val="TableParagraph"/>
              <w:rPr>
                <w:sz w:val="18"/>
              </w:rPr>
            </w:pPr>
            <w:r>
              <w:rPr>
                <w:color w:val="231F20"/>
                <w:sz w:val="18"/>
              </w:rPr>
              <w:t>12/09/2016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312</w:t>
            </w:r>
          </w:p>
        </w:tc>
        <w:tc>
          <w:tcPr>
            <w:tcW w:w="1254" w:type="dxa"/>
          </w:tcPr>
          <w:p w:rsidR="0084010A" w:rsidRDefault="00A50005">
            <w:pPr>
              <w:pStyle w:val="TableParagraph"/>
              <w:rPr>
                <w:sz w:val="18"/>
              </w:rPr>
            </w:pPr>
            <w:r>
              <w:rPr>
                <w:color w:val="231F20"/>
                <w:sz w:val="18"/>
              </w:rPr>
              <w:t>6/09/2016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350</w:t>
            </w:r>
          </w:p>
        </w:tc>
        <w:tc>
          <w:tcPr>
            <w:tcW w:w="1254" w:type="dxa"/>
          </w:tcPr>
          <w:p w:rsidR="0084010A" w:rsidRDefault="00A50005">
            <w:pPr>
              <w:pStyle w:val="TableParagraph"/>
              <w:rPr>
                <w:sz w:val="18"/>
              </w:rPr>
            </w:pPr>
            <w:r>
              <w:rPr>
                <w:color w:val="231F20"/>
                <w:sz w:val="18"/>
              </w:rPr>
              <w:t>11/09/2016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313</w:t>
            </w:r>
          </w:p>
        </w:tc>
        <w:tc>
          <w:tcPr>
            <w:tcW w:w="1254" w:type="dxa"/>
          </w:tcPr>
          <w:p w:rsidR="0084010A" w:rsidRDefault="00A50005">
            <w:pPr>
              <w:pStyle w:val="TableParagraph"/>
              <w:rPr>
                <w:sz w:val="18"/>
              </w:rPr>
            </w:pPr>
            <w:r>
              <w:rPr>
                <w:color w:val="231F20"/>
                <w:sz w:val="18"/>
              </w:rPr>
              <w:t>6/09/2016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351</w:t>
            </w:r>
          </w:p>
        </w:tc>
        <w:tc>
          <w:tcPr>
            <w:tcW w:w="1254" w:type="dxa"/>
          </w:tcPr>
          <w:p w:rsidR="0084010A" w:rsidRDefault="00A50005">
            <w:pPr>
              <w:pStyle w:val="TableParagraph"/>
              <w:rPr>
                <w:sz w:val="18"/>
              </w:rPr>
            </w:pPr>
            <w:r>
              <w:rPr>
                <w:color w:val="231F20"/>
                <w:sz w:val="18"/>
              </w:rPr>
              <w:t>12/09/2016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314</w:t>
            </w:r>
          </w:p>
        </w:tc>
        <w:tc>
          <w:tcPr>
            <w:tcW w:w="1254" w:type="dxa"/>
          </w:tcPr>
          <w:p w:rsidR="0084010A" w:rsidRDefault="00A50005">
            <w:pPr>
              <w:pStyle w:val="TableParagraph"/>
              <w:rPr>
                <w:sz w:val="18"/>
              </w:rPr>
            </w:pPr>
            <w:r>
              <w:rPr>
                <w:color w:val="231F20"/>
                <w:sz w:val="18"/>
              </w:rPr>
              <w:t>6/09/2016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352</w:t>
            </w:r>
          </w:p>
        </w:tc>
        <w:tc>
          <w:tcPr>
            <w:tcW w:w="1254" w:type="dxa"/>
          </w:tcPr>
          <w:p w:rsidR="0084010A" w:rsidRDefault="00A50005">
            <w:pPr>
              <w:pStyle w:val="TableParagraph"/>
              <w:rPr>
                <w:sz w:val="18"/>
              </w:rPr>
            </w:pPr>
            <w:r>
              <w:rPr>
                <w:color w:val="231F20"/>
                <w:sz w:val="18"/>
              </w:rPr>
              <w:t>12/09/2016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315</w:t>
            </w:r>
          </w:p>
        </w:tc>
        <w:tc>
          <w:tcPr>
            <w:tcW w:w="1254" w:type="dxa"/>
          </w:tcPr>
          <w:p w:rsidR="0084010A" w:rsidRDefault="00A50005">
            <w:pPr>
              <w:pStyle w:val="TableParagraph"/>
              <w:rPr>
                <w:sz w:val="18"/>
              </w:rPr>
            </w:pPr>
            <w:r>
              <w:rPr>
                <w:color w:val="231F20"/>
                <w:sz w:val="18"/>
              </w:rPr>
              <w:t>6/09/2016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353</w:t>
            </w:r>
          </w:p>
        </w:tc>
        <w:tc>
          <w:tcPr>
            <w:tcW w:w="1254" w:type="dxa"/>
          </w:tcPr>
          <w:p w:rsidR="0084010A" w:rsidRDefault="00A50005">
            <w:pPr>
              <w:pStyle w:val="TableParagraph"/>
              <w:rPr>
                <w:sz w:val="18"/>
              </w:rPr>
            </w:pPr>
            <w:r>
              <w:rPr>
                <w:color w:val="231F20"/>
                <w:sz w:val="18"/>
              </w:rPr>
              <w:t>12/09/2016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820" w:bottom="780" w:left="520" w:header="0" w:footer="65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2"/>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20"/>
        </w:trPr>
        <w:tc>
          <w:tcPr>
            <w:tcW w:w="762" w:type="dxa"/>
            <w:tcBorders>
              <w:top w:val="single" w:sz="12" w:space="0" w:color="231F20"/>
            </w:tcBorders>
            <w:shd w:val="clear" w:color="auto" w:fill="E6E7E8"/>
          </w:tcPr>
          <w:p w:rsidR="0084010A" w:rsidRDefault="00A50005">
            <w:pPr>
              <w:pStyle w:val="TableParagraph"/>
              <w:spacing w:before="60"/>
              <w:rPr>
                <w:b/>
                <w:sz w:val="18"/>
              </w:rPr>
            </w:pPr>
            <w:r>
              <w:rPr>
                <w:b/>
                <w:color w:val="231F20"/>
                <w:sz w:val="18"/>
              </w:rPr>
              <w:t>354</w:t>
            </w:r>
          </w:p>
        </w:tc>
        <w:tc>
          <w:tcPr>
            <w:tcW w:w="1254" w:type="dxa"/>
            <w:tcBorders>
              <w:top w:val="single" w:sz="12" w:space="0" w:color="231F20"/>
            </w:tcBorders>
          </w:tcPr>
          <w:p w:rsidR="0084010A" w:rsidRDefault="00A50005">
            <w:pPr>
              <w:pStyle w:val="TableParagraph"/>
              <w:spacing w:before="60"/>
              <w:rPr>
                <w:sz w:val="18"/>
              </w:rPr>
            </w:pPr>
            <w:r>
              <w:rPr>
                <w:color w:val="231F20"/>
                <w:sz w:val="18"/>
              </w:rPr>
              <w:t>14/09/2016</w:t>
            </w:r>
          </w:p>
        </w:tc>
        <w:tc>
          <w:tcPr>
            <w:tcW w:w="1467" w:type="dxa"/>
            <w:tcBorders>
              <w:top w:val="single" w:sz="12" w:space="0" w:color="231F20"/>
            </w:tcBorders>
          </w:tcPr>
          <w:p w:rsidR="0084010A" w:rsidRDefault="00A50005">
            <w:pPr>
              <w:pStyle w:val="TableParagraph"/>
              <w:spacing w:before="60"/>
              <w:rPr>
                <w:sz w:val="18"/>
              </w:rPr>
            </w:pPr>
            <w:r>
              <w:rPr>
                <w:color w:val="231F20"/>
                <w:sz w:val="18"/>
              </w:rPr>
              <w:t>Email</w:t>
            </w:r>
          </w:p>
        </w:tc>
        <w:tc>
          <w:tcPr>
            <w:tcW w:w="1247" w:type="dxa"/>
            <w:tcBorders>
              <w:top w:val="single" w:sz="12" w:space="0" w:color="231F20"/>
            </w:tcBorders>
          </w:tcPr>
          <w:p w:rsidR="0084010A" w:rsidRDefault="00A50005">
            <w:pPr>
              <w:pStyle w:val="TableParagraph"/>
              <w:spacing w:before="60"/>
              <w:rPr>
                <w:sz w:val="18"/>
              </w:rPr>
            </w:pPr>
            <w:r>
              <w:rPr>
                <w:color w:val="231F20"/>
                <w:sz w:val="18"/>
              </w:rPr>
              <w:t>Confidential</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390</w:t>
            </w:r>
          </w:p>
        </w:tc>
        <w:tc>
          <w:tcPr>
            <w:tcW w:w="1254" w:type="dxa"/>
            <w:tcBorders>
              <w:top w:val="single" w:sz="12" w:space="0" w:color="231F20"/>
            </w:tcBorders>
          </w:tcPr>
          <w:p w:rsidR="0084010A" w:rsidRDefault="00A50005">
            <w:pPr>
              <w:pStyle w:val="TableParagraph"/>
              <w:rPr>
                <w:sz w:val="18"/>
              </w:rPr>
            </w:pPr>
            <w:r>
              <w:rPr>
                <w:color w:val="231F20"/>
                <w:sz w:val="18"/>
              </w:rPr>
              <w:t>15/09/2016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355</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Non-binary</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391</w:t>
            </w:r>
          </w:p>
        </w:tc>
        <w:tc>
          <w:tcPr>
            <w:tcW w:w="1254" w:type="dxa"/>
          </w:tcPr>
          <w:p w:rsidR="0084010A" w:rsidRDefault="00A50005">
            <w:pPr>
              <w:pStyle w:val="TableParagraph"/>
              <w:rPr>
                <w:sz w:val="18"/>
              </w:rPr>
            </w:pPr>
            <w:r>
              <w:rPr>
                <w:color w:val="231F20"/>
                <w:sz w:val="18"/>
              </w:rPr>
              <w:t>15/09/2016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356</w:t>
            </w:r>
          </w:p>
        </w:tc>
        <w:tc>
          <w:tcPr>
            <w:tcW w:w="1254" w:type="dxa"/>
          </w:tcPr>
          <w:p w:rsidR="0084010A" w:rsidRDefault="00A50005">
            <w:pPr>
              <w:pStyle w:val="TableParagraph"/>
              <w:rPr>
                <w:sz w:val="18"/>
              </w:rPr>
            </w:pPr>
            <w:r>
              <w:rPr>
                <w:color w:val="231F20"/>
                <w:sz w:val="18"/>
              </w:rPr>
              <w:t>13/09/2016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392</w:t>
            </w:r>
          </w:p>
        </w:tc>
        <w:tc>
          <w:tcPr>
            <w:tcW w:w="1254" w:type="dxa"/>
          </w:tcPr>
          <w:p w:rsidR="0084010A" w:rsidRDefault="00A50005">
            <w:pPr>
              <w:pStyle w:val="TableParagraph"/>
              <w:rPr>
                <w:sz w:val="18"/>
              </w:rPr>
            </w:pPr>
            <w:r>
              <w:rPr>
                <w:color w:val="231F20"/>
                <w:sz w:val="18"/>
              </w:rPr>
              <w:t>15/09/2016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proofErr w:type="spellStart"/>
            <w:r>
              <w:rPr>
                <w:color w:val="231F20"/>
                <w:sz w:val="18"/>
              </w:rPr>
              <w:t>Agender</w:t>
            </w:r>
            <w:proofErr w:type="spellEnd"/>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357</w:t>
            </w:r>
          </w:p>
        </w:tc>
        <w:tc>
          <w:tcPr>
            <w:tcW w:w="1254" w:type="dxa"/>
          </w:tcPr>
          <w:p w:rsidR="0084010A" w:rsidRDefault="00A50005">
            <w:pPr>
              <w:pStyle w:val="TableParagraph"/>
              <w:rPr>
                <w:sz w:val="18"/>
              </w:rPr>
            </w:pPr>
            <w:r>
              <w:rPr>
                <w:color w:val="231F20"/>
                <w:sz w:val="18"/>
              </w:rPr>
              <w:t>13/09/2016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393</w:t>
            </w:r>
          </w:p>
        </w:tc>
        <w:tc>
          <w:tcPr>
            <w:tcW w:w="1254" w:type="dxa"/>
          </w:tcPr>
          <w:p w:rsidR="0084010A" w:rsidRDefault="00A50005">
            <w:pPr>
              <w:pStyle w:val="TableParagraph"/>
              <w:rPr>
                <w:sz w:val="18"/>
              </w:rPr>
            </w:pPr>
            <w:r>
              <w:rPr>
                <w:color w:val="231F20"/>
                <w:sz w:val="18"/>
              </w:rPr>
              <w:t>15/09/2016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358</w:t>
            </w:r>
          </w:p>
        </w:tc>
        <w:tc>
          <w:tcPr>
            <w:tcW w:w="1254" w:type="dxa"/>
          </w:tcPr>
          <w:p w:rsidR="0084010A" w:rsidRDefault="00A50005">
            <w:pPr>
              <w:pStyle w:val="TableParagraph"/>
              <w:rPr>
                <w:sz w:val="18"/>
              </w:rPr>
            </w:pPr>
            <w:r>
              <w:rPr>
                <w:color w:val="231F20"/>
                <w:sz w:val="18"/>
              </w:rPr>
              <w:t>13/09/2016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394</w:t>
            </w:r>
          </w:p>
        </w:tc>
        <w:tc>
          <w:tcPr>
            <w:tcW w:w="1254" w:type="dxa"/>
          </w:tcPr>
          <w:p w:rsidR="0084010A" w:rsidRDefault="00A50005">
            <w:pPr>
              <w:pStyle w:val="TableParagraph"/>
              <w:rPr>
                <w:sz w:val="18"/>
              </w:rPr>
            </w:pPr>
            <w:r>
              <w:rPr>
                <w:color w:val="231F20"/>
                <w:sz w:val="18"/>
              </w:rPr>
              <w:t>15/09/2016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359</w:t>
            </w:r>
          </w:p>
        </w:tc>
        <w:tc>
          <w:tcPr>
            <w:tcW w:w="1254" w:type="dxa"/>
          </w:tcPr>
          <w:p w:rsidR="0084010A" w:rsidRDefault="00A50005">
            <w:pPr>
              <w:pStyle w:val="TableParagraph"/>
              <w:rPr>
                <w:sz w:val="18"/>
              </w:rPr>
            </w:pPr>
            <w:r>
              <w:rPr>
                <w:color w:val="231F20"/>
                <w:sz w:val="18"/>
              </w:rPr>
              <w:t>13/09/2016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395</w:t>
            </w:r>
          </w:p>
        </w:tc>
        <w:tc>
          <w:tcPr>
            <w:tcW w:w="1254" w:type="dxa"/>
          </w:tcPr>
          <w:p w:rsidR="0084010A" w:rsidRDefault="00A50005">
            <w:pPr>
              <w:pStyle w:val="TableParagraph"/>
              <w:rPr>
                <w:sz w:val="18"/>
              </w:rPr>
            </w:pPr>
            <w:r>
              <w:rPr>
                <w:color w:val="231F20"/>
                <w:sz w:val="18"/>
              </w:rPr>
              <w:t>15/09/2016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360</w:t>
            </w:r>
          </w:p>
        </w:tc>
        <w:tc>
          <w:tcPr>
            <w:tcW w:w="1254" w:type="dxa"/>
          </w:tcPr>
          <w:p w:rsidR="0084010A" w:rsidRDefault="00A50005">
            <w:pPr>
              <w:pStyle w:val="TableParagraph"/>
              <w:rPr>
                <w:sz w:val="18"/>
              </w:rPr>
            </w:pPr>
            <w:r>
              <w:rPr>
                <w:color w:val="231F20"/>
                <w:sz w:val="18"/>
              </w:rPr>
              <w:t>13/09/2016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396</w:t>
            </w:r>
          </w:p>
        </w:tc>
        <w:tc>
          <w:tcPr>
            <w:tcW w:w="1254" w:type="dxa"/>
          </w:tcPr>
          <w:p w:rsidR="0084010A" w:rsidRDefault="00A50005">
            <w:pPr>
              <w:pStyle w:val="TableParagraph"/>
              <w:rPr>
                <w:sz w:val="18"/>
              </w:rPr>
            </w:pPr>
            <w:r>
              <w:rPr>
                <w:color w:val="231F20"/>
                <w:sz w:val="18"/>
              </w:rPr>
              <w:t>15/09/2016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361</w:t>
            </w:r>
          </w:p>
        </w:tc>
        <w:tc>
          <w:tcPr>
            <w:tcW w:w="1254" w:type="dxa"/>
          </w:tcPr>
          <w:p w:rsidR="0084010A" w:rsidRDefault="00A50005">
            <w:pPr>
              <w:pStyle w:val="TableParagraph"/>
              <w:rPr>
                <w:sz w:val="18"/>
              </w:rPr>
            </w:pPr>
            <w:r>
              <w:rPr>
                <w:color w:val="231F20"/>
                <w:sz w:val="18"/>
              </w:rPr>
              <w:t>13/09/2016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397</w:t>
            </w:r>
          </w:p>
        </w:tc>
        <w:tc>
          <w:tcPr>
            <w:tcW w:w="1254" w:type="dxa"/>
          </w:tcPr>
          <w:p w:rsidR="0084010A" w:rsidRDefault="00A50005">
            <w:pPr>
              <w:pStyle w:val="TableParagraph"/>
              <w:rPr>
                <w:sz w:val="18"/>
              </w:rPr>
            </w:pPr>
            <w:r>
              <w:rPr>
                <w:color w:val="231F20"/>
                <w:sz w:val="18"/>
              </w:rPr>
              <w:t>15/09/2016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362</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398</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363</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399</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364</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400</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365</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401</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366</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402</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367</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403</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368</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404</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369</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405</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370</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406</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371</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407</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372</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408</w:t>
            </w:r>
          </w:p>
        </w:tc>
        <w:tc>
          <w:tcPr>
            <w:tcW w:w="1254" w:type="dxa"/>
          </w:tcPr>
          <w:p w:rsidR="0084010A" w:rsidRDefault="00A50005">
            <w:pPr>
              <w:pStyle w:val="TableParagraph"/>
              <w:rPr>
                <w:sz w:val="18"/>
              </w:rPr>
            </w:pPr>
            <w:r>
              <w:rPr>
                <w:color w:val="231F20"/>
                <w:sz w:val="18"/>
              </w:rPr>
              <w:t>18/09/2016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373</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409</w:t>
            </w:r>
          </w:p>
        </w:tc>
        <w:tc>
          <w:tcPr>
            <w:tcW w:w="1254" w:type="dxa"/>
          </w:tcPr>
          <w:p w:rsidR="0084010A" w:rsidRDefault="00A50005">
            <w:pPr>
              <w:pStyle w:val="TableParagraph"/>
              <w:rPr>
                <w:sz w:val="18"/>
              </w:rPr>
            </w:pPr>
            <w:r>
              <w:rPr>
                <w:color w:val="231F20"/>
                <w:sz w:val="18"/>
              </w:rPr>
              <w:t>18/09/2016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374</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410</w:t>
            </w:r>
          </w:p>
        </w:tc>
        <w:tc>
          <w:tcPr>
            <w:tcW w:w="1254" w:type="dxa"/>
          </w:tcPr>
          <w:p w:rsidR="0084010A" w:rsidRDefault="00A50005">
            <w:pPr>
              <w:pStyle w:val="TableParagraph"/>
              <w:rPr>
                <w:sz w:val="18"/>
              </w:rPr>
            </w:pPr>
            <w:r>
              <w:rPr>
                <w:color w:val="231F20"/>
                <w:sz w:val="18"/>
              </w:rPr>
              <w:t>18/09/2016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375</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411</w:t>
            </w:r>
          </w:p>
        </w:tc>
        <w:tc>
          <w:tcPr>
            <w:tcW w:w="1254" w:type="dxa"/>
          </w:tcPr>
          <w:p w:rsidR="0084010A" w:rsidRDefault="00A50005">
            <w:pPr>
              <w:pStyle w:val="TableParagraph"/>
              <w:rPr>
                <w:sz w:val="18"/>
              </w:rPr>
            </w:pPr>
            <w:r>
              <w:rPr>
                <w:color w:val="231F20"/>
                <w:sz w:val="18"/>
              </w:rPr>
              <w:t>16/09/2016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376</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412</w:t>
            </w:r>
          </w:p>
        </w:tc>
        <w:tc>
          <w:tcPr>
            <w:tcW w:w="1254" w:type="dxa"/>
          </w:tcPr>
          <w:p w:rsidR="0084010A" w:rsidRDefault="00A50005">
            <w:pPr>
              <w:pStyle w:val="TableParagraph"/>
              <w:rPr>
                <w:sz w:val="18"/>
              </w:rPr>
            </w:pPr>
            <w:r>
              <w:rPr>
                <w:color w:val="231F20"/>
                <w:sz w:val="18"/>
              </w:rPr>
              <w:t>17/09/2016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377</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413</w:t>
            </w:r>
          </w:p>
        </w:tc>
        <w:tc>
          <w:tcPr>
            <w:tcW w:w="1254" w:type="dxa"/>
          </w:tcPr>
          <w:p w:rsidR="0084010A" w:rsidRDefault="00A50005">
            <w:pPr>
              <w:pStyle w:val="TableParagraph"/>
              <w:rPr>
                <w:sz w:val="18"/>
              </w:rPr>
            </w:pPr>
            <w:r>
              <w:rPr>
                <w:color w:val="231F20"/>
                <w:sz w:val="18"/>
              </w:rPr>
              <w:t>17/09/2016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378</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414</w:t>
            </w:r>
          </w:p>
        </w:tc>
        <w:tc>
          <w:tcPr>
            <w:tcW w:w="1254" w:type="dxa"/>
          </w:tcPr>
          <w:p w:rsidR="0084010A" w:rsidRDefault="00A50005">
            <w:pPr>
              <w:pStyle w:val="TableParagraph"/>
              <w:rPr>
                <w:sz w:val="18"/>
              </w:rPr>
            </w:pPr>
            <w:r>
              <w:rPr>
                <w:color w:val="231F20"/>
                <w:sz w:val="18"/>
              </w:rPr>
              <w:t>17/09/2016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379</w:t>
            </w:r>
          </w:p>
        </w:tc>
        <w:tc>
          <w:tcPr>
            <w:tcW w:w="1254" w:type="dxa"/>
          </w:tcPr>
          <w:p w:rsidR="0084010A" w:rsidRDefault="00A50005">
            <w:pPr>
              <w:pStyle w:val="TableParagraph"/>
              <w:rPr>
                <w:sz w:val="18"/>
              </w:rPr>
            </w:pPr>
            <w:r>
              <w:rPr>
                <w:color w:val="231F20"/>
                <w:sz w:val="18"/>
              </w:rPr>
              <w:t>14/09/2016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415</w:t>
            </w:r>
          </w:p>
        </w:tc>
        <w:tc>
          <w:tcPr>
            <w:tcW w:w="1254" w:type="dxa"/>
          </w:tcPr>
          <w:p w:rsidR="0084010A" w:rsidRDefault="00A50005">
            <w:pPr>
              <w:pStyle w:val="TableParagraph"/>
              <w:rPr>
                <w:sz w:val="18"/>
              </w:rPr>
            </w:pPr>
            <w:r>
              <w:rPr>
                <w:color w:val="231F20"/>
                <w:sz w:val="18"/>
              </w:rPr>
              <w:t>17/09/2016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280"/>
        </w:trPr>
        <w:tc>
          <w:tcPr>
            <w:tcW w:w="762" w:type="dxa"/>
            <w:vMerge w:val="restart"/>
            <w:shd w:val="clear" w:color="auto" w:fill="E6E7E8"/>
          </w:tcPr>
          <w:p w:rsidR="0084010A" w:rsidRDefault="00A50005">
            <w:pPr>
              <w:pStyle w:val="TableParagraph"/>
              <w:spacing w:before="145"/>
              <w:rPr>
                <w:b/>
                <w:sz w:val="18"/>
              </w:rPr>
            </w:pPr>
            <w:r>
              <w:rPr>
                <w:b/>
                <w:color w:val="231F20"/>
                <w:sz w:val="18"/>
              </w:rPr>
              <w:t>380</w:t>
            </w:r>
          </w:p>
        </w:tc>
        <w:tc>
          <w:tcPr>
            <w:tcW w:w="1254" w:type="dxa"/>
            <w:vMerge w:val="restart"/>
          </w:tcPr>
          <w:p w:rsidR="0084010A" w:rsidRDefault="00A50005">
            <w:pPr>
              <w:pStyle w:val="TableParagraph"/>
              <w:spacing w:before="145"/>
              <w:rPr>
                <w:sz w:val="18"/>
              </w:rPr>
            </w:pPr>
            <w:r>
              <w:rPr>
                <w:color w:val="231F20"/>
                <w:sz w:val="18"/>
              </w:rPr>
              <w:t>14/09/2016</w:t>
            </w:r>
          </w:p>
        </w:tc>
        <w:tc>
          <w:tcPr>
            <w:tcW w:w="1467" w:type="dxa"/>
            <w:vMerge w:val="restart"/>
          </w:tcPr>
          <w:p w:rsidR="0084010A" w:rsidRDefault="00A50005">
            <w:pPr>
              <w:pStyle w:val="TableParagraph"/>
              <w:spacing w:before="145"/>
              <w:rPr>
                <w:sz w:val="18"/>
              </w:rPr>
            </w:pPr>
            <w:r>
              <w:rPr>
                <w:color w:val="231F20"/>
                <w:sz w:val="18"/>
              </w:rPr>
              <w:t>Online form</w:t>
            </w:r>
          </w:p>
        </w:tc>
        <w:tc>
          <w:tcPr>
            <w:tcW w:w="1247" w:type="dxa"/>
            <w:vMerge w:val="restart"/>
          </w:tcPr>
          <w:p w:rsidR="0084010A" w:rsidRDefault="00A50005">
            <w:pPr>
              <w:pStyle w:val="TableParagraph"/>
              <w:spacing w:before="37" w:line="249" w:lineRule="auto"/>
              <w:ind w:right="211"/>
              <w:rPr>
                <w:sz w:val="18"/>
              </w:rPr>
            </w:pPr>
            <w:r>
              <w:rPr>
                <w:color w:val="231F20"/>
                <w:sz w:val="18"/>
              </w:rPr>
              <w:t xml:space="preserve">Female/ </w:t>
            </w:r>
            <w:proofErr w:type="spellStart"/>
            <w:r>
              <w:rPr>
                <w:color w:val="231F20"/>
                <w:sz w:val="18"/>
              </w:rPr>
              <w:t>Genderfluid</w:t>
            </w:r>
            <w:proofErr w:type="spellEnd"/>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416</w:t>
            </w:r>
          </w:p>
        </w:tc>
        <w:tc>
          <w:tcPr>
            <w:tcW w:w="1254" w:type="dxa"/>
          </w:tcPr>
          <w:p w:rsidR="0084010A" w:rsidRDefault="00A50005">
            <w:pPr>
              <w:pStyle w:val="TableParagraph"/>
              <w:rPr>
                <w:sz w:val="18"/>
              </w:rPr>
            </w:pPr>
            <w:r>
              <w:rPr>
                <w:color w:val="231F20"/>
                <w:sz w:val="18"/>
              </w:rPr>
              <w:t>17/09/2016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417</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381</w:t>
            </w:r>
          </w:p>
        </w:tc>
        <w:tc>
          <w:tcPr>
            <w:tcW w:w="1254" w:type="dxa"/>
            <w:vMerge w:val="restart"/>
          </w:tcPr>
          <w:p w:rsidR="0084010A" w:rsidRDefault="00A50005">
            <w:pPr>
              <w:pStyle w:val="TableParagraph"/>
              <w:rPr>
                <w:sz w:val="18"/>
              </w:rPr>
            </w:pPr>
            <w:r>
              <w:rPr>
                <w:color w:val="231F20"/>
                <w:sz w:val="18"/>
              </w:rPr>
              <w:t>14/09/2016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418</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382</w:t>
            </w:r>
          </w:p>
        </w:tc>
        <w:tc>
          <w:tcPr>
            <w:tcW w:w="1254" w:type="dxa"/>
            <w:vMerge w:val="restart"/>
          </w:tcPr>
          <w:p w:rsidR="0084010A" w:rsidRDefault="00A50005">
            <w:pPr>
              <w:pStyle w:val="TableParagraph"/>
              <w:rPr>
                <w:sz w:val="18"/>
              </w:rPr>
            </w:pPr>
            <w:r>
              <w:rPr>
                <w:color w:val="231F20"/>
                <w:sz w:val="18"/>
              </w:rPr>
              <w:t>15/09/2016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419</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383</w:t>
            </w:r>
          </w:p>
        </w:tc>
        <w:tc>
          <w:tcPr>
            <w:tcW w:w="1254" w:type="dxa"/>
            <w:vMerge w:val="restart"/>
          </w:tcPr>
          <w:p w:rsidR="0084010A" w:rsidRDefault="00A50005">
            <w:pPr>
              <w:pStyle w:val="TableParagraph"/>
              <w:rPr>
                <w:sz w:val="18"/>
              </w:rPr>
            </w:pPr>
            <w:r>
              <w:rPr>
                <w:color w:val="231F20"/>
                <w:sz w:val="18"/>
              </w:rPr>
              <w:t>15/09/2016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420</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384</w:t>
            </w:r>
          </w:p>
        </w:tc>
        <w:tc>
          <w:tcPr>
            <w:tcW w:w="1254" w:type="dxa"/>
            <w:vMerge w:val="restart"/>
          </w:tcPr>
          <w:p w:rsidR="0084010A" w:rsidRDefault="00A50005">
            <w:pPr>
              <w:pStyle w:val="TableParagraph"/>
              <w:rPr>
                <w:sz w:val="18"/>
              </w:rPr>
            </w:pPr>
            <w:r>
              <w:rPr>
                <w:color w:val="231F20"/>
                <w:sz w:val="18"/>
              </w:rPr>
              <w:t>15/09/2016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421</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385</w:t>
            </w:r>
          </w:p>
        </w:tc>
        <w:tc>
          <w:tcPr>
            <w:tcW w:w="1254" w:type="dxa"/>
            <w:vMerge w:val="restart"/>
          </w:tcPr>
          <w:p w:rsidR="0084010A" w:rsidRDefault="00A50005">
            <w:pPr>
              <w:pStyle w:val="TableParagraph"/>
              <w:rPr>
                <w:sz w:val="18"/>
              </w:rPr>
            </w:pPr>
            <w:r>
              <w:rPr>
                <w:color w:val="231F20"/>
                <w:sz w:val="18"/>
              </w:rPr>
              <w:t>14/09/2016</w:t>
            </w:r>
          </w:p>
        </w:tc>
        <w:tc>
          <w:tcPr>
            <w:tcW w:w="1467" w:type="dxa"/>
            <w:vMerge w:val="restart"/>
          </w:tcPr>
          <w:p w:rsidR="0084010A" w:rsidRDefault="00A50005">
            <w:pPr>
              <w:pStyle w:val="TableParagraph"/>
              <w:rPr>
                <w:sz w:val="18"/>
              </w:rPr>
            </w:pPr>
            <w:r>
              <w:rPr>
                <w:color w:val="231F20"/>
                <w:sz w:val="18"/>
              </w:rPr>
              <w:t>Email</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422</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386</w:t>
            </w:r>
          </w:p>
        </w:tc>
        <w:tc>
          <w:tcPr>
            <w:tcW w:w="1254" w:type="dxa"/>
            <w:vMerge w:val="restart"/>
          </w:tcPr>
          <w:p w:rsidR="0084010A" w:rsidRDefault="00A50005">
            <w:pPr>
              <w:pStyle w:val="TableParagraph"/>
              <w:rPr>
                <w:sz w:val="18"/>
              </w:rPr>
            </w:pPr>
            <w:r>
              <w:rPr>
                <w:color w:val="231F20"/>
                <w:sz w:val="18"/>
              </w:rPr>
              <w:t>15/09/2016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423</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387</w:t>
            </w:r>
          </w:p>
        </w:tc>
        <w:tc>
          <w:tcPr>
            <w:tcW w:w="1254" w:type="dxa"/>
            <w:vMerge w:val="restart"/>
          </w:tcPr>
          <w:p w:rsidR="0084010A" w:rsidRDefault="00A50005">
            <w:pPr>
              <w:pStyle w:val="TableParagraph"/>
              <w:rPr>
                <w:sz w:val="18"/>
              </w:rPr>
            </w:pPr>
            <w:r>
              <w:rPr>
                <w:color w:val="231F20"/>
                <w:sz w:val="18"/>
              </w:rPr>
              <w:t>15/09/2016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424</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388</w:t>
            </w:r>
          </w:p>
        </w:tc>
        <w:tc>
          <w:tcPr>
            <w:tcW w:w="1254" w:type="dxa"/>
            <w:vMerge w:val="restart"/>
          </w:tcPr>
          <w:p w:rsidR="0084010A" w:rsidRDefault="00A50005">
            <w:pPr>
              <w:pStyle w:val="TableParagraph"/>
              <w:rPr>
                <w:sz w:val="18"/>
              </w:rPr>
            </w:pPr>
            <w:r>
              <w:rPr>
                <w:color w:val="231F20"/>
                <w:sz w:val="18"/>
              </w:rPr>
              <w:t>15/09/2016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425</w:t>
            </w:r>
          </w:p>
        </w:tc>
        <w:tc>
          <w:tcPr>
            <w:tcW w:w="1254" w:type="dxa"/>
            <w:vMerge w:val="restart"/>
          </w:tcPr>
          <w:p w:rsidR="0084010A" w:rsidRDefault="00A50005">
            <w:pPr>
              <w:pStyle w:val="TableParagraph"/>
              <w:rPr>
                <w:sz w:val="18"/>
              </w:rPr>
            </w:pPr>
            <w:r>
              <w:rPr>
                <w:color w:val="231F20"/>
                <w:sz w:val="18"/>
              </w:rPr>
              <w:t>18/09/2016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389</w:t>
            </w:r>
          </w:p>
        </w:tc>
        <w:tc>
          <w:tcPr>
            <w:tcW w:w="1254" w:type="dxa"/>
            <w:vMerge w:val="restart"/>
          </w:tcPr>
          <w:p w:rsidR="0084010A" w:rsidRDefault="00A50005">
            <w:pPr>
              <w:pStyle w:val="TableParagraph"/>
              <w:rPr>
                <w:sz w:val="18"/>
              </w:rPr>
            </w:pPr>
            <w:r>
              <w:rPr>
                <w:color w:val="231F20"/>
                <w:sz w:val="18"/>
              </w:rPr>
              <w:t>15/09/2016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426</w:t>
            </w:r>
          </w:p>
        </w:tc>
        <w:tc>
          <w:tcPr>
            <w:tcW w:w="1254" w:type="dxa"/>
            <w:vMerge w:val="restart"/>
          </w:tcPr>
          <w:p w:rsidR="0084010A" w:rsidRDefault="00A50005">
            <w:pPr>
              <w:pStyle w:val="TableParagraph"/>
              <w:rPr>
                <w:sz w:val="18"/>
              </w:rPr>
            </w:pPr>
            <w:r>
              <w:rPr>
                <w:color w:val="231F20"/>
                <w:sz w:val="18"/>
              </w:rPr>
              <w:t>19/09/2016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80"/>
        </w:trPr>
        <w:tc>
          <w:tcPr>
            <w:tcW w:w="5332" w:type="dxa"/>
            <w:gridSpan w:val="5"/>
            <w:tcBorders>
              <w:top w:val="nil"/>
              <w:left w:val="nil"/>
              <w:bottom w:val="nil"/>
            </w:tcBorders>
          </w:tcPr>
          <w:p w:rsidR="0084010A" w:rsidRDefault="0084010A">
            <w:pPr>
              <w:pStyle w:val="TableParagraph"/>
              <w:spacing w:before="0"/>
              <w:ind w:left="0"/>
              <w:rPr>
                <w:rFonts w:ascii="Times New Roman"/>
                <w:sz w:val="4"/>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bl>
    <w:p w:rsidR="0084010A" w:rsidRDefault="0084010A">
      <w:pPr>
        <w:rPr>
          <w:sz w:val="2"/>
          <w:szCs w:val="2"/>
        </w:rPr>
        <w:sectPr w:rsidR="0084010A">
          <w:pgSz w:w="11910" w:h="16840"/>
          <w:pgMar w:top="1580" w:right="460" w:bottom="740" w:left="800" w:header="0" w:footer="61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427</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464</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428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465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429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466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467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468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469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439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479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449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489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459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460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461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462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499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463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500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820" w:bottom="780" w:left="520" w:header="0" w:footer="65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501</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538</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539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509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549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519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559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529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569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570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571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572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573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537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574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460" w:bottom="740" w:left="800" w:header="0" w:footer="61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575</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612</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576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613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577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614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578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615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579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616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617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618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619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589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629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599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639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609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610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611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648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bl>
    <w:p w:rsidR="0084010A" w:rsidRDefault="0084010A">
      <w:pPr>
        <w:rPr>
          <w:sz w:val="18"/>
        </w:rPr>
        <w:sectPr w:rsidR="0084010A">
          <w:pgSz w:w="11910" w:h="16840"/>
          <w:pgMar w:top="1580" w:right="820" w:bottom="780" w:left="520" w:header="0" w:footer="65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649</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686</w:t>
            </w:r>
          </w:p>
        </w:tc>
        <w:tc>
          <w:tcPr>
            <w:tcW w:w="1254" w:type="dxa"/>
            <w:tcBorders>
              <w:top w:val="single" w:sz="12" w:space="0" w:color="231F20"/>
            </w:tcBorders>
          </w:tcPr>
          <w:p w:rsidR="0084010A" w:rsidRDefault="00A50005">
            <w:pPr>
              <w:pStyle w:val="TableParagraph"/>
              <w:rPr>
                <w:sz w:val="18"/>
              </w:rPr>
            </w:pPr>
            <w:r>
              <w:rPr>
                <w:color w:val="231F20"/>
                <w:sz w:val="18"/>
              </w:rPr>
              <w:t>19/09/2016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687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688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689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659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699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37"/>
              <w:rPr>
                <w:sz w:val="18"/>
              </w:rPr>
            </w:pPr>
            <w:r>
              <w:rPr>
                <w:color w:val="231F20"/>
                <w:sz w:val="18"/>
              </w:rPr>
              <w:t>Confidential</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proofErr w:type="spellStart"/>
            <w:r>
              <w:rPr>
                <w:color w:val="231F20"/>
                <w:sz w:val="18"/>
              </w:rPr>
              <w:t>Genderfluid</w:t>
            </w:r>
            <w:proofErr w:type="spellEnd"/>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669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709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678</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No response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679</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680</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681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682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719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683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720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684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721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685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722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bl>
    <w:p w:rsidR="0084010A" w:rsidRDefault="0084010A">
      <w:pPr>
        <w:rPr>
          <w:sz w:val="18"/>
        </w:rPr>
        <w:sectPr w:rsidR="0084010A">
          <w:pgSz w:w="11910" w:h="16840"/>
          <w:pgMar w:top="1580" w:right="460" w:bottom="740" w:left="800" w:header="0" w:footer="61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723</w:t>
            </w:r>
          </w:p>
        </w:tc>
        <w:tc>
          <w:tcPr>
            <w:tcW w:w="1254" w:type="dxa"/>
            <w:tcBorders>
              <w:top w:val="single" w:sz="12" w:space="0" w:color="231F20"/>
            </w:tcBorders>
          </w:tcPr>
          <w:p w:rsidR="0084010A" w:rsidRDefault="00A50005">
            <w:pPr>
              <w:pStyle w:val="TableParagraph"/>
              <w:rPr>
                <w:sz w:val="18"/>
              </w:rPr>
            </w:pPr>
            <w:r>
              <w:rPr>
                <w:color w:val="231F20"/>
                <w:sz w:val="18"/>
              </w:rPr>
              <w:t>20/09/2016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760</w:t>
            </w:r>
          </w:p>
        </w:tc>
        <w:tc>
          <w:tcPr>
            <w:tcW w:w="1254" w:type="dxa"/>
            <w:tcBorders>
              <w:top w:val="single" w:sz="12" w:space="0" w:color="231F20"/>
            </w:tcBorders>
          </w:tcPr>
          <w:p w:rsidR="0084010A" w:rsidRDefault="00A50005">
            <w:pPr>
              <w:pStyle w:val="TableParagraph"/>
              <w:rPr>
                <w:sz w:val="18"/>
              </w:rPr>
            </w:pPr>
            <w:r>
              <w:rPr>
                <w:color w:val="231F20"/>
                <w:sz w:val="18"/>
              </w:rPr>
              <w:t>20/09/2016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724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725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726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727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728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729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769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739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779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749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789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790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791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792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793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794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795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759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796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820" w:bottom="780" w:left="520" w:header="0" w:footer="65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797</w:t>
            </w:r>
          </w:p>
        </w:tc>
        <w:tc>
          <w:tcPr>
            <w:tcW w:w="1254" w:type="dxa"/>
            <w:tcBorders>
              <w:top w:val="single" w:sz="12" w:space="0" w:color="231F20"/>
            </w:tcBorders>
          </w:tcPr>
          <w:p w:rsidR="0084010A" w:rsidRDefault="00A50005">
            <w:pPr>
              <w:pStyle w:val="TableParagraph"/>
              <w:rPr>
                <w:sz w:val="18"/>
              </w:rPr>
            </w:pPr>
            <w:r>
              <w:rPr>
                <w:color w:val="231F20"/>
                <w:sz w:val="18"/>
              </w:rPr>
              <w:t>20/09/2016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834</w:t>
            </w:r>
          </w:p>
        </w:tc>
        <w:tc>
          <w:tcPr>
            <w:tcW w:w="1254" w:type="dxa"/>
            <w:tcBorders>
              <w:top w:val="single" w:sz="12" w:space="0" w:color="231F20"/>
            </w:tcBorders>
          </w:tcPr>
          <w:p w:rsidR="0084010A" w:rsidRDefault="00A50005">
            <w:pPr>
              <w:pStyle w:val="TableParagraph"/>
              <w:rPr>
                <w:sz w:val="18"/>
              </w:rPr>
            </w:pPr>
            <w:r>
              <w:rPr>
                <w:color w:val="231F20"/>
                <w:sz w:val="18"/>
              </w:rPr>
              <w:t>20/09/2016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No response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798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835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799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836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837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838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Unsure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839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809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849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819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859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829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830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831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832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869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833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870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bl>
    <w:p w:rsidR="0084010A" w:rsidRDefault="0084010A">
      <w:pPr>
        <w:rPr>
          <w:sz w:val="18"/>
        </w:rPr>
        <w:sectPr w:rsidR="0084010A">
          <w:pgSz w:w="11910" w:h="16840"/>
          <w:pgMar w:top="1580" w:right="460" w:bottom="740" w:left="800" w:header="0" w:footer="61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871</w:t>
            </w:r>
          </w:p>
        </w:tc>
        <w:tc>
          <w:tcPr>
            <w:tcW w:w="1254" w:type="dxa"/>
            <w:tcBorders>
              <w:top w:val="single" w:sz="12" w:space="0" w:color="231F20"/>
            </w:tcBorders>
          </w:tcPr>
          <w:p w:rsidR="0084010A" w:rsidRDefault="00A50005">
            <w:pPr>
              <w:pStyle w:val="TableParagraph"/>
              <w:rPr>
                <w:sz w:val="18"/>
              </w:rPr>
            </w:pPr>
            <w:r>
              <w:rPr>
                <w:color w:val="231F20"/>
                <w:sz w:val="18"/>
              </w:rPr>
              <w:t>21/09/2016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908</w:t>
            </w:r>
          </w:p>
        </w:tc>
        <w:tc>
          <w:tcPr>
            <w:tcW w:w="1254" w:type="dxa"/>
            <w:tcBorders>
              <w:top w:val="single" w:sz="12" w:space="0" w:color="231F20"/>
            </w:tcBorders>
          </w:tcPr>
          <w:p w:rsidR="0084010A" w:rsidRDefault="00A50005">
            <w:pPr>
              <w:pStyle w:val="TableParagraph"/>
              <w:rPr>
                <w:sz w:val="18"/>
              </w:rPr>
            </w:pPr>
            <w:r>
              <w:rPr>
                <w:color w:val="231F20"/>
                <w:sz w:val="18"/>
              </w:rPr>
              <w:t>20/09/2016</w:t>
            </w:r>
          </w:p>
        </w:tc>
        <w:tc>
          <w:tcPr>
            <w:tcW w:w="1467" w:type="dxa"/>
            <w:tcBorders>
              <w:top w:val="single" w:sz="12" w:space="0" w:color="231F20"/>
            </w:tcBorders>
          </w:tcPr>
          <w:p w:rsidR="0084010A" w:rsidRDefault="00A50005">
            <w:pPr>
              <w:pStyle w:val="TableParagraph"/>
              <w:rPr>
                <w:sz w:val="18"/>
              </w:rPr>
            </w:pPr>
            <w:r>
              <w:rPr>
                <w:color w:val="231F20"/>
                <w:sz w:val="18"/>
              </w:rPr>
              <w:t>Email</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909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879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917</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918</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919</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889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891</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892</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929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893</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894</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895</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896</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897</w:t>
            </w:r>
          </w:p>
        </w:tc>
        <w:tc>
          <w:tcPr>
            <w:tcW w:w="1254" w:type="dxa"/>
          </w:tcPr>
          <w:p w:rsidR="0084010A" w:rsidRDefault="00A50005">
            <w:pPr>
              <w:pStyle w:val="TableParagraph"/>
              <w:rPr>
                <w:sz w:val="18"/>
              </w:rPr>
            </w:pPr>
            <w:r>
              <w:rPr>
                <w:color w:val="231F20"/>
                <w:sz w:val="18"/>
              </w:rPr>
              <w:t>19/09/2016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898</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899</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900</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901</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902</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939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903</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940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904</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941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905</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942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906</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943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907</w:t>
            </w:r>
          </w:p>
        </w:tc>
        <w:tc>
          <w:tcPr>
            <w:tcW w:w="1254" w:type="dxa"/>
          </w:tcPr>
          <w:p w:rsidR="0084010A" w:rsidRDefault="00A50005">
            <w:pPr>
              <w:pStyle w:val="TableParagraph"/>
              <w:rPr>
                <w:sz w:val="18"/>
              </w:rPr>
            </w:pPr>
            <w:r>
              <w:rPr>
                <w:color w:val="231F20"/>
                <w:sz w:val="18"/>
              </w:rPr>
              <w:t>20/09/2016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944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bl>
    <w:p w:rsidR="0084010A" w:rsidRDefault="0084010A">
      <w:pPr>
        <w:rPr>
          <w:sz w:val="18"/>
        </w:rPr>
        <w:sectPr w:rsidR="0084010A">
          <w:pgSz w:w="11910" w:h="16840"/>
          <w:pgMar w:top="1580" w:right="820" w:bottom="780" w:left="520" w:header="0" w:footer="65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945</w:t>
            </w:r>
          </w:p>
        </w:tc>
        <w:tc>
          <w:tcPr>
            <w:tcW w:w="1254" w:type="dxa"/>
            <w:tcBorders>
              <w:top w:val="single" w:sz="12" w:space="0" w:color="231F20"/>
            </w:tcBorders>
          </w:tcPr>
          <w:p w:rsidR="0084010A" w:rsidRDefault="00A50005">
            <w:pPr>
              <w:pStyle w:val="TableParagraph"/>
              <w:rPr>
                <w:sz w:val="18"/>
              </w:rPr>
            </w:pPr>
            <w:r>
              <w:rPr>
                <w:color w:val="231F20"/>
                <w:sz w:val="18"/>
              </w:rPr>
              <w:t>21/09/2016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982</w:t>
            </w:r>
          </w:p>
        </w:tc>
        <w:tc>
          <w:tcPr>
            <w:tcW w:w="1254" w:type="dxa"/>
            <w:tcBorders>
              <w:top w:val="single" w:sz="12" w:space="0" w:color="231F20"/>
            </w:tcBorders>
          </w:tcPr>
          <w:p w:rsidR="0084010A" w:rsidRDefault="00A50005">
            <w:pPr>
              <w:pStyle w:val="TableParagraph"/>
              <w:rPr>
                <w:sz w:val="18"/>
              </w:rPr>
            </w:pPr>
            <w:r>
              <w:rPr>
                <w:color w:val="231F20"/>
                <w:sz w:val="18"/>
              </w:rPr>
              <w:t>21/09/2016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946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947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948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949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989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994</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995</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959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996</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997</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998</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999</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1000</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1001</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1002</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1003</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1004</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1005</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969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1006</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1007</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1008</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972</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1009</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973</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1010</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974</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1011</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975</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1012</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976</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1013</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977</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1014</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978</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1015</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979</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1016</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980</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1017</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981</w:t>
            </w:r>
          </w:p>
        </w:tc>
        <w:tc>
          <w:tcPr>
            <w:tcW w:w="1254" w:type="dxa"/>
          </w:tcPr>
          <w:p w:rsidR="0084010A" w:rsidRDefault="00A50005">
            <w:pPr>
              <w:pStyle w:val="TableParagraph"/>
              <w:rPr>
                <w:sz w:val="18"/>
              </w:rPr>
            </w:pPr>
            <w:r>
              <w:rPr>
                <w:color w:val="231F20"/>
                <w:sz w:val="18"/>
              </w:rPr>
              <w:t>21/09/2016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1018</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460" w:bottom="740" w:left="800" w:header="0" w:footer="61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1019</w:t>
            </w:r>
          </w:p>
        </w:tc>
        <w:tc>
          <w:tcPr>
            <w:tcW w:w="1254" w:type="dxa"/>
            <w:tcBorders>
              <w:top w:val="single" w:sz="12" w:space="0" w:color="231F20"/>
            </w:tcBorders>
          </w:tcPr>
          <w:p w:rsidR="0084010A" w:rsidRDefault="00A50005">
            <w:pPr>
              <w:pStyle w:val="TableParagraph"/>
              <w:rPr>
                <w:sz w:val="18"/>
              </w:rPr>
            </w:pPr>
            <w:r>
              <w:rPr>
                <w:color w:val="231F20"/>
                <w:sz w:val="18"/>
              </w:rPr>
              <w:t>22/09/2016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1056</w:t>
            </w:r>
          </w:p>
        </w:tc>
        <w:tc>
          <w:tcPr>
            <w:tcW w:w="1254" w:type="dxa"/>
            <w:tcBorders>
              <w:top w:val="single" w:sz="12" w:space="0" w:color="231F20"/>
            </w:tcBorders>
          </w:tcPr>
          <w:p w:rsidR="0084010A" w:rsidRDefault="00A50005">
            <w:pPr>
              <w:pStyle w:val="TableParagraph"/>
              <w:rPr>
                <w:sz w:val="18"/>
              </w:rPr>
            </w:pPr>
            <w:r>
              <w:rPr>
                <w:color w:val="231F20"/>
                <w:sz w:val="18"/>
              </w:rPr>
              <w:t>24/09/2016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1020</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1057</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1021</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1058</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1022</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1059</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1023</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1060</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1024</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1061</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1025</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1062</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1026</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1063</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1027</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1064</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1028</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1065</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1029</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1066</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1030</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1067</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1031</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1068</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1032</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1069</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1033</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1070</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1034</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1071</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1035</w:t>
            </w:r>
          </w:p>
        </w:tc>
        <w:tc>
          <w:tcPr>
            <w:tcW w:w="1254" w:type="dxa"/>
          </w:tcPr>
          <w:p w:rsidR="0084010A" w:rsidRDefault="00A50005">
            <w:pPr>
              <w:pStyle w:val="TableParagraph"/>
              <w:rPr>
                <w:sz w:val="18"/>
              </w:rPr>
            </w:pPr>
            <w:r>
              <w:rPr>
                <w:color w:val="231F20"/>
                <w:sz w:val="18"/>
              </w:rPr>
              <w:t>22/09/2016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1072</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1036</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1073</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1037</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1074</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1038</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1075</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1039</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1076</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1040</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No response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1077</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1041</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1078</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1042</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1079</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1043</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1080</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1044</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1081</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1045</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1082</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1046</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1083</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1047</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1084</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1048</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1085</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1049</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1086</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1050</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1087</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1051</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1088</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1052</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1089</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1053</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1090</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1054</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1091</w:t>
            </w:r>
          </w:p>
        </w:tc>
        <w:tc>
          <w:tcPr>
            <w:tcW w:w="1254" w:type="dxa"/>
          </w:tcPr>
          <w:p w:rsidR="0084010A" w:rsidRDefault="00A50005">
            <w:pPr>
              <w:pStyle w:val="TableParagraph"/>
              <w:rPr>
                <w:sz w:val="18"/>
              </w:rPr>
            </w:pPr>
            <w:r>
              <w:rPr>
                <w:color w:val="231F20"/>
                <w:sz w:val="18"/>
              </w:rPr>
              <w:t>26/09/2016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1055</w:t>
            </w:r>
          </w:p>
        </w:tc>
        <w:tc>
          <w:tcPr>
            <w:tcW w:w="1254" w:type="dxa"/>
          </w:tcPr>
          <w:p w:rsidR="0084010A" w:rsidRDefault="00A50005">
            <w:pPr>
              <w:pStyle w:val="TableParagraph"/>
              <w:rPr>
                <w:sz w:val="18"/>
              </w:rPr>
            </w:pPr>
            <w:r>
              <w:rPr>
                <w:color w:val="231F20"/>
                <w:sz w:val="18"/>
              </w:rPr>
              <w:t>24/09/2016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1092</w:t>
            </w:r>
          </w:p>
        </w:tc>
        <w:tc>
          <w:tcPr>
            <w:tcW w:w="1254" w:type="dxa"/>
          </w:tcPr>
          <w:p w:rsidR="0084010A" w:rsidRDefault="00A50005">
            <w:pPr>
              <w:pStyle w:val="TableParagraph"/>
              <w:rPr>
                <w:sz w:val="18"/>
              </w:rPr>
            </w:pPr>
            <w:r>
              <w:rPr>
                <w:color w:val="231F20"/>
                <w:sz w:val="18"/>
              </w:rPr>
              <w:t>27/09/2016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footerReference w:type="even" r:id="rId324"/>
          <w:footerReference w:type="default" r:id="rId325"/>
          <w:pgSz w:w="11910" w:h="16840"/>
          <w:pgMar w:top="1580" w:right="820" w:bottom="780" w:left="520" w:header="0" w:footer="59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1093</w:t>
            </w:r>
          </w:p>
        </w:tc>
        <w:tc>
          <w:tcPr>
            <w:tcW w:w="1254" w:type="dxa"/>
            <w:tcBorders>
              <w:top w:val="single" w:sz="12" w:space="0" w:color="231F20"/>
            </w:tcBorders>
          </w:tcPr>
          <w:p w:rsidR="0084010A" w:rsidRDefault="00A50005">
            <w:pPr>
              <w:pStyle w:val="TableParagraph"/>
              <w:rPr>
                <w:sz w:val="18"/>
              </w:rPr>
            </w:pPr>
            <w:r>
              <w:rPr>
                <w:color w:val="231F20"/>
                <w:sz w:val="18"/>
              </w:rPr>
              <w:t>23/09/2016</w:t>
            </w:r>
          </w:p>
        </w:tc>
        <w:tc>
          <w:tcPr>
            <w:tcW w:w="1467" w:type="dxa"/>
            <w:tcBorders>
              <w:top w:val="single" w:sz="12" w:space="0" w:color="231F20"/>
            </w:tcBorders>
          </w:tcPr>
          <w:p w:rsidR="0084010A" w:rsidRDefault="00A50005">
            <w:pPr>
              <w:pStyle w:val="TableParagraph"/>
              <w:rPr>
                <w:sz w:val="18"/>
              </w:rPr>
            </w:pPr>
            <w:r>
              <w:rPr>
                <w:color w:val="231F20"/>
                <w:sz w:val="18"/>
              </w:rPr>
              <w:t>Email</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1130</w:t>
            </w:r>
          </w:p>
        </w:tc>
        <w:tc>
          <w:tcPr>
            <w:tcW w:w="1254" w:type="dxa"/>
            <w:tcBorders>
              <w:top w:val="single" w:sz="12" w:space="0" w:color="231F20"/>
            </w:tcBorders>
          </w:tcPr>
          <w:p w:rsidR="0084010A" w:rsidRDefault="00A50005">
            <w:pPr>
              <w:pStyle w:val="TableParagraph"/>
              <w:rPr>
                <w:sz w:val="18"/>
              </w:rPr>
            </w:pPr>
            <w:r>
              <w:rPr>
                <w:color w:val="231F20"/>
                <w:sz w:val="18"/>
              </w:rPr>
              <w:t>29/09/2016</w:t>
            </w:r>
          </w:p>
        </w:tc>
        <w:tc>
          <w:tcPr>
            <w:tcW w:w="1467" w:type="dxa"/>
            <w:tcBorders>
              <w:top w:val="single" w:sz="12" w:space="0" w:color="231F20"/>
            </w:tcBorders>
          </w:tcPr>
          <w:p w:rsidR="0084010A" w:rsidRDefault="00A50005">
            <w:pPr>
              <w:pStyle w:val="TableParagraph"/>
              <w:rPr>
                <w:sz w:val="18"/>
              </w:rPr>
            </w:pPr>
            <w:r>
              <w:rPr>
                <w:color w:val="231F20"/>
                <w:sz w:val="18"/>
              </w:rPr>
              <w:t>Email</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1094</w:t>
            </w:r>
          </w:p>
        </w:tc>
        <w:tc>
          <w:tcPr>
            <w:tcW w:w="1254" w:type="dxa"/>
          </w:tcPr>
          <w:p w:rsidR="0084010A" w:rsidRDefault="00A50005">
            <w:pPr>
              <w:pStyle w:val="TableParagraph"/>
              <w:rPr>
                <w:sz w:val="18"/>
              </w:rPr>
            </w:pPr>
            <w:r>
              <w:rPr>
                <w:color w:val="231F20"/>
                <w:sz w:val="18"/>
              </w:rPr>
              <w:t>23/09/2016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1131</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Hard copy</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1095</w:t>
            </w:r>
          </w:p>
        </w:tc>
        <w:tc>
          <w:tcPr>
            <w:tcW w:w="1254" w:type="dxa"/>
          </w:tcPr>
          <w:p w:rsidR="0084010A" w:rsidRDefault="00A50005">
            <w:pPr>
              <w:pStyle w:val="TableParagraph"/>
              <w:rPr>
                <w:sz w:val="18"/>
              </w:rPr>
            </w:pPr>
            <w:r>
              <w:rPr>
                <w:color w:val="231F20"/>
                <w:sz w:val="18"/>
              </w:rPr>
              <w:t>25/09/2016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1132</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1096</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1133</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No response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1097</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1134</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1098</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1135</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No response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1099</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1136</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1100</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1137</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1101</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1138</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1102</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1139</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1103</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1140</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1104</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1141</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1105</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1142</w:t>
            </w:r>
          </w:p>
        </w:tc>
        <w:tc>
          <w:tcPr>
            <w:tcW w:w="1254" w:type="dxa"/>
          </w:tcPr>
          <w:p w:rsidR="0084010A" w:rsidRDefault="00A50005">
            <w:pPr>
              <w:pStyle w:val="TableParagraph"/>
              <w:rPr>
                <w:sz w:val="18"/>
              </w:rPr>
            </w:pPr>
            <w:r>
              <w:rPr>
                <w:color w:val="231F20"/>
                <w:sz w:val="18"/>
              </w:rPr>
              <w:t>29/09/2016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1106</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1143</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1107</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1144</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1108</w:t>
            </w:r>
          </w:p>
        </w:tc>
        <w:tc>
          <w:tcPr>
            <w:tcW w:w="1254" w:type="dxa"/>
          </w:tcPr>
          <w:p w:rsidR="0084010A" w:rsidRDefault="00A50005">
            <w:pPr>
              <w:pStyle w:val="TableParagraph"/>
              <w:rPr>
                <w:sz w:val="18"/>
              </w:rPr>
            </w:pPr>
            <w:r>
              <w:rPr>
                <w:color w:val="231F20"/>
                <w:sz w:val="18"/>
              </w:rPr>
              <w:t>27/06/2016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1145</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1109</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1146</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1110</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1147</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1111</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Verbal</w:t>
            </w:r>
          </w:p>
        </w:tc>
        <w:tc>
          <w:tcPr>
            <w:tcW w:w="1247" w:type="dxa"/>
          </w:tcPr>
          <w:p w:rsidR="0084010A" w:rsidRDefault="00A50005">
            <w:pPr>
              <w:pStyle w:val="TableParagraph"/>
              <w:spacing w:before="61"/>
              <w:rPr>
                <w:sz w:val="18"/>
              </w:rPr>
            </w:pPr>
            <w:r>
              <w:rPr>
                <w:color w:val="231F20"/>
                <w:sz w:val="18"/>
              </w:rPr>
              <w:t>No response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1148</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1112</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1149</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1113</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1150</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1114</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1151</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1115</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1152</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1116</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1153</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1117</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1154</w:t>
            </w:r>
          </w:p>
        </w:tc>
        <w:tc>
          <w:tcPr>
            <w:tcW w:w="1254" w:type="dxa"/>
          </w:tcPr>
          <w:p w:rsidR="0084010A" w:rsidRDefault="00A50005">
            <w:pPr>
              <w:pStyle w:val="TableParagraph"/>
              <w:rPr>
                <w:sz w:val="18"/>
              </w:rPr>
            </w:pPr>
            <w:r>
              <w:rPr>
                <w:color w:val="231F20"/>
                <w:sz w:val="18"/>
              </w:rPr>
              <w:t>30/09/2016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1118</w:t>
            </w:r>
          </w:p>
        </w:tc>
        <w:tc>
          <w:tcPr>
            <w:tcW w:w="1254" w:type="dxa"/>
          </w:tcPr>
          <w:p w:rsidR="0084010A" w:rsidRDefault="00A50005">
            <w:pPr>
              <w:pStyle w:val="TableParagraph"/>
              <w:rPr>
                <w:sz w:val="18"/>
              </w:rPr>
            </w:pPr>
            <w:r>
              <w:rPr>
                <w:color w:val="231F20"/>
                <w:sz w:val="18"/>
              </w:rPr>
              <w:t>28/09/2016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spacing w:before="145"/>
              <w:rPr>
                <w:b/>
                <w:sz w:val="18"/>
              </w:rPr>
            </w:pPr>
            <w:r>
              <w:rPr>
                <w:b/>
                <w:color w:val="231F20"/>
                <w:sz w:val="18"/>
              </w:rPr>
              <w:t>1155</w:t>
            </w:r>
          </w:p>
        </w:tc>
        <w:tc>
          <w:tcPr>
            <w:tcW w:w="1254" w:type="dxa"/>
            <w:vMerge w:val="restart"/>
          </w:tcPr>
          <w:p w:rsidR="0084010A" w:rsidRDefault="00A50005">
            <w:pPr>
              <w:pStyle w:val="TableParagraph"/>
              <w:spacing w:before="145"/>
              <w:rPr>
                <w:sz w:val="18"/>
              </w:rPr>
            </w:pPr>
            <w:r>
              <w:rPr>
                <w:color w:val="231F20"/>
                <w:sz w:val="18"/>
              </w:rPr>
              <w:t>30/09/2016</w:t>
            </w:r>
          </w:p>
        </w:tc>
        <w:tc>
          <w:tcPr>
            <w:tcW w:w="1467" w:type="dxa"/>
            <w:vMerge w:val="restart"/>
          </w:tcPr>
          <w:p w:rsidR="0084010A" w:rsidRDefault="00A50005">
            <w:pPr>
              <w:pStyle w:val="TableParagraph"/>
              <w:spacing w:before="145"/>
              <w:rPr>
                <w:sz w:val="18"/>
              </w:rPr>
            </w:pPr>
            <w:r>
              <w:rPr>
                <w:color w:val="231F20"/>
                <w:sz w:val="18"/>
              </w:rPr>
              <w:t>Online form</w:t>
            </w:r>
          </w:p>
        </w:tc>
        <w:tc>
          <w:tcPr>
            <w:tcW w:w="1250" w:type="dxa"/>
            <w:vMerge w:val="restart"/>
          </w:tcPr>
          <w:p w:rsidR="0084010A" w:rsidRDefault="00A50005">
            <w:pPr>
              <w:pStyle w:val="TableParagraph"/>
              <w:spacing w:before="37" w:line="249" w:lineRule="auto"/>
              <w:ind w:right="123"/>
              <w:rPr>
                <w:sz w:val="18"/>
              </w:rPr>
            </w:pPr>
            <w:r>
              <w:rPr>
                <w:color w:val="231F20"/>
                <w:sz w:val="18"/>
              </w:rPr>
              <w:t>Fem-</w:t>
            </w:r>
            <w:proofErr w:type="spellStart"/>
            <w:r>
              <w:rPr>
                <w:color w:val="231F20"/>
                <w:sz w:val="18"/>
              </w:rPr>
              <w:t>ish</w:t>
            </w:r>
            <w:proofErr w:type="spellEnd"/>
            <w:r>
              <w:rPr>
                <w:color w:val="231F20"/>
                <w:sz w:val="18"/>
              </w:rPr>
              <w:t xml:space="preserve"> genderqueer</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1119</w:t>
            </w:r>
          </w:p>
        </w:tc>
        <w:tc>
          <w:tcPr>
            <w:tcW w:w="1254" w:type="dxa"/>
            <w:vMerge w:val="restart"/>
          </w:tcPr>
          <w:p w:rsidR="0084010A" w:rsidRDefault="00A50005">
            <w:pPr>
              <w:pStyle w:val="TableParagraph"/>
              <w:rPr>
                <w:sz w:val="18"/>
              </w:rPr>
            </w:pPr>
            <w:r>
              <w:rPr>
                <w:color w:val="231F20"/>
                <w:sz w:val="18"/>
              </w:rPr>
              <w:t>28/09/2016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1156</w:t>
            </w:r>
          </w:p>
        </w:tc>
        <w:tc>
          <w:tcPr>
            <w:tcW w:w="1254" w:type="dxa"/>
            <w:vMerge w:val="restart"/>
          </w:tcPr>
          <w:p w:rsidR="0084010A" w:rsidRDefault="00A50005">
            <w:pPr>
              <w:pStyle w:val="TableParagraph"/>
              <w:rPr>
                <w:sz w:val="18"/>
              </w:rPr>
            </w:pPr>
            <w:r>
              <w:rPr>
                <w:color w:val="231F20"/>
                <w:sz w:val="18"/>
              </w:rPr>
              <w:t>30/09/2016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1120</w:t>
            </w:r>
          </w:p>
        </w:tc>
        <w:tc>
          <w:tcPr>
            <w:tcW w:w="1254" w:type="dxa"/>
            <w:vMerge w:val="restart"/>
          </w:tcPr>
          <w:p w:rsidR="0084010A" w:rsidRDefault="00A50005">
            <w:pPr>
              <w:pStyle w:val="TableParagraph"/>
              <w:rPr>
                <w:sz w:val="18"/>
              </w:rPr>
            </w:pPr>
            <w:r>
              <w:rPr>
                <w:color w:val="231F20"/>
                <w:sz w:val="18"/>
              </w:rPr>
              <w:t>28/09/2016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1157</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1121</w:t>
            </w:r>
          </w:p>
        </w:tc>
        <w:tc>
          <w:tcPr>
            <w:tcW w:w="1254" w:type="dxa"/>
            <w:vMerge w:val="restart"/>
          </w:tcPr>
          <w:p w:rsidR="0084010A" w:rsidRDefault="00A50005">
            <w:pPr>
              <w:pStyle w:val="TableParagraph"/>
              <w:rPr>
                <w:sz w:val="18"/>
              </w:rPr>
            </w:pPr>
            <w:r>
              <w:rPr>
                <w:color w:val="231F20"/>
                <w:sz w:val="18"/>
              </w:rPr>
              <w:t>28/09/2016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1158</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1122</w:t>
            </w:r>
          </w:p>
        </w:tc>
        <w:tc>
          <w:tcPr>
            <w:tcW w:w="1254" w:type="dxa"/>
            <w:vMerge w:val="restart"/>
          </w:tcPr>
          <w:p w:rsidR="0084010A" w:rsidRDefault="00A50005">
            <w:pPr>
              <w:pStyle w:val="TableParagraph"/>
              <w:rPr>
                <w:sz w:val="18"/>
              </w:rPr>
            </w:pPr>
            <w:r>
              <w:rPr>
                <w:color w:val="231F20"/>
                <w:sz w:val="18"/>
              </w:rPr>
              <w:t>28/09/2016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1159</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1123</w:t>
            </w:r>
          </w:p>
        </w:tc>
        <w:tc>
          <w:tcPr>
            <w:tcW w:w="1254" w:type="dxa"/>
            <w:vMerge w:val="restart"/>
          </w:tcPr>
          <w:p w:rsidR="0084010A" w:rsidRDefault="00A50005">
            <w:pPr>
              <w:pStyle w:val="TableParagraph"/>
              <w:rPr>
                <w:sz w:val="18"/>
              </w:rPr>
            </w:pPr>
            <w:r>
              <w:rPr>
                <w:color w:val="231F20"/>
                <w:sz w:val="18"/>
              </w:rPr>
              <w:t>28/09/2016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1160</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1124</w:t>
            </w:r>
          </w:p>
        </w:tc>
        <w:tc>
          <w:tcPr>
            <w:tcW w:w="1254" w:type="dxa"/>
            <w:vMerge w:val="restart"/>
          </w:tcPr>
          <w:p w:rsidR="0084010A" w:rsidRDefault="00A50005">
            <w:pPr>
              <w:pStyle w:val="TableParagraph"/>
              <w:rPr>
                <w:sz w:val="18"/>
              </w:rPr>
            </w:pPr>
            <w:r>
              <w:rPr>
                <w:color w:val="231F20"/>
                <w:sz w:val="18"/>
              </w:rPr>
              <w:t>28/09/2016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1161</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No response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1125</w:t>
            </w:r>
          </w:p>
        </w:tc>
        <w:tc>
          <w:tcPr>
            <w:tcW w:w="1254" w:type="dxa"/>
            <w:vMerge w:val="restart"/>
          </w:tcPr>
          <w:p w:rsidR="0084010A" w:rsidRDefault="00A50005">
            <w:pPr>
              <w:pStyle w:val="TableParagraph"/>
              <w:rPr>
                <w:sz w:val="18"/>
              </w:rPr>
            </w:pPr>
            <w:r>
              <w:rPr>
                <w:color w:val="231F20"/>
                <w:sz w:val="18"/>
              </w:rPr>
              <w:t>28/09/2016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1162</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1126</w:t>
            </w:r>
          </w:p>
        </w:tc>
        <w:tc>
          <w:tcPr>
            <w:tcW w:w="1254" w:type="dxa"/>
            <w:vMerge w:val="restart"/>
          </w:tcPr>
          <w:p w:rsidR="0084010A" w:rsidRDefault="00A50005">
            <w:pPr>
              <w:pStyle w:val="TableParagraph"/>
              <w:rPr>
                <w:sz w:val="18"/>
              </w:rPr>
            </w:pPr>
            <w:r>
              <w:rPr>
                <w:color w:val="231F20"/>
                <w:sz w:val="18"/>
              </w:rPr>
              <w:t>29/09/2016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1163</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1127</w:t>
            </w:r>
          </w:p>
        </w:tc>
        <w:tc>
          <w:tcPr>
            <w:tcW w:w="1254" w:type="dxa"/>
            <w:vMerge w:val="restart"/>
          </w:tcPr>
          <w:p w:rsidR="0084010A" w:rsidRDefault="00A50005">
            <w:pPr>
              <w:pStyle w:val="TableParagraph"/>
              <w:rPr>
                <w:sz w:val="18"/>
              </w:rPr>
            </w:pPr>
            <w:r>
              <w:rPr>
                <w:color w:val="231F20"/>
                <w:sz w:val="18"/>
              </w:rPr>
              <w:t>29/09/2016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1164</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1128</w:t>
            </w:r>
          </w:p>
        </w:tc>
        <w:tc>
          <w:tcPr>
            <w:tcW w:w="1254" w:type="dxa"/>
            <w:vMerge w:val="restart"/>
          </w:tcPr>
          <w:p w:rsidR="0084010A" w:rsidRDefault="00A50005">
            <w:pPr>
              <w:pStyle w:val="TableParagraph"/>
              <w:rPr>
                <w:sz w:val="18"/>
              </w:rPr>
            </w:pPr>
            <w:r>
              <w:rPr>
                <w:color w:val="231F20"/>
                <w:sz w:val="18"/>
              </w:rPr>
              <w:t>29/09/2016</w:t>
            </w:r>
          </w:p>
        </w:tc>
        <w:tc>
          <w:tcPr>
            <w:tcW w:w="1467" w:type="dxa"/>
            <w:vMerge w:val="restart"/>
          </w:tcPr>
          <w:p w:rsidR="0084010A" w:rsidRDefault="00A50005">
            <w:pPr>
              <w:pStyle w:val="TableParagraph"/>
              <w:rPr>
                <w:sz w:val="18"/>
              </w:rPr>
            </w:pPr>
            <w:r>
              <w:rPr>
                <w:color w:val="231F20"/>
                <w:sz w:val="18"/>
              </w:rPr>
              <w:t>Email</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1165</w:t>
            </w:r>
          </w:p>
        </w:tc>
        <w:tc>
          <w:tcPr>
            <w:tcW w:w="1254" w:type="dxa"/>
            <w:vMerge w:val="restart"/>
          </w:tcPr>
          <w:p w:rsidR="0084010A" w:rsidRDefault="00A50005">
            <w:pPr>
              <w:pStyle w:val="TableParagraph"/>
              <w:rPr>
                <w:sz w:val="18"/>
              </w:rPr>
            </w:pPr>
            <w:r>
              <w:rPr>
                <w:color w:val="231F20"/>
                <w:sz w:val="18"/>
              </w:rPr>
              <w:t>1/10/2016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1129</w:t>
            </w:r>
          </w:p>
        </w:tc>
        <w:tc>
          <w:tcPr>
            <w:tcW w:w="1254" w:type="dxa"/>
            <w:vMerge w:val="restart"/>
          </w:tcPr>
          <w:p w:rsidR="0084010A" w:rsidRDefault="00A50005">
            <w:pPr>
              <w:pStyle w:val="TableParagraph"/>
              <w:rPr>
                <w:sz w:val="18"/>
              </w:rPr>
            </w:pPr>
            <w:r>
              <w:rPr>
                <w:color w:val="231F20"/>
                <w:sz w:val="18"/>
              </w:rPr>
              <w:t>29/09/2016</w:t>
            </w:r>
          </w:p>
        </w:tc>
        <w:tc>
          <w:tcPr>
            <w:tcW w:w="1467" w:type="dxa"/>
            <w:vMerge w:val="restart"/>
          </w:tcPr>
          <w:p w:rsidR="0084010A" w:rsidRDefault="00A50005">
            <w:pPr>
              <w:pStyle w:val="TableParagraph"/>
              <w:rPr>
                <w:sz w:val="18"/>
              </w:rPr>
            </w:pPr>
            <w:r>
              <w:rPr>
                <w:color w:val="231F20"/>
                <w:sz w:val="18"/>
              </w:rPr>
              <w:t>Email</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5332" w:type="dxa"/>
            <w:gridSpan w:val="5"/>
            <w:tcBorders>
              <w:top w:val="nil"/>
              <w:bottom w:val="nil"/>
              <w:right w:val="nil"/>
            </w:tcBorders>
          </w:tcPr>
          <w:p w:rsidR="0084010A" w:rsidRDefault="0084010A">
            <w:pPr>
              <w:pStyle w:val="TableParagraph"/>
              <w:spacing w:before="0"/>
              <w:ind w:left="0"/>
              <w:rPr>
                <w:rFonts w:ascii="Times New Roman"/>
                <w:sz w:val="6"/>
              </w:rPr>
            </w:pPr>
          </w:p>
        </w:tc>
      </w:tr>
    </w:tbl>
    <w:p w:rsidR="0084010A" w:rsidRDefault="0084010A">
      <w:pPr>
        <w:rPr>
          <w:rFonts w:ascii="Times New Roman"/>
          <w:sz w:val="6"/>
        </w:rPr>
        <w:sectPr w:rsidR="0084010A">
          <w:pgSz w:w="11910" w:h="16840"/>
          <w:pgMar w:top="1580" w:right="460" w:bottom="740" w:left="800" w:header="0" w:footer="55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2"/>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1166</w:t>
            </w:r>
          </w:p>
        </w:tc>
        <w:tc>
          <w:tcPr>
            <w:tcW w:w="1254" w:type="dxa"/>
            <w:tcBorders>
              <w:top w:val="single" w:sz="12" w:space="0" w:color="231F20"/>
            </w:tcBorders>
          </w:tcPr>
          <w:p w:rsidR="0084010A" w:rsidRDefault="00A50005">
            <w:pPr>
              <w:pStyle w:val="TableParagraph"/>
              <w:rPr>
                <w:sz w:val="18"/>
              </w:rPr>
            </w:pPr>
            <w:r>
              <w:rPr>
                <w:color w:val="231F20"/>
                <w:sz w:val="18"/>
              </w:rPr>
              <w:t>1/10/2016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1203</w:t>
            </w:r>
          </w:p>
        </w:tc>
        <w:tc>
          <w:tcPr>
            <w:tcW w:w="1254" w:type="dxa"/>
            <w:tcBorders>
              <w:top w:val="single" w:sz="12" w:space="0" w:color="231F20"/>
            </w:tcBorders>
          </w:tcPr>
          <w:p w:rsidR="0084010A" w:rsidRDefault="00A50005">
            <w:pPr>
              <w:pStyle w:val="TableParagraph"/>
              <w:rPr>
                <w:sz w:val="18"/>
              </w:rPr>
            </w:pPr>
            <w:r>
              <w:rPr>
                <w:color w:val="231F20"/>
                <w:sz w:val="18"/>
              </w:rPr>
              <w:t>5/10/2016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1167</w:t>
            </w:r>
          </w:p>
        </w:tc>
        <w:tc>
          <w:tcPr>
            <w:tcW w:w="1254" w:type="dxa"/>
          </w:tcPr>
          <w:p w:rsidR="0084010A" w:rsidRDefault="00A50005">
            <w:pPr>
              <w:pStyle w:val="TableParagraph"/>
              <w:rPr>
                <w:sz w:val="18"/>
              </w:rPr>
            </w:pPr>
            <w:r>
              <w:rPr>
                <w:color w:val="231F20"/>
                <w:sz w:val="18"/>
              </w:rPr>
              <w:t>2/10/2016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1204</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1168</w:t>
            </w:r>
          </w:p>
        </w:tc>
        <w:tc>
          <w:tcPr>
            <w:tcW w:w="1254" w:type="dxa"/>
          </w:tcPr>
          <w:p w:rsidR="0084010A" w:rsidRDefault="00A50005">
            <w:pPr>
              <w:pStyle w:val="TableParagraph"/>
              <w:rPr>
                <w:sz w:val="18"/>
              </w:rPr>
            </w:pPr>
            <w:r>
              <w:rPr>
                <w:color w:val="231F20"/>
                <w:sz w:val="18"/>
              </w:rPr>
              <w:t>2/10/2016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1205</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1169</w:t>
            </w:r>
          </w:p>
        </w:tc>
        <w:tc>
          <w:tcPr>
            <w:tcW w:w="1254" w:type="dxa"/>
          </w:tcPr>
          <w:p w:rsidR="0084010A" w:rsidRDefault="00A50005">
            <w:pPr>
              <w:pStyle w:val="TableParagraph"/>
              <w:rPr>
                <w:sz w:val="18"/>
              </w:rPr>
            </w:pPr>
            <w:r>
              <w:rPr>
                <w:color w:val="231F20"/>
                <w:sz w:val="18"/>
              </w:rPr>
              <w:t>2/10/2016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1206</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1170</w:t>
            </w:r>
          </w:p>
        </w:tc>
        <w:tc>
          <w:tcPr>
            <w:tcW w:w="1254" w:type="dxa"/>
          </w:tcPr>
          <w:p w:rsidR="0084010A" w:rsidRDefault="00A50005">
            <w:pPr>
              <w:pStyle w:val="TableParagraph"/>
              <w:rPr>
                <w:sz w:val="18"/>
              </w:rPr>
            </w:pPr>
            <w:r>
              <w:rPr>
                <w:color w:val="231F20"/>
                <w:sz w:val="18"/>
              </w:rPr>
              <w:t>2/10/2016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1207</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1171</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1208</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1172</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1209</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1173</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1210</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1174</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1211</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1175</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1212</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1176</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1213</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1177</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1214</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1178</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1215</w:t>
            </w:r>
          </w:p>
        </w:tc>
        <w:tc>
          <w:tcPr>
            <w:tcW w:w="1254" w:type="dxa"/>
          </w:tcPr>
          <w:p w:rsidR="0084010A" w:rsidRDefault="00A50005">
            <w:pPr>
              <w:pStyle w:val="TableParagraph"/>
              <w:rPr>
                <w:sz w:val="18"/>
              </w:rPr>
            </w:pPr>
            <w:r>
              <w:rPr>
                <w:color w:val="231F20"/>
                <w:sz w:val="18"/>
              </w:rPr>
              <w:t>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1179</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1216</w:t>
            </w:r>
          </w:p>
        </w:tc>
        <w:tc>
          <w:tcPr>
            <w:tcW w:w="1254" w:type="dxa"/>
          </w:tcPr>
          <w:p w:rsidR="0084010A" w:rsidRDefault="00A50005">
            <w:pPr>
              <w:pStyle w:val="TableParagraph"/>
              <w:rPr>
                <w:sz w:val="18"/>
              </w:rPr>
            </w:pPr>
            <w:r>
              <w:rPr>
                <w:color w:val="231F20"/>
                <w:sz w:val="18"/>
              </w:rPr>
              <w:t>6/10/2016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1180</w:t>
            </w:r>
          </w:p>
        </w:tc>
        <w:tc>
          <w:tcPr>
            <w:tcW w:w="1254" w:type="dxa"/>
          </w:tcPr>
          <w:p w:rsidR="0084010A" w:rsidRDefault="00A50005">
            <w:pPr>
              <w:pStyle w:val="TableParagraph"/>
              <w:rPr>
                <w:sz w:val="18"/>
              </w:rPr>
            </w:pPr>
            <w:r>
              <w:rPr>
                <w:color w:val="231F20"/>
                <w:sz w:val="18"/>
              </w:rPr>
              <w:t>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1217</w:t>
            </w:r>
          </w:p>
        </w:tc>
        <w:tc>
          <w:tcPr>
            <w:tcW w:w="1254" w:type="dxa"/>
          </w:tcPr>
          <w:p w:rsidR="0084010A" w:rsidRDefault="00A50005">
            <w:pPr>
              <w:pStyle w:val="TableParagraph"/>
              <w:rPr>
                <w:sz w:val="18"/>
              </w:rPr>
            </w:pPr>
            <w:r>
              <w:rPr>
                <w:color w:val="231F20"/>
                <w:sz w:val="18"/>
              </w:rPr>
              <w:t>6/10/2016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1181</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1218</w:t>
            </w:r>
          </w:p>
        </w:tc>
        <w:tc>
          <w:tcPr>
            <w:tcW w:w="1254" w:type="dxa"/>
          </w:tcPr>
          <w:p w:rsidR="0084010A" w:rsidRDefault="00A50005">
            <w:pPr>
              <w:pStyle w:val="TableParagraph"/>
              <w:rPr>
                <w:sz w:val="18"/>
              </w:rPr>
            </w:pPr>
            <w:r>
              <w:rPr>
                <w:color w:val="231F20"/>
                <w:sz w:val="18"/>
              </w:rPr>
              <w:t>6/10/2016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1182</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1219</w:t>
            </w:r>
          </w:p>
        </w:tc>
        <w:tc>
          <w:tcPr>
            <w:tcW w:w="1254" w:type="dxa"/>
          </w:tcPr>
          <w:p w:rsidR="0084010A" w:rsidRDefault="00A50005">
            <w:pPr>
              <w:pStyle w:val="TableParagraph"/>
              <w:rPr>
                <w:sz w:val="18"/>
              </w:rPr>
            </w:pPr>
            <w:r>
              <w:rPr>
                <w:color w:val="231F20"/>
                <w:sz w:val="18"/>
              </w:rPr>
              <w:t>6/10/2016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1183</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1220</w:t>
            </w:r>
          </w:p>
        </w:tc>
        <w:tc>
          <w:tcPr>
            <w:tcW w:w="1254" w:type="dxa"/>
          </w:tcPr>
          <w:p w:rsidR="0084010A" w:rsidRDefault="00A50005">
            <w:pPr>
              <w:pStyle w:val="TableParagraph"/>
              <w:rPr>
                <w:sz w:val="18"/>
              </w:rPr>
            </w:pPr>
            <w:r>
              <w:rPr>
                <w:color w:val="231F20"/>
                <w:sz w:val="18"/>
              </w:rPr>
              <w:t>6/10/2016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1184</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1221</w:t>
            </w:r>
          </w:p>
        </w:tc>
        <w:tc>
          <w:tcPr>
            <w:tcW w:w="1254" w:type="dxa"/>
          </w:tcPr>
          <w:p w:rsidR="0084010A" w:rsidRDefault="00A50005">
            <w:pPr>
              <w:pStyle w:val="TableParagraph"/>
              <w:rPr>
                <w:sz w:val="18"/>
              </w:rPr>
            </w:pPr>
            <w:r>
              <w:rPr>
                <w:color w:val="231F20"/>
                <w:sz w:val="18"/>
              </w:rPr>
              <w:t>6/10/2016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1185</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1222</w:t>
            </w:r>
          </w:p>
        </w:tc>
        <w:tc>
          <w:tcPr>
            <w:tcW w:w="1254" w:type="dxa"/>
          </w:tcPr>
          <w:p w:rsidR="0084010A" w:rsidRDefault="00A50005">
            <w:pPr>
              <w:pStyle w:val="TableParagraph"/>
              <w:rPr>
                <w:sz w:val="18"/>
              </w:rPr>
            </w:pPr>
            <w:r>
              <w:rPr>
                <w:color w:val="231F20"/>
                <w:sz w:val="18"/>
              </w:rPr>
              <w:t>6/10/2016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1186</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84010A">
            <w:pPr>
              <w:pStyle w:val="TableParagraph"/>
              <w:spacing w:before="0"/>
              <w:ind w:left="0"/>
              <w:rPr>
                <w:rFonts w:ascii="Times New Roman"/>
              </w:rPr>
            </w:pPr>
          </w:p>
          <w:p w:rsidR="0084010A" w:rsidRDefault="00A50005">
            <w:pPr>
              <w:pStyle w:val="TableParagraph"/>
              <w:spacing w:before="0"/>
              <w:rPr>
                <w:b/>
                <w:sz w:val="18"/>
              </w:rPr>
            </w:pPr>
            <w:r>
              <w:rPr>
                <w:b/>
                <w:color w:val="231F20"/>
                <w:sz w:val="18"/>
              </w:rPr>
              <w:t>1223</w:t>
            </w:r>
          </w:p>
        </w:tc>
        <w:tc>
          <w:tcPr>
            <w:tcW w:w="1254" w:type="dxa"/>
            <w:vMerge w:val="restart"/>
          </w:tcPr>
          <w:p w:rsidR="0084010A" w:rsidRDefault="0084010A">
            <w:pPr>
              <w:pStyle w:val="TableParagraph"/>
              <w:spacing w:before="0"/>
              <w:ind w:left="0"/>
              <w:rPr>
                <w:rFonts w:ascii="Times New Roman"/>
              </w:rPr>
            </w:pPr>
          </w:p>
          <w:p w:rsidR="0084010A" w:rsidRDefault="00A50005">
            <w:pPr>
              <w:pStyle w:val="TableParagraph"/>
              <w:spacing w:before="0"/>
              <w:rPr>
                <w:sz w:val="18"/>
              </w:rPr>
            </w:pPr>
            <w:r>
              <w:rPr>
                <w:color w:val="231F20"/>
                <w:sz w:val="18"/>
              </w:rPr>
              <w:t>6/10/2016</w:t>
            </w:r>
          </w:p>
        </w:tc>
        <w:tc>
          <w:tcPr>
            <w:tcW w:w="1467" w:type="dxa"/>
            <w:vMerge w:val="restart"/>
          </w:tcPr>
          <w:p w:rsidR="0084010A" w:rsidRDefault="0084010A">
            <w:pPr>
              <w:pStyle w:val="TableParagraph"/>
              <w:spacing w:before="0"/>
              <w:ind w:left="0"/>
              <w:rPr>
                <w:rFonts w:ascii="Times New Roman"/>
              </w:rPr>
            </w:pPr>
          </w:p>
          <w:p w:rsidR="0084010A" w:rsidRDefault="00A50005">
            <w:pPr>
              <w:pStyle w:val="TableParagraph"/>
              <w:spacing w:before="0"/>
              <w:rPr>
                <w:sz w:val="18"/>
              </w:rPr>
            </w:pPr>
            <w:r>
              <w:rPr>
                <w:color w:val="231F20"/>
                <w:sz w:val="18"/>
              </w:rPr>
              <w:t>Online form</w:t>
            </w:r>
          </w:p>
        </w:tc>
        <w:tc>
          <w:tcPr>
            <w:tcW w:w="1250" w:type="dxa"/>
            <w:vMerge w:val="restart"/>
          </w:tcPr>
          <w:p w:rsidR="0084010A" w:rsidRDefault="00A50005">
            <w:pPr>
              <w:pStyle w:val="TableParagraph"/>
              <w:spacing w:before="37" w:line="249" w:lineRule="auto"/>
              <w:rPr>
                <w:sz w:val="18"/>
              </w:rPr>
            </w:pPr>
            <w:r>
              <w:rPr>
                <w:color w:val="231F20"/>
                <w:sz w:val="18"/>
              </w:rPr>
              <w:t>Female/ Transgender MTF</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1187</w:t>
            </w:r>
          </w:p>
        </w:tc>
        <w:tc>
          <w:tcPr>
            <w:tcW w:w="1254" w:type="dxa"/>
          </w:tcPr>
          <w:p w:rsidR="0084010A" w:rsidRDefault="00A50005">
            <w:pPr>
              <w:pStyle w:val="TableParagraph"/>
              <w:rPr>
                <w:sz w:val="18"/>
              </w:rPr>
            </w:pPr>
            <w:r>
              <w:rPr>
                <w:color w:val="231F20"/>
                <w:sz w:val="18"/>
              </w:rPr>
              <w:t>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1188</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01"/>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1224</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1189</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1225</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1190</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8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1226</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1191</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15"/>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1227</w:t>
            </w:r>
          </w:p>
        </w:tc>
        <w:tc>
          <w:tcPr>
            <w:tcW w:w="1254" w:type="dxa"/>
            <w:vMerge w:val="restart"/>
          </w:tcPr>
          <w:p w:rsidR="0084010A" w:rsidRDefault="00A50005">
            <w:pPr>
              <w:pStyle w:val="TableParagraph"/>
              <w:rPr>
                <w:sz w:val="18"/>
              </w:rPr>
            </w:pPr>
            <w:r>
              <w:rPr>
                <w:color w:val="231F20"/>
                <w:sz w:val="18"/>
              </w:rPr>
              <w:t>7/10/2016</w:t>
            </w:r>
          </w:p>
        </w:tc>
        <w:tc>
          <w:tcPr>
            <w:tcW w:w="1467" w:type="dxa"/>
            <w:vMerge w:val="restart"/>
          </w:tcPr>
          <w:p w:rsidR="0084010A" w:rsidRDefault="00A50005">
            <w:pPr>
              <w:pStyle w:val="TableParagraph"/>
              <w:rPr>
                <w:sz w:val="18"/>
              </w:rPr>
            </w:pPr>
            <w:r>
              <w:rPr>
                <w:color w:val="231F20"/>
                <w:sz w:val="18"/>
              </w:rPr>
              <w:t>Email</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1192</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1228</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1193</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15"/>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1229</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1194</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1230</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1195</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1231</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1196</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1232</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No response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1197</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8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1233</w:t>
            </w:r>
          </w:p>
        </w:tc>
        <w:tc>
          <w:tcPr>
            <w:tcW w:w="1254" w:type="dxa"/>
            <w:vMerge w:val="restart"/>
          </w:tcPr>
          <w:p w:rsidR="0084010A" w:rsidRDefault="00A50005">
            <w:pPr>
              <w:pStyle w:val="TableParagraph"/>
              <w:rPr>
                <w:sz w:val="18"/>
              </w:rPr>
            </w:pPr>
            <w:r>
              <w:rPr>
                <w:color w:val="231F20"/>
                <w:sz w:val="18"/>
              </w:rPr>
              <w:t>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1198</w:t>
            </w:r>
          </w:p>
        </w:tc>
        <w:tc>
          <w:tcPr>
            <w:tcW w:w="1254" w:type="dxa"/>
            <w:vMerge w:val="restart"/>
          </w:tcPr>
          <w:p w:rsidR="0084010A" w:rsidRDefault="00A50005">
            <w:pPr>
              <w:pStyle w:val="TableParagraph"/>
              <w:rPr>
                <w:sz w:val="18"/>
              </w:rPr>
            </w:pPr>
            <w:r>
              <w:rPr>
                <w:color w:val="231F20"/>
                <w:sz w:val="18"/>
              </w:rPr>
              <w:t>4/10/2016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1234</w:t>
            </w:r>
          </w:p>
        </w:tc>
        <w:tc>
          <w:tcPr>
            <w:tcW w:w="1254" w:type="dxa"/>
            <w:vMerge w:val="restart"/>
          </w:tcPr>
          <w:p w:rsidR="0084010A" w:rsidRDefault="00A50005">
            <w:pPr>
              <w:pStyle w:val="TableParagraph"/>
              <w:rPr>
                <w:sz w:val="18"/>
              </w:rPr>
            </w:pPr>
            <w:r>
              <w:rPr>
                <w:color w:val="231F20"/>
                <w:sz w:val="18"/>
              </w:rPr>
              <w:t>7/10/2016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1199</w:t>
            </w:r>
          </w:p>
        </w:tc>
        <w:tc>
          <w:tcPr>
            <w:tcW w:w="1254" w:type="dxa"/>
            <w:vMerge w:val="restart"/>
          </w:tcPr>
          <w:p w:rsidR="0084010A" w:rsidRDefault="00A50005">
            <w:pPr>
              <w:pStyle w:val="TableParagraph"/>
              <w:rPr>
                <w:sz w:val="18"/>
              </w:rPr>
            </w:pPr>
            <w:r>
              <w:rPr>
                <w:color w:val="231F20"/>
                <w:sz w:val="18"/>
              </w:rPr>
              <w:t>5/10/2016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8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1235</w:t>
            </w:r>
          </w:p>
        </w:tc>
        <w:tc>
          <w:tcPr>
            <w:tcW w:w="1254" w:type="dxa"/>
            <w:vMerge w:val="restart"/>
          </w:tcPr>
          <w:p w:rsidR="0084010A" w:rsidRDefault="00A50005">
            <w:pPr>
              <w:pStyle w:val="TableParagraph"/>
              <w:rPr>
                <w:sz w:val="18"/>
              </w:rPr>
            </w:pPr>
            <w:r>
              <w:rPr>
                <w:color w:val="231F20"/>
                <w:sz w:val="18"/>
              </w:rPr>
              <w:t>7/10/2016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1200</w:t>
            </w:r>
          </w:p>
        </w:tc>
        <w:tc>
          <w:tcPr>
            <w:tcW w:w="1254" w:type="dxa"/>
            <w:vMerge w:val="restart"/>
          </w:tcPr>
          <w:p w:rsidR="0084010A" w:rsidRDefault="00A50005">
            <w:pPr>
              <w:pStyle w:val="TableParagraph"/>
              <w:rPr>
                <w:sz w:val="18"/>
              </w:rPr>
            </w:pPr>
            <w:r>
              <w:rPr>
                <w:color w:val="231F20"/>
                <w:sz w:val="18"/>
              </w:rPr>
              <w:t>5/10/2016</w:t>
            </w:r>
          </w:p>
        </w:tc>
        <w:tc>
          <w:tcPr>
            <w:tcW w:w="1467" w:type="dxa"/>
            <w:vMerge w:val="restart"/>
          </w:tcPr>
          <w:p w:rsidR="0084010A" w:rsidRDefault="00A50005">
            <w:pPr>
              <w:pStyle w:val="TableParagraph"/>
              <w:rPr>
                <w:sz w:val="18"/>
              </w:rPr>
            </w:pPr>
            <w:r>
              <w:rPr>
                <w:color w:val="231F20"/>
                <w:sz w:val="18"/>
              </w:rPr>
              <w:t>Email</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01"/>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1236</w:t>
            </w:r>
          </w:p>
        </w:tc>
        <w:tc>
          <w:tcPr>
            <w:tcW w:w="1254" w:type="dxa"/>
            <w:vMerge w:val="restart"/>
          </w:tcPr>
          <w:p w:rsidR="0084010A" w:rsidRDefault="00A50005">
            <w:pPr>
              <w:pStyle w:val="TableParagraph"/>
              <w:rPr>
                <w:sz w:val="18"/>
              </w:rPr>
            </w:pPr>
            <w:r>
              <w:rPr>
                <w:color w:val="231F20"/>
                <w:sz w:val="18"/>
              </w:rPr>
              <w:t>7/10/2016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1201</w:t>
            </w:r>
          </w:p>
        </w:tc>
        <w:tc>
          <w:tcPr>
            <w:tcW w:w="1254" w:type="dxa"/>
            <w:vMerge w:val="restart"/>
          </w:tcPr>
          <w:p w:rsidR="0084010A" w:rsidRDefault="00A50005">
            <w:pPr>
              <w:pStyle w:val="TableParagraph"/>
              <w:rPr>
                <w:sz w:val="18"/>
              </w:rPr>
            </w:pPr>
            <w:r>
              <w:rPr>
                <w:color w:val="231F20"/>
                <w:sz w:val="18"/>
              </w:rPr>
              <w:t>5/10/2016</w:t>
            </w:r>
          </w:p>
        </w:tc>
        <w:tc>
          <w:tcPr>
            <w:tcW w:w="1467" w:type="dxa"/>
            <w:vMerge w:val="restart"/>
          </w:tcPr>
          <w:p w:rsidR="0084010A" w:rsidRDefault="00A50005">
            <w:pPr>
              <w:pStyle w:val="TableParagraph"/>
              <w:rPr>
                <w:sz w:val="18"/>
              </w:rPr>
            </w:pPr>
            <w:r>
              <w:rPr>
                <w:color w:val="231F20"/>
                <w:sz w:val="18"/>
              </w:rPr>
              <w:t>Email</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8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1237</w:t>
            </w:r>
          </w:p>
        </w:tc>
        <w:tc>
          <w:tcPr>
            <w:tcW w:w="1254" w:type="dxa"/>
            <w:vMerge w:val="restart"/>
          </w:tcPr>
          <w:p w:rsidR="0084010A" w:rsidRDefault="00A50005">
            <w:pPr>
              <w:pStyle w:val="TableParagraph"/>
              <w:rPr>
                <w:sz w:val="18"/>
              </w:rPr>
            </w:pPr>
            <w:r>
              <w:rPr>
                <w:color w:val="231F20"/>
                <w:sz w:val="18"/>
              </w:rPr>
              <w:t>7/10/2016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1202</w:t>
            </w:r>
          </w:p>
        </w:tc>
        <w:tc>
          <w:tcPr>
            <w:tcW w:w="1254" w:type="dxa"/>
            <w:vMerge w:val="restart"/>
          </w:tcPr>
          <w:p w:rsidR="0084010A" w:rsidRDefault="00A50005">
            <w:pPr>
              <w:pStyle w:val="TableParagraph"/>
              <w:rPr>
                <w:sz w:val="18"/>
              </w:rPr>
            </w:pPr>
            <w:r>
              <w:rPr>
                <w:color w:val="231F20"/>
                <w:sz w:val="18"/>
              </w:rPr>
              <w:t>5/10/2016</w:t>
            </w:r>
          </w:p>
        </w:tc>
        <w:tc>
          <w:tcPr>
            <w:tcW w:w="1467" w:type="dxa"/>
            <w:vMerge w:val="restart"/>
          </w:tcPr>
          <w:p w:rsidR="0084010A" w:rsidRDefault="00A50005">
            <w:pPr>
              <w:pStyle w:val="TableParagraph"/>
              <w:rPr>
                <w:sz w:val="18"/>
              </w:rPr>
            </w:pPr>
            <w:r>
              <w:rPr>
                <w:color w:val="231F20"/>
                <w:sz w:val="18"/>
              </w:rPr>
              <w:t>Verbal</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1238</w:t>
            </w:r>
          </w:p>
        </w:tc>
        <w:tc>
          <w:tcPr>
            <w:tcW w:w="1254" w:type="dxa"/>
            <w:vMerge w:val="restart"/>
          </w:tcPr>
          <w:p w:rsidR="0084010A" w:rsidRDefault="00A50005">
            <w:pPr>
              <w:pStyle w:val="TableParagraph"/>
              <w:rPr>
                <w:sz w:val="18"/>
              </w:rPr>
            </w:pPr>
            <w:r>
              <w:rPr>
                <w:color w:val="231F20"/>
                <w:sz w:val="18"/>
              </w:rPr>
              <w:t>7/10/2016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80"/>
        </w:trPr>
        <w:tc>
          <w:tcPr>
            <w:tcW w:w="5332" w:type="dxa"/>
            <w:gridSpan w:val="5"/>
            <w:tcBorders>
              <w:top w:val="nil"/>
              <w:left w:val="nil"/>
              <w:bottom w:val="nil"/>
            </w:tcBorders>
          </w:tcPr>
          <w:p w:rsidR="0084010A" w:rsidRDefault="0084010A">
            <w:pPr>
              <w:pStyle w:val="TableParagraph"/>
              <w:spacing w:before="0"/>
              <w:ind w:left="0"/>
              <w:rPr>
                <w:rFonts w:ascii="Times New Roman"/>
                <w:sz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bl>
    <w:p w:rsidR="0084010A" w:rsidRDefault="0084010A">
      <w:pPr>
        <w:rPr>
          <w:sz w:val="2"/>
          <w:szCs w:val="2"/>
        </w:rPr>
        <w:sectPr w:rsidR="0084010A">
          <w:footerReference w:type="even" r:id="rId326"/>
          <w:footerReference w:type="default" r:id="rId327"/>
          <w:pgSz w:w="11910" w:h="16840"/>
          <w:pgMar w:top="1580" w:right="820" w:bottom="780" w:left="520" w:header="0" w:footer="597" w:gutter="0"/>
          <w:pgNumType w:start="302"/>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1239</w:t>
            </w:r>
          </w:p>
        </w:tc>
        <w:tc>
          <w:tcPr>
            <w:tcW w:w="1254" w:type="dxa"/>
            <w:tcBorders>
              <w:top w:val="single" w:sz="12" w:space="0" w:color="231F20"/>
            </w:tcBorders>
          </w:tcPr>
          <w:p w:rsidR="0084010A" w:rsidRDefault="00A50005">
            <w:pPr>
              <w:pStyle w:val="TableParagraph"/>
              <w:rPr>
                <w:sz w:val="18"/>
              </w:rPr>
            </w:pPr>
            <w:r>
              <w:rPr>
                <w:color w:val="231F20"/>
                <w:sz w:val="18"/>
              </w:rPr>
              <w:t>7/10/2016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1276</w:t>
            </w:r>
          </w:p>
        </w:tc>
        <w:tc>
          <w:tcPr>
            <w:tcW w:w="1254" w:type="dxa"/>
            <w:tcBorders>
              <w:top w:val="single" w:sz="12" w:space="0" w:color="231F20"/>
            </w:tcBorders>
          </w:tcPr>
          <w:p w:rsidR="0084010A" w:rsidRDefault="00A50005">
            <w:pPr>
              <w:pStyle w:val="TableParagraph"/>
              <w:rPr>
                <w:sz w:val="18"/>
              </w:rPr>
            </w:pPr>
            <w:r>
              <w:rPr>
                <w:color w:val="231F20"/>
                <w:sz w:val="18"/>
              </w:rPr>
              <w:t>9/10/2016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1240</w:t>
            </w:r>
          </w:p>
        </w:tc>
        <w:tc>
          <w:tcPr>
            <w:tcW w:w="1254" w:type="dxa"/>
          </w:tcPr>
          <w:p w:rsidR="0084010A" w:rsidRDefault="00A50005">
            <w:pPr>
              <w:pStyle w:val="TableParagraph"/>
              <w:rPr>
                <w:sz w:val="18"/>
              </w:rPr>
            </w:pPr>
            <w:r>
              <w:rPr>
                <w:color w:val="231F20"/>
                <w:sz w:val="18"/>
              </w:rPr>
              <w:t>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1277</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1241</w:t>
            </w:r>
          </w:p>
        </w:tc>
        <w:tc>
          <w:tcPr>
            <w:tcW w:w="1254" w:type="dxa"/>
          </w:tcPr>
          <w:p w:rsidR="0084010A" w:rsidRDefault="00A50005">
            <w:pPr>
              <w:pStyle w:val="TableParagraph"/>
              <w:rPr>
                <w:sz w:val="18"/>
              </w:rPr>
            </w:pPr>
            <w:r>
              <w:rPr>
                <w:color w:val="231F20"/>
                <w:sz w:val="18"/>
              </w:rPr>
              <w:t>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1278</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1242</w:t>
            </w:r>
          </w:p>
        </w:tc>
        <w:tc>
          <w:tcPr>
            <w:tcW w:w="1254" w:type="dxa"/>
          </w:tcPr>
          <w:p w:rsidR="0084010A" w:rsidRDefault="00A50005">
            <w:pPr>
              <w:pStyle w:val="TableParagraph"/>
              <w:rPr>
                <w:sz w:val="18"/>
              </w:rPr>
            </w:pPr>
            <w:r>
              <w:rPr>
                <w:color w:val="231F20"/>
                <w:sz w:val="18"/>
              </w:rPr>
              <w:t>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1279</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1243</w:t>
            </w:r>
          </w:p>
        </w:tc>
        <w:tc>
          <w:tcPr>
            <w:tcW w:w="1254" w:type="dxa"/>
          </w:tcPr>
          <w:p w:rsidR="0084010A" w:rsidRDefault="00A50005">
            <w:pPr>
              <w:pStyle w:val="TableParagraph"/>
              <w:rPr>
                <w:sz w:val="18"/>
              </w:rPr>
            </w:pPr>
            <w:r>
              <w:rPr>
                <w:color w:val="231F20"/>
                <w:sz w:val="18"/>
              </w:rPr>
              <w:t>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1280</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1244</w:t>
            </w:r>
          </w:p>
        </w:tc>
        <w:tc>
          <w:tcPr>
            <w:tcW w:w="1254" w:type="dxa"/>
          </w:tcPr>
          <w:p w:rsidR="0084010A" w:rsidRDefault="00A50005">
            <w:pPr>
              <w:pStyle w:val="TableParagraph"/>
              <w:rPr>
                <w:sz w:val="18"/>
              </w:rPr>
            </w:pPr>
            <w:r>
              <w:rPr>
                <w:color w:val="231F20"/>
                <w:sz w:val="18"/>
              </w:rPr>
              <w:t>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1281</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1245</w:t>
            </w:r>
          </w:p>
        </w:tc>
        <w:tc>
          <w:tcPr>
            <w:tcW w:w="1254" w:type="dxa"/>
          </w:tcPr>
          <w:p w:rsidR="0084010A" w:rsidRDefault="00A50005">
            <w:pPr>
              <w:pStyle w:val="TableParagraph"/>
              <w:rPr>
                <w:sz w:val="18"/>
              </w:rPr>
            </w:pPr>
            <w:r>
              <w:rPr>
                <w:color w:val="231F20"/>
                <w:sz w:val="18"/>
              </w:rPr>
              <w:t>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1282</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1246</w:t>
            </w:r>
          </w:p>
        </w:tc>
        <w:tc>
          <w:tcPr>
            <w:tcW w:w="1254" w:type="dxa"/>
          </w:tcPr>
          <w:p w:rsidR="0084010A" w:rsidRDefault="00A50005">
            <w:pPr>
              <w:pStyle w:val="TableParagraph"/>
              <w:rPr>
                <w:sz w:val="18"/>
              </w:rPr>
            </w:pPr>
            <w:r>
              <w:rPr>
                <w:color w:val="231F20"/>
                <w:sz w:val="18"/>
              </w:rPr>
              <w:t>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1283</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1247</w:t>
            </w:r>
          </w:p>
        </w:tc>
        <w:tc>
          <w:tcPr>
            <w:tcW w:w="1254" w:type="dxa"/>
          </w:tcPr>
          <w:p w:rsidR="0084010A" w:rsidRDefault="00A50005">
            <w:pPr>
              <w:pStyle w:val="TableParagraph"/>
              <w:rPr>
                <w:sz w:val="18"/>
              </w:rPr>
            </w:pPr>
            <w:r>
              <w:rPr>
                <w:color w:val="231F20"/>
                <w:sz w:val="18"/>
              </w:rPr>
              <w:t>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1284</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1248</w:t>
            </w:r>
          </w:p>
        </w:tc>
        <w:tc>
          <w:tcPr>
            <w:tcW w:w="1254" w:type="dxa"/>
          </w:tcPr>
          <w:p w:rsidR="0084010A" w:rsidRDefault="00A50005">
            <w:pPr>
              <w:pStyle w:val="TableParagraph"/>
              <w:rPr>
                <w:sz w:val="18"/>
              </w:rPr>
            </w:pPr>
            <w:r>
              <w:rPr>
                <w:color w:val="231F20"/>
                <w:sz w:val="18"/>
              </w:rPr>
              <w:t>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1285</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1249</w:t>
            </w:r>
          </w:p>
        </w:tc>
        <w:tc>
          <w:tcPr>
            <w:tcW w:w="1254" w:type="dxa"/>
          </w:tcPr>
          <w:p w:rsidR="0084010A" w:rsidRDefault="00A50005">
            <w:pPr>
              <w:pStyle w:val="TableParagraph"/>
              <w:rPr>
                <w:sz w:val="18"/>
              </w:rPr>
            </w:pPr>
            <w:r>
              <w:rPr>
                <w:color w:val="231F20"/>
                <w:sz w:val="18"/>
              </w:rPr>
              <w:t>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1286</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1250</w:t>
            </w:r>
          </w:p>
        </w:tc>
        <w:tc>
          <w:tcPr>
            <w:tcW w:w="1254" w:type="dxa"/>
          </w:tcPr>
          <w:p w:rsidR="0084010A" w:rsidRDefault="00A50005">
            <w:pPr>
              <w:pStyle w:val="TableParagraph"/>
              <w:rPr>
                <w:sz w:val="18"/>
              </w:rPr>
            </w:pPr>
            <w:r>
              <w:rPr>
                <w:color w:val="231F20"/>
                <w:sz w:val="18"/>
              </w:rPr>
              <w:t>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1287</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1251</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1288</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1252</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1289</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1253</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1290</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1254</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1291</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1255</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1292</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1256</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1293</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1257</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1294</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1258</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1295</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1259</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1296</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1260</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1297</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1261</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1298</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1262</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1299</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1263</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1300</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No response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1264</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1301</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1265</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1302</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1266</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1303</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1267</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Genderqueer</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1304</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1268</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1305</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1269</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1306</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1270</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1307</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1271</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1308</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1272</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1309</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1273</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1310</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1274</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1311</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1275</w:t>
            </w:r>
          </w:p>
        </w:tc>
        <w:tc>
          <w:tcPr>
            <w:tcW w:w="1254" w:type="dxa"/>
          </w:tcPr>
          <w:p w:rsidR="0084010A" w:rsidRDefault="00A50005">
            <w:pPr>
              <w:pStyle w:val="TableParagraph"/>
              <w:rPr>
                <w:sz w:val="18"/>
              </w:rPr>
            </w:pPr>
            <w:r>
              <w:rPr>
                <w:color w:val="231F20"/>
                <w:sz w:val="18"/>
              </w:rPr>
              <w:t>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1312</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460" w:bottom="740" w:left="800" w:header="0" w:footer="55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1313</w:t>
            </w:r>
          </w:p>
        </w:tc>
        <w:tc>
          <w:tcPr>
            <w:tcW w:w="1254" w:type="dxa"/>
            <w:tcBorders>
              <w:top w:val="single" w:sz="12" w:space="0" w:color="231F20"/>
            </w:tcBorders>
          </w:tcPr>
          <w:p w:rsidR="0084010A" w:rsidRDefault="00A50005">
            <w:pPr>
              <w:pStyle w:val="TableParagraph"/>
              <w:rPr>
                <w:sz w:val="18"/>
              </w:rPr>
            </w:pPr>
            <w:r>
              <w:rPr>
                <w:color w:val="231F20"/>
                <w:sz w:val="18"/>
              </w:rPr>
              <w:t>10/10/2016</w:t>
            </w:r>
          </w:p>
        </w:tc>
        <w:tc>
          <w:tcPr>
            <w:tcW w:w="1467" w:type="dxa"/>
            <w:tcBorders>
              <w:top w:val="single" w:sz="12" w:space="0" w:color="231F20"/>
            </w:tcBorders>
          </w:tcPr>
          <w:p w:rsidR="0084010A" w:rsidRDefault="00A50005">
            <w:pPr>
              <w:pStyle w:val="TableParagraph"/>
              <w:rPr>
                <w:sz w:val="18"/>
              </w:rPr>
            </w:pPr>
            <w:r>
              <w:rPr>
                <w:color w:val="231F20"/>
                <w:sz w:val="18"/>
              </w:rPr>
              <w:t>Email</w:t>
            </w:r>
          </w:p>
        </w:tc>
        <w:tc>
          <w:tcPr>
            <w:tcW w:w="1247" w:type="dxa"/>
            <w:tcBorders>
              <w:top w:val="single" w:sz="12" w:space="0" w:color="231F20"/>
            </w:tcBorders>
          </w:tcPr>
          <w:p w:rsidR="0084010A" w:rsidRDefault="00A50005">
            <w:pPr>
              <w:pStyle w:val="TableParagraph"/>
              <w:spacing w:before="37"/>
              <w:rPr>
                <w:sz w:val="18"/>
              </w:rPr>
            </w:pPr>
            <w:r>
              <w:rPr>
                <w:color w:val="231F20"/>
                <w:sz w:val="18"/>
              </w:rPr>
              <w:t>Confidential</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1350</w:t>
            </w:r>
          </w:p>
        </w:tc>
        <w:tc>
          <w:tcPr>
            <w:tcW w:w="1254" w:type="dxa"/>
            <w:tcBorders>
              <w:top w:val="single" w:sz="12" w:space="0" w:color="231F20"/>
            </w:tcBorders>
          </w:tcPr>
          <w:p w:rsidR="0084010A" w:rsidRDefault="00A50005">
            <w:pPr>
              <w:pStyle w:val="TableParagraph"/>
              <w:rPr>
                <w:sz w:val="18"/>
              </w:rPr>
            </w:pPr>
            <w:r>
              <w:rPr>
                <w:color w:val="231F20"/>
                <w:sz w:val="18"/>
              </w:rPr>
              <w:t>10/10/2016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1314</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1351</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1315</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1352</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1316</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1353</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1317</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1354</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1318</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1355</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1319</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1356</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1320</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1357</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1321</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1358</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1322</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1359</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1323</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1360</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1324</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1361</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1325</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1362</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1326</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1363</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1327</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1364</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1328</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1365</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1329</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1366</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1330</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1367</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1331</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1368</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1332</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1369</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1333</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1370</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1334</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1371</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1335</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1372</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1336</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No response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1373</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1337</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1374</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1338</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1375</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1339</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1376</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1340</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1377</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1341</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1378</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1342</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1379</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1343</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1380</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1344</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1381</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1345</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1382</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1346</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1383</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1347</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1384</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1348</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1385</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1349</w:t>
            </w:r>
          </w:p>
        </w:tc>
        <w:tc>
          <w:tcPr>
            <w:tcW w:w="1254" w:type="dxa"/>
          </w:tcPr>
          <w:p w:rsidR="0084010A" w:rsidRDefault="00A50005">
            <w:pPr>
              <w:pStyle w:val="TableParagraph"/>
              <w:rPr>
                <w:sz w:val="18"/>
              </w:rPr>
            </w:pPr>
            <w:r>
              <w:rPr>
                <w:color w:val="231F20"/>
                <w:sz w:val="18"/>
              </w:rPr>
              <w:t>10/10/2016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1386</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bl>
    <w:p w:rsidR="0084010A" w:rsidRDefault="0084010A">
      <w:pPr>
        <w:rPr>
          <w:sz w:val="18"/>
        </w:rPr>
        <w:sectPr w:rsidR="0084010A">
          <w:pgSz w:w="11910" w:h="16840"/>
          <w:pgMar w:top="1580" w:right="820" w:bottom="780" w:left="520" w:header="0" w:footer="59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2"/>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1387</w:t>
            </w:r>
          </w:p>
        </w:tc>
        <w:tc>
          <w:tcPr>
            <w:tcW w:w="1254" w:type="dxa"/>
            <w:tcBorders>
              <w:top w:val="single" w:sz="12" w:space="0" w:color="231F20"/>
            </w:tcBorders>
          </w:tcPr>
          <w:p w:rsidR="0084010A" w:rsidRDefault="00A50005">
            <w:pPr>
              <w:pStyle w:val="TableParagraph"/>
              <w:rPr>
                <w:sz w:val="18"/>
              </w:rPr>
            </w:pPr>
            <w:r>
              <w:rPr>
                <w:color w:val="231F20"/>
                <w:sz w:val="18"/>
              </w:rPr>
              <w:t>11/10/2016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1423</w:t>
            </w:r>
          </w:p>
        </w:tc>
        <w:tc>
          <w:tcPr>
            <w:tcW w:w="1254" w:type="dxa"/>
            <w:tcBorders>
              <w:top w:val="single" w:sz="12" w:space="0" w:color="231F20"/>
            </w:tcBorders>
          </w:tcPr>
          <w:p w:rsidR="0084010A" w:rsidRDefault="00A50005">
            <w:pPr>
              <w:pStyle w:val="TableParagraph"/>
              <w:rPr>
                <w:sz w:val="18"/>
              </w:rPr>
            </w:pPr>
            <w:r>
              <w:rPr>
                <w:color w:val="231F20"/>
                <w:sz w:val="18"/>
              </w:rPr>
              <w:t>12/10/2016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1388</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1424</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1389</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1425</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1390</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1426</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1391</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1427</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1392</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1428</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1393</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1429</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1394</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1430</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1395</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1431</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1396</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1432</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Verbal</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1397</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1433</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1398</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1434</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proofErr w:type="spellStart"/>
            <w:r>
              <w:rPr>
                <w:color w:val="231F20"/>
                <w:sz w:val="18"/>
              </w:rPr>
              <w:t>Nonbinary</w:t>
            </w:r>
            <w:proofErr w:type="spellEnd"/>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1399</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1435</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1400</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1436</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1401</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1437</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1402</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1438</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1403</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1439</w:t>
            </w:r>
          </w:p>
        </w:tc>
        <w:tc>
          <w:tcPr>
            <w:tcW w:w="1254" w:type="dxa"/>
          </w:tcPr>
          <w:p w:rsidR="0084010A" w:rsidRDefault="00A50005">
            <w:pPr>
              <w:pStyle w:val="TableParagraph"/>
              <w:rPr>
                <w:sz w:val="18"/>
              </w:rPr>
            </w:pPr>
            <w:r>
              <w:rPr>
                <w:color w:val="231F20"/>
                <w:sz w:val="18"/>
              </w:rPr>
              <w:t>12/10/2016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1404</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1440</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1405</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1441</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1406</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1442</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1407</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1443</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1408</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1444</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1409</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1445</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1410</w:t>
            </w:r>
          </w:p>
        </w:tc>
        <w:tc>
          <w:tcPr>
            <w:tcW w:w="1254" w:type="dxa"/>
          </w:tcPr>
          <w:p w:rsidR="0084010A" w:rsidRDefault="00A50005">
            <w:pPr>
              <w:pStyle w:val="TableParagraph"/>
              <w:rPr>
                <w:sz w:val="18"/>
              </w:rPr>
            </w:pPr>
            <w:r>
              <w:rPr>
                <w:color w:val="231F20"/>
                <w:sz w:val="18"/>
              </w:rPr>
              <w:t>11/10/2016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1446</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vMerge w:val="restart"/>
            <w:shd w:val="clear" w:color="auto" w:fill="E6E7E8"/>
          </w:tcPr>
          <w:p w:rsidR="0084010A" w:rsidRDefault="00A50005">
            <w:pPr>
              <w:pStyle w:val="TableParagraph"/>
              <w:spacing w:before="145"/>
              <w:rPr>
                <w:b/>
                <w:sz w:val="18"/>
              </w:rPr>
            </w:pPr>
            <w:r>
              <w:rPr>
                <w:b/>
                <w:color w:val="231F20"/>
                <w:sz w:val="18"/>
              </w:rPr>
              <w:t>1411</w:t>
            </w:r>
          </w:p>
        </w:tc>
        <w:tc>
          <w:tcPr>
            <w:tcW w:w="1254" w:type="dxa"/>
            <w:vMerge w:val="restart"/>
          </w:tcPr>
          <w:p w:rsidR="0084010A" w:rsidRDefault="00A50005">
            <w:pPr>
              <w:pStyle w:val="TableParagraph"/>
              <w:spacing w:before="145"/>
              <w:rPr>
                <w:sz w:val="18"/>
              </w:rPr>
            </w:pPr>
            <w:r>
              <w:rPr>
                <w:color w:val="231F20"/>
                <w:sz w:val="18"/>
              </w:rPr>
              <w:t>11/10/2016</w:t>
            </w:r>
          </w:p>
        </w:tc>
        <w:tc>
          <w:tcPr>
            <w:tcW w:w="1467" w:type="dxa"/>
            <w:vMerge w:val="restart"/>
          </w:tcPr>
          <w:p w:rsidR="0084010A" w:rsidRDefault="00A50005">
            <w:pPr>
              <w:pStyle w:val="TableParagraph"/>
              <w:spacing w:before="145"/>
              <w:rPr>
                <w:sz w:val="18"/>
              </w:rPr>
            </w:pPr>
            <w:r>
              <w:rPr>
                <w:color w:val="231F20"/>
                <w:sz w:val="18"/>
              </w:rPr>
              <w:t>Online form</w:t>
            </w:r>
          </w:p>
        </w:tc>
        <w:tc>
          <w:tcPr>
            <w:tcW w:w="1247" w:type="dxa"/>
            <w:vMerge w:val="restart"/>
          </w:tcPr>
          <w:p w:rsidR="0084010A" w:rsidRDefault="00A50005">
            <w:pPr>
              <w:pStyle w:val="TableParagraph"/>
              <w:spacing w:before="37" w:line="249" w:lineRule="auto"/>
              <w:ind w:right="101"/>
              <w:rPr>
                <w:sz w:val="18"/>
              </w:rPr>
            </w:pPr>
            <w:r>
              <w:rPr>
                <w:color w:val="231F20"/>
                <w:sz w:val="18"/>
              </w:rPr>
              <w:t>Female/Non- binary</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1447</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1448</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1412</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1449</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1413</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1450</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1414</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1451</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1415</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101"/>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1452</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1416</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1453</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1417</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1454</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1418</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1455</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1419</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1456</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1420</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1457</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1421</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4251">
        <w:trPr>
          <w:trHeight w:val="101"/>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1458</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1422</w:t>
            </w:r>
          </w:p>
        </w:tc>
        <w:tc>
          <w:tcPr>
            <w:tcW w:w="1254" w:type="dxa"/>
            <w:vMerge w:val="restart"/>
          </w:tcPr>
          <w:p w:rsidR="0084010A" w:rsidRDefault="00A50005">
            <w:pPr>
              <w:pStyle w:val="TableParagraph"/>
              <w:rPr>
                <w:sz w:val="18"/>
              </w:rPr>
            </w:pPr>
            <w:r>
              <w:rPr>
                <w:color w:val="231F20"/>
                <w:sz w:val="18"/>
              </w:rPr>
              <w:t>11/10/2016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8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1459</w:t>
            </w:r>
          </w:p>
        </w:tc>
        <w:tc>
          <w:tcPr>
            <w:tcW w:w="1254" w:type="dxa"/>
            <w:vMerge w:val="restart"/>
          </w:tcPr>
          <w:p w:rsidR="0084010A" w:rsidRDefault="00A50005">
            <w:pPr>
              <w:pStyle w:val="TableParagraph"/>
              <w:rPr>
                <w:sz w:val="18"/>
              </w:rPr>
            </w:pPr>
            <w:r>
              <w:rPr>
                <w:color w:val="231F20"/>
                <w:sz w:val="18"/>
              </w:rPr>
              <w:t>13/10/2016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100"/>
        </w:trPr>
        <w:tc>
          <w:tcPr>
            <w:tcW w:w="5332" w:type="dxa"/>
            <w:gridSpan w:val="5"/>
            <w:tcBorders>
              <w:top w:val="nil"/>
              <w:left w:val="nil"/>
              <w:bottom w:val="nil"/>
            </w:tcBorders>
          </w:tcPr>
          <w:p w:rsidR="0084010A" w:rsidRDefault="0084010A">
            <w:pPr>
              <w:pStyle w:val="TableParagraph"/>
              <w:spacing w:before="0"/>
              <w:ind w:left="0"/>
              <w:rPr>
                <w:rFonts w:ascii="Times New Roman"/>
                <w:sz w:val="6"/>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bl>
    <w:p w:rsidR="0084010A" w:rsidRDefault="0084010A">
      <w:pPr>
        <w:rPr>
          <w:sz w:val="2"/>
          <w:szCs w:val="2"/>
        </w:rPr>
        <w:sectPr w:rsidR="0084010A">
          <w:pgSz w:w="11910" w:h="16840"/>
          <w:pgMar w:top="1580" w:right="460" w:bottom="740" w:left="800" w:header="0" w:footer="55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1460</w:t>
            </w:r>
          </w:p>
        </w:tc>
        <w:tc>
          <w:tcPr>
            <w:tcW w:w="1254" w:type="dxa"/>
            <w:tcBorders>
              <w:top w:val="single" w:sz="12" w:space="0" w:color="231F20"/>
            </w:tcBorders>
          </w:tcPr>
          <w:p w:rsidR="0084010A" w:rsidRDefault="00A50005">
            <w:pPr>
              <w:pStyle w:val="TableParagraph"/>
              <w:rPr>
                <w:sz w:val="18"/>
              </w:rPr>
            </w:pPr>
            <w:r>
              <w:rPr>
                <w:color w:val="231F20"/>
                <w:sz w:val="18"/>
              </w:rPr>
              <w:t>13/10/2016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1497</w:t>
            </w:r>
          </w:p>
        </w:tc>
        <w:tc>
          <w:tcPr>
            <w:tcW w:w="1254" w:type="dxa"/>
            <w:tcBorders>
              <w:top w:val="single" w:sz="12" w:space="0" w:color="231F20"/>
            </w:tcBorders>
          </w:tcPr>
          <w:p w:rsidR="0084010A" w:rsidRDefault="00A50005">
            <w:pPr>
              <w:pStyle w:val="TableParagraph"/>
              <w:rPr>
                <w:sz w:val="18"/>
              </w:rPr>
            </w:pPr>
            <w:r>
              <w:rPr>
                <w:color w:val="231F20"/>
                <w:sz w:val="18"/>
              </w:rPr>
              <w:t>18/10/2016</w:t>
            </w:r>
          </w:p>
        </w:tc>
        <w:tc>
          <w:tcPr>
            <w:tcW w:w="1467" w:type="dxa"/>
            <w:tcBorders>
              <w:top w:val="single" w:sz="12" w:space="0" w:color="231F20"/>
            </w:tcBorders>
          </w:tcPr>
          <w:p w:rsidR="0084010A" w:rsidRDefault="00A50005">
            <w:pPr>
              <w:pStyle w:val="TableParagraph"/>
              <w:rPr>
                <w:sz w:val="18"/>
              </w:rPr>
            </w:pPr>
            <w:r>
              <w:rPr>
                <w:color w:val="231F20"/>
                <w:sz w:val="18"/>
              </w:rPr>
              <w:t>Email</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1461</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1498</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1462</w:t>
            </w:r>
          </w:p>
        </w:tc>
        <w:tc>
          <w:tcPr>
            <w:tcW w:w="1254" w:type="dxa"/>
          </w:tcPr>
          <w:p w:rsidR="0084010A" w:rsidRDefault="00A50005">
            <w:pPr>
              <w:pStyle w:val="TableParagraph"/>
              <w:rPr>
                <w:sz w:val="18"/>
              </w:rPr>
            </w:pPr>
            <w:r>
              <w:rPr>
                <w:color w:val="231F20"/>
                <w:sz w:val="18"/>
              </w:rPr>
              <w:t>13/10/2016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1499</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1463</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1500</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1464</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1501</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1465</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1502</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1466</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1503</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1467</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1504</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1468</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1505</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1469</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1506</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1470</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1507</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1471</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1508</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1472</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1509</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1473</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1510</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1474</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1511</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1475</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1512</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1476</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1513</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1477</w:t>
            </w:r>
          </w:p>
        </w:tc>
        <w:tc>
          <w:tcPr>
            <w:tcW w:w="1254" w:type="dxa"/>
          </w:tcPr>
          <w:p w:rsidR="0084010A" w:rsidRDefault="00A50005">
            <w:pPr>
              <w:pStyle w:val="TableParagraph"/>
              <w:rPr>
                <w:sz w:val="18"/>
              </w:rPr>
            </w:pPr>
            <w:r>
              <w:rPr>
                <w:color w:val="231F20"/>
                <w:sz w:val="18"/>
              </w:rPr>
              <w:t>14/10/2016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1514</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1478</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1515</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1479</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1516</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1480</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1517</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1481</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1518</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1482</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1519</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1483</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1520</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1484</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1521</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1485</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1522</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1486</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1523</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1487</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1524</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1488</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1525</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1489</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1526</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1490</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1527</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1491</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1528</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1492</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1529</w:t>
            </w:r>
          </w:p>
        </w:tc>
        <w:tc>
          <w:tcPr>
            <w:tcW w:w="1254" w:type="dxa"/>
          </w:tcPr>
          <w:p w:rsidR="0084010A" w:rsidRDefault="00A50005">
            <w:pPr>
              <w:pStyle w:val="TableParagraph"/>
              <w:rPr>
                <w:sz w:val="18"/>
              </w:rPr>
            </w:pPr>
            <w:r>
              <w:rPr>
                <w:color w:val="231F20"/>
                <w:sz w:val="18"/>
              </w:rPr>
              <w:t>18/10/2016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1493</w:t>
            </w:r>
          </w:p>
        </w:tc>
        <w:tc>
          <w:tcPr>
            <w:tcW w:w="1254" w:type="dxa"/>
          </w:tcPr>
          <w:p w:rsidR="0084010A" w:rsidRDefault="00A50005">
            <w:pPr>
              <w:pStyle w:val="TableParagraph"/>
              <w:rPr>
                <w:sz w:val="18"/>
              </w:rPr>
            </w:pPr>
            <w:r>
              <w:rPr>
                <w:color w:val="231F20"/>
                <w:sz w:val="18"/>
              </w:rPr>
              <w:t>17/10/2016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1530</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1494</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1531</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1495</w:t>
            </w:r>
          </w:p>
        </w:tc>
        <w:tc>
          <w:tcPr>
            <w:tcW w:w="1254" w:type="dxa"/>
          </w:tcPr>
          <w:p w:rsidR="0084010A" w:rsidRDefault="00A50005">
            <w:pPr>
              <w:pStyle w:val="TableParagraph"/>
              <w:rPr>
                <w:sz w:val="18"/>
              </w:rPr>
            </w:pPr>
            <w:r>
              <w:rPr>
                <w:color w:val="231F20"/>
                <w:sz w:val="18"/>
              </w:rPr>
              <w:t>15/10/2016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1532</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1496</w:t>
            </w:r>
          </w:p>
        </w:tc>
        <w:tc>
          <w:tcPr>
            <w:tcW w:w="1254" w:type="dxa"/>
          </w:tcPr>
          <w:p w:rsidR="0084010A" w:rsidRDefault="00A50005">
            <w:pPr>
              <w:pStyle w:val="TableParagraph"/>
              <w:rPr>
                <w:sz w:val="18"/>
              </w:rPr>
            </w:pPr>
            <w:r>
              <w:rPr>
                <w:color w:val="231F20"/>
                <w:sz w:val="18"/>
              </w:rPr>
              <w:t>16/10/2016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1533</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820" w:bottom="780" w:left="520" w:header="0" w:footer="59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2"/>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1534</w:t>
            </w:r>
          </w:p>
        </w:tc>
        <w:tc>
          <w:tcPr>
            <w:tcW w:w="1254" w:type="dxa"/>
            <w:tcBorders>
              <w:top w:val="single" w:sz="12" w:space="0" w:color="231F20"/>
            </w:tcBorders>
          </w:tcPr>
          <w:p w:rsidR="0084010A" w:rsidRDefault="00A50005">
            <w:pPr>
              <w:pStyle w:val="TableParagraph"/>
              <w:rPr>
                <w:sz w:val="18"/>
              </w:rPr>
            </w:pPr>
            <w:r>
              <w:rPr>
                <w:color w:val="231F20"/>
                <w:sz w:val="18"/>
              </w:rPr>
              <w:t>20/10/2016</w:t>
            </w:r>
          </w:p>
        </w:tc>
        <w:tc>
          <w:tcPr>
            <w:tcW w:w="1467" w:type="dxa"/>
            <w:tcBorders>
              <w:top w:val="single" w:sz="12" w:space="0" w:color="231F20"/>
            </w:tcBorders>
          </w:tcPr>
          <w:p w:rsidR="0084010A" w:rsidRDefault="00A50005">
            <w:pPr>
              <w:pStyle w:val="TableParagraph"/>
              <w:rPr>
                <w:sz w:val="18"/>
              </w:rPr>
            </w:pPr>
            <w:r>
              <w:rPr>
                <w:color w:val="231F20"/>
                <w:sz w:val="18"/>
              </w:rPr>
              <w:t>Email</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1571</w:t>
            </w:r>
          </w:p>
        </w:tc>
        <w:tc>
          <w:tcPr>
            <w:tcW w:w="1254" w:type="dxa"/>
            <w:tcBorders>
              <w:top w:val="single" w:sz="12" w:space="0" w:color="231F20"/>
            </w:tcBorders>
          </w:tcPr>
          <w:p w:rsidR="0084010A" w:rsidRDefault="00A50005">
            <w:pPr>
              <w:pStyle w:val="TableParagraph"/>
              <w:rPr>
                <w:sz w:val="18"/>
              </w:rPr>
            </w:pPr>
            <w:r>
              <w:rPr>
                <w:color w:val="231F20"/>
                <w:sz w:val="18"/>
              </w:rPr>
              <w:t>21/10/2016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1535</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Hard copy</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1572</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1536</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1573</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1537</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1574</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1538</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1575</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proofErr w:type="spellStart"/>
            <w:r>
              <w:rPr>
                <w:color w:val="231F20"/>
                <w:sz w:val="18"/>
              </w:rPr>
              <w:t>Agender</w:t>
            </w:r>
            <w:proofErr w:type="spellEnd"/>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1539</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1576</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1540</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1577</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1541</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1578</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1542</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1579</w:t>
            </w:r>
          </w:p>
        </w:tc>
        <w:tc>
          <w:tcPr>
            <w:tcW w:w="1254" w:type="dxa"/>
          </w:tcPr>
          <w:p w:rsidR="0084010A" w:rsidRDefault="00A50005">
            <w:pPr>
              <w:pStyle w:val="TableParagraph"/>
              <w:rPr>
                <w:sz w:val="18"/>
              </w:rPr>
            </w:pPr>
            <w:r>
              <w:rPr>
                <w:color w:val="231F20"/>
                <w:sz w:val="18"/>
              </w:rPr>
              <w:t>21/10/2016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1543</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1580</w:t>
            </w:r>
          </w:p>
        </w:tc>
        <w:tc>
          <w:tcPr>
            <w:tcW w:w="1254" w:type="dxa"/>
          </w:tcPr>
          <w:p w:rsidR="0084010A" w:rsidRDefault="00A50005">
            <w:pPr>
              <w:pStyle w:val="TableParagraph"/>
              <w:rPr>
                <w:sz w:val="18"/>
              </w:rPr>
            </w:pPr>
            <w:r>
              <w:rPr>
                <w:color w:val="231F20"/>
                <w:sz w:val="18"/>
              </w:rPr>
              <w:t>22/10/2016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1544</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1581</w:t>
            </w:r>
          </w:p>
        </w:tc>
        <w:tc>
          <w:tcPr>
            <w:tcW w:w="1254" w:type="dxa"/>
          </w:tcPr>
          <w:p w:rsidR="0084010A" w:rsidRDefault="00A50005">
            <w:pPr>
              <w:pStyle w:val="TableParagraph"/>
              <w:rPr>
                <w:sz w:val="18"/>
              </w:rPr>
            </w:pPr>
            <w:r>
              <w:rPr>
                <w:color w:val="231F20"/>
                <w:sz w:val="18"/>
              </w:rPr>
              <w:t>22/10/2016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1545</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1582</w:t>
            </w:r>
          </w:p>
        </w:tc>
        <w:tc>
          <w:tcPr>
            <w:tcW w:w="1254" w:type="dxa"/>
          </w:tcPr>
          <w:p w:rsidR="0084010A" w:rsidRDefault="00A50005">
            <w:pPr>
              <w:pStyle w:val="TableParagraph"/>
              <w:rPr>
                <w:sz w:val="18"/>
              </w:rPr>
            </w:pPr>
            <w:r>
              <w:rPr>
                <w:color w:val="231F20"/>
                <w:sz w:val="18"/>
              </w:rPr>
              <w:t>22/10/2016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1546</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1583</w:t>
            </w:r>
          </w:p>
        </w:tc>
        <w:tc>
          <w:tcPr>
            <w:tcW w:w="1254" w:type="dxa"/>
          </w:tcPr>
          <w:p w:rsidR="0084010A" w:rsidRDefault="00A50005">
            <w:pPr>
              <w:pStyle w:val="TableParagraph"/>
              <w:rPr>
                <w:sz w:val="18"/>
              </w:rPr>
            </w:pPr>
            <w:r>
              <w:rPr>
                <w:color w:val="231F20"/>
                <w:sz w:val="18"/>
              </w:rPr>
              <w:t>22/10/2016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1547</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1584</w:t>
            </w:r>
          </w:p>
        </w:tc>
        <w:tc>
          <w:tcPr>
            <w:tcW w:w="1254" w:type="dxa"/>
          </w:tcPr>
          <w:p w:rsidR="0084010A" w:rsidRDefault="00A50005">
            <w:pPr>
              <w:pStyle w:val="TableParagraph"/>
              <w:rPr>
                <w:sz w:val="18"/>
              </w:rPr>
            </w:pPr>
            <w:r>
              <w:rPr>
                <w:color w:val="231F20"/>
                <w:sz w:val="18"/>
              </w:rPr>
              <w:t>22/10/2016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1548</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1585</w:t>
            </w:r>
          </w:p>
        </w:tc>
        <w:tc>
          <w:tcPr>
            <w:tcW w:w="1254" w:type="dxa"/>
          </w:tcPr>
          <w:p w:rsidR="0084010A" w:rsidRDefault="00A50005">
            <w:pPr>
              <w:pStyle w:val="TableParagraph"/>
              <w:rPr>
                <w:sz w:val="18"/>
              </w:rPr>
            </w:pPr>
            <w:r>
              <w:rPr>
                <w:color w:val="231F20"/>
                <w:sz w:val="18"/>
              </w:rPr>
              <w:t>25/10/2016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1549</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1586</w:t>
            </w:r>
          </w:p>
        </w:tc>
        <w:tc>
          <w:tcPr>
            <w:tcW w:w="1254" w:type="dxa"/>
          </w:tcPr>
          <w:p w:rsidR="0084010A" w:rsidRDefault="00A50005">
            <w:pPr>
              <w:pStyle w:val="TableParagraph"/>
              <w:rPr>
                <w:sz w:val="18"/>
              </w:rPr>
            </w:pPr>
            <w:r>
              <w:rPr>
                <w:color w:val="231F20"/>
                <w:sz w:val="18"/>
              </w:rPr>
              <w:t>25/10/2016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1550</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1587</w:t>
            </w:r>
          </w:p>
        </w:tc>
        <w:tc>
          <w:tcPr>
            <w:tcW w:w="1254" w:type="dxa"/>
          </w:tcPr>
          <w:p w:rsidR="0084010A" w:rsidRDefault="00A50005">
            <w:pPr>
              <w:pStyle w:val="TableParagraph"/>
              <w:rPr>
                <w:sz w:val="18"/>
              </w:rPr>
            </w:pPr>
            <w:r>
              <w:rPr>
                <w:color w:val="231F20"/>
                <w:sz w:val="18"/>
              </w:rPr>
              <w:t>25/10/2016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1551</w:t>
            </w:r>
          </w:p>
        </w:tc>
        <w:tc>
          <w:tcPr>
            <w:tcW w:w="1254" w:type="dxa"/>
          </w:tcPr>
          <w:p w:rsidR="0084010A" w:rsidRDefault="00A50005">
            <w:pPr>
              <w:pStyle w:val="TableParagraph"/>
              <w:rPr>
                <w:sz w:val="18"/>
              </w:rPr>
            </w:pPr>
            <w:r>
              <w:rPr>
                <w:color w:val="231F20"/>
                <w:sz w:val="18"/>
              </w:rPr>
              <w:t>19/10/2016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1588</w:t>
            </w:r>
          </w:p>
        </w:tc>
        <w:tc>
          <w:tcPr>
            <w:tcW w:w="1254" w:type="dxa"/>
          </w:tcPr>
          <w:p w:rsidR="0084010A" w:rsidRDefault="00A50005">
            <w:pPr>
              <w:pStyle w:val="TableParagraph"/>
              <w:rPr>
                <w:sz w:val="18"/>
              </w:rPr>
            </w:pPr>
            <w:r>
              <w:rPr>
                <w:color w:val="231F20"/>
                <w:sz w:val="18"/>
              </w:rPr>
              <w:t>25/10/2016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1552</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1589</w:t>
            </w:r>
          </w:p>
        </w:tc>
        <w:tc>
          <w:tcPr>
            <w:tcW w:w="1254" w:type="dxa"/>
          </w:tcPr>
          <w:p w:rsidR="0084010A" w:rsidRDefault="00A50005">
            <w:pPr>
              <w:pStyle w:val="TableParagraph"/>
              <w:rPr>
                <w:sz w:val="18"/>
              </w:rPr>
            </w:pPr>
            <w:r>
              <w:rPr>
                <w:color w:val="231F20"/>
                <w:sz w:val="18"/>
              </w:rPr>
              <w:t>24/10/2016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1553</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1590</w:t>
            </w:r>
          </w:p>
        </w:tc>
        <w:tc>
          <w:tcPr>
            <w:tcW w:w="1254" w:type="dxa"/>
          </w:tcPr>
          <w:p w:rsidR="0084010A" w:rsidRDefault="00A50005">
            <w:pPr>
              <w:pStyle w:val="TableParagraph"/>
              <w:rPr>
                <w:sz w:val="18"/>
              </w:rPr>
            </w:pPr>
            <w:r>
              <w:rPr>
                <w:color w:val="231F20"/>
                <w:sz w:val="18"/>
              </w:rPr>
              <w:t>24/10/2016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1554</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1591</w:t>
            </w:r>
          </w:p>
        </w:tc>
        <w:tc>
          <w:tcPr>
            <w:tcW w:w="1254" w:type="dxa"/>
          </w:tcPr>
          <w:p w:rsidR="0084010A" w:rsidRDefault="00A50005">
            <w:pPr>
              <w:pStyle w:val="TableParagraph"/>
              <w:rPr>
                <w:sz w:val="18"/>
              </w:rPr>
            </w:pPr>
            <w:r>
              <w:rPr>
                <w:color w:val="231F20"/>
                <w:sz w:val="18"/>
              </w:rPr>
              <w:t>24/10/2016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1555</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1592</w:t>
            </w:r>
          </w:p>
        </w:tc>
        <w:tc>
          <w:tcPr>
            <w:tcW w:w="1254" w:type="dxa"/>
          </w:tcPr>
          <w:p w:rsidR="0084010A" w:rsidRDefault="00A50005">
            <w:pPr>
              <w:pStyle w:val="TableParagraph"/>
              <w:rPr>
                <w:sz w:val="18"/>
              </w:rPr>
            </w:pPr>
            <w:r>
              <w:rPr>
                <w:color w:val="231F20"/>
                <w:sz w:val="18"/>
              </w:rPr>
              <w:t>25/10/2016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1556</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1593</w:t>
            </w:r>
          </w:p>
        </w:tc>
        <w:tc>
          <w:tcPr>
            <w:tcW w:w="1254" w:type="dxa"/>
          </w:tcPr>
          <w:p w:rsidR="0084010A" w:rsidRDefault="00A50005">
            <w:pPr>
              <w:pStyle w:val="TableParagraph"/>
              <w:rPr>
                <w:sz w:val="18"/>
              </w:rPr>
            </w:pPr>
            <w:r>
              <w:rPr>
                <w:color w:val="231F20"/>
                <w:sz w:val="18"/>
              </w:rPr>
              <w:t>25/10/2016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1557</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spacing w:before="145"/>
              <w:rPr>
                <w:b/>
                <w:sz w:val="18"/>
              </w:rPr>
            </w:pPr>
            <w:r>
              <w:rPr>
                <w:b/>
                <w:color w:val="231F20"/>
                <w:sz w:val="18"/>
              </w:rPr>
              <w:t>1594</w:t>
            </w:r>
          </w:p>
        </w:tc>
        <w:tc>
          <w:tcPr>
            <w:tcW w:w="1254" w:type="dxa"/>
            <w:vMerge w:val="restart"/>
          </w:tcPr>
          <w:p w:rsidR="0084010A" w:rsidRDefault="00A50005">
            <w:pPr>
              <w:pStyle w:val="TableParagraph"/>
              <w:spacing w:before="145"/>
              <w:rPr>
                <w:sz w:val="18"/>
              </w:rPr>
            </w:pPr>
            <w:r>
              <w:rPr>
                <w:color w:val="231F20"/>
                <w:sz w:val="18"/>
              </w:rPr>
              <w:t>25/10/2016</w:t>
            </w:r>
          </w:p>
        </w:tc>
        <w:tc>
          <w:tcPr>
            <w:tcW w:w="1467" w:type="dxa"/>
            <w:vMerge w:val="restart"/>
          </w:tcPr>
          <w:p w:rsidR="0084010A" w:rsidRDefault="00A50005">
            <w:pPr>
              <w:pStyle w:val="TableParagraph"/>
              <w:spacing w:before="145"/>
              <w:rPr>
                <w:sz w:val="18"/>
              </w:rPr>
            </w:pPr>
            <w:r>
              <w:rPr>
                <w:color w:val="231F20"/>
                <w:sz w:val="18"/>
              </w:rPr>
              <w:t>Online form</w:t>
            </w:r>
          </w:p>
        </w:tc>
        <w:tc>
          <w:tcPr>
            <w:tcW w:w="1250" w:type="dxa"/>
            <w:vMerge w:val="restart"/>
          </w:tcPr>
          <w:p w:rsidR="0084010A" w:rsidRDefault="00A50005">
            <w:pPr>
              <w:pStyle w:val="TableParagraph"/>
              <w:spacing w:before="37" w:line="249" w:lineRule="auto"/>
              <w:rPr>
                <w:sz w:val="18"/>
              </w:rPr>
            </w:pPr>
            <w:r>
              <w:rPr>
                <w:color w:val="231F20"/>
                <w:sz w:val="18"/>
              </w:rPr>
              <w:t>Male/Two Spirited</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1558</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spacing w:before="145"/>
              <w:rPr>
                <w:b/>
                <w:sz w:val="18"/>
              </w:rPr>
            </w:pPr>
            <w:r>
              <w:rPr>
                <w:b/>
                <w:color w:val="231F20"/>
                <w:sz w:val="18"/>
              </w:rPr>
              <w:t>1595</w:t>
            </w:r>
          </w:p>
        </w:tc>
        <w:tc>
          <w:tcPr>
            <w:tcW w:w="1254" w:type="dxa"/>
            <w:vMerge w:val="restart"/>
          </w:tcPr>
          <w:p w:rsidR="0084010A" w:rsidRDefault="00A50005">
            <w:pPr>
              <w:pStyle w:val="TableParagraph"/>
              <w:spacing w:before="145"/>
              <w:rPr>
                <w:sz w:val="18"/>
              </w:rPr>
            </w:pPr>
            <w:r>
              <w:rPr>
                <w:color w:val="231F20"/>
                <w:sz w:val="18"/>
              </w:rPr>
              <w:t>25/10/2016</w:t>
            </w:r>
          </w:p>
        </w:tc>
        <w:tc>
          <w:tcPr>
            <w:tcW w:w="1467" w:type="dxa"/>
            <w:vMerge w:val="restart"/>
          </w:tcPr>
          <w:p w:rsidR="0084010A" w:rsidRDefault="00A50005">
            <w:pPr>
              <w:pStyle w:val="TableParagraph"/>
              <w:spacing w:before="145"/>
              <w:rPr>
                <w:sz w:val="18"/>
              </w:rPr>
            </w:pPr>
            <w:r>
              <w:rPr>
                <w:color w:val="231F20"/>
                <w:sz w:val="18"/>
              </w:rPr>
              <w:t>Online form</w:t>
            </w:r>
          </w:p>
        </w:tc>
        <w:tc>
          <w:tcPr>
            <w:tcW w:w="1250" w:type="dxa"/>
            <w:vMerge w:val="restart"/>
          </w:tcPr>
          <w:p w:rsidR="0084010A" w:rsidRDefault="00A50005">
            <w:pPr>
              <w:pStyle w:val="TableParagraph"/>
              <w:spacing w:before="37" w:line="249" w:lineRule="auto"/>
              <w:rPr>
                <w:sz w:val="18"/>
              </w:rPr>
            </w:pPr>
            <w:r>
              <w:rPr>
                <w:color w:val="231F20"/>
                <w:sz w:val="18"/>
              </w:rPr>
              <w:t>Male/Two Spirited</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1559</w:t>
            </w:r>
          </w:p>
        </w:tc>
        <w:tc>
          <w:tcPr>
            <w:tcW w:w="1254" w:type="dxa"/>
          </w:tcPr>
          <w:p w:rsidR="0084010A" w:rsidRDefault="00A50005">
            <w:pPr>
              <w:pStyle w:val="TableParagraph"/>
              <w:rPr>
                <w:sz w:val="18"/>
              </w:rPr>
            </w:pPr>
            <w:r>
              <w:rPr>
                <w:color w:val="231F20"/>
                <w:sz w:val="18"/>
              </w:rPr>
              <w:t>20/10/2016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207"/>
        </w:trPr>
        <w:tc>
          <w:tcPr>
            <w:tcW w:w="762" w:type="dxa"/>
            <w:vMerge w:val="restart"/>
            <w:shd w:val="clear" w:color="auto" w:fill="E6E7E8"/>
          </w:tcPr>
          <w:p w:rsidR="0084010A" w:rsidRDefault="00A50005">
            <w:pPr>
              <w:pStyle w:val="TableParagraph"/>
              <w:rPr>
                <w:b/>
                <w:sz w:val="18"/>
              </w:rPr>
            </w:pPr>
            <w:r>
              <w:rPr>
                <w:b/>
                <w:color w:val="231F20"/>
                <w:sz w:val="18"/>
              </w:rPr>
              <w:t>1560</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1596</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1561</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1597</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1562</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1598</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1563</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8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1599</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1564</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29"/>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1600</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1565</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8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1601</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1566</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15"/>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1602</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1567</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77"/>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1603</w:t>
            </w:r>
          </w:p>
        </w:tc>
        <w:tc>
          <w:tcPr>
            <w:tcW w:w="1254" w:type="dxa"/>
            <w:vMerge w:val="restart"/>
          </w:tcPr>
          <w:p w:rsidR="0084010A" w:rsidRDefault="00A50005">
            <w:pPr>
              <w:pStyle w:val="TableParagraph"/>
              <w:rPr>
                <w:sz w:val="18"/>
              </w:rPr>
            </w:pPr>
            <w:r>
              <w:rPr>
                <w:color w:val="231F20"/>
                <w:sz w:val="18"/>
              </w:rPr>
              <w:t>25/10/2016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1568</w:t>
            </w:r>
          </w:p>
        </w:tc>
        <w:tc>
          <w:tcPr>
            <w:tcW w:w="1254" w:type="dxa"/>
            <w:vMerge w:val="restart"/>
          </w:tcPr>
          <w:p w:rsidR="0084010A" w:rsidRDefault="00A50005">
            <w:pPr>
              <w:pStyle w:val="TableParagraph"/>
              <w:rPr>
                <w:sz w:val="18"/>
              </w:rPr>
            </w:pPr>
            <w:r>
              <w:rPr>
                <w:color w:val="231F20"/>
                <w:sz w:val="18"/>
              </w:rPr>
              <w:t>20/10/2016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01"/>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1604</w:t>
            </w:r>
          </w:p>
        </w:tc>
        <w:tc>
          <w:tcPr>
            <w:tcW w:w="1254" w:type="dxa"/>
            <w:vMerge w:val="restart"/>
          </w:tcPr>
          <w:p w:rsidR="0084010A" w:rsidRDefault="00A50005">
            <w:pPr>
              <w:pStyle w:val="TableParagraph"/>
              <w:rPr>
                <w:sz w:val="18"/>
              </w:rPr>
            </w:pPr>
            <w:r>
              <w:rPr>
                <w:color w:val="231F20"/>
                <w:sz w:val="18"/>
              </w:rPr>
              <w:t>26/10/2016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1569</w:t>
            </w:r>
          </w:p>
        </w:tc>
        <w:tc>
          <w:tcPr>
            <w:tcW w:w="1254" w:type="dxa"/>
            <w:vMerge w:val="restart"/>
          </w:tcPr>
          <w:p w:rsidR="0084010A" w:rsidRDefault="00A50005">
            <w:pPr>
              <w:pStyle w:val="TableParagraph"/>
              <w:rPr>
                <w:sz w:val="18"/>
              </w:rPr>
            </w:pPr>
            <w:r>
              <w:rPr>
                <w:color w:val="231F20"/>
                <w:sz w:val="18"/>
              </w:rPr>
              <w:t>21/10/2016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rsidTr="00C028B3">
        <w:trPr>
          <w:trHeight w:val="129"/>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1605</w:t>
            </w:r>
          </w:p>
        </w:tc>
        <w:tc>
          <w:tcPr>
            <w:tcW w:w="1254" w:type="dxa"/>
            <w:vMerge w:val="restart"/>
          </w:tcPr>
          <w:p w:rsidR="0084010A" w:rsidRDefault="00A50005">
            <w:pPr>
              <w:pStyle w:val="TableParagraph"/>
              <w:rPr>
                <w:sz w:val="18"/>
              </w:rPr>
            </w:pPr>
            <w:r>
              <w:rPr>
                <w:color w:val="231F20"/>
                <w:sz w:val="18"/>
              </w:rPr>
              <w:t>26/10/2016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1570</w:t>
            </w:r>
          </w:p>
        </w:tc>
        <w:tc>
          <w:tcPr>
            <w:tcW w:w="1254" w:type="dxa"/>
            <w:vMerge w:val="restart"/>
          </w:tcPr>
          <w:p w:rsidR="0084010A" w:rsidRDefault="00A50005">
            <w:pPr>
              <w:pStyle w:val="TableParagraph"/>
              <w:rPr>
                <w:sz w:val="18"/>
              </w:rPr>
            </w:pPr>
            <w:r>
              <w:rPr>
                <w:color w:val="231F20"/>
                <w:sz w:val="18"/>
              </w:rPr>
              <w:t>21/10/2016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22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1606</w:t>
            </w:r>
          </w:p>
        </w:tc>
        <w:tc>
          <w:tcPr>
            <w:tcW w:w="1254" w:type="dxa"/>
            <w:vMerge w:val="restart"/>
          </w:tcPr>
          <w:p w:rsidR="0084010A" w:rsidRDefault="00A50005">
            <w:pPr>
              <w:pStyle w:val="TableParagraph"/>
              <w:rPr>
                <w:sz w:val="18"/>
              </w:rPr>
            </w:pPr>
            <w:r>
              <w:rPr>
                <w:color w:val="231F20"/>
                <w:sz w:val="18"/>
              </w:rPr>
              <w:t>26/10/2016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60"/>
        </w:trPr>
        <w:tc>
          <w:tcPr>
            <w:tcW w:w="5332" w:type="dxa"/>
            <w:gridSpan w:val="5"/>
            <w:tcBorders>
              <w:top w:val="nil"/>
              <w:left w:val="nil"/>
              <w:bottom w:val="nil"/>
            </w:tcBorders>
          </w:tcPr>
          <w:p w:rsidR="0084010A" w:rsidRDefault="0084010A">
            <w:pPr>
              <w:pStyle w:val="TableParagraph"/>
              <w:spacing w:before="0"/>
              <w:ind w:left="0"/>
              <w:rPr>
                <w:rFonts w:ascii="Times New Roman"/>
                <w:sz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bl>
    <w:p w:rsidR="0084010A" w:rsidRDefault="0084010A">
      <w:pPr>
        <w:rPr>
          <w:sz w:val="2"/>
          <w:szCs w:val="2"/>
        </w:rPr>
        <w:sectPr w:rsidR="0084010A">
          <w:pgSz w:w="11910" w:h="16840"/>
          <w:pgMar w:top="1580" w:right="460" w:bottom="740" w:left="800" w:header="0" w:footer="55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1607</w:t>
            </w:r>
          </w:p>
        </w:tc>
        <w:tc>
          <w:tcPr>
            <w:tcW w:w="1254" w:type="dxa"/>
            <w:tcBorders>
              <w:top w:val="single" w:sz="12" w:space="0" w:color="231F20"/>
            </w:tcBorders>
          </w:tcPr>
          <w:p w:rsidR="0084010A" w:rsidRDefault="00A50005">
            <w:pPr>
              <w:pStyle w:val="TableParagraph"/>
              <w:rPr>
                <w:sz w:val="18"/>
              </w:rPr>
            </w:pPr>
            <w:r>
              <w:rPr>
                <w:color w:val="231F20"/>
                <w:sz w:val="18"/>
              </w:rPr>
              <w:t>26/10/2016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1644</w:t>
            </w:r>
          </w:p>
        </w:tc>
        <w:tc>
          <w:tcPr>
            <w:tcW w:w="1254" w:type="dxa"/>
            <w:tcBorders>
              <w:top w:val="single" w:sz="12" w:space="0" w:color="231F20"/>
            </w:tcBorders>
          </w:tcPr>
          <w:p w:rsidR="0084010A" w:rsidRDefault="00A50005">
            <w:pPr>
              <w:pStyle w:val="TableParagraph"/>
              <w:rPr>
                <w:sz w:val="18"/>
              </w:rPr>
            </w:pPr>
            <w:r>
              <w:rPr>
                <w:color w:val="231F20"/>
                <w:sz w:val="18"/>
              </w:rPr>
              <w:t>28/10/2016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1608</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Hard copy</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1645</w:t>
            </w:r>
          </w:p>
        </w:tc>
        <w:tc>
          <w:tcPr>
            <w:tcW w:w="1254" w:type="dxa"/>
          </w:tcPr>
          <w:p w:rsidR="0084010A" w:rsidRDefault="00A50005">
            <w:pPr>
              <w:pStyle w:val="TableParagraph"/>
              <w:rPr>
                <w:sz w:val="18"/>
              </w:rPr>
            </w:pPr>
            <w:r>
              <w:rPr>
                <w:color w:val="231F20"/>
                <w:sz w:val="18"/>
              </w:rPr>
              <w:t>28/10/2016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1609</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1646</w:t>
            </w:r>
          </w:p>
        </w:tc>
        <w:tc>
          <w:tcPr>
            <w:tcW w:w="1254" w:type="dxa"/>
          </w:tcPr>
          <w:p w:rsidR="0084010A" w:rsidRDefault="00A50005">
            <w:pPr>
              <w:pStyle w:val="TableParagraph"/>
              <w:rPr>
                <w:sz w:val="18"/>
              </w:rPr>
            </w:pPr>
            <w:r>
              <w:rPr>
                <w:color w:val="231F20"/>
                <w:sz w:val="18"/>
              </w:rPr>
              <w:t>29/10/2016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1610</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1647</w:t>
            </w:r>
          </w:p>
        </w:tc>
        <w:tc>
          <w:tcPr>
            <w:tcW w:w="1254" w:type="dxa"/>
          </w:tcPr>
          <w:p w:rsidR="0084010A" w:rsidRDefault="00A50005">
            <w:pPr>
              <w:pStyle w:val="TableParagraph"/>
              <w:rPr>
                <w:sz w:val="18"/>
              </w:rPr>
            </w:pPr>
            <w:r>
              <w:rPr>
                <w:color w:val="231F20"/>
                <w:sz w:val="18"/>
              </w:rPr>
              <w:t>29/10/2016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1611</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1648</w:t>
            </w:r>
          </w:p>
        </w:tc>
        <w:tc>
          <w:tcPr>
            <w:tcW w:w="1254" w:type="dxa"/>
          </w:tcPr>
          <w:p w:rsidR="0084010A" w:rsidRDefault="00A50005">
            <w:pPr>
              <w:pStyle w:val="TableParagraph"/>
              <w:rPr>
                <w:sz w:val="18"/>
              </w:rPr>
            </w:pPr>
            <w:r>
              <w:rPr>
                <w:color w:val="231F20"/>
                <w:sz w:val="18"/>
              </w:rPr>
              <w:t>29/10/2016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1612</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1649</w:t>
            </w:r>
          </w:p>
        </w:tc>
        <w:tc>
          <w:tcPr>
            <w:tcW w:w="1254" w:type="dxa"/>
          </w:tcPr>
          <w:p w:rsidR="0084010A" w:rsidRDefault="00A50005">
            <w:pPr>
              <w:pStyle w:val="TableParagraph"/>
              <w:rPr>
                <w:sz w:val="18"/>
              </w:rPr>
            </w:pPr>
            <w:r>
              <w:rPr>
                <w:color w:val="231F20"/>
                <w:sz w:val="18"/>
              </w:rPr>
              <w:t>29/10/2016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1613</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1650</w:t>
            </w:r>
          </w:p>
        </w:tc>
        <w:tc>
          <w:tcPr>
            <w:tcW w:w="1254" w:type="dxa"/>
          </w:tcPr>
          <w:p w:rsidR="0084010A" w:rsidRDefault="00A50005">
            <w:pPr>
              <w:pStyle w:val="TableParagraph"/>
              <w:rPr>
                <w:sz w:val="18"/>
              </w:rPr>
            </w:pPr>
            <w:r>
              <w:rPr>
                <w:color w:val="231F20"/>
                <w:sz w:val="18"/>
              </w:rPr>
              <w:t>29/10/2016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1614</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1651</w:t>
            </w:r>
          </w:p>
        </w:tc>
        <w:tc>
          <w:tcPr>
            <w:tcW w:w="1254" w:type="dxa"/>
          </w:tcPr>
          <w:p w:rsidR="0084010A" w:rsidRDefault="00A50005">
            <w:pPr>
              <w:pStyle w:val="TableParagraph"/>
              <w:rPr>
                <w:sz w:val="18"/>
              </w:rPr>
            </w:pPr>
            <w:r>
              <w:rPr>
                <w:color w:val="231F20"/>
                <w:sz w:val="18"/>
              </w:rPr>
              <w:t>29/10/2016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1615</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1652</w:t>
            </w:r>
          </w:p>
        </w:tc>
        <w:tc>
          <w:tcPr>
            <w:tcW w:w="1254" w:type="dxa"/>
          </w:tcPr>
          <w:p w:rsidR="0084010A" w:rsidRDefault="00A50005">
            <w:pPr>
              <w:pStyle w:val="TableParagraph"/>
              <w:rPr>
                <w:sz w:val="18"/>
              </w:rPr>
            </w:pPr>
            <w:r>
              <w:rPr>
                <w:color w:val="231F20"/>
                <w:sz w:val="18"/>
              </w:rPr>
              <w:t>30/10/2016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1616</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1653</w:t>
            </w:r>
          </w:p>
        </w:tc>
        <w:tc>
          <w:tcPr>
            <w:tcW w:w="1254" w:type="dxa"/>
          </w:tcPr>
          <w:p w:rsidR="0084010A" w:rsidRDefault="00A50005">
            <w:pPr>
              <w:pStyle w:val="TableParagraph"/>
              <w:rPr>
                <w:sz w:val="18"/>
              </w:rPr>
            </w:pPr>
            <w:r>
              <w:rPr>
                <w:color w:val="231F20"/>
                <w:sz w:val="18"/>
              </w:rPr>
              <w:t>30/10/2016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1617</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1654</w:t>
            </w:r>
          </w:p>
        </w:tc>
        <w:tc>
          <w:tcPr>
            <w:tcW w:w="1254" w:type="dxa"/>
          </w:tcPr>
          <w:p w:rsidR="0084010A" w:rsidRDefault="00A50005">
            <w:pPr>
              <w:pStyle w:val="TableParagraph"/>
              <w:rPr>
                <w:sz w:val="18"/>
              </w:rPr>
            </w:pPr>
            <w:r>
              <w:rPr>
                <w:color w:val="231F20"/>
                <w:sz w:val="18"/>
              </w:rPr>
              <w:t>30/10/2016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1618</w:t>
            </w:r>
          </w:p>
        </w:tc>
        <w:tc>
          <w:tcPr>
            <w:tcW w:w="1254" w:type="dxa"/>
          </w:tcPr>
          <w:p w:rsidR="0084010A" w:rsidRDefault="00A50005">
            <w:pPr>
              <w:pStyle w:val="TableParagraph"/>
              <w:rPr>
                <w:sz w:val="18"/>
              </w:rPr>
            </w:pPr>
            <w:r>
              <w:rPr>
                <w:color w:val="231F20"/>
                <w:sz w:val="18"/>
              </w:rPr>
              <w:t>26/10/2016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1655</w:t>
            </w:r>
          </w:p>
        </w:tc>
        <w:tc>
          <w:tcPr>
            <w:tcW w:w="1254" w:type="dxa"/>
          </w:tcPr>
          <w:p w:rsidR="0084010A" w:rsidRDefault="00A50005">
            <w:pPr>
              <w:pStyle w:val="TableParagraph"/>
              <w:rPr>
                <w:sz w:val="18"/>
              </w:rPr>
            </w:pPr>
            <w:r>
              <w:rPr>
                <w:color w:val="231F20"/>
                <w:sz w:val="18"/>
              </w:rPr>
              <w:t>30/10/2016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1619</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1656</w:t>
            </w:r>
          </w:p>
        </w:tc>
        <w:tc>
          <w:tcPr>
            <w:tcW w:w="1254" w:type="dxa"/>
          </w:tcPr>
          <w:p w:rsidR="0084010A" w:rsidRDefault="00A50005">
            <w:pPr>
              <w:pStyle w:val="TableParagraph"/>
              <w:rPr>
                <w:sz w:val="18"/>
              </w:rPr>
            </w:pPr>
            <w:r>
              <w:rPr>
                <w:color w:val="231F20"/>
                <w:sz w:val="18"/>
              </w:rPr>
              <w:t>30/10/2016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1620</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1657</w:t>
            </w:r>
          </w:p>
        </w:tc>
        <w:tc>
          <w:tcPr>
            <w:tcW w:w="1254" w:type="dxa"/>
          </w:tcPr>
          <w:p w:rsidR="0084010A" w:rsidRDefault="00A50005">
            <w:pPr>
              <w:pStyle w:val="TableParagraph"/>
              <w:rPr>
                <w:sz w:val="18"/>
              </w:rPr>
            </w:pPr>
            <w:r>
              <w:rPr>
                <w:color w:val="231F20"/>
                <w:sz w:val="18"/>
              </w:rPr>
              <w:t>30/10/2016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1621</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1658</w:t>
            </w:r>
          </w:p>
        </w:tc>
        <w:tc>
          <w:tcPr>
            <w:tcW w:w="1254" w:type="dxa"/>
          </w:tcPr>
          <w:p w:rsidR="0084010A" w:rsidRDefault="00A50005">
            <w:pPr>
              <w:pStyle w:val="TableParagraph"/>
              <w:rPr>
                <w:sz w:val="18"/>
              </w:rPr>
            </w:pPr>
            <w:r>
              <w:rPr>
                <w:color w:val="231F20"/>
                <w:sz w:val="18"/>
              </w:rPr>
              <w:t>30/10/2016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1622</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1659</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1623</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1660</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1624</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1661</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1625</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1662</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1626</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1663</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1627</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1664</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1628</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1665</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1629</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1666</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1630</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1667</w:t>
            </w:r>
          </w:p>
        </w:tc>
        <w:tc>
          <w:tcPr>
            <w:tcW w:w="1254" w:type="dxa"/>
          </w:tcPr>
          <w:p w:rsidR="0084010A" w:rsidRDefault="00A50005">
            <w:pPr>
              <w:pStyle w:val="TableParagraph"/>
              <w:rPr>
                <w:sz w:val="18"/>
              </w:rPr>
            </w:pPr>
            <w:r>
              <w:rPr>
                <w:color w:val="231F20"/>
                <w:sz w:val="18"/>
              </w:rPr>
              <w:t>31/10/2016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1631</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1668</w:t>
            </w:r>
          </w:p>
        </w:tc>
        <w:tc>
          <w:tcPr>
            <w:tcW w:w="1254" w:type="dxa"/>
          </w:tcPr>
          <w:p w:rsidR="0084010A" w:rsidRDefault="00A50005">
            <w:pPr>
              <w:pStyle w:val="TableParagraph"/>
              <w:rPr>
                <w:sz w:val="18"/>
              </w:rPr>
            </w:pPr>
            <w:r>
              <w:rPr>
                <w:color w:val="231F20"/>
                <w:sz w:val="18"/>
              </w:rPr>
              <w:t>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1632</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1669</w:t>
            </w:r>
          </w:p>
        </w:tc>
        <w:tc>
          <w:tcPr>
            <w:tcW w:w="1254" w:type="dxa"/>
          </w:tcPr>
          <w:p w:rsidR="0084010A" w:rsidRDefault="00A50005">
            <w:pPr>
              <w:pStyle w:val="TableParagraph"/>
              <w:rPr>
                <w:sz w:val="18"/>
              </w:rPr>
            </w:pPr>
            <w:r>
              <w:rPr>
                <w:color w:val="231F20"/>
                <w:sz w:val="18"/>
              </w:rPr>
              <w:t>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1633</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1670</w:t>
            </w:r>
          </w:p>
        </w:tc>
        <w:tc>
          <w:tcPr>
            <w:tcW w:w="1254" w:type="dxa"/>
          </w:tcPr>
          <w:p w:rsidR="0084010A" w:rsidRDefault="00A50005">
            <w:pPr>
              <w:pStyle w:val="TableParagraph"/>
              <w:rPr>
                <w:sz w:val="18"/>
              </w:rPr>
            </w:pPr>
            <w:r>
              <w:rPr>
                <w:color w:val="231F20"/>
                <w:sz w:val="18"/>
              </w:rPr>
              <w:t>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1634</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1671</w:t>
            </w:r>
          </w:p>
        </w:tc>
        <w:tc>
          <w:tcPr>
            <w:tcW w:w="1254" w:type="dxa"/>
          </w:tcPr>
          <w:p w:rsidR="0084010A" w:rsidRDefault="00A50005">
            <w:pPr>
              <w:pStyle w:val="TableParagraph"/>
              <w:rPr>
                <w:sz w:val="18"/>
              </w:rPr>
            </w:pPr>
            <w:r>
              <w:rPr>
                <w:color w:val="231F20"/>
                <w:sz w:val="18"/>
              </w:rPr>
              <w:t>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1635</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1672</w:t>
            </w:r>
          </w:p>
        </w:tc>
        <w:tc>
          <w:tcPr>
            <w:tcW w:w="1254" w:type="dxa"/>
          </w:tcPr>
          <w:p w:rsidR="0084010A" w:rsidRDefault="00A50005">
            <w:pPr>
              <w:pStyle w:val="TableParagraph"/>
              <w:rPr>
                <w:sz w:val="18"/>
              </w:rPr>
            </w:pPr>
            <w:r>
              <w:rPr>
                <w:color w:val="231F20"/>
                <w:sz w:val="18"/>
              </w:rPr>
              <w:t>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1636</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1673</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1637</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1674</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Other</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1638</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1675</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1639</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1676</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1640</w:t>
            </w:r>
          </w:p>
        </w:tc>
        <w:tc>
          <w:tcPr>
            <w:tcW w:w="1254" w:type="dxa"/>
          </w:tcPr>
          <w:p w:rsidR="0084010A" w:rsidRDefault="00A50005">
            <w:pPr>
              <w:pStyle w:val="TableParagraph"/>
              <w:rPr>
                <w:sz w:val="18"/>
              </w:rPr>
            </w:pPr>
            <w:r>
              <w:rPr>
                <w:color w:val="231F20"/>
                <w:sz w:val="18"/>
              </w:rPr>
              <w:t>27/10/2016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Other</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1677</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1641</w:t>
            </w:r>
          </w:p>
        </w:tc>
        <w:tc>
          <w:tcPr>
            <w:tcW w:w="1254" w:type="dxa"/>
          </w:tcPr>
          <w:p w:rsidR="0084010A" w:rsidRDefault="00A50005">
            <w:pPr>
              <w:pStyle w:val="TableParagraph"/>
              <w:rPr>
                <w:sz w:val="18"/>
              </w:rPr>
            </w:pPr>
            <w:r>
              <w:rPr>
                <w:color w:val="231F20"/>
                <w:sz w:val="18"/>
              </w:rPr>
              <w:t>28/10/2016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1678</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1642</w:t>
            </w:r>
          </w:p>
        </w:tc>
        <w:tc>
          <w:tcPr>
            <w:tcW w:w="1254" w:type="dxa"/>
          </w:tcPr>
          <w:p w:rsidR="0084010A" w:rsidRDefault="00A50005">
            <w:pPr>
              <w:pStyle w:val="TableParagraph"/>
              <w:rPr>
                <w:sz w:val="18"/>
              </w:rPr>
            </w:pPr>
            <w:r>
              <w:rPr>
                <w:color w:val="231F20"/>
                <w:sz w:val="18"/>
              </w:rPr>
              <w:t>28/10/2016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1679</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1643</w:t>
            </w:r>
          </w:p>
        </w:tc>
        <w:tc>
          <w:tcPr>
            <w:tcW w:w="1254" w:type="dxa"/>
          </w:tcPr>
          <w:p w:rsidR="0084010A" w:rsidRDefault="00A50005">
            <w:pPr>
              <w:pStyle w:val="TableParagraph"/>
              <w:rPr>
                <w:sz w:val="18"/>
              </w:rPr>
            </w:pPr>
            <w:r>
              <w:rPr>
                <w:color w:val="231F20"/>
                <w:sz w:val="18"/>
              </w:rPr>
              <w:t>28/10/2016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1680</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820" w:bottom="780" w:left="520" w:header="0" w:footer="597" w:gutter="0"/>
          <w:cols w:space="720"/>
        </w:sectPr>
      </w:pPr>
    </w:p>
    <w:p w:rsidR="0084010A" w:rsidRDefault="0084010A">
      <w:pPr>
        <w:pStyle w:val="BodyText"/>
        <w:spacing w:before="9"/>
        <w:rPr>
          <w:rFonts w:ascii="Times New Roman"/>
          <w:sz w:val="8"/>
        </w:rPr>
      </w:pPr>
    </w:p>
    <w:tbl>
      <w:tblPr>
        <w:tblStyle w:val="TableNormal1"/>
        <w:tblW w:w="0" w:type="auto"/>
        <w:tblInd w:w="1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1681</w:t>
            </w:r>
          </w:p>
        </w:tc>
        <w:tc>
          <w:tcPr>
            <w:tcW w:w="1254" w:type="dxa"/>
            <w:tcBorders>
              <w:top w:val="single" w:sz="12" w:space="0" w:color="231F20"/>
            </w:tcBorders>
          </w:tcPr>
          <w:p w:rsidR="0084010A" w:rsidRDefault="00A50005">
            <w:pPr>
              <w:pStyle w:val="TableParagraph"/>
              <w:rPr>
                <w:sz w:val="18"/>
              </w:rPr>
            </w:pPr>
            <w:r>
              <w:rPr>
                <w:color w:val="231F20"/>
                <w:sz w:val="18"/>
              </w:rPr>
              <w:t>2/11/2016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1718</w:t>
            </w:r>
          </w:p>
        </w:tc>
        <w:tc>
          <w:tcPr>
            <w:tcW w:w="1254" w:type="dxa"/>
            <w:tcBorders>
              <w:top w:val="single" w:sz="12" w:space="0" w:color="231F20"/>
            </w:tcBorders>
          </w:tcPr>
          <w:p w:rsidR="0084010A" w:rsidRDefault="00A50005">
            <w:pPr>
              <w:pStyle w:val="TableParagraph"/>
              <w:rPr>
                <w:sz w:val="18"/>
              </w:rPr>
            </w:pPr>
            <w:r>
              <w:rPr>
                <w:color w:val="231F20"/>
                <w:sz w:val="18"/>
              </w:rPr>
              <w:t>5/11/2106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50" w:type="dxa"/>
            <w:tcBorders>
              <w:top w:val="single" w:sz="12" w:space="0" w:color="231F20"/>
            </w:tcBorders>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1682</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1719</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1683</w:t>
            </w:r>
          </w:p>
        </w:tc>
        <w:tc>
          <w:tcPr>
            <w:tcW w:w="1254" w:type="dxa"/>
          </w:tcPr>
          <w:p w:rsidR="0084010A" w:rsidRDefault="00A50005">
            <w:pPr>
              <w:pStyle w:val="TableParagraph"/>
              <w:rPr>
                <w:sz w:val="18"/>
              </w:rPr>
            </w:pPr>
            <w:r>
              <w:rPr>
                <w:color w:val="231F20"/>
                <w:sz w:val="18"/>
              </w:rPr>
              <w:t>2/11/2016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1720</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1684</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1721</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1685</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1722</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No response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1686</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1723</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1687</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1724</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1688</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Hard copy</w:t>
            </w:r>
          </w:p>
        </w:tc>
        <w:tc>
          <w:tcPr>
            <w:tcW w:w="1247" w:type="dxa"/>
          </w:tcPr>
          <w:p w:rsidR="0084010A" w:rsidRDefault="00A50005">
            <w:pPr>
              <w:pStyle w:val="TableParagraph"/>
              <w:spacing w:before="61"/>
              <w:rPr>
                <w:sz w:val="18"/>
              </w:rPr>
            </w:pPr>
            <w:r>
              <w:rPr>
                <w:color w:val="231F20"/>
                <w:sz w:val="18"/>
              </w:rPr>
              <w:t>No response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1725</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1689</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Hard copy</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1726</w:t>
            </w:r>
          </w:p>
        </w:tc>
        <w:tc>
          <w:tcPr>
            <w:tcW w:w="1254" w:type="dxa"/>
          </w:tcPr>
          <w:p w:rsidR="0084010A" w:rsidRDefault="00A50005">
            <w:pPr>
              <w:pStyle w:val="TableParagraph"/>
              <w:rPr>
                <w:sz w:val="18"/>
              </w:rPr>
            </w:pPr>
            <w:r>
              <w:rPr>
                <w:color w:val="231F20"/>
                <w:sz w:val="18"/>
              </w:rPr>
              <w:t>5/11/2106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1690</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1727</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1691</w:t>
            </w:r>
          </w:p>
        </w:tc>
        <w:tc>
          <w:tcPr>
            <w:tcW w:w="1254" w:type="dxa"/>
          </w:tcPr>
          <w:p w:rsidR="0084010A" w:rsidRDefault="00A50005">
            <w:pPr>
              <w:pStyle w:val="TableParagraph"/>
              <w:rPr>
                <w:sz w:val="18"/>
              </w:rPr>
            </w:pPr>
            <w:r>
              <w:rPr>
                <w:color w:val="231F20"/>
                <w:sz w:val="18"/>
              </w:rPr>
              <w:t>3/11/2016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1728</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1692</w:t>
            </w:r>
          </w:p>
        </w:tc>
        <w:tc>
          <w:tcPr>
            <w:tcW w:w="1254" w:type="dxa"/>
          </w:tcPr>
          <w:p w:rsidR="0084010A" w:rsidRDefault="00A50005">
            <w:pPr>
              <w:pStyle w:val="TableParagraph"/>
              <w:rPr>
                <w:sz w:val="18"/>
              </w:rPr>
            </w:pPr>
            <w:r>
              <w:rPr>
                <w:color w:val="231F20"/>
                <w:sz w:val="18"/>
              </w:rPr>
              <w:t>7/11/2016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1729</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1693</w:t>
            </w:r>
          </w:p>
        </w:tc>
        <w:tc>
          <w:tcPr>
            <w:tcW w:w="1254" w:type="dxa"/>
          </w:tcPr>
          <w:p w:rsidR="0084010A" w:rsidRDefault="00A50005">
            <w:pPr>
              <w:pStyle w:val="TableParagraph"/>
              <w:rPr>
                <w:sz w:val="18"/>
              </w:rPr>
            </w:pPr>
            <w:r>
              <w:rPr>
                <w:color w:val="231F20"/>
                <w:sz w:val="18"/>
              </w:rPr>
              <w:t>6/11/2016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1730</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1694</w:t>
            </w:r>
          </w:p>
        </w:tc>
        <w:tc>
          <w:tcPr>
            <w:tcW w:w="1254" w:type="dxa"/>
          </w:tcPr>
          <w:p w:rsidR="0084010A" w:rsidRDefault="00A50005">
            <w:pPr>
              <w:pStyle w:val="TableParagraph"/>
              <w:rPr>
                <w:sz w:val="18"/>
              </w:rPr>
            </w:pPr>
            <w:r>
              <w:rPr>
                <w:color w:val="231F20"/>
                <w:sz w:val="18"/>
              </w:rPr>
              <w:t>5/11/2016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1731</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1695</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1732</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1696</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1733</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1697</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1734</w:t>
            </w:r>
          </w:p>
        </w:tc>
        <w:tc>
          <w:tcPr>
            <w:tcW w:w="1254" w:type="dxa"/>
          </w:tcPr>
          <w:p w:rsidR="0084010A" w:rsidRDefault="00A50005">
            <w:pPr>
              <w:pStyle w:val="TableParagraph"/>
              <w:rPr>
                <w:sz w:val="18"/>
              </w:rPr>
            </w:pPr>
            <w:r>
              <w:rPr>
                <w:color w:val="231F20"/>
                <w:sz w:val="18"/>
              </w:rPr>
              <w:t>6/11/2106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1698</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1735</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1699</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1736</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1700</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1737</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1701</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1738</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1702</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1739</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1703</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1740</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1704</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1741</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1705</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1742</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1706</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1743</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1707</w:t>
            </w:r>
          </w:p>
        </w:tc>
        <w:tc>
          <w:tcPr>
            <w:tcW w:w="1254" w:type="dxa"/>
          </w:tcPr>
          <w:p w:rsidR="0084010A" w:rsidRDefault="00A50005">
            <w:pPr>
              <w:pStyle w:val="TableParagraph"/>
              <w:rPr>
                <w:sz w:val="18"/>
              </w:rPr>
            </w:pPr>
            <w:r>
              <w:rPr>
                <w:color w:val="231F20"/>
                <w:sz w:val="18"/>
              </w:rPr>
              <w:t>3/11/2106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spacing w:before="145"/>
              <w:rPr>
                <w:b/>
                <w:sz w:val="18"/>
              </w:rPr>
            </w:pPr>
            <w:r>
              <w:rPr>
                <w:b/>
                <w:color w:val="231F20"/>
                <w:sz w:val="18"/>
              </w:rPr>
              <w:t>1744</w:t>
            </w:r>
          </w:p>
        </w:tc>
        <w:tc>
          <w:tcPr>
            <w:tcW w:w="1254" w:type="dxa"/>
            <w:vMerge w:val="restart"/>
          </w:tcPr>
          <w:p w:rsidR="0084010A" w:rsidRDefault="00A50005">
            <w:pPr>
              <w:pStyle w:val="TableParagraph"/>
              <w:spacing w:before="145"/>
              <w:rPr>
                <w:sz w:val="18"/>
              </w:rPr>
            </w:pPr>
            <w:r>
              <w:rPr>
                <w:color w:val="231F20"/>
                <w:sz w:val="18"/>
              </w:rPr>
              <w:t>7/11/2106</w:t>
            </w:r>
          </w:p>
        </w:tc>
        <w:tc>
          <w:tcPr>
            <w:tcW w:w="1467" w:type="dxa"/>
            <w:vMerge w:val="restart"/>
          </w:tcPr>
          <w:p w:rsidR="0084010A" w:rsidRDefault="00A50005">
            <w:pPr>
              <w:pStyle w:val="TableParagraph"/>
              <w:spacing w:before="145"/>
              <w:rPr>
                <w:sz w:val="18"/>
              </w:rPr>
            </w:pPr>
            <w:r>
              <w:rPr>
                <w:color w:val="231F20"/>
                <w:sz w:val="18"/>
              </w:rPr>
              <w:t>Online form</w:t>
            </w:r>
          </w:p>
        </w:tc>
        <w:tc>
          <w:tcPr>
            <w:tcW w:w="1250" w:type="dxa"/>
            <w:vMerge w:val="restart"/>
          </w:tcPr>
          <w:p w:rsidR="0084010A" w:rsidRDefault="00A50005">
            <w:pPr>
              <w:pStyle w:val="TableParagraph"/>
              <w:spacing w:before="37" w:line="249" w:lineRule="auto"/>
              <w:ind w:right="314"/>
              <w:rPr>
                <w:sz w:val="18"/>
              </w:rPr>
            </w:pPr>
            <w:r>
              <w:rPr>
                <w:color w:val="231F20"/>
                <w:sz w:val="18"/>
              </w:rPr>
              <w:t>Male/Non- binary</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1708</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1745</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1709</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1746</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1710</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1747</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1711</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1748</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1712</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1749</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1713</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1750</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1714</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1751</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1715</w:t>
            </w:r>
          </w:p>
        </w:tc>
        <w:tc>
          <w:tcPr>
            <w:tcW w:w="1254" w:type="dxa"/>
            <w:vMerge w:val="restart"/>
          </w:tcPr>
          <w:p w:rsidR="0084010A" w:rsidRDefault="00A50005">
            <w:pPr>
              <w:pStyle w:val="TableParagraph"/>
              <w:rPr>
                <w:sz w:val="18"/>
              </w:rPr>
            </w:pPr>
            <w:r>
              <w:rPr>
                <w:color w:val="231F20"/>
                <w:sz w:val="18"/>
              </w:rPr>
              <w:t>4/11/2106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1752</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1716</w:t>
            </w:r>
          </w:p>
        </w:tc>
        <w:tc>
          <w:tcPr>
            <w:tcW w:w="1254" w:type="dxa"/>
            <w:vMerge w:val="restart"/>
          </w:tcPr>
          <w:p w:rsidR="0084010A" w:rsidRDefault="00A50005">
            <w:pPr>
              <w:pStyle w:val="TableParagraph"/>
              <w:rPr>
                <w:sz w:val="18"/>
              </w:rPr>
            </w:pPr>
            <w:r>
              <w:rPr>
                <w:color w:val="231F20"/>
                <w:sz w:val="18"/>
              </w:rPr>
              <w:t>5/11/2106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601" w:type="dxa"/>
            <w:vMerge/>
            <w:tcBorders>
              <w:top w:val="nil"/>
              <w:bottom w:val="nil"/>
            </w:tcBorders>
          </w:tcPr>
          <w:p w:rsidR="0084010A" w:rsidRDefault="0084010A">
            <w:pPr>
              <w:rPr>
                <w:sz w:val="2"/>
                <w:szCs w:val="2"/>
              </w:rPr>
            </w:pPr>
          </w:p>
        </w:tc>
        <w:tc>
          <w:tcPr>
            <w:tcW w:w="760" w:type="dxa"/>
            <w:vMerge w:val="restart"/>
            <w:shd w:val="clear" w:color="auto" w:fill="E6E7E8"/>
          </w:tcPr>
          <w:p w:rsidR="0084010A" w:rsidRDefault="00A50005">
            <w:pPr>
              <w:pStyle w:val="TableParagraph"/>
              <w:rPr>
                <w:b/>
                <w:sz w:val="18"/>
              </w:rPr>
            </w:pPr>
            <w:r>
              <w:rPr>
                <w:b/>
                <w:color w:val="231F20"/>
                <w:sz w:val="18"/>
              </w:rPr>
              <w:t>1753</w:t>
            </w:r>
          </w:p>
        </w:tc>
        <w:tc>
          <w:tcPr>
            <w:tcW w:w="1254" w:type="dxa"/>
            <w:vMerge w:val="restart"/>
          </w:tcPr>
          <w:p w:rsidR="0084010A" w:rsidRDefault="00A50005">
            <w:pPr>
              <w:pStyle w:val="TableParagraph"/>
              <w:rPr>
                <w:sz w:val="18"/>
              </w:rPr>
            </w:pPr>
            <w:r>
              <w:rPr>
                <w:color w:val="231F20"/>
                <w:sz w:val="18"/>
              </w:rPr>
              <w:t>7/11/2106</w:t>
            </w:r>
          </w:p>
        </w:tc>
        <w:tc>
          <w:tcPr>
            <w:tcW w:w="1467" w:type="dxa"/>
            <w:vMerge w:val="restart"/>
          </w:tcPr>
          <w:p w:rsidR="0084010A" w:rsidRDefault="00A50005">
            <w:pPr>
              <w:pStyle w:val="TableParagraph"/>
              <w:rPr>
                <w:sz w:val="18"/>
              </w:rPr>
            </w:pPr>
            <w:r>
              <w:rPr>
                <w:color w:val="231F20"/>
                <w:sz w:val="18"/>
              </w:rPr>
              <w:t>Online form</w:t>
            </w:r>
          </w:p>
        </w:tc>
        <w:tc>
          <w:tcPr>
            <w:tcW w:w="1250" w:type="dxa"/>
            <w:vMerge w:val="restart"/>
          </w:tcPr>
          <w:p w:rsidR="0084010A" w:rsidRDefault="00A50005">
            <w:pPr>
              <w:pStyle w:val="TableParagraph"/>
              <w:spacing w:before="61"/>
              <w:rPr>
                <w:sz w:val="18"/>
              </w:rPr>
            </w:pPr>
            <w:r>
              <w:rPr>
                <w:color w:val="231F20"/>
                <w:sz w:val="18"/>
              </w:rPr>
              <w:t>Female</w:t>
            </w:r>
          </w:p>
        </w:tc>
      </w:tr>
      <w:tr w:rsidR="0084010A">
        <w:trPr>
          <w:trHeight w:val="207"/>
        </w:trPr>
        <w:tc>
          <w:tcPr>
            <w:tcW w:w="762" w:type="dxa"/>
            <w:vMerge w:val="restart"/>
            <w:shd w:val="clear" w:color="auto" w:fill="E6E7E8"/>
          </w:tcPr>
          <w:p w:rsidR="0084010A" w:rsidRDefault="00A50005">
            <w:pPr>
              <w:pStyle w:val="TableParagraph"/>
              <w:rPr>
                <w:b/>
                <w:sz w:val="18"/>
              </w:rPr>
            </w:pPr>
            <w:r>
              <w:rPr>
                <w:b/>
                <w:color w:val="231F20"/>
                <w:sz w:val="18"/>
              </w:rPr>
              <w:t>1717</w:t>
            </w:r>
          </w:p>
        </w:tc>
        <w:tc>
          <w:tcPr>
            <w:tcW w:w="1254" w:type="dxa"/>
            <w:vMerge w:val="restart"/>
          </w:tcPr>
          <w:p w:rsidR="0084010A" w:rsidRDefault="00A50005">
            <w:pPr>
              <w:pStyle w:val="TableParagraph"/>
              <w:rPr>
                <w:sz w:val="18"/>
              </w:rPr>
            </w:pPr>
            <w:r>
              <w:rPr>
                <w:color w:val="231F20"/>
                <w:sz w:val="18"/>
              </w:rPr>
              <w:t>5/11/2106</w:t>
            </w:r>
          </w:p>
        </w:tc>
        <w:tc>
          <w:tcPr>
            <w:tcW w:w="1467" w:type="dxa"/>
            <w:vMerge w:val="restart"/>
          </w:tcPr>
          <w:p w:rsidR="0084010A" w:rsidRDefault="00A50005">
            <w:pPr>
              <w:pStyle w:val="TableParagraph"/>
              <w:rPr>
                <w:sz w:val="18"/>
              </w:rPr>
            </w:pPr>
            <w:r>
              <w:rPr>
                <w:color w:val="231F20"/>
                <w:sz w:val="18"/>
              </w:rPr>
              <w:t>Online form</w:t>
            </w:r>
          </w:p>
        </w:tc>
        <w:tc>
          <w:tcPr>
            <w:tcW w:w="1247" w:type="dxa"/>
            <w:vMerge w:val="restart"/>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50" w:type="dxa"/>
            <w:vMerge/>
            <w:tcBorders>
              <w:top w:val="nil"/>
            </w:tcBorders>
          </w:tcPr>
          <w:p w:rsidR="0084010A" w:rsidRDefault="0084010A">
            <w:pPr>
              <w:rPr>
                <w:sz w:val="2"/>
                <w:szCs w:val="2"/>
              </w:rPr>
            </w:pPr>
          </w:p>
        </w:tc>
      </w:tr>
      <w:tr w:rsidR="0084010A">
        <w:trPr>
          <w:trHeight w:val="100"/>
        </w:trPr>
        <w:tc>
          <w:tcPr>
            <w:tcW w:w="762" w:type="dxa"/>
            <w:vMerge/>
            <w:tcBorders>
              <w:top w:val="nil"/>
            </w:tcBorders>
            <w:shd w:val="clear" w:color="auto" w:fill="E6E7E8"/>
          </w:tcPr>
          <w:p w:rsidR="0084010A" w:rsidRDefault="0084010A">
            <w:pPr>
              <w:rPr>
                <w:sz w:val="2"/>
                <w:szCs w:val="2"/>
              </w:rPr>
            </w:pPr>
          </w:p>
        </w:tc>
        <w:tc>
          <w:tcPr>
            <w:tcW w:w="1254" w:type="dxa"/>
            <w:vMerge/>
            <w:tcBorders>
              <w:top w:val="nil"/>
            </w:tcBorders>
          </w:tcPr>
          <w:p w:rsidR="0084010A" w:rsidRDefault="0084010A">
            <w:pPr>
              <w:rPr>
                <w:sz w:val="2"/>
                <w:szCs w:val="2"/>
              </w:rPr>
            </w:pPr>
          </w:p>
        </w:tc>
        <w:tc>
          <w:tcPr>
            <w:tcW w:w="1467" w:type="dxa"/>
            <w:vMerge/>
            <w:tcBorders>
              <w:top w:val="nil"/>
            </w:tcBorders>
          </w:tcPr>
          <w:p w:rsidR="0084010A" w:rsidRDefault="0084010A">
            <w:pPr>
              <w:rPr>
                <w:sz w:val="2"/>
                <w:szCs w:val="2"/>
              </w:rPr>
            </w:pPr>
          </w:p>
        </w:tc>
        <w:tc>
          <w:tcPr>
            <w:tcW w:w="1247" w:type="dxa"/>
            <w:vMerge/>
            <w:tcBorders>
              <w:top w:val="nil"/>
            </w:tcBorders>
          </w:tcPr>
          <w:p w:rsidR="0084010A" w:rsidRDefault="0084010A">
            <w:pPr>
              <w:rPr>
                <w:sz w:val="2"/>
                <w:szCs w:val="2"/>
              </w:rPr>
            </w:pPr>
          </w:p>
        </w:tc>
        <w:tc>
          <w:tcPr>
            <w:tcW w:w="5332" w:type="dxa"/>
            <w:gridSpan w:val="5"/>
            <w:tcBorders>
              <w:top w:val="nil"/>
              <w:bottom w:val="nil"/>
              <w:right w:val="nil"/>
            </w:tcBorders>
          </w:tcPr>
          <w:p w:rsidR="0084010A" w:rsidRDefault="0084010A">
            <w:pPr>
              <w:pStyle w:val="TableParagraph"/>
              <w:spacing w:before="0"/>
              <w:ind w:left="0"/>
              <w:rPr>
                <w:rFonts w:ascii="Times New Roman"/>
                <w:sz w:val="6"/>
              </w:rPr>
            </w:pPr>
          </w:p>
        </w:tc>
      </w:tr>
    </w:tbl>
    <w:p w:rsidR="0084010A" w:rsidRDefault="0084010A">
      <w:pPr>
        <w:rPr>
          <w:rFonts w:ascii="Times New Roman"/>
          <w:sz w:val="6"/>
        </w:rPr>
        <w:sectPr w:rsidR="0084010A">
          <w:pgSz w:w="11910" w:h="16840"/>
          <w:pgMar w:top="1580" w:right="460" w:bottom="740" w:left="800" w:header="0" w:footer="552" w:gutter="0"/>
          <w:cols w:space="720"/>
        </w:sectPr>
      </w:pPr>
    </w:p>
    <w:p w:rsidR="0084010A" w:rsidRDefault="0084010A">
      <w:pPr>
        <w:pStyle w:val="BodyText"/>
        <w:spacing w:before="9"/>
        <w:rPr>
          <w:rFonts w:ascii="Times New Roman"/>
          <w:sz w:val="8"/>
        </w:rPr>
      </w:pPr>
    </w:p>
    <w:tbl>
      <w:tblPr>
        <w:tblStyle w:val="TableNormal1"/>
        <w:tblW w:w="0" w:type="auto"/>
        <w:tblInd w:w="38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2"/>
        <w:gridCol w:w="1254"/>
        <w:gridCol w:w="1467"/>
        <w:gridCol w:w="1247"/>
        <w:gridCol w:w="601"/>
        <w:gridCol w:w="760"/>
        <w:gridCol w:w="1254"/>
        <w:gridCol w:w="1467"/>
        <w:gridCol w:w="1250"/>
      </w:tblGrid>
      <w:tr w:rsidR="0084010A">
        <w:trPr>
          <w:trHeight w:val="1540"/>
        </w:trPr>
        <w:tc>
          <w:tcPr>
            <w:tcW w:w="762"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c>
          <w:tcPr>
            <w:tcW w:w="601" w:type="dxa"/>
            <w:vMerge w:val="restart"/>
            <w:tcBorders>
              <w:top w:val="nil"/>
              <w:bottom w:val="nil"/>
            </w:tcBorders>
          </w:tcPr>
          <w:p w:rsidR="0084010A" w:rsidRDefault="0084010A">
            <w:pPr>
              <w:pStyle w:val="TableParagraph"/>
              <w:spacing w:before="0"/>
              <w:ind w:left="0"/>
              <w:rPr>
                <w:rFonts w:ascii="Times New Roman"/>
                <w:sz w:val="18"/>
              </w:rPr>
            </w:pPr>
          </w:p>
        </w:tc>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50"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2" w:type="dxa"/>
            <w:tcBorders>
              <w:top w:val="single" w:sz="12" w:space="0" w:color="231F20"/>
            </w:tcBorders>
            <w:shd w:val="clear" w:color="auto" w:fill="E6E7E8"/>
          </w:tcPr>
          <w:p w:rsidR="0084010A" w:rsidRDefault="00A50005">
            <w:pPr>
              <w:pStyle w:val="TableParagraph"/>
              <w:rPr>
                <w:b/>
                <w:sz w:val="18"/>
              </w:rPr>
            </w:pPr>
            <w:r>
              <w:rPr>
                <w:b/>
                <w:color w:val="231F20"/>
                <w:sz w:val="18"/>
              </w:rPr>
              <w:t>1754</w:t>
            </w:r>
          </w:p>
        </w:tc>
        <w:tc>
          <w:tcPr>
            <w:tcW w:w="1254" w:type="dxa"/>
            <w:tcBorders>
              <w:top w:val="single" w:sz="12" w:space="0" w:color="231F20"/>
            </w:tcBorders>
          </w:tcPr>
          <w:p w:rsidR="0084010A" w:rsidRDefault="00A50005">
            <w:pPr>
              <w:pStyle w:val="TableParagraph"/>
              <w:rPr>
                <w:sz w:val="18"/>
              </w:rPr>
            </w:pPr>
            <w:r>
              <w:rPr>
                <w:color w:val="231F20"/>
                <w:sz w:val="18"/>
              </w:rPr>
              <w:t>7/11/2106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1791</w:t>
            </w:r>
          </w:p>
        </w:tc>
        <w:tc>
          <w:tcPr>
            <w:tcW w:w="1254" w:type="dxa"/>
            <w:tcBorders>
              <w:top w:val="single" w:sz="12" w:space="0" w:color="231F20"/>
            </w:tcBorders>
          </w:tcPr>
          <w:p w:rsidR="0084010A" w:rsidRDefault="00A50005">
            <w:pPr>
              <w:pStyle w:val="TableParagraph"/>
              <w:rPr>
                <w:sz w:val="18"/>
              </w:rPr>
            </w:pPr>
            <w:r>
              <w:rPr>
                <w:color w:val="231F20"/>
                <w:sz w:val="18"/>
              </w:rPr>
              <w:t>15/11/2016</w:t>
            </w:r>
          </w:p>
        </w:tc>
        <w:tc>
          <w:tcPr>
            <w:tcW w:w="1467" w:type="dxa"/>
            <w:tcBorders>
              <w:top w:val="single" w:sz="12" w:space="0" w:color="231F20"/>
            </w:tcBorders>
          </w:tcPr>
          <w:p w:rsidR="0084010A" w:rsidRDefault="00A50005">
            <w:pPr>
              <w:pStyle w:val="TableParagraph"/>
              <w:rPr>
                <w:sz w:val="18"/>
              </w:rPr>
            </w:pPr>
            <w:r>
              <w:rPr>
                <w:color w:val="231F20"/>
                <w:sz w:val="18"/>
              </w:rPr>
              <w:t>Email</w:t>
            </w:r>
          </w:p>
        </w:tc>
        <w:tc>
          <w:tcPr>
            <w:tcW w:w="1250"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1755</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1792</w:t>
            </w:r>
          </w:p>
        </w:tc>
        <w:tc>
          <w:tcPr>
            <w:tcW w:w="1254" w:type="dxa"/>
          </w:tcPr>
          <w:p w:rsidR="0084010A" w:rsidRDefault="00A50005">
            <w:pPr>
              <w:pStyle w:val="TableParagraph"/>
              <w:rPr>
                <w:sz w:val="18"/>
              </w:rPr>
            </w:pPr>
            <w:r>
              <w:rPr>
                <w:color w:val="231F20"/>
                <w:sz w:val="18"/>
              </w:rPr>
              <w:t>12/11/2016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1756</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1793</w:t>
            </w:r>
          </w:p>
        </w:tc>
        <w:tc>
          <w:tcPr>
            <w:tcW w:w="1254" w:type="dxa"/>
          </w:tcPr>
          <w:p w:rsidR="0084010A" w:rsidRDefault="00A50005">
            <w:pPr>
              <w:pStyle w:val="TableParagraph"/>
              <w:rPr>
                <w:sz w:val="18"/>
              </w:rPr>
            </w:pPr>
            <w:r>
              <w:rPr>
                <w:color w:val="231F20"/>
                <w:sz w:val="18"/>
              </w:rPr>
              <w:t>13/11/2016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1757</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1794</w:t>
            </w:r>
          </w:p>
        </w:tc>
        <w:tc>
          <w:tcPr>
            <w:tcW w:w="1254" w:type="dxa"/>
          </w:tcPr>
          <w:p w:rsidR="0084010A" w:rsidRDefault="00A50005">
            <w:pPr>
              <w:pStyle w:val="TableParagraph"/>
              <w:rPr>
                <w:sz w:val="18"/>
              </w:rPr>
            </w:pPr>
            <w:r>
              <w:rPr>
                <w:color w:val="231F20"/>
                <w:sz w:val="18"/>
              </w:rPr>
              <w:t>13/11/2016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1758</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1795</w:t>
            </w:r>
          </w:p>
        </w:tc>
        <w:tc>
          <w:tcPr>
            <w:tcW w:w="1254" w:type="dxa"/>
          </w:tcPr>
          <w:p w:rsidR="0084010A" w:rsidRDefault="00A50005">
            <w:pPr>
              <w:pStyle w:val="TableParagraph"/>
              <w:rPr>
                <w:sz w:val="18"/>
              </w:rPr>
            </w:pPr>
            <w:r>
              <w:rPr>
                <w:color w:val="231F20"/>
                <w:sz w:val="18"/>
              </w:rPr>
              <w:t>14/11/2016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1759</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1796</w:t>
            </w:r>
          </w:p>
        </w:tc>
        <w:tc>
          <w:tcPr>
            <w:tcW w:w="1254" w:type="dxa"/>
          </w:tcPr>
          <w:p w:rsidR="0084010A" w:rsidRDefault="00A50005">
            <w:pPr>
              <w:pStyle w:val="TableParagraph"/>
              <w:rPr>
                <w:sz w:val="18"/>
              </w:rPr>
            </w:pPr>
            <w:r>
              <w:rPr>
                <w:color w:val="231F20"/>
                <w:sz w:val="18"/>
              </w:rPr>
              <w:t>14/11/2016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1760</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1797</w:t>
            </w:r>
          </w:p>
        </w:tc>
        <w:tc>
          <w:tcPr>
            <w:tcW w:w="1254" w:type="dxa"/>
          </w:tcPr>
          <w:p w:rsidR="0084010A" w:rsidRDefault="00A50005">
            <w:pPr>
              <w:pStyle w:val="TableParagraph"/>
              <w:rPr>
                <w:sz w:val="18"/>
              </w:rPr>
            </w:pPr>
            <w:r>
              <w:rPr>
                <w:color w:val="231F20"/>
                <w:sz w:val="18"/>
              </w:rPr>
              <w:t>14/11/2016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1761</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1798</w:t>
            </w:r>
          </w:p>
        </w:tc>
        <w:tc>
          <w:tcPr>
            <w:tcW w:w="1254" w:type="dxa"/>
          </w:tcPr>
          <w:p w:rsidR="0084010A" w:rsidRDefault="00A50005">
            <w:pPr>
              <w:pStyle w:val="TableParagraph"/>
              <w:rPr>
                <w:sz w:val="18"/>
              </w:rPr>
            </w:pPr>
            <w:r>
              <w:rPr>
                <w:color w:val="231F20"/>
                <w:sz w:val="18"/>
              </w:rPr>
              <w:t>14/11/2016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1762</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1799</w:t>
            </w:r>
          </w:p>
        </w:tc>
        <w:tc>
          <w:tcPr>
            <w:tcW w:w="1254" w:type="dxa"/>
          </w:tcPr>
          <w:p w:rsidR="0084010A" w:rsidRDefault="00A50005">
            <w:pPr>
              <w:pStyle w:val="TableParagraph"/>
              <w:rPr>
                <w:sz w:val="18"/>
              </w:rPr>
            </w:pPr>
            <w:r>
              <w:rPr>
                <w:color w:val="231F20"/>
                <w:sz w:val="18"/>
              </w:rPr>
              <w:t>14/11/2016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1763</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1800</w:t>
            </w:r>
          </w:p>
        </w:tc>
        <w:tc>
          <w:tcPr>
            <w:tcW w:w="1254" w:type="dxa"/>
          </w:tcPr>
          <w:p w:rsidR="0084010A" w:rsidRDefault="00A50005">
            <w:pPr>
              <w:pStyle w:val="TableParagraph"/>
              <w:rPr>
                <w:sz w:val="18"/>
              </w:rPr>
            </w:pPr>
            <w:r>
              <w:rPr>
                <w:color w:val="231F20"/>
                <w:sz w:val="18"/>
              </w:rPr>
              <w:t>15/11/2016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1764</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1801</w:t>
            </w:r>
          </w:p>
        </w:tc>
        <w:tc>
          <w:tcPr>
            <w:tcW w:w="1254" w:type="dxa"/>
          </w:tcPr>
          <w:p w:rsidR="0084010A" w:rsidRDefault="00A50005">
            <w:pPr>
              <w:pStyle w:val="TableParagraph"/>
              <w:rPr>
                <w:sz w:val="18"/>
              </w:rPr>
            </w:pPr>
            <w:r>
              <w:rPr>
                <w:color w:val="231F20"/>
                <w:sz w:val="18"/>
              </w:rPr>
              <w:t>15/11/2016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1765</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1802</w:t>
            </w:r>
          </w:p>
        </w:tc>
        <w:tc>
          <w:tcPr>
            <w:tcW w:w="1254" w:type="dxa"/>
          </w:tcPr>
          <w:p w:rsidR="0084010A" w:rsidRDefault="00A50005">
            <w:pPr>
              <w:pStyle w:val="TableParagraph"/>
              <w:rPr>
                <w:sz w:val="18"/>
              </w:rPr>
            </w:pPr>
            <w:r>
              <w:rPr>
                <w:color w:val="231F20"/>
                <w:sz w:val="18"/>
              </w:rPr>
              <w:t>15/11/2016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1766</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1803</w:t>
            </w:r>
          </w:p>
        </w:tc>
        <w:tc>
          <w:tcPr>
            <w:tcW w:w="1254" w:type="dxa"/>
          </w:tcPr>
          <w:p w:rsidR="0084010A" w:rsidRDefault="00A50005">
            <w:pPr>
              <w:pStyle w:val="TableParagraph"/>
              <w:rPr>
                <w:sz w:val="18"/>
              </w:rPr>
            </w:pPr>
            <w:r>
              <w:rPr>
                <w:color w:val="231F20"/>
                <w:sz w:val="18"/>
              </w:rPr>
              <w:t>15/11/2016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1767</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1804</w:t>
            </w:r>
          </w:p>
        </w:tc>
        <w:tc>
          <w:tcPr>
            <w:tcW w:w="1254" w:type="dxa"/>
          </w:tcPr>
          <w:p w:rsidR="0084010A" w:rsidRDefault="00A50005">
            <w:pPr>
              <w:pStyle w:val="TableParagraph"/>
              <w:rPr>
                <w:sz w:val="18"/>
              </w:rPr>
            </w:pPr>
            <w:r>
              <w:rPr>
                <w:color w:val="231F20"/>
                <w:sz w:val="18"/>
              </w:rPr>
              <w:t>18/11/2019</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1768</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1805</w:t>
            </w:r>
          </w:p>
        </w:tc>
        <w:tc>
          <w:tcPr>
            <w:tcW w:w="1254" w:type="dxa"/>
          </w:tcPr>
          <w:p w:rsidR="0084010A" w:rsidRDefault="00A50005">
            <w:pPr>
              <w:pStyle w:val="TableParagraph"/>
              <w:rPr>
                <w:sz w:val="18"/>
              </w:rPr>
            </w:pPr>
            <w:r>
              <w:rPr>
                <w:color w:val="231F20"/>
                <w:sz w:val="18"/>
              </w:rPr>
              <w:t>19/11/2019</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1769</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1806</w:t>
            </w:r>
          </w:p>
        </w:tc>
        <w:tc>
          <w:tcPr>
            <w:tcW w:w="1254" w:type="dxa"/>
          </w:tcPr>
          <w:p w:rsidR="0084010A" w:rsidRDefault="00A50005">
            <w:pPr>
              <w:pStyle w:val="TableParagraph"/>
              <w:rPr>
                <w:sz w:val="18"/>
              </w:rPr>
            </w:pPr>
            <w:r>
              <w:rPr>
                <w:color w:val="231F20"/>
                <w:sz w:val="18"/>
              </w:rPr>
              <w:t>21/11/2016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1770</w:t>
            </w:r>
          </w:p>
        </w:tc>
        <w:tc>
          <w:tcPr>
            <w:tcW w:w="1254" w:type="dxa"/>
          </w:tcPr>
          <w:p w:rsidR="0084010A" w:rsidRDefault="00A50005">
            <w:pPr>
              <w:pStyle w:val="TableParagraph"/>
              <w:rPr>
                <w:sz w:val="18"/>
              </w:rPr>
            </w:pPr>
            <w:r>
              <w:rPr>
                <w:color w:val="231F20"/>
                <w:sz w:val="18"/>
              </w:rPr>
              <w:t>7/11/2106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1807</w:t>
            </w:r>
          </w:p>
        </w:tc>
        <w:tc>
          <w:tcPr>
            <w:tcW w:w="1254" w:type="dxa"/>
          </w:tcPr>
          <w:p w:rsidR="0084010A" w:rsidRDefault="00A50005">
            <w:pPr>
              <w:pStyle w:val="TableParagraph"/>
              <w:rPr>
                <w:sz w:val="18"/>
              </w:rPr>
            </w:pPr>
            <w:r>
              <w:rPr>
                <w:color w:val="231F20"/>
                <w:sz w:val="18"/>
              </w:rPr>
              <w:t>21/11/2016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1771</w:t>
            </w:r>
          </w:p>
        </w:tc>
        <w:tc>
          <w:tcPr>
            <w:tcW w:w="1254" w:type="dxa"/>
          </w:tcPr>
          <w:p w:rsidR="0084010A" w:rsidRDefault="00A50005">
            <w:pPr>
              <w:pStyle w:val="TableParagraph"/>
              <w:rPr>
                <w:sz w:val="18"/>
              </w:rPr>
            </w:pPr>
            <w:r>
              <w:rPr>
                <w:color w:val="231F20"/>
                <w:sz w:val="18"/>
              </w:rPr>
              <w:t>8/11/2016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1808</w:t>
            </w:r>
          </w:p>
        </w:tc>
        <w:tc>
          <w:tcPr>
            <w:tcW w:w="1254" w:type="dxa"/>
          </w:tcPr>
          <w:p w:rsidR="0084010A" w:rsidRDefault="00A50005">
            <w:pPr>
              <w:pStyle w:val="TableParagraph"/>
              <w:rPr>
                <w:sz w:val="18"/>
              </w:rPr>
            </w:pPr>
            <w:r>
              <w:rPr>
                <w:color w:val="231F20"/>
                <w:sz w:val="18"/>
              </w:rPr>
              <w:t>21/11/2016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1772</w:t>
            </w:r>
          </w:p>
        </w:tc>
        <w:tc>
          <w:tcPr>
            <w:tcW w:w="1254" w:type="dxa"/>
          </w:tcPr>
          <w:p w:rsidR="0084010A" w:rsidRDefault="00A50005">
            <w:pPr>
              <w:pStyle w:val="TableParagraph"/>
              <w:rPr>
                <w:sz w:val="18"/>
              </w:rPr>
            </w:pPr>
            <w:r>
              <w:rPr>
                <w:color w:val="231F20"/>
                <w:sz w:val="18"/>
              </w:rPr>
              <w:t>8/11/2016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1809</w:t>
            </w:r>
          </w:p>
        </w:tc>
        <w:tc>
          <w:tcPr>
            <w:tcW w:w="1254" w:type="dxa"/>
          </w:tcPr>
          <w:p w:rsidR="0084010A" w:rsidRDefault="00A50005">
            <w:pPr>
              <w:pStyle w:val="TableParagraph"/>
              <w:rPr>
                <w:sz w:val="18"/>
              </w:rPr>
            </w:pPr>
            <w:r>
              <w:rPr>
                <w:color w:val="231F20"/>
                <w:sz w:val="18"/>
              </w:rPr>
              <w:t>21/11/2016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1773</w:t>
            </w:r>
          </w:p>
        </w:tc>
        <w:tc>
          <w:tcPr>
            <w:tcW w:w="1254" w:type="dxa"/>
          </w:tcPr>
          <w:p w:rsidR="0084010A" w:rsidRDefault="00A50005">
            <w:pPr>
              <w:pStyle w:val="TableParagraph"/>
              <w:rPr>
                <w:sz w:val="18"/>
              </w:rPr>
            </w:pPr>
            <w:r>
              <w:rPr>
                <w:color w:val="231F20"/>
                <w:sz w:val="18"/>
              </w:rPr>
              <w:t>8/11/2016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1810</w:t>
            </w:r>
          </w:p>
        </w:tc>
        <w:tc>
          <w:tcPr>
            <w:tcW w:w="1254" w:type="dxa"/>
          </w:tcPr>
          <w:p w:rsidR="0084010A" w:rsidRDefault="00A50005">
            <w:pPr>
              <w:pStyle w:val="TableParagraph"/>
              <w:rPr>
                <w:sz w:val="18"/>
              </w:rPr>
            </w:pPr>
            <w:r>
              <w:rPr>
                <w:color w:val="231F20"/>
                <w:sz w:val="18"/>
              </w:rPr>
              <w:t>21/11/2016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1774</w:t>
            </w:r>
          </w:p>
        </w:tc>
        <w:tc>
          <w:tcPr>
            <w:tcW w:w="1254" w:type="dxa"/>
          </w:tcPr>
          <w:p w:rsidR="0084010A" w:rsidRDefault="00A50005">
            <w:pPr>
              <w:pStyle w:val="TableParagraph"/>
              <w:rPr>
                <w:sz w:val="18"/>
              </w:rPr>
            </w:pPr>
            <w:r>
              <w:rPr>
                <w:color w:val="231F20"/>
                <w:sz w:val="18"/>
              </w:rPr>
              <w:t>8/11/2016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1811</w:t>
            </w:r>
          </w:p>
        </w:tc>
        <w:tc>
          <w:tcPr>
            <w:tcW w:w="1254" w:type="dxa"/>
          </w:tcPr>
          <w:p w:rsidR="0084010A" w:rsidRDefault="00A50005">
            <w:pPr>
              <w:pStyle w:val="TableParagraph"/>
              <w:rPr>
                <w:sz w:val="18"/>
              </w:rPr>
            </w:pPr>
            <w:r>
              <w:rPr>
                <w:color w:val="231F20"/>
                <w:sz w:val="18"/>
              </w:rPr>
              <w:t>21/11/2016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1775</w:t>
            </w:r>
          </w:p>
        </w:tc>
        <w:tc>
          <w:tcPr>
            <w:tcW w:w="1254" w:type="dxa"/>
          </w:tcPr>
          <w:p w:rsidR="0084010A" w:rsidRDefault="00A50005">
            <w:pPr>
              <w:pStyle w:val="TableParagraph"/>
              <w:rPr>
                <w:sz w:val="18"/>
              </w:rPr>
            </w:pPr>
            <w:r>
              <w:rPr>
                <w:color w:val="231F20"/>
                <w:sz w:val="18"/>
              </w:rPr>
              <w:t>8/11/2016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1812</w:t>
            </w:r>
          </w:p>
        </w:tc>
        <w:tc>
          <w:tcPr>
            <w:tcW w:w="1254" w:type="dxa"/>
          </w:tcPr>
          <w:p w:rsidR="0084010A" w:rsidRDefault="00A50005">
            <w:pPr>
              <w:pStyle w:val="TableParagraph"/>
              <w:rPr>
                <w:sz w:val="18"/>
              </w:rPr>
            </w:pPr>
            <w:r>
              <w:rPr>
                <w:color w:val="231F20"/>
                <w:sz w:val="18"/>
              </w:rPr>
              <w:t>22/11/2016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1776</w:t>
            </w:r>
          </w:p>
        </w:tc>
        <w:tc>
          <w:tcPr>
            <w:tcW w:w="1254" w:type="dxa"/>
          </w:tcPr>
          <w:p w:rsidR="0084010A" w:rsidRDefault="00A50005">
            <w:pPr>
              <w:pStyle w:val="TableParagraph"/>
              <w:rPr>
                <w:sz w:val="18"/>
              </w:rPr>
            </w:pPr>
            <w:r>
              <w:rPr>
                <w:color w:val="231F20"/>
                <w:sz w:val="18"/>
              </w:rPr>
              <w:t>8/11/2016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1813</w:t>
            </w:r>
          </w:p>
        </w:tc>
        <w:tc>
          <w:tcPr>
            <w:tcW w:w="1254" w:type="dxa"/>
          </w:tcPr>
          <w:p w:rsidR="0084010A" w:rsidRDefault="00A50005">
            <w:pPr>
              <w:pStyle w:val="TableParagraph"/>
              <w:rPr>
                <w:sz w:val="18"/>
              </w:rPr>
            </w:pPr>
            <w:r>
              <w:rPr>
                <w:color w:val="231F20"/>
                <w:sz w:val="18"/>
              </w:rPr>
              <w:t>22/11/2016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1777</w:t>
            </w:r>
          </w:p>
        </w:tc>
        <w:tc>
          <w:tcPr>
            <w:tcW w:w="1254" w:type="dxa"/>
          </w:tcPr>
          <w:p w:rsidR="0084010A" w:rsidRDefault="00A50005">
            <w:pPr>
              <w:pStyle w:val="TableParagraph"/>
              <w:rPr>
                <w:sz w:val="18"/>
              </w:rPr>
            </w:pPr>
            <w:r>
              <w:rPr>
                <w:color w:val="231F20"/>
                <w:sz w:val="18"/>
              </w:rPr>
              <w:t>9/11/2016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1814</w:t>
            </w:r>
          </w:p>
        </w:tc>
        <w:tc>
          <w:tcPr>
            <w:tcW w:w="1254" w:type="dxa"/>
          </w:tcPr>
          <w:p w:rsidR="0084010A" w:rsidRDefault="00A50005">
            <w:pPr>
              <w:pStyle w:val="TableParagraph"/>
              <w:rPr>
                <w:sz w:val="18"/>
              </w:rPr>
            </w:pPr>
            <w:r>
              <w:rPr>
                <w:color w:val="231F20"/>
                <w:sz w:val="18"/>
              </w:rPr>
              <w:t>22/11/2016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1778</w:t>
            </w:r>
          </w:p>
        </w:tc>
        <w:tc>
          <w:tcPr>
            <w:tcW w:w="1254" w:type="dxa"/>
          </w:tcPr>
          <w:p w:rsidR="0084010A" w:rsidRDefault="00A50005">
            <w:pPr>
              <w:pStyle w:val="TableParagraph"/>
              <w:rPr>
                <w:sz w:val="18"/>
              </w:rPr>
            </w:pPr>
            <w:r>
              <w:rPr>
                <w:color w:val="231F20"/>
                <w:sz w:val="18"/>
              </w:rPr>
              <w:t>9/11/2016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1815</w:t>
            </w:r>
          </w:p>
        </w:tc>
        <w:tc>
          <w:tcPr>
            <w:tcW w:w="1254" w:type="dxa"/>
          </w:tcPr>
          <w:p w:rsidR="0084010A" w:rsidRDefault="00A50005">
            <w:pPr>
              <w:pStyle w:val="TableParagraph"/>
              <w:rPr>
                <w:sz w:val="18"/>
              </w:rPr>
            </w:pPr>
            <w:r>
              <w:rPr>
                <w:color w:val="231F20"/>
                <w:sz w:val="18"/>
              </w:rPr>
              <w:t>22/11/2016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1779</w:t>
            </w:r>
          </w:p>
        </w:tc>
        <w:tc>
          <w:tcPr>
            <w:tcW w:w="1254" w:type="dxa"/>
          </w:tcPr>
          <w:p w:rsidR="0084010A" w:rsidRDefault="00A50005">
            <w:pPr>
              <w:pStyle w:val="TableParagraph"/>
              <w:rPr>
                <w:sz w:val="18"/>
              </w:rPr>
            </w:pPr>
            <w:r>
              <w:rPr>
                <w:color w:val="231F20"/>
                <w:sz w:val="18"/>
              </w:rPr>
              <w:t>9/11/2016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1816</w:t>
            </w:r>
          </w:p>
        </w:tc>
        <w:tc>
          <w:tcPr>
            <w:tcW w:w="1254" w:type="dxa"/>
          </w:tcPr>
          <w:p w:rsidR="0084010A" w:rsidRDefault="00A50005">
            <w:pPr>
              <w:pStyle w:val="TableParagraph"/>
              <w:rPr>
                <w:sz w:val="18"/>
              </w:rPr>
            </w:pPr>
            <w:r>
              <w:rPr>
                <w:color w:val="231F20"/>
                <w:sz w:val="18"/>
              </w:rPr>
              <w:t>23/11/2016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1780</w:t>
            </w:r>
          </w:p>
        </w:tc>
        <w:tc>
          <w:tcPr>
            <w:tcW w:w="1254" w:type="dxa"/>
          </w:tcPr>
          <w:p w:rsidR="0084010A" w:rsidRDefault="00A50005">
            <w:pPr>
              <w:pStyle w:val="TableParagraph"/>
              <w:rPr>
                <w:sz w:val="18"/>
              </w:rPr>
            </w:pPr>
            <w:r>
              <w:rPr>
                <w:color w:val="231F20"/>
                <w:sz w:val="18"/>
              </w:rPr>
              <w:t>9/11/2016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1817</w:t>
            </w:r>
          </w:p>
        </w:tc>
        <w:tc>
          <w:tcPr>
            <w:tcW w:w="1254" w:type="dxa"/>
          </w:tcPr>
          <w:p w:rsidR="0084010A" w:rsidRDefault="00A50005">
            <w:pPr>
              <w:pStyle w:val="TableParagraph"/>
              <w:rPr>
                <w:sz w:val="18"/>
              </w:rPr>
            </w:pPr>
            <w:r>
              <w:rPr>
                <w:color w:val="231F20"/>
                <w:sz w:val="18"/>
              </w:rPr>
              <w:t>23/11/2016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1781</w:t>
            </w:r>
          </w:p>
        </w:tc>
        <w:tc>
          <w:tcPr>
            <w:tcW w:w="1254" w:type="dxa"/>
          </w:tcPr>
          <w:p w:rsidR="0084010A" w:rsidRDefault="00A50005">
            <w:pPr>
              <w:pStyle w:val="TableParagraph"/>
              <w:rPr>
                <w:sz w:val="18"/>
              </w:rPr>
            </w:pPr>
            <w:r>
              <w:rPr>
                <w:color w:val="231F20"/>
                <w:sz w:val="18"/>
              </w:rPr>
              <w:t>10/11/2016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1818</w:t>
            </w:r>
          </w:p>
        </w:tc>
        <w:tc>
          <w:tcPr>
            <w:tcW w:w="1254" w:type="dxa"/>
          </w:tcPr>
          <w:p w:rsidR="0084010A" w:rsidRDefault="00A50005">
            <w:pPr>
              <w:pStyle w:val="TableParagraph"/>
              <w:rPr>
                <w:sz w:val="18"/>
              </w:rPr>
            </w:pPr>
            <w:r>
              <w:rPr>
                <w:color w:val="231F20"/>
                <w:sz w:val="18"/>
              </w:rPr>
              <w:t>30/11/2016</w:t>
            </w:r>
          </w:p>
        </w:tc>
        <w:tc>
          <w:tcPr>
            <w:tcW w:w="1467" w:type="dxa"/>
          </w:tcPr>
          <w:p w:rsidR="0084010A" w:rsidRDefault="00A50005">
            <w:pPr>
              <w:pStyle w:val="TableParagraph"/>
              <w:rPr>
                <w:sz w:val="18"/>
              </w:rPr>
            </w:pPr>
            <w:r>
              <w:rPr>
                <w:color w:val="231F20"/>
                <w:sz w:val="18"/>
              </w:rPr>
              <w:t>Verbal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1782</w:t>
            </w:r>
          </w:p>
        </w:tc>
        <w:tc>
          <w:tcPr>
            <w:tcW w:w="1254" w:type="dxa"/>
          </w:tcPr>
          <w:p w:rsidR="0084010A" w:rsidRDefault="00A50005">
            <w:pPr>
              <w:pStyle w:val="TableParagraph"/>
              <w:rPr>
                <w:sz w:val="18"/>
              </w:rPr>
            </w:pPr>
            <w:r>
              <w:rPr>
                <w:color w:val="231F20"/>
                <w:sz w:val="18"/>
              </w:rPr>
              <w:t>10/11/2016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1819</w:t>
            </w:r>
          </w:p>
        </w:tc>
        <w:tc>
          <w:tcPr>
            <w:tcW w:w="1254" w:type="dxa"/>
          </w:tcPr>
          <w:p w:rsidR="0084010A" w:rsidRDefault="00A50005">
            <w:pPr>
              <w:pStyle w:val="TableParagraph"/>
              <w:rPr>
                <w:sz w:val="18"/>
              </w:rPr>
            </w:pPr>
            <w:r>
              <w:rPr>
                <w:color w:val="231F20"/>
                <w:sz w:val="18"/>
              </w:rPr>
              <w:t>30/11/2016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1783</w:t>
            </w:r>
          </w:p>
        </w:tc>
        <w:tc>
          <w:tcPr>
            <w:tcW w:w="1254" w:type="dxa"/>
          </w:tcPr>
          <w:p w:rsidR="0084010A" w:rsidRDefault="00A50005">
            <w:pPr>
              <w:pStyle w:val="TableParagraph"/>
              <w:rPr>
                <w:sz w:val="18"/>
              </w:rPr>
            </w:pPr>
            <w:r>
              <w:rPr>
                <w:color w:val="231F20"/>
                <w:sz w:val="18"/>
              </w:rPr>
              <w:t>10/11/2016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1820</w:t>
            </w:r>
          </w:p>
        </w:tc>
        <w:tc>
          <w:tcPr>
            <w:tcW w:w="1254" w:type="dxa"/>
          </w:tcPr>
          <w:p w:rsidR="0084010A" w:rsidRDefault="00A50005">
            <w:pPr>
              <w:pStyle w:val="TableParagraph"/>
              <w:rPr>
                <w:sz w:val="18"/>
              </w:rPr>
            </w:pPr>
            <w:r>
              <w:rPr>
                <w:color w:val="231F20"/>
                <w:sz w:val="18"/>
              </w:rPr>
              <w:t>1/12/2016</w:t>
            </w:r>
          </w:p>
        </w:tc>
        <w:tc>
          <w:tcPr>
            <w:tcW w:w="1467" w:type="dxa"/>
          </w:tcPr>
          <w:p w:rsidR="0084010A" w:rsidRDefault="00A50005">
            <w:pPr>
              <w:pStyle w:val="TableParagraph"/>
              <w:rPr>
                <w:sz w:val="18"/>
              </w:rPr>
            </w:pPr>
            <w:r>
              <w:rPr>
                <w:color w:val="231F20"/>
                <w:sz w:val="18"/>
              </w:rPr>
              <w:t>Email</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1784</w:t>
            </w:r>
          </w:p>
        </w:tc>
        <w:tc>
          <w:tcPr>
            <w:tcW w:w="1254" w:type="dxa"/>
          </w:tcPr>
          <w:p w:rsidR="0084010A" w:rsidRDefault="00A50005">
            <w:pPr>
              <w:pStyle w:val="TableParagraph"/>
              <w:rPr>
                <w:sz w:val="18"/>
              </w:rPr>
            </w:pPr>
            <w:r>
              <w:rPr>
                <w:color w:val="231F20"/>
                <w:sz w:val="18"/>
              </w:rPr>
              <w:t>10/11/2016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1821</w:t>
            </w:r>
          </w:p>
        </w:tc>
        <w:tc>
          <w:tcPr>
            <w:tcW w:w="1254" w:type="dxa"/>
          </w:tcPr>
          <w:p w:rsidR="0084010A" w:rsidRDefault="00A50005">
            <w:pPr>
              <w:pStyle w:val="TableParagraph"/>
              <w:rPr>
                <w:sz w:val="18"/>
              </w:rPr>
            </w:pPr>
            <w:r>
              <w:rPr>
                <w:color w:val="231F20"/>
                <w:sz w:val="18"/>
              </w:rPr>
              <w:t>30/11/2016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1785</w:t>
            </w:r>
          </w:p>
        </w:tc>
        <w:tc>
          <w:tcPr>
            <w:tcW w:w="1254" w:type="dxa"/>
          </w:tcPr>
          <w:p w:rsidR="0084010A" w:rsidRDefault="00A50005">
            <w:pPr>
              <w:pStyle w:val="TableParagraph"/>
              <w:rPr>
                <w:sz w:val="18"/>
              </w:rPr>
            </w:pPr>
            <w:r>
              <w:rPr>
                <w:color w:val="231F20"/>
                <w:sz w:val="18"/>
              </w:rPr>
              <w:t>10/11/2016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1822</w:t>
            </w:r>
          </w:p>
        </w:tc>
        <w:tc>
          <w:tcPr>
            <w:tcW w:w="1254" w:type="dxa"/>
          </w:tcPr>
          <w:p w:rsidR="0084010A" w:rsidRDefault="00A50005">
            <w:pPr>
              <w:pStyle w:val="TableParagraph"/>
              <w:rPr>
                <w:sz w:val="18"/>
              </w:rPr>
            </w:pPr>
            <w:r>
              <w:rPr>
                <w:color w:val="231F20"/>
                <w:sz w:val="18"/>
              </w:rPr>
              <w:t>30/11/2016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1786</w:t>
            </w:r>
          </w:p>
        </w:tc>
        <w:tc>
          <w:tcPr>
            <w:tcW w:w="1254" w:type="dxa"/>
          </w:tcPr>
          <w:p w:rsidR="0084010A" w:rsidRDefault="00A50005">
            <w:pPr>
              <w:pStyle w:val="TableParagraph"/>
              <w:rPr>
                <w:sz w:val="18"/>
              </w:rPr>
            </w:pPr>
            <w:r>
              <w:rPr>
                <w:color w:val="231F20"/>
                <w:sz w:val="18"/>
              </w:rPr>
              <w:t>10/11/2016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1823</w:t>
            </w:r>
          </w:p>
        </w:tc>
        <w:tc>
          <w:tcPr>
            <w:tcW w:w="1254" w:type="dxa"/>
          </w:tcPr>
          <w:p w:rsidR="0084010A" w:rsidRDefault="00A50005">
            <w:pPr>
              <w:pStyle w:val="TableParagraph"/>
              <w:rPr>
                <w:sz w:val="18"/>
              </w:rPr>
            </w:pPr>
            <w:r>
              <w:rPr>
                <w:color w:val="231F20"/>
                <w:sz w:val="18"/>
              </w:rPr>
              <w:t>30/11/2016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1787</w:t>
            </w:r>
          </w:p>
        </w:tc>
        <w:tc>
          <w:tcPr>
            <w:tcW w:w="1254" w:type="dxa"/>
          </w:tcPr>
          <w:p w:rsidR="0084010A" w:rsidRDefault="00A50005">
            <w:pPr>
              <w:pStyle w:val="TableParagraph"/>
              <w:rPr>
                <w:sz w:val="18"/>
              </w:rPr>
            </w:pPr>
            <w:r>
              <w:rPr>
                <w:color w:val="231F20"/>
                <w:sz w:val="18"/>
              </w:rPr>
              <w:t>10/11/2016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1824</w:t>
            </w:r>
          </w:p>
        </w:tc>
        <w:tc>
          <w:tcPr>
            <w:tcW w:w="1254" w:type="dxa"/>
          </w:tcPr>
          <w:p w:rsidR="0084010A" w:rsidRDefault="00A50005">
            <w:pPr>
              <w:pStyle w:val="TableParagraph"/>
              <w:rPr>
                <w:sz w:val="18"/>
              </w:rPr>
            </w:pPr>
            <w:r>
              <w:rPr>
                <w:color w:val="231F20"/>
                <w:sz w:val="18"/>
              </w:rPr>
              <w:t>1/12/2016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1788</w:t>
            </w:r>
          </w:p>
        </w:tc>
        <w:tc>
          <w:tcPr>
            <w:tcW w:w="1254" w:type="dxa"/>
          </w:tcPr>
          <w:p w:rsidR="0084010A" w:rsidRDefault="00A50005">
            <w:pPr>
              <w:pStyle w:val="TableParagraph"/>
              <w:rPr>
                <w:sz w:val="18"/>
              </w:rPr>
            </w:pPr>
            <w:r>
              <w:rPr>
                <w:color w:val="231F20"/>
                <w:sz w:val="18"/>
              </w:rPr>
              <w:t>11/11/2016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1825</w:t>
            </w:r>
          </w:p>
        </w:tc>
        <w:tc>
          <w:tcPr>
            <w:tcW w:w="1254" w:type="dxa"/>
          </w:tcPr>
          <w:p w:rsidR="0084010A" w:rsidRDefault="00A50005">
            <w:pPr>
              <w:pStyle w:val="TableParagraph"/>
              <w:rPr>
                <w:sz w:val="18"/>
              </w:rPr>
            </w:pPr>
            <w:r>
              <w:rPr>
                <w:color w:val="231F20"/>
                <w:sz w:val="18"/>
              </w:rPr>
              <w:t>1/12/2016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1789</w:t>
            </w:r>
          </w:p>
        </w:tc>
        <w:tc>
          <w:tcPr>
            <w:tcW w:w="1254" w:type="dxa"/>
          </w:tcPr>
          <w:p w:rsidR="0084010A" w:rsidRDefault="00A50005">
            <w:pPr>
              <w:pStyle w:val="TableParagraph"/>
              <w:rPr>
                <w:sz w:val="18"/>
              </w:rPr>
            </w:pPr>
            <w:r>
              <w:rPr>
                <w:color w:val="231F20"/>
                <w:sz w:val="18"/>
              </w:rPr>
              <w:t>11/11/2016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1826</w:t>
            </w:r>
          </w:p>
        </w:tc>
        <w:tc>
          <w:tcPr>
            <w:tcW w:w="1254" w:type="dxa"/>
          </w:tcPr>
          <w:p w:rsidR="0084010A" w:rsidRDefault="00A50005">
            <w:pPr>
              <w:pStyle w:val="TableParagraph"/>
              <w:rPr>
                <w:sz w:val="18"/>
              </w:rPr>
            </w:pPr>
            <w:r>
              <w:rPr>
                <w:color w:val="231F20"/>
                <w:sz w:val="18"/>
              </w:rPr>
              <w:t>1/12/2016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Male</w:t>
            </w:r>
          </w:p>
        </w:tc>
      </w:tr>
      <w:tr w:rsidR="0084010A">
        <w:trPr>
          <w:trHeight w:val="300"/>
        </w:trPr>
        <w:tc>
          <w:tcPr>
            <w:tcW w:w="762" w:type="dxa"/>
            <w:shd w:val="clear" w:color="auto" w:fill="E6E7E8"/>
          </w:tcPr>
          <w:p w:rsidR="0084010A" w:rsidRDefault="00A50005">
            <w:pPr>
              <w:pStyle w:val="TableParagraph"/>
              <w:rPr>
                <w:b/>
                <w:sz w:val="18"/>
              </w:rPr>
            </w:pPr>
            <w:r>
              <w:rPr>
                <w:b/>
                <w:color w:val="231F20"/>
                <w:sz w:val="18"/>
              </w:rPr>
              <w:t>1790</w:t>
            </w:r>
          </w:p>
        </w:tc>
        <w:tc>
          <w:tcPr>
            <w:tcW w:w="1254" w:type="dxa"/>
          </w:tcPr>
          <w:p w:rsidR="0084010A" w:rsidRDefault="00A50005">
            <w:pPr>
              <w:pStyle w:val="TableParagraph"/>
              <w:rPr>
                <w:sz w:val="18"/>
              </w:rPr>
            </w:pPr>
            <w:r>
              <w:rPr>
                <w:color w:val="231F20"/>
                <w:sz w:val="18"/>
              </w:rPr>
              <w:t>12/11/2016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c>
          <w:tcPr>
            <w:tcW w:w="601" w:type="dxa"/>
            <w:vMerge/>
            <w:tcBorders>
              <w:top w:val="nil"/>
              <w:bottom w:val="nil"/>
            </w:tcBorders>
          </w:tcPr>
          <w:p w:rsidR="0084010A" w:rsidRDefault="0084010A">
            <w:pPr>
              <w:rPr>
                <w:sz w:val="2"/>
                <w:szCs w:val="2"/>
              </w:rPr>
            </w:pPr>
          </w:p>
        </w:tc>
        <w:tc>
          <w:tcPr>
            <w:tcW w:w="760" w:type="dxa"/>
            <w:shd w:val="clear" w:color="auto" w:fill="E6E7E8"/>
          </w:tcPr>
          <w:p w:rsidR="0084010A" w:rsidRDefault="00A50005">
            <w:pPr>
              <w:pStyle w:val="TableParagraph"/>
              <w:rPr>
                <w:b/>
                <w:sz w:val="18"/>
              </w:rPr>
            </w:pPr>
            <w:r>
              <w:rPr>
                <w:b/>
                <w:color w:val="231F20"/>
                <w:sz w:val="18"/>
              </w:rPr>
              <w:t>1827</w:t>
            </w:r>
          </w:p>
        </w:tc>
        <w:tc>
          <w:tcPr>
            <w:tcW w:w="1254" w:type="dxa"/>
          </w:tcPr>
          <w:p w:rsidR="0084010A" w:rsidRDefault="00A50005">
            <w:pPr>
              <w:pStyle w:val="TableParagraph"/>
              <w:rPr>
                <w:sz w:val="18"/>
              </w:rPr>
            </w:pPr>
            <w:r>
              <w:rPr>
                <w:color w:val="231F20"/>
                <w:sz w:val="18"/>
              </w:rPr>
              <w:t>2/12/2016</w:t>
            </w:r>
          </w:p>
        </w:tc>
        <w:tc>
          <w:tcPr>
            <w:tcW w:w="1467" w:type="dxa"/>
          </w:tcPr>
          <w:p w:rsidR="0084010A" w:rsidRDefault="00A50005">
            <w:pPr>
              <w:pStyle w:val="TableParagraph"/>
              <w:rPr>
                <w:sz w:val="18"/>
              </w:rPr>
            </w:pPr>
            <w:r>
              <w:rPr>
                <w:color w:val="231F20"/>
                <w:sz w:val="18"/>
              </w:rPr>
              <w:t>Online form</w:t>
            </w:r>
          </w:p>
        </w:tc>
        <w:tc>
          <w:tcPr>
            <w:tcW w:w="1250" w:type="dxa"/>
          </w:tcPr>
          <w:p w:rsidR="0084010A" w:rsidRDefault="00A50005">
            <w:pPr>
              <w:pStyle w:val="TableParagraph"/>
              <w:spacing w:before="61"/>
              <w:rPr>
                <w:sz w:val="18"/>
              </w:rPr>
            </w:pPr>
            <w:r>
              <w:rPr>
                <w:color w:val="231F20"/>
                <w:sz w:val="18"/>
              </w:rPr>
              <w:t>Female</w:t>
            </w:r>
          </w:p>
        </w:tc>
      </w:tr>
    </w:tbl>
    <w:p w:rsidR="0084010A" w:rsidRDefault="0084010A">
      <w:pPr>
        <w:rPr>
          <w:sz w:val="18"/>
        </w:rPr>
        <w:sectPr w:rsidR="0084010A">
          <w:pgSz w:w="11910" w:h="16840"/>
          <w:pgMar w:top="1580" w:right="820" w:bottom="780" w:left="520" w:header="0" w:footer="597" w:gutter="0"/>
          <w:cols w:space="720"/>
        </w:sectPr>
      </w:pPr>
    </w:p>
    <w:p w:rsidR="0084010A" w:rsidRDefault="0084010A">
      <w:pPr>
        <w:pStyle w:val="BodyText"/>
        <w:spacing w:before="11"/>
        <w:rPr>
          <w:rFonts w:ascii="Times New Roman"/>
          <w:sz w:val="8"/>
        </w:rPr>
      </w:pPr>
    </w:p>
    <w:tbl>
      <w:tblPr>
        <w:tblStyle w:val="TableNormal1"/>
        <w:tblW w:w="0" w:type="auto"/>
        <w:tblInd w:w="10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760"/>
        <w:gridCol w:w="1254"/>
        <w:gridCol w:w="1467"/>
        <w:gridCol w:w="1247"/>
      </w:tblGrid>
      <w:tr w:rsidR="0084010A">
        <w:trPr>
          <w:trHeight w:val="1540"/>
        </w:trPr>
        <w:tc>
          <w:tcPr>
            <w:tcW w:w="760" w:type="dxa"/>
            <w:tcBorders>
              <w:bottom w:val="single" w:sz="12" w:space="0" w:color="231F20"/>
            </w:tcBorders>
            <w:shd w:val="clear" w:color="auto" w:fill="E8DDE9"/>
            <w:textDirection w:val="tbRl"/>
          </w:tcPr>
          <w:p w:rsidR="0084010A" w:rsidRDefault="00A50005">
            <w:pPr>
              <w:pStyle w:val="TableParagraph"/>
              <w:spacing w:before="163" w:line="249" w:lineRule="auto"/>
              <w:ind w:left="165" w:right="324"/>
              <w:rPr>
                <w:b/>
                <w:sz w:val="18"/>
              </w:rPr>
            </w:pPr>
            <w:r>
              <w:rPr>
                <w:b/>
                <w:color w:val="231F20"/>
                <w:sz w:val="18"/>
              </w:rPr>
              <w:t xml:space="preserve">Submission </w:t>
            </w:r>
            <w:r>
              <w:rPr>
                <w:b/>
                <w:color w:val="231F20"/>
                <w:spacing w:val="-1"/>
                <w:sz w:val="18"/>
              </w:rPr>
              <w:t>Number</w:t>
            </w:r>
          </w:p>
        </w:tc>
        <w:tc>
          <w:tcPr>
            <w:tcW w:w="1254"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1"/>
              <w:ind w:left="0"/>
              <w:rPr>
                <w:rFonts w:ascii="Times New Roman"/>
                <w:sz w:val="25"/>
              </w:rPr>
            </w:pPr>
          </w:p>
          <w:p w:rsidR="0084010A" w:rsidRDefault="00A50005">
            <w:pPr>
              <w:pStyle w:val="TableParagraph"/>
              <w:spacing w:before="0"/>
              <w:ind w:left="165"/>
              <w:rPr>
                <w:b/>
                <w:sz w:val="18"/>
              </w:rPr>
            </w:pPr>
            <w:r>
              <w:rPr>
                <w:b/>
                <w:color w:val="231F20"/>
                <w:spacing w:val="-1"/>
                <w:sz w:val="18"/>
              </w:rPr>
              <w:t>Dat</w:t>
            </w:r>
            <w:r>
              <w:rPr>
                <w:b/>
                <w:color w:val="231F20"/>
                <w:sz w:val="18"/>
              </w:rPr>
              <w:t>e</w:t>
            </w:r>
            <w:r>
              <w:rPr>
                <w:b/>
                <w:color w:val="231F20"/>
                <w:spacing w:val="-1"/>
                <w:sz w:val="18"/>
              </w:rPr>
              <w:t xml:space="preserve"> received</w:t>
            </w:r>
          </w:p>
        </w:tc>
        <w:tc>
          <w:tcPr>
            <w:tcW w:w="146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0"/>
              <w:ind w:left="0"/>
              <w:rPr>
                <w:rFonts w:ascii="Times New Roman"/>
                <w:sz w:val="20"/>
              </w:rPr>
            </w:pPr>
          </w:p>
          <w:p w:rsidR="0084010A" w:rsidRDefault="00A50005">
            <w:pPr>
              <w:pStyle w:val="TableParagraph"/>
              <w:spacing w:before="165"/>
              <w:ind w:left="165"/>
              <w:rPr>
                <w:b/>
                <w:sz w:val="18"/>
              </w:rPr>
            </w:pPr>
            <w:r>
              <w:rPr>
                <w:b/>
                <w:color w:val="231F20"/>
                <w:sz w:val="18"/>
              </w:rPr>
              <w:t>Format</w:t>
            </w:r>
          </w:p>
        </w:tc>
        <w:tc>
          <w:tcPr>
            <w:tcW w:w="1247" w:type="dxa"/>
            <w:tcBorders>
              <w:bottom w:val="single" w:sz="12" w:space="0" w:color="231F20"/>
            </w:tcBorders>
            <w:shd w:val="clear" w:color="auto" w:fill="E8DDE9"/>
            <w:textDirection w:val="tbRl"/>
          </w:tcPr>
          <w:p w:rsidR="0084010A" w:rsidRDefault="0084010A">
            <w:pPr>
              <w:pStyle w:val="TableParagraph"/>
              <w:spacing w:before="0"/>
              <w:ind w:left="0"/>
              <w:rPr>
                <w:rFonts w:ascii="Times New Roman"/>
                <w:sz w:val="20"/>
              </w:rPr>
            </w:pPr>
          </w:p>
          <w:p w:rsidR="0084010A" w:rsidRDefault="0084010A">
            <w:pPr>
              <w:pStyle w:val="TableParagraph"/>
              <w:spacing w:before="9"/>
              <w:ind w:left="0"/>
              <w:rPr>
                <w:rFonts w:ascii="Times New Roman"/>
                <w:sz w:val="24"/>
              </w:rPr>
            </w:pPr>
          </w:p>
          <w:p w:rsidR="0084010A" w:rsidRDefault="00A50005">
            <w:pPr>
              <w:pStyle w:val="TableParagraph"/>
              <w:spacing w:before="0"/>
              <w:ind w:left="165"/>
              <w:rPr>
                <w:b/>
                <w:sz w:val="18"/>
              </w:rPr>
            </w:pPr>
            <w:r>
              <w:rPr>
                <w:b/>
                <w:color w:val="231F20"/>
                <w:sz w:val="18"/>
              </w:rPr>
              <w:t>Gender</w:t>
            </w:r>
          </w:p>
        </w:tc>
      </w:tr>
      <w:tr w:rsidR="0084010A">
        <w:trPr>
          <w:trHeight w:val="300"/>
        </w:trPr>
        <w:tc>
          <w:tcPr>
            <w:tcW w:w="760" w:type="dxa"/>
            <w:tcBorders>
              <w:top w:val="single" w:sz="12" w:space="0" w:color="231F20"/>
            </w:tcBorders>
            <w:shd w:val="clear" w:color="auto" w:fill="E6E7E8"/>
          </w:tcPr>
          <w:p w:rsidR="0084010A" w:rsidRDefault="00A50005">
            <w:pPr>
              <w:pStyle w:val="TableParagraph"/>
              <w:rPr>
                <w:b/>
                <w:sz w:val="18"/>
              </w:rPr>
            </w:pPr>
            <w:r>
              <w:rPr>
                <w:b/>
                <w:color w:val="231F20"/>
                <w:sz w:val="18"/>
              </w:rPr>
              <w:t>1828</w:t>
            </w:r>
          </w:p>
        </w:tc>
        <w:tc>
          <w:tcPr>
            <w:tcW w:w="1254" w:type="dxa"/>
            <w:tcBorders>
              <w:top w:val="single" w:sz="12" w:space="0" w:color="231F20"/>
            </w:tcBorders>
          </w:tcPr>
          <w:p w:rsidR="0084010A" w:rsidRDefault="00A50005">
            <w:pPr>
              <w:pStyle w:val="TableParagraph"/>
              <w:rPr>
                <w:sz w:val="18"/>
              </w:rPr>
            </w:pPr>
            <w:r>
              <w:rPr>
                <w:color w:val="231F20"/>
                <w:sz w:val="18"/>
              </w:rPr>
              <w:t>2/12/2016</w:t>
            </w:r>
          </w:p>
        </w:tc>
        <w:tc>
          <w:tcPr>
            <w:tcW w:w="1467" w:type="dxa"/>
            <w:tcBorders>
              <w:top w:val="single" w:sz="12" w:space="0" w:color="231F20"/>
            </w:tcBorders>
          </w:tcPr>
          <w:p w:rsidR="0084010A" w:rsidRDefault="00A50005">
            <w:pPr>
              <w:pStyle w:val="TableParagraph"/>
              <w:rPr>
                <w:sz w:val="18"/>
              </w:rPr>
            </w:pPr>
            <w:r>
              <w:rPr>
                <w:color w:val="231F20"/>
                <w:sz w:val="18"/>
              </w:rPr>
              <w:t>Online form</w:t>
            </w:r>
          </w:p>
        </w:tc>
        <w:tc>
          <w:tcPr>
            <w:tcW w:w="1247" w:type="dxa"/>
            <w:tcBorders>
              <w:top w:val="single" w:sz="12" w:space="0" w:color="231F20"/>
            </w:tcBorders>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1829</w:t>
            </w:r>
          </w:p>
        </w:tc>
        <w:tc>
          <w:tcPr>
            <w:tcW w:w="1254" w:type="dxa"/>
          </w:tcPr>
          <w:p w:rsidR="0084010A" w:rsidRDefault="00A50005">
            <w:pPr>
              <w:pStyle w:val="TableParagraph"/>
              <w:rPr>
                <w:sz w:val="18"/>
              </w:rPr>
            </w:pPr>
            <w:r>
              <w:rPr>
                <w:color w:val="231F20"/>
                <w:sz w:val="18"/>
              </w:rPr>
              <w:t>2/12/2016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1830</w:t>
            </w:r>
          </w:p>
        </w:tc>
        <w:tc>
          <w:tcPr>
            <w:tcW w:w="1254" w:type="dxa"/>
          </w:tcPr>
          <w:p w:rsidR="0084010A" w:rsidRDefault="00A50005">
            <w:pPr>
              <w:pStyle w:val="TableParagraph"/>
              <w:rPr>
                <w:sz w:val="18"/>
              </w:rPr>
            </w:pPr>
            <w:r>
              <w:rPr>
                <w:color w:val="231F20"/>
                <w:sz w:val="18"/>
              </w:rPr>
              <w:t>10/12/2016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1831</w:t>
            </w:r>
          </w:p>
        </w:tc>
        <w:tc>
          <w:tcPr>
            <w:tcW w:w="1254" w:type="dxa"/>
          </w:tcPr>
          <w:p w:rsidR="0084010A" w:rsidRDefault="00A50005">
            <w:pPr>
              <w:pStyle w:val="TableParagraph"/>
              <w:rPr>
                <w:sz w:val="18"/>
              </w:rPr>
            </w:pPr>
            <w:r>
              <w:rPr>
                <w:color w:val="231F20"/>
                <w:sz w:val="18"/>
              </w:rPr>
              <w:t>5/12/2016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1832</w:t>
            </w:r>
          </w:p>
        </w:tc>
        <w:tc>
          <w:tcPr>
            <w:tcW w:w="1254" w:type="dxa"/>
          </w:tcPr>
          <w:p w:rsidR="0084010A" w:rsidRDefault="00A50005">
            <w:pPr>
              <w:pStyle w:val="TableParagraph"/>
              <w:rPr>
                <w:sz w:val="18"/>
              </w:rPr>
            </w:pPr>
            <w:r>
              <w:rPr>
                <w:color w:val="231F20"/>
                <w:sz w:val="18"/>
              </w:rPr>
              <w:t>6/12/2016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1833</w:t>
            </w:r>
          </w:p>
        </w:tc>
        <w:tc>
          <w:tcPr>
            <w:tcW w:w="1254" w:type="dxa"/>
          </w:tcPr>
          <w:p w:rsidR="0084010A" w:rsidRDefault="00A50005">
            <w:pPr>
              <w:pStyle w:val="TableParagraph"/>
              <w:rPr>
                <w:sz w:val="18"/>
              </w:rPr>
            </w:pPr>
            <w:r>
              <w:rPr>
                <w:color w:val="231F20"/>
                <w:sz w:val="18"/>
              </w:rPr>
              <w:t>7/12/2016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1834</w:t>
            </w:r>
          </w:p>
        </w:tc>
        <w:tc>
          <w:tcPr>
            <w:tcW w:w="1254" w:type="dxa"/>
          </w:tcPr>
          <w:p w:rsidR="0084010A" w:rsidRDefault="00A50005">
            <w:pPr>
              <w:pStyle w:val="TableParagraph"/>
              <w:rPr>
                <w:sz w:val="18"/>
              </w:rPr>
            </w:pPr>
            <w:r>
              <w:rPr>
                <w:color w:val="231F20"/>
                <w:sz w:val="18"/>
              </w:rPr>
              <w:t>7/12/2016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1835</w:t>
            </w:r>
          </w:p>
        </w:tc>
        <w:tc>
          <w:tcPr>
            <w:tcW w:w="1254" w:type="dxa"/>
          </w:tcPr>
          <w:p w:rsidR="0084010A" w:rsidRDefault="00A50005">
            <w:pPr>
              <w:pStyle w:val="TableParagraph"/>
              <w:rPr>
                <w:sz w:val="18"/>
              </w:rPr>
            </w:pPr>
            <w:r>
              <w:rPr>
                <w:color w:val="231F20"/>
                <w:sz w:val="18"/>
              </w:rPr>
              <w:t>8/12/2016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1836</w:t>
            </w:r>
          </w:p>
        </w:tc>
        <w:tc>
          <w:tcPr>
            <w:tcW w:w="1254" w:type="dxa"/>
          </w:tcPr>
          <w:p w:rsidR="0084010A" w:rsidRDefault="00A50005">
            <w:pPr>
              <w:pStyle w:val="TableParagraph"/>
              <w:rPr>
                <w:sz w:val="18"/>
              </w:rPr>
            </w:pPr>
            <w:r>
              <w:rPr>
                <w:color w:val="231F20"/>
                <w:sz w:val="18"/>
              </w:rPr>
              <w:t>10/12/2016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1837</w:t>
            </w:r>
          </w:p>
        </w:tc>
        <w:tc>
          <w:tcPr>
            <w:tcW w:w="1254" w:type="dxa"/>
          </w:tcPr>
          <w:p w:rsidR="0084010A" w:rsidRDefault="00A50005">
            <w:pPr>
              <w:pStyle w:val="TableParagraph"/>
              <w:rPr>
                <w:sz w:val="18"/>
              </w:rPr>
            </w:pPr>
            <w:r>
              <w:rPr>
                <w:color w:val="231F20"/>
                <w:sz w:val="18"/>
              </w:rPr>
              <w:t>11/12/2016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1838</w:t>
            </w:r>
          </w:p>
        </w:tc>
        <w:tc>
          <w:tcPr>
            <w:tcW w:w="1254" w:type="dxa"/>
          </w:tcPr>
          <w:p w:rsidR="0084010A" w:rsidRDefault="00A50005">
            <w:pPr>
              <w:pStyle w:val="TableParagraph"/>
              <w:rPr>
                <w:sz w:val="18"/>
              </w:rPr>
            </w:pPr>
            <w:r>
              <w:rPr>
                <w:color w:val="231F20"/>
                <w:sz w:val="18"/>
              </w:rPr>
              <w:t>13/12/2016</w:t>
            </w:r>
          </w:p>
        </w:tc>
        <w:tc>
          <w:tcPr>
            <w:tcW w:w="1467" w:type="dxa"/>
          </w:tcPr>
          <w:p w:rsidR="0084010A" w:rsidRDefault="00A50005">
            <w:pPr>
              <w:pStyle w:val="TableParagraph"/>
              <w:rPr>
                <w:sz w:val="18"/>
              </w:rPr>
            </w:pPr>
            <w:r>
              <w:rPr>
                <w:color w:val="231F20"/>
                <w:sz w:val="18"/>
              </w:rPr>
              <w:t>Online form</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1839</w:t>
            </w:r>
          </w:p>
        </w:tc>
        <w:tc>
          <w:tcPr>
            <w:tcW w:w="1254" w:type="dxa"/>
          </w:tcPr>
          <w:p w:rsidR="0084010A" w:rsidRDefault="00A50005">
            <w:pPr>
              <w:pStyle w:val="TableParagraph"/>
              <w:rPr>
                <w:sz w:val="18"/>
              </w:rPr>
            </w:pPr>
            <w:r>
              <w:rPr>
                <w:color w:val="231F20"/>
                <w:sz w:val="18"/>
              </w:rPr>
              <w:t>14/12/2016</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1840</w:t>
            </w:r>
          </w:p>
        </w:tc>
        <w:tc>
          <w:tcPr>
            <w:tcW w:w="1254" w:type="dxa"/>
          </w:tcPr>
          <w:p w:rsidR="0084010A" w:rsidRDefault="00A50005">
            <w:pPr>
              <w:pStyle w:val="TableParagraph"/>
              <w:rPr>
                <w:sz w:val="18"/>
              </w:rPr>
            </w:pPr>
            <w:r>
              <w:rPr>
                <w:color w:val="231F20"/>
                <w:sz w:val="18"/>
              </w:rPr>
              <w:t>20/12/2017</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1841</w:t>
            </w:r>
          </w:p>
        </w:tc>
        <w:tc>
          <w:tcPr>
            <w:tcW w:w="1254" w:type="dxa"/>
          </w:tcPr>
          <w:p w:rsidR="0084010A" w:rsidRDefault="00A50005">
            <w:pPr>
              <w:pStyle w:val="TableParagraph"/>
              <w:rPr>
                <w:sz w:val="18"/>
              </w:rPr>
            </w:pPr>
            <w:r>
              <w:rPr>
                <w:color w:val="231F20"/>
                <w:sz w:val="18"/>
              </w:rPr>
              <w:t>4/01/2017</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1842</w:t>
            </w:r>
          </w:p>
        </w:tc>
        <w:tc>
          <w:tcPr>
            <w:tcW w:w="1254" w:type="dxa"/>
          </w:tcPr>
          <w:p w:rsidR="0084010A" w:rsidRDefault="00A50005">
            <w:pPr>
              <w:pStyle w:val="TableParagraph"/>
              <w:rPr>
                <w:sz w:val="18"/>
              </w:rPr>
            </w:pPr>
            <w:r>
              <w:rPr>
                <w:color w:val="231F20"/>
                <w:sz w:val="18"/>
              </w:rPr>
              <w:t>7/01/2017</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1843</w:t>
            </w:r>
          </w:p>
        </w:tc>
        <w:tc>
          <w:tcPr>
            <w:tcW w:w="1254" w:type="dxa"/>
          </w:tcPr>
          <w:p w:rsidR="0084010A" w:rsidRDefault="00A50005">
            <w:pPr>
              <w:pStyle w:val="TableParagraph"/>
              <w:rPr>
                <w:sz w:val="18"/>
              </w:rPr>
            </w:pPr>
            <w:r>
              <w:rPr>
                <w:color w:val="231F20"/>
                <w:sz w:val="18"/>
              </w:rPr>
              <w:t>8/01/02017</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1845</w:t>
            </w:r>
          </w:p>
        </w:tc>
        <w:tc>
          <w:tcPr>
            <w:tcW w:w="1254" w:type="dxa"/>
          </w:tcPr>
          <w:p w:rsidR="0084010A" w:rsidRDefault="00A50005">
            <w:pPr>
              <w:pStyle w:val="TableParagraph"/>
              <w:rPr>
                <w:sz w:val="18"/>
              </w:rPr>
            </w:pPr>
            <w:r>
              <w:rPr>
                <w:color w:val="231F20"/>
                <w:sz w:val="18"/>
              </w:rPr>
              <w:t>12/01/2017</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1846</w:t>
            </w:r>
          </w:p>
        </w:tc>
        <w:tc>
          <w:tcPr>
            <w:tcW w:w="1254" w:type="dxa"/>
          </w:tcPr>
          <w:p w:rsidR="0084010A" w:rsidRDefault="00A50005">
            <w:pPr>
              <w:pStyle w:val="TableParagraph"/>
              <w:rPr>
                <w:sz w:val="18"/>
              </w:rPr>
            </w:pPr>
            <w:r>
              <w:rPr>
                <w:color w:val="231F20"/>
                <w:sz w:val="18"/>
              </w:rPr>
              <w:t>20/01/2017</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Female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1847</w:t>
            </w:r>
          </w:p>
        </w:tc>
        <w:tc>
          <w:tcPr>
            <w:tcW w:w="1254" w:type="dxa"/>
          </w:tcPr>
          <w:p w:rsidR="0084010A" w:rsidRDefault="00A50005">
            <w:pPr>
              <w:pStyle w:val="TableParagraph"/>
              <w:rPr>
                <w:sz w:val="18"/>
              </w:rPr>
            </w:pPr>
            <w:r>
              <w:rPr>
                <w:color w:val="231F20"/>
                <w:sz w:val="18"/>
              </w:rPr>
              <w:t>1/03/2017</w:t>
            </w:r>
          </w:p>
        </w:tc>
        <w:tc>
          <w:tcPr>
            <w:tcW w:w="1467" w:type="dxa"/>
          </w:tcPr>
          <w:p w:rsidR="0084010A" w:rsidRDefault="00A50005">
            <w:pPr>
              <w:pStyle w:val="TableParagraph"/>
              <w:rPr>
                <w:sz w:val="18"/>
              </w:rPr>
            </w:pPr>
            <w:r>
              <w:rPr>
                <w:color w:val="231F20"/>
                <w:sz w:val="18"/>
              </w:rPr>
              <w:t>Email</w:t>
            </w:r>
          </w:p>
        </w:tc>
        <w:tc>
          <w:tcPr>
            <w:tcW w:w="1247" w:type="dxa"/>
          </w:tcPr>
          <w:p w:rsidR="0084010A" w:rsidRDefault="00A50005">
            <w:pPr>
              <w:pStyle w:val="TableParagraph"/>
              <w:spacing w:before="61"/>
              <w:rPr>
                <w:sz w:val="18"/>
              </w:rPr>
            </w:pPr>
            <w:r>
              <w:rPr>
                <w:color w:val="231F20"/>
                <w:sz w:val="18"/>
              </w:rPr>
              <w:t>Male</w:t>
            </w:r>
          </w:p>
        </w:tc>
      </w:tr>
      <w:tr w:rsidR="0084010A">
        <w:trPr>
          <w:trHeight w:val="300"/>
        </w:trPr>
        <w:tc>
          <w:tcPr>
            <w:tcW w:w="760" w:type="dxa"/>
            <w:shd w:val="clear" w:color="auto" w:fill="E6E7E8"/>
          </w:tcPr>
          <w:p w:rsidR="0084010A" w:rsidRDefault="00A50005">
            <w:pPr>
              <w:pStyle w:val="TableParagraph"/>
              <w:rPr>
                <w:b/>
                <w:sz w:val="18"/>
              </w:rPr>
            </w:pPr>
            <w:r>
              <w:rPr>
                <w:b/>
                <w:color w:val="231F20"/>
                <w:sz w:val="18"/>
              </w:rPr>
              <w:t>1848</w:t>
            </w:r>
          </w:p>
        </w:tc>
        <w:tc>
          <w:tcPr>
            <w:tcW w:w="1254" w:type="dxa"/>
          </w:tcPr>
          <w:p w:rsidR="0084010A" w:rsidRDefault="00A50005">
            <w:pPr>
              <w:pStyle w:val="TableParagraph"/>
              <w:rPr>
                <w:sz w:val="18"/>
              </w:rPr>
            </w:pPr>
            <w:r>
              <w:rPr>
                <w:color w:val="231F20"/>
                <w:sz w:val="18"/>
              </w:rPr>
              <w:t>1/03/2017</w:t>
            </w:r>
          </w:p>
        </w:tc>
        <w:tc>
          <w:tcPr>
            <w:tcW w:w="1467" w:type="dxa"/>
          </w:tcPr>
          <w:p w:rsidR="0084010A" w:rsidRDefault="00A50005">
            <w:pPr>
              <w:pStyle w:val="TableParagraph"/>
              <w:rPr>
                <w:sz w:val="18"/>
              </w:rPr>
            </w:pPr>
            <w:r>
              <w:rPr>
                <w:color w:val="231F20"/>
                <w:sz w:val="18"/>
              </w:rPr>
              <w:t>Hard copy</w:t>
            </w:r>
          </w:p>
        </w:tc>
        <w:tc>
          <w:tcPr>
            <w:tcW w:w="1247" w:type="dxa"/>
          </w:tcPr>
          <w:p w:rsidR="0084010A" w:rsidRDefault="00A50005">
            <w:pPr>
              <w:pStyle w:val="TableParagraph"/>
              <w:spacing w:before="61"/>
              <w:rPr>
                <w:sz w:val="18"/>
              </w:rPr>
            </w:pPr>
            <w:r>
              <w:rPr>
                <w:color w:val="231F20"/>
                <w:sz w:val="18"/>
              </w:rPr>
              <w:t>No response</w:t>
            </w:r>
          </w:p>
        </w:tc>
      </w:tr>
    </w:tbl>
    <w:p w:rsidR="0084010A" w:rsidRDefault="0084010A">
      <w:pPr>
        <w:rPr>
          <w:sz w:val="18"/>
        </w:rPr>
        <w:sectPr w:rsidR="0084010A">
          <w:pgSz w:w="11910" w:h="16840"/>
          <w:pgMar w:top="1580" w:right="480" w:bottom="740" w:left="800" w:header="0" w:footer="552" w:gutter="0"/>
          <w:cols w:space="720"/>
        </w:sectPr>
      </w:pPr>
    </w:p>
    <w:p w:rsidR="0084010A" w:rsidRDefault="00A50005">
      <w:pPr>
        <w:pStyle w:val="Heading6"/>
        <w:spacing w:before="89"/>
        <w:ind w:left="387"/>
      </w:pPr>
      <w:r>
        <w:rPr>
          <w:color w:val="850C70"/>
        </w:rPr>
        <w:t xml:space="preserve">Submissions received from </w:t>
      </w:r>
      <w:proofErr w:type="spellStart"/>
      <w:r>
        <w:rPr>
          <w:color w:val="850C70"/>
        </w:rPr>
        <w:t>organisations</w:t>
      </w:r>
      <w:proofErr w:type="spellEnd"/>
    </w:p>
    <w:p w:rsidR="0084010A" w:rsidRDefault="0084010A">
      <w:pPr>
        <w:pStyle w:val="BodyText"/>
        <w:spacing w:before="9" w:after="1"/>
        <w:rPr>
          <w:rFonts w:ascii="Arial Narrow"/>
          <w:b/>
          <w:sz w:val="26"/>
        </w:rPr>
      </w:pPr>
    </w:p>
    <w:tbl>
      <w:tblPr>
        <w:tblStyle w:val="TableNormal1"/>
        <w:tblW w:w="0" w:type="auto"/>
        <w:tblInd w:w="3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984"/>
        <w:gridCol w:w="2980"/>
        <w:gridCol w:w="2020"/>
        <w:gridCol w:w="1720"/>
        <w:gridCol w:w="1380"/>
      </w:tblGrid>
      <w:tr w:rsidR="0084010A">
        <w:trPr>
          <w:trHeight w:val="600"/>
        </w:trPr>
        <w:tc>
          <w:tcPr>
            <w:tcW w:w="1984" w:type="dxa"/>
            <w:tcBorders>
              <w:bottom w:val="single" w:sz="8" w:space="0" w:color="231F20"/>
            </w:tcBorders>
            <w:shd w:val="clear" w:color="auto" w:fill="E6E7E8"/>
          </w:tcPr>
          <w:p w:rsidR="0084010A" w:rsidRDefault="00A50005">
            <w:pPr>
              <w:pStyle w:val="TableParagraph"/>
              <w:spacing w:before="75" w:line="249" w:lineRule="auto"/>
              <w:ind w:right="745"/>
              <w:rPr>
                <w:b/>
                <w:sz w:val="20"/>
              </w:rPr>
            </w:pPr>
            <w:r>
              <w:rPr>
                <w:b/>
                <w:color w:val="231F20"/>
                <w:sz w:val="20"/>
              </w:rPr>
              <w:t>Submission Number</w:t>
            </w:r>
          </w:p>
        </w:tc>
        <w:tc>
          <w:tcPr>
            <w:tcW w:w="2980" w:type="dxa"/>
            <w:tcBorders>
              <w:bottom w:val="single" w:sz="8" w:space="0" w:color="231F20"/>
            </w:tcBorders>
            <w:shd w:val="clear" w:color="auto" w:fill="E6E7E8"/>
          </w:tcPr>
          <w:p w:rsidR="0084010A" w:rsidRDefault="00A50005">
            <w:pPr>
              <w:pStyle w:val="TableParagraph"/>
              <w:spacing w:before="195"/>
              <w:ind w:left="58" w:right="58"/>
              <w:jc w:val="center"/>
              <w:rPr>
                <w:b/>
                <w:sz w:val="20"/>
              </w:rPr>
            </w:pPr>
            <w:r>
              <w:rPr>
                <w:b/>
                <w:color w:val="231F20"/>
                <w:sz w:val="20"/>
              </w:rPr>
              <w:t>Name</w:t>
            </w:r>
          </w:p>
        </w:tc>
        <w:tc>
          <w:tcPr>
            <w:tcW w:w="2020" w:type="dxa"/>
            <w:tcBorders>
              <w:bottom w:val="single" w:sz="8" w:space="0" w:color="231F20"/>
            </w:tcBorders>
            <w:shd w:val="clear" w:color="auto" w:fill="E6E7E8"/>
          </w:tcPr>
          <w:p w:rsidR="0084010A" w:rsidRDefault="00A50005">
            <w:pPr>
              <w:pStyle w:val="TableParagraph"/>
              <w:spacing w:before="195"/>
              <w:ind w:left="334" w:right="334"/>
              <w:jc w:val="center"/>
              <w:rPr>
                <w:b/>
                <w:sz w:val="20"/>
              </w:rPr>
            </w:pPr>
            <w:r>
              <w:rPr>
                <w:b/>
                <w:color w:val="231F20"/>
                <w:sz w:val="20"/>
              </w:rPr>
              <w:t>Date received</w:t>
            </w:r>
          </w:p>
        </w:tc>
        <w:tc>
          <w:tcPr>
            <w:tcW w:w="1720" w:type="dxa"/>
            <w:tcBorders>
              <w:bottom w:val="single" w:sz="8" w:space="0" w:color="231F20"/>
            </w:tcBorders>
            <w:shd w:val="clear" w:color="auto" w:fill="E6E7E8"/>
          </w:tcPr>
          <w:p w:rsidR="0084010A" w:rsidRDefault="00A50005">
            <w:pPr>
              <w:pStyle w:val="TableParagraph"/>
              <w:spacing w:before="75" w:line="249" w:lineRule="auto"/>
              <w:ind w:left="238" w:right="218" w:firstLine="22"/>
              <w:rPr>
                <w:b/>
                <w:sz w:val="20"/>
              </w:rPr>
            </w:pPr>
            <w:r>
              <w:rPr>
                <w:b/>
                <w:color w:val="231F20"/>
                <w:sz w:val="20"/>
              </w:rPr>
              <w:t xml:space="preserve">Individual or </w:t>
            </w:r>
            <w:proofErr w:type="spellStart"/>
            <w:r>
              <w:rPr>
                <w:b/>
                <w:color w:val="231F20"/>
                <w:sz w:val="20"/>
              </w:rPr>
              <w:t>Organisation</w:t>
            </w:r>
            <w:proofErr w:type="spellEnd"/>
          </w:p>
        </w:tc>
        <w:tc>
          <w:tcPr>
            <w:tcW w:w="1380" w:type="dxa"/>
            <w:tcBorders>
              <w:bottom w:val="single" w:sz="8" w:space="0" w:color="231F20"/>
            </w:tcBorders>
            <w:shd w:val="clear" w:color="auto" w:fill="E6E7E8"/>
          </w:tcPr>
          <w:p w:rsidR="0084010A" w:rsidRDefault="00A50005">
            <w:pPr>
              <w:pStyle w:val="TableParagraph"/>
              <w:spacing w:before="195"/>
              <w:ind w:left="326" w:right="326"/>
              <w:jc w:val="center"/>
              <w:rPr>
                <w:b/>
                <w:sz w:val="20"/>
              </w:rPr>
            </w:pPr>
            <w:r>
              <w:rPr>
                <w:b/>
                <w:color w:val="231F20"/>
                <w:sz w:val="20"/>
              </w:rPr>
              <w:t>Format</w:t>
            </w:r>
          </w:p>
        </w:tc>
      </w:tr>
      <w:tr w:rsidR="0084010A">
        <w:trPr>
          <w:trHeight w:val="580"/>
        </w:trPr>
        <w:tc>
          <w:tcPr>
            <w:tcW w:w="1984" w:type="dxa"/>
            <w:tcBorders>
              <w:top w:val="single" w:sz="8" w:space="0" w:color="231F20"/>
            </w:tcBorders>
            <w:shd w:val="clear" w:color="auto" w:fill="E6E7E8"/>
          </w:tcPr>
          <w:p w:rsidR="0084010A" w:rsidRDefault="00A50005">
            <w:pPr>
              <w:pStyle w:val="TableParagraph"/>
              <w:spacing w:before="175"/>
              <w:rPr>
                <w:b/>
                <w:sz w:val="20"/>
              </w:rPr>
            </w:pPr>
            <w:r>
              <w:rPr>
                <w:b/>
                <w:color w:val="231F20"/>
                <w:sz w:val="20"/>
              </w:rPr>
              <w:t>322</w:t>
            </w:r>
          </w:p>
        </w:tc>
        <w:tc>
          <w:tcPr>
            <w:tcW w:w="2980" w:type="dxa"/>
            <w:tcBorders>
              <w:top w:val="single" w:sz="8" w:space="0" w:color="231F20"/>
            </w:tcBorders>
          </w:tcPr>
          <w:p w:rsidR="0084010A" w:rsidRDefault="00A50005">
            <w:pPr>
              <w:pStyle w:val="TableParagraph"/>
              <w:spacing w:before="175"/>
              <w:ind w:left="58" w:right="58"/>
              <w:jc w:val="center"/>
              <w:rPr>
                <w:sz w:val="20"/>
              </w:rPr>
            </w:pPr>
            <w:r>
              <w:rPr>
                <w:color w:val="231F20"/>
                <w:sz w:val="20"/>
              </w:rPr>
              <w:t>University of Queensland Union</w:t>
            </w:r>
          </w:p>
        </w:tc>
        <w:tc>
          <w:tcPr>
            <w:tcW w:w="2020" w:type="dxa"/>
            <w:tcBorders>
              <w:top w:val="single" w:sz="8" w:space="0" w:color="231F20"/>
            </w:tcBorders>
          </w:tcPr>
          <w:p w:rsidR="0084010A" w:rsidRDefault="00A50005">
            <w:pPr>
              <w:pStyle w:val="TableParagraph"/>
              <w:spacing w:before="175"/>
              <w:ind w:left="334" w:right="334"/>
              <w:jc w:val="center"/>
              <w:rPr>
                <w:sz w:val="20"/>
              </w:rPr>
            </w:pPr>
            <w:r>
              <w:rPr>
                <w:color w:val="231F20"/>
                <w:sz w:val="20"/>
              </w:rPr>
              <w:t>8/09/2016</w:t>
            </w:r>
          </w:p>
        </w:tc>
        <w:tc>
          <w:tcPr>
            <w:tcW w:w="1720" w:type="dxa"/>
            <w:tcBorders>
              <w:top w:val="single" w:sz="8" w:space="0" w:color="231F20"/>
            </w:tcBorders>
          </w:tcPr>
          <w:p w:rsidR="0084010A" w:rsidRDefault="00A50005">
            <w:pPr>
              <w:pStyle w:val="TableParagraph"/>
              <w:spacing w:before="175"/>
              <w:ind w:left="268" w:right="268"/>
              <w:jc w:val="center"/>
              <w:rPr>
                <w:sz w:val="20"/>
              </w:rPr>
            </w:pPr>
            <w:proofErr w:type="spellStart"/>
            <w:r>
              <w:rPr>
                <w:color w:val="231F20"/>
                <w:sz w:val="20"/>
              </w:rPr>
              <w:t>Organisation</w:t>
            </w:r>
            <w:proofErr w:type="spellEnd"/>
          </w:p>
        </w:tc>
        <w:tc>
          <w:tcPr>
            <w:tcW w:w="1380" w:type="dxa"/>
            <w:tcBorders>
              <w:top w:val="single" w:sz="8" w:space="0" w:color="231F20"/>
            </w:tcBorders>
          </w:tcPr>
          <w:p w:rsidR="0084010A" w:rsidRDefault="00A50005">
            <w:pPr>
              <w:pStyle w:val="TableParagraph"/>
              <w:spacing w:before="175"/>
              <w:ind w:left="326" w:right="326"/>
              <w:jc w:val="center"/>
              <w:rPr>
                <w:sz w:val="20"/>
              </w:rPr>
            </w:pPr>
            <w:r>
              <w:rPr>
                <w:color w:val="231F20"/>
                <w:sz w:val="20"/>
              </w:rPr>
              <w:t>Email</w:t>
            </w:r>
          </w:p>
        </w:tc>
      </w:tr>
      <w:tr w:rsidR="0084010A">
        <w:trPr>
          <w:trHeight w:val="580"/>
        </w:trPr>
        <w:tc>
          <w:tcPr>
            <w:tcW w:w="1984" w:type="dxa"/>
            <w:shd w:val="clear" w:color="auto" w:fill="E6E7E8"/>
          </w:tcPr>
          <w:p w:rsidR="0084010A" w:rsidRDefault="00A50005">
            <w:pPr>
              <w:pStyle w:val="TableParagraph"/>
              <w:spacing w:before="180"/>
              <w:rPr>
                <w:b/>
                <w:sz w:val="20"/>
              </w:rPr>
            </w:pPr>
            <w:r>
              <w:rPr>
                <w:b/>
                <w:color w:val="231F20"/>
                <w:sz w:val="20"/>
              </w:rPr>
              <w:t>1844</w:t>
            </w:r>
          </w:p>
        </w:tc>
        <w:tc>
          <w:tcPr>
            <w:tcW w:w="2980" w:type="dxa"/>
          </w:tcPr>
          <w:p w:rsidR="0084010A" w:rsidRDefault="00A50005">
            <w:pPr>
              <w:pStyle w:val="TableParagraph"/>
              <w:spacing w:before="180"/>
              <w:ind w:left="58" w:right="58"/>
              <w:jc w:val="center"/>
              <w:rPr>
                <w:sz w:val="20"/>
              </w:rPr>
            </w:pPr>
            <w:r>
              <w:rPr>
                <w:color w:val="231F20"/>
                <w:sz w:val="20"/>
              </w:rPr>
              <w:t>End Rape on Campus Australia</w:t>
            </w:r>
          </w:p>
        </w:tc>
        <w:tc>
          <w:tcPr>
            <w:tcW w:w="2020" w:type="dxa"/>
          </w:tcPr>
          <w:p w:rsidR="0084010A" w:rsidRDefault="00A50005">
            <w:pPr>
              <w:pStyle w:val="TableParagraph"/>
              <w:spacing w:before="180"/>
              <w:ind w:left="334" w:right="334"/>
              <w:jc w:val="center"/>
              <w:rPr>
                <w:sz w:val="20"/>
              </w:rPr>
            </w:pPr>
            <w:r>
              <w:rPr>
                <w:color w:val="231F20"/>
                <w:sz w:val="20"/>
              </w:rPr>
              <w:t>8/01/02017</w:t>
            </w:r>
          </w:p>
        </w:tc>
        <w:tc>
          <w:tcPr>
            <w:tcW w:w="1720" w:type="dxa"/>
          </w:tcPr>
          <w:p w:rsidR="0084010A" w:rsidRDefault="00A50005">
            <w:pPr>
              <w:pStyle w:val="TableParagraph"/>
              <w:spacing w:before="180"/>
              <w:ind w:left="268" w:right="268"/>
              <w:jc w:val="center"/>
              <w:rPr>
                <w:sz w:val="20"/>
              </w:rPr>
            </w:pPr>
            <w:proofErr w:type="spellStart"/>
            <w:r>
              <w:rPr>
                <w:color w:val="231F20"/>
                <w:sz w:val="20"/>
              </w:rPr>
              <w:t>Organisation</w:t>
            </w:r>
            <w:proofErr w:type="spellEnd"/>
          </w:p>
        </w:tc>
        <w:tc>
          <w:tcPr>
            <w:tcW w:w="1380" w:type="dxa"/>
          </w:tcPr>
          <w:p w:rsidR="0084010A" w:rsidRDefault="00A50005">
            <w:pPr>
              <w:pStyle w:val="TableParagraph"/>
              <w:spacing w:before="180"/>
              <w:ind w:left="326" w:right="326"/>
              <w:jc w:val="center"/>
              <w:rPr>
                <w:sz w:val="20"/>
              </w:rPr>
            </w:pPr>
            <w:r>
              <w:rPr>
                <w:color w:val="231F20"/>
                <w:sz w:val="20"/>
              </w:rPr>
              <w:t>Email</w:t>
            </w:r>
          </w:p>
        </w:tc>
      </w:tr>
      <w:tr w:rsidR="0084010A">
        <w:trPr>
          <w:trHeight w:val="580"/>
        </w:trPr>
        <w:tc>
          <w:tcPr>
            <w:tcW w:w="1984" w:type="dxa"/>
            <w:shd w:val="clear" w:color="auto" w:fill="E6E7E8"/>
          </w:tcPr>
          <w:p w:rsidR="0084010A" w:rsidRDefault="00A50005">
            <w:pPr>
              <w:pStyle w:val="TableParagraph"/>
              <w:spacing w:before="180"/>
              <w:rPr>
                <w:b/>
                <w:sz w:val="20"/>
              </w:rPr>
            </w:pPr>
            <w:r>
              <w:rPr>
                <w:b/>
                <w:color w:val="231F20"/>
                <w:sz w:val="20"/>
              </w:rPr>
              <w:t>1849</w:t>
            </w:r>
          </w:p>
        </w:tc>
        <w:tc>
          <w:tcPr>
            <w:tcW w:w="2980" w:type="dxa"/>
          </w:tcPr>
          <w:p w:rsidR="0084010A" w:rsidRDefault="00A50005">
            <w:pPr>
              <w:pStyle w:val="TableParagraph"/>
              <w:spacing w:before="60" w:line="249" w:lineRule="auto"/>
              <w:ind w:left="1173" w:hanging="1007"/>
              <w:rPr>
                <w:sz w:val="20"/>
              </w:rPr>
            </w:pPr>
            <w:r>
              <w:rPr>
                <w:color w:val="231F20"/>
                <w:sz w:val="20"/>
              </w:rPr>
              <w:t>The Hunting Ground Australia Project</w:t>
            </w:r>
          </w:p>
        </w:tc>
        <w:tc>
          <w:tcPr>
            <w:tcW w:w="2020" w:type="dxa"/>
          </w:tcPr>
          <w:p w:rsidR="0084010A" w:rsidRDefault="00A50005">
            <w:pPr>
              <w:pStyle w:val="TableParagraph"/>
              <w:spacing w:before="180"/>
              <w:ind w:left="334" w:right="334"/>
              <w:jc w:val="center"/>
              <w:rPr>
                <w:sz w:val="20"/>
              </w:rPr>
            </w:pPr>
            <w:r>
              <w:rPr>
                <w:color w:val="231F20"/>
                <w:sz w:val="20"/>
              </w:rPr>
              <w:t>8/03/2017</w:t>
            </w:r>
          </w:p>
        </w:tc>
        <w:tc>
          <w:tcPr>
            <w:tcW w:w="1720" w:type="dxa"/>
          </w:tcPr>
          <w:p w:rsidR="0084010A" w:rsidRDefault="00A50005">
            <w:pPr>
              <w:pStyle w:val="TableParagraph"/>
              <w:spacing w:before="180"/>
              <w:ind w:left="268" w:right="268"/>
              <w:jc w:val="center"/>
              <w:rPr>
                <w:sz w:val="20"/>
              </w:rPr>
            </w:pPr>
            <w:proofErr w:type="spellStart"/>
            <w:r>
              <w:rPr>
                <w:color w:val="231F20"/>
                <w:sz w:val="20"/>
              </w:rPr>
              <w:t>Organisation</w:t>
            </w:r>
            <w:proofErr w:type="spellEnd"/>
          </w:p>
        </w:tc>
        <w:tc>
          <w:tcPr>
            <w:tcW w:w="1380" w:type="dxa"/>
          </w:tcPr>
          <w:p w:rsidR="0084010A" w:rsidRDefault="00A50005">
            <w:pPr>
              <w:pStyle w:val="TableParagraph"/>
              <w:spacing w:before="180"/>
              <w:ind w:left="326" w:right="326"/>
              <w:jc w:val="center"/>
              <w:rPr>
                <w:sz w:val="20"/>
              </w:rPr>
            </w:pPr>
            <w:r>
              <w:rPr>
                <w:color w:val="231F20"/>
                <w:sz w:val="20"/>
              </w:rPr>
              <w:t>Email</w:t>
            </w:r>
          </w:p>
        </w:tc>
      </w:tr>
    </w:tbl>
    <w:p w:rsidR="00A50005" w:rsidRDefault="00A50005"/>
    <w:sectPr w:rsidR="00A50005">
      <w:pgSz w:w="11910" w:h="16840"/>
      <w:pgMar w:top="1540" w:right="780" w:bottom="780" w:left="520" w:header="0" w:footer="5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67A2" w:rsidRDefault="003B67A2">
      <w:r>
        <w:separator/>
      </w:r>
    </w:p>
  </w:endnote>
  <w:endnote w:type="continuationSeparator" w:id="0">
    <w:p w:rsidR="003B67A2" w:rsidRDefault="003B67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BoldItalicMT">
    <w:altName w:val="Arial"/>
    <w:charset w:val="00"/>
    <w:family w:val="swiss"/>
    <w:pitch w:val="variable"/>
    <w:sig w:usb0="00000000" w:usb1="00007843" w:usb2="00000001" w:usb3="00000000" w:csb0="000001B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1EADE325">
        <v:shapetype id="_x0000_t202" coordsize="21600,21600" o:spt="202" path="m,l,21600r21600,l21600,xe">
          <v:stroke joinstyle="miter"/>
          <v:path gradientshapeok="t" o:connecttype="rect"/>
        </v:shapetype>
        <v:shape id="_x0000_s2066" type="#_x0000_t202" style="position:absolute;margin-left:34.2pt;margin-top:798pt;width:13.15pt;height:13.5pt;z-index:-934624;mso-position-horizontal-relative:page;mso-position-vertical-relative:page" filled="f" stroked="f">
          <v:textbox inset="0,0,0,0">
            <w:txbxContent>
              <w:p w:rsidR="00A50005" w:rsidRDefault="00A50005">
                <w:pPr>
                  <w:spacing w:before="20"/>
                  <w:ind w:left="40"/>
                  <w:rPr>
                    <w:rFonts w:ascii="Arial Narrow"/>
                    <w:sz w:val="20"/>
                  </w:rPr>
                </w:pPr>
                <w:r>
                  <w:fldChar w:fldCharType="begin"/>
                </w:r>
                <w:r>
                  <w:rPr>
                    <w:rFonts w:ascii="Arial Narrow"/>
                    <w:color w:val="231F20"/>
                    <w:sz w:val="20"/>
                  </w:rPr>
                  <w:instrText xml:space="preserve"> PAGE </w:instrText>
                </w:r>
                <w:r>
                  <w:fldChar w:fldCharType="separate"/>
                </w:r>
                <w:r w:rsidR="00086D47">
                  <w:rPr>
                    <w:rFonts w:ascii="Arial Narrow"/>
                    <w:noProof/>
                    <w:color w:val="231F20"/>
                    <w:sz w:val="20"/>
                  </w:rPr>
                  <w:t>20</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64F2DCA1">
        <v:shapetype id="_x0000_t202" coordsize="21600,21600" o:spt="202" path="m,l,21600r21600,l21600,xe">
          <v:stroke joinstyle="miter"/>
          <v:path gradientshapeok="t" o:connecttype="rect"/>
        </v:shapetype>
        <v:shape id="_x0000_s2057" type="#_x0000_t202" style="position:absolute;margin-left:143.75pt;margin-top:800.25pt;width:425.5pt;height:13.5pt;z-index:-934408;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 xml:space="preserve">2017 • </w:t>
                </w:r>
                <w:r>
                  <w:fldChar w:fldCharType="begin"/>
                </w:r>
                <w:r>
                  <w:rPr>
                    <w:rFonts w:ascii="Arial Narrow" w:hAnsi="Arial Narrow"/>
                    <w:color w:val="231F20"/>
                    <w:sz w:val="20"/>
                  </w:rPr>
                  <w:instrText xml:space="preserve"> PAGE </w:instrText>
                </w:r>
                <w:r>
                  <w:fldChar w:fldCharType="separate"/>
                </w:r>
                <w:r w:rsidR="00086D47">
                  <w:rPr>
                    <w:rFonts w:ascii="Arial Narrow" w:hAnsi="Arial Narrow"/>
                    <w:noProof/>
                    <w:color w:val="231F20"/>
                    <w:sz w:val="20"/>
                  </w:rPr>
                  <w:t>199</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54070858">
        <v:shapetype id="_x0000_t202" coordsize="21600,21600" o:spt="202" path="m,l,21600r21600,l21600,xe">
          <v:stroke joinstyle="miter"/>
          <v:path gradientshapeok="t" o:connecttype="rect"/>
        </v:shapetype>
        <v:shape id="_x0000_s2056" type="#_x0000_t202" style="position:absolute;margin-left:30.65pt;margin-top:798pt;width:15.7pt;height:13.5pt;z-index:-934384;mso-position-horizontal-relative:page;mso-position-vertical-relative:page" filled="f" stroked="f">
          <v:textbox inset="0,0,0,0">
            <w:txbxContent>
              <w:p w:rsidR="00A50005" w:rsidRDefault="00A50005">
                <w:pPr>
                  <w:spacing w:before="20"/>
                  <w:ind w:left="20"/>
                  <w:rPr>
                    <w:rFonts w:ascii="Arial Narrow"/>
                    <w:sz w:val="20"/>
                  </w:rPr>
                </w:pPr>
                <w:r>
                  <w:rPr>
                    <w:rFonts w:ascii="Arial Narrow"/>
                    <w:color w:val="231F20"/>
                    <w:sz w:val="20"/>
                  </w:rPr>
                  <w:t>200</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2CD7FB7A">
        <v:shapetype id="_x0000_t202" coordsize="21600,21600" o:spt="202" path="m,l,21600r21600,l21600,xe">
          <v:stroke joinstyle="miter"/>
          <v:path gradientshapeok="t" o:connecttype="rect"/>
        </v:shapetype>
        <v:shape id="_x0000_s2055" type="#_x0000_t202" style="position:absolute;margin-left:143.75pt;margin-top:800.25pt;width:424.5pt;height:13.5pt;z-index:-934360;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2017 • 201</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74D7332F">
        <v:shapetype id="_x0000_t202" coordsize="21600,21600" o:spt="202" path="m,l,21600r21600,l21600,xe">
          <v:stroke joinstyle="miter"/>
          <v:path gradientshapeok="t" o:connecttype="rect"/>
        </v:shapetype>
        <v:shape id="_x0000_s2054" type="#_x0000_t202" style="position:absolute;margin-left:29.65pt;margin-top:798pt;width:17.7pt;height:13.5pt;z-index:-934336;mso-position-horizontal-relative:page;mso-position-vertical-relative:page" filled="f" stroked="f">
          <v:textbox inset="0,0,0,0">
            <w:txbxContent>
              <w:p w:rsidR="00A50005" w:rsidRDefault="00A50005">
                <w:pPr>
                  <w:spacing w:before="20"/>
                  <w:ind w:left="40"/>
                  <w:rPr>
                    <w:rFonts w:ascii="Arial Narrow"/>
                    <w:sz w:val="20"/>
                  </w:rPr>
                </w:pPr>
                <w:r>
                  <w:fldChar w:fldCharType="begin"/>
                </w:r>
                <w:r>
                  <w:rPr>
                    <w:rFonts w:ascii="Arial Narrow"/>
                    <w:color w:val="231F20"/>
                    <w:sz w:val="20"/>
                  </w:rPr>
                  <w:instrText xml:space="preserve"> PAGE </w:instrText>
                </w:r>
                <w:r>
                  <w:fldChar w:fldCharType="separate"/>
                </w:r>
                <w:r w:rsidR="00086D47">
                  <w:rPr>
                    <w:rFonts w:ascii="Arial Narrow"/>
                    <w:noProof/>
                    <w:color w:val="231F20"/>
                    <w:sz w:val="20"/>
                  </w:rPr>
                  <w:t>298</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7ED3974B">
        <v:shapetype id="_x0000_t202" coordsize="21600,21600" o:spt="202" path="m,l,21600r21600,l21600,xe">
          <v:stroke joinstyle="miter"/>
          <v:path gradientshapeok="t" o:connecttype="rect"/>
        </v:shapetype>
        <v:shape id="_x0000_s2053" type="#_x0000_t202" style="position:absolute;margin-left:143.75pt;margin-top:800.25pt;width:425.5pt;height:13.5pt;z-index:-934312;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 xml:space="preserve">2017 • </w:t>
                </w:r>
                <w:r>
                  <w:fldChar w:fldCharType="begin"/>
                </w:r>
                <w:r>
                  <w:rPr>
                    <w:rFonts w:ascii="Arial Narrow" w:hAnsi="Arial Narrow"/>
                    <w:color w:val="231F20"/>
                    <w:sz w:val="20"/>
                  </w:rPr>
                  <w:instrText xml:space="preserve"> PAGE </w:instrText>
                </w:r>
                <w:r>
                  <w:fldChar w:fldCharType="separate"/>
                </w:r>
                <w:r w:rsidR="00086D47">
                  <w:rPr>
                    <w:rFonts w:ascii="Arial Narrow" w:hAnsi="Arial Narrow"/>
                    <w:noProof/>
                    <w:color w:val="231F20"/>
                    <w:sz w:val="20"/>
                  </w:rPr>
                  <w:t>299</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166016F4">
        <v:shapetype id="_x0000_t202" coordsize="21600,21600" o:spt="202" path="m,l,21600r21600,l21600,xe">
          <v:stroke joinstyle="miter"/>
          <v:path gradientshapeok="t" o:connecttype="rect"/>
        </v:shapetype>
        <v:shape id="_x0000_s2052" type="#_x0000_t202" style="position:absolute;margin-left:30.65pt;margin-top:798pt;width:15.7pt;height:13.5pt;z-index:-934288;mso-position-horizontal-relative:page;mso-position-vertical-relative:page" filled="f" stroked="f">
          <v:textbox inset="0,0,0,0">
            <w:txbxContent>
              <w:p w:rsidR="00A50005" w:rsidRDefault="00A50005">
                <w:pPr>
                  <w:spacing w:before="20"/>
                  <w:ind w:left="20"/>
                  <w:rPr>
                    <w:rFonts w:ascii="Arial Narrow"/>
                    <w:sz w:val="20"/>
                  </w:rPr>
                </w:pPr>
                <w:r>
                  <w:rPr>
                    <w:rFonts w:ascii="Arial Narrow"/>
                    <w:color w:val="231F20"/>
                    <w:sz w:val="20"/>
                  </w:rPr>
                  <w:t>300</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7F5D481B">
        <v:shapetype id="_x0000_t202" coordsize="21600,21600" o:spt="202" path="m,l,21600r21600,l21600,xe">
          <v:stroke joinstyle="miter"/>
          <v:path gradientshapeok="t" o:connecttype="rect"/>
        </v:shapetype>
        <v:shape id="_x0000_s2051" type="#_x0000_t202" style="position:absolute;margin-left:143.75pt;margin-top:800.25pt;width:424.5pt;height:13.5pt;z-index:-934264;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2017 • 301</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38A4403A">
        <v:shapetype id="_x0000_t202" coordsize="21600,21600" o:spt="202" path="m,l,21600r21600,l21600,xe">
          <v:stroke joinstyle="miter"/>
          <v:path gradientshapeok="t" o:connecttype="rect"/>
        </v:shapetype>
        <v:shape id="_x0000_s2050" type="#_x0000_t202" style="position:absolute;margin-left:29.65pt;margin-top:798pt;width:17.7pt;height:13.5pt;z-index:-934240;mso-position-horizontal-relative:page;mso-position-vertical-relative:page" filled="f" stroked="f">
          <v:textbox inset="0,0,0,0">
            <w:txbxContent>
              <w:p w:rsidR="00A50005" w:rsidRDefault="00A50005">
                <w:pPr>
                  <w:spacing w:before="20"/>
                  <w:ind w:left="40"/>
                  <w:rPr>
                    <w:rFonts w:ascii="Arial Narrow"/>
                    <w:sz w:val="20"/>
                  </w:rPr>
                </w:pPr>
                <w:r>
                  <w:fldChar w:fldCharType="begin"/>
                </w:r>
                <w:r>
                  <w:rPr>
                    <w:rFonts w:ascii="Arial Narrow"/>
                    <w:color w:val="231F20"/>
                    <w:sz w:val="20"/>
                  </w:rPr>
                  <w:instrText xml:space="preserve"> PAGE </w:instrText>
                </w:r>
                <w:r>
                  <w:fldChar w:fldCharType="separate"/>
                </w:r>
                <w:r w:rsidR="00086D47">
                  <w:rPr>
                    <w:rFonts w:ascii="Arial Narrow"/>
                    <w:noProof/>
                    <w:color w:val="231F20"/>
                    <w:sz w:val="20"/>
                  </w:rPr>
                  <w:t>312</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1040B3D6">
        <v:shapetype id="_x0000_t202" coordsize="21600,21600" o:spt="202" path="m,l,21600r21600,l21600,xe">
          <v:stroke joinstyle="miter"/>
          <v:path gradientshapeok="t" o:connecttype="rect"/>
        </v:shapetype>
        <v:shape id="_x0000_s2049" type="#_x0000_t202" style="position:absolute;margin-left:143.75pt;margin-top:800.25pt;width:425.5pt;height:13.5pt;z-index:-934216;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 xml:space="preserve">2017 • </w:t>
                </w:r>
                <w:r>
                  <w:fldChar w:fldCharType="begin"/>
                </w:r>
                <w:r>
                  <w:rPr>
                    <w:rFonts w:ascii="Arial Narrow" w:hAnsi="Arial Narrow"/>
                    <w:color w:val="231F20"/>
                    <w:sz w:val="20"/>
                  </w:rPr>
                  <w:instrText xml:space="preserve"> PAGE </w:instrText>
                </w:r>
                <w:r>
                  <w:fldChar w:fldCharType="separate"/>
                </w:r>
                <w:r w:rsidR="00086D47">
                  <w:rPr>
                    <w:rFonts w:ascii="Arial Narrow" w:hAnsi="Arial Narrow"/>
                    <w:noProof/>
                    <w:color w:val="231F20"/>
                    <w:sz w:val="20"/>
                  </w:rPr>
                  <w:t>311</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0FEFC5CE">
        <v:shapetype id="_x0000_t202" coordsize="21600,21600" o:spt="202" path="m,l,21600r21600,l21600,xe">
          <v:stroke joinstyle="miter"/>
          <v:path gradientshapeok="t" o:connecttype="rect"/>
        </v:shapetype>
        <v:shape id="_x0000_s2065" type="#_x0000_t202" style="position:absolute;margin-left:143.75pt;margin-top:800.25pt;width:420.95pt;height:13.5pt;z-index:-934600;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 xml:space="preserve">2017 • </w:t>
                </w:r>
                <w:r>
                  <w:fldChar w:fldCharType="begin"/>
                </w:r>
                <w:r>
                  <w:rPr>
                    <w:rFonts w:ascii="Arial Narrow" w:hAnsi="Arial Narrow"/>
                    <w:color w:val="231F20"/>
                    <w:sz w:val="20"/>
                  </w:rPr>
                  <w:instrText xml:space="preserve"> PAGE </w:instrText>
                </w:r>
                <w:r>
                  <w:fldChar w:fldCharType="separate"/>
                </w:r>
                <w:r w:rsidR="00086D47">
                  <w:rPr>
                    <w:rFonts w:ascii="Arial Narrow" w:hAnsi="Arial Narrow"/>
                    <w:noProof/>
                    <w:color w:val="231F20"/>
                    <w:sz w:val="20"/>
                  </w:rPr>
                  <w:t>21</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7C842E9F">
        <v:shapetype id="_x0000_t202" coordsize="21600,21600" o:spt="202" path="m,l,21600r21600,l21600,xe">
          <v:stroke joinstyle="miter"/>
          <v:path gradientshapeok="t" o:connecttype="rect"/>
        </v:shapetype>
        <v:shape id="_x0000_s2064" type="#_x0000_t202" style="position:absolute;margin-left:30.65pt;margin-top:798pt;width:15.7pt;height:13.5pt;z-index:-934576;mso-position-horizontal-relative:page;mso-position-vertical-relative:page" filled="f" stroked="f">
          <v:textbox inset="0,0,0,0">
            <w:txbxContent>
              <w:p w:rsidR="00A50005" w:rsidRDefault="00A50005">
                <w:pPr>
                  <w:spacing w:before="20"/>
                  <w:ind w:left="20"/>
                  <w:rPr>
                    <w:rFonts w:ascii="Arial Narrow"/>
                    <w:sz w:val="20"/>
                  </w:rPr>
                </w:pPr>
                <w:r>
                  <w:rPr>
                    <w:rFonts w:ascii="Arial Narrow"/>
                    <w:color w:val="231F20"/>
                    <w:sz w:val="20"/>
                  </w:rPr>
                  <w:t>100</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75FD9234">
        <v:shapetype id="_x0000_t202" coordsize="21600,21600" o:spt="202" path="m,l,21600r21600,l21600,xe">
          <v:stroke joinstyle="miter"/>
          <v:path gradientshapeok="t" o:connecttype="rect"/>
        </v:shapetype>
        <v:shape id="_x0000_s2063" type="#_x0000_t202" style="position:absolute;margin-left:143.75pt;margin-top:800.25pt;width:424.5pt;height:13.5pt;z-index:-934552;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2017 • 101</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1BDECC41">
        <v:shapetype id="_x0000_t202" coordsize="21600,21600" o:spt="202" path="m,l,21600r21600,l21600,xe">
          <v:stroke joinstyle="miter"/>
          <v:path gradientshapeok="t" o:connecttype="rect"/>
        </v:shapetype>
        <v:shape id="_x0000_s2062" type="#_x0000_t202" style="position:absolute;margin-left:29.65pt;margin-top:798pt;width:17.7pt;height:13.5pt;z-index:-934528;mso-position-horizontal-relative:page;mso-position-vertical-relative:page" filled="f" stroked="f">
          <v:textbox inset="0,0,0,0">
            <w:txbxContent>
              <w:p w:rsidR="00A50005" w:rsidRDefault="00A50005">
                <w:pPr>
                  <w:spacing w:before="20"/>
                  <w:ind w:left="40"/>
                  <w:rPr>
                    <w:rFonts w:ascii="Arial Narrow"/>
                    <w:sz w:val="20"/>
                  </w:rPr>
                </w:pPr>
                <w:r>
                  <w:fldChar w:fldCharType="begin"/>
                </w:r>
                <w:r>
                  <w:rPr>
                    <w:rFonts w:ascii="Arial Narrow"/>
                    <w:color w:val="231F20"/>
                    <w:sz w:val="20"/>
                  </w:rPr>
                  <w:instrText xml:space="preserve"> PAGE </w:instrText>
                </w:r>
                <w:r>
                  <w:fldChar w:fldCharType="separate"/>
                </w:r>
                <w:r w:rsidR="00086D47">
                  <w:rPr>
                    <w:rFonts w:ascii="Arial Narrow"/>
                    <w:noProof/>
                    <w:color w:val="231F20"/>
                    <w:sz w:val="20"/>
                  </w:rPr>
                  <w:t>108</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4D4E9ABA">
        <v:shapetype id="_x0000_t202" coordsize="21600,21600" o:spt="202" path="m,l,21600r21600,l21600,xe">
          <v:stroke joinstyle="miter"/>
          <v:path gradientshapeok="t" o:connecttype="rect"/>
        </v:shapetype>
        <v:shape id="_x0000_s2061" type="#_x0000_t202" style="position:absolute;margin-left:143.75pt;margin-top:800.25pt;width:425.5pt;height:13.5pt;z-index:-934504;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 xml:space="preserve">Change the course: </w:t>
                </w:r>
                <w:r>
                  <w:rPr>
                    <w:rFonts w:ascii="Arial Narrow" w:hAnsi="Arial Narrow"/>
                    <w:color w:val="231F20"/>
                    <w:sz w:val="20"/>
                  </w:rPr>
                  <w:t xml:space="preserve">National report on sexual assault and sexual harassment at Australian universities </w:t>
                </w:r>
                <w:r>
                  <w:rPr>
                    <w:rFonts w:ascii="Arial Narrow" w:hAnsi="Arial Narrow"/>
                    <w:color w:val="850C70"/>
                    <w:sz w:val="20"/>
                  </w:rPr>
                  <w:t xml:space="preserve">• </w:t>
                </w:r>
                <w:r>
                  <w:rPr>
                    <w:rFonts w:ascii="Arial Narrow" w:hAnsi="Arial Narrow"/>
                    <w:color w:val="231F20"/>
                    <w:sz w:val="20"/>
                  </w:rPr>
                  <w:t xml:space="preserve">2017 • </w:t>
                </w:r>
                <w:r>
                  <w:fldChar w:fldCharType="begin"/>
                </w:r>
                <w:r>
                  <w:rPr>
                    <w:rFonts w:ascii="Arial Narrow" w:hAnsi="Arial Narrow"/>
                    <w:color w:val="231F20"/>
                    <w:sz w:val="20"/>
                  </w:rPr>
                  <w:instrText xml:space="preserve"> PAGE </w:instrText>
                </w:r>
                <w:r>
                  <w:fldChar w:fldCharType="separate"/>
                </w:r>
                <w:r w:rsidR="00086D47">
                  <w:rPr>
                    <w:rFonts w:ascii="Arial Narrow" w:hAnsi="Arial Narrow"/>
                    <w:noProof/>
                    <w:color w:val="231F20"/>
                    <w:sz w:val="20"/>
                  </w:rPr>
                  <w:t>109</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5B92A57D">
        <v:shapetype id="_x0000_t202" coordsize="21600,21600" o:spt="202" path="m,l,21600r21600,l21600,xe">
          <v:stroke joinstyle="miter"/>
          <v:path gradientshapeok="t" o:connecttype="rect"/>
        </v:shapetype>
        <v:shape id="_x0000_s2060" type="#_x0000_t202" style="position:absolute;margin-left:30.25pt;margin-top:798pt;width:17.1pt;height:13.5pt;z-index:-934480;mso-position-horizontal-relative:page;mso-position-vertical-relative:page" filled="f" stroked="f">
          <v:textbox inset="0,0,0,0">
            <w:txbxContent>
              <w:p w:rsidR="00A50005" w:rsidRDefault="00A50005">
                <w:pPr>
                  <w:spacing w:before="20"/>
                  <w:ind w:left="40"/>
                  <w:rPr>
                    <w:rFonts w:ascii="Arial Narrow"/>
                    <w:sz w:val="20"/>
                  </w:rPr>
                </w:pPr>
                <w:r>
                  <w:fldChar w:fldCharType="begin"/>
                </w:r>
                <w:r>
                  <w:rPr>
                    <w:rFonts w:ascii="Arial Narrow"/>
                    <w:color w:val="231F20"/>
                    <w:sz w:val="20"/>
                  </w:rPr>
                  <w:instrText xml:space="preserve"> PAGE </w:instrText>
                </w:r>
                <w:r>
                  <w:fldChar w:fldCharType="separate"/>
                </w:r>
                <w:r w:rsidR="00086D47">
                  <w:rPr>
                    <w:rFonts w:ascii="Arial Narrow"/>
                    <w:noProof/>
                    <w:color w:val="231F20"/>
                    <w:sz w:val="20"/>
                  </w:rPr>
                  <w:t>118</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23E39709">
        <v:shapetype id="_x0000_t202" coordsize="21600,21600" o:spt="202" path="m,l,21600r21600,l21600,xe">
          <v:stroke joinstyle="miter"/>
          <v:path gradientshapeok="t" o:connecttype="rect"/>
        </v:shapetype>
        <v:shape id="_x0000_s2059" type="#_x0000_t202" style="position:absolute;margin-left:143.75pt;margin-top:800.25pt;width:423.7pt;height:13.5pt;z-index:-934456;mso-position-horizontal-relative:page;mso-position-vertical-relative:page" filled="f" stroked="f">
          <v:textbox inset="0,0,0,0">
            <w:txbxContent>
              <w:p w:rsidR="00A50005" w:rsidRDefault="00A50005">
                <w:pPr>
                  <w:spacing w:before="20"/>
                  <w:ind w:left="20"/>
                  <w:rPr>
                    <w:rFonts w:ascii="Arial Narrow" w:hAnsi="Arial Narrow"/>
                    <w:sz w:val="20"/>
                  </w:rPr>
                </w:pPr>
                <w:r>
                  <w:rPr>
                    <w:rFonts w:ascii="Arial Narrow" w:hAnsi="Arial Narrow"/>
                    <w:b/>
                    <w:color w:val="231F20"/>
                    <w:sz w:val="20"/>
                  </w:rPr>
                  <w:t>Change</w:t>
                </w:r>
                <w:r>
                  <w:rPr>
                    <w:rFonts w:ascii="Arial Narrow" w:hAnsi="Arial Narrow"/>
                    <w:b/>
                    <w:color w:val="231F20"/>
                    <w:spacing w:val="-3"/>
                    <w:sz w:val="20"/>
                  </w:rPr>
                  <w:t xml:space="preserve"> </w:t>
                </w:r>
                <w:r>
                  <w:rPr>
                    <w:rFonts w:ascii="Arial Narrow" w:hAnsi="Arial Narrow"/>
                    <w:b/>
                    <w:color w:val="231F20"/>
                    <w:sz w:val="20"/>
                  </w:rPr>
                  <w:t>the</w:t>
                </w:r>
                <w:r>
                  <w:rPr>
                    <w:rFonts w:ascii="Arial Narrow" w:hAnsi="Arial Narrow"/>
                    <w:b/>
                    <w:color w:val="231F20"/>
                    <w:spacing w:val="-3"/>
                    <w:sz w:val="20"/>
                  </w:rPr>
                  <w:t xml:space="preserve"> </w:t>
                </w:r>
                <w:r>
                  <w:rPr>
                    <w:rFonts w:ascii="Arial Narrow" w:hAnsi="Arial Narrow"/>
                    <w:b/>
                    <w:color w:val="231F20"/>
                    <w:sz w:val="20"/>
                  </w:rPr>
                  <w:t>course:</w:t>
                </w:r>
                <w:r>
                  <w:rPr>
                    <w:rFonts w:ascii="Arial Narrow" w:hAnsi="Arial Narrow"/>
                    <w:b/>
                    <w:color w:val="231F20"/>
                    <w:spacing w:val="-4"/>
                    <w:sz w:val="20"/>
                  </w:rPr>
                  <w:t xml:space="preserve"> </w:t>
                </w:r>
                <w:r>
                  <w:rPr>
                    <w:rFonts w:ascii="Arial Narrow" w:hAnsi="Arial Narrow"/>
                    <w:color w:val="231F20"/>
                    <w:sz w:val="20"/>
                  </w:rPr>
                  <w:t>National</w:t>
                </w:r>
                <w:r>
                  <w:rPr>
                    <w:rFonts w:ascii="Arial Narrow" w:hAnsi="Arial Narrow"/>
                    <w:color w:val="231F20"/>
                    <w:spacing w:val="-3"/>
                    <w:sz w:val="20"/>
                  </w:rPr>
                  <w:t xml:space="preserve"> </w:t>
                </w:r>
                <w:r>
                  <w:rPr>
                    <w:rFonts w:ascii="Arial Narrow" w:hAnsi="Arial Narrow"/>
                    <w:color w:val="231F20"/>
                    <w:sz w:val="20"/>
                  </w:rPr>
                  <w:t>report</w:t>
                </w:r>
                <w:r>
                  <w:rPr>
                    <w:rFonts w:ascii="Arial Narrow" w:hAnsi="Arial Narrow"/>
                    <w:color w:val="231F20"/>
                    <w:spacing w:val="-3"/>
                    <w:sz w:val="20"/>
                  </w:rPr>
                  <w:t xml:space="preserve"> </w:t>
                </w:r>
                <w:r>
                  <w:rPr>
                    <w:rFonts w:ascii="Arial Narrow" w:hAnsi="Arial Narrow"/>
                    <w:color w:val="231F20"/>
                    <w:sz w:val="20"/>
                  </w:rPr>
                  <w:t>on</w:t>
                </w:r>
                <w:r>
                  <w:rPr>
                    <w:rFonts w:ascii="Arial Narrow" w:hAnsi="Arial Narrow"/>
                    <w:color w:val="231F20"/>
                    <w:spacing w:val="-4"/>
                    <w:sz w:val="20"/>
                  </w:rPr>
                  <w:t xml:space="preserve"> </w:t>
                </w:r>
                <w:r>
                  <w:rPr>
                    <w:rFonts w:ascii="Arial Narrow" w:hAnsi="Arial Narrow"/>
                    <w:color w:val="231F20"/>
                    <w:sz w:val="20"/>
                  </w:rPr>
                  <w:t>sexual</w:t>
                </w:r>
                <w:r>
                  <w:rPr>
                    <w:rFonts w:ascii="Arial Narrow" w:hAnsi="Arial Narrow"/>
                    <w:color w:val="231F20"/>
                    <w:spacing w:val="-4"/>
                    <w:sz w:val="20"/>
                  </w:rPr>
                  <w:t xml:space="preserve"> </w:t>
                </w:r>
                <w:r>
                  <w:rPr>
                    <w:rFonts w:ascii="Arial Narrow" w:hAnsi="Arial Narrow"/>
                    <w:color w:val="231F20"/>
                    <w:sz w:val="20"/>
                  </w:rPr>
                  <w:t>assault</w:t>
                </w:r>
                <w:r>
                  <w:rPr>
                    <w:rFonts w:ascii="Arial Narrow" w:hAnsi="Arial Narrow"/>
                    <w:color w:val="231F20"/>
                    <w:spacing w:val="-4"/>
                    <w:sz w:val="20"/>
                  </w:rPr>
                  <w:t xml:space="preserve"> </w:t>
                </w:r>
                <w:r>
                  <w:rPr>
                    <w:rFonts w:ascii="Arial Narrow" w:hAnsi="Arial Narrow"/>
                    <w:color w:val="231F20"/>
                    <w:sz w:val="20"/>
                  </w:rPr>
                  <w:t>and</w:t>
                </w:r>
                <w:r>
                  <w:rPr>
                    <w:rFonts w:ascii="Arial Narrow" w:hAnsi="Arial Narrow"/>
                    <w:color w:val="231F20"/>
                    <w:spacing w:val="-4"/>
                    <w:sz w:val="20"/>
                  </w:rPr>
                  <w:t xml:space="preserve"> </w:t>
                </w:r>
                <w:r>
                  <w:rPr>
                    <w:rFonts w:ascii="Arial Narrow" w:hAnsi="Arial Narrow"/>
                    <w:color w:val="231F20"/>
                    <w:sz w:val="20"/>
                  </w:rPr>
                  <w:t>sexual</w:t>
                </w:r>
                <w:r>
                  <w:rPr>
                    <w:rFonts w:ascii="Arial Narrow" w:hAnsi="Arial Narrow"/>
                    <w:color w:val="231F20"/>
                    <w:spacing w:val="-4"/>
                    <w:sz w:val="20"/>
                  </w:rPr>
                  <w:t xml:space="preserve"> </w:t>
                </w:r>
                <w:r>
                  <w:rPr>
                    <w:rFonts w:ascii="Arial Narrow" w:hAnsi="Arial Narrow"/>
                    <w:color w:val="231F20"/>
                    <w:sz w:val="20"/>
                  </w:rPr>
                  <w:t>harassment</w:t>
                </w:r>
                <w:r>
                  <w:rPr>
                    <w:rFonts w:ascii="Arial Narrow" w:hAnsi="Arial Narrow"/>
                    <w:color w:val="231F20"/>
                    <w:spacing w:val="-4"/>
                    <w:sz w:val="20"/>
                  </w:rPr>
                  <w:t xml:space="preserve"> </w:t>
                </w:r>
                <w:r>
                  <w:rPr>
                    <w:rFonts w:ascii="Arial Narrow" w:hAnsi="Arial Narrow"/>
                    <w:color w:val="231F20"/>
                    <w:sz w:val="20"/>
                  </w:rPr>
                  <w:t>at</w:t>
                </w:r>
                <w:r>
                  <w:rPr>
                    <w:rFonts w:ascii="Arial Narrow" w:hAnsi="Arial Narrow"/>
                    <w:color w:val="231F20"/>
                    <w:spacing w:val="-12"/>
                    <w:sz w:val="20"/>
                  </w:rPr>
                  <w:t xml:space="preserve"> </w:t>
                </w:r>
                <w:r>
                  <w:rPr>
                    <w:rFonts w:ascii="Arial Narrow" w:hAnsi="Arial Narrow"/>
                    <w:color w:val="231F20"/>
                    <w:sz w:val="20"/>
                  </w:rPr>
                  <w:t>Australian</w:t>
                </w:r>
                <w:r>
                  <w:rPr>
                    <w:rFonts w:ascii="Arial Narrow" w:hAnsi="Arial Narrow"/>
                    <w:color w:val="231F20"/>
                    <w:spacing w:val="-3"/>
                    <w:sz w:val="20"/>
                  </w:rPr>
                  <w:t xml:space="preserve"> </w:t>
                </w:r>
                <w:r>
                  <w:rPr>
                    <w:rFonts w:ascii="Arial Narrow" w:hAnsi="Arial Narrow"/>
                    <w:color w:val="231F20"/>
                    <w:sz w:val="20"/>
                  </w:rPr>
                  <w:t>universities</w:t>
                </w:r>
                <w:r>
                  <w:rPr>
                    <w:rFonts w:ascii="Arial Narrow" w:hAnsi="Arial Narrow"/>
                    <w:color w:val="231F20"/>
                    <w:spacing w:val="-4"/>
                    <w:sz w:val="20"/>
                  </w:rPr>
                  <w:t xml:space="preserve"> </w:t>
                </w:r>
                <w:r>
                  <w:rPr>
                    <w:rFonts w:ascii="Arial Narrow" w:hAnsi="Arial Narrow"/>
                    <w:color w:val="850C70"/>
                    <w:sz w:val="20"/>
                  </w:rPr>
                  <w:t>•</w:t>
                </w:r>
                <w:r>
                  <w:rPr>
                    <w:rFonts w:ascii="Arial Narrow" w:hAnsi="Arial Narrow"/>
                    <w:color w:val="850C70"/>
                    <w:spacing w:val="-4"/>
                    <w:sz w:val="20"/>
                  </w:rPr>
                  <w:t xml:space="preserve"> </w:t>
                </w:r>
                <w:r>
                  <w:rPr>
                    <w:rFonts w:ascii="Arial Narrow" w:hAnsi="Arial Narrow"/>
                    <w:color w:val="231F20"/>
                    <w:sz w:val="20"/>
                  </w:rPr>
                  <w:t>2017</w:t>
                </w:r>
                <w:r>
                  <w:rPr>
                    <w:rFonts w:ascii="Arial Narrow" w:hAnsi="Arial Narrow"/>
                    <w:color w:val="231F20"/>
                    <w:spacing w:val="-7"/>
                    <w:sz w:val="20"/>
                  </w:rPr>
                  <w:t xml:space="preserve"> </w:t>
                </w:r>
                <w:r>
                  <w:rPr>
                    <w:rFonts w:ascii="Arial Narrow" w:hAnsi="Arial Narrow"/>
                    <w:color w:val="231F20"/>
                    <w:sz w:val="20"/>
                  </w:rPr>
                  <w:t>•</w:t>
                </w:r>
                <w:r>
                  <w:rPr>
                    <w:rFonts w:ascii="Arial Narrow" w:hAnsi="Arial Narrow"/>
                    <w:color w:val="231F20"/>
                    <w:spacing w:val="-8"/>
                    <w:sz w:val="20"/>
                  </w:rPr>
                  <w:t xml:space="preserve"> </w:t>
                </w:r>
                <w:r>
                  <w:fldChar w:fldCharType="begin"/>
                </w:r>
                <w:r>
                  <w:rPr>
                    <w:rFonts w:ascii="Arial Narrow" w:hAnsi="Arial Narrow"/>
                    <w:color w:val="231F20"/>
                    <w:sz w:val="20"/>
                  </w:rPr>
                  <w:instrText xml:space="preserve"> PAGE </w:instrText>
                </w:r>
                <w:r>
                  <w:fldChar w:fldCharType="separate"/>
                </w:r>
                <w:r w:rsidR="00086D47">
                  <w:rPr>
                    <w:rFonts w:ascii="Arial Narrow" w:hAnsi="Arial Narrow"/>
                    <w:noProof/>
                    <w:color w:val="231F20"/>
                    <w:sz w:val="20"/>
                  </w:rPr>
                  <w:t>119</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0005" w:rsidRDefault="003B67A2">
    <w:pPr>
      <w:pStyle w:val="BodyText"/>
      <w:spacing w:line="14" w:lineRule="auto"/>
      <w:rPr>
        <w:sz w:val="20"/>
      </w:rPr>
    </w:pPr>
    <w:r>
      <w:pict w14:anchorId="6D25F9F3">
        <v:shapetype id="_x0000_t202" coordsize="21600,21600" o:spt="202" path="m,l,21600r21600,l21600,xe">
          <v:stroke joinstyle="miter"/>
          <v:path gradientshapeok="t" o:connecttype="rect"/>
        </v:shapetype>
        <v:shape id="_x0000_s2058" type="#_x0000_t202" style="position:absolute;margin-left:29.65pt;margin-top:798pt;width:17.7pt;height:13.5pt;z-index:-934432;mso-position-horizontal-relative:page;mso-position-vertical-relative:page" filled="f" stroked="f">
          <v:textbox inset="0,0,0,0">
            <w:txbxContent>
              <w:p w:rsidR="00A50005" w:rsidRDefault="00A50005">
                <w:pPr>
                  <w:spacing w:before="20"/>
                  <w:ind w:left="40"/>
                  <w:rPr>
                    <w:rFonts w:ascii="Arial Narrow"/>
                    <w:sz w:val="20"/>
                  </w:rPr>
                </w:pPr>
                <w:r>
                  <w:fldChar w:fldCharType="begin"/>
                </w:r>
                <w:r>
                  <w:rPr>
                    <w:rFonts w:ascii="Arial Narrow"/>
                    <w:color w:val="231F20"/>
                    <w:sz w:val="20"/>
                  </w:rPr>
                  <w:instrText xml:space="preserve"> PAGE </w:instrText>
                </w:r>
                <w:r>
                  <w:fldChar w:fldCharType="separate"/>
                </w:r>
                <w:r w:rsidR="00086D47">
                  <w:rPr>
                    <w:rFonts w:ascii="Arial Narrow"/>
                    <w:noProof/>
                    <w:color w:val="231F20"/>
                    <w:sz w:val="20"/>
                  </w:rPr>
                  <w:t>198</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67A2" w:rsidRDefault="003B67A2">
      <w:r>
        <w:separator/>
      </w:r>
    </w:p>
  </w:footnote>
  <w:footnote w:type="continuationSeparator" w:id="0">
    <w:p w:rsidR="003B67A2" w:rsidRDefault="003B67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D7B6E"/>
    <w:multiLevelType w:val="hybridMultilevel"/>
    <w:tmpl w:val="1CFAE8E0"/>
    <w:lvl w:ilvl="0" w:tplc="73BC6C86">
      <w:start w:val="1"/>
      <w:numFmt w:val="lowerLetter"/>
      <w:lvlText w:val="(%1)"/>
      <w:lvlJc w:val="left"/>
      <w:pPr>
        <w:ind w:left="631" w:hanging="345"/>
        <w:jc w:val="left"/>
      </w:pPr>
      <w:rPr>
        <w:rFonts w:ascii="Arial Narrow" w:eastAsia="Arial Narrow" w:hAnsi="Arial Narrow" w:cs="Arial Narrow" w:hint="default"/>
        <w:b/>
        <w:bCs/>
        <w:color w:val="231F20"/>
        <w:w w:val="100"/>
        <w:sz w:val="28"/>
        <w:szCs w:val="28"/>
      </w:rPr>
    </w:lvl>
    <w:lvl w:ilvl="1" w:tplc="D5D4D58A">
      <w:numFmt w:val="bullet"/>
      <w:lvlText w:val="•"/>
      <w:lvlJc w:val="left"/>
      <w:pPr>
        <w:ind w:left="787" w:hanging="171"/>
      </w:pPr>
      <w:rPr>
        <w:rFonts w:ascii="Arial" w:eastAsia="Arial" w:hAnsi="Arial" w:cs="Arial" w:hint="default"/>
        <w:color w:val="231F20"/>
        <w:w w:val="100"/>
        <w:sz w:val="24"/>
        <w:szCs w:val="24"/>
      </w:rPr>
    </w:lvl>
    <w:lvl w:ilvl="2" w:tplc="AF8AC7FA">
      <w:numFmt w:val="bullet"/>
      <w:lvlText w:val="•"/>
      <w:lvlJc w:val="left"/>
      <w:pPr>
        <w:ind w:left="960" w:hanging="171"/>
      </w:pPr>
      <w:rPr>
        <w:rFonts w:hint="default"/>
      </w:rPr>
    </w:lvl>
    <w:lvl w:ilvl="3" w:tplc="3F261F36">
      <w:numFmt w:val="bullet"/>
      <w:lvlText w:val="•"/>
      <w:lvlJc w:val="left"/>
      <w:pPr>
        <w:ind w:left="2123" w:hanging="171"/>
      </w:pPr>
      <w:rPr>
        <w:rFonts w:hint="default"/>
      </w:rPr>
    </w:lvl>
    <w:lvl w:ilvl="4" w:tplc="C5CE023E">
      <w:numFmt w:val="bullet"/>
      <w:lvlText w:val="•"/>
      <w:lvlJc w:val="left"/>
      <w:pPr>
        <w:ind w:left="3286" w:hanging="171"/>
      </w:pPr>
      <w:rPr>
        <w:rFonts w:hint="default"/>
      </w:rPr>
    </w:lvl>
    <w:lvl w:ilvl="5" w:tplc="3C68CCAA">
      <w:numFmt w:val="bullet"/>
      <w:lvlText w:val="•"/>
      <w:lvlJc w:val="left"/>
      <w:pPr>
        <w:ind w:left="4449" w:hanging="171"/>
      </w:pPr>
      <w:rPr>
        <w:rFonts w:hint="default"/>
      </w:rPr>
    </w:lvl>
    <w:lvl w:ilvl="6" w:tplc="2D8E2DD0">
      <w:numFmt w:val="bullet"/>
      <w:lvlText w:val="•"/>
      <w:lvlJc w:val="left"/>
      <w:pPr>
        <w:ind w:left="5612" w:hanging="171"/>
      </w:pPr>
      <w:rPr>
        <w:rFonts w:hint="default"/>
      </w:rPr>
    </w:lvl>
    <w:lvl w:ilvl="7" w:tplc="E2766224">
      <w:numFmt w:val="bullet"/>
      <w:lvlText w:val="•"/>
      <w:lvlJc w:val="left"/>
      <w:pPr>
        <w:ind w:left="6775" w:hanging="171"/>
      </w:pPr>
      <w:rPr>
        <w:rFonts w:hint="default"/>
      </w:rPr>
    </w:lvl>
    <w:lvl w:ilvl="8" w:tplc="8E4C9EE0">
      <w:numFmt w:val="bullet"/>
      <w:lvlText w:val="•"/>
      <w:lvlJc w:val="left"/>
      <w:pPr>
        <w:ind w:left="7939" w:hanging="171"/>
      </w:pPr>
      <w:rPr>
        <w:rFonts w:hint="default"/>
      </w:rPr>
    </w:lvl>
  </w:abstractNum>
  <w:abstractNum w:abstractNumId="1" w15:restartNumberingAfterBreak="0">
    <w:nsid w:val="01A3038B"/>
    <w:multiLevelType w:val="hybridMultilevel"/>
    <w:tmpl w:val="537ADC42"/>
    <w:lvl w:ilvl="0" w:tplc="4D9A8FCC">
      <w:start w:val="1"/>
      <w:numFmt w:val="decimal"/>
      <w:lvlText w:val="%1"/>
      <w:lvlJc w:val="left"/>
      <w:pPr>
        <w:ind w:left="783" w:hanging="397"/>
        <w:jc w:val="left"/>
      </w:pPr>
      <w:rPr>
        <w:rFonts w:ascii="Arial" w:eastAsia="Arial" w:hAnsi="Arial" w:cs="Arial" w:hint="default"/>
        <w:color w:val="231F20"/>
        <w:spacing w:val="-15"/>
        <w:w w:val="100"/>
        <w:sz w:val="20"/>
        <w:szCs w:val="20"/>
      </w:rPr>
    </w:lvl>
    <w:lvl w:ilvl="1" w:tplc="0506EF26">
      <w:numFmt w:val="bullet"/>
      <w:lvlText w:val="•"/>
      <w:lvlJc w:val="left"/>
      <w:pPr>
        <w:ind w:left="1746" w:hanging="397"/>
      </w:pPr>
      <w:rPr>
        <w:rFonts w:hint="default"/>
      </w:rPr>
    </w:lvl>
    <w:lvl w:ilvl="2" w:tplc="1A3022EC">
      <w:numFmt w:val="bullet"/>
      <w:lvlText w:val="•"/>
      <w:lvlJc w:val="left"/>
      <w:pPr>
        <w:ind w:left="2713" w:hanging="397"/>
      </w:pPr>
      <w:rPr>
        <w:rFonts w:hint="default"/>
      </w:rPr>
    </w:lvl>
    <w:lvl w:ilvl="3" w:tplc="0F7697D2">
      <w:numFmt w:val="bullet"/>
      <w:lvlText w:val="•"/>
      <w:lvlJc w:val="left"/>
      <w:pPr>
        <w:ind w:left="3679" w:hanging="397"/>
      </w:pPr>
      <w:rPr>
        <w:rFonts w:hint="default"/>
      </w:rPr>
    </w:lvl>
    <w:lvl w:ilvl="4" w:tplc="F24C059A">
      <w:numFmt w:val="bullet"/>
      <w:lvlText w:val="•"/>
      <w:lvlJc w:val="left"/>
      <w:pPr>
        <w:ind w:left="4646" w:hanging="397"/>
      </w:pPr>
      <w:rPr>
        <w:rFonts w:hint="default"/>
      </w:rPr>
    </w:lvl>
    <w:lvl w:ilvl="5" w:tplc="4CF83CCA">
      <w:numFmt w:val="bullet"/>
      <w:lvlText w:val="•"/>
      <w:lvlJc w:val="left"/>
      <w:pPr>
        <w:ind w:left="5612" w:hanging="397"/>
      </w:pPr>
      <w:rPr>
        <w:rFonts w:hint="default"/>
      </w:rPr>
    </w:lvl>
    <w:lvl w:ilvl="6" w:tplc="5E7ACD2A">
      <w:numFmt w:val="bullet"/>
      <w:lvlText w:val="•"/>
      <w:lvlJc w:val="left"/>
      <w:pPr>
        <w:ind w:left="6579" w:hanging="397"/>
      </w:pPr>
      <w:rPr>
        <w:rFonts w:hint="default"/>
      </w:rPr>
    </w:lvl>
    <w:lvl w:ilvl="7" w:tplc="7E1461B8">
      <w:numFmt w:val="bullet"/>
      <w:lvlText w:val="•"/>
      <w:lvlJc w:val="left"/>
      <w:pPr>
        <w:ind w:left="7545" w:hanging="397"/>
      </w:pPr>
      <w:rPr>
        <w:rFonts w:hint="default"/>
      </w:rPr>
    </w:lvl>
    <w:lvl w:ilvl="8" w:tplc="24F87FBA">
      <w:numFmt w:val="bullet"/>
      <w:lvlText w:val="•"/>
      <w:lvlJc w:val="left"/>
      <w:pPr>
        <w:ind w:left="8512" w:hanging="397"/>
      </w:pPr>
      <w:rPr>
        <w:rFonts w:hint="default"/>
      </w:rPr>
    </w:lvl>
  </w:abstractNum>
  <w:abstractNum w:abstractNumId="2" w15:restartNumberingAfterBreak="0">
    <w:nsid w:val="020B1720"/>
    <w:multiLevelType w:val="hybridMultilevel"/>
    <w:tmpl w:val="A4700DAA"/>
    <w:lvl w:ilvl="0" w:tplc="886074FA">
      <w:numFmt w:val="bullet"/>
      <w:lvlText w:val="•"/>
      <w:lvlJc w:val="left"/>
      <w:pPr>
        <w:ind w:left="787" w:hanging="171"/>
      </w:pPr>
      <w:rPr>
        <w:rFonts w:ascii="Arial" w:eastAsia="Arial" w:hAnsi="Arial" w:cs="Arial" w:hint="default"/>
        <w:color w:val="231F20"/>
        <w:w w:val="100"/>
        <w:sz w:val="24"/>
        <w:szCs w:val="24"/>
      </w:rPr>
    </w:lvl>
    <w:lvl w:ilvl="1" w:tplc="2DFEE788">
      <w:numFmt w:val="bullet"/>
      <w:lvlText w:val="•"/>
      <w:lvlJc w:val="left"/>
      <w:pPr>
        <w:ind w:left="1756" w:hanging="171"/>
      </w:pPr>
      <w:rPr>
        <w:rFonts w:hint="default"/>
      </w:rPr>
    </w:lvl>
    <w:lvl w:ilvl="2" w:tplc="0F14EE02">
      <w:numFmt w:val="bullet"/>
      <w:lvlText w:val="•"/>
      <w:lvlJc w:val="left"/>
      <w:pPr>
        <w:ind w:left="2733" w:hanging="171"/>
      </w:pPr>
      <w:rPr>
        <w:rFonts w:hint="default"/>
      </w:rPr>
    </w:lvl>
    <w:lvl w:ilvl="3" w:tplc="729C4210">
      <w:numFmt w:val="bullet"/>
      <w:lvlText w:val="•"/>
      <w:lvlJc w:val="left"/>
      <w:pPr>
        <w:ind w:left="3709" w:hanging="171"/>
      </w:pPr>
      <w:rPr>
        <w:rFonts w:hint="default"/>
      </w:rPr>
    </w:lvl>
    <w:lvl w:ilvl="4" w:tplc="B8CAD4C6">
      <w:numFmt w:val="bullet"/>
      <w:lvlText w:val="•"/>
      <w:lvlJc w:val="left"/>
      <w:pPr>
        <w:ind w:left="4686" w:hanging="171"/>
      </w:pPr>
      <w:rPr>
        <w:rFonts w:hint="default"/>
      </w:rPr>
    </w:lvl>
    <w:lvl w:ilvl="5" w:tplc="580C5E4E">
      <w:numFmt w:val="bullet"/>
      <w:lvlText w:val="•"/>
      <w:lvlJc w:val="left"/>
      <w:pPr>
        <w:ind w:left="5662" w:hanging="171"/>
      </w:pPr>
      <w:rPr>
        <w:rFonts w:hint="default"/>
      </w:rPr>
    </w:lvl>
    <w:lvl w:ilvl="6" w:tplc="37DEBBFE">
      <w:numFmt w:val="bullet"/>
      <w:lvlText w:val="•"/>
      <w:lvlJc w:val="left"/>
      <w:pPr>
        <w:ind w:left="6639" w:hanging="171"/>
      </w:pPr>
      <w:rPr>
        <w:rFonts w:hint="default"/>
      </w:rPr>
    </w:lvl>
    <w:lvl w:ilvl="7" w:tplc="9CEA483E">
      <w:numFmt w:val="bullet"/>
      <w:lvlText w:val="•"/>
      <w:lvlJc w:val="left"/>
      <w:pPr>
        <w:ind w:left="7615" w:hanging="171"/>
      </w:pPr>
      <w:rPr>
        <w:rFonts w:hint="default"/>
      </w:rPr>
    </w:lvl>
    <w:lvl w:ilvl="8" w:tplc="F20442F0">
      <w:numFmt w:val="bullet"/>
      <w:lvlText w:val="•"/>
      <w:lvlJc w:val="left"/>
      <w:pPr>
        <w:ind w:left="8592" w:hanging="171"/>
      </w:pPr>
      <w:rPr>
        <w:rFonts w:hint="default"/>
      </w:rPr>
    </w:lvl>
  </w:abstractNum>
  <w:abstractNum w:abstractNumId="3" w15:restartNumberingAfterBreak="0">
    <w:nsid w:val="03BF6B76"/>
    <w:multiLevelType w:val="hybridMultilevel"/>
    <w:tmpl w:val="B562F6B0"/>
    <w:lvl w:ilvl="0" w:tplc="4510FD78">
      <w:start w:val="1"/>
      <w:numFmt w:val="decimal"/>
      <w:lvlText w:val="%1."/>
      <w:lvlJc w:val="left"/>
      <w:pPr>
        <w:ind w:left="1137" w:hanging="284"/>
        <w:jc w:val="left"/>
      </w:pPr>
      <w:rPr>
        <w:rFonts w:ascii="Arial" w:eastAsia="Arial" w:hAnsi="Arial" w:cs="Arial" w:hint="default"/>
        <w:b/>
        <w:bCs/>
        <w:color w:val="231F20"/>
        <w:spacing w:val="-1"/>
        <w:w w:val="100"/>
        <w:sz w:val="24"/>
        <w:szCs w:val="24"/>
      </w:rPr>
    </w:lvl>
    <w:lvl w:ilvl="1" w:tplc="714AC776">
      <w:numFmt w:val="bullet"/>
      <w:lvlText w:val="•"/>
      <w:lvlJc w:val="left"/>
      <w:pPr>
        <w:ind w:left="2072" w:hanging="284"/>
      </w:pPr>
      <w:rPr>
        <w:rFonts w:hint="default"/>
      </w:rPr>
    </w:lvl>
    <w:lvl w:ilvl="2" w:tplc="970AD772">
      <w:numFmt w:val="bullet"/>
      <w:lvlText w:val="•"/>
      <w:lvlJc w:val="left"/>
      <w:pPr>
        <w:ind w:left="3005" w:hanging="284"/>
      </w:pPr>
      <w:rPr>
        <w:rFonts w:hint="default"/>
      </w:rPr>
    </w:lvl>
    <w:lvl w:ilvl="3" w:tplc="E08E5B08">
      <w:numFmt w:val="bullet"/>
      <w:lvlText w:val="•"/>
      <w:lvlJc w:val="left"/>
      <w:pPr>
        <w:ind w:left="3937" w:hanging="284"/>
      </w:pPr>
      <w:rPr>
        <w:rFonts w:hint="default"/>
      </w:rPr>
    </w:lvl>
    <w:lvl w:ilvl="4" w:tplc="9654C274">
      <w:numFmt w:val="bullet"/>
      <w:lvlText w:val="•"/>
      <w:lvlJc w:val="left"/>
      <w:pPr>
        <w:ind w:left="4870" w:hanging="284"/>
      </w:pPr>
      <w:rPr>
        <w:rFonts w:hint="default"/>
      </w:rPr>
    </w:lvl>
    <w:lvl w:ilvl="5" w:tplc="78362AE6">
      <w:numFmt w:val="bullet"/>
      <w:lvlText w:val="•"/>
      <w:lvlJc w:val="left"/>
      <w:pPr>
        <w:ind w:left="5802" w:hanging="284"/>
      </w:pPr>
      <w:rPr>
        <w:rFonts w:hint="default"/>
      </w:rPr>
    </w:lvl>
    <w:lvl w:ilvl="6" w:tplc="4540FB06">
      <w:numFmt w:val="bullet"/>
      <w:lvlText w:val="•"/>
      <w:lvlJc w:val="left"/>
      <w:pPr>
        <w:ind w:left="6735" w:hanging="284"/>
      </w:pPr>
      <w:rPr>
        <w:rFonts w:hint="default"/>
      </w:rPr>
    </w:lvl>
    <w:lvl w:ilvl="7" w:tplc="BB8677EC">
      <w:numFmt w:val="bullet"/>
      <w:lvlText w:val="•"/>
      <w:lvlJc w:val="left"/>
      <w:pPr>
        <w:ind w:left="7667" w:hanging="284"/>
      </w:pPr>
      <w:rPr>
        <w:rFonts w:hint="default"/>
      </w:rPr>
    </w:lvl>
    <w:lvl w:ilvl="8" w:tplc="227EB800">
      <w:numFmt w:val="bullet"/>
      <w:lvlText w:val="•"/>
      <w:lvlJc w:val="left"/>
      <w:pPr>
        <w:ind w:left="8600" w:hanging="284"/>
      </w:pPr>
      <w:rPr>
        <w:rFonts w:hint="default"/>
      </w:rPr>
    </w:lvl>
  </w:abstractNum>
  <w:abstractNum w:abstractNumId="4" w15:restartNumberingAfterBreak="0">
    <w:nsid w:val="04125395"/>
    <w:multiLevelType w:val="hybridMultilevel"/>
    <w:tmpl w:val="7A5A7208"/>
    <w:lvl w:ilvl="0" w:tplc="065A2156">
      <w:start w:val="1"/>
      <w:numFmt w:val="lowerRoman"/>
      <w:lvlText w:val="(%1)"/>
      <w:lvlJc w:val="left"/>
      <w:pPr>
        <w:ind w:left="634" w:hanging="268"/>
        <w:jc w:val="right"/>
      </w:pPr>
      <w:rPr>
        <w:rFonts w:ascii="Arial Narrow" w:eastAsia="Arial Narrow" w:hAnsi="Arial Narrow" w:cs="Arial Narrow" w:hint="default"/>
        <w:i/>
        <w:color w:val="231F20"/>
        <w:w w:val="100"/>
        <w:sz w:val="28"/>
        <w:szCs w:val="28"/>
      </w:rPr>
    </w:lvl>
    <w:lvl w:ilvl="1" w:tplc="53509712">
      <w:numFmt w:val="bullet"/>
      <w:lvlText w:val="•"/>
      <w:lvlJc w:val="left"/>
      <w:pPr>
        <w:ind w:left="1632" w:hanging="268"/>
      </w:pPr>
      <w:rPr>
        <w:rFonts w:hint="default"/>
      </w:rPr>
    </w:lvl>
    <w:lvl w:ilvl="2" w:tplc="269CA9F6">
      <w:numFmt w:val="bullet"/>
      <w:lvlText w:val="•"/>
      <w:lvlJc w:val="left"/>
      <w:pPr>
        <w:ind w:left="2625" w:hanging="268"/>
      </w:pPr>
      <w:rPr>
        <w:rFonts w:hint="default"/>
      </w:rPr>
    </w:lvl>
    <w:lvl w:ilvl="3" w:tplc="F6DE4A48">
      <w:numFmt w:val="bullet"/>
      <w:lvlText w:val="•"/>
      <w:lvlJc w:val="left"/>
      <w:pPr>
        <w:ind w:left="3617" w:hanging="268"/>
      </w:pPr>
      <w:rPr>
        <w:rFonts w:hint="default"/>
      </w:rPr>
    </w:lvl>
    <w:lvl w:ilvl="4" w:tplc="034CDD40">
      <w:numFmt w:val="bullet"/>
      <w:lvlText w:val="•"/>
      <w:lvlJc w:val="left"/>
      <w:pPr>
        <w:ind w:left="4610" w:hanging="268"/>
      </w:pPr>
      <w:rPr>
        <w:rFonts w:hint="default"/>
      </w:rPr>
    </w:lvl>
    <w:lvl w:ilvl="5" w:tplc="7FF68054">
      <w:numFmt w:val="bullet"/>
      <w:lvlText w:val="•"/>
      <w:lvlJc w:val="left"/>
      <w:pPr>
        <w:ind w:left="5602" w:hanging="268"/>
      </w:pPr>
      <w:rPr>
        <w:rFonts w:hint="default"/>
      </w:rPr>
    </w:lvl>
    <w:lvl w:ilvl="6" w:tplc="858A7080">
      <w:numFmt w:val="bullet"/>
      <w:lvlText w:val="•"/>
      <w:lvlJc w:val="left"/>
      <w:pPr>
        <w:ind w:left="6595" w:hanging="268"/>
      </w:pPr>
      <w:rPr>
        <w:rFonts w:hint="default"/>
      </w:rPr>
    </w:lvl>
    <w:lvl w:ilvl="7" w:tplc="788AB306">
      <w:numFmt w:val="bullet"/>
      <w:lvlText w:val="•"/>
      <w:lvlJc w:val="left"/>
      <w:pPr>
        <w:ind w:left="7587" w:hanging="268"/>
      </w:pPr>
      <w:rPr>
        <w:rFonts w:hint="default"/>
      </w:rPr>
    </w:lvl>
    <w:lvl w:ilvl="8" w:tplc="626EAECC">
      <w:numFmt w:val="bullet"/>
      <w:lvlText w:val="•"/>
      <w:lvlJc w:val="left"/>
      <w:pPr>
        <w:ind w:left="8580" w:hanging="268"/>
      </w:pPr>
      <w:rPr>
        <w:rFonts w:hint="default"/>
      </w:rPr>
    </w:lvl>
  </w:abstractNum>
  <w:abstractNum w:abstractNumId="5" w15:restartNumberingAfterBreak="0">
    <w:nsid w:val="041B3C00"/>
    <w:multiLevelType w:val="multilevel"/>
    <w:tmpl w:val="F56CCBEE"/>
    <w:lvl w:ilvl="0">
      <w:start w:val="5"/>
      <w:numFmt w:val="decimal"/>
      <w:lvlText w:val="%1"/>
      <w:lvlJc w:val="left"/>
      <w:pPr>
        <w:ind w:left="503" w:hanging="397"/>
        <w:jc w:val="left"/>
      </w:pPr>
      <w:rPr>
        <w:rFonts w:ascii="Arial Narrow" w:eastAsia="Arial Narrow" w:hAnsi="Arial Narrow" w:cs="Arial Narrow" w:hint="default"/>
        <w:color w:val="850C70"/>
        <w:w w:val="100"/>
        <w:sz w:val="52"/>
        <w:szCs w:val="52"/>
      </w:rPr>
    </w:lvl>
    <w:lvl w:ilvl="1">
      <w:start w:val="1"/>
      <w:numFmt w:val="decimal"/>
      <w:lvlText w:val="%1.%2"/>
      <w:lvlJc w:val="left"/>
      <w:pPr>
        <w:ind w:left="920" w:hanging="534"/>
        <w:jc w:val="left"/>
      </w:pPr>
      <w:rPr>
        <w:rFonts w:ascii="Arial" w:eastAsia="Arial" w:hAnsi="Arial" w:cs="Arial" w:hint="default"/>
        <w:color w:val="850C70"/>
        <w:spacing w:val="-1"/>
        <w:w w:val="100"/>
        <w:sz w:val="32"/>
        <w:szCs w:val="32"/>
      </w:rPr>
    </w:lvl>
    <w:lvl w:ilvl="2">
      <w:numFmt w:val="bullet"/>
      <w:lvlText w:val="•"/>
      <w:lvlJc w:val="left"/>
      <w:pPr>
        <w:ind w:left="1958" w:hanging="534"/>
      </w:pPr>
      <w:rPr>
        <w:rFonts w:hint="default"/>
      </w:rPr>
    </w:lvl>
    <w:lvl w:ilvl="3">
      <w:numFmt w:val="bullet"/>
      <w:lvlText w:val="•"/>
      <w:lvlJc w:val="left"/>
      <w:pPr>
        <w:ind w:left="2996" w:hanging="534"/>
      </w:pPr>
      <w:rPr>
        <w:rFonts w:hint="default"/>
      </w:rPr>
    </w:lvl>
    <w:lvl w:ilvl="4">
      <w:numFmt w:val="bullet"/>
      <w:lvlText w:val="•"/>
      <w:lvlJc w:val="left"/>
      <w:pPr>
        <w:ind w:left="4035" w:hanging="534"/>
      </w:pPr>
      <w:rPr>
        <w:rFonts w:hint="default"/>
      </w:rPr>
    </w:lvl>
    <w:lvl w:ilvl="5">
      <w:numFmt w:val="bullet"/>
      <w:lvlText w:val="•"/>
      <w:lvlJc w:val="left"/>
      <w:pPr>
        <w:ind w:left="5073" w:hanging="534"/>
      </w:pPr>
      <w:rPr>
        <w:rFonts w:hint="default"/>
      </w:rPr>
    </w:lvl>
    <w:lvl w:ilvl="6">
      <w:numFmt w:val="bullet"/>
      <w:lvlText w:val="•"/>
      <w:lvlJc w:val="left"/>
      <w:pPr>
        <w:ind w:left="6111" w:hanging="534"/>
      </w:pPr>
      <w:rPr>
        <w:rFonts w:hint="default"/>
      </w:rPr>
    </w:lvl>
    <w:lvl w:ilvl="7">
      <w:numFmt w:val="bullet"/>
      <w:lvlText w:val="•"/>
      <w:lvlJc w:val="left"/>
      <w:pPr>
        <w:ind w:left="7150" w:hanging="534"/>
      </w:pPr>
      <w:rPr>
        <w:rFonts w:hint="default"/>
      </w:rPr>
    </w:lvl>
    <w:lvl w:ilvl="8">
      <w:numFmt w:val="bullet"/>
      <w:lvlText w:val="•"/>
      <w:lvlJc w:val="left"/>
      <w:pPr>
        <w:ind w:left="8188" w:hanging="534"/>
      </w:pPr>
      <w:rPr>
        <w:rFonts w:hint="default"/>
      </w:rPr>
    </w:lvl>
  </w:abstractNum>
  <w:abstractNum w:abstractNumId="6" w15:restartNumberingAfterBreak="0">
    <w:nsid w:val="04363A81"/>
    <w:multiLevelType w:val="hybridMultilevel"/>
    <w:tmpl w:val="3C3292B8"/>
    <w:lvl w:ilvl="0" w:tplc="341A42C6">
      <w:start w:val="1"/>
      <w:numFmt w:val="lowerLetter"/>
      <w:lvlText w:val="(%1)"/>
      <w:lvlJc w:val="left"/>
      <w:pPr>
        <w:ind w:left="451" w:hanging="345"/>
        <w:jc w:val="right"/>
      </w:pPr>
      <w:rPr>
        <w:rFonts w:ascii="Arial Narrow" w:eastAsia="Arial Narrow" w:hAnsi="Arial Narrow" w:cs="Arial Narrow" w:hint="default"/>
        <w:b/>
        <w:bCs/>
        <w:color w:val="231F20"/>
        <w:w w:val="100"/>
        <w:sz w:val="28"/>
        <w:szCs w:val="28"/>
      </w:rPr>
    </w:lvl>
    <w:lvl w:ilvl="1" w:tplc="02387FB8">
      <w:numFmt w:val="bullet"/>
      <w:lvlText w:val="•"/>
      <w:lvlJc w:val="left"/>
      <w:pPr>
        <w:ind w:left="787" w:hanging="171"/>
      </w:pPr>
      <w:rPr>
        <w:rFonts w:ascii="Arial" w:eastAsia="Arial" w:hAnsi="Arial" w:cs="Arial" w:hint="default"/>
        <w:color w:val="231F20"/>
        <w:w w:val="100"/>
        <w:sz w:val="24"/>
        <w:szCs w:val="24"/>
      </w:rPr>
    </w:lvl>
    <w:lvl w:ilvl="2" w:tplc="19EAABF0">
      <w:numFmt w:val="bullet"/>
      <w:lvlText w:val="•"/>
      <w:lvlJc w:val="left"/>
      <w:pPr>
        <w:ind w:left="1876" w:hanging="171"/>
      </w:pPr>
      <w:rPr>
        <w:rFonts w:hint="default"/>
      </w:rPr>
    </w:lvl>
    <w:lvl w:ilvl="3" w:tplc="BDDAE75A">
      <w:numFmt w:val="bullet"/>
      <w:lvlText w:val="•"/>
      <w:lvlJc w:val="left"/>
      <w:pPr>
        <w:ind w:left="2972" w:hanging="171"/>
      </w:pPr>
      <w:rPr>
        <w:rFonts w:hint="default"/>
      </w:rPr>
    </w:lvl>
    <w:lvl w:ilvl="4" w:tplc="E6CA90EE">
      <w:numFmt w:val="bullet"/>
      <w:lvlText w:val="•"/>
      <w:lvlJc w:val="left"/>
      <w:pPr>
        <w:ind w:left="4068" w:hanging="171"/>
      </w:pPr>
      <w:rPr>
        <w:rFonts w:hint="default"/>
      </w:rPr>
    </w:lvl>
    <w:lvl w:ilvl="5" w:tplc="71265AE4">
      <w:numFmt w:val="bullet"/>
      <w:lvlText w:val="•"/>
      <w:lvlJc w:val="left"/>
      <w:pPr>
        <w:ind w:left="5164" w:hanging="171"/>
      </w:pPr>
      <w:rPr>
        <w:rFonts w:hint="default"/>
      </w:rPr>
    </w:lvl>
    <w:lvl w:ilvl="6" w:tplc="4DA41140">
      <w:numFmt w:val="bullet"/>
      <w:lvlText w:val="•"/>
      <w:lvlJc w:val="left"/>
      <w:pPr>
        <w:ind w:left="6260" w:hanging="171"/>
      </w:pPr>
      <w:rPr>
        <w:rFonts w:hint="default"/>
      </w:rPr>
    </w:lvl>
    <w:lvl w:ilvl="7" w:tplc="4656E2E8">
      <w:numFmt w:val="bullet"/>
      <w:lvlText w:val="•"/>
      <w:lvlJc w:val="left"/>
      <w:pPr>
        <w:ind w:left="7357" w:hanging="171"/>
      </w:pPr>
      <w:rPr>
        <w:rFonts w:hint="default"/>
      </w:rPr>
    </w:lvl>
    <w:lvl w:ilvl="8" w:tplc="7602B740">
      <w:numFmt w:val="bullet"/>
      <w:lvlText w:val="•"/>
      <w:lvlJc w:val="left"/>
      <w:pPr>
        <w:ind w:left="8453" w:hanging="171"/>
      </w:pPr>
      <w:rPr>
        <w:rFonts w:hint="default"/>
      </w:rPr>
    </w:lvl>
  </w:abstractNum>
  <w:abstractNum w:abstractNumId="7" w15:restartNumberingAfterBreak="0">
    <w:nsid w:val="06116A5C"/>
    <w:multiLevelType w:val="hybridMultilevel"/>
    <w:tmpl w:val="516E6206"/>
    <w:lvl w:ilvl="0" w:tplc="EA487A18">
      <w:start w:val="1"/>
      <w:numFmt w:val="decimal"/>
      <w:lvlText w:val="%1."/>
      <w:lvlJc w:val="left"/>
      <w:pPr>
        <w:ind w:left="957" w:hanging="284"/>
        <w:jc w:val="left"/>
      </w:pPr>
      <w:rPr>
        <w:rFonts w:ascii="Arial" w:eastAsia="Arial" w:hAnsi="Arial" w:cs="Arial" w:hint="default"/>
        <w:b/>
        <w:bCs/>
        <w:color w:val="231F20"/>
        <w:spacing w:val="-1"/>
        <w:w w:val="100"/>
        <w:sz w:val="24"/>
        <w:szCs w:val="24"/>
      </w:rPr>
    </w:lvl>
    <w:lvl w:ilvl="1" w:tplc="8F74FB00">
      <w:numFmt w:val="bullet"/>
      <w:lvlText w:val="•"/>
      <w:lvlJc w:val="left"/>
      <w:pPr>
        <w:ind w:left="1928" w:hanging="284"/>
      </w:pPr>
      <w:rPr>
        <w:rFonts w:hint="default"/>
      </w:rPr>
    </w:lvl>
    <w:lvl w:ilvl="2" w:tplc="ED94E0F4">
      <w:numFmt w:val="bullet"/>
      <w:lvlText w:val="•"/>
      <w:lvlJc w:val="left"/>
      <w:pPr>
        <w:ind w:left="2897" w:hanging="284"/>
      </w:pPr>
      <w:rPr>
        <w:rFonts w:hint="default"/>
      </w:rPr>
    </w:lvl>
    <w:lvl w:ilvl="3" w:tplc="82C2AE16">
      <w:numFmt w:val="bullet"/>
      <w:lvlText w:val="•"/>
      <w:lvlJc w:val="left"/>
      <w:pPr>
        <w:ind w:left="3865" w:hanging="284"/>
      </w:pPr>
      <w:rPr>
        <w:rFonts w:hint="default"/>
      </w:rPr>
    </w:lvl>
    <w:lvl w:ilvl="4" w:tplc="0D5E2224">
      <w:numFmt w:val="bullet"/>
      <w:lvlText w:val="•"/>
      <w:lvlJc w:val="left"/>
      <w:pPr>
        <w:ind w:left="4834" w:hanging="284"/>
      </w:pPr>
      <w:rPr>
        <w:rFonts w:hint="default"/>
      </w:rPr>
    </w:lvl>
    <w:lvl w:ilvl="5" w:tplc="497EC21E">
      <w:numFmt w:val="bullet"/>
      <w:lvlText w:val="•"/>
      <w:lvlJc w:val="left"/>
      <w:pPr>
        <w:ind w:left="5802" w:hanging="284"/>
      </w:pPr>
      <w:rPr>
        <w:rFonts w:hint="default"/>
      </w:rPr>
    </w:lvl>
    <w:lvl w:ilvl="6" w:tplc="78889A10">
      <w:numFmt w:val="bullet"/>
      <w:lvlText w:val="•"/>
      <w:lvlJc w:val="left"/>
      <w:pPr>
        <w:ind w:left="6771" w:hanging="284"/>
      </w:pPr>
      <w:rPr>
        <w:rFonts w:hint="default"/>
      </w:rPr>
    </w:lvl>
    <w:lvl w:ilvl="7" w:tplc="DC621E3A">
      <w:numFmt w:val="bullet"/>
      <w:lvlText w:val="•"/>
      <w:lvlJc w:val="left"/>
      <w:pPr>
        <w:ind w:left="7739" w:hanging="284"/>
      </w:pPr>
      <w:rPr>
        <w:rFonts w:hint="default"/>
      </w:rPr>
    </w:lvl>
    <w:lvl w:ilvl="8" w:tplc="FCB07BCC">
      <w:numFmt w:val="bullet"/>
      <w:lvlText w:val="•"/>
      <w:lvlJc w:val="left"/>
      <w:pPr>
        <w:ind w:left="8708" w:hanging="284"/>
      </w:pPr>
      <w:rPr>
        <w:rFonts w:hint="default"/>
      </w:rPr>
    </w:lvl>
  </w:abstractNum>
  <w:abstractNum w:abstractNumId="8" w15:restartNumberingAfterBreak="0">
    <w:nsid w:val="08125533"/>
    <w:multiLevelType w:val="hybridMultilevel"/>
    <w:tmpl w:val="AF1C658A"/>
    <w:lvl w:ilvl="0" w:tplc="F0767A68">
      <w:start w:val="1"/>
      <w:numFmt w:val="lowerLetter"/>
      <w:lvlText w:val="(%1)"/>
      <w:lvlJc w:val="left"/>
      <w:pPr>
        <w:ind w:left="515" w:hanging="409"/>
        <w:jc w:val="right"/>
      </w:pPr>
      <w:rPr>
        <w:rFonts w:ascii="Arial Narrow" w:eastAsia="Arial Narrow" w:hAnsi="Arial Narrow" w:cs="Arial Narrow" w:hint="default"/>
        <w:b/>
        <w:bCs/>
        <w:color w:val="231F20"/>
        <w:spacing w:val="-1"/>
        <w:w w:val="100"/>
        <w:sz w:val="28"/>
        <w:szCs w:val="28"/>
      </w:rPr>
    </w:lvl>
    <w:lvl w:ilvl="1" w:tplc="7E70F430">
      <w:start w:val="1"/>
      <w:numFmt w:val="lowerRoman"/>
      <w:lvlText w:val="(%2)"/>
      <w:lvlJc w:val="left"/>
      <w:pPr>
        <w:ind w:left="554" w:hanging="268"/>
        <w:jc w:val="right"/>
      </w:pPr>
      <w:rPr>
        <w:rFonts w:ascii="Arial Narrow" w:eastAsia="Arial Narrow" w:hAnsi="Arial Narrow" w:cs="Arial Narrow" w:hint="default"/>
        <w:i/>
        <w:color w:val="231F20"/>
        <w:w w:val="100"/>
        <w:sz w:val="28"/>
        <w:szCs w:val="28"/>
      </w:rPr>
    </w:lvl>
    <w:lvl w:ilvl="2" w:tplc="55FC237E">
      <w:numFmt w:val="bullet"/>
      <w:lvlText w:val="•"/>
      <w:lvlJc w:val="left"/>
      <w:pPr>
        <w:ind w:left="960" w:hanging="268"/>
      </w:pPr>
      <w:rPr>
        <w:rFonts w:hint="default"/>
      </w:rPr>
    </w:lvl>
    <w:lvl w:ilvl="3" w:tplc="05BC55CC">
      <w:numFmt w:val="bullet"/>
      <w:lvlText w:val="•"/>
      <w:lvlJc w:val="left"/>
      <w:pPr>
        <w:ind w:left="2128" w:hanging="268"/>
      </w:pPr>
      <w:rPr>
        <w:rFonts w:hint="default"/>
      </w:rPr>
    </w:lvl>
    <w:lvl w:ilvl="4" w:tplc="E4A66E3A">
      <w:numFmt w:val="bullet"/>
      <w:lvlText w:val="•"/>
      <w:lvlJc w:val="left"/>
      <w:pPr>
        <w:ind w:left="3296" w:hanging="268"/>
      </w:pPr>
      <w:rPr>
        <w:rFonts w:hint="default"/>
      </w:rPr>
    </w:lvl>
    <w:lvl w:ilvl="5" w:tplc="291EC4FC">
      <w:numFmt w:val="bullet"/>
      <w:lvlText w:val="•"/>
      <w:lvlJc w:val="left"/>
      <w:pPr>
        <w:ind w:left="4464" w:hanging="268"/>
      </w:pPr>
      <w:rPr>
        <w:rFonts w:hint="default"/>
      </w:rPr>
    </w:lvl>
    <w:lvl w:ilvl="6" w:tplc="B38A4EF0">
      <w:numFmt w:val="bullet"/>
      <w:lvlText w:val="•"/>
      <w:lvlJc w:val="left"/>
      <w:pPr>
        <w:ind w:left="5632" w:hanging="268"/>
      </w:pPr>
      <w:rPr>
        <w:rFonts w:hint="default"/>
      </w:rPr>
    </w:lvl>
    <w:lvl w:ilvl="7" w:tplc="AA94953C">
      <w:numFmt w:val="bullet"/>
      <w:lvlText w:val="•"/>
      <w:lvlJc w:val="left"/>
      <w:pPr>
        <w:ind w:left="6800" w:hanging="268"/>
      </w:pPr>
      <w:rPr>
        <w:rFonts w:hint="default"/>
      </w:rPr>
    </w:lvl>
    <w:lvl w:ilvl="8" w:tplc="A7865ABA">
      <w:numFmt w:val="bullet"/>
      <w:lvlText w:val="•"/>
      <w:lvlJc w:val="left"/>
      <w:pPr>
        <w:ind w:left="7969" w:hanging="268"/>
      </w:pPr>
      <w:rPr>
        <w:rFonts w:hint="default"/>
      </w:rPr>
    </w:lvl>
  </w:abstractNum>
  <w:abstractNum w:abstractNumId="9" w15:restartNumberingAfterBreak="0">
    <w:nsid w:val="08DF0A4C"/>
    <w:multiLevelType w:val="hybridMultilevel"/>
    <w:tmpl w:val="758E50AA"/>
    <w:lvl w:ilvl="0" w:tplc="0DA61214">
      <w:start w:val="1"/>
      <w:numFmt w:val="lowerLetter"/>
      <w:lvlText w:val="(%1)"/>
      <w:lvlJc w:val="left"/>
      <w:pPr>
        <w:ind w:left="631" w:hanging="345"/>
        <w:jc w:val="right"/>
      </w:pPr>
      <w:rPr>
        <w:rFonts w:ascii="Arial Narrow" w:eastAsia="Arial Narrow" w:hAnsi="Arial Narrow" w:cs="Arial Narrow" w:hint="default"/>
        <w:b/>
        <w:bCs/>
        <w:color w:val="231F20"/>
        <w:w w:val="100"/>
        <w:sz w:val="28"/>
        <w:szCs w:val="28"/>
      </w:rPr>
    </w:lvl>
    <w:lvl w:ilvl="1" w:tplc="DC564D9E">
      <w:numFmt w:val="bullet"/>
      <w:lvlText w:val="•"/>
      <w:lvlJc w:val="left"/>
      <w:pPr>
        <w:ind w:left="787" w:hanging="171"/>
      </w:pPr>
      <w:rPr>
        <w:rFonts w:ascii="Arial" w:eastAsia="Arial" w:hAnsi="Arial" w:cs="Arial" w:hint="default"/>
        <w:color w:val="231F20"/>
        <w:w w:val="100"/>
        <w:sz w:val="24"/>
        <w:szCs w:val="24"/>
      </w:rPr>
    </w:lvl>
    <w:lvl w:ilvl="2" w:tplc="15C21140">
      <w:numFmt w:val="bullet"/>
      <w:lvlText w:val="•"/>
      <w:lvlJc w:val="left"/>
      <w:pPr>
        <w:ind w:left="967" w:hanging="171"/>
      </w:pPr>
      <w:rPr>
        <w:rFonts w:ascii="Arial" w:eastAsia="Arial" w:hAnsi="Arial" w:cs="Arial" w:hint="default"/>
        <w:color w:val="231F20"/>
        <w:w w:val="100"/>
        <w:sz w:val="24"/>
        <w:szCs w:val="24"/>
      </w:rPr>
    </w:lvl>
    <w:lvl w:ilvl="3" w:tplc="191805BC">
      <w:numFmt w:val="bullet"/>
      <w:lvlText w:val="•"/>
      <w:lvlJc w:val="left"/>
      <w:pPr>
        <w:ind w:left="2120" w:hanging="171"/>
      </w:pPr>
      <w:rPr>
        <w:rFonts w:hint="default"/>
      </w:rPr>
    </w:lvl>
    <w:lvl w:ilvl="4" w:tplc="4B0EADA2">
      <w:numFmt w:val="bullet"/>
      <w:lvlText w:val="•"/>
      <w:lvlJc w:val="left"/>
      <w:pPr>
        <w:ind w:left="3281" w:hanging="171"/>
      </w:pPr>
      <w:rPr>
        <w:rFonts w:hint="default"/>
      </w:rPr>
    </w:lvl>
    <w:lvl w:ilvl="5" w:tplc="D00C01B2">
      <w:numFmt w:val="bullet"/>
      <w:lvlText w:val="•"/>
      <w:lvlJc w:val="left"/>
      <w:pPr>
        <w:ind w:left="4442" w:hanging="171"/>
      </w:pPr>
      <w:rPr>
        <w:rFonts w:hint="default"/>
      </w:rPr>
    </w:lvl>
    <w:lvl w:ilvl="6" w:tplc="7026FBDE">
      <w:numFmt w:val="bullet"/>
      <w:lvlText w:val="•"/>
      <w:lvlJc w:val="left"/>
      <w:pPr>
        <w:ind w:left="5602" w:hanging="171"/>
      </w:pPr>
      <w:rPr>
        <w:rFonts w:hint="default"/>
      </w:rPr>
    </w:lvl>
    <w:lvl w:ilvl="7" w:tplc="152A3F9A">
      <w:numFmt w:val="bullet"/>
      <w:lvlText w:val="•"/>
      <w:lvlJc w:val="left"/>
      <w:pPr>
        <w:ind w:left="6763" w:hanging="171"/>
      </w:pPr>
      <w:rPr>
        <w:rFonts w:hint="default"/>
      </w:rPr>
    </w:lvl>
    <w:lvl w:ilvl="8" w:tplc="796EE024">
      <w:numFmt w:val="bullet"/>
      <w:lvlText w:val="•"/>
      <w:lvlJc w:val="left"/>
      <w:pPr>
        <w:ind w:left="7924" w:hanging="171"/>
      </w:pPr>
      <w:rPr>
        <w:rFonts w:hint="default"/>
      </w:rPr>
    </w:lvl>
  </w:abstractNum>
  <w:abstractNum w:abstractNumId="10" w15:restartNumberingAfterBreak="0">
    <w:nsid w:val="0A896376"/>
    <w:multiLevelType w:val="hybridMultilevel"/>
    <w:tmpl w:val="CC8807EA"/>
    <w:lvl w:ilvl="0" w:tplc="F6607EA6">
      <w:start w:val="1"/>
      <w:numFmt w:val="lowerRoman"/>
      <w:lvlText w:val="(%1)"/>
      <w:lvlJc w:val="left"/>
      <w:pPr>
        <w:ind w:left="374" w:hanging="268"/>
        <w:jc w:val="right"/>
      </w:pPr>
      <w:rPr>
        <w:rFonts w:ascii="Arial Narrow" w:eastAsia="Arial Narrow" w:hAnsi="Arial Narrow" w:cs="Arial Narrow" w:hint="default"/>
        <w:i/>
        <w:color w:val="231F20"/>
        <w:w w:val="100"/>
        <w:sz w:val="28"/>
        <w:szCs w:val="28"/>
      </w:rPr>
    </w:lvl>
    <w:lvl w:ilvl="1" w:tplc="3B92E324">
      <w:numFmt w:val="bullet"/>
      <w:lvlText w:val="•"/>
      <w:lvlJc w:val="left"/>
      <w:pPr>
        <w:ind w:left="1067" w:hanging="171"/>
      </w:pPr>
      <w:rPr>
        <w:rFonts w:ascii="Arial" w:eastAsia="Arial" w:hAnsi="Arial" w:cs="Arial" w:hint="default"/>
        <w:color w:val="231F20"/>
        <w:w w:val="100"/>
        <w:sz w:val="24"/>
        <w:szCs w:val="24"/>
      </w:rPr>
    </w:lvl>
    <w:lvl w:ilvl="2" w:tplc="926EEA6E">
      <w:numFmt w:val="bullet"/>
      <w:lvlText w:val="•"/>
      <w:lvlJc w:val="left"/>
      <w:pPr>
        <w:ind w:left="2085" w:hanging="171"/>
      </w:pPr>
      <w:rPr>
        <w:rFonts w:hint="default"/>
      </w:rPr>
    </w:lvl>
    <w:lvl w:ilvl="3" w:tplc="445CCD30">
      <w:numFmt w:val="bullet"/>
      <w:lvlText w:val="•"/>
      <w:lvlJc w:val="left"/>
      <w:pPr>
        <w:ind w:left="3110" w:hanging="171"/>
      </w:pPr>
      <w:rPr>
        <w:rFonts w:hint="default"/>
      </w:rPr>
    </w:lvl>
    <w:lvl w:ilvl="4" w:tplc="4280AC6E">
      <w:numFmt w:val="bullet"/>
      <w:lvlText w:val="•"/>
      <w:lvlJc w:val="left"/>
      <w:pPr>
        <w:ind w:left="4135" w:hanging="171"/>
      </w:pPr>
      <w:rPr>
        <w:rFonts w:hint="default"/>
      </w:rPr>
    </w:lvl>
    <w:lvl w:ilvl="5" w:tplc="663220FC">
      <w:numFmt w:val="bullet"/>
      <w:lvlText w:val="•"/>
      <w:lvlJc w:val="left"/>
      <w:pPr>
        <w:ind w:left="5160" w:hanging="171"/>
      </w:pPr>
      <w:rPr>
        <w:rFonts w:hint="default"/>
      </w:rPr>
    </w:lvl>
    <w:lvl w:ilvl="6" w:tplc="EC8C7592">
      <w:numFmt w:val="bullet"/>
      <w:lvlText w:val="•"/>
      <w:lvlJc w:val="left"/>
      <w:pPr>
        <w:ind w:left="6185" w:hanging="171"/>
      </w:pPr>
      <w:rPr>
        <w:rFonts w:hint="default"/>
      </w:rPr>
    </w:lvl>
    <w:lvl w:ilvl="7" w:tplc="C8588308">
      <w:numFmt w:val="bullet"/>
      <w:lvlText w:val="•"/>
      <w:lvlJc w:val="left"/>
      <w:pPr>
        <w:ind w:left="7210" w:hanging="171"/>
      </w:pPr>
      <w:rPr>
        <w:rFonts w:hint="default"/>
      </w:rPr>
    </w:lvl>
    <w:lvl w:ilvl="8" w:tplc="407EB0F6">
      <w:numFmt w:val="bullet"/>
      <w:lvlText w:val="•"/>
      <w:lvlJc w:val="left"/>
      <w:pPr>
        <w:ind w:left="8235" w:hanging="171"/>
      </w:pPr>
      <w:rPr>
        <w:rFonts w:hint="default"/>
      </w:rPr>
    </w:lvl>
  </w:abstractNum>
  <w:abstractNum w:abstractNumId="11" w15:restartNumberingAfterBreak="0">
    <w:nsid w:val="0C8A33B9"/>
    <w:multiLevelType w:val="hybridMultilevel"/>
    <w:tmpl w:val="0358851E"/>
    <w:lvl w:ilvl="0" w:tplc="7898FF8C">
      <w:numFmt w:val="bullet"/>
      <w:lvlText w:val="•"/>
      <w:lvlJc w:val="left"/>
      <w:pPr>
        <w:ind w:left="1307" w:hanging="171"/>
      </w:pPr>
      <w:rPr>
        <w:rFonts w:ascii="Arial" w:eastAsia="Arial" w:hAnsi="Arial" w:cs="Arial" w:hint="default"/>
        <w:color w:val="231F20"/>
        <w:w w:val="100"/>
        <w:sz w:val="24"/>
        <w:szCs w:val="24"/>
      </w:rPr>
    </w:lvl>
    <w:lvl w:ilvl="1" w:tplc="53986816">
      <w:numFmt w:val="bullet"/>
      <w:lvlText w:val="•"/>
      <w:lvlJc w:val="left"/>
      <w:pPr>
        <w:ind w:left="2218" w:hanging="171"/>
      </w:pPr>
      <w:rPr>
        <w:rFonts w:hint="default"/>
      </w:rPr>
    </w:lvl>
    <w:lvl w:ilvl="2" w:tplc="7A4E97F0">
      <w:numFmt w:val="bullet"/>
      <w:lvlText w:val="•"/>
      <w:lvlJc w:val="left"/>
      <w:pPr>
        <w:ind w:left="3137" w:hanging="171"/>
      </w:pPr>
      <w:rPr>
        <w:rFonts w:hint="default"/>
      </w:rPr>
    </w:lvl>
    <w:lvl w:ilvl="3" w:tplc="52E233FA">
      <w:numFmt w:val="bullet"/>
      <w:lvlText w:val="•"/>
      <w:lvlJc w:val="left"/>
      <w:pPr>
        <w:ind w:left="4055" w:hanging="171"/>
      </w:pPr>
      <w:rPr>
        <w:rFonts w:hint="default"/>
      </w:rPr>
    </w:lvl>
    <w:lvl w:ilvl="4" w:tplc="477CE092">
      <w:numFmt w:val="bullet"/>
      <w:lvlText w:val="•"/>
      <w:lvlJc w:val="left"/>
      <w:pPr>
        <w:ind w:left="4974" w:hanging="171"/>
      </w:pPr>
      <w:rPr>
        <w:rFonts w:hint="default"/>
      </w:rPr>
    </w:lvl>
    <w:lvl w:ilvl="5" w:tplc="D1007094">
      <w:numFmt w:val="bullet"/>
      <w:lvlText w:val="•"/>
      <w:lvlJc w:val="left"/>
      <w:pPr>
        <w:ind w:left="5892" w:hanging="171"/>
      </w:pPr>
      <w:rPr>
        <w:rFonts w:hint="default"/>
      </w:rPr>
    </w:lvl>
    <w:lvl w:ilvl="6" w:tplc="7B304408">
      <w:numFmt w:val="bullet"/>
      <w:lvlText w:val="•"/>
      <w:lvlJc w:val="left"/>
      <w:pPr>
        <w:ind w:left="6811" w:hanging="171"/>
      </w:pPr>
      <w:rPr>
        <w:rFonts w:hint="default"/>
      </w:rPr>
    </w:lvl>
    <w:lvl w:ilvl="7" w:tplc="64129FDE">
      <w:numFmt w:val="bullet"/>
      <w:lvlText w:val="•"/>
      <w:lvlJc w:val="left"/>
      <w:pPr>
        <w:ind w:left="7729" w:hanging="171"/>
      </w:pPr>
      <w:rPr>
        <w:rFonts w:hint="default"/>
      </w:rPr>
    </w:lvl>
    <w:lvl w:ilvl="8" w:tplc="924E578E">
      <w:numFmt w:val="bullet"/>
      <w:lvlText w:val="•"/>
      <w:lvlJc w:val="left"/>
      <w:pPr>
        <w:ind w:left="8648" w:hanging="171"/>
      </w:pPr>
      <w:rPr>
        <w:rFonts w:hint="default"/>
      </w:rPr>
    </w:lvl>
  </w:abstractNum>
  <w:abstractNum w:abstractNumId="12" w15:restartNumberingAfterBreak="0">
    <w:nsid w:val="101121F4"/>
    <w:multiLevelType w:val="hybridMultilevel"/>
    <w:tmpl w:val="AA94593C"/>
    <w:lvl w:ilvl="0" w:tplc="A71A2786">
      <w:start w:val="1"/>
      <w:numFmt w:val="lowerRoman"/>
      <w:lvlText w:val="(%1)"/>
      <w:lvlJc w:val="left"/>
      <w:pPr>
        <w:ind w:left="654" w:hanging="268"/>
        <w:jc w:val="left"/>
      </w:pPr>
      <w:rPr>
        <w:rFonts w:ascii="Arial Narrow" w:eastAsia="Arial Narrow" w:hAnsi="Arial Narrow" w:cs="Arial Narrow" w:hint="default"/>
        <w:i/>
        <w:color w:val="231F20"/>
        <w:w w:val="100"/>
        <w:sz w:val="28"/>
        <w:szCs w:val="28"/>
      </w:rPr>
    </w:lvl>
    <w:lvl w:ilvl="1" w:tplc="CACEE3E4">
      <w:numFmt w:val="bullet"/>
      <w:lvlText w:val="•"/>
      <w:lvlJc w:val="left"/>
      <w:pPr>
        <w:ind w:left="1067" w:hanging="171"/>
      </w:pPr>
      <w:rPr>
        <w:rFonts w:ascii="Arial" w:eastAsia="Arial" w:hAnsi="Arial" w:cs="Arial" w:hint="default"/>
        <w:color w:val="231F20"/>
        <w:w w:val="100"/>
        <w:sz w:val="24"/>
        <w:szCs w:val="24"/>
      </w:rPr>
    </w:lvl>
    <w:lvl w:ilvl="2" w:tplc="3A1CC11E">
      <w:numFmt w:val="bullet"/>
      <w:lvlText w:val="•"/>
      <w:lvlJc w:val="left"/>
      <w:pPr>
        <w:ind w:left="1060" w:hanging="171"/>
      </w:pPr>
      <w:rPr>
        <w:rFonts w:hint="default"/>
      </w:rPr>
    </w:lvl>
    <w:lvl w:ilvl="3" w:tplc="369203C4">
      <w:numFmt w:val="bullet"/>
      <w:lvlText w:val="•"/>
      <w:lvlJc w:val="left"/>
      <w:pPr>
        <w:ind w:left="2210" w:hanging="171"/>
      </w:pPr>
      <w:rPr>
        <w:rFonts w:hint="default"/>
      </w:rPr>
    </w:lvl>
    <w:lvl w:ilvl="4" w:tplc="E4682110">
      <w:numFmt w:val="bullet"/>
      <w:lvlText w:val="•"/>
      <w:lvlJc w:val="left"/>
      <w:pPr>
        <w:ind w:left="3361" w:hanging="171"/>
      </w:pPr>
      <w:rPr>
        <w:rFonts w:hint="default"/>
      </w:rPr>
    </w:lvl>
    <w:lvl w:ilvl="5" w:tplc="CF56CA9A">
      <w:numFmt w:val="bullet"/>
      <w:lvlText w:val="•"/>
      <w:lvlJc w:val="left"/>
      <w:pPr>
        <w:ind w:left="4512" w:hanging="171"/>
      </w:pPr>
      <w:rPr>
        <w:rFonts w:hint="default"/>
      </w:rPr>
    </w:lvl>
    <w:lvl w:ilvl="6" w:tplc="0B1CB6FA">
      <w:numFmt w:val="bullet"/>
      <w:lvlText w:val="•"/>
      <w:lvlJc w:val="left"/>
      <w:pPr>
        <w:ind w:left="5662" w:hanging="171"/>
      </w:pPr>
      <w:rPr>
        <w:rFonts w:hint="default"/>
      </w:rPr>
    </w:lvl>
    <w:lvl w:ilvl="7" w:tplc="370066FA">
      <w:numFmt w:val="bullet"/>
      <w:lvlText w:val="•"/>
      <w:lvlJc w:val="left"/>
      <w:pPr>
        <w:ind w:left="6813" w:hanging="171"/>
      </w:pPr>
      <w:rPr>
        <w:rFonts w:hint="default"/>
      </w:rPr>
    </w:lvl>
    <w:lvl w:ilvl="8" w:tplc="196825D2">
      <w:numFmt w:val="bullet"/>
      <w:lvlText w:val="•"/>
      <w:lvlJc w:val="left"/>
      <w:pPr>
        <w:ind w:left="7964" w:hanging="171"/>
      </w:pPr>
      <w:rPr>
        <w:rFonts w:hint="default"/>
      </w:rPr>
    </w:lvl>
  </w:abstractNum>
  <w:abstractNum w:abstractNumId="13" w15:restartNumberingAfterBreak="0">
    <w:nsid w:val="12C72335"/>
    <w:multiLevelType w:val="hybridMultilevel"/>
    <w:tmpl w:val="CF0EDAEC"/>
    <w:lvl w:ilvl="0" w:tplc="0FA69A7A">
      <w:numFmt w:val="bullet"/>
      <w:lvlText w:val="•"/>
      <w:lvlJc w:val="left"/>
      <w:pPr>
        <w:ind w:left="902" w:hanging="171"/>
      </w:pPr>
      <w:rPr>
        <w:rFonts w:ascii="Arial" w:eastAsia="Arial" w:hAnsi="Arial" w:cs="Arial" w:hint="default"/>
        <w:color w:val="231F20"/>
        <w:w w:val="100"/>
        <w:sz w:val="24"/>
        <w:szCs w:val="24"/>
      </w:rPr>
    </w:lvl>
    <w:lvl w:ilvl="1" w:tplc="D242A638">
      <w:numFmt w:val="bullet"/>
      <w:lvlText w:val="•"/>
      <w:lvlJc w:val="left"/>
      <w:pPr>
        <w:ind w:left="1817" w:hanging="171"/>
      </w:pPr>
      <w:rPr>
        <w:rFonts w:hint="default"/>
      </w:rPr>
    </w:lvl>
    <w:lvl w:ilvl="2" w:tplc="2A788EA4">
      <w:numFmt w:val="bullet"/>
      <w:lvlText w:val="•"/>
      <w:lvlJc w:val="left"/>
      <w:pPr>
        <w:ind w:left="2734" w:hanging="171"/>
      </w:pPr>
      <w:rPr>
        <w:rFonts w:hint="default"/>
      </w:rPr>
    </w:lvl>
    <w:lvl w:ilvl="3" w:tplc="98DA48C6">
      <w:numFmt w:val="bullet"/>
      <w:lvlText w:val="•"/>
      <w:lvlJc w:val="left"/>
      <w:pPr>
        <w:ind w:left="3651" w:hanging="171"/>
      </w:pPr>
      <w:rPr>
        <w:rFonts w:hint="default"/>
      </w:rPr>
    </w:lvl>
    <w:lvl w:ilvl="4" w:tplc="36FE1C36">
      <w:numFmt w:val="bullet"/>
      <w:lvlText w:val="•"/>
      <w:lvlJc w:val="left"/>
      <w:pPr>
        <w:ind w:left="4568" w:hanging="171"/>
      </w:pPr>
      <w:rPr>
        <w:rFonts w:hint="default"/>
      </w:rPr>
    </w:lvl>
    <w:lvl w:ilvl="5" w:tplc="BD200390">
      <w:numFmt w:val="bullet"/>
      <w:lvlText w:val="•"/>
      <w:lvlJc w:val="left"/>
      <w:pPr>
        <w:ind w:left="5485" w:hanging="171"/>
      </w:pPr>
      <w:rPr>
        <w:rFonts w:hint="default"/>
      </w:rPr>
    </w:lvl>
    <w:lvl w:ilvl="6" w:tplc="E938BD98">
      <w:numFmt w:val="bullet"/>
      <w:lvlText w:val="•"/>
      <w:lvlJc w:val="left"/>
      <w:pPr>
        <w:ind w:left="6402" w:hanging="171"/>
      </w:pPr>
      <w:rPr>
        <w:rFonts w:hint="default"/>
      </w:rPr>
    </w:lvl>
    <w:lvl w:ilvl="7" w:tplc="236C4216">
      <w:numFmt w:val="bullet"/>
      <w:lvlText w:val="•"/>
      <w:lvlJc w:val="left"/>
      <w:pPr>
        <w:ind w:left="7319" w:hanging="171"/>
      </w:pPr>
      <w:rPr>
        <w:rFonts w:hint="default"/>
      </w:rPr>
    </w:lvl>
    <w:lvl w:ilvl="8" w:tplc="C12E91E6">
      <w:numFmt w:val="bullet"/>
      <w:lvlText w:val="•"/>
      <w:lvlJc w:val="left"/>
      <w:pPr>
        <w:ind w:left="8237" w:hanging="171"/>
      </w:pPr>
      <w:rPr>
        <w:rFonts w:hint="default"/>
      </w:rPr>
    </w:lvl>
  </w:abstractNum>
  <w:abstractNum w:abstractNumId="14" w15:restartNumberingAfterBreak="0">
    <w:nsid w:val="13153381"/>
    <w:multiLevelType w:val="hybridMultilevel"/>
    <w:tmpl w:val="5778080A"/>
    <w:lvl w:ilvl="0" w:tplc="CD3AE71C">
      <w:numFmt w:val="bullet"/>
      <w:lvlText w:val="•"/>
      <w:lvlJc w:val="left"/>
      <w:pPr>
        <w:ind w:left="1407" w:hanging="171"/>
      </w:pPr>
      <w:rPr>
        <w:rFonts w:ascii="Arial" w:eastAsia="Arial" w:hAnsi="Arial" w:cs="Arial" w:hint="default"/>
        <w:b/>
        <w:bCs/>
        <w:color w:val="231F20"/>
        <w:w w:val="100"/>
        <w:sz w:val="24"/>
        <w:szCs w:val="24"/>
      </w:rPr>
    </w:lvl>
    <w:lvl w:ilvl="1" w:tplc="B34C221A">
      <w:numFmt w:val="bullet"/>
      <w:lvlText w:val="•"/>
      <w:lvlJc w:val="left"/>
      <w:pPr>
        <w:ind w:left="2318" w:hanging="171"/>
      </w:pPr>
      <w:rPr>
        <w:rFonts w:hint="default"/>
      </w:rPr>
    </w:lvl>
    <w:lvl w:ilvl="2" w:tplc="8842F5B8">
      <w:numFmt w:val="bullet"/>
      <w:lvlText w:val="•"/>
      <w:lvlJc w:val="left"/>
      <w:pPr>
        <w:ind w:left="3237" w:hanging="171"/>
      </w:pPr>
      <w:rPr>
        <w:rFonts w:hint="default"/>
      </w:rPr>
    </w:lvl>
    <w:lvl w:ilvl="3" w:tplc="20745D62">
      <w:numFmt w:val="bullet"/>
      <w:lvlText w:val="•"/>
      <w:lvlJc w:val="left"/>
      <w:pPr>
        <w:ind w:left="4155" w:hanging="171"/>
      </w:pPr>
      <w:rPr>
        <w:rFonts w:hint="default"/>
      </w:rPr>
    </w:lvl>
    <w:lvl w:ilvl="4" w:tplc="D1BEE474">
      <w:numFmt w:val="bullet"/>
      <w:lvlText w:val="•"/>
      <w:lvlJc w:val="left"/>
      <w:pPr>
        <w:ind w:left="5074" w:hanging="171"/>
      </w:pPr>
      <w:rPr>
        <w:rFonts w:hint="default"/>
      </w:rPr>
    </w:lvl>
    <w:lvl w:ilvl="5" w:tplc="BAA00248">
      <w:numFmt w:val="bullet"/>
      <w:lvlText w:val="•"/>
      <w:lvlJc w:val="left"/>
      <w:pPr>
        <w:ind w:left="5992" w:hanging="171"/>
      </w:pPr>
      <w:rPr>
        <w:rFonts w:hint="default"/>
      </w:rPr>
    </w:lvl>
    <w:lvl w:ilvl="6" w:tplc="C4AEC5A2">
      <w:numFmt w:val="bullet"/>
      <w:lvlText w:val="•"/>
      <w:lvlJc w:val="left"/>
      <w:pPr>
        <w:ind w:left="6911" w:hanging="171"/>
      </w:pPr>
      <w:rPr>
        <w:rFonts w:hint="default"/>
      </w:rPr>
    </w:lvl>
    <w:lvl w:ilvl="7" w:tplc="64E2AE46">
      <w:numFmt w:val="bullet"/>
      <w:lvlText w:val="•"/>
      <w:lvlJc w:val="left"/>
      <w:pPr>
        <w:ind w:left="7829" w:hanging="171"/>
      </w:pPr>
      <w:rPr>
        <w:rFonts w:hint="default"/>
      </w:rPr>
    </w:lvl>
    <w:lvl w:ilvl="8" w:tplc="40BAA816">
      <w:numFmt w:val="bullet"/>
      <w:lvlText w:val="•"/>
      <w:lvlJc w:val="left"/>
      <w:pPr>
        <w:ind w:left="8748" w:hanging="171"/>
      </w:pPr>
      <w:rPr>
        <w:rFonts w:hint="default"/>
      </w:rPr>
    </w:lvl>
  </w:abstractNum>
  <w:abstractNum w:abstractNumId="15" w15:restartNumberingAfterBreak="0">
    <w:nsid w:val="13486066"/>
    <w:multiLevelType w:val="hybridMultilevel"/>
    <w:tmpl w:val="CA546E58"/>
    <w:lvl w:ilvl="0" w:tplc="88A221AE">
      <w:numFmt w:val="bullet"/>
      <w:lvlText w:val="•"/>
      <w:lvlJc w:val="left"/>
      <w:pPr>
        <w:ind w:left="967" w:hanging="171"/>
      </w:pPr>
      <w:rPr>
        <w:rFonts w:ascii="Arial" w:eastAsia="Arial" w:hAnsi="Arial" w:cs="Arial" w:hint="default"/>
        <w:color w:val="231F20"/>
        <w:w w:val="100"/>
        <w:sz w:val="24"/>
        <w:szCs w:val="24"/>
      </w:rPr>
    </w:lvl>
    <w:lvl w:ilvl="1" w:tplc="667E5414">
      <w:numFmt w:val="bullet"/>
      <w:lvlText w:val="•"/>
      <w:lvlJc w:val="left"/>
      <w:pPr>
        <w:ind w:left="1912" w:hanging="171"/>
      </w:pPr>
      <w:rPr>
        <w:rFonts w:hint="default"/>
      </w:rPr>
    </w:lvl>
    <w:lvl w:ilvl="2" w:tplc="15549E28">
      <w:numFmt w:val="bullet"/>
      <w:lvlText w:val="•"/>
      <w:lvlJc w:val="left"/>
      <w:pPr>
        <w:ind w:left="2865" w:hanging="171"/>
      </w:pPr>
      <w:rPr>
        <w:rFonts w:hint="default"/>
      </w:rPr>
    </w:lvl>
    <w:lvl w:ilvl="3" w:tplc="13D8AD9A">
      <w:numFmt w:val="bullet"/>
      <w:lvlText w:val="•"/>
      <w:lvlJc w:val="left"/>
      <w:pPr>
        <w:ind w:left="3817" w:hanging="171"/>
      </w:pPr>
      <w:rPr>
        <w:rFonts w:hint="default"/>
      </w:rPr>
    </w:lvl>
    <w:lvl w:ilvl="4" w:tplc="7CCC430C">
      <w:numFmt w:val="bullet"/>
      <w:lvlText w:val="•"/>
      <w:lvlJc w:val="left"/>
      <w:pPr>
        <w:ind w:left="4770" w:hanging="171"/>
      </w:pPr>
      <w:rPr>
        <w:rFonts w:hint="default"/>
      </w:rPr>
    </w:lvl>
    <w:lvl w:ilvl="5" w:tplc="B08EAD98">
      <w:numFmt w:val="bullet"/>
      <w:lvlText w:val="•"/>
      <w:lvlJc w:val="left"/>
      <w:pPr>
        <w:ind w:left="5722" w:hanging="171"/>
      </w:pPr>
      <w:rPr>
        <w:rFonts w:hint="default"/>
      </w:rPr>
    </w:lvl>
    <w:lvl w:ilvl="6" w:tplc="121E5240">
      <w:numFmt w:val="bullet"/>
      <w:lvlText w:val="•"/>
      <w:lvlJc w:val="left"/>
      <w:pPr>
        <w:ind w:left="6675" w:hanging="171"/>
      </w:pPr>
      <w:rPr>
        <w:rFonts w:hint="default"/>
      </w:rPr>
    </w:lvl>
    <w:lvl w:ilvl="7" w:tplc="F0766BB8">
      <w:numFmt w:val="bullet"/>
      <w:lvlText w:val="•"/>
      <w:lvlJc w:val="left"/>
      <w:pPr>
        <w:ind w:left="7627" w:hanging="171"/>
      </w:pPr>
      <w:rPr>
        <w:rFonts w:hint="default"/>
      </w:rPr>
    </w:lvl>
    <w:lvl w:ilvl="8" w:tplc="CB228020">
      <w:numFmt w:val="bullet"/>
      <w:lvlText w:val="•"/>
      <w:lvlJc w:val="left"/>
      <w:pPr>
        <w:ind w:left="8580" w:hanging="171"/>
      </w:pPr>
      <w:rPr>
        <w:rFonts w:hint="default"/>
      </w:rPr>
    </w:lvl>
  </w:abstractNum>
  <w:abstractNum w:abstractNumId="16" w15:restartNumberingAfterBreak="0">
    <w:nsid w:val="13DC163C"/>
    <w:multiLevelType w:val="hybridMultilevel"/>
    <w:tmpl w:val="7F9E3224"/>
    <w:lvl w:ilvl="0" w:tplc="DF94EBE4">
      <w:numFmt w:val="bullet"/>
      <w:lvlText w:val="•"/>
      <w:lvlJc w:val="left"/>
      <w:pPr>
        <w:ind w:left="1127" w:hanging="171"/>
      </w:pPr>
      <w:rPr>
        <w:rFonts w:ascii="Arial" w:eastAsia="Arial" w:hAnsi="Arial" w:cs="Arial" w:hint="default"/>
        <w:color w:val="231F20"/>
        <w:w w:val="100"/>
        <w:sz w:val="24"/>
        <w:szCs w:val="24"/>
      </w:rPr>
    </w:lvl>
    <w:lvl w:ilvl="1" w:tplc="44D06090">
      <w:numFmt w:val="bullet"/>
      <w:lvlText w:val="•"/>
      <w:lvlJc w:val="left"/>
      <w:pPr>
        <w:ind w:left="2064" w:hanging="171"/>
      </w:pPr>
      <w:rPr>
        <w:rFonts w:hint="default"/>
      </w:rPr>
    </w:lvl>
    <w:lvl w:ilvl="2" w:tplc="CEC4C5AA">
      <w:numFmt w:val="bullet"/>
      <w:lvlText w:val="•"/>
      <w:lvlJc w:val="left"/>
      <w:pPr>
        <w:ind w:left="3009" w:hanging="171"/>
      </w:pPr>
      <w:rPr>
        <w:rFonts w:hint="default"/>
      </w:rPr>
    </w:lvl>
    <w:lvl w:ilvl="3" w:tplc="BF5A6E70">
      <w:numFmt w:val="bullet"/>
      <w:lvlText w:val="•"/>
      <w:lvlJc w:val="left"/>
      <w:pPr>
        <w:ind w:left="3953" w:hanging="171"/>
      </w:pPr>
      <w:rPr>
        <w:rFonts w:hint="default"/>
      </w:rPr>
    </w:lvl>
    <w:lvl w:ilvl="4" w:tplc="3A1CC020">
      <w:numFmt w:val="bullet"/>
      <w:lvlText w:val="•"/>
      <w:lvlJc w:val="left"/>
      <w:pPr>
        <w:ind w:left="4898" w:hanging="171"/>
      </w:pPr>
      <w:rPr>
        <w:rFonts w:hint="default"/>
      </w:rPr>
    </w:lvl>
    <w:lvl w:ilvl="5" w:tplc="078AA27E">
      <w:numFmt w:val="bullet"/>
      <w:lvlText w:val="•"/>
      <w:lvlJc w:val="left"/>
      <w:pPr>
        <w:ind w:left="5842" w:hanging="171"/>
      </w:pPr>
      <w:rPr>
        <w:rFonts w:hint="default"/>
      </w:rPr>
    </w:lvl>
    <w:lvl w:ilvl="6" w:tplc="58B8EAAC">
      <w:numFmt w:val="bullet"/>
      <w:lvlText w:val="•"/>
      <w:lvlJc w:val="left"/>
      <w:pPr>
        <w:ind w:left="6787" w:hanging="171"/>
      </w:pPr>
      <w:rPr>
        <w:rFonts w:hint="default"/>
      </w:rPr>
    </w:lvl>
    <w:lvl w:ilvl="7" w:tplc="886C2B04">
      <w:numFmt w:val="bullet"/>
      <w:lvlText w:val="•"/>
      <w:lvlJc w:val="left"/>
      <w:pPr>
        <w:ind w:left="7731" w:hanging="171"/>
      </w:pPr>
      <w:rPr>
        <w:rFonts w:hint="default"/>
      </w:rPr>
    </w:lvl>
    <w:lvl w:ilvl="8" w:tplc="A00A2956">
      <w:numFmt w:val="bullet"/>
      <w:lvlText w:val="•"/>
      <w:lvlJc w:val="left"/>
      <w:pPr>
        <w:ind w:left="8676" w:hanging="171"/>
      </w:pPr>
      <w:rPr>
        <w:rFonts w:hint="default"/>
      </w:rPr>
    </w:lvl>
  </w:abstractNum>
  <w:abstractNum w:abstractNumId="17" w15:restartNumberingAfterBreak="0">
    <w:nsid w:val="14B46003"/>
    <w:multiLevelType w:val="hybridMultilevel"/>
    <w:tmpl w:val="4B0A1C6C"/>
    <w:lvl w:ilvl="0" w:tplc="CD829034">
      <w:start w:val="1"/>
      <w:numFmt w:val="lowerLetter"/>
      <w:lvlText w:val="(%1)"/>
      <w:lvlJc w:val="left"/>
      <w:pPr>
        <w:ind w:left="731" w:hanging="345"/>
        <w:jc w:val="left"/>
      </w:pPr>
      <w:rPr>
        <w:rFonts w:hint="default"/>
        <w:b/>
        <w:bCs/>
        <w:w w:val="100"/>
      </w:rPr>
    </w:lvl>
    <w:lvl w:ilvl="1" w:tplc="9A449AD2">
      <w:numFmt w:val="bullet"/>
      <w:lvlText w:val="•"/>
      <w:lvlJc w:val="left"/>
      <w:pPr>
        <w:ind w:left="1720" w:hanging="345"/>
      </w:pPr>
      <w:rPr>
        <w:rFonts w:hint="default"/>
      </w:rPr>
    </w:lvl>
    <w:lvl w:ilvl="2" w:tplc="EE7499F6">
      <w:numFmt w:val="bullet"/>
      <w:lvlText w:val="•"/>
      <w:lvlJc w:val="left"/>
      <w:pPr>
        <w:ind w:left="2701" w:hanging="345"/>
      </w:pPr>
      <w:rPr>
        <w:rFonts w:hint="default"/>
      </w:rPr>
    </w:lvl>
    <w:lvl w:ilvl="3" w:tplc="FAE6ED9A">
      <w:numFmt w:val="bullet"/>
      <w:lvlText w:val="•"/>
      <w:lvlJc w:val="left"/>
      <w:pPr>
        <w:ind w:left="3681" w:hanging="345"/>
      </w:pPr>
      <w:rPr>
        <w:rFonts w:hint="default"/>
      </w:rPr>
    </w:lvl>
    <w:lvl w:ilvl="4" w:tplc="E29E4558">
      <w:numFmt w:val="bullet"/>
      <w:lvlText w:val="•"/>
      <w:lvlJc w:val="left"/>
      <w:pPr>
        <w:ind w:left="4662" w:hanging="345"/>
      </w:pPr>
      <w:rPr>
        <w:rFonts w:hint="default"/>
      </w:rPr>
    </w:lvl>
    <w:lvl w:ilvl="5" w:tplc="D49C217C">
      <w:numFmt w:val="bullet"/>
      <w:lvlText w:val="•"/>
      <w:lvlJc w:val="left"/>
      <w:pPr>
        <w:ind w:left="5642" w:hanging="345"/>
      </w:pPr>
      <w:rPr>
        <w:rFonts w:hint="default"/>
      </w:rPr>
    </w:lvl>
    <w:lvl w:ilvl="6" w:tplc="DA98A14A">
      <w:numFmt w:val="bullet"/>
      <w:lvlText w:val="•"/>
      <w:lvlJc w:val="left"/>
      <w:pPr>
        <w:ind w:left="6623" w:hanging="345"/>
      </w:pPr>
      <w:rPr>
        <w:rFonts w:hint="default"/>
      </w:rPr>
    </w:lvl>
    <w:lvl w:ilvl="7" w:tplc="01883AFA">
      <w:numFmt w:val="bullet"/>
      <w:lvlText w:val="•"/>
      <w:lvlJc w:val="left"/>
      <w:pPr>
        <w:ind w:left="7603" w:hanging="345"/>
      </w:pPr>
      <w:rPr>
        <w:rFonts w:hint="default"/>
      </w:rPr>
    </w:lvl>
    <w:lvl w:ilvl="8" w:tplc="F4B08AA2">
      <w:numFmt w:val="bullet"/>
      <w:lvlText w:val="•"/>
      <w:lvlJc w:val="left"/>
      <w:pPr>
        <w:ind w:left="8584" w:hanging="345"/>
      </w:pPr>
      <w:rPr>
        <w:rFonts w:hint="default"/>
      </w:rPr>
    </w:lvl>
  </w:abstractNum>
  <w:abstractNum w:abstractNumId="18" w15:restartNumberingAfterBreak="0">
    <w:nsid w:val="14B80CFA"/>
    <w:multiLevelType w:val="hybridMultilevel"/>
    <w:tmpl w:val="06FA0FD6"/>
    <w:lvl w:ilvl="0" w:tplc="CF208A48">
      <w:numFmt w:val="bullet"/>
      <w:lvlText w:val="•"/>
      <w:lvlJc w:val="left"/>
      <w:pPr>
        <w:ind w:left="1407" w:hanging="171"/>
      </w:pPr>
      <w:rPr>
        <w:rFonts w:ascii="Arial" w:eastAsia="Arial" w:hAnsi="Arial" w:cs="Arial" w:hint="default"/>
        <w:color w:val="231F20"/>
        <w:w w:val="100"/>
        <w:sz w:val="24"/>
        <w:szCs w:val="24"/>
      </w:rPr>
    </w:lvl>
    <w:lvl w:ilvl="1" w:tplc="827C4DE8">
      <w:numFmt w:val="bullet"/>
      <w:lvlText w:val="•"/>
      <w:lvlJc w:val="left"/>
      <w:pPr>
        <w:ind w:left="2318" w:hanging="171"/>
      </w:pPr>
      <w:rPr>
        <w:rFonts w:hint="default"/>
      </w:rPr>
    </w:lvl>
    <w:lvl w:ilvl="2" w:tplc="37CCE9E8">
      <w:numFmt w:val="bullet"/>
      <w:lvlText w:val="•"/>
      <w:lvlJc w:val="left"/>
      <w:pPr>
        <w:ind w:left="3237" w:hanging="171"/>
      </w:pPr>
      <w:rPr>
        <w:rFonts w:hint="default"/>
      </w:rPr>
    </w:lvl>
    <w:lvl w:ilvl="3" w:tplc="E85CB9EE">
      <w:numFmt w:val="bullet"/>
      <w:lvlText w:val="•"/>
      <w:lvlJc w:val="left"/>
      <w:pPr>
        <w:ind w:left="4155" w:hanging="171"/>
      </w:pPr>
      <w:rPr>
        <w:rFonts w:hint="default"/>
      </w:rPr>
    </w:lvl>
    <w:lvl w:ilvl="4" w:tplc="63985E5E">
      <w:numFmt w:val="bullet"/>
      <w:lvlText w:val="•"/>
      <w:lvlJc w:val="left"/>
      <w:pPr>
        <w:ind w:left="5074" w:hanging="171"/>
      </w:pPr>
      <w:rPr>
        <w:rFonts w:hint="default"/>
      </w:rPr>
    </w:lvl>
    <w:lvl w:ilvl="5" w:tplc="9788D188">
      <w:numFmt w:val="bullet"/>
      <w:lvlText w:val="•"/>
      <w:lvlJc w:val="left"/>
      <w:pPr>
        <w:ind w:left="5992" w:hanging="171"/>
      </w:pPr>
      <w:rPr>
        <w:rFonts w:hint="default"/>
      </w:rPr>
    </w:lvl>
    <w:lvl w:ilvl="6" w:tplc="E65CDAA8">
      <w:numFmt w:val="bullet"/>
      <w:lvlText w:val="•"/>
      <w:lvlJc w:val="left"/>
      <w:pPr>
        <w:ind w:left="6911" w:hanging="171"/>
      </w:pPr>
      <w:rPr>
        <w:rFonts w:hint="default"/>
      </w:rPr>
    </w:lvl>
    <w:lvl w:ilvl="7" w:tplc="1E2CD310">
      <w:numFmt w:val="bullet"/>
      <w:lvlText w:val="•"/>
      <w:lvlJc w:val="left"/>
      <w:pPr>
        <w:ind w:left="7829" w:hanging="171"/>
      </w:pPr>
      <w:rPr>
        <w:rFonts w:hint="default"/>
      </w:rPr>
    </w:lvl>
    <w:lvl w:ilvl="8" w:tplc="C7D0FD58">
      <w:numFmt w:val="bullet"/>
      <w:lvlText w:val="•"/>
      <w:lvlJc w:val="left"/>
      <w:pPr>
        <w:ind w:left="8748" w:hanging="171"/>
      </w:pPr>
      <w:rPr>
        <w:rFonts w:hint="default"/>
      </w:rPr>
    </w:lvl>
  </w:abstractNum>
  <w:abstractNum w:abstractNumId="19" w15:restartNumberingAfterBreak="0">
    <w:nsid w:val="14E71838"/>
    <w:multiLevelType w:val="hybridMultilevel"/>
    <w:tmpl w:val="8F68EBD0"/>
    <w:lvl w:ilvl="0" w:tplc="2FA4230C">
      <w:numFmt w:val="bullet"/>
      <w:lvlText w:val="•"/>
      <w:lvlJc w:val="left"/>
      <w:pPr>
        <w:ind w:left="1307" w:hanging="171"/>
      </w:pPr>
      <w:rPr>
        <w:rFonts w:ascii="Arial" w:eastAsia="Arial" w:hAnsi="Arial" w:cs="Arial" w:hint="default"/>
        <w:color w:val="231F20"/>
        <w:w w:val="100"/>
        <w:sz w:val="24"/>
        <w:szCs w:val="24"/>
      </w:rPr>
    </w:lvl>
    <w:lvl w:ilvl="1" w:tplc="FDE272DE">
      <w:numFmt w:val="bullet"/>
      <w:lvlText w:val="•"/>
      <w:lvlJc w:val="left"/>
      <w:pPr>
        <w:ind w:left="2218" w:hanging="171"/>
      </w:pPr>
      <w:rPr>
        <w:rFonts w:hint="default"/>
      </w:rPr>
    </w:lvl>
    <w:lvl w:ilvl="2" w:tplc="23F6DBC8">
      <w:numFmt w:val="bullet"/>
      <w:lvlText w:val="•"/>
      <w:lvlJc w:val="left"/>
      <w:pPr>
        <w:ind w:left="3137" w:hanging="171"/>
      </w:pPr>
      <w:rPr>
        <w:rFonts w:hint="default"/>
      </w:rPr>
    </w:lvl>
    <w:lvl w:ilvl="3" w:tplc="06460BCC">
      <w:numFmt w:val="bullet"/>
      <w:lvlText w:val="•"/>
      <w:lvlJc w:val="left"/>
      <w:pPr>
        <w:ind w:left="4055" w:hanging="171"/>
      </w:pPr>
      <w:rPr>
        <w:rFonts w:hint="default"/>
      </w:rPr>
    </w:lvl>
    <w:lvl w:ilvl="4" w:tplc="EB8E35B8">
      <w:numFmt w:val="bullet"/>
      <w:lvlText w:val="•"/>
      <w:lvlJc w:val="left"/>
      <w:pPr>
        <w:ind w:left="4974" w:hanging="171"/>
      </w:pPr>
      <w:rPr>
        <w:rFonts w:hint="default"/>
      </w:rPr>
    </w:lvl>
    <w:lvl w:ilvl="5" w:tplc="56402F64">
      <w:numFmt w:val="bullet"/>
      <w:lvlText w:val="•"/>
      <w:lvlJc w:val="left"/>
      <w:pPr>
        <w:ind w:left="5892" w:hanging="171"/>
      </w:pPr>
      <w:rPr>
        <w:rFonts w:hint="default"/>
      </w:rPr>
    </w:lvl>
    <w:lvl w:ilvl="6" w:tplc="7F6A6EC8">
      <w:numFmt w:val="bullet"/>
      <w:lvlText w:val="•"/>
      <w:lvlJc w:val="left"/>
      <w:pPr>
        <w:ind w:left="6811" w:hanging="171"/>
      </w:pPr>
      <w:rPr>
        <w:rFonts w:hint="default"/>
      </w:rPr>
    </w:lvl>
    <w:lvl w:ilvl="7" w:tplc="54AA51D8">
      <w:numFmt w:val="bullet"/>
      <w:lvlText w:val="•"/>
      <w:lvlJc w:val="left"/>
      <w:pPr>
        <w:ind w:left="7729" w:hanging="171"/>
      </w:pPr>
      <w:rPr>
        <w:rFonts w:hint="default"/>
      </w:rPr>
    </w:lvl>
    <w:lvl w:ilvl="8" w:tplc="1F1CCE0C">
      <w:numFmt w:val="bullet"/>
      <w:lvlText w:val="•"/>
      <w:lvlJc w:val="left"/>
      <w:pPr>
        <w:ind w:left="8648" w:hanging="171"/>
      </w:pPr>
      <w:rPr>
        <w:rFonts w:hint="default"/>
      </w:rPr>
    </w:lvl>
  </w:abstractNum>
  <w:abstractNum w:abstractNumId="20" w15:restartNumberingAfterBreak="0">
    <w:nsid w:val="1871532B"/>
    <w:multiLevelType w:val="hybridMultilevel"/>
    <w:tmpl w:val="E408A858"/>
    <w:lvl w:ilvl="0" w:tplc="DC621932">
      <w:start w:val="1"/>
      <w:numFmt w:val="lowerRoman"/>
      <w:lvlText w:val="(%1)"/>
      <w:lvlJc w:val="left"/>
      <w:pPr>
        <w:ind w:left="374" w:hanging="268"/>
        <w:jc w:val="left"/>
      </w:pPr>
      <w:rPr>
        <w:rFonts w:ascii="Arial Narrow" w:eastAsia="Arial Narrow" w:hAnsi="Arial Narrow" w:cs="Arial Narrow" w:hint="default"/>
        <w:i/>
        <w:color w:val="231F20"/>
        <w:w w:val="100"/>
        <w:sz w:val="28"/>
        <w:szCs w:val="28"/>
      </w:rPr>
    </w:lvl>
    <w:lvl w:ilvl="1" w:tplc="FF04CE44">
      <w:numFmt w:val="bullet"/>
      <w:lvlText w:val="•"/>
      <w:lvlJc w:val="left"/>
      <w:pPr>
        <w:ind w:left="787" w:hanging="171"/>
      </w:pPr>
      <w:rPr>
        <w:rFonts w:ascii="Arial" w:eastAsia="Arial" w:hAnsi="Arial" w:cs="Arial" w:hint="default"/>
        <w:color w:val="231F20"/>
        <w:w w:val="100"/>
        <w:sz w:val="24"/>
        <w:szCs w:val="24"/>
      </w:rPr>
    </w:lvl>
    <w:lvl w:ilvl="2" w:tplc="99027448">
      <w:numFmt w:val="bullet"/>
      <w:lvlText w:val="•"/>
      <w:lvlJc w:val="left"/>
      <w:pPr>
        <w:ind w:left="1067" w:hanging="171"/>
      </w:pPr>
      <w:rPr>
        <w:rFonts w:ascii="Arial" w:eastAsia="Arial" w:hAnsi="Arial" w:cs="Arial" w:hint="default"/>
        <w:color w:val="231F20"/>
        <w:w w:val="100"/>
        <w:sz w:val="24"/>
        <w:szCs w:val="24"/>
      </w:rPr>
    </w:lvl>
    <w:lvl w:ilvl="3" w:tplc="8AC42AA0">
      <w:numFmt w:val="bullet"/>
      <w:lvlText w:val="•"/>
      <w:lvlJc w:val="left"/>
      <w:pPr>
        <w:ind w:left="2180" w:hanging="171"/>
      </w:pPr>
      <w:rPr>
        <w:rFonts w:hint="default"/>
      </w:rPr>
    </w:lvl>
    <w:lvl w:ilvl="4" w:tplc="BDB8B4E4">
      <w:numFmt w:val="bullet"/>
      <w:lvlText w:val="•"/>
      <w:lvlJc w:val="left"/>
      <w:pPr>
        <w:ind w:left="3301" w:hanging="171"/>
      </w:pPr>
      <w:rPr>
        <w:rFonts w:hint="default"/>
      </w:rPr>
    </w:lvl>
    <w:lvl w:ilvl="5" w:tplc="29BEB40C">
      <w:numFmt w:val="bullet"/>
      <w:lvlText w:val="•"/>
      <w:lvlJc w:val="left"/>
      <w:pPr>
        <w:ind w:left="4422" w:hanging="171"/>
      </w:pPr>
      <w:rPr>
        <w:rFonts w:hint="default"/>
      </w:rPr>
    </w:lvl>
    <w:lvl w:ilvl="6" w:tplc="AB9643E4">
      <w:numFmt w:val="bullet"/>
      <w:lvlText w:val="•"/>
      <w:lvlJc w:val="left"/>
      <w:pPr>
        <w:ind w:left="5542" w:hanging="171"/>
      </w:pPr>
      <w:rPr>
        <w:rFonts w:hint="default"/>
      </w:rPr>
    </w:lvl>
    <w:lvl w:ilvl="7" w:tplc="D5DAAD92">
      <w:numFmt w:val="bullet"/>
      <w:lvlText w:val="•"/>
      <w:lvlJc w:val="left"/>
      <w:pPr>
        <w:ind w:left="6663" w:hanging="171"/>
      </w:pPr>
      <w:rPr>
        <w:rFonts w:hint="default"/>
      </w:rPr>
    </w:lvl>
    <w:lvl w:ilvl="8" w:tplc="5A96AB98">
      <w:numFmt w:val="bullet"/>
      <w:lvlText w:val="•"/>
      <w:lvlJc w:val="left"/>
      <w:pPr>
        <w:ind w:left="7784" w:hanging="171"/>
      </w:pPr>
      <w:rPr>
        <w:rFonts w:hint="default"/>
      </w:rPr>
    </w:lvl>
  </w:abstractNum>
  <w:abstractNum w:abstractNumId="21" w15:restartNumberingAfterBreak="0">
    <w:nsid w:val="18D302CB"/>
    <w:multiLevelType w:val="hybridMultilevel"/>
    <w:tmpl w:val="9BC68126"/>
    <w:lvl w:ilvl="0" w:tplc="080E3FA4">
      <w:numFmt w:val="bullet"/>
      <w:lvlText w:val="•"/>
      <w:lvlJc w:val="left"/>
      <w:pPr>
        <w:ind w:left="902" w:hanging="171"/>
      </w:pPr>
      <w:rPr>
        <w:rFonts w:ascii="Arial" w:eastAsia="Arial" w:hAnsi="Arial" w:cs="Arial" w:hint="default"/>
        <w:color w:val="231F20"/>
        <w:w w:val="100"/>
        <w:sz w:val="24"/>
        <w:szCs w:val="24"/>
      </w:rPr>
    </w:lvl>
    <w:lvl w:ilvl="1" w:tplc="E5AA61A8">
      <w:numFmt w:val="bullet"/>
      <w:lvlText w:val="•"/>
      <w:lvlJc w:val="left"/>
      <w:pPr>
        <w:ind w:left="1817" w:hanging="171"/>
      </w:pPr>
      <w:rPr>
        <w:rFonts w:hint="default"/>
      </w:rPr>
    </w:lvl>
    <w:lvl w:ilvl="2" w:tplc="044C1F14">
      <w:numFmt w:val="bullet"/>
      <w:lvlText w:val="•"/>
      <w:lvlJc w:val="left"/>
      <w:pPr>
        <w:ind w:left="2734" w:hanging="171"/>
      </w:pPr>
      <w:rPr>
        <w:rFonts w:hint="default"/>
      </w:rPr>
    </w:lvl>
    <w:lvl w:ilvl="3" w:tplc="B0D6B10C">
      <w:numFmt w:val="bullet"/>
      <w:lvlText w:val="•"/>
      <w:lvlJc w:val="left"/>
      <w:pPr>
        <w:ind w:left="3651" w:hanging="171"/>
      </w:pPr>
      <w:rPr>
        <w:rFonts w:hint="default"/>
      </w:rPr>
    </w:lvl>
    <w:lvl w:ilvl="4" w:tplc="879E28AA">
      <w:numFmt w:val="bullet"/>
      <w:lvlText w:val="•"/>
      <w:lvlJc w:val="left"/>
      <w:pPr>
        <w:ind w:left="4568" w:hanging="171"/>
      </w:pPr>
      <w:rPr>
        <w:rFonts w:hint="default"/>
      </w:rPr>
    </w:lvl>
    <w:lvl w:ilvl="5" w:tplc="82A8F4F8">
      <w:numFmt w:val="bullet"/>
      <w:lvlText w:val="•"/>
      <w:lvlJc w:val="left"/>
      <w:pPr>
        <w:ind w:left="5485" w:hanging="171"/>
      </w:pPr>
      <w:rPr>
        <w:rFonts w:hint="default"/>
      </w:rPr>
    </w:lvl>
    <w:lvl w:ilvl="6" w:tplc="90CA1EB4">
      <w:numFmt w:val="bullet"/>
      <w:lvlText w:val="•"/>
      <w:lvlJc w:val="left"/>
      <w:pPr>
        <w:ind w:left="6402" w:hanging="171"/>
      </w:pPr>
      <w:rPr>
        <w:rFonts w:hint="default"/>
      </w:rPr>
    </w:lvl>
    <w:lvl w:ilvl="7" w:tplc="30B4AEBA">
      <w:numFmt w:val="bullet"/>
      <w:lvlText w:val="•"/>
      <w:lvlJc w:val="left"/>
      <w:pPr>
        <w:ind w:left="7319" w:hanging="171"/>
      </w:pPr>
      <w:rPr>
        <w:rFonts w:hint="default"/>
      </w:rPr>
    </w:lvl>
    <w:lvl w:ilvl="8" w:tplc="8578C592">
      <w:numFmt w:val="bullet"/>
      <w:lvlText w:val="•"/>
      <w:lvlJc w:val="left"/>
      <w:pPr>
        <w:ind w:left="8237" w:hanging="171"/>
      </w:pPr>
      <w:rPr>
        <w:rFonts w:hint="default"/>
      </w:rPr>
    </w:lvl>
  </w:abstractNum>
  <w:abstractNum w:abstractNumId="22" w15:restartNumberingAfterBreak="0">
    <w:nsid w:val="198956BB"/>
    <w:multiLevelType w:val="hybridMultilevel"/>
    <w:tmpl w:val="FA36990E"/>
    <w:lvl w:ilvl="0" w:tplc="2FA2AB5E">
      <w:numFmt w:val="bullet"/>
      <w:lvlText w:val="•"/>
      <w:lvlJc w:val="left"/>
      <w:pPr>
        <w:ind w:left="902" w:hanging="171"/>
      </w:pPr>
      <w:rPr>
        <w:rFonts w:ascii="Arial" w:eastAsia="Arial" w:hAnsi="Arial" w:cs="Arial" w:hint="default"/>
        <w:color w:val="231F20"/>
        <w:w w:val="100"/>
        <w:sz w:val="24"/>
        <w:szCs w:val="24"/>
      </w:rPr>
    </w:lvl>
    <w:lvl w:ilvl="1" w:tplc="BC848E7E">
      <w:numFmt w:val="bullet"/>
      <w:lvlText w:val="•"/>
      <w:lvlJc w:val="left"/>
      <w:pPr>
        <w:ind w:left="1817" w:hanging="171"/>
      </w:pPr>
      <w:rPr>
        <w:rFonts w:hint="default"/>
      </w:rPr>
    </w:lvl>
    <w:lvl w:ilvl="2" w:tplc="FC1EB4BC">
      <w:numFmt w:val="bullet"/>
      <w:lvlText w:val="•"/>
      <w:lvlJc w:val="left"/>
      <w:pPr>
        <w:ind w:left="2734" w:hanging="171"/>
      </w:pPr>
      <w:rPr>
        <w:rFonts w:hint="default"/>
      </w:rPr>
    </w:lvl>
    <w:lvl w:ilvl="3" w:tplc="463852BC">
      <w:numFmt w:val="bullet"/>
      <w:lvlText w:val="•"/>
      <w:lvlJc w:val="left"/>
      <w:pPr>
        <w:ind w:left="3651" w:hanging="171"/>
      </w:pPr>
      <w:rPr>
        <w:rFonts w:hint="default"/>
      </w:rPr>
    </w:lvl>
    <w:lvl w:ilvl="4" w:tplc="73EA6588">
      <w:numFmt w:val="bullet"/>
      <w:lvlText w:val="•"/>
      <w:lvlJc w:val="left"/>
      <w:pPr>
        <w:ind w:left="4568" w:hanging="171"/>
      </w:pPr>
      <w:rPr>
        <w:rFonts w:hint="default"/>
      </w:rPr>
    </w:lvl>
    <w:lvl w:ilvl="5" w:tplc="793A2936">
      <w:numFmt w:val="bullet"/>
      <w:lvlText w:val="•"/>
      <w:lvlJc w:val="left"/>
      <w:pPr>
        <w:ind w:left="5485" w:hanging="171"/>
      </w:pPr>
      <w:rPr>
        <w:rFonts w:hint="default"/>
      </w:rPr>
    </w:lvl>
    <w:lvl w:ilvl="6" w:tplc="8508FAEE">
      <w:numFmt w:val="bullet"/>
      <w:lvlText w:val="•"/>
      <w:lvlJc w:val="left"/>
      <w:pPr>
        <w:ind w:left="6402" w:hanging="171"/>
      </w:pPr>
      <w:rPr>
        <w:rFonts w:hint="default"/>
      </w:rPr>
    </w:lvl>
    <w:lvl w:ilvl="7" w:tplc="1780CEA4">
      <w:numFmt w:val="bullet"/>
      <w:lvlText w:val="•"/>
      <w:lvlJc w:val="left"/>
      <w:pPr>
        <w:ind w:left="7319" w:hanging="171"/>
      </w:pPr>
      <w:rPr>
        <w:rFonts w:hint="default"/>
      </w:rPr>
    </w:lvl>
    <w:lvl w:ilvl="8" w:tplc="0C428000">
      <w:numFmt w:val="bullet"/>
      <w:lvlText w:val="•"/>
      <w:lvlJc w:val="left"/>
      <w:pPr>
        <w:ind w:left="8237" w:hanging="171"/>
      </w:pPr>
      <w:rPr>
        <w:rFonts w:hint="default"/>
      </w:rPr>
    </w:lvl>
  </w:abstractNum>
  <w:abstractNum w:abstractNumId="23" w15:restartNumberingAfterBreak="0">
    <w:nsid w:val="19A75158"/>
    <w:multiLevelType w:val="hybridMultilevel"/>
    <w:tmpl w:val="E09AF2A8"/>
    <w:lvl w:ilvl="0" w:tplc="D09C870C">
      <w:numFmt w:val="bullet"/>
      <w:lvlText w:val="•"/>
      <w:lvlJc w:val="left"/>
      <w:pPr>
        <w:ind w:left="1307" w:hanging="171"/>
      </w:pPr>
      <w:rPr>
        <w:rFonts w:ascii="Arial" w:eastAsia="Arial" w:hAnsi="Arial" w:cs="Arial" w:hint="default"/>
        <w:color w:val="231F20"/>
        <w:w w:val="100"/>
        <w:sz w:val="24"/>
        <w:szCs w:val="24"/>
      </w:rPr>
    </w:lvl>
    <w:lvl w:ilvl="1" w:tplc="6762A8E6">
      <w:numFmt w:val="bullet"/>
      <w:lvlText w:val="•"/>
      <w:lvlJc w:val="left"/>
      <w:pPr>
        <w:ind w:left="2218" w:hanging="171"/>
      </w:pPr>
      <w:rPr>
        <w:rFonts w:hint="default"/>
      </w:rPr>
    </w:lvl>
    <w:lvl w:ilvl="2" w:tplc="0608D3E2">
      <w:numFmt w:val="bullet"/>
      <w:lvlText w:val="•"/>
      <w:lvlJc w:val="left"/>
      <w:pPr>
        <w:ind w:left="3137" w:hanging="171"/>
      </w:pPr>
      <w:rPr>
        <w:rFonts w:hint="default"/>
      </w:rPr>
    </w:lvl>
    <w:lvl w:ilvl="3" w:tplc="344EEBA8">
      <w:numFmt w:val="bullet"/>
      <w:lvlText w:val="•"/>
      <w:lvlJc w:val="left"/>
      <w:pPr>
        <w:ind w:left="4055" w:hanging="171"/>
      </w:pPr>
      <w:rPr>
        <w:rFonts w:hint="default"/>
      </w:rPr>
    </w:lvl>
    <w:lvl w:ilvl="4" w:tplc="2F9AB0E8">
      <w:numFmt w:val="bullet"/>
      <w:lvlText w:val="•"/>
      <w:lvlJc w:val="left"/>
      <w:pPr>
        <w:ind w:left="4974" w:hanging="171"/>
      </w:pPr>
      <w:rPr>
        <w:rFonts w:hint="default"/>
      </w:rPr>
    </w:lvl>
    <w:lvl w:ilvl="5" w:tplc="3D4262E6">
      <w:numFmt w:val="bullet"/>
      <w:lvlText w:val="•"/>
      <w:lvlJc w:val="left"/>
      <w:pPr>
        <w:ind w:left="5892" w:hanging="171"/>
      </w:pPr>
      <w:rPr>
        <w:rFonts w:hint="default"/>
      </w:rPr>
    </w:lvl>
    <w:lvl w:ilvl="6" w:tplc="7A92A1CC">
      <w:numFmt w:val="bullet"/>
      <w:lvlText w:val="•"/>
      <w:lvlJc w:val="left"/>
      <w:pPr>
        <w:ind w:left="6811" w:hanging="171"/>
      </w:pPr>
      <w:rPr>
        <w:rFonts w:hint="default"/>
      </w:rPr>
    </w:lvl>
    <w:lvl w:ilvl="7" w:tplc="8A64ABC4">
      <w:numFmt w:val="bullet"/>
      <w:lvlText w:val="•"/>
      <w:lvlJc w:val="left"/>
      <w:pPr>
        <w:ind w:left="7729" w:hanging="171"/>
      </w:pPr>
      <w:rPr>
        <w:rFonts w:hint="default"/>
      </w:rPr>
    </w:lvl>
    <w:lvl w:ilvl="8" w:tplc="2DDE0B7E">
      <w:numFmt w:val="bullet"/>
      <w:lvlText w:val="•"/>
      <w:lvlJc w:val="left"/>
      <w:pPr>
        <w:ind w:left="8648" w:hanging="171"/>
      </w:pPr>
      <w:rPr>
        <w:rFonts w:hint="default"/>
      </w:rPr>
    </w:lvl>
  </w:abstractNum>
  <w:abstractNum w:abstractNumId="24" w15:restartNumberingAfterBreak="0">
    <w:nsid w:val="1A6547E4"/>
    <w:multiLevelType w:val="hybridMultilevel"/>
    <w:tmpl w:val="7DBE56B0"/>
    <w:lvl w:ilvl="0" w:tplc="1438069C">
      <w:numFmt w:val="bullet"/>
      <w:lvlText w:val="•"/>
      <w:lvlJc w:val="left"/>
      <w:pPr>
        <w:ind w:left="902" w:hanging="171"/>
      </w:pPr>
      <w:rPr>
        <w:rFonts w:ascii="Arial" w:eastAsia="Arial" w:hAnsi="Arial" w:cs="Arial" w:hint="default"/>
        <w:color w:val="231F20"/>
        <w:w w:val="100"/>
        <w:sz w:val="24"/>
        <w:szCs w:val="24"/>
      </w:rPr>
    </w:lvl>
    <w:lvl w:ilvl="1" w:tplc="0A6AE70C">
      <w:numFmt w:val="bullet"/>
      <w:lvlText w:val="•"/>
      <w:lvlJc w:val="left"/>
      <w:pPr>
        <w:ind w:left="1817" w:hanging="171"/>
      </w:pPr>
      <w:rPr>
        <w:rFonts w:hint="default"/>
      </w:rPr>
    </w:lvl>
    <w:lvl w:ilvl="2" w:tplc="4126D05E">
      <w:numFmt w:val="bullet"/>
      <w:lvlText w:val="•"/>
      <w:lvlJc w:val="left"/>
      <w:pPr>
        <w:ind w:left="2734" w:hanging="171"/>
      </w:pPr>
      <w:rPr>
        <w:rFonts w:hint="default"/>
      </w:rPr>
    </w:lvl>
    <w:lvl w:ilvl="3" w:tplc="2E4CA644">
      <w:numFmt w:val="bullet"/>
      <w:lvlText w:val="•"/>
      <w:lvlJc w:val="left"/>
      <w:pPr>
        <w:ind w:left="3651" w:hanging="171"/>
      </w:pPr>
      <w:rPr>
        <w:rFonts w:hint="default"/>
      </w:rPr>
    </w:lvl>
    <w:lvl w:ilvl="4" w:tplc="32740DBE">
      <w:numFmt w:val="bullet"/>
      <w:lvlText w:val="•"/>
      <w:lvlJc w:val="left"/>
      <w:pPr>
        <w:ind w:left="4568" w:hanging="171"/>
      </w:pPr>
      <w:rPr>
        <w:rFonts w:hint="default"/>
      </w:rPr>
    </w:lvl>
    <w:lvl w:ilvl="5" w:tplc="A9D86256">
      <w:numFmt w:val="bullet"/>
      <w:lvlText w:val="•"/>
      <w:lvlJc w:val="left"/>
      <w:pPr>
        <w:ind w:left="5485" w:hanging="171"/>
      </w:pPr>
      <w:rPr>
        <w:rFonts w:hint="default"/>
      </w:rPr>
    </w:lvl>
    <w:lvl w:ilvl="6" w:tplc="048CB374">
      <w:numFmt w:val="bullet"/>
      <w:lvlText w:val="•"/>
      <w:lvlJc w:val="left"/>
      <w:pPr>
        <w:ind w:left="6402" w:hanging="171"/>
      </w:pPr>
      <w:rPr>
        <w:rFonts w:hint="default"/>
      </w:rPr>
    </w:lvl>
    <w:lvl w:ilvl="7" w:tplc="E58CB346">
      <w:numFmt w:val="bullet"/>
      <w:lvlText w:val="•"/>
      <w:lvlJc w:val="left"/>
      <w:pPr>
        <w:ind w:left="7319" w:hanging="171"/>
      </w:pPr>
      <w:rPr>
        <w:rFonts w:hint="default"/>
      </w:rPr>
    </w:lvl>
    <w:lvl w:ilvl="8" w:tplc="0886720C">
      <w:numFmt w:val="bullet"/>
      <w:lvlText w:val="•"/>
      <w:lvlJc w:val="left"/>
      <w:pPr>
        <w:ind w:left="8237" w:hanging="171"/>
      </w:pPr>
      <w:rPr>
        <w:rFonts w:hint="default"/>
      </w:rPr>
    </w:lvl>
  </w:abstractNum>
  <w:abstractNum w:abstractNumId="25" w15:restartNumberingAfterBreak="0">
    <w:nsid w:val="1ABD7A61"/>
    <w:multiLevelType w:val="hybridMultilevel"/>
    <w:tmpl w:val="7B723646"/>
    <w:lvl w:ilvl="0" w:tplc="6DB2E2A4">
      <w:start w:val="1"/>
      <w:numFmt w:val="lowerLetter"/>
      <w:lvlText w:val="(%1)"/>
      <w:lvlJc w:val="left"/>
      <w:pPr>
        <w:ind w:left="451" w:hanging="345"/>
        <w:jc w:val="right"/>
      </w:pPr>
      <w:rPr>
        <w:rFonts w:ascii="Arial Narrow" w:eastAsia="Arial Narrow" w:hAnsi="Arial Narrow" w:cs="Arial Narrow" w:hint="default"/>
        <w:b/>
        <w:bCs/>
        <w:color w:val="231F20"/>
        <w:w w:val="100"/>
        <w:sz w:val="28"/>
        <w:szCs w:val="28"/>
      </w:rPr>
    </w:lvl>
    <w:lvl w:ilvl="1" w:tplc="408A66CA">
      <w:numFmt w:val="bullet"/>
      <w:lvlText w:val="•"/>
      <w:lvlJc w:val="left"/>
      <w:pPr>
        <w:ind w:left="787" w:hanging="171"/>
      </w:pPr>
      <w:rPr>
        <w:rFonts w:ascii="Arial" w:eastAsia="Arial" w:hAnsi="Arial" w:cs="Arial" w:hint="default"/>
        <w:color w:val="231F20"/>
        <w:w w:val="100"/>
        <w:sz w:val="24"/>
        <w:szCs w:val="24"/>
      </w:rPr>
    </w:lvl>
    <w:lvl w:ilvl="2" w:tplc="C7A484B8">
      <w:numFmt w:val="bullet"/>
      <w:lvlText w:val="•"/>
      <w:lvlJc w:val="left"/>
      <w:pPr>
        <w:ind w:left="1067" w:hanging="171"/>
      </w:pPr>
      <w:rPr>
        <w:rFonts w:ascii="Arial" w:eastAsia="Arial" w:hAnsi="Arial" w:cs="Arial" w:hint="default"/>
        <w:color w:val="231F20"/>
        <w:w w:val="100"/>
        <w:sz w:val="24"/>
        <w:szCs w:val="24"/>
      </w:rPr>
    </w:lvl>
    <w:lvl w:ilvl="3" w:tplc="F28A4D74">
      <w:numFmt w:val="bullet"/>
      <w:lvlText w:val="•"/>
      <w:lvlJc w:val="left"/>
      <w:pPr>
        <w:ind w:left="2210" w:hanging="171"/>
      </w:pPr>
      <w:rPr>
        <w:rFonts w:hint="default"/>
      </w:rPr>
    </w:lvl>
    <w:lvl w:ilvl="4" w:tplc="CE7637E0">
      <w:numFmt w:val="bullet"/>
      <w:lvlText w:val="•"/>
      <w:lvlJc w:val="left"/>
      <w:pPr>
        <w:ind w:left="3361" w:hanging="171"/>
      </w:pPr>
      <w:rPr>
        <w:rFonts w:hint="default"/>
      </w:rPr>
    </w:lvl>
    <w:lvl w:ilvl="5" w:tplc="07CEC39E">
      <w:numFmt w:val="bullet"/>
      <w:lvlText w:val="•"/>
      <w:lvlJc w:val="left"/>
      <w:pPr>
        <w:ind w:left="4512" w:hanging="171"/>
      </w:pPr>
      <w:rPr>
        <w:rFonts w:hint="default"/>
      </w:rPr>
    </w:lvl>
    <w:lvl w:ilvl="6" w:tplc="0D2EFABA">
      <w:numFmt w:val="bullet"/>
      <w:lvlText w:val="•"/>
      <w:lvlJc w:val="left"/>
      <w:pPr>
        <w:ind w:left="5662" w:hanging="171"/>
      </w:pPr>
      <w:rPr>
        <w:rFonts w:hint="default"/>
      </w:rPr>
    </w:lvl>
    <w:lvl w:ilvl="7" w:tplc="369C7090">
      <w:numFmt w:val="bullet"/>
      <w:lvlText w:val="•"/>
      <w:lvlJc w:val="left"/>
      <w:pPr>
        <w:ind w:left="6813" w:hanging="171"/>
      </w:pPr>
      <w:rPr>
        <w:rFonts w:hint="default"/>
      </w:rPr>
    </w:lvl>
    <w:lvl w:ilvl="8" w:tplc="CBD67912">
      <w:numFmt w:val="bullet"/>
      <w:lvlText w:val="•"/>
      <w:lvlJc w:val="left"/>
      <w:pPr>
        <w:ind w:left="7964" w:hanging="171"/>
      </w:pPr>
      <w:rPr>
        <w:rFonts w:hint="default"/>
      </w:rPr>
    </w:lvl>
  </w:abstractNum>
  <w:abstractNum w:abstractNumId="26" w15:restartNumberingAfterBreak="0">
    <w:nsid w:val="1E3748E8"/>
    <w:multiLevelType w:val="hybridMultilevel"/>
    <w:tmpl w:val="4FC82B28"/>
    <w:lvl w:ilvl="0" w:tplc="237832CA">
      <w:numFmt w:val="bullet"/>
      <w:lvlText w:val="•"/>
      <w:lvlJc w:val="left"/>
      <w:pPr>
        <w:ind w:left="787" w:hanging="171"/>
      </w:pPr>
      <w:rPr>
        <w:rFonts w:ascii="Arial" w:eastAsia="Arial" w:hAnsi="Arial" w:cs="Arial" w:hint="default"/>
        <w:color w:val="231F20"/>
        <w:w w:val="100"/>
        <w:sz w:val="24"/>
        <w:szCs w:val="24"/>
      </w:rPr>
    </w:lvl>
    <w:lvl w:ilvl="1" w:tplc="F230AB80">
      <w:numFmt w:val="bullet"/>
      <w:lvlText w:val="•"/>
      <w:lvlJc w:val="left"/>
      <w:pPr>
        <w:ind w:left="1766" w:hanging="171"/>
      </w:pPr>
      <w:rPr>
        <w:rFonts w:hint="default"/>
      </w:rPr>
    </w:lvl>
    <w:lvl w:ilvl="2" w:tplc="F7FADD96">
      <w:numFmt w:val="bullet"/>
      <w:lvlText w:val="•"/>
      <w:lvlJc w:val="left"/>
      <w:pPr>
        <w:ind w:left="2753" w:hanging="171"/>
      </w:pPr>
      <w:rPr>
        <w:rFonts w:hint="default"/>
      </w:rPr>
    </w:lvl>
    <w:lvl w:ilvl="3" w:tplc="495A6FB4">
      <w:numFmt w:val="bullet"/>
      <w:lvlText w:val="•"/>
      <w:lvlJc w:val="left"/>
      <w:pPr>
        <w:ind w:left="3739" w:hanging="171"/>
      </w:pPr>
      <w:rPr>
        <w:rFonts w:hint="default"/>
      </w:rPr>
    </w:lvl>
    <w:lvl w:ilvl="4" w:tplc="B5D64140">
      <w:numFmt w:val="bullet"/>
      <w:lvlText w:val="•"/>
      <w:lvlJc w:val="left"/>
      <w:pPr>
        <w:ind w:left="4726" w:hanging="171"/>
      </w:pPr>
      <w:rPr>
        <w:rFonts w:hint="default"/>
      </w:rPr>
    </w:lvl>
    <w:lvl w:ilvl="5" w:tplc="C88890AC">
      <w:numFmt w:val="bullet"/>
      <w:lvlText w:val="•"/>
      <w:lvlJc w:val="left"/>
      <w:pPr>
        <w:ind w:left="5712" w:hanging="171"/>
      </w:pPr>
      <w:rPr>
        <w:rFonts w:hint="default"/>
      </w:rPr>
    </w:lvl>
    <w:lvl w:ilvl="6" w:tplc="8912F1AC">
      <w:numFmt w:val="bullet"/>
      <w:lvlText w:val="•"/>
      <w:lvlJc w:val="left"/>
      <w:pPr>
        <w:ind w:left="6699" w:hanging="171"/>
      </w:pPr>
      <w:rPr>
        <w:rFonts w:hint="default"/>
      </w:rPr>
    </w:lvl>
    <w:lvl w:ilvl="7" w:tplc="DA42C558">
      <w:numFmt w:val="bullet"/>
      <w:lvlText w:val="•"/>
      <w:lvlJc w:val="left"/>
      <w:pPr>
        <w:ind w:left="7685" w:hanging="171"/>
      </w:pPr>
      <w:rPr>
        <w:rFonts w:hint="default"/>
      </w:rPr>
    </w:lvl>
    <w:lvl w:ilvl="8" w:tplc="74488F70">
      <w:numFmt w:val="bullet"/>
      <w:lvlText w:val="•"/>
      <w:lvlJc w:val="left"/>
      <w:pPr>
        <w:ind w:left="8672" w:hanging="171"/>
      </w:pPr>
      <w:rPr>
        <w:rFonts w:hint="default"/>
      </w:rPr>
    </w:lvl>
  </w:abstractNum>
  <w:abstractNum w:abstractNumId="27" w15:restartNumberingAfterBreak="0">
    <w:nsid w:val="1F523EBA"/>
    <w:multiLevelType w:val="multilevel"/>
    <w:tmpl w:val="2132E928"/>
    <w:lvl w:ilvl="0">
      <w:start w:val="8"/>
      <w:numFmt w:val="decimal"/>
      <w:lvlText w:val="%1"/>
      <w:lvlJc w:val="left"/>
      <w:pPr>
        <w:ind w:left="920" w:hanging="534"/>
        <w:jc w:val="left"/>
      </w:pPr>
      <w:rPr>
        <w:rFonts w:hint="default"/>
      </w:rPr>
    </w:lvl>
    <w:lvl w:ilvl="1">
      <w:start w:val="1"/>
      <w:numFmt w:val="decimal"/>
      <w:lvlText w:val="%1.%2"/>
      <w:lvlJc w:val="left"/>
      <w:pPr>
        <w:ind w:left="920" w:hanging="534"/>
        <w:jc w:val="right"/>
      </w:pPr>
      <w:rPr>
        <w:rFonts w:ascii="Arial" w:eastAsia="Arial" w:hAnsi="Arial" w:cs="Arial" w:hint="default"/>
        <w:color w:val="850C70"/>
        <w:spacing w:val="-1"/>
        <w:w w:val="100"/>
        <w:sz w:val="32"/>
        <w:szCs w:val="32"/>
      </w:rPr>
    </w:lvl>
    <w:lvl w:ilvl="2">
      <w:numFmt w:val="bullet"/>
      <w:lvlText w:val="•"/>
      <w:lvlJc w:val="left"/>
      <w:pPr>
        <w:ind w:left="1067" w:hanging="171"/>
      </w:pPr>
      <w:rPr>
        <w:rFonts w:ascii="Arial" w:eastAsia="Arial" w:hAnsi="Arial" w:cs="Arial" w:hint="default"/>
        <w:color w:val="231F20"/>
        <w:w w:val="100"/>
        <w:sz w:val="24"/>
        <w:szCs w:val="24"/>
      </w:rPr>
    </w:lvl>
    <w:lvl w:ilvl="3">
      <w:numFmt w:val="bullet"/>
      <w:lvlText w:val="•"/>
      <w:lvlJc w:val="left"/>
      <w:pPr>
        <w:ind w:left="2213" w:hanging="171"/>
      </w:pPr>
      <w:rPr>
        <w:rFonts w:hint="default"/>
      </w:rPr>
    </w:lvl>
    <w:lvl w:ilvl="4">
      <w:numFmt w:val="bullet"/>
      <w:lvlText w:val="•"/>
      <w:lvlJc w:val="left"/>
      <w:pPr>
        <w:ind w:left="3366" w:hanging="171"/>
      </w:pPr>
      <w:rPr>
        <w:rFonts w:hint="default"/>
      </w:rPr>
    </w:lvl>
    <w:lvl w:ilvl="5">
      <w:numFmt w:val="bullet"/>
      <w:lvlText w:val="•"/>
      <w:lvlJc w:val="left"/>
      <w:pPr>
        <w:ind w:left="4519" w:hanging="171"/>
      </w:pPr>
      <w:rPr>
        <w:rFonts w:hint="default"/>
      </w:rPr>
    </w:lvl>
    <w:lvl w:ilvl="6">
      <w:numFmt w:val="bullet"/>
      <w:lvlText w:val="•"/>
      <w:lvlJc w:val="left"/>
      <w:pPr>
        <w:ind w:left="5672" w:hanging="171"/>
      </w:pPr>
      <w:rPr>
        <w:rFonts w:hint="default"/>
      </w:rPr>
    </w:lvl>
    <w:lvl w:ilvl="7">
      <w:numFmt w:val="bullet"/>
      <w:lvlText w:val="•"/>
      <w:lvlJc w:val="left"/>
      <w:pPr>
        <w:ind w:left="6825" w:hanging="171"/>
      </w:pPr>
      <w:rPr>
        <w:rFonts w:hint="default"/>
      </w:rPr>
    </w:lvl>
    <w:lvl w:ilvl="8">
      <w:numFmt w:val="bullet"/>
      <w:lvlText w:val="•"/>
      <w:lvlJc w:val="left"/>
      <w:pPr>
        <w:ind w:left="7979" w:hanging="171"/>
      </w:pPr>
      <w:rPr>
        <w:rFonts w:hint="default"/>
      </w:rPr>
    </w:lvl>
  </w:abstractNum>
  <w:abstractNum w:abstractNumId="28" w15:restartNumberingAfterBreak="0">
    <w:nsid w:val="201E64E8"/>
    <w:multiLevelType w:val="hybridMultilevel"/>
    <w:tmpl w:val="DB7EF0D6"/>
    <w:lvl w:ilvl="0" w:tplc="012C2D18">
      <w:numFmt w:val="bullet"/>
      <w:lvlText w:val="•"/>
      <w:lvlJc w:val="left"/>
      <w:pPr>
        <w:ind w:left="902" w:hanging="171"/>
      </w:pPr>
      <w:rPr>
        <w:rFonts w:ascii="Arial" w:eastAsia="Arial" w:hAnsi="Arial" w:cs="Arial" w:hint="default"/>
        <w:color w:val="231F20"/>
        <w:w w:val="100"/>
        <w:sz w:val="24"/>
        <w:szCs w:val="24"/>
      </w:rPr>
    </w:lvl>
    <w:lvl w:ilvl="1" w:tplc="763E9988">
      <w:numFmt w:val="bullet"/>
      <w:lvlText w:val="•"/>
      <w:lvlJc w:val="left"/>
      <w:pPr>
        <w:ind w:left="1817" w:hanging="171"/>
      </w:pPr>
      <w:rPr>
        <w:rFonts w:hint="default"/>
      </w:rPr>
    </w:lvl>
    <w:lvl w:ilvl="2" w:tplc="72D4924A">
      <w:numFmt w:val="bullet"/>
      <w:lvlText w:val="•"/>
      <w:lvlJc w:val="left"/>
      <w:pPr>
        <w:ind w:left="2734" w:hanging="171"/>
      </w:pPr>
      <w:rPr>
        <w:rFonts w:hint="default"/>
      </w:rPr>
    </w:lvl>
    <w:lvl w:ilvl="3" w:tplc="B9C671FC">
      <w:numFmt w:val="bullet"/>
      <w:lvlText w:val="•"/>
      <w:lvlJc w:val="left"/>
      <w:pPr>
        <w:ind w:left="3651" w:hanging="171"/>
      </w:pPr>
      <w:rPr>
        <w:rFonts w:hint="default"/>
      </w:rPr>
    </w:lvl>
    <w:lvl w:ilvl="4" w:tplc="2B8C1C50">
      <w:numFmt w:val="bullet"/>
      <w:lvlText w:val="•"/>
      <w:lvlJc w:val="left"/>
      <w:pPr>
        <w:ind w:left="4568" w:hanging="171"/>
      </w:pPr>
      <w:rPr>
        <w:rFonts w:hint="default"/>
      </w:rPr>
    </w:lvl>
    <w:lvl w:ilvl="5" w:tplc="A3C65F64">
      <w:numFmt w:val="bullet"/>
      <w:lvlText w:val="•"/>
      <w:lvlJc w:val="left"/>
      <w:pPr>
        <w:ind w:left="5485" w:hanging="171"/>
      </w:pPr>
      <w:rPr>
        <w:rFonts w:hint="default"/>
      </w:rPr>
    </w:lvl>
    <w:lvl w:ilvl="6" w:tplc="FF643FB2">
      <w:numFmt w:val="bullet"/>
      <w:lvlText w:val="•"/>
      <w:lvlJc w:val="left"/>
      <w:pPr>
        <w:ind w:left="6402" w:hanging="171"/>
      </w:pPr>
      <w:rPr>
        <w:rFonts w:hint="default"/>
      </w:rPr>
    </w:lvl>
    <w:lvl w:ilvl="7" w:tplc="F3C42FEC">
      <w:numFmt w:val="bullet"/>
      <w:lvlText w:val="•"/>
      <w:lvlJc w:val="left"/>
      <w:pPr>
        <w:ind w:left="7319" w:hanging="171"/>
      </w:pPr>
      <w:rPr>
        <w:rFonts w:hint="default"/>
      </w:rPr>
    </w:lvl>
    <w:lvl w:ilvl="8" w:tplc="F906E2B8">
      <w:numFmt w:val="bullet"/>
      <w:lvlText w:val="•"/>
      <w:lvlJc w:val="left"/>
      <w:pPr>
        <w:ind w:left="8237" w:hanging="171"/>
      </w:pPr>
      <w:rPr>
        <w:rFonts w:hint="default"/>
      </w:rPr>
    </w:lvl>
  </w:abstractNum>
  <w:abstractNum w:abstractNumId="29" w15:restartNumberingAfterBreak="0">
    <w:nsid w:val="21CD7427"/>
    <w:multiLevelType w:val="hybridMultilevel"/>
    <w:tmpl w:val="9CA01BF6"/>
    <w:lvl w:ilvl="0" w:tplc="24F649C8">
      <w:start w:val="1"/>
      <w:numFmt w:val="decimal"/>
      <w:lvlText w:val="%1"/>
      <w:lvlJc w:val="left"/>
      <w:pPr>
        <w:ind w:left="683" w:hanging="397"/>
        <w:jc w:val="left"/>
      </w:pPr>
      <w:rPr>
        <w:rFonts w:ascii="Arial" w:eastAsia="Arial" w:hAnsi="Arial" w:cs="Arial" w:hint="default"/>
        <w:color w:val="231F20"/>
        <w:spacing w:val="-14"/>
        <w:w w:val="100"/>
        <w:sz w:val="20"/>
        <w:szCs w:val="20"/>
      </w:rPr>
    </w:lvl>
    <w:lvl w:ilvl="1" w:tplc="DBA25090">
      <w:numFmt w:val="bullet"/>
      <w:lvlText w:val="•"/>
      <w:lvlJc w:val="left"/>
      <w:pPr>
        <w:ind w:left="1658" w:hanging="397"/>
      </w:pPr>
      <w:rPr>
        <w:rFonts w:hint="default"/>
      </w:rPr>
    </w:lvl>
    <w:lvl w:ilvl="2" w:tplc="24648096">
      <w:numFmt w:val="bullet"/>
      <w:lvlText w:val="•"/>
      <w:lvlJc w:val="left"/>
      <w:pPr>
        <w:ind w:left="2637" w:hanging="397"/>
      </w:pPr>
      <w:rPr>
        <w:rFonts w:hint="default"/>
      </w:rPr>
    </w:lvl>
    <w:lvl w:ilvl="3" w:tplc="722EA796">
      <w:numFmt w:val="bullet"/>
      <w:lvlText w:val="•"/>
      <w:lvlJc w:val="left"/>
      <w:pPr>
        <w:ind w:left="3615" w:hanging="397"/>
      </w:pPr>
      <w:rPr>
        <w:rFonts w:hint="default"/>
      </w:rPr>
    </w:lvl>
    <w:lvl w:ilvl="4" w:tplc="9CCA7D1A">
      <w:numFmt w:val="bullet"/>
      <w:lvlText w:val="•"/>
      <w:lvlJc w:val="left"/>
      <w:pPr>
        <w:ind w:left="4594" w:hanging="397"/>
      </w:pPr>
      <w:rPr>
        <w:rFonts w:hint="default"/>
      </w:rPr>
    </w:lvl>
    <w:lvl w:ilvl="5" w:tplc="BE88FD74">
      <w:numFmt w:val="bullet"/>
      <w:lvlText w:val="•"/>
      <w:lvlJc w:val="left"/>
      <w:pPr>
        <w:ind w:left="5572" w:hanging="397"/>
      </w:pPr>
      <w:rPr>
        <w:rFonts w:hint="default"/>
      </w:rPr>
    </w:lvl>
    <w:lvl w:ilvl="6" w:tplc="EA205E3E">
      <w:numFmt w:val="bullet"/>
      <w:lvlText w:val="•"/>
      <w:lvlJc w:val="left"/>
      <w:pPr>
        <w:ind w:left="6551" w:hanging="397"/>
      </w:pPr>
      <w:rPr>
        <w:rFonts w:hint="default"/>
      </w:rPr>
    </w:lvl>
    <w:lvl w:ilvl="7" w:tplc="FA38FA6E">
      <w:numFmt w:val="bullet"/>
      <w:lvlText w:val="•"/>
      <w:lvlJc w:val="left"/>
      <w:pPr>
        <w:ind w:left="7529" w:hanging="397"/>
      </w:pPr>
      <w:rPr>
        <w:rFonts w:hint="default"/>
      </w:rPr>
    </w:lvl>
    <w:lvl w:ilvl="8" w:tplc="E5663B00">
      <w:numFmt w:val="bullet"/>
      <w:lvlText w:val="•"/>
      <w:lvlJc w:val="left"/>
      <w:pPr>
        <w:ind w:left="8508" w:hanging="397"/>
      </w:pPr>
      <w:rPr>
        <w:rFonts w:hint="default"/>
      </w:rPr>
    </w:lvl>
  </w:abstractNum>
  <w:abstractNum w:abstractNumId="30" w15:restartNumberingAfterBreak="0">
    <w:nsid w:val="229A2B0A"/>
    <w:multiLevelType w:val="hybridMultilevel"/>
    <w:tmpl w:val="BE8E0024"/>
    <w:lvl w:ilvl="0" w:tplc="AB3A847A">
      <w:numFmt w:val="bullet"/>
      <w:lvlText w:val="•"/>
      <w:lvlJc w:val="left"/>
      <w:pPr>
        <w:ind w:left="902" w:hanging="171"/>
      </w:pPr>
      <w:rPr>
        <w:rFonts w:ascii="Arial" w:eastAsia="Arial" w:hAnsi="Arial" w:cs="Arial" w:hint="default"/>
        <w:color w:val="231F20"/>
        <w:w w:val="100"/>
        <w:sz w:val="24"/>
        <w:szCs w:val="24"/>
      </w:rPr>
    </w:lvl>
    <w:lvl w:ilvl="1" w:tplc="A8487E42">
      <w:numFmt w:val="bullet"/>
      <w:lvlText w:val="•"/>
      <w:lvlJc w:val="left"/>
      <w:pPr>
        <w:ind w:left="1817" w:hanging="171"/>
      </w:pPr>
      <w:rPr>
        <w:rFonts w:hint="default"/>
      </w:rPr>
    </w:lvl>
    <w:lvl w:ilvl="2" w:tplc="324AA37E">
      <w:numFmt w:val="bullet"/>
      <w:lvlText w:val="•"/>
      <w:lvlJc w:val="left"/>
      <w:pPr>
        <w:ind w:left="2734" w:hanging="171"/>
      </w:pPr>
      <w:rPr>
        <w:rFonts w:hint="default"/>
      </w:rPr>
    </w:lvl>
    <w:lvl w:ilvl="3" w:tplc="8F2634CA">
      <w:numFmt w:val="bullet"/>
      <w:lvlText w:val="•"/>
      <w:lvlJc w:val="left"/>
      <w:pPr>
        <w:ind w:left="3651" w:hanging="171"/>
      </w:pPr>
      <w:rPr>
        <w:rFonts w:hint="default"/>
      </w:rPr>
    </w:lvl>
    <w:lvl w:ilvl="4" w:tplc="8230EEB6">
      <w:numFmt w:val="bullet"/>
      <w:lvlText w:val="•"/>
      <w:lvlJc w:val="left"/>
      <w:pPr>
        <w:ind w:left="4568" w:hanging="171"/>
      </w:pPr>
      <w:rPr>
        <w:rFonts w:hint="default"/>
      </w:rPr>
    </w:lvl>
    <w:lvl w:ilvl="5" w:tplc="5C20D52E">
      <w:numFmt w:val="bullet"/>
      <w:lvlText w:val="•"/>
      <w:lvlJc w:val="left"/>
      <w:pPr>
        <w:ind w:left="5485" w:hanging="171"/>
      </w:pPr>
      <w:rPr>
        <w:rFonts w:hint="default"/>
      </w:rPr>
    </w:lvl>
    <w:lvl w:ilvl="6" w:tplc="07549864">
      <w:numFmt w:val="bullet"/>
      <w:lvlText w:val="•"/>
      <w:lvlJc w:val="left"/>
      <w:pPr>
        <w:ind w:left="6402" w:hanging="171"/>
      </w:pPr>
      <w:rPr>
        <w:rFonts w:hint="default"/>
      </w:rPr>
    </w:lvl>
    <w:lvl w:ilvl="7" w:tplc="B3CAF46E">
      <w:numFmt w:val="bullet"/>
      <w:lvlText w:val="•"/>
      <w:lvlJc w:val="left"/>
      <w:pPr>
        <w:ind w:left="7319" w:hanging="171"/>
      </w:pPr>
      <w:rPr>
        <w:rFonts w:hint="default"/>
      </w:rPr>
    </w:lvl>
    <w:lvl w:ilvl="8" w:tplc="BBFAF654">
      <w:numFmt w:val="bullet"/>
      <w:lvlText w:val="•"/>
      <w:lvlJc w:val="left"/>
      <w:pPr>
        <w:ind w:left="8237" w:hanging="171"/>
      </w:pPr>
      <w:rPr>
        <w:rFonts w:hint="default"/>
      </w:rPr>
    </w:lvl>
  </w:abstractNum>
  <w:abstractNum w:abstractNumId="31" w15:restartNumberingAfterBreak="0">
    <w:nsid w:val="299C744E"/>
    <w:multiLevelType w:val="multilevel"/>
    <w:tmpl w:val="1FD81BB0"/>
    <w:lvl w:ilvl="0">
      <w:start w:val="3"/>
      <w:numFmt w:val="decimal"/>
      <w:lvlText w:val="%1"/>
      <w:lvlJc w:val="left"/>
      <w:pPr>
        <w:ind w:left="640" w:hanging="534"/>
        <w:jc w:val="left"/>
      </w:pPr>
      <w:rPr>
        <w:rFonts w:hint="default"/>
      </w:rPr>
    </w:lvl>
    <w:lvl w:ilvl="1">
      <w:start w:val="1"/>
      <w:numFmt w:val="decimal"/>
      <w:lvlText w:val="%1.%2"/>
      <w:lvlJc w:val="left"/>
      <w:pPr>
        <w:ind w:left="640" w:hanging="534"/>
        <w:jc w:val="right"/>
      </w:pPr>
      <w:rPr>
        <w:rFonts w:ascii="Arial" w:eastAsia="Arial" w:hAnsi="Arial" w:cs="Arial" w:hint="default"/>
        <w:color w:val="850C70"/>
        <w:spacing w:val="-1"/>
        <w:w w:val="100"/>
        <w:sz w:val="32"/>
        <w:szCs w:val="32"/>
      </w:rPr>
    </w:lvl>
    <w:lvl w:ilvl="2">
      <w:numFmt w:val="bullet"/>
      <w:lvlText w:val="•"/>
      <w:lvlJc w:val="left"/>
      <w:pPr>
        <w:ind w:left="787" w:hanging="171"/>
      </w:pPr>
      <w:rPr>
        <w:rFonts w:ascii="Arial" w:eastAsia="Arial" w:hAnsi="Arial" w:cs="Arial" w:hint="default"/>
        <w:color w:val="231F20"/>
        <w:w w:val="100"/>
        <w:sz w:val="24"/>
        <w:szCs w:val="24"/>
      </w:rPr>
    </w:lvl>
    <w:lvl w:ilvl="3">
      <w:numFmt w:val="bullet"/>
      <w:lvlText w:val="•"/>
      <w:lvlJc w:val="left"/>
      <w:pPr>
        <w:ind w:left="967" w:hanging="171"/>
      </w:pPr>
      <w:rPr>
        <w:rFonts w:ascii="Arial" w:eastAsia="Arial" w:hAnsi="Arial" w:cs="Arial" w:hint="default"/>
        <w:color w:val="231F20"/>
        <w:w w:val="100"/>
        <w:sz w:val="24"/>
        <w:szCs w:val="24"/>
      </w:rPr>
    </w:lvl>
    <w:lvl w:ilvl="4">
      <w:numFmt w:val="bullet"/>
      <w:lvlText w:val="•"/>
      <w:lvlJc w:val="left"/>
      <w:pPr>
        <w:ind w:left="3281" w:hanging="171"/>
      </w:pPr>
      <w:rPr>
        <w:rFonts w:hint="default"/>
      </w:rPr>
    </w:lvl>
    <w:lvl w:ilvl="5">
      <w:numFmt w:val="bullet"/>
      <w:lvlText w:val="•"/>
      <w:lvlJc w:val="left"/>
      <w:pPr>
        <w:ind w:left="4442" w:hanging="171"/>
      </w:pPr>
      <w:rPr>
        <w:rFonts w:hint="default"/>
      </w:rPr>
    </w:lvl>
    <w:lvl w:ilvl="6">
      <w:numFmt w:val="bullet"/>
      <w:lvlText w:val="•"/>
      <w:lvlJc w:val="left"/>
      <w:pPr>
        <w:ind w:left="5602" w:hanging="171"/>
      </w:pPr>
      <w:rPr>
        <w:rFonts w:hint="default"/>
      </w:rPr>
    </w:lvl>
    <w:lvl w:ilvl="7">
      <w:numFmt w:val="bullet"/>
      <w:lvlText w:val="•"/>
      <w:lvlJc w:val="left"/>
      <w:pPr>
        <w:ind w:left="6763" w:hanging="171"/>
      </w:pPr>
      <w:rPr>
        <w:rFonts w:hint="default"/>
      </w:rPr>
    </w:lvl>
    <w:lvl w:ilvl="8">
      <w:numFmt w:val="bullet"/>
      <w:lvlText w:val="•"/>
      <w:lvlJc w:val="left"/>
      <w:pPr>
        <w:ind w:left="7924" w:hanging="171"/>
      </w:pPr>
      <w:rPr>
        <w:rFonts w:hint="default"/>
      </w:rPr>
    </w:lvl>
  </w:abstractNum>
  <w:abstractNum w:abstractNumId="32" w15:restartNumberingAfterBreak="0">
    <w:nsid w:val="2AC44C1D"/>
    <w:multiLevelType w:val="hybridMultilevel"/>
    <w:tmpl w:val="8D30E182"/>
    <w:lvl w:ilvl="0" w:tplc="E604D3F2">
      <w:start w:val="1"/>
      <w:numFmt w:val="lowerRoman"/>
      <w:lvlText w:val="(%1)"/>
      <w:lvlJc w:val="left"/>
      <w:pPr>
        <w:ind w:left="374" w:hanging="268"/>
        <w:jc w:val="right"/>
      </w:pPr>
      <w:rPr>
        <w:rFonts w:ascii="Arial Narrow" w:eastAsia="Arial Narrow" w:hAnsi="Arial Narrow" w:cs="Arial Narrow" w:hint="default"/>
        <w:i/>
        <w:color w:val="231F20"/>
        <w:w w:val="100"/>
        <w:sz w:val="28"/>
        <w:szCs w:val="28"/>
      </w:rPr>
    </w:lvl>
    <w:lvl w:ilvl="1" w:tplc="86CE1694">
      <w:start w:val="1"/>
      <w:numFmt w:val="decimal"/>
      <w:lvlText w:val="%2."/>
      <w:lvlJc w:val="left"/>
      <w:pPr>
        <w:ind w:left="1237" w:hanging="284"/>
        <w:jc w:val="left"/>
      </w:pPr>
      <w:rPr>
        <w:rFonts w:ascii="Arial" w:eastAsia="Arial" w:hAnsi="Arial" w:cs="Arial" w:hint="default"/>
        <w:color w:val="231F20"/>
        <w:spacing w:val="-1"/>
        <w:w w:val="100"/>
        <w:sz w:val="24"/>
        <w:szCs w:val="24"/>
      </w:rPr>
    </w:lvl>
    <w:lvl w:ilvl="2" w:tplc="9A80C672">
      <w:numFmt w:val="bullet"/>
      <w:lvlText w:val="•"/>
      <w:lvlJc w:val="left"/>
      <w:pPr>
        <w:ind w:left="2240" w:hanging="284"/>
      </w:pPr>
      <w:rPr>
        <w:rFonts w:hint="default"/>
      </w:rPr>
    </w:lvl>
    <w:lvl w:ilvl="3" w:tplc="8E6C3340">
      <w:numFmt w:val="bullet"/>
      <w:lvlText w:val="•"/>
      <w:lvlJc w:val="left"/>
      <w:pPr>
        <w:ind w:left="3241" w:hanging="284"/>
      </w:pPr>
      <w:rPr>
        <w:rFonts w:hint="default"/>
      </w:rPr>
    </w:lvl>
    <w:lvl w:ilvl="4" w:tplc="8CF4170C">
      <w:numFmt w:val="bullet"/>
      <w:lvlText w:val="•"/>
      <w:lvlJc w:val="left"/>
      <w:pPr>
        <w:ind w:left="4241" w:hanging="284"/>
      </w:pPr>
      <w:rPr>
        <w:rFonts w:hint="default"/>
      </w:rPr>
    </w:lvl>
    <w:lvl w:ilvl="5" w:tplc="7CF2CA14">
      <w:numFmt w:val="bullet"/>
      <w:lvlText w:val="•"/>
      <w:lvlJc w:val="left"/>
      <w:pPr>
        <w:ind w:left="5242" w:hanging="284"/>
      </w:pPr>
      <w:rPr>
        <w:rFonts w:hint="default"/>
      </w:rPr>
    </w:lvl>
    <w:lvl w:ilvl="6" w:tplc="FCACDC06">
      <w:numFmt w:val="bullet"/>
      <w:lvlText w:val="•"/>
      <w:lvlJc w:val="left"/>
      <w:pPr>
        <w:ind w:left="6243" w:hanging="284"/>
      </w:pPr>
      <w:rPr>
        <w:rFonts w:hint="default"/>
      </w:rPr>
    </w:lvl>
    <w:lvl w:ilvl="7" w:tplc="7BB418E6">
      <w:numFmt w:val="bullet"/>
      <w:lvlText w:val="•"/>
      <w:lvlJc w:val="left"/>
      <w:pPr>
        <w:ind w:left="7243" w:hanging="284"/>
      </w:pPr>
      <w:rPr>
        <w:rFonts w:hint="default"/>
      </w:rPr>
    </w:lvl>
    <w:lvl w:ilvl="8" w:tplc="AE1AC02C">
      <w:numFmt w:val="bullet"/>
      <w:lvlText w:val="•"/>
      <w:lvlJc w:val="left"/>
      <w:pPr>
        <w:ind w:left="8244" w:hanging="284"/>
      </w:pPr>
      <w:rPr>
        <w:rFonts w:hint="default"/>
      </w:rPr>
    </w:lvl>
  </w:abstractNum>
  <w:abstractNum w:abstractNumId="33" w15:restartNumberingAfterBreak="0">
    <w:nsid w:val="2B8A00C4"/>
    <w:multiLevelType w:val="hybridMultilevel"/>
    <w:tmpl w:val="35880582"/>
    <w:lvl w:ilvl="0" w:tplc="A05C75C2">
      <w:numFmt w:val="bullet"/>
      <w:lvlText w:val="•"/>
      <w:lvlJc w:val="left"/>
      <w:pPr>
        <w:ind w:left="787" w:hanging="171"/>
      </w:pPr>
      <w:rPr>
        <w:rFonts w:ascii="Arial" w:eastAsia="Arial" w:hAnsi="Arial" w:cs="Arial" w:hint="default"/>
        <w:color w:val="231F20"/>
        <w:w w:val="100"/>
        <w:sz w:val="24"/>
        <w:szCs w:val="24"/>
      </w:rPr>
    </w:lvl>
    <w:lvl w:ilvl="1" w:tplc="2A322A74">
      <w:numFmt w:val="bullet"/>
      <w:lvlText w:val="•"/>
      <w:lvlJc w:val="left"/>
      <w:pPr>
        <w:ind w:left="967" w:hanging="171"/>
      </w:pPr>
      <w:rPr>
        <w:rFonts w:ascii="Arial" w:eastAsia="Arial" w:hAnsi="Arial" w:cs="Arial" w:hint="default"/>
        <w:color w:val="231F20"/>
        <w:w w:val="100"/>
        <w:sz w:val="24"/>
        <w:szCs w:val="24"/>
      </w:rPr>
    </w:lvl>
    <w:lvl w:ilvl="2" w:tplc="17FA50D4">
      <w:numFmt w:val="bullet"/>
      <w:lvlText w:val="•"/>
      <w:lvlJc w:val="left"/>
      <w:pPr>
        <w:ind w:left="1989" w:hanging="171"/>
      </w:pPr>
      <w:rPr>
        <w:rFonts w:hint="default"/>
      </w:rPr>
    </w:lvl>
    <w:lvl w:ilvl="3" w:tplc="3D94BBFE">
      <w:numFmt w:val="bullet"/>
      <w:lvlText w:val="•"/>
      <w:lvlJc w:val="left"/>
      <w:pPr>
        <w:ind w:left="3019" w:hanging="171"/>
      </w:pPr>
      <w:rPr>
        <w:rFonts w:hint="default"/>
      </w:rPr>
    </w:lvl>
    <w:lvl w:ilvl="4" w:tplc="B008CDFC">
      <w:numFmt w:val="bullet"/>
      <w:lvlText w:val="•"/>
      <w:lvlJc w:val="left"/>
      <w:pPr>
        <w:ind w:left="4048" w:hanging="171"/>
      </w:pPr>
      <w:rPr>
        <w:rFonts w:hint="default"/>
      </w:rPr>
    </w:lvl>
    <w:lvl w:ilvl="5" w:tplc="B43AB93C">
      <w:numFmt w:val="bullet"/>
      <w:lvlText w:val="•"/>
      <w:lvlJc w:val="left"/>
      <w:pPr>
        <w:ind w:left="5078" w:hanging="171"/>
      </w:pPr>
      <w:rPr>
        <w:rFonts w:hint="default"/>
      </w:rPr>
    </w:lvl>
    <w:lvl w:ilvl="6" w:tplc="AC921138">
      <w:numFmt w:val="bullet"/>
      <w:lvlText w:val="•"/>
      <w:lvlJc w:val="left"/>
      <w:pPr>
        <w:ind w:left="6107" w:hanging="171"/>
      </w:pPr>
      <w:rPr>
        <w:rFonts w:hint="default"/>
      </w:rPr>
    </w:lvl>
    <w:lvl w:ilvl="7" w:tplc="FD8A394A">
      <w:numFmt w:val="bullet"/>
      <w:lvlText w:val="•"/>
      <w:lvlJc w:val="left"/>
      <w:pPr>
        <w:ind w:left="7137" w:hanging="171"/>
      </w:pPr>
      <w:rPr>
        <w:rFonts w:hint="default"/>
      </w:rPr>
    </w:lvl>
    <w:lvl w:ilvl="8" w:tplc="331E938E">
      <w:numFmt w:val="bullet"/>
      <w:lvlText w:val="•"/>
      <w:lvlJc w:val="left"/>
      <w:pPr>
        <w:ind w:left="8166" w:hanging="171"/>
      </w:pPr>
      <w:rPr>
        <w:rFonts w:hint="default"/>
      </w:rPr>
    </w:lvl>
  </w:abstractNum>
  <w:abstractNum w:abstractNumId="34" w15:restartNumberingAfterBreak="0">
    <w:nsid w:val="2C404887"/>
    <w:multiLevelType w:val="hybridMultilevel"/>
    <w:tmpl w:val="630E86B8"/>
    <w:lvl w:ilvl="0" w:tplc="C23020BE">
      <w:start w:val="1"/>
      <w:numFmt w:val="lowerLetter"/>
      <w:lvlText w:val="(%1)"/>
      <w:lvlJc w:val="left"/>
      <w:pPr>
        <w:ind w:left="451" w:hanging="345"/>
        <w:jc w:val="right"/>
      </w:pPr>
      <w:rPr>
        <w:rFonts w:ascii="Arial Narrow" w:eastAsia="Arial Narrow" w:hAnsi="Arial Narrow" w:cs="Arial Narrow" w:hint="default"/>
        <w:b/>
        <w:bCs/>
        <w:color w:val="231F20"/>
        <w:w w:val="100"/>
        <w:sz w:val="28"/>
        <w:szCs w:val="28"/>
      </w:rPr>
    </w:lvl>
    <w:lvl w:ilvl="1" w:tplc="92A42D32">
      <w:numFmt w:val="bullet"/>
      <w:lvlText w:val="•"/>
      <w:lvlJc w:val="left"/>
      <w:pPr>
        <w:ind w:left="1478" w:hanging="345"/>
      </w:pPr>
      <w:rPr>
        <w:rFonts w:hint="default"/>
      </w:rPr>
    </w:lvl>
    <w:lvl w:ilvl="2" w:tplc="5DA26A70">
      <w:numFmt w:val="bullet"/>
      <w:lvlText w:val="•"/>
      <w:lvlJc w:val="left"/>
      <w:pPr>
        <w:ind w:left="2497" w:hanging="345"/>
      </w:pPr>
      <w:rPr>
        <w:rFonts w:hint="default"/>
      </w:rPr>
    </w:lvl>
    <w:lvl w:ilvl="3" w:tplc="B8A87B08">
      <w:numFmt w:val="bullet"/>
      <w:lvlText w:val="•"/>
      <w:lvlJc w:val="left"/>
      <w:pPr>
        <w:ind w:left="3515" w:hanging="345"/>
      </w:pPr>
      <w:rPr>
        <w:rFonts w:hint="default"/>
      </w:rPr>
    </w:lvl>
    <w:lvl w:ilvl="4" w:tplc="44BAE1EC">
      <w:numFmt w:val="bullet"/>
      <w:lvlText w:val="•"/>
      <w:lvlJc w:val="left"/>
      <w:pPr>
        <w:ind w:left="4534" w:hanging="345"/>
      </w:pPr>
      <w:rPr>
        <w:rFonts w:hint="default"/>
      </w:rPr>
    </w:lvl>
    <w:lvl w:ilvl="5" w:tplc="AE6E52EA">
      <w:numFmt w:val="bullet"/>
      <w:lvlText w:val="•"/>
      <w:lvlJc w:val="left"/>
      <w:pPr>
        <w:ind w:left="5552" w:hanging="345"/>
      </w:pPr>
      <w:rPr>
        <w:rFonts w:hint="default"/>
      </w:rPr>
    </w:lvl>
    <w:lvl w:ilvl="6" w:tplc="73BA260C">
      <w:numFmt w:val="bullet"/>
      <w:lvlText w:val="•"/>
      <w:lvlJc w:val="left"/>
      <w:pPr>
        <w:ind w:left="6571" w:hanging="345"/>
      </w:pPr>
      <w:rPr>
        <w:rFonts w:hint="default"/>
      </w:rPr>
    </w:lvl>
    <w:lvl w:ilvl="7" w:tplc="EB2ED6EC">
      <w:numFmt w:val="bullet"/>
      <w:lvlText w:val="•"/>
      <w:lvlJc w:val="left"/>
      <w:pPr>
        <w:ind w:left="7589" w:hanging="345"/>
      </w:pPr>
      <w:rPr>
        <w:rFonts w:hint="default"/>
      </w:rPr>
    </w:lvl>
    <w:lvl w:ilvl="8" w:tplc="9DBA6AE8">
      <w:numFmt w:val="bullet"/>
      <w:lvlText w:val="•"/>
      <w:lvlJc w:val="left"/>
      <w:pPr>
        <w:ind w:left="8608" w:hanging="345"/>
      </w:pPr>
      <w:rPr>
        <w:rFonts w:hint="default"/>
      </w:rPr>
    </w:lvl>
  </w:abstractNum>
  <w:abstractNum w:abstractNumId="35" w15:restartNumberingAfterBreak="0">
    <w:nsid w:val="2D6E1FCA"/>
    <w:multiLevelType w:val="hybridMultilevel"/>
    <w:tmpl w:val="A09865DE"/>
    <w:lvl w:ilvl="0" w:tplc="55EA6726">
      <w:numFmt w:val="bullet"/>
      <w:lvlText w:val="•"/>
      <w:lvlJc w:val="left"/>
      <w:pPr>
        <w:ind w:left="490" w:hanging="114"/>
      </w:pPr>
      <w:rPr>
        <w:rFonts w:ascii="Arial Narrow" w:eastAsia="Arial Narrow" w:hAnsi="Arial Narrow" w:cs="Arial Narrow" w:hint="default"/>
        <w:color w:val="231F20"/>
        <w:w w:val="100"/>
        <w:sz w:val="20"/>
        <w:szCs w:val="20"/>
      </w:rPr>
    </w:lvl>
    <w:lvl w:ilvl="1" w:tplc="BC3AB49C">
      <w:numFmt w:val="bullet"/>
      <w:lvlText w:val="•"/>
      <w:lvlJc w:val="left"/>
      <w:pPr>
        <w:ind w:left="887" w:hanging="171"/>
      </w:pPr>
      <w:rPr>
        <w:rFonts w:ascii="Arial" w:eastAsia="Arial" w:hAnsi="Arial" w:cs="Arial" w:hint="default"/>
        <w:b/>
        <w:bCs/>
        <w:color w:val="231F20"/>
        <w:spacing w:val="-12"/>
        <w:w w:val="100"/>
        <w:sz w:val="20"/>
        <w:szCs w:val="20"/>
      </w:rPr>
    </w:lvl>
    <w:lvl w:ilvl="2" w:tplc="7BE68FE0">
      <w:numFmt w:val="bullet"/>
      <w:lvlText w:val="•"/>
      <w:lvlJc w:val="left"/>
      <w:pPr>
        <w:ind w:left="1893" w:hanging="171"/>
      </w:pPr>
      <w:rPr>
        <w:rFonts w:hint="default"/>
      </w:rPr>
    </w:lvl>
    <w:lvl w:ilvl="3" w:tplc="0DB88AC4">
      <w:numFmt w:val="bullet"/>
      <w:lvlText w:val="•"/>
      <w:lvlJc w:val="left"/>
      <w:pPr>
        <w:ind w:left="2907" w:hanging="171"/>
      </w:pPr>
      <w:rPr>
        <w:rFonts w:hint="default"/>
      </w:rPr>
    </w:lvl>
    <w:lvl w:ilvl="4" w:tplc="E234A12A">
      <w:numFmt w:val="bullet"/>
      <w:lvlText w:val="•"/>
      <w:lvlJc w:val="left"/>
      <w:pPr>
        <w:ind w:left="3921" w:hanging="171"/>
      </w:pPr>
      <w:rPr>
        <w:rFonts w:hint="default"/>
      </w:rPr>
    </w:lvl>
    <w:lvl w:ilvl="5" w:tplc="73AC21FC">
      <w:numFmt w:val="bullet"/>
      <w:lvlText w:val="•"/>
      <w:lvlJc w:val="left"/>
      <w:pPr>
        <w:ind w:left="4935" w:hanging="171"/>
      </w:pPr>
      <w:rPr>
        <w:rFonts w:hint="default"/>
      </w:rPr>
    </w:lvl>
    <w:lvl w:ilvl="6" w:tplc="3F0AB806">
      <w:numFmt w:val="bullet"/>
      <w:lvlText w:val="•"/>
      <w:lvlJc w:val="left"/>
      <w:pPr>
        <w:ind w:left="5949" w:hanging="171"/>
      </w:pPr>
      <w:rPr>
        <w:rFonts w:hint="default"/>
      </w:rPr>
    </w:lvl>
    <w:lvl w:ilvl="7" w:tplc="6DFA76F0">
      <w:numFmt w:val="bullet"/>
      <w:lvlText w:val="•"/>
      <w:lvlJc w:val="left"/>
      <w:pPr>
        <w:ind w:left="6963" w:hanging="171"/>
      </w:pPr>
      <w:rPr>
        <w:rFonts w:hint="default"/>
      </w:rPr>
    </w:lvl>
    <w:lvl w:ilvl="8" w:tplc="65E69C66">
      <w:numFmt w:val="bullet"/>
      <w:lvlText w:val="•"/>
      <w:lvlJc w:val="left"/>
      <w:pPr>
        <w:ind w:left="7977" w:hanging="171"/>
      </w:pPr>
      <w:rPr>
        <w:rFonts w:hint="default"/>
      </w:rPr>
    </w:lvl>
  </w:abstractNum>
  <w:abstractNum w:abstractNumId="36" w15:restartNumberingAfterBreak="0">
    <w:nsid w:val="2D926393"/>
    <w:multiLevelType w:val="hybridMultilevel"/>
    <w:tmpl w:val="B638FC30"/>
    <w:lvl w:ilvl="0" w:tplc="61988976">
      <w:numFmt w:val="bullet"/>
      <w:lvlText w:val="•"/>
      <w:lvlJc w:val="left"/>
      <w:pPr>
        <w:ind w:left="787" w:hanging="171"/>
      </w:pPr>
      <w:rPr>
        <w:rFonts w:ascii="Arial" w:eastAsia="Arial" w:hAnsi="Arial" w:cs="Arial" w:hint="default"/>
        <w:color w:val="231F20"/>
        <w:w w:val="100"/>
        <w:sz w:val="24"/>
        <w:szCs w:val="24"/>
      </w:rPr>
    </w:lvl>
    <w:lvl w:ilvl="1" w:tplc="12768FEE">
      <w:numFmt w:val="bullet"/>
      <w:lvlText w:val="•"/>
      <w:lvlJc w:val="left"/>
      <w:pPr>
        <w:ind w:left="1758" w:hanging="171"/>
      </w:pPr>
      <w:rPr>
        <w:rFonts w:hint="default"/>
      </w:rPr>
    </w:lvl>
    <w:lvl w:ilvl="2" w:tplc="11A08300">
      <w:numFmt w:val="bullet"/>
      <w:lvlText w:val="•"/>
      <w:lvlJc w:val="left"/>
      <w:pPr>
        <w:ind w:left="2737" w:hanging="171"/>
      </w:pPr>
      <w:rPr>
        <w:rFonts w:hint="default"/>
      </w:rPr>
    </w:lvl>
    <w:lvl w:ilvl="3" w:tplc="333AC4B6">
      <w:numFmt w:val="bullet"/>
      <w:lvlText w:val="•"/>
      <w:lvlJc w:val="left"/>
      <w:pPr>
        <w:ind w:left="3715" w:hanging="171"/>
      </w:pPr>
      <w:rPr>
        <w:rFonts w:hint="default"/>
      </w:rPr>
    </w:lvl>
    <w:lvl w:ilvl="4" w:tplc="03181790">
      <w:numFmt w:val="bullet"/>
      <w:lvlText w:val="•"/>
      <w:lvlJc w:val="left"/>
      <w:pPr>
        <w:ind w:left="4694" w:hanging="171"/>
      </w:pPr>
      <w:rPr>
        <w:rFonts w:hint="default"/>
      </w:rPr>
    </w:lvl>
    <w:lvl w:ilvl="5" w:tplc="4C943EBE">
      <w:numFmt w:val="bullet"/>
      <w:lvlText w:val="•"/>
      <w:lvlJc w:val="left"/>
      <w:pPr>
        <w:ind w:left="5672" w:hanging="171"/>
      </w:pPr>
      <w:rPr>
        <w:rFonts w:hint="default"/>
      </w:rPr>
    </w:lvl>
    <w:lvl w:ilvl="6" w:tplc="7E4C96DE">
      <w:numFmt w:val="bullet"/>
      <w:lvlText w:val="•"/>
      <w:lvlJc w:val="left"/>
      <w:pPr>
        <w:ind w:left="6651" w:hanging="171"/>
      </w:pPr>
      <w:rPr>
        <w:rFonts w:hint="default"/>
      </w:rPr>
    </w:lvl>
    <w:lvl w:ilvl="7" w:tplc="29A638AA">
      <w:numFmt w:val="bullet"/>
      <w:lvlText w:val="•"/>
      <w:lvlJc w:val="left"/>
      <w:pPr>
        <w:ind w:left="7629" w:hanging="171"/>
      </w:pPr>
      <w:rPr>
        <w:rFonts w:hint="default"/>
      </w:rPr>
    </w:lvl>
    <w:lvl w:ilvl="8" w:tplc="4976856A">
      <w:numFmt w:val="bullet"/>
      <w:lvlText w:val="•"/>
      <w:lvlJc w:val="left"/>
      <w:pPr>
        <w:ind w:left="8608" w:hanging="171"/>
      </w:pPr>
      <w:rPr>
        <w:rFonts w:hint="default"/>
      </w:rPr>
    </w:lvl>
  </w:abstractNum>
  <w:abstractNum w:abstractNumId="37" w15:restartNumberingAfterBreak="0">
    <w:nsid w:val="2EB52371"/>
    <w:multiLevelType w:val="multilevel"/>
    <w:tmpl w:val="7CE2898C"/>
    <w:lvl w:ilvl="0">
      <w:start w:val="1"/>
      <w:numFmt w:val="decimal"/>
      <w:lvlText w:val="%1"/>
      <w:lvlJc w:val="left"/>
      <w:pPr>
        <w:ind w:left="774" w:hanging="567"/>
        <w:jc w:val="left"/>
      </w:pPr>
      <w:rPr>
        <w:rFonts w:ascii="Arial" w:eastAsia="Arial" w:hAnsi="Arial" w:cs="Arial" w:hint="default"/>
        <w:b/>
        <w:bCs/>
        <w:color w:val="231F20"/>
        <w:spacing w:val="-1"/>
        <w:w w:val="100"/>
        <w:sz w:val="20"/>
        <w:szCs w:val="20"/>
      </w:rPr>
    </w:lvl>
    <w:lvl w:ilvl="1">
      <w:start w:val="1"/>
      <w:numFmt w:val="decimal"/>
      <w:lvlText w:val="%1.%2"/>
      <w:lvlJc w:val="left"/>
      <w:pPr>
        <w:ind w:left="1074" w:hanging="301"/>
        <w:jc w:val="left"/>
      </w:pPr>
      <w:rPr>
        <w:rFonts w:ascii="Arial" w:eastAsia="Arial" w:hAnsi="Arial" w:cs="Arial" w:hint="default"/>
        <w:color w:val="231F20"/>
        <w:spacing w:val="-1"/>
        <w:w w:val="100"/>
        <w:sz w:val="18"/>
        <w:szCs w:val="18"/>
      </w:rPr>
    </w:lvl>
    <w:lvl w:ilvl="2">
      <w:numFmt w:val="bullet"/>
      <w:lvlText w:val="•"/>
      <w:lvlJc w:val="left"/>
      <w:pPr>
        <w:ind w:left="1080" w:hanging="301"/>
      </w:pPr>
      <w:rPr>
        <w:rFonts w:hint="default"/>
      </w:rPr>
    </w:lvl>
    <w:lvl w:ilvl="3">
      <w:numFmt w:val="bullet"/>
      <w:lvlText w:val="•"/>
      <w:lvlJc w:val="left"/>
      <w:pPr>
        <w:ind w:left="2245" w:hanging="301"/>
      </w:pPr>
      <w:rPr>
        <w:rFonts w:hint="default"/>
      </w:rPr>
    </w:lvl>
    <w:lvl w:ilvl="4">
      <w:numFmt w:val="bullet"/>
      <w:lvlText w:val="•"/>
      <w:lvlJc w:val="left"/>
      <w:pPr>
        <w:ind w:left="3411" w:hanging="301"/>
      </w:pPr>
      <w:rPr>
        <w:rFonts w:hint="default"/>
      </w:rPr>
    </w:lvl>
    <w:lvl w:ilvl="5">
      <w:numFmt w:val="bullet"/>
      <w:lvlText w:val="•"/>
      <w:lvlJc w:val="left"/>
      <w:pPr>
        <w:ind w:left="4577" w:hanging="301"/>
      </w:pPr>
      <w:rPr>
        <w:rFonts w:hint="default"/>
      </w:rPr>
    </w:lvl>
    <w:lvl w:ilvl="6">
      <w:numFmt w:val="bullet"/>
      <w:lvlText w:val="•"/>
      <w:lvlJc w:val="left"/>
      <w:pPr>
        <w:ind w:left="5742" w:hanging="301"/>
      </w:pPr>
      <w:rPr>
        <w:rFonts w:hint="default"/>
      </w:rPr>
    </w:lvl>
    <w:lvl w:ilvl="7">
      <w:numFmt w:val="bullet"/>
      <w:lvlText w:val="•"/>
      <w:lvlJc w:val="left"/>
      <w:pPr>
        <w:ind w:left="6908" w:hanging="301"/>
      </w:pPr>
      <w:rPr>
        <w:rFonts w:hint="default"/>
      </w:rPr>
    </w:lvl>
    <w:lvl w:ilvl="8">
      <w:numFmt w:val="bullet"/>
      <w:lvlText w:val="•"/>
      <w:lvlJc w:val="left"/>
      <w:pPr>
        <w:ind w:left="8074" w:hanging="301"/>
      </w:pPr>
      <w:rPr>
        <w:rFonts w:hint="default"/>
      </w:rPr>
    </w:lvl>
  </w:abstractNum>
  <w:abstractNum w:abstractNumId="38" w15:restartNumberingAfterBreak="0">
    <w:nsid w:val="303C2018"/>
    <w:multiLevelType w:val="hybridMultilevel"/>
    <w:tmpl w:val="C4A8F202"/>
    <w:lvl w:ilvl="0" w:tplc="E280F684">
      <w:start w:val="1"/>
      <w:numFmt w:val="lowerLetter"/>
      <w:lvlText w:val="(%1)"/>
      <w:lvlJc w:val="left"/>
      <w:pPr>
        <w:ind w:left="451" w:hanging="345"/>
        <w:jc w:val="right"/>
      </w:pPr>
      <w:rPr>
        <w:rFonts w:ascii="Arial Narrow" w:eastAsia="Arial Narrow" w:hAnsi="Arial Narrow" w:cs="Arial Narrow" w:hint="default"/>
        <w:b/>
        <w:bCs/>
        <w:color w:val="231F20"/>
        <w:w w:val="100"/>
        <w:sz w:val="28"/>
        <w:szCs w:val="28"/>
      </w:rPr>
    </w:lvl>
    <w:lvl w:ilvl="1" w:tplc="CD224F06">
      <w:numFmt w:val="bullet"/>
      <w:lvlText w:val="•"/>
      <w:lvlJc w:val="left"/>
      <w:pPr>
        <w:ind w:left="1478" w:hanging="345"/>
      </w:pPr>
      <w:rPr>
        <w:rFonts w:hint="default"/>
      </w:rPr>
    </w:lvl>
    <w:lvl w:ilvl="2" w:tplc="1C8C90F8">
      <w:numFmt w:val="bullet"/>
      <w:lvlText w:val="•"/>
      <w:lvlJc w:val="left"/>
      <w:pPr>
        <w:ind w:left="2497" w:hanging="345"/>
      </w:pPr>
      <w:rPr>
        <w:rFonts w:hint="default"/>
      </w:rPr>
    </w:lvl>
    <w:lvl w:ilvl="3" w:tplc="FAECEA9E">
      <w:numFmt w:val="bullet"/>
      <w:lvlText w:val="•"/>
      <w:lvlJc w:val="left"/>
      <w:pPr>
        <w:ind w:left="3515" w:hanging="345"/>
      </w:pPr>
      <w:rPr>
        <w:rFonts w:hint="default"/>
      </w:rPr>
    </w:lvl>
    <w:lvl w:ilvl="4" w:tplc="73DAECE8">
      <w:numFmt w:val="bullet"/>
      <w:lvlText w:val="•"/>
      <w:lvlJc w:val="left"/>
      <w:pPr>
        <w:ind w:left="4534" w:hanging="345"/>
      </w:pPr>
      <w:rPr>
        <w:rFonts w:hint="default"/>
      </w:rPr>
    </w:lvl>
    <w:lvl w:ilvl="5" w:tplc="397EF120">
      <w:numFmt w:val="bullet"/>
      <w:lvlText w:val="•"/>
      <w:lvlJc w:val="left"/>
      <w:pPr>
        <w:ind w:left="5552" w:hanging="345"/>
      </w:pPr>
      <w:rPr>
        <w:rFonts w:hint="default"/>
      </w:rPr>
    </w:lvl>
    <w:lvl w:ilvl="6" w:tplc="F01C22A8">
      <w:numFmt w:val="bullet"/>
      <w:lvlText w:val="•"/>
      <w:lvlJc w:val="left"/>
      <w:pPr>
        <w:ind w:left="6571" w:hanging="345"/>
      </w:pPr>
      <w:rPr>
        <w:rFonts w:hint="default"/>
      </w:rPr>
    </w:lvl>
    <w:lvl w:ilvl="7" w:tplc="EAAEC0F2">
      <w:numFmt w:val="bullet"/>
      <w:lvlText w:val="•"/>
      <w:lvlJc w:val="left"/>
      <w:pPr>
        <w:ind w:left="7589" w:hanging="345"/>
      </w:pPr>
      <w:rPr>
        <w:rFonts w:hint="default"/>
      </w:rPr>
    </w:lvl>
    <w:lvl w:ilvl="8" w:tplc="A67A3E80">
      <w:numFmt w:val="bullet"/>
      <w:lvlText w:val="•"/>
      <w:lvlJc w:val="left"/>
      <w:pPr>
        <w:ind w:left="8608" w:hanging="345"/>
      </w:pPr>
      <w:rPr>
        <w:rFonts w:hint="default"/>
      </w:rPr>
    </w:lvl>
  </w:abstractNum>
  <w:abstractNum w:abstractNumId="39" w15:restartNumberingAfterBreak="0">
    <w:nsid w:val="30D75632"/>
    <w:multiLevelType w:val="hybridMultilevel"/>
    <w:tmpl w:val="0F00F126"/>
    <w:lvl w:ilvl="0" w:tplc="EECCB0AA">
      <w:start w:val="1"/>
      <w:numFmt w:val="lowerRoman"/>
      <w:lvlText w:val="(%1)"/>
      <w:lvlJc w:val="left"/>
      <w:pPr>
        <w:ind w:left="634" w:hanging="268"/>
        <w:jc w:val="right"/>
      </w:pPr>
      <w:rPr>
        <w:rFonts w:ascii="Arial Narrow" w:eastAsia="Arial Narrow" w:hAnsi="Arial Narrow" w:cs="Arial Narrow" w:hint="default"/>
        <w:i/>
        <w:color w:val="231F20"/>
        <w:w w:val="100"/>
        <w:sz w:val="28"/>
        <w:szCs w:val="28"/>
      </w:rPr>
    </w:lvl>
    <w:lvl w:ilvl="1" w:tplc="0DE20B16">
      <w:numFmt w:val="bullet"/>
      <w:lvlText w:val="•"/>
      <w:lvlJc w:val="left"/>
      <w:pPr>
        <w:ind w:left="1632" w:hanging="268"/>
      </w:pPr>
      <w:rPr>
        <w:rFonts w:hint="default"/>
      </w:rPr>
    </w:lvl>
    <w:lvl w:ilvl="2" w:tplc="D0025452">
      <w:numFmt w:val="bullet"/>
      <w:lvlText w:val="•"/>
      <w:lvlJc w:val="left"/>
      <w:pPr>
        <w:ind w:left="2625" w:hanging="268"/>
      </w:pPr>
      <w:rPr>
        <w:rFonts w:hint="default"/>
      </w:rPr>
    </w:lvl>
    <w:lvl w:ilvl="3" w:tplc="32C06C0A">
      <w:numFmt w:val="bullet"/>
      <w:lvlText w:val="•"/>
      <w:lvlJc w:val="left"/>
      <w:pPr>
        <w:ind w:left="3617" w:hanging="268"/>
      </w:pPr>
      <w:rPr>
        <w:rFonts w:hint="default"/>
      </w:rPr>
    </w:lvl>
    <w:lvl w:ilvl="4" w:tplc="3F865F56">
      <w:numFmt w:val="bullet"/>
      <w:lvlText w:val="•"/>
      <w:lvlJc w:val="left"/>
      <w:pPr>
        <w:ind w:left="4610" w:hanging="268"/>
      </w:pPr>
      <w:rPr>
        <w:rFonts w:hint="default"/>
      </w:rPr>
    </w:lvl>
    <w:lvl w:ilvl="5" w:tplc="EA06A4B0">
      <w:numFmt w:val="bullet"/>
      <w:lvlText w:val="•"/>
      <w:lvlJc w:val="left"/>
      <w:pPr>
        <w:ind w:left="5602" w:hanging="268"/>
      </w:pPr>
      <w:rPr>
        <w:rFonts w:hint="default"/>
      </w:rPr>
    </w:lvl>
    <w:lvl w:ilvl="6" w:tplc="781EBCE4">
      <w:numFmt w:val="bullet"/>
      <w:lvlText w:val="•"/>
      <w:lvlJc w:val="left"/>
      <w:pPr>
        <w:ind w:left="6595" w:hanging="268"/>
      </w:pPr>
      <w:rPr>
        <w:rFonts w:hint="default"/>
      </w:rPr>
    </w:lvl>
    <w:lvl w:ilvl="7" w:tplc="F98870FA">
      <w:numFmt w:val="bullet"/>
      <w:lvlText w:val="•"/>
      <w:lvlJc w:val="left"/>
      <w:pPr>
        <w:ind w:left="7587" w:hanging="268"/>
      </w:pPr>
      <w:rPr>
        <w:rFonts w:hint="default"/>
      </w:rPr>
    </w:lvl>
    <w:lvl w:ilvl="8" w:tplc="BA68B11E">
      <w:numFmt w:val="bullet"/>
      <w:lvlText w:val="•"/>
      <w:lvlJc w:val="left"/>
      <w:pPr>
        <w:ind w:left="8580" w:hanging="268"/>
      </w:pPr>
      <w:rPr>
        <w:rFonts w:hint="default"/>
      </w:rPr>
    </w:lvl>
  </w:abstractNum>
  <w:abstractNum w:abstractNumId="40" w15:restartNumberingAfterBreak="0">
    <w:nsid w:val="313F6DDD"/>
    <w:multiLevelType w:val="hybridMultilevel"/>
    <w:tmpl w:val="3268272C"/>
    <w:lvl w:ilvl="0" w:tplc="45983B60">
      <w:start w:val="1"/>
      <w:numFmt w:val="lowerRoman"/>
      <w:lvlText w:val="(%1)"/>
      <w:lvlJc w:val="left"/>
      <w:pPr>
        <w:ind w:left="374" w:hanging="268"/>
        <w:jc w:val="right"/>
      </w:pPr>
      <w:rPr>
        <w:rFonts w:ascii="Arial Narrow" w:eastAsia="Arial Narrow" w:hAnsi="Arial Narrow" w:cs="Arial Narrow" w:hint="default"/>
        <w:i/>
        <w:color w:val="231F20"/>
        <w:w w:val="100"/>
        <w:sz w:val="28"/>
        <w:szCs w:val="28"/>
      </w:rPr>
    </w:lvl>
    <w:lvl w:ilvl="1" w:tplc="325670FC">
      <w:numFmt w:val="bullet"/>
      <w:lvlText w:val="•"/>
      <w:lvlJc w:val="left"/>
      <w:pPr>
        <w:ind w:left="787" w:hanging="171"/>
      </w:pPr>
      <w:rPr>
        <w:rFonts w:ascii="Arial" w:eastAsia="Arial" w:hAnsi="Arial" w:cs="Arial" w:hint="default"/>
        <w:color w:val="231F20"/>
        <w:w w:val="100"/>
        <w:sz w:val="24"/>
        <w:szCs w:val="24"/>
      </w:rPr>
    </w:lvl>
    <w:lvl w:ilvl="2" w:tplc="D8C82FEA">
      <w:numFmt w:val="bullet"/>
      <w:lvlText w:val="•"/>
      <w:lvlJc w:val="left"/>
      <w:pPr>
        <w:ind w:left="1876" w:hanging="171"/>
      </w:pPr>
      <w:rPr>
        <w:rFonts w:hint="default"/>
      </w:rPr>
    </w:lvl>
    <w:lvl w:ilvl="3" w:tplc="918C2DEA">
      <w:numFmt w:val="bullet"/>
      <w:lvlText w:val="•"/>
      <w:lvlJc w:val="left"/>
      <w:pPr>
        <w:ind w:left="2972" w:hanging="171"/>
      </w:pPr>
      <w:rPr>
        <w:rFonts w:hint="default"/>
      </w:rPr>
    </w:lvl>
    <w:lvl w:ilvl="4" w:tplc="E542C586">
      <w:numFmt w:val="bullet"/>
      <w:lvlText w:val="•"/>
      <w:lvlJc w:val="left"/>
      <w:pPr>
        <w:ind w:left="4068" w:hanging="171"/>
      </w:pPr>
      <w:rPr>
        <w:rFonts w:hint="default"/>
      </w:rPr>
    </w:lvl>
    <w:lvl w:ilvl="5" w:tplc="5484A83E">
      <w:numFmt w:val="bullet"/>
      <w:lvlText w:val="•"/>
      <w:lvlJc w:val="left"/>
      <w:pPr>
        <w:ind w:left="5164" w:hanging="171"/>
      </w:pPr>
      <w:rPr>
        <w:rFonts w:hint="default"/>
      </w:rPr>
    </w:lvl>
    <w:lvl w:ilvl="6" w:tplc="E6609744">
      <w:numFmt w:val="bullet"/>
      <w:lvlText w:val="•"/>
      <w:lvlJc w:val="left"/>
      <w:pPr>
        <w:ind w:left="6260" w:hanging="171"/>
      </w:pPr>
      <w:rPr>
        <w:rFonts w:hint="default"/>
      </w:rPr>
    </w:lvl>
    <w:lvl w:ilvl="7" w:tplc="86501818">
      <w:numFmt w:val="bullet"/>
      <w:lvlText w:val="•"/>
      <w:lvlJc w:val="left"/>
      <w:pPr>
        <w:ind w:left="7357" w:hanging="171"/>
      </w:pPr>
      <w:rPr>
        <w:rFonts w:hint="default"/>
      </w:rPr>
    </w:lvl>
    <w:lvl w:ilvl="8" w:tplc="B6B4A898">
      <w:numFmt w:val="bullet"/>
      <w:lvlText w:val="•"/>
      <w:lvlJc w:val="left"/>
      <w:pPr>
        <w:ind w:left="8453" w:hanging="171"/>
      </w:pPr>
      <w:rPr>
        <w:rFonts w:hint="default"/>
      </w:rPr>
    </w:lvl>
  </w:abstractNum>
  <w:abstractNum w:abstractNumId="41" w15:restartNumberingAfterBreak="0">
    <w:nsid w:val="315B3DB3"/>
    <w:multiLevelType w:val="hybridMultilevel"/>
    <w:tmpl w:val="7C72ACC4"/>
    <w:lvl w:ilvl="0" w:tplc="70E44C82">
      <w:start w:val="1"/>
      <w:numFmt w:val="decimal"/>
      <w:lvlText w:val="%1"/>
      <w:lvlJc w:val="left"/>
      <w:pPr>
        <w:ind w:left="783" w:hanging="397"/>
        <w:jc w:val="right"/>
      </w:pPr>
      <w:rPr>
        <w:rFonts w:ascii="Arial" w:eastAsia="Arial" w:hAnsi="Arial" w:cs="Arial" w:hint="default"/>
        <w:color w:val="231F20"/>
        <w:spacing w:val="-8"/>
        <w:w w:val="100"/>
        <w:sz w:val="20"/>
        <w:szCs w:val="20"/>
      </w:rPr>
    </w:lvl>
    <w:lvl w:ilvl="1" w:tplc="AAE817DC">
      <w:numFmt w:val="bullet"/>
      <w:lvlText w:val="•"/>
      <w:lvlJc w:val="left"/>
      <w:pPr>
        <w:ind w:left="1758" w:hanging="397"/>
      </w:pPr>
      <w:rPr>
        <w:rFonts w:hint="default"/>
      </w:rPr>
    </w:lvl>
    <w:lvl w:ilvl="2" w:tplc="C8EEF1BC">
      <w:numFmt w:val="bullet"/>
      <w:lvlText w:val="•"/>
      <w:lvlJc w:val="left"/>
      <w:pPr>
        <w:ind w:left="2737" w:hanging="397"/>
      </w:pPr>
      <w:rPr>
        <w:rFonts w:hint="default"/>
      </w:rPr>
    </w:lvl>
    <w:lvl w:ilvl="3" w:tplc="6A8ABC0E">
      <w:numFmt w:val="bullet"/>
      <w:lvlText w:val="•"/>
      <w:lvlJc w:val="left"/>
      <w:pPr>
        <w:ind w:left="3715" w:hanging="397"/>
      </w:pPr>
      <w:rPr>
        <w:rFonts w:hint="default"/>
      </w:rPr>
    </w:lvl>
    <w:lvl w:ilvl="4" w:tplc="FE7A3CEA">
      <w:numFmt w:val="bullet"/>
      <w:lvlText w:val="•"/>
      <w:lvlJc w:val="left"/>
      <w:pPr>
        <w:ind w:left="4694" w:hanging="397"/>
      </w:pPr>
      <w:rPr>
        <w:rFonts w:hint="default"/>
      </w:rPr>
    </w:lvl>
    <w:lvl w:ilvl="5" w:tplc="67B61BB6">
      <w:numFmt w:val="bullet"/>
      <w:lvlText w:val="•"/>
      <w:lvlJc w:val="left"/>
      <w:pPr>
        <w:ind w:left="5672" w:hanging="397"/>
      </w:pPr>
      <w:rPr>
        <w:rFonts w:hint="default"/>
      </w:rPr>
    </w:lvl>
    <w:lvl w:ilvl="6" w:tplc="5518DA40">
      <w:numFmt w:val="bullet"/>
      <w:lvlText w:val="•"/>
      <w:lvlJc w:val="left"/>
      <w:pPr>
        <w:ind w:left="6651" w:hanging="397"/>
      </w:pPr>
      <w:rPr>
        <w:rFonts w:hint="default"/>
      </w:rPr>
    </w:lvl>
    <w:lvl w:ilvl="7" w:tplc="5F440C4C">
      <w:numFmt w:val="bullet"/>
      <w:lvlText w:val="•"/>
      <w:lvlJc w:val="left"/>
      <w:pPr>
        <w:ind w:left="7629" w:hanging="397"/>
      </w:pPr>
      <w:rPr>
        <w:rFonts w:hint="default"/>
      </w:rPr>
    </w:lvl>
    <w:lvl w:ilvl="8" w:tplc="32869942">
      <w:numFmt w:val="bullet"/>
      <w:lvlText w:val="•"/>
      <w:lvlJc w:val="left"/>
      <w:pPr>
        <w:ind w:left="8608" w:hanging="397"/>
      </w:pPr>
      <w:rPr>
        <w:rFonts w:hint="default"/>
      </w:rPr>
    </w:lvl>
  </w:abstractNum>
  <w:abstractNum w:abstractNumId="42" w15:restartNumberingAfterBreak="0">
    <w:nsid w:val="316E79C6"/>
    <w:multiLevelType w:val="hybridMultilevel"/>
    <w:tmpl w:val="C336602E"/>
    <w:lvl w:ilvl="0" w:tplc="46A8EC76">
      <w:start w:val="1"/>
      <w:numFmt w:val="lowerRoman"/>
      <w:lvlText w:val="(%1)"/>
      <w:lvlJc w:val="left"/>
      <w:pPr>
        <w:ind w:left="654" w:hanging="268"/>
        <w:jc w:val="left"/>
      </w:pPr>
      <w:rPr>
        <w:rFonts w:ascii="Arial Narrow" w:eastAsia="Arial Narrow" w:hAnsi="Arial Narrow" w:cs="Arial Narrow" w:hint="default"/>
        <w:i/>
        <w:color w:val="231F20"/>
        <w:w w:val="100"/>
        <w:sz w:val="28"/>
        <w:szCs w:val="28"/>
      </w:rPr>
    </w:lvl>
    <w:lvl w:ilvl="1" w:tplc="205A9CE0">
      <w:numFmt w:val="bullet"/>
      <w:lvlText w:val="•"/>
      <w:lvlJc w:val="left"/>
      <w:pPr>
        <w:ind w:left="1067" w:hanging="171"/>
      </w:pPr>
      <w:rPr>
        <w:rFonts w:ascii="Arial" w:eastAsia="Arial" w:hAnsi="Arial" w:cs="Arial" w:hint="default"/>
        <w:color w:val="231F20"/>
        <w:w w:val="100"/>
        <w:sz w:val="24"/>
        <w:szCs w:val="24"/>
      </w:rPr>
    </w:lvl>
    <w:lvl w:ilvl="2" w:tplc="BDB69C88">
      <w:numFmt w:val="bullet"/>
      <w:lvlText w:val="•"/>
      <w:lvlJc w:val="left"/>
      <w:pPr>
        <w:ind w:left="2111" w:hanging="171"/>
      </w:pPr>
      <w:rPr>
        <w:rFonts w:hint="default"/>
      </w:rPr>
    </w:lvl>
    <w:lvl w:ilvl="3" w:tplc="75166A6E">
      <w:numFmt w:val="bullet"/>
      <w:lvlText w:val="•"/>
      <w:lvlJc w:val="left"/>
      <w:pPr>
        <w:ind w:left="3163" w:hanging="171"/>
      </w:pPr>
      <w:rPr>
        <w:rFonts w:hint="default"/>
      </w:rPr>
    </w:lvl>
    <w:lvl w:ilvl="4" w:tplc="808ABCA2">
      <w:numFmt w:val="bullet"/>
      <w:lvlText w:val="•"/>
      <w:lvlJc w:val="left"/>
      <w:pPr>
        <w:ind w:left="4215" w:hanging="171"/>
      </w:pPr>
      <w:rPr>
        <w:rFonts w:hint="default"/>
      </w:rPr>
    </w:lvl>
    <w:lvl w:ilvl="5" w:tplc="3A9282E4">
      <w:numFmt w:val="bullet"/>
      <w:lvlText w:val="•"/>
      <w:lvlJc w:val="left"/>
      <w:pPr>
        <w:ind w:left="5266" w:hanging="171"/>
      </w:pPr>
      <w:rPr>
        <w:rFonts w:hint="default"/>
      </w:rPr>
    </w:lvl>
    <w:lvl w:ilvl="6" w:tplc="D9C04146">
      <w:numFmt w:val="bullet"/>
      <w:lvlText w:val="•"/>
      <w:lvlJc w:val="left"/>
      <w:pPr>
        <w:ind w:left="6318" w:hanging="171"/>
      </w:pPr>
      <w:rPr>
        <w:rFonts w:hint="default"/>
      </w:rPr>
    </w:lvl>
    <w:lvl w:ilvl="7" w:tplc="7564FD2C">
      <w:numFmt w:val="bullet"/>
      <w:lvlText w:val="•"/>
      <w:lvlJc w:val="left"/>
      <w:pPr>
        <w:ind w:left="7370" w:hanging="171"/>
      </w:pPr>
      <w:rPr>
        <w:rFonts w:hint="default"/>
      </w:rPr>
    </w:lvl>
    <w:lvl w:ilvl="8" w:tplc="26F038CE">
      <w:numFmt w:val="bullet"/>
      <w:lvlText w:val="•"/>
      <w:lvlJc w:val="left"/>
      <w:pPr>
        <w:ind w:left="8422" w:hanging="171"/>
      </w:pPr>
      <w:rPr>
        <w:rFonts w:hint="default"/>
      </w:rPr>
    </w:lvl>
  </w:abstractNum>
  <w:abstractNum w:abstractNumId="43" w15:restartNumberingAfterBreak="0">
    <w:nsid w:val="31781728"/>
    <w:multiLevelType w:val="hybridMultilevel"/>
    <w:tmpl w:val="1240A32A"/>
    <w:lvl w:ilvl="0" w:tplc="2D324120">
      <w:start w:val="1"/>
      <w:numFmt w:val="lowerLetter"/>
      <w:lvlText w:val="(%1)"/>
      <w:lvlJc w:val="left"/>
      <w:pPr>
        <w:ind w:left="731" w:hanging="345"/>
        <w:jc w:val="left"/>
      </w:pPr>
      <w:rPr>
        <w:rFonts w:ascii="Arial Narrow" w:eastAsia="Arial Narrow" w:hAnsi="Arial Narrow" w:cs="Arial Narrow" w:hint="default"/>
        <w:b/>
        <w:bCs/>
        <w:color w:val="231F20"/>
        <w:w w:val="100"/>
        <w:sz w:val="28"/>
        <w:szCs w:val="28"/>
      </w:rPr>
    </w:lvl>
    <w:lvl w:ilvl="1" w:tplc="C9C87F80">
      <w:numFmt w:val="bullet"/>
      <w:lvlText w:val="•"/>
      <w:lvlJc w:val="left"/>
      <w:pPr>
        <w:ind w:left="1067" w:hanging="171"/>
      </w:pPr>
      <w:rPr>
        <w:rFonts w:ascii="Arial" w:eastAsia="Arial" w:hAnsi="Arial" w:cs="Arial" w:hint="default"/>
        <w:color w:val="231F20"/>
        <w:w w:val="100"/>
        <w:sz w:val="24"/>
        <w:szCs w:val="24"/>
      </w:rPr>
    </w:lvl>
    <w:lvl w:ilvl="2" w:tplc="D9F8A724">
      <w:numFmt w:val="bullet"/>
      <w:lvlText w:val="•"/>
      <w:lvlJc w:val="left"/>
      <w:pPr>
        <w:ind w:left="2109" w:hanging="171"/>
      </w:pPr>
      <w:rPr>
        <w:rFonts w:hint="default"/>
      </w:rPr>
    </w:lvl>
    <w:lvl w:ilvl="3" w:tplc="802C813E">
      <w:numFmt w:val="bullet"/>
      <w:lvlText w:val="•"/>
      <w:lvlJc w:val="left"/>
      <w:pPr>
        <w:ind w:left="3159" w:hanging="171"/>
      </w:pPr>
      <w:rPr>
        <w:rFonts w:hint="default"/>
      </w:rPr>
    </w:lvl>
    <w:lvl w:ilvl="4" w:tplc="A2925A34">
      <w:numFmt w:val="bullet"/>
      <w:lvlText w:val="•"/>
      <w:lvlJc w:val="left"/>
      <w:pPr>
        <w:ind w:left="4208" w:hanging="171"/>
      </w:pPr>
      <w:rPr>
        <w:rFonts w:hint="default"/>
      </w:rPr>
    </w:lvl>
    <w:lvl w:ilvl="5" w:tplc="E04EA8E4">
      <w:numFmt w:val="bullet"/>
      <w:lvlText w:val="•"/>
      <w:lvlJc w:val="left"/>
      <w:pPr>
        <w:ind w:left="5258" w:hanging="171"/>
      </w:pPr>
      <w:rPr>
        <w:rFonts w:hint="default"/>
      </w:rPr>
    </w:lvl>
    <w:lvl w:ilvl="6" w:tplc="E59AE994">
      <w:numFmt w:val="bullet"/>
      <w:lvlText w:val="•"/>
      <w:lvlJc w:val="left"/>
      <w:pPr>
        <w:ind w:left="6307" w:hanging="171"/>
      </w:pPr>
      <w:rPr>
        <w:rFonts w:hint="default"/>
      </w:rPr>
    </w:lvl>
    <w:lvl w:ilvl="7" w:tplc="6464E9FC">
      <w:numFmt w:val="bullet"/>
      <w:lvlText w:val="•"/>
      <w:lvlJc w:val="left"/>
      <w:pPr>
        <w:ind w:left="7357" w:hanging="171"/>
      </w:pPr>
      <w:rPr>
        <w:rFonts w:hint="default"/>
      </w:rPr>
    </w:lvl>
    <w:lvl w:ilvl="8" w:tplc="0554BFBA">
      <w:numFmt w:val="bullet"/>
      <w:lvlText w:val="•"/>
      <w:lvlJc w:val="left"/>
      <w:pPr>
        <w:ind w:left="8406" w:hanging="171"/>
      </w:pPr>
      <w:rPr>
        <w:rFonts w:hint="default"/>
      </w:rPr>
    </w:lvl>
  </w:abstractNum>
  <w:abstractNum w:abstractNumId="44" w15:restartNumberingAfterBreak="0">
    <w:nsid w:val="319559EA"/>
    <w:multiLevelType w:val="hybridMultilevel"/>
    <w:tmpl w:val="60FC35E4"/>
    <w:lvl w:ilvl="0" w:tplc="C0BEAFCA">
      <w:numFmt w:val="bullet"/>
      <w:lvlText w:val="•"/>
      <w:lvlJc w:val="left"/>
      <w:pPr>
        <w:ind w:left="995" w:hanging="171"/>
      </w:pPr>
      <w:rPr>
        <w:rFonts w:ascii="Arial" w:eastAsia="Arial" w:hAnsi="Arial" w:cs="Arial" w:hint="default"/>
        <w:color w:val="231F20"/>
        <w:w w:val="100"/>
        <w:sz w:val="24"/>
        <w:szCs w:val="24"/>
      </w:rPr>
    </w:lvl>
    <w:lvl w:ilvl="1" w:tplc="6B202ACE">
      <w:numFmt w:val="bullet"/>
      <w:lvlText w:val="•"/>
      <w:lvlJc w:val="left"/>
      <w:pPr>
        <w:ind w:left="1950" w:hanging="171"/>
      </w:pPr>
      <w:rPr>
        <w:rFonts w:hint="default"/>
      </w:rPr>
    </w:lvl>
    <w:lvl w:ilvl="2" w:tplc="67BCFB38">
      <w:numFmt w:val="bullet"/>
      <w:lvlText w:val="•"/>
      <w:lvlJc w:val="left"/>
      <w:pPr>
        <w:ind w:left="2901" w:hanging="171"/>
      </w:pPr>
      <w:rPr>
        <w:rFonts w:hint="default"/>
      </w:rPr>
    </w:lvl>
    <w:lvl w:ilvl="3" w:tplc="41AA956C">
      <w:numFmt w:val="bullet"/>
      <w:lvlText w:val="•"/>
      <w:lvlJc w:val="left"/>
      <w:pPr>
        <w:ind w:left="3851" w:hanging="171"/>
      </w:pPr>
      <w:rPr>
        <w:rFonts w:hint="default"/>
      </w:rPr>
    </w:lvl>
    <w:lvl w:ilvl="4" w:tplc="D24AFF4A">
      <w:numFmt w:val="bullet"/>
      <w:lvlText w:val="•"/>
      <w:lvlJc w:val="left"/>
      <w:pPr>
        <w:ind w:left="4802" w:hanging="171"/>
      </w:pPr>
      <w:rPr>
        <w:rFonts w:hint="default"/>
      </w:rPr>
    </w:lvl>
    <w:lvl w:ilvl="5" w:tplc="5106CF94">
      <w:numFmt w:val="bullet"/>
      <w:lvlText w:val="•"/>
      <w:lvlJc w:val="left"/>
      <w:pPr>
        <w:ind w:left="5752" w:hanging="171"/>
      </w:pPr>
      <w:rPr>
        <w:rFonts w:hint="default"/>
      </w:rPr>
    </w:lvl>
    <w:lvl w:ilvl="6" w:tplc="FC04E80E">
      <w:numFmt w:val="bullet"/>
      <w:lvlText w:val="•"/>
      <w:lvlJc w:val="left"/>
      <w:pPr>
        <w:ind w:left="6703" w:hanging="171"/>
      </w:pPr>
      <w:rPr>
        <w:rFonts w:hint="default"/>
      </w:rPr>
    </w:lvl>
    <w:lvl w:ilvl="7" w:tplc="1326E3FC">
      <w:numFmt w:val="bullet"/>
      <w:lvlText w:val="•"/>
      <w:lvlJc w:val="left"/>
      <w:pPr>
        <w:ind w:left="7653" w:hanging="171"/>
      </w:pPr>
      <w:rPr>
        <w:rFonts w:hint="default"/>
      </w:rPr>
    </w:lvl>
    <w:lvl w:ilvl="8" w:tplc="BEFE8EBC">
      <w:numFmt w:val="bullet"/>
      <w:lvlText w:val="•"/>
      <w:lvlJc w:val="left"/>
      <w:pPr>
        <w:ind w:left="8604" w:hanging="171"/>
      </w:pPr>
      <w:rPr>
        <w:rFonts w:hint="default"/>
      </w:rPr>
    </w:lvl>
  </w:abstractNum>
  <w:abstractNum w:abstractNumId="45" w15:restartNumberingAfterBreak="0">
    <w:nsid w:val="34F25F1B"/>
    <w:multiLevelType w:val="hybridMultilevel"/>
    <w:tmpl w:val="D03406EA"/>
    <w:lvl w:ilvl="0" w:tplc="A60E0D74">
      <w:start w:val="1"/>
      <w:numFmt w:val="lowerRoman"/>
      <w:lvlText w:val="(%1)"/>
      <w:lvlJc w:val="left"/>
      <w:pPr>
        <w:ind w:left="374" w:hanging="268"/>
        <w:jc w:val="right"/>
      </w:pPr>
      <w:rPr>
        <w:rFonts w:ascii="Arial Narrow" w:eastAsia="Arial Narrow" w:hAnsi="Arial Narrow" w:cs="Arial Narrow" w:hint="default"/>
        <w:i/>
        <w:color w:val="231F20"/>
        <w:w w:val="100"/>
        <w:sz w:val="28"/>
        <w:szCs w:val="28"/>
      </w:rPr>
    </w:lvl>
    <w:lvl w:ilvl="1" w:tplc="9C2A8D3A">
      <w:numFmt w:val="bullet"/>
      <w:lvlText w:val="•"/>
      <w:lvlJc w:val="left"/>
      <w:pPr>
        <w:ind w:left="787" w:hanging="171"/>
      </w:pPr>
      <w:rPr>
        <w:rFonts w:ascii="Arial" w:eastAsia="Arial" w:hAnsi="Arial" w:cs="Arial" w:hint="default"/>
        <w:color w:val="231F20"/>
        <w:w w:val="100"/>
        <w:sz w:val="24"/>
        <w:szCs w:val="24"/>
      </w:rPr>
    </w:lvl>
    <w:lvl w:ilvl="2" w:tplc="7940EC30">
      <w:numFmt w:val="bullet"/>
      <w:lvlText w:val="•"/>
      <w:lvlJc w:val="left"/>
      <w:pPr>
        <w:ind w:left="1067" w:hanging="171"/>
      </w:pPr>
      <w:rPr>
        <w:rFonts w:ascii="Arial" w:eastAsia="Arial" w:hAnsi="Arial" w:cs="Arial" w:hint="default"/>
        <w:color w:val="231F20"/>
        <w:w w:val="100"/>
        <w:sz w:val="24"/>
        <w:szCs w:val="24"/>
      </w:rPr>
    </w:lvl>
    <w:lvl w:ilvl="3" w:tplc="A00C9426">
      <w:numFmt w:val="bullet"/>
      <w:lvlText w:val="•"/>
      <w:lvlJc w:val="left"/>
      <w:pPr>
        <w:ind w:left="2215" w:hanging="171"/>
      </w:pPr>
      <w:rPr>
        <w:rFonts w:hint="default"/>
      </w:rPr>
    </w:lvl>
    <w:lvl w:ilvl="4" w:tplc="14E03706">
      <w:numFmt w:val="bullet"/>
      <w:lvlText w:val="•"/>
      <w:lvlJc w:val="left"/>
      <w:pPr>
        <w:ind w:left="3371" w:hanging="171"/>
      </w:pPr>
      <w:rPr>
        <w:rFonts w:hint="default"/>
      </w:rPr>
    </w:lvl>
    <w:lvl w:ilvl="5" w:tplc="53823CD4">
      <w:numFmt w:val="bullet"/>
      <w:lvlText w:val="•"/>
      <w:lvlJc w:val="left"/>
      <w:pPr>
        <w:ind w:left="4527" w:hanging="171"/>
      </w:pPr>
      <w:rPr>
        <w:rFonts w:hint="default"/>
      </w:rPr>
    </w:lvl>
    <w:lvl w:ilvl="6" w:tplc="1612F0D6">
      <w:numFmt w:val="bullet"/>
      <w:lvlText w:val="•"/>
      <w:lvlJc w:val="left"/>
      <w:pPr>
        <w:ind w:left="5682" w:hanging="171"/>
      </w:pPr>
      <w:rPr>
        <w:rFonts w:hint="default"/>
      </w:rPr>
    </w:lvl>
    <w:lvl w:ilvl="7" w:tplc="F290352A">
      <w:numFmt w:val="bullet"/>
      <w:lvlText w:val="•"/>
      <w:lvlJc w:val="left"/>
      <w:pPr>
        <w:ind w:left="6838" w:hanging="171"/>
      </w:pPr>
      <w:rPr>
        <w:rFonts w:hint="default"/>
      </w:rPr>
    </w:lvl>
    <w:lvl w:ilvl="8" w:tplc="F4C48BE0">
      <w:numFmt w:val="bullet"/>
      <w:lvlText w:val="•"/>
      <w:lvlJc w:val="left"/>
      <w:pPr>
        <w:ind w:left="7994" w:hanging="171"/>
      </w:pPr>
      <w:rPr>
        <w:rFonts w:hint="default"/>
      </w:rPr>
    </w:lvl>
  </w:abstractNum>
  <w:abstractNum w:abstractNumId="46" w15:restartNumberingAfterBreak="0">
    <w:nsid w:val="35BC2E21"/>
    <w:multiLevelType w:val="hybridMultilevel"/>
    <w:tmpl w:val="B386B2BA"/>
    <w:lvl w:ilvl="0" w:tplc="2E500F60">
      <w:numFmt w:val="bullet"/>
      <w:lvlText w:val="•"/>
      <w:lvlJc w:val="left"/>
      <w:pPr>
        <w:ind w:left="902" w:hanging="171"/>
      </w:pPr>
      <w:rPr>
        <w:rFonts w:ascii="Arial" w:eastAsia="Arial" w:hAnsi="Arial" w:cs="Arial" w:hint="default"/>
        <w:color w:val="231F20"/>
        <w:w w:val="100"/>
        <w:sz w:val="24"/>
        <w:szCs w:val="24"/>
      </w:rPr>
    </w:lvl>
    <w:lvl w:ilvl="1" w:tplc="1250ED46">
      <w:numFmt w:val="bullet"/>
      <w:lvlText w:val="•"/>
      <w:lvlJc w:val="left"/>
      <w:pPr>
        <w:ind w:left="1817" w:hanging="171"/>
      </w:pPr>
      <w:rPr>
        <w:rFonts w:hint="default"/>
      </w:rPr>
    </w:lvl>
    <w:lvl w:ilvl="2" w:tplc="35E4B9FA">
      <w:numFmt w:val="bullet"/>
      <w:lvlText w:val="•"/>
      <w:lvlJc w:val="left"/>
      <w:pPr>
        <w:ind w:left="2734" w:hanging="171"/>
      </w:pPr>
      <w:rPr>
        <w:rFonts w:hint="default"/>
      </w:rPr>
    </w:lvl>
    <w:lvl w:ilvl="3" w:tplc="62582EE4">
      <w:numFmt w:val="bullet"/>
      <w:lvlText w:val="•"/>
      <w:lvlJc w:val="left"/>
      <w:pPr>
        <w:ind w:left="3651" w:hanging="171"/>
      </w:pPr>
      <w:rPr>
        <w:rFonts w:hint="default"/>
      </w:rPr>
    </w:lvl>
    <w:lvl w:ilvl="4" w:tplc="5246AE78">
      <w:numFmt w:val="bullet"/>
      <w:lvlText w:val="•"/>
      <w:lvlJc w:val="left"/>
      <w:pPr>
        <w:ind w:left="4568" w:hanging="171"/>
      </w:pPr>
      <w:rPr>
        <w:rFonts w:hint="default"/>
      </w:rPr>
    </w:lvl>
    <w:lvl w:ilvl="5" w:tplc="9F6EACA2">
      <w:numFmt w:val="bullet"/>
      <w:lvlText w:val="•"/>
      <w:lvlJc w:val="left"/>
      <w:pPr>
        <w:ind w:left="5485" w:hanging="171"/>
      </w:pPr>
      <w:rPr>
        <w:rFonts w:hint="default"/>
      </w:rPr>
    </w:lvl>
    <w:lvl w:ilvl="6" w:tplc="318084EA">
      <w:numFmt w:val="bullet"/>
      <w:lvlText w:val="•"/>
      <w:lvlJc w:val="left"/>
      <w:pPr>
        <w:ind w:left="6402" w:hanging="171"/>
      </w:pPr>
      <w:rPr>
        <w:rFonts w:hint="default"/>
      </w:rPr>
    </w:lvl>
    <w:lvl w:ilvl="7" w:tplc="A3683C9E">
      <w:numFmt w:val="bullet"/>
      <w:lvlText w:val="•"/>
      <w:lvlJc w:val="left"/>
      <w:pPr>
        <w:ind w:left="7319" w:hanging="171"/>
      </w:pPr>
      <w:rPr>
        <w:rFonts w:hint="default"/>
      </w:rPr>
    </w:lvl>
    <w:lvl w:ilvl="8" w:tplc="CE4E0E18">
      <w:numFmt w:val="bullet"/>
      <w:lvlText w:val="•"/>
      <w:lvlJc w:val="left"/>
      <w:pPr>
        <w:ind w:left="8237" w:hanging="171"/>
      </w:pPr>
      <w:rPr>
        <w:rFonts w:hint="default"/>
      </w:rPr>
    </w:lvl>
  </w:abstractNum>
  <w:abstractNum w:abstractNumId="47" w15:restartNumberingAfterBreak="0">
    <w:nsid w:val="36E7772B"/>
    <w:multiLevelType w:val="hybridMultilevel"/>
    <w:tmpl w:val="F4E22762"/>
    <w:lvl w:ilvl="0" w:tplc="353CCD44">
      <w:numFmt w:val="bullet"/>
      <w:lvlText w:val="•"/>
      <w:lvlJc w:val="left"/>
      <w:pPr>
        <w:ind w:left="902" w:hanging="171"/>
      </w:pPr>
      <w:rPr>
        <w:rFonts w:ascii="Arial" w:eastAsia="Arial" w:hAnsi="Arial" w:cs="Arial" w:hint="default"/>
        <w:color w:val="231F20"/>
        <w:w w:val="100"/>
        <w:sz w:val="24"/>
        <w:szCs w:val="24"/>
      </w:rPr>
    </w:lvl>
    <w:lvl w:ilvl="1" w:tplc="48F8B938">
      <w:numFmt w:val="bullet"/>
      <w:lvlText w:val="•"/>
      <w:lvlJc w:val="left"/>
      <w:pPr>
        <w:ind w:left="1817" w:hanging="171"/>
      </w:pPr>
      <w:rPr>
        <w:rFonts w:hint="default"/>
      </w:rPr>
    </w:lvl>
    <w:lvl w:ilvl="2" w:tplc="26AC1004">
      <w:numFmt w:val="bullet"/>
      <w:lvlText w:val="•"/>
      <w:lvlJc w:val="left"/>
      <w:pPr>
        <w:ind w:left="2734" w:hanging="171"/>
      </w:pPr>
      <w:rPr>
        <w:rFonts w:hint="default"/>
      </w:rPr>
    </w:lvl>
    <w:lvl w:ilvl="3" w:tplc="B7966730">
      <w:numFmt w:val="bullet"/>
      <w:lvlText w:val="•"/>
      <w:lvlJc w:val="left"/>
      <w:pPr>
        <w:ind w:left="3651" w:hanging="171"/>
      </w:pPr>
      <w:rPr>
        <w:rFonts w:hint="default"/>
      </w:rPr>
    </w:lvl>
    <w:lvl w:ilvl="4" w:tplc="14903D3C">
      <w:numFmt w:val="bullet"/>
      <w:lvlText w:val="•"/>
      <w:lvlJc w:val="left"/>
      <w:pPr>
        <w:ind w:left="4568" w:hanging="171"/>
      </w:pPr>
      <w:rPr>
        <w:rFonts w:hint="default"/>
      </w:rPr>
    </w:lvl>
    <w:lvl w:ilvl="5" w:tplc="908A68E0">
      <w:numFmt w:val="bullet"/>
      <w:lvlText w:val="•"/>
      <w:lvlJc w:val="left"/>
      <w:pPr>
        <w:ind w:left="5485" w:hanging="171"/>
      </w:pPr>
      <w:rPr>
        <w:rFonts w:hint="default"/>
      </w:rPr>
    </w:lvl>
    <w:lvl w:ilvl="6" w:tplc="D0A6077A">
      <w:numFmt w:val="bullet"/>
      <w:lvlText w:val="•"/>
      <w:lvlJc w:val="left"/>
      <w:pPr>
        <w:ind w:left="6402" w:hanging="171"/>
      </w:pPr>
      <w:rPr>
        <w:rFonts w:hint="default"/>
      </w:rPr>
    </w:lvl>
    <w:lvl w:ilvl="7" w:tplc="16F299E8">
      <w:numFmt w:val="bullet"/>
      <w:lvlText w:val="•"/>
      <w:lvlJc w:val="left"/>
      <w:pPr>
        <w:ind w:left="7319" w:hanging="171"/>
      </w:pPr>
      <w:rPr>
        <w:rFonts w:hint="default"/>
      </w:rPr>
    </w:lvl>
    <w:lvl w:ilvl="8" w:tplc="D49E3906">
      <w:numFmt w:val="bullet"/>
      <w:lvlText w:val="•"/>
      <w:lvlJc w:val="left"/>
      <w:pPr>
        <w:ind w:left="8237" w:hanging="171"/>
      </w:pPr>
      <w:rPr>
        <w:rFonts w:hint="default"/>
      </w:rPr>
    </w:lvl>
  </w:abstractNum>
  <w:abstractNum w:abstractNumId="48" w15:restartNumberingAfterBreak="0">
    <w:nsid w:val="3766020E"/>
    <w:multiLevelType w:val="hybridMultilevel"/>
    <w:tmpl w:val="FC8AEF56"/>
    <w:lvl w:ilvl="0" w:tplc="4D9CF342">
      <w:numFmt w:val="bullet"/>
      <w:lvlText w:val="•"/>
      <w:lvlJc w:val="left"/>
      <w:pPr>
        <w:ind w:left="902" w:hanging="171"/>
      </w:pPr>
      <w:rPr>
        <w:rFonts w:ascii="Arial" w:eastAsia="Arial" w:hAnsi="Arial" w:cs="Arial" w:hint="default"/>
        <w:color w:val="231F20"/>
        <w:w w:val="100"/>
        <w:sz w:val="24"/>
        <w:szCs w:val="24"/>
      </w:rPr>
    </w:lvl>
    <w:lvl w:ilvl="1" w:tplc="AC860752">
      <w:numFmt w:val="bullet"/>
      <w:lvlText w:val="•"/>
      <w:lvlJc w:val="left"/>
      <w:pPr>
        <w:ind w:left="1817" w:hanging="171"/>
      </w:pPr>
      <w:rPr>
        <w:rFonts w:hint="default"/>
      </w:rPr>
    </w:lvl>
    <w:lvl w:ilvl="2" w:tplc="38DCB676">
      <w:numFmt w:val="bullet"/>
      <w:lvlText w:val="•"/>
      <w:lvlJc w:val="left"/>
      <w:pPr>
        <w:ind w:left="2734" w:hanging="171"/>
      </w:pPr>
      <w:rPr>
        <w:rFonts w:hint="default"/>
      </w:rPr>
    </w:lvl>
    <w:lvl w:ilvl="3" w:tplc="4760BC6C">
      <w:numFmt w:val="bullet"/>
      <w:lvlText w:val="•"/>
      <w:lvlJc w:val="left"/>
      <w:pPr>
        <w:ind w:left="3651" w:hanging="171"/>
      </w:pPr>
      <w:rPr>
        <w:rFonts w:hint="default"/>
      </w:rPr>
    </w:lvl>
    <w:lvl w:ilvl="4" w:tplc="327645D4">
      <w:numFmt w:val="bullet"/>
      <w:lvlText w:val="•"/>
      <w:lvlJc w:val="left"/>
      <w:pPr>
        <w:ind w:left="4568" w:hanging="171"/>
      </w:pPr>
      <w:rPr>
        <w:rFonts w:hint="default"/>
      </w:rPr>
    </w:lvl>
    <w:lvl w:ilvl="5" w:tplc="45E4C828">
      <w:numFmt w:val="bullet"/>
      <w:lvlText w:val="•"/>
      <w:lvlJc w:val="left"/>
      <w:pPr>
        <w:ind w:left="5485" w:hanging="171"/>
      </w:pPr>
      <w:rPr>
        <w:rFonts w:hint="default"/>
      </w:rPr>
    </w:lvl>
    <w:lvl w:ilvl="6" w:tplc="415605E8">
      <w:numFmt w:val="bullet"/>
      <w:lvlText w:val="•"/>
      <w:lvlJc w:val="left"/>
      <w:pPr>
        <w:ind w:left="6402" w:hanging="171"/>
      </w:pPr>
      <w:rPr>
        <w:rFonts w:hint="default"/>
      </w:rPr>
    </w:lvl>
    <w:lvl w:ilvl="7" w:tplc="0E008B9C">
      <w:numFmt w:val="bullet"/>
      <w:lvlText w:val="•"/>
      <w:lvlJc w:val="left"/>
      <w:pPr>
        <w:ind w:left="7319" w:hanging="171"/>
      </w:pPr>
      <w:rPr>
        <w:rFonts w:hint="default"/>
      </w:rPr>
    </w:lvl>
    <w:lvl w:ilvl="8" w:tplc="889EBED2">
      <w:numFmt w:val="bullet"/>
      <w:lvlText w:val="•"/>
      <w:lvlJc w:val="left"/>
      <w:pPr>
        <w:ind w:left="8237" w:hanging="171"/>
      </w:pPr>
      <w:rPr>
        <w:rFonts w:hint="default"/>
      </w:rPr>
    </w:lvl>
  </w:abstractNum>
  <w:abstractNum w:abstractNumId="49" w15:restartNumberingAfterBreak="0">
    <w:nsid w:val="39AC2B95"/>
    <w:multiLevelType w:val="multilevel"/>
    <w:tmpl w:val="5FDAAA18"/>
    <w:lvl w:ilvl="0">
      <w:start w:val="2"/>
      <w:numFmt w:val="decimal"/>
      <w:lvlText w:val="%1"/>
      <w:lvlJc w:val="left"/>
      <w:pPr>
        <w:ind w:left="820" w:hanging="534"/>
        <w:jc w:val="left"/>
      </w:pPr>
      <w:rPr>
        <w:rFonts w:hint="default"/>
      </w:rPr>
    </w:lvl>
    <w:lvl w:ilvl="1">
      <w:start w:val="1"/>
      <w:numFmt w:val="decimal"/>
      <w:lvlText w:val="%1.%2"/>
      <w:lvlJc w:val="left"/>
      <w:pPr>
        <w:ind w:left="820" w:hanging="534"/>
        <w:jc w:val="left"/>
      </w:pPr>
      <w:rPr>
        <w:rFonts w:ascii="Arial" w:eastAsia="Arial" w:hAnsi="Arial" w:cs="Arial" w:hint="default"/>
        <w:color w:val="850C70"/>
        <w:spacing w:val="-1"/>
        <w:w w:val="100"/>
        <w:sz w:val="32"/>
        <w:szCs w:val="32"/>
      </w:rPr>
    </w:lvl>
    <w:lvl w:ilvl="2">
      <w:numFmt w:val="bullet"/>
      <w:lvlText w:val="•"/>
      <w:lvlJc w:val="left"/>
      <w:pPr>
        <w:ind w:left="967" w:hanging="171"/>
      </w:pPr>
      <w:rPr>
        <w:rFonts w:ascii="Arial" w:eastAsia="Arial" w:hAnsi="Arial" w:cs="Arial" w:hint="default"/>
        <w:color w:val="231F20"/>
        <w:w w:val="100"/>
        <w:sz w:val="24"/>
        <w:szCs w:val="24"/>
      </w:rPr>
    </w:lvl>
    <w:lvl w:ilvl="3">
      <w:numFmt w:val="bullet"/>
      <w:lvlText w:val="•"/>
      <w:lvlJc w:val="left"/>
      <w:pPr>
        <w:ind w:left="3019" w:hanging="171"/>
      </w:pPr>
      <w:rPr>
        <w:rFonts w:hint="default"/>
      </w:rPr>
    </w:lvl>
    <w:lvl w:ilvl="4">
      <w:numFmt w:val="bullet"/>
      <w:lvlText w:val="•"/>
      <w:lvlJc w:val="left"/>
      <w:pPr>
        <w:ind w:left="4048" w:hanging="171"/>
      </w:pPr>
      <w:rPr>
        <w:rFonts w:hint="default"/>
      </w:rPr>
    </w:lvl>
    <w:lvl w:ilvl="5">
      <w:numFmt w:val="bullet"/>
      <w:lvlText w:val="•"/>
      <w:lvlJc w:val="left"/>
      <w:pPr>
        <w:ind w:left="5078" w:hanging="171"/>
      </w:pPr>
      <w:rPr>
        <w:rFonts w:hint="default"/>
      </w:rPr>
    </w:lvl>
    <w:lvl w:ilvl="6">
      <w:numFmt w:val="bullet"/>
      <w:lvlText w:val="•"/>
      <w:lvlJc w:val="left"/>
      <w:pPr>
        <w:ind w:left="6107" w:hanging="171"/>
      </w:pPr>
      <w:rPr>
        <w:rFonts w:hint="default"/>
      </w:rPr>
    </w:lvl>
    <w:lvl w:ilvl="7">
      <w:numFmt w:val="bullet"/>
      <w:lvlText w:val="•"/>
      <w:lvlJc w:val="left"/>
      <w:pPr>
        <w:ind w:left="7137" w:hanging="171"/>
      </w:pPr>
      <w:rPr>
        <w:rFonts w:hint="default"/>
      </w:rPr>
    </w:lvl>
    <w:lvl w:ilvl="8">
      <w:numFmt w:val="bullet"/>
      <w:lvlText w:val="•"/>
      <w:lvlJc w:val="left"/>
      <w:pPr>
        <w:ind w:left="8166" w:hanging="171"/>
      </w:pPr>
      <w:rPr>
        <w:rFonts w:hint="default"/>
      </w:rPr>
    </w:lvl>
  </w:abstractNum>
  <w:abstractNum w:abstractNumId="50" w15:restartNumberingAfterBreak="0">
    <w:nsid w:val="39C912B3"/>
    <w:multiLevelType w:val="hybridMultilevel"/>
    <w:tmpl w:val="3A4253C8"/>
    <w:lvl w:ilvl="0" w:tplc="AE4AE1F4">
      <w:numFmt w:val="bullet"/>
      <w:lvlText w:val="•"/>
      <w:lvlJc w:val="left"/>
      <w:pPr>
        <w:ind w:left="1047" w:hanging="171"/>
      </w:pPr>
      <w:rPr>
        <w:rFonts w:ascii="Arial" w:eastAsia="Arial" w:hAnsi="Arial" w:cs="Arial" w:hint="default"/>
        <w:color w:val="231F20"/>
        <w:w w:val="100"/>
        <w:sz w:val="24"/>
        <w:szCs w:val="24"/>
      </w:rPr>
    </w:lvl>
    <w:lvl w:ilvl="1" w:tplc="09CE6EE0">
      <w:numFmt w:val="bullet"/>
      <w:lvlText w:val="•"/>
      <w:lvlJc w:val="left"/>
      <w:pPr>
        <w:ind w:left="1992" w:hanging="171"/>
      </w:pPr>
      <w:rPr>
        <w:rFonts w:hint="default"/>
      </w:rPr>
    </w:lvl>
    <w:lvl w:ilvl="2" w:tplc="0EFC3E96">
      <w:numFmt w:val="bullet"/>
      <w:lvlText w:val="•"/>
      <w:lvlJc w:val="left"/>
      <w:pPr>
        <w:ind w:left="2945" w:hanging="171"/>
      </w:pPr>
      <w:rPr>
        <w:rFonts w:hint="default"/>
      </w:rPr>
    </w:lvl>
    <w:lvl w:ilvl="3" w:tplc="5332FCFA">
      <w:numFmt w:val="bullet"/>
      <w:lvlText w:val="•"/>
      <w:lvlJc w:val="left"/>
      <w:pPr>
        <w:ind w:left="3897" w:hanging="171"/>
      </w:pPr>
      <w:rPr>
        <w:rFonts w:hint="default"/>
      </w:rPr>
    </w:lvl>
    <w:lvl w:ilvl="4" w:tplc="C7A6E64C">
      <w:numFmt w:val="bullet"/>
      <w:lvlText w:val="•"/>
      <w:lvlJc w:val="left"/>
      <w:pPr>
        <w:ind w:left="4850" w:hanging="171"/>
      </w:pPr>
      <w:rPr>
        <w:rFonts w:hint="default"/>
      </w:rPr>
    </w:lvl>
    <w:lvl w:ilvl="5" w:tplc="778829BA">
      <w:numFmt w:val="bullet"/>
      <w:lvlText w:val="•"/>
      <w:lvlJc w:val="left"/>
      <w:pPr>
        <w:ind w:left="5802" w:hanging="171"/>
      </w:pPr>
      <w:rPr>
        <w:rFonts w:hint="default"/>
      </w:rPr>
    </w:lvl>
    <w:lvl w:ilvl="6" w:tplc="1054A55A">
      <w:numFmt w:val="bullet"/>
      <w:lvlText w:val="•"/>
      <w:lvlJc w:val="left"/>
      <w:pPr>
        <w:ind w:left="6755" w:hanging="171"/>
      </w:pPr>
      <w:rPr>
        <w:rFonts w:hint="default"/>
      </w:rPr>
    </w:lvl>
    <w:lvl w:ilvl="7" w:tplc="1D2EEE2E">
      <w:numFmt w:val="bullet"/>
      <w:lvlText w:val="•"/>
      <w:lvlJc w:val="left"/>
      <w:pPr>
        <w:ind w:left="7707" w:hanging="171"/>
      </w:pPr>
      <w:rPr>
        <w:rFonts w:hint="default"/>
      </w:rPr>
    </w:lvl>
    <w:lvl w:ilvl="8" w:tplc="05DAEA56">
      <w:numFmt w:val="bullet"/>
      <w:lvlText w:val="•"/>
      <w:lvlJc w:val="left"/>
      <w:pPr>
        <w:ind w:left="8660" w:hanging="171"/>
      </w:pPr>
      <w:rPr>
        <w:rFonts w:hint="default"/>
      </w:rPr>
    </w:lvl>
  </w:abstractNum>
  <w:abstractNum w:abstractNumId="51" w15:restartNumberingAfterBreak="0">
    <w:nsid w:val="39FA767A"/>
    <w:multiLevelType w:val="hybridMultilevel"/>
    <w:tmpl w:val="0458F640"/>
    <w:lvl w:ilvl="0" w:tplc="C0646CCA">
      <w:numFmt w:val="bullet"/>
      <w:lvlText w:val="•"/>
      <w:lvlJc w:val="left"/>
      <w:pPr>
        <w:ind w:left="1020" w:hanging="171"/>
      </w:pPr>
      <w:rPr>
        <w:rFonts w:ascii="Arial" w:eastAsia="Arial" w:hAnsi="Arial" w:cs="Arial" w:hint="default"/>
        <w:color w:val="231F20"/>
        <w:w w:val="100"/>
        <w:sz w:val="24"/>
        <w:szCs w:val="24"/>
      </w:rPr>
    </w:lvl>
    <w:lvl w:ilvl="1" w:tplc="F2006D6A">
      <w:numFmt w:val="bullet"/>
      <w:lvlText w:val="•"/>
      <w:lvlJc w:val="left"/>
      <w:pPr>
        <w:ind w:left="1926" w:hanging="171"/>
      </w:pPr>
      <w:rPr>
        <w:rFonts w:hint="default"/>
      </w:rPr>
    </w:lvl>
    <w:lvl w:ilvl="2" w:tplc="01AEC21A">
      <w:numFmt w:val="bullet"/>
      <w:lvlText w:val="•"/>
      <w:lvlJc w:val="left"/>
      <w:pPr>
        <w:ind w:left="2832" w:hanging="171"/>
      </w:pPr>
      <w:rPr>
        <w:rFonts w:hint="default"/>
      </w:rPr>
    </w:lvl>
    <w:lvl w:ilvl="3" w:tplc="CFFA3118">
      <w:numFmt w:val="bullet"/>
      <w:lvlText w:val="•"/>
      <w:lvlJc w:val="left"/>
      <w:pPr>
        <w:ind w:left="3738" w:hanging="171"/>
      </w:pPr>
      <w:rPr>
        <w:rFonts w:hint="default"/>
      </w:rPr>
    </w:lvl>
    <w:lvl w:ilvl="4" w:tplc="B7A27636">
      <w:numFmt w:val="bullet"/>
      <w:lvlText w:val="•"/>
      <w:lvlJc w:val="left"/>
      <w:pPr>
        <w:ind w:left="4644" w:hanging="171"/>
      </w:pPr>
      <w:rPr>
        <w:rFonts w:hint="default"/>
      </w:rPr>
    </w:lvl>
    <w:lvl w:ilvl="5" w:tplc="5A12FB48">
      <w:numFmt w:val="bullet"/>
      <w:lvlText w:val="•"/>
      <w:lvlJc w:val="left"/>
      <w:pPr>
        <w:ind w:left="5550" w:hanging="171"/>
      </w:pPr>
      <w:rPr>
        <w:rFonts w:hint="default"/>
      </w:rPr>
    </w:lvl>
    <w:lvl w:ilvl="6" w:tplc="8DE4F3D4">
      <w:numFmt w:val="bullet"/>
      <w:lvlText w:val="•"/>
      <w:lvlJc w:val="left"/>
      <w:pPr>
        <w:ind w:left="6456" w:hanging="171"/>
      </w:pPr>
      <w:rPr>
        <w:rFonts w:hint="default"/>
      </w:rPr>
    </w:lvl>
    <w:lvl w:ilvl="7" w:tplc="B3FA026E">
      <w:numFmt w:val="bullet"/>
      <w:lvlText w:val="•"/>
      <w:lvlJc w:val="left"/>
      <w:pPr>
        <w:ind w:left="7362" w:hanging="171"/>
      </w:pPr>
      <w:rPr>
        <w:rFonts w:hint="default"/>
      </w:rPr>
    </w:lvl>
    <w:lvl w:ilvl="8" w:tplc="AAB44BC4">
      <w:numFmt w:val="bullet"/>
      <w:lvlText w:val="•"/>
      <w:lvlJc w:val="left"/>
      <w:pPr>
        <w:ind w:left="8269" w:hanging="171"/>
      </w:pPr>
      <w:rPr>
        <w:rFonts w:hint="default"/>
      </w:rPr>
    </w:lvl>
  </w:abstractNum>
  <w:abstractNum w:abstractNumId="52" w15:restartNumberingAfterBreak="0">
    <w:nsid w:val="3B3E009E"/>
    <w:multiLevelType w:val="hybridMultilevel"/>
    <w:tmpl w:val="D2A82C96"/>
    <w:lvl w:ilvl="0" w:tplc="C31463C2">
      <w:start w:val="1"/>
      <w:numFmt w:val="lowerLetter"/>
      <w:lvlText w:val="(%1)"/>
      <w:lvlJc w:val="left"/>
      <w:pPr>
        <w:ind w:left="451" w:hanging="345"/>
        <w:jc w:val="left"/>
      </w:pPr>
      <w:rPr>
        <w:rFonts w:ascii="Arial Narrow" w:eastAsia="Arial Narrow" w:hAnsi="Arial Narrow" w:cs="Arial Narrow" w:hint="default"/>
        <w:b/>
        <w:bCs/>
        <w:color w:val="231F20"/>
        <w:w w:val="100"/>
        <w:sz w:val="28"/>
        <w:szCs w:val="28"/>
      </w:rPr>
    </w:lvl>
    <w:lvl w:ilvl="1" w:tplc="94889298">
      <w:numFmt w:val="bullet"/>
      <w:lvlText w:val="•"/>
      <w:lvlJc w:val="left"/>
      <w:pPr>
        <w:ind w:left="780" w:hanging="345"/>
      </w:pPr>
      <w:rPr>
        <w:rFonts w:hint="default"/>
      </w:rPr>
    </w:lvl>
    <w:lvl w:ilvl="2" w:tplc="7C5AF758">
      <w:numFmt w:val="bullet"/>
      <w:lvlText w:val="•"/>
      <w:lvlJc w:val="left"/>
      <w:pPr>
        <w:ind w:left="1876" w:hanging="345"/>
      </w:pPr>
      <w:rPr>
        <w:rFonts w:hint="default"/>
      </w:rPr>
    </w:lvl>
    <w:lvl w:ilvl="3" w:tplc="85407320">
      <w:numFmt w:val="bullet"/>
      <w:lvlText w:val="•"/>
      <w:lvlJc w:val="left"/>
      <w:pPr>
        <w:ind w:left="2972" w:hanging="345"/>
      </w:pPr>
      <w:rPr>
        <w:rFonts w:hint="default"/>
      </w:rPr>
    </w:lvl>
    <w:lvl w:ilvl="4" w:tplc="33A0D86E">
      <w:numFmt w:val="bullet"/>
      <w:lvlText w:val="•"/>
      <w:lvlJc w:val="left"/>
      <w:pPr>
        <w:ind w:left="4068" w:hanging="345"/>
      </w:pPr>
      <w:rPr>
        <w:rFonts w:hint="default"/>
      </w:rPr>
    </w:lvl>
    <w:lvl w:ilvl="5" w:tplc="AC3E45D4">
      <w:numFmt w:val="bullet"/>
      <w:lvlText w:val="•"/>
      <w:lvlJc w:val="left"/>
      <w:pPr>
        <w:ind w:left="5164" w:hanging="345"/>
      </w:pPr>
      <w:rPr>
        <w:rFonts w:hint="default"/>
      </w:rPr>
    </w:lvl>
    <w:lvl w:ilvl="6" w:tplc="5F0E05AA">
      <w:numFmt w:val="bullet"/>
      <w:lvlText w:val="•"/>
      <w:lvlJc w:val="left"/>
      <w:pPr>
        <w:ind w:left="6260" w:hanging="345"/>
      </w:pPr>
      <w:rPr>
        <w:rFonts w:hint="default"/>
      </w:rPr>
    </w:lvl>
    <w:lvl w:ilvl="7" w:tplc="A094FC02">
      <w:numFmt w:val="bullet"/>
      <w:lvlText w:val="•"/>
      <w:lvlJc w:val="left"/>
      <w:pPr>
        <w:ind w:left="7357" w:hanging="345"/>
      </w:pPr>
      <w:rPr>
        <w:rFonts w:hint="default"/>
      </w:rPr>
    </w:lvl>
    <w:lvl w:ilvl="8" w:tplc="6E460590">
      <w:numFmt w:val="bullet"/>
      <w:lvlText w:val="•"/>
      <w:lvlJc w:val="left"/>
      <w:pPr>
        <w:ind w:left="8453" w:hanging="345"/>
      </w:pPr>
      <w:rPr>
        <w:rFonts w:hint="default"/>
      </w:rPr>
    </w:lvl>
  </w:abstractNum>
  <w:abstractNum w:abstractNumId="53" w15:restartNumberingAfterBreak="0">
    <w:nsid w:val="3B555B84"/>
    <w:multiLevelType w:val="hybridMultilevel"/>
    <w:tmpl w:val="1C02D3DC"/>
    <w:lvl w:ilvl="0" w:tplc="290E5150">
      <w:start w:val="1"/>
      <w:numFmt w:val="decimal"/>
      <w:lvlText w:val="%1"/>
      <w:lvlJc w:val="left"/>
      <w:pPr>
        <w:ind w:left="783" w:hanging="397"/>
        <w:jc w:val="right"/>
      </w:pPr>
      <w:rPr>
        <w:rFonts w:ascii="Arial" w:eastAsia="Arial" w:hAnsi="Arial" w:cs="Arial" w:hint="default"/>
        <w:color w:val="231F20"/>
        <w:spacing w:val="-12"/>
        <w:w w:val="100"/>
        <w:sz w:val="20"/>
        <w:szCs w:val="20"/>
      </w:rPr>
    </w:lvl>
    <w:lvl w:ilvl="1" w:tplc="F88834F2">
      <w:numFmt w:val="bullet"/>
      <w:lvlText w:val="•"/>
      <w:lvlJc w:val="left"/>
      <w:pPr>
        <w:ind w:left="787" w:hanging="171"/>
      </w:pPr>
      <w:rPr>
        <w:rFonts w:ascii="Arial" w:eastAsia="Arial" w:hAnsi="Arial" w:cs="Arial" w:hint="default"/>
        <w:color w:val="231F20"/>
        <w:w w:val="100"/>
        <w:sz w:val="24"/>
        <w:szCs w:val="24"/>
      </w:rPr>
    </w:lvl>
    <w:lvl w:ilvl="2" w:tplc="8E328F9C">
      <w:numFmt w:val="bullet"/>
      <w:lvlText w:val="•"/>
      <w:lvlJc w:val="left"/>
      <w:pPr>
        <w:ind w:left="2681" w:hanging="171"/>
      </w:pPr>
      <w:rPr>
        <w:rFonts w:hint="default"/>
      </w:rPr>
    </w:lvl>
    <w:lvl w:ilvl="3" w:tplc="F08CD35E">
      <w:numFmt w:val="bullet"/>
      <w:lvlText w:val="•"/>
      <w:lvlJc w:val="left"/>
      <w:pPr>
        <w:ind w:left="3631" w:hanging="171"/>
      </w:pPr>
      <w:rPr>
        <w:rFonts w:hint="default"/>
      </w:rPr>
    </w:lvl>
    <w:lvl w:ilvl="4" w:tplc="7EEEE952">
      <w:numFmt w:val="bullet"/>
      <w:lvlText w:val="•"/>
      <w:lvlJc w:val="left"/>
      <w:pPr>
        <w:ind w:left="4582" w:hanging="171"/>
      </w:pPr>
      <w:rPr>
        <w:rFonts w:hint="default"/>
      </w:rPr>
    </w:lvl>
    <w:lvl w:ilvl="5" w:tplc="74BCC4AA">
      <w:numFmt w:val="bullet"/>
      <w:lvlText w:val="•"/>
      <w:lvlJc w:val="left"/>
      <w:pPr>
        <w:ind w:left="5532" w:hanging="171"/>
      </w:pPr>
      <w:rPr>
        <w:rFonts w:hint="default"/>
      </w:rPr>
    </w:lvl>
    <w:lvl w:ilvl="6" w:tplc="46D8255C">
      <w:numFmt w:val="bullet"/>
      <w:lvlText w:val="•"/>
      <w:lvlJc w:val="left"/>
      <w:pPr>
        <w:ind w:left="6483" w:hanging="171"/>
      </w:pPr>
      <w:rPr>
        <w:rFonts w:hint="default"/>
      </w:rPr>
    </w:lvl>
    <w:lvl w:ilvl="7" w:tplc="8AF441D0">
      <w:numFmt w:val="bullet"/>
      <w:lvlText w:val="•"/>
      <w:lvlJc w:val="left"/>
      <w:pPr>
        <w:ind w:left="7433" w:hanging="171"/>
      </w:pPr>
      <w:rPr>
        <w:rFonts w:hint="default"/>
      </w:rPr>
    </w:lvl>
    <w:lvl w:ilvl="8" w:tplc="5A1A2C28">
      <w:numFmt w:val="bullet"/>
      <w:lvlText w:val="•"/>
      <w:lvlJc w:val="left"/>
      <w:pPr>
        <w:ind w:left="8384" w:hanging="171"/>
      </w:pPr>
      <w:rPr>
        <w:rFonts w:hint="default"/>
      </w:rPr>
    </w:lvl>
  </w:abstractNum>
  <w:abstractNum w:abstractNumId="54" w15:restartNumberingAfterBreak="0">
    <w:nsid w:val="3EC30306"/>
    <w:multiLevelType w:val="multilevel"/>
    <w:tmpl w:val="05FAB27C"/>
    <w:lvl w:ilvl="0">
      <w:start w:val="1"/>
      <w:numFmt w:val="decimal"/>
      <w:lvlText w:val="%1"/>
      <w:lvlJc w:val="left"/>
      <w:pPr>
        <w:ind w:left="107" w:hanging="335"/>
        <w:jc w:val="left"/>
      </w:pPr>
      <w:rPr>
        <w:rFonts w:hint="default"/>
      </w:rPr>
    </w:lvl>
    <w:lvl w:ilvl="1">
      <w:start w:val="6"/>
      <w:numFmt w:val="decimal"/>
      <w:lvlText w:val="%1.%2"/>
      <w:lvlJc w:val="left"/>
      <w:pPr>
        <w:ind w:left="107" w:hanging="335"/>
        <w:jc w:val="left"/>
      </w:pPr>
      <w:rPr>
        <w:rFonts w:ascii="Arial" w:eastAsia="Arial" w:hAnsi="Arial" w:cs="Arial" w:hint="default"/>
        <w:color w:val="231F20"/>
        <w:spacing w:val="-1"/>
        <w:w w:val="100"/>
        <w:sz w:val="24"/>
        <w:szCs w:val="24"/>
      </w:rPr>
    </w:lvl>
    <w:lvl w:ilvl="2">
      <w:numFmt w:val="bullet"/>
      <w:lvlText w:val="•"/>
      <w:lvlJc w:val="left"/>
      <w:pPr>
        <w:ind w:left="787" w:hanging="171"/>
      </w:pPr>
      <w:rPr>
        <w:rFonts w:ascii="Arial" w:eastAsia="Arial" w:hAnsi="Arial" w:cs="Arial" w:hint="default"/>
        <w:b/>
        <w:bCs/>
        <w:color w:val="231F20"/>
        <w:w w:val="100"/>
        <w:sz w:val="24"/>
        <w:szCs w:val="24"/>
      </w:rPr>
    </w:lvl>
    <w:lvl w:ilvl="3">
      <w:numFmt w:val="bullet"/>
      <w:lvlText w:val="•"/>
      <w:lvlJc w:val="left"/>
      <w:pPr>
        <w:ind w:left="967" w:hanging="171"/>
      </w:pPr>
      <w:rPr>
        <w:rFonts w:ascii="Arial" w:eastAsia="Arial" w:hAnsi="Arial" w:cs="Arial" w:hint="default"/>
        <w:color w:val="231F20"/>
        <w:w w:val="100"/>
        <w:sz w:val="24"/>
        <w:szCs w:val="24"/>
      </w:rPr>
    </w:lvl>
    <w:lvl w:ilvl="4">
      <w:numFmt w:val="bullet"/>
      <w:lvlText w:val="•"/>
      <w:lvlJc w:val="left"/>
      <w:pPr>
        <w:ind w:left="3291" w:hanging="171"/>
      </w:pPr>
      <w:rPr>
        <w:rFonts w:hint="default"/>
      </w:rPr>
    </w:lvl>
    <w:lvl w:ilvl="5">
      <w:numFmt w:val="bullet"/>
      <w:lvlText w:val="•"/>
      <w:lvlJc w:val="left"/>
      <w:pPr>
        <w:ind w:left="4457" w:hanging="171"/>
      </w:pPr>
      <w:rPr>
        <w:rFonts w:hint="default"/>
      </w:rPr>
    </w:lvl>
    <w:lvl w:ilvl="6">
      <w:numFmt w:val="bullet"/>
      <w:lvlText w:val="•"/>
      <w:lvlJc w:val="left"/>
      <w:pPr>
        <w:ind w:left="5622" w:hanging="171"/>
      </w:pPr>
      <w:rPr>
        <w:rFonts w:hint="default"/>
      </w:rPr>
    </w:lvl>
    <w:lvl w:ilvl="7">
      <w:numFmt w:val="bullet"/>
      <w:lvlText w:val="•"/>
      <w:lvlJc w:val="left"/>
      <w:pPr>
        <w:ind w:left="6788" w:hanging="171"/>
      </w:pPr>
      <w:rPr>
        <w:rFonts w:hint="default"/>
      </w:rPr>
    </w:lvl>
    <w:lvl w:ilvl="8">
      <w:numFmt w:val="bullet"/>
      <w:lvlText w:val="•"/>
      <w:lvlJc w:val="left"/>
      <w:pPr>
        <w:ind w:left="7954" w:hanging="171"/>
      </w:pPr>
      <w:rPr>
        <w:rFonts w:hint="default"/>
      </w:rPr>
    </w:lvl>
  </w:abstractNum>
  <w:abstractNum w:abstractNumId="55" w15:restartNumberingAfterBreak="0">
    <w:nsid w:val="3F571AFD"/>
    <w:multiLevelType w:val="hybridMultilevel"/>
    <w:tmpl w:val="207A6D08"/>
    <w:lvl w:ilvl="0" w:tplc="52D8B162">
      <w:numFmt w:val="bullet"/>
      <w:lvlText w:val="•"/>
      <w:lvlJc w:val="left"/>
      <w:pPr>
        <w:ind w:left="787" w:hanging="171"/>
      </w:pPr>
      <w:rPr>
        <w:rFonts w:ascii="Arial" w:eastAsia="Arial" w:hAnsi="Arial" w:cs="Arial" w:hint="default"/>
        <w:color w:val="231F20"/>
        <w:w w:val="100"/>
        <w:sz w:val="24"/>
        <w:szCs w:val="24"/>
      </w:rPr>
    </w:lvl>
    <w:lvl w:ilvl="1" w:tplc="6C58DCD0">
      <w:numFmt w:val="bullet"/>
      <w:lvlText w:val="•"/>
      <w:lvlJc w:val="left"/>
      <w:pPr>
        <w:ind w:left="1067" w:hanging="171"/>
      </w:pPr>
      <w:rPr>
        <w:rFonts w:ascii="Arial" w:eastAsia="Arial" w:hAnsi="Arial" w:cs="Arial" w:hint="default"/>
        <w:color w:val="231F20"/>
        <w:w w:val="100"/>
        <w:sz w:val="24"/>
        <w:szCs w:val="24"/>
      </w:rPr>
    </w:lvl>
    <w:lvl w:ilvl="2" w:tplc="C27EDCBC">
      <w:numFmt w:val="bullet"/>
      <w:lvlText w:val="•"/>
      <w:lvlJc w:val="left"/>
      <w:pPr>
        <w:ind w:left="2087" w:hanging="171"/>
      </w:pPr>
      <w:rPr>
        <w:rFonts w:hint="default"/>
      </w:rPr>
    </w:lvl>
    <w:lvl w:ilvl="3" w:tplc="D62AB7EA">
      <w:numFmt w:val="bullet"/>
      <w:lvlText w:val="•"/>
      <w:lvlJc w:val="left"/>
      <w:pPr>
        <w:ind w:left="3114" w:hanging="171"/>
      </w:pPr>
      <w:rPr>
        <w:rFonts w:hint="default"/>
      </w:rPr>
    </w:lvl>
    <w:lvl w:ilvl="4" w:tplc="42FAEA76">
      <w:numFmt w:val="bullet"/>
      <w:lvlText w:val="•"/>
      <w:lvlJc w:val="left"/>
      <w:pPr>
        <w:ind w:left="4141" w:hanging="171"/>
      </w:pPr>
      <w:rPr>
        <w:rFonts w:hint="default"/>
      </w:rPr>
    </w:lvl>
    <w:lvl w:ilvl="5" w:tplc="4AC03ECC">
      <w:numFmt w:val="bullet"/>
      <w:lvlText w:val="•"/>
      <w:lvlJc w:val="left"/>
      <w:pPr>
        <w:ind w:left="5169" w:hanging="171"/>
      </w:pPr>
      <w:rPr>
        <w:rFonts w:hint="default"/>
      </w:rPr>
    </w:lvl>
    <w:lvl w:ilvl="6" w:tplc="62EEC8E0">
      <w:numFmt w:val="bullet"/>
      <w:lvlText w:val="•"/>
      <w:lvlJc w:val="left"/>
      <w:pPr>
        <w:ind w:left="6196" w:hanging="171"/>
      </w:pPr>
      <w:rPr>
        <w:rFonts w:hint="default"/>
      </w:rPr>
    </w:lvl>
    <w:lvl w:ilvl="7" w:tplc="B37C2EA8">
      <w:numFmt w:val="bullet"/>
      <w:lvlText w:val="•"/>
      <w:lvlJc w:val="left"/>
      <w:pPr>
        <w:ind w:left="7223" w:hanging="171"/>
      </w:pPr>
      <w:rPr>
        <w:rFonts w:hint="default"/>
      </w:rPr>
    </w:lvl>
    <w:lvl w:ilvl="8" w:tplc="5BB0E6A2">
      <w:numFmt w:val="bullet"/>
      <w:lvlText w:val="•"/>
      <w:lvlJc w:val="left"/>
      <w:pPr>
        <w:ind w:left="8250" w:hanging="171"/>
      </w:pPr>
      <w:rPr>
        <w:rFonts w:hint="default"/>
      </w:rPr>
    </w:lvl>
  </w:abstractNum>
  <w:abstractNum w:abstractNumId="56" w15:restartNumberingAfterBreak="0">
    <w:nsid w:val="3FA721B3"/>
    <w:multiLevelType w:val="hybridMultilevel"/>
    <w:tmpl w:val="FC2E17D4"/>
    <w:lvl w:ilvl="0" w:tplc="8814DFD2">
      <w:numFmt w:val="bullet"/>
      <w:lvlText w:val="•"/>
      <w:lvlJc w:val="left"/>
      <w:pPr>
        <w:ind w:left="887" w:hanging="171"/>
      </w:pPr>
      <w:rPr>
        <w:rFonts w:ascii="Arial" w:eastAsia="Arial" w:hAnsi="Arial" w:cs="Arial" w:hint="default"/>
        <w:color w:val="231F20"/>
        <w:w w:val="100"/>
        <w:sz w:val="24"/>
        <w:szCs w:val="24"/>
      </w:rPr>
    </w:lvl>
    <w:lvl w:ilvl="1" w:tplc="F4BA4BF4">
      <w:numFmt w:val="bullet"/>
      <w:lvlText w:val="•"/>
      <w:lvlJc w:val="left"/>
      <w:pPr>
        <w:ind w:left="1826" w:hanging="171"/>
      </w:pPr>
      <w:rPr>
        <w:rFonts w:hint="default"/>
      </w:rPr>
    </w:lvl>
    <w:lvl w:ilvl="2" w:tplc="633EAF20">
      <w:numFmt w:val="bullet"/>
      <w:lvlText w:val="•"/>
      <w:lvlJc w:val="left"/>
      <w:pPr>
        <w:ind w:left="2773" w:hanging="171"/>
      </w:pPr>
      <w:rPr>
        <w:rFonts w:hint="default"/>
      </w:rPr>
    </w:lvl>
    <w:lvl w:ilvl="3" w:tplc="D9F2BF04">
      <w:numFmt w:val="bullet"/>
      <w:lvlText w:val="•"/>
      <w:lvlJc w:val="left"/>
      <w:pPr>
        <w:ind w:left="3719" w:hanging="171"/>
      </w:pPr>
      <w:rPr>
        <w:rFonts w:hint="default"/>
      </w:rPr>
    </w:lvl>
    <w:lvl w:ilvl="4" w:tplc="6DFE2E94">
      <w:numFmt w:val="bullet"/>
      <w:lvlText w:val="•"/>
      <w:lvlJc w:val="left"/>
      <w:pPr>
        <w:ind w:left="4666" w:hanging="171"/>
      </w:pPr>
      <w:rPr>
        <w:rFonts w:hint="default"/>
      </w:rPr>
    </w:lvl>
    <w:lvl w:ilvl="5" w:tplc="636A57F0">
      <w:numFmt w:val="bullet"/>
      <w:lvlText w:val="•"/>
      <w:lvlJc w:val="left"/>
      <w:pPr>
        <w:ind w:left="5612" w:hanging="171"/>
      </w:pPr>
      <w:rPr>
        <w:rFonts w:hint="default"/>
      </w:rPr>
    </w:lvl>
    <w:lvl w:ilvl="6" w:tplc="FF32EFC4">
      <w:numFmt w:val="bullet"/>
      <w:lvlText w:val="•"/>
      <w:lvlJc w:val="left"/>
      <w:pPr>
        <w:ind w:left="6559" w:hanging="171"/>
      </w:pPr>
      <w:rPr>
        <w:rFonts w:hint="default"/>
      </w:rPr>
    </w:lvl>
    <w:lvl w:ilvl="7" w:tplc="F912D4CA">
      <w:numFmt w:val="bullet"/>
      <w:lvlText w:val="•"/>
      <w:lvlJc w:val="left"/>
      <w:pPr>
        <w:ind w:left="7505" w:hanging="171"/>
      </w:pPr>
      <w:rPr>
        <w:rFonts w:hint="default"/>
      </w:rPr>
    </w:lvl>
    <w:lvl w:ilvl="8" w:tplc="04F0C44E">
      <w:numFmt w:val="bullet"/>
      <w:lvlText w:val="•"/>
      <w:lvlJc w:val="left"/>
      <w:pPr>
        <w:ind w:left="8452" w:hanging="171"/>
      </w:pPr>
      <w:rPr>
        <w:rFonts w:hint="default"/>
      </w:rPr>
    </w:lvl>
  </w:abstractNum>
  <w:abstractNum w:abstractNumId="57" w15:restartNumberingAfterBreak="0">
    <w:nsid w:val="41255F97"/>
    <w:multiLevelType w:val="hybridMultilevel"/>
    <w:tmpl w:val="FA5A1C74"/>
    <w:lvl w:ilvl="0" w:tplc="0FCC7FAA">
      <w:start w:val="1"/>
      <w:numFmt w:val="lowerRoman"/>
      <w:lvlText w:val="(%1)"/>
      <w:lvlJc w:val="left"/>
      <w:pPr>
        <w:ind w:left="654" w:hanging="268"/>
        <w:jc w:val="right"/>
      </w:pPr>
      <w:rPr>
        <w:rFonts w:ascii="Arial Narrow" w:eastAsia="Arial Narrow" w:hAnsi="Arial Narrow" w:cs="Arial Narrow" w:hint="default"/>
        <w:i/>
        <w:color w:val="231F20"/>
        <w:w w:val="100"/>
        <w:sz w:val="28"/>
        <w:szCs w:val="28"/>
      </w:rPr>
    </w:lvl>
    <w:lvl w:ilvl="1" w:tplc="43CC6DF0">
      <w:numFmt w:val="bullet"/>
      <w:lvlText w:val="•"/>
      <w:lvlJc w:val="left"/>
      <w:pPr>
        <w:ind w:left="780" w:hanging="268"/>
      </w:pPr>
      <w:rPr>
        <w:rFonts w:hint="default"/>
      </w:rPr>
    </w:lvl>
    <w:lvl w:ilvl="2" w:tplc="1AF223EA">
      <w:numFmt w:val="bullet"/>
      <w:lvlText w:val="•"/>
      <w:lvlJc w:val="left"/>
      <w:pPr>
        <w:ind w:left="1838" w:hanging="268"/>
      </w:pPr>
      <w:rPr>
        <w:rFonts w:hint="default"/>
      </w:rPr>
    </w:lvl>
    <w:lvl w:ilvl="3" w:tplc="222C6F70">
      <w:numFmt w:val="bullet"/>
      <w:lvlText w:val="•"/>
      <w:lvlJc w:val="left"/>
      <w:pPr>
        <w:ind w:left="2896" w:hanging="268"/>
      </w:pPr>
      <w:rPr>
        <w:rFonts w:hint="default"/>
      </w:rPr>
    </w:lvl>
    <w:lvl w:ilvl="4" w:tplc="7D021236">
      <w:numFmt w:val="bullet"/>
      <w:lvlText w:val="•"/>
      <w:lvlJc w:val="left"/>
      <w:pPr>
        <w:ind w:left="3955" w:hanging="268"/>
      </w:pPr>
      <w:rPr>
        <w:rFonts w:hint="default"/>
      </w:rPr>
    </w:lvl>
    <w:lvl w:ilvl="5" w:tplc="27C07CF6">
      <w:numFmt w:val="bullet"/>
      <w:lvlText w:val="•"/>
      <w:lvlJc w:val="left"/>
      <w:pPr>
        <w:ind w:left="5013" w:hanging="268"/>
      </w:pPr>
      <w:rPr>
        <w:rFonts w:hint="default"/>
      </w:rPr>
    </w:lvl>
    <w:lvl w:ilvl="6" w:tplc="5F1E8F1E">
      <w:numFmt w:val="bullet"/>
      <w:lvlText w:val="•"/>
      <w:lvlJc w:val="left"/>
      <w:pPr>
        <w:ind w:left="6071" w:hanging="268"/>
      </w:pPr>
      <w:rPr>
        <w:rFonts w:hint="default"/>
      </w:rPr>
    </w:lvl>
    <w:lvl w:ilvl="7" w:tplc="F25AE8DA">
      <w:numFmt w:val="bullet"/>
      <w:lvlText w:val="•"/>
      <w:lvlJc w:val="left"/>
      <w:pPr>
        <w:ind w:left="7130" w:hanging="268"/>
      </w:pPr>
      <w:rPr>
        <w:rFonts w:hint="default"/>
      </w:rPr>
    </w:lvl>
    <w:lvl w:ilvl="8" w:tplc="9134014E">
      <w:numFmt w:val="bullet"/>
      <w:lvlText w:val="•"/>
      <w:lvlJc w:val="left"/>
      <w:pPr>
        <w:ind w:left="8188" w:hanging="268"/>
      </w:pPr>
      <w:rPr>
        <w:rFonts w:hint="default"/>
      </w:rPr>
    </w:lvl>
  </w:abstractNum>
  <w:abstractNum w:abstractNumId="58" w15:restartNumberingAfterBreak="0">
    <w:nsid w:val="429053EE"/>
    <w:multiLevelType w:val="hybridMultilevel"/>
    <w:tmpl w:val="3EACC806"/>
    <w:lvl w:ilvl="0" w:tplc="37680A22">
      <w:numFmt w:val="bullet"/>
      <w:lvlText w:val="•"/>
      <w:lvlJc w:val="left"/>
      <w:pPr>
        <w:ind w:left="787" w:hanging="171"/>
      </w:pPr>
      <w:rPr>
        <w:rFonts w:ascii="Arial" w:eastAsia="Arial" w:hAnsi="Arial" w:cs="Arial" w:hint="default"/>
        <w:color w:val="231F20"/>
        <w:w w:val="100"/>
        <w:sz w:val="24"/>
        <w:szCs w:val="24"/>
      </w:rPr>
    </w:lvl>
    <w:lvl w:ilvl="1" w:tplc="39F26F9A">
      <w:numFmt w:val="bullet"/>
      <w:lvlText w:val="•"/>
      <w:lvlJc w:val="left"/>
      <w:pPr>
        <w:ind w:left="1766" w:hanging="171"/>
      </w:pPr>
      <w:rPr>
        <w:rFonts w:hint="default"/>
      </w:rPr>
    </w:lvl>
    <w:lvl w:ilvl="2" w:tplc="CAD6325A">
      <w:numFmt w:val="bullet"/>
      <w:lvlText w:val="•"/>
      <w:lvlJc w:val="left"/>
      <w:pPr>
        <w:ind w:left="2753" w:hanging="171"/>
      </w:pPr>
      <w:rPr>
        <w:rFonts w:hint="default"/>
      </w:rPr>
    </w:lvl>
    <w:lvl w:ilvl="3" w:tplc="31D41F1A">
      <w:numFmt w:val="bullet"/>
      <w:lvlText w:val="•"/>
      <w:lvlJc w:val="left"/>
      <w:pPr>
        <w:ind w:left="3739" w:hanging="171"/>
      </w:pPr>
      <w:rPr>
        <w:rFonts w:hint="default"/>
      </w:rPr>
    </w:lvl>
    <w:lvl w:ilvl="4" w:tplc="7568B5BA">
      <w:numFmt w:val="bullet"/>
      <w:lvlText w:val="•"/>
      <w:lvlJc w:val="left"/>
      <w:pPr>
        <w:ind w:left="4726" w:hanging="171"/>
      </w:pPr>
      <w:rPr>
        <w:rFonts w:hint="default"/>
      </w:rPr>
    </w:lvl>
    <w:lvl w:ilvl="5" w:tplc="2C5C4E3A">
      <w:numFmt w:val="bullet"/>
      <w:lvlText w:val="•"/>
      <w:lvlJc w:val="left"/>
      <w:pPr>
        <w:ind w:left="5712" w:hanging="171"/>
      </w:pPr>
      <w:rPr>
        <w:rFonts w:hint="default"/>
      </w:rPr>
    </w:lvl>
    <w:lvl w:ilvl="6" w:tplc="830A7EF6">
      <w:numFmt w:val="bullet"/>
      <w:lvlText w:val="•"/>
      <w:lvlJc w:val="left"/>
      <w:pPr>
        <w:ind w:left="6699" w:hanging="171"/>
      </w:pPr>
      <w:rPr>
        <w:rFonts w:hint="default"/>
      </w:rPr>
    </w:lvl>
    <w:lvl w:ilvl="7" w:tplc="02466F24">
      <w:numFmt w:val="bullet"/>
      <w:lvlText w:val="•"/>
      <w:lvlJc w:val="left"/>
      <w:pPr>
        <w:ind w:left="7685" w:hanging="171"/>
      </w:pPr>
      <w:rPr>
        <w:rFonts w:hint="default"/>
      </w:rPr>
    </w:lvl>
    <w:lvl w:ilvl="8" w:tplc="40E289B2">
      <w:numFmt w:val="bullet"/>
      <w:lvlText w:val="•"/>
      <w:lvlJc w:val="left"/>
      <w:pPr>
        <w:ind w:left="8672" w:hanging="171"/>
      </w:pPr>
      <w:rPr>
        <w:rFonts w:hint="default"/>
      </w:rPr>
    </w:lvl>
  </w:abstractNum>
  <w:abstractNum w:abstractNumId="59" w15:restartNumberingAfterBreak="0">
    <w:nsid w:val="44222140"/>
    <w:multiLevelType w:val="multilevel"/>
    <w:tmpl w:val="B0F41840"/>
    <w:lvl w:ilvl="0">
      <w:start w:val="1"/>
      <w:numFmt w:val="decimal"/>
      <w:lvlText w:val="%1"/>
      <w:lvlJc w:val="left"/>
      <w:pPr>
        <w:ind w:left="640" w:hanging="534"/>
        <w:jc w:val="left"/>
      </w:pPr>
      <w:rPr>
        <w:rFonts w:hint="default"/>
      </w:rPr>
    </w:lvl>
    <w:lvl w:ilvl="1">
      <w:start w:val="1"/>
      <w:numFmt w:val="decimal"/>
      <w:lvlText w:val="%1.%2"/>
      <w:lvlJc w:val="left"/>
      <w:pPr>
        <w:ind w:left="640" w:hanging="534"/>
        <w:jc w:val="right"/>
      </w:pPr>
      <w:rPr>
        <w:rFonts w:ascii="Arial" w:eastAsia="Arial" w:hAnsi="Arial" w:cs="Arial" w:hint="default"/>
        <w:color w:val="850C70"/>
        <w:spacing w:val="-18"/>
        <w:w w:val="100"/>
        <w:sz w:val="32"/>
        <w:szCs w:val="32"/>
      </w:rPr>
    </w:lvl>
    <w:lvl w:ilvl="2">
      <w:numFmt w:val="bullet"/>
      <w:lvlText w:val="•"/>
      <w:lvlJc w:val="left"/>
      <w:pPr>
        <w:ind w:left="787" w:hanging="171"/>
      </w:pPr>
      <w:rPr>
        <w:rFonts w:ascii="Arial" w:eastAsia="Arial" w:hAnsi="Arial" w:cs="Arial" w:hint="default"/>
        <w:color w:val="231F20"/>
        <w:w w:val="100"/>
        <w:sz w:val="24"/>
        <w:szCs w:val="24"/>
      </w:rPr>
    </w:lvl>
    <w:lvl w:ilvl="3">
      <w:numFmt w:val="bullet"/>
      <w:lvlText w:val="•"/>
      <w:lvlJc w:val="left"/>
      <w:pPr>
        <w:ind w:left="2954" w:hanging="171"/>
      </w:pPr>
      <w:rPr>
        <w:rFonts w:hint="default"/>
      </w:rPr>
    </w:lvl>
    <w:lvl w:ilvl="4">
      <w:numFmt w:val="bullet"/>
      <w:lvlText w:val="•"/>
      <w:lvlJc w:val="left"/>
      <w:pPr>
        <w:ind w:left="4041" w:hanging="171"/>
      </w:pPr>
      <w:rPr>
        <w:rFonts w:hint="default"/>
      </w:rPr>
    </w:lvl>
    <w:lvl w:ilvl="5">
      <w:numFmt w:val="bullet"/>
      <w:lvlText w:val="•"/>
      <w:lvlJc w:val="left"/>
      <w:pPr>
        <w:ind w:left="5129" w:hanging="171"/>
      </w:pPr>
      <w:rPr>
        <w:rFonts w:hint="default"/>
      </w:rPr>
    </w:lvl>
    <w:lvl w:ilvl="6">
      <w:numFmt w:val="bullet"/>
      <w:lvlText w:val="•"/>
      <w:lvlJc w:val="left"/>
      <w:pPr>
        <w:ind w:left="6216" w:hanging="171"/>
      </w:pPr>
      <w:rPr>
        <w:rFonts w:hint="default"/>
      </w:rPr>
    </w:lvl>
    <w:lvl w:ilvl="7">
      <w:numFmt w:val="bullet"/>
      <w:lvlText w:val="•"/>
      <w:lvlJc w:val="left"/>
      <w:pPr>
        <w:ind w:left="7303" w:hanging="171"/>
      </w:pPr>
      <w:rPr>
        <w:rFonts w:hint="default"/>
      </w:rPr>
    </w:lvl>
    <w:lvl w:ilvl="8">
      <w:numFmt w:val="bullet"/>
      <w:lvlText w:val="•"/>
      <w:lvlJc w:val="left"/>
      <w:pPr>
        <w:ind w:left="8390" w:hanging="171"/>
      </w:pPr>
      <w:rPr>
        <w:rFonts w:hint="default"/>
      </w:rPr>
    </w:lvl>
  </w:abstractNum>
  <w:abstractNum w:abstractNumId="60" w15:restartNumberingAfterBreak="0">
    <w:nsid w:val="450C0F1A"/>
    <w:multiLevelType w:val="hybridMultilevel"/>
    <w:tmpl w:val="FFCC047C"/>
    <w:lvl w:ilvl="0" w:tplc="8C3AEF70">
      <w:numFmt w:val="bullet"/>
      <w:lvlText w:val="•"/>
      <w:lvlJc w:val="left"/>
      <w:pPr>
        <w:ind w:left="1020" w:hanging="171"/>
      </w:pPr>
      <w:rPr>
        <w:rFonts w:ascii="Arial" w:eastAsia="Arial" w:hAnsi="Arial" w:cs="Arial" w:hint="default"/>
        <w:color w:val="231F20"/>
        <w:w w:val="100"/>
        <w:sz w:val="24"/>
        <w:szCs w:val="24"/>
      </w:rPr>
    </w:lvl>
    <w:lvl w:ilvl="1" w:tplc="40D0E228">
      <w:numFmt w:val="bullet"/>
      <w:lvlText w:val="•"/>
      <w:lvlJc w:val="left"/>
      <w:pPr>
        <w:ind w:left="1926" w:hanging="171"/>
      </w:pPr>
      <w:rPr>
        <w:rFonts w:hint="default"/>
      </w:rPr>
    </w:lvl>
    <w:lvl w:ilvl="2" w:tplc="9506853C">
      <w:numFmt w:val="bullet"/>
      <w:lvlText w:val="•"/>
      <w:lvlJc w:val="left"/>
      <w:pPr>
        <w:ind w:left="2832" w:hanging="171"/>
      </w:pPr>
      <w:rPr>
        <w:rFonts w:hint="default"/>
      </w:rPr>
    </w:lvl>
    <w:lvl w:ilvl="3" w:tplc="F072DD72">
      <w:numFmt w:val="bullet"/>
      <w:lvlText w:val="•"/>
      <w:lvlJc w:val="left"/>
      <w:pPr>
        <w:ind w:left="3738" w:hanging="171"/>
      </w:pPr>
      <w:rPr>
        <w:rFonts w:hint="default"/>
      </w:rPr>
    </w:lvl>
    <w:lvl w:ilvl="4" w:tplc="064E5D7A">
      <w:numFmt w:val="bullet"/>
      <w:lvlText w:val="•"/>
      <w:lvlJc w:val="left"/>
      <w:pPr>
        <w:ind w:left="4644" w:hanging="171"/>
      </w:pPr>
      <w:rPr>
        <w:rFonts w:hint="default"/>
      </w:rPr>
    </w:lvl>
    <w:lvl w:ilvl="5" w:tplc="75522742">
      <w:numFmt w:val="bullet"/>
      <w:lvlText w:val="•"/>
      <w:lvlJc w:val="left"/>
      <w:pPr>
        <w:ind w:left="5550" w:hanging="171"/>
      </w:pPr>
      <w:rPr>
        <w:rFonts w:hint="default"/>
      </w:rPr>
    </w:lvl>
    <w:lvl w:ilvl="6" w:tplc="6AD4CBCA">
      <w:numFmt w:val="bullet"/>
      <w:lvlText w:val="•"/>
      <w:lvlJc w:val="left"/>
      <w:pPr>
        <w:ind w:left="6456" w:hanging="171"/>
      </w:pPr>
      <w:rPr>
        <w:rFonts w:hint="default"/>
      </w:rPr>
    </w:lvl>
    <w:lvl w:ilvl="7" w:tplc="B3F8D8E4">
      <w:numFmt w:val="bullet"/>
      <w:lvlText w:val="•"/>
      <w:lvlJc w:val="left"/>
      <w:pPr>
        <w:ind w:left="7362" w:hanging="171"/>
      </w:pPr>
      <w:rPr>
        <w:rFonts w:hint="default"/>
      </w:rPr>
    </w:lvl>
    <w:lvl w:ilvl="8" w:tplc="3ECEEA6E">
      <w:numFmt w:val="bullet"/>
      <w:lvlText w:val="•"/>
      <w:lvlJc w:val="left"/>
      <w:pPr>
        <w:ind w:left="8269" w:hanging="171"/>
      </w:pPr>
      <w:rPr>
        <w:rFonts w:hint="default"/>
      </w:rPr>
    </w:lvl>
  </w:abstractNum>
  <w:abstractNum w:abstractNumId="61" w15:restartNumberingAfterBreak="0">
    <w:nsid w:val="46B9725C"/>
    <w:multiLevelType w:val="hybridMultilevel"/>
    <w:tmpl w:val="EDC89F10"/>
    <w:lvl w:ilvl="0" w:tplc="90CC8AC4">
      <w:numFmt w:val="bullet"/>
      <w:lvlText w:val="•"/>
      <w:lvlJc w:val="left"/>
      <w:pPr>
        <w:ind w:left="1407" w:hanging="171"/>
      </w:pPr>
      <w:rPr>
        <w:rFonts w:ascii="Arial" w:eastAsia="Arial" w:hAnsi="Arial" w:cs="Arial" w:hint="default"/>
        <w:color w:val="231F20"/>
        <w:w w:val="100"/>
        <w:sz w:val="24"/>
        <w:szCs w:val="24"/>
      </w:rPr>
    </w:lvl>
    <w:lvl w:ilvl="1" w:tplc="084CB34E">
      <w:numFmt w:val="bullet"/>
      <w:lvlText w:val="•"/>
      <w:lvlJc w:val="left"/>
      <w:pPr>
        <w:ind w:left="2318" w:hanging="171"/>
      </w:pPr>
      <w:rPr>
        <w:rFonts w:hint="default"/>
      </w:rPr>
    </w:lvl>
    <w:lvl w:ilvl="2" w:tplc="554A56E6">
      <w:numFmt w:val="bullet"/>
      <w:lvlText w:val="•"/>
      <w:lvlJc w:val="left"/>
      <w:pPr>
        <w:ind w:left="3237" w:hanging="171"/>
      </w:pPr>
      <w:rPr>
        <w:rFonts w:hint="default"/>
      </w:rPr>
    </w:lvl>
    <w:lvl w:ilvl="3" w:tplc="3B30F616">
      <w:numFmt w:val="bullet"/>
      <w:lvlText w:val="•"/>
      <w:lvlJc w:val="left"/>
      <w:pPr>
        <w:ind w:left="4155" w:hanging="171"/>
      </w:pPr>
      <w:rPr>
        <w:rFonts w:hint="default"/>
      </w:rPr>
    </w:lvl>
    <w:lvl w:ilvl="4" w:tplc="2E68B448">
      <w:numFmt w:val="bullet"/>
      <w:lvlText w:val="•"/>
      <w:lvlJc w:val="left"/>
      <w:pPr>
        <w:ind w:left="5074" w:hanging="171"/>
      </w:pPr>
      <w:rPr>
        <w:rFonts w:hint="default"/>
      </w:rPr>
    </w:lvl>
    <w:lvl w:ilvl="5" w:tplc="DF2C407A">
      <w:numFmt w:val="bullet"/>
      <w:lvlText w:val="•"/>
      <w:lvlJc w:val="left"/>
      <w:pPr>
        <w:ind w:left="5992" w:hanging="171"/>
      </w:pPr>
      <w:rPr>
        <w:rFonts w:hint="default"/>
      </w:rPr>
    </w:lvl>
    <w:lvl w:ilvl="6" w:tplc="F01CE54C">
      <w:numFmt w:val="bullet"/>
      <w:lvlText w:val="•"/>
      <w:lvlJc w:val="left"/>
      <w:pPr>
        <w:ind w:left="6911" w:hanging="171"/>
      </w:pPr>
      <w:rPr>
        <w:rFonts w:hint="default"/>
      </w:rPr>
    </w:lvl>
    <w:lvl w:ilvl="7" w:tplc="54CA3C62">
      <w:numFmt w:val="bullet"/>
      <w:lvlText w:val="•"/>
      <w:lvlJc w:val="left"/>
      <w:pPr>
        <w:ind w:left="7829" w:hanging="171"/>
      </w:pPr>
      <w:rPr>
        <w:rFonts w:hint="default"/>
      </w:rPr>
    </w:lvl>
    <w:lvl w:ilvl="8" w:tplc="FE907054">
      <w:numFmt w:val="bullet"/>
      <w:lvlText w:val="•"/>
      <w:lvlJc w:val="left"/>
      <w:pPr>
        <w:ind w:left="8748" w:hanging="171"/>
      </w:pPr>
      <w:rPr>
        <w:rFonts w:hint="default"/>
      </w:rPr>
    </w:lvl>
  </w:abstractNum>
  <w:abstractNum w:abstractNumId="62" w15:restartNumberingAfterBreak="0">
    <w:nsid w:val="490E6A16"/>
    <w:multiLevelType w:val="hybridMultilevel"/>
    <w:tmpl w:val="40069166"/>
    <w:lvl w:ilvl="0" w:tplc="6C5A320A">
      <w:start w:val="1"/>
      <w:numFmt w:val="lowerLetter"/>
      <w:lvlText w:val="(%1)"/>
      <w:lvlJc w:val="left"/>
      <w:pPr>
        <w:ind w:left="731" w:hanging="345"/>
        <w:jc w:val="left"/>
      </w:pPr>
      <w:rPr>
        <w:rFonts w:ascii="Arial Narrow" w:eastAsia="Arial Narrow" w:hAnsi="Arial Narrow" w:cs="Arial Narrow" w:hint="default"/>
        <w:b/>
        <w:bCs/>
        <w:color w:val="231F20"/>
        <w:w w:val="100"/>
        <w:sz w:val="28"/>
        <w:szCs w:val="28"/>
      </w:rPr>
    </w:lvl>
    <w:lvl w:ilvl="1" w:tplc="2A463278">
      <w:numFmt w:val="bullet"/>
      <w:lvlText w:val="•"/>
      <w:lvlJc w:val="left"/>
      <w:pPr>
        <w:ind w:left="1067" w:hanging="171"/>
      </w:pPr>
      <w:rPr>
        <w:rFonts w:ascii="Arial" w:eastAsia="Arial" w:hAnsi="Arial" w:cs="Arial" w:hint="default"/>
        <w:color w:val="231F20"/>
        <w:w w:val="100"/>
        <w:sz w:val="24"/>
        <w:szCs w:val="24"/>
      </w:rPr>
    </w:lvl>
    <w:lvl w:ilvl="2" w:tplc="8D3A6BBE">
      <w:numFmt w:val="bullet"/>
      <w:lvlText w:val="•"/>
      <w:lvlJc w:val="left"/>
      <w:pPr>
        <w:ind w:left="2107" w:hanging="171"/>
      </w:pPr>
      <w:rPr>
        <w:rFonts w:hint="default"/>
      </w:rPr>
    </w:lvl>
    <w:lvl w:ilvl="3" w:tplc="D91CA6A0">
      <w:numFmt w:val="bullet"/>
      <w:lvlText w:val="•"/>
      <w:lvlJc w:val="left"/>
      <w:pPr>
        <w:ind w:left="3154" w:hanging="171"/>
      </w:pPr>
      <w:rPr>
        <w:rFonts w:hint="default"/>
      </w:rPr>
    </w:lvl>
    <w:lvl w:ilvl="4" w:tplc="B8E6D218">
      <w:numFmt w:val="bullet"/>
      <w:lvlText w:val="•"/>
      <w:lvlJc w:val="left"/>
      <w:pPr>
        <w:ind w:left="4201" w:hanging="171"/>
      </w:pPr>
      <w:rPr>
        <w:rFonts w:hint="default"/>
      </w:rPr>
    </w:lvl>
    <w:lvl w:ilvl="5" w:tplc="5F48BDE8">
      <w:numFmt w:val="bullet"/>
      <w:lvlText w:val="•"/>
      <w:lvlJc w:val="left"/>
      <w:pPr>
        <w:ind w:left="5249" w:hanging="171"/>
      </w:pPr>
      <w:rPr>
        <w:rFonts w:hint="default"/>
      </w:rPr>
    </w:lvl>
    <w:lvl w:ilvl="6" w:tplc="19A8A0D0">
      <w:numFmt w:val="bullet"/>
      <w:lvlText w:val="•"/>
      <w:lvlJc w:val="left"/>
      <w:pPr>
        <w:ind w:left="6296" w:hanging="171"/>
      </w:pPr>
      <w:rPr>
        <w:rFonts w:hint="default"/>
      </w:rPr>
    </w:lvl>
    <w:lvl w:ilvl="7" w:tplc="FCC01E50">
      <w:numFmt w:val="bullet"/>
      <w:lvlText w:val="•"/>
      <w:lvlJc w:val="left"/>
      <w:pPr>
        <w:ind w:left="7343" w:hanging="171"/>
      </w:pPr>
      <w:rPr>
        <w:rFonts w:hint="default"/>
      </w:rPr>
    </w:lvl>
    <w:lvl w:ilvl="8" w:tplc="4CB648F0">
      <w:numFmt w:val="bullet"/>
      <w:lvlText w:val="•"/>
      <w:lvlJc w:val="left"/>
      <w:pPr>
        <w:ind w:left="8390" w:hanging="171"/>
      </w:pPr>
      <w:rPr>
        <w:rFonts w:hint="default"/>
      </w:rPr>
    </w:lvl>
  </w:abstractNum>
  <w:abstractNum w:abstractNumId="63" w15:restartNumberingAfterBreak="0">
    <w:nsid w:val="49370150"/>
    <w:multiLevelType w:val="hybridMultilevel"/>
    <w:tmpl w:val="1764B640"/>
    <w:lvl w:ilvl="0" w:tplc="356E1C8C">
      <w:start w:val="1"/>
      <w:numFmt w:val="lowerLetter"/>
      <w:lvlText w:val="(%1)"/>
      <w:lvlJc w:val="left"/>
      <w:pPr>
        <w:ind w:left="287" w:hanging="345"/>
        <w:jc w:val="right"/>
      </w:pPr>
      <w:rPr>
        <w:rFonts w:ascii="Arial Narrow" w:eastAsia="Arial Narrow" w:hAnsi="Arial Narrow" w:cs="Arial Narrow" w:hint="default"/>
        <w:b/>
        <w:bCs/>
        <w:color w:val="231F20"/>
        <w:w w:val="100"/>
        <w:sz w:val="28"/>
        <w:szCs w:val="28"/>
      </w:rPr>
    </w:lvl>
    <w:lvl w:ilvl="1" w:tplc="B1B4B994">
      <w:numFmt w:val="bullet"/>
      <w:lvlText w:val="•"/>
      <w:lvlJc w:val="left"/>
      <w:pPr>
        <w:ind w:left="287" w:hanging="171"/>
      </w:pPr>
      <w:rPr>
        <w:rFonts w:ascii="Arial" w:eastAsia="Arial" w:hAnsi="Arial" w:cs="Arial" w:hint="default"/>
        <w:color w:val="231F20"/>
        <w:w w:val="100"/>
        <w:sz w:val="24"/>
        <w:szCs w:val="24"/>
      </w:rPr>
    </w:lvl>
    <w:lvl w:ilvl="2" w:tplc="14F4156A">
      <w:numFmt w:val="bullet"/>
      <w:lvlText w:val="•"/>
      <w:lvlJc w:val="left"/>
      <w:pPr>
        <w:ind w:left="960" w:hanging="171"/>
      </w:pPr>
      <w:rPr>
        <w:rFonts w:hint="default"/>
      </w:rPr>
    </w:lvl>
    <w:lvl w:ilvl="3" w:tplc="D77641B0">
      <w:numFmt w:val="bullet"/>
      <w:lvlText w:val="•"/>
      <w:lvlJc w:val="left"/>
      <w:pPr>
        <w:ind w:left="2125" w:hanging="171"/>
      </w:pPr>
      <w:rPr>
        <w:rFonts w:hint="default"/>
      </w:rPr>
    </w:lvl>
    <w:lvl w:ilvl="4" w:tplc="74BAA7F2">
      <w:numFmt w:val="bullet"/>
      <w:lvlText w:val="•"/>
      <w:lvlJc w:val="left"/>
      <w:pPr>
        <w:ind w:left="3291" w:hanging="171"/>
      </w:pPr>
      <w:rPr>
        <w:rFonts w:hint="default"/>
      </w:rPr>
    </w:lvl>
    <w:lvl w:ilvl="5" w:tplc="954AAA74">
      <w:numFmt w:val="bullet"/>
      <w:lvlText w:val="•"/>
      <w:lvlJc w:val="left"/>
      <w:pPr>
        <w:ind w:left="4457" w:hanging="171"/>
      </w:pPr>
      <w:rPr>
        <w:rFonts w:hint="default"/>
      </w:rPr>
    </w:lvl>
    <w:lvl w:ilvl="6" w:tplc="B82033A6">
      <w:numFmt w:val="bullet"/>
      <w:lvlText w:val="•"/>
      <w:lvlJc w:val="left"/>
      <w:pPr>
        <w:ind w:left="5622" w:hanging="171"/>
      </w:pPr>
      <w:rPr>
        <w:rFonts w:hint="default"/>
      </w:rPr>
    </w:lvl>
    <w:lvl w:ilvl="7" w:tplc="B4BE86B6">
      <w:numFmt w:val="bullet"/>
      <w:lvlText w:val="•"/>
      <w:lvlJc w:val="left"/>
      <w:pPr>
        <w:ind w:left="6788" w:hanging="171"/>
      </w:pPr>
      <w:rPr>
        <w:rFonts w:hint="default"/>
      </w:rPr>
    </w:lvl>
    <w:lvl w:ilvl="8" w:tplc="8766C6D6">
      <w:numFmt w:val="bullet"/>
      <w:lvlText w:val="•"/>
      <w:lvlJc w:val="left"/>
      <w:pPr>
        <w:ind w:left="7954" w:hanging="171"/>
      </w:pPr>
      <w:rPr>
        <w:rFonts w:hint="default"/>
      </w:rPr>
    </w:lvl>
  </w:abstractNum>
  <w:abstractNum w:abstractNumId="64" w15:restartNumberingAfterBreak="0">
    <w:nsid w:val="4C6A44E3"/>
    <w:multiLevelType w:val="hybridMultilevel"/>
    <w:tmpl w:val="1908B26C"/>
    <w:lvl w:ilvl="0" w:tplc="6C2A0602">
      <w:numFmt w:val="bullet"/>
      <w:lvlText w:val="•"/>
      <w:lvlJc w:val="left"/>
      <w:pPr>
        <w:ind w:left="902" w:hanging="171"/>
      </w:pPr>
      <w:rPr>
        <w:rFonts w:ascii="Arial" w:eastAsia="Arial" w:hAnsi="Arial" w:cs="Arial" w:hint="default"/>
        <w:color w:val="231F20"/>
        <w:w w:val="100"/>
        <w:sz w:val="24"/>
        <w:szCs w:val="24"/>
      </w:rPr>
    </w:lvl>
    <w:lvl w:ilvl="1" w:tplc="F9DE7AEE">
      <w:numFmt w:val="bullet"/>
      <w:lvlText w:val="•"/>
      <w:lvlJc w:val="left"/>
      <w:pPr>
        <w:ind w:left="1817" w:hanging="171"/>
      </w:pPr>
      <w:rPr>
        <w:rFonts w:hint="default"/>
      </w:rPr>
    </w:lvl>
    <w:lvl w:ilvl="2" w:tplc="8AEAA168">
      <w:numFmt w:val="bullet"/>
      <w:lvlText w:val="•"/>
      <w:lvlJc w:val="left"/>
      <w:pPr>
        <w:ind w:left="2734" w:hanging="171"/>
      </w:pPr>
      <w:rPr>
        <w:rFonts w:hint="default"/>
      </w:rPr>
    </w:lvl>
    <w:lvl w:ilvl="3" w:tplc="ADCA89D8">
      <w:numFmt w:val="bullet"/>
      <w:lvlText w:val="•"/>
      <w:lvlJc w:val="left"/>
      <w:pPr>
        <w:ind w:left="3651" w:hanging="171"/>
      </w:pPr>
      <w:rPr>
        <w:rFonts w:hint="default"/>
      </w:rPr>
    </w:lvl>
    <w:lvl w:ilvl="4" w:tplc="C9567886">
      <w:numFmt w:val="bullet"/>
      <w:lvlText w:val="•"/>
      <w:lvlJc w:val="left"/>
      <w:pPr>
        <w:ind w:left="4568" w:hanging="171"/>
      </w:pPr>
      <w:rPr>
        <w:rFonts w:hint="default"/>
      </w:rPr>
    </w:lvl>
    <w:lvl w:ilvl="5" w:tplc="424E143A">
      <w:numFmt w:val="bullet"/>
      <w:lvlText w:val="•"/>
      <w:lvlJc w:val="left"/>
      <w:pPr>
        <w:ind w:left="5485" w:hanging="171"/>
      </w:pPr>
      <w:rPr>
        <w:rFonts w:hint="default"/>
      </w:rPr>
    </w:lvl>
    <w:lvl w:ilvl="6" w:tplc="3AC0487E">
      <w:numFmt w:val="bullet"/>
      <w:lvlText w:val="•"/>
      <w:lvlJc w:val="left"/>
      <w:pPr>
        <w:ind w:left="6402" w:hanging="171"/>
      </w:pPr>
      <w:rPr>
        <w:rFonts w:hint="default"/>
      </w:rPr>
    </w:lvl>
    <w:lvl w:ilvl="7" w:tplc="859C15AC">
      <w:numFmt w:val="bullet"/>
      <w:lvlText w:val="•"/>
      <w:lvlJc w:val="left"/>
      <w:pPr>
        <w:ind w:left="7319" w:hanging="171"/>
      </w:pPr>
      <w:rPr>
        <w:rFonts w:hint="default"/>
      </w:rPr>
    </w:lvl>
    <w:lvl w:ilvl="8" w:tplc="B822933E">
      <w:numFmt w:val="bullet"/>
      <w:lvlText w:val="•"/>
      <w:lvlJc w:val="left"/>
      <w:pPr>
        <w:ind w:left="8237" w:hanging="171"/>
      </w:pPr>
      <w:rPr>
        <w:rFonts w:hint="default"/>
      </w:rPr>
    </w:lvl>
  </w:abstractNum>
  <w:abstractNum w:abstractNumId="65" w15:restartNumberingAfterBreak="0">
    <w:nsid w:val="4DAF65ED"/>
    <w:multiLevelType w:val="hybridMultilevel"/>
    <w:tmpl w:val="E82682BA"/>
    <w:lvl w:ilvl="0" w:tplc="94644648">
      <w:start w:val="1"/>
      <w:numFmt w:val="decimal"/>
      <w:lvlText w:val="%1"/>
      <w:lvlJc w:val="left"/>
      <w:pPr>
        <w:ind w:left="783" w:hanging="397"/>
        <w:jc w:val="right"/>
      </w:pPr>
      <w:rPr>
        <w:rFonts w:ascii="Arial" w:eastAsia="Arial" w:hAnsi="Arial" w:cs="Arial" w:hint="default"/>
        <w:color w:val="231F20"/>
        <w:spacing w:val="-19"/>
        <w:w w:val="100"/>
        <w:sz w:val="20"/>
        <w:szCs w:val="20"/>
      </w:rPr>
    </w:lvl>
    <w:lvl w:ilvl="1" w:tplc="A4DADDBE">
      <w:numFmt w:val="bullet"/>
      <w:lvlText w:val="•"/>
      <w:lvlJc w:val="left"/>
      <w:pPr>
        <w:ind w:left="1760" w:hanging="397"/>
      </w:pPr>
      <w:rPr>
        <w:rFonts w:hint="default"/>
      </w:rPr>
    </w:lvl>
    <w:lvl w:ilvl="2" w:tplc="6BCE57FC">
      <w:numFmt w:val="bullet"/>
      <w:lvlText w:val="•"/>
      <w:lvlJc w:val="left"/>
      <w:pPr>
        <w:ind w:left="2741" w:hanging="397"/>
      </w:pPr>
      <w:rPr>
        <w:rFonts w:hint="default"/>
      </w:rPr>
    </w:lvl>
    <w:lvl w:ilvl="3" w:tplc="D20210D6">
      <w:numFmt w:val="bullet"/>
      <w:lvlText w:val="•"/>
      <w:lvlJc w:val="left"/>
      <w:pPr>
        <w:ind w:left="3721" w:hanging="397"/>
      </w:pPr>
      <w:rPr>
        <w:rFonts w:hint="default"/>
      </w:rPr>
    </w:lvl>
    <w:lvl w:ilvl="4" w:tplc="3D7E6570">
      <w:numFmt w:val="bullet"/>
      <w:lvlText w:val="•"/>
      <w:lvlJc w:val="left"/>
      <w:pPr>
        <w:ind w:left="4702" w:hanging="397"/>
      </w:pPr>
      <w:rPr>
        <w:rFonts w:hint="default"/>
      </w:rPr>
    </w:lvl>
    <w:lvl w:ilvl="5" w:tplc="16E25624">
      <w:numFmt w:val="bullet"/>
      <w:lvlText w:val="•"/>
      <w:lvlJc w:val="left"/>
      <w:pPr>
        <w:ind w:left="5682" w:hanging="397"/>
      </w:pPr>
      <w:rPr>
        <w:rFonts w:hint="default"/>
      </w:rPr>
    </w:lvl>
    <w:lvl w:ilvl="6" w:tplc="10D4D338">
      <w:numFmt w:val="bullet"/>
      <w:lvlText w:val="•"/>
      <w:lvlJc w:val="left"/>
      <w:pPr>
        <w:ind w:left="6663" w:hanging="397"/>
      </w:pPr>
      <w:rPr>
        <w:rFonts w:hint="default"/>
      </w:rPr>
    </w:lvl>
    <w:lvl w:ilvl="7" w:tplc="CAD4C9AE">
      <w:numFmt w:val="bullet"/>
      <w:lvlText w:val="•"/>
      <w:lvlJc w:val="left"/>
      <w:pPr>
        <w:ind w:left="7643" w:hanging="397"/>
      </w:pPr>
      <w:rPr>
        <w:rFonts w:hint="default"/>
      </w:rPr>
    </w:lvl>
    <w:lvl w:ilvl="8" w:tplc="94BC7A9C">
      <w:numFmt w:val="bullet"/>
      <w:lvlText w:val="•"/>
      <w:lvlJc w:val="left"/>
      <w:pPr>
        <w:ind w:left="8624" w:hanging="397"/>
      </w:pPr>
      <w:rPr>
        <w:rFonts w:hint="default"/>
      </w:rPr>
    </w:lvl>
  </w:abstractNum>
  <w:abstractNum w:abstractNumId="66" w15:restartNumberingAfterBreak="0">
    <w:nsid w:val="4E4D3691"/>
    <w:multiLevelType w:val="hybridMultilevel"/>
    <w:tmpl w:val="25661656"/>
    <w:lvl w:ilvl="0" w:tplc="6ABC3E5E">
      <w:numFmt w:val="bullet"/>
      <w:lvlText w:val="•"/>
      <w:lvlJc w:val="left"/>
      <w:pPr>
        <w:ind w:left="902" w:hanging="171"/>
      </w:pPr>
      <w:rPr>
        <w:rFonts w:ascii="Arial" w:eastAsia="Arial" w:hAnsi="Arial" w:cs="Arial" w:hint="default"/>
        <w:color w:val="231F20"/>
        <w:w w:val="100"/>
        <w:sz w:val="24"/>
        <w:szCs w:val="24"/>
      </w:rPr>
    </w:lvl>
    <w:lvl w:ilvl="1" w:tplc="10C4A054">
      <w:numFmt w:val="bullet"/>
      <w:lvlText w:val="•"/>
      <w:lvlJc w:val="left"/>
      <w:pPr>
        <w:ind w:left="1817" w:hanging="171"/>
      </w:pPr>
      <w:rPr>
        <w:rFonts w:hint="default"/>
      </w:rPr>
    </w:lvl>
    <w:lvl w:ilvl="2" w:tplc="42949074">
      <w:numFmt w:val="bullet"/>
      <w:lvlText w:val="•"/>
      <w:lvlJc w:val="left"/>
      <w:pPr>
        <w:ind w:left="2734" w:hanging="171"/>
      </w:pPr>
      <w:rPr>
        <w:rFonts w:hint="default"/>
      </w:rPr>
    </w:lvl>
    <w:lvl w:ilvl="3" w:tplc="4FAE5006">
      <w:numFmt w:val="bullet"/>
      <w:lvlText w:val="•"/>
      <w:lvlJc w:val="left"/>
      <w:pPr>
        <w:ind w:left="3651" w:hanging="171"/>
      </w:pPr>
      <w:rPr>
        <w:rFonts w:hint="default"/>
      </w:rPr>
    </w:lvl>
    <w:lvl w:ilvl="4" w:tplc="90242102">
      <w:numFmt w:val="bullet"/>
      <w:lvlText w:val="•"/>
      <w:lvlJc w:val="left"/>
      <w:pPr>
        <w:ind w:left="4568" w:hanging="171"/>
      </w:pPr>
      <w:rPr>
        <w:rFonts w:hint="default"/>
      </w:rPr>
    </w:lvl>
    <w:lvl w:ilvl="5" w:tplc="9174A3E0">
      <w:numFmt w:val="bullet"/>
      <w:lvlText w:val="•"/>
      <w:lvlJc w:val="left"/>
      <w:pPr>
        <w:ind w:left="5485" w:hanging="171"/>
      </w:pPr>
      <w:rPr>
        <w:rFonts w:hint="default"/>
      </w:rPr>
    </w:lvl>
    <w:lvl w:ilvl="6" w:tplc="42A40E56">
      <w:numFmt w:val="bullet"/>
      <w:lvlText w:val="•"/>
      <w:lvlJc w:val="left"/>
      <w:pPr>
        <w:ind w:left="6402" w:hanging="171"/>
      </w:pPr>
      <w:rPr>
        <w:rFonts w:hint="default"/>
      </w:rPr>
    </w:lvl>
    <w:lvl w:ilvl="7" w:tplc="5F3CE108">
      <w:numFmt w:val="bullet"/>
      <w:lvlText w:val="•"/>
      <w:lvlJc w:val="left"/>
      <w:pPr>
        <w:ind w:left="7319" w:hanging="171"/>
      </w:pPr>
      <w:rPr>
        <w:rFonts w:hint="default"/>
      </w:rPr>
    </w:lvl>
    <w:lvl w:ilvl="8" w:tplc="779C13B4">
      <w:numFmt w:val="bullet"/>
      <w:lvlText w:val="•"/>
      <w:lvlJc w:val="left"/>
      <w:pPr>
        <w:ind w:left="8237" w:hanging="171"/>
      </w:pPr>
      <w:rPr>
        <w:rFonts w:hint="default"/>
      </w:rPr>
    </w:lvl>
  </w:abstractNum>
  <w:abstractNum w:abstractNumId="67" w15:restartNumberingAfterBreak="0">
    <w:nsid w:val="4EB82031"/>
    <w:multiLevelType w:val="hybridMultilevel"/>
    <w:tmpl w:val="3BA21CA0"/>
    <w:lvl w:ilvl="0" w:tplc="7AD6014A">
      <w:numFmt w:val="bullet"/>
      <w:lvlText w:val="•"/>
      <w:lvlJc w:val="left"/>
      <w:pPr>
        <w:ind w:left="967" w:hanging="171"/>
      </w:pPr>
      <w:rPr>
        <w:rFonts w:ascii="Arial" w:eastAsia="Arial" w:hAnsi="Arial" w:cs="Arial" w:hint="default"/>
        <w:color w:val="231F20"/>
        <w:w w:val="100"/>
        <w:sz w:val="24"/>
        <w:szCs w:val="24"/>
      </w:rPr>
    </w:lvl>
    <w:lvl w:ilvl="1" w:tplc="C3C4CC7E">
      <w:numFmt w:val="bullet"/>
      <w:lvlText w:val="•"/>
      <w:lvlJc w:val="left"/>
      <w:pPr>
        <w:ind w:left="1908" w:hanging="171"/>
      </w:pPr>
      <w:rPr>
        <w:rFonts w:hint="default"/>
      </w:rPr>
    </w:lvl>
    <w:lvl w:ilvl="2" w:tplc="7A08E15E">
      <w:numFmt w:val="bullet"/>
      <w:lvlText w:val="•"/>
      <w:lvlJc w:val="left"/>
      <w:pPr>
        <w:ind w:left="2857" w:hanging="171"/>
      </w:pPr>
      <w:rPr>
        <w:rFonts w:hint="default"/>
      </w:rPr>
    </w:lvl>
    <w:lvl w:ilvl="3" w:tplc="644E8196">
      <w:numFmt w:val="bullet"/>
      <w:lvlText w:val="•"/>
      <w:lvlJc w:val="left"/>
      <w:pPr>
        <w:ind w:left="3805" w:hanging="171"/>
      </w:pPr>
      <w:rPr>
        <w:rFonts w:hint="default"/>
      </w:rPr>
    </w:lvl>
    <w:lvl w:ilvl="4" w:tplc="E6C493E2">
      <w:numFmt w:val="bullet"/>
      <w:lvlText w:val="•"/>
      <w:lvlJc w:val="left"/>
      <w:pPr>
        <w:ind w:left="4754" w:hanging="171"/>
      </w:pPr>
      <w:rPr>
        <w:rFonts w:hint="default"/>
      </w:rPr>
    </w:lvl>
    <w:lvl w:ilvl="5" w:tplc="B080A6D0">
      <w:numFmt w:val="bullet"/>
      <w:lvlText w:val="•"/>
      <w:lvlJc w:val="left"/>
      <w:pPr>
        <w:ind w:left="5702" w:hanging="171"/>
      </w:pPr>
      <w:rPr>
        <w:rFonts w:hint="default"/>
      </w:rPr>
    </w:lvl>
    <w:lvl w:ilvl="6" w:tplc="EAFE956E">
      <w:numFmt w:val="bullet"/>
      <w:lvlText w:val="•"/>
      <w:lvlJc w:val="left"/>
      <w:pPr>
        <w:ind w:left="6651" w:hanging="171"/>
      </w:pPr>
      <w:rPr>
        <w:rFonts w:hint="default"/>
      </w:rPr>
    </w:lvl>
    <w:lvl w:ilvl="7" w:tplc="2CE6BAF8">
      <w:numFmt w:val="bullet"/>
      <w:lvlText w:val="•"/>
      <w:lvlJc w:val="left"/>
      <w:pPr>
        <w:ind w:left="7599" w:hanging="171"/>
      </w:pPr>
      <w:rPr>
        <w:rFonts w:hint="default"/>
      </w:rPr>
    </w:lvl>
    <w:lvl w:ilvl="8" w:tplc="3F284D68">
      <w:numFmt w:val="bullet"/>
      <w:lvlText w:val="•"/>
      <w:lvlJc w:val="left"/>
      <w:pPr>
        <w:ind w:left="8548" w:hanging="171"/>
      </w:pPr>
      <w:rPr>
        <w:rFonts w:hint="default"/>
      </w:rPr>
    </w:lvl>
  </w:abstractNum>
  <w:abstractNum w:abstractNumId="68" w15:restartNumberingAfterBreak="0">
    <w:nsid w:val="4F912EF3"/>
    <w:multiLevelType w:val="hybridMultilevel"/>
    <w:tmpl w:val="C33C466E"/>
    <w:lvl w:ilvl="0" w:tplc="4204DDDC">
      <w:numFmt w:val="bullet"/>
      <w:lvlText w:val="•"/>
      <w:lvlJc w:val="left"/>
      <w:pPr>
        <w:ind w:left="1067" w:hanging="171"/>
      </w:pPr>
      <w:rPr>
        <w:rFonts w:ascii="Arial" w:eastAsia="Arial" w:hAnsi="Arial" w:cs="Arial" w:hint="default"/>
        <w:b/>
        <w:bCs/>
        <w:color w:val="231F20"/>
        <w:w w:val="100"/>
        <w:sz w:val="24"/>
        <w:szCs w:val="24"/>
      </w:rPr>
    </w:lvl>
    <w:lvl w:ilvl="1" w:tplc="CBD2C144">
      <w:numFmt w:val="bullet"/>
      <w:lvlText w:val="•"/>
      <w:lvlJc w:val="left"/>
      <w:pPr>
        <w:ind w:left="2010" w:hanging="171"/>
      </w:pPr>
      <w:rPr>
        <w:rFonts w:hint="default"/>
      </w:rPr>
    </w:lvl>
    <w:lvl w:ilvl="2" w:tplc="02387986">
      <w:numFmt w:val="bullet"/>
      <w:lvlText w:val="•"/>
      <w:lvlJc w:val="left"/>
      <w:pPr>
        <w:ind w:left="2961" w:hanging="171"/>
      </w:pPr>
      <w:rPr>
        <w:rFonts w:hint="default"/>
      </w:rPr>
    </w:lvl>
    <w:lvl w:ilvl="3" w:tplc="9222A04C">
      <w:numFmt w:val="bullet"/>
      <w:lvlText w:val="•"/>
      <w:lvlJc w:val="left"/>
      <w:pPr>
        <w:ind w:left="3911" w:hanging="171"/>
      </w:pPr>
      <w:rPr>
        <w:rFonts w:hint="default"/>
      </w:rPr>
    </w:lvl>
    <w:lvl w:ilvl="4" w:tplc="EF647A98">
      <w:numFmt w:val="bullet"/>
      <w:lvlText w:val="•"/>
      <w:lvlJc w:val="left"/>
      <w:pPr>
        <w:ind w:left="4862" w:hanging="171"/>
      </w:pPr>
      <w:rPr>
        <w:rFonts w:hint="default"/>
      </w:rPr>
    </w:lvl>
    <w:lvl w:ilvl="5" w:tplc="A8901D86">
      <w:numFmt w:val="bullet"/>
      <w:lvlText w:val="•"/>
      <w:lvlJc w:val="left"/>
      <w:pPr>
        <w:ind w:left="5812" w:hanging="171"/>
      </w:pPr>
      <w:rPr>
        <w:rFonts w:hint="default"/>
      </w:rPr>
    </w:lvl>
    <w:lvl w:ilvl="6" w:tplc="17300F72">
      <w:numFmt w:val="bullet"/>
      <w:lvlText w:val="•"/>
      <w:lvlJc w:val="left"/>
      <w:pPr>
        <w:ind w:left="6763" w:hanging="171"/>
      </w:pPr>
      <w:rPr>
        <w:rFonts w:hint="default"/>
      </w:rPr>
    </w:lvl>
    <w:lvl w:ilvl="7" w:tplc="F7AE5154">
      <w:numFmt w:val="bullet"/>
      <w:lvlText w:val="•"/>
      <w:lvlJc w:val="left"/>
      <w:pPr>
        <w:ind w:left="7713" w:hanging="171"/>
      </w:pPr>
      <w:rPr>
        <w:rFonts w:hint="default"/>
      </w:rPr>
    </w:lvl>
    <w:lvl w:ilvl="8" w:tplc="9B3E03D4">
      <w:numFmt w:val="bullet"/>
      <w:lvlText w:val="•"/>
      <w:lvlJc w:val="left"/>
      <w:pPr>
        <w:ind w:left="8664" w:hanging="171"/>
      </w:pPr>
      <w:rPr>
        <w:rFonts w:hint="default"/>
      </w:rPr>
    </w:lvl>
  </w:abstractNum>
  <w:abstractNum w:abstractNumId="69" w15:restartNumberingAfterBreak="0">
    <w:nsid w:val="4F9416AA"/>
    <w:multiLevelType w:val="hybridMultilevel"/>
    <w:tmpl w:val="4BAA27B6"/>
    <w:lvl w:ilvl="0" w:tplc="FC804704">
      <w:numFmt w:val="bullet"/>
      <w:lvlText w:val="•"/>
      <w:lvlJc w:val="left"/>
      <w:pPr>
        <w:ind w:left="902" w:hanging="171"/>
      </w:pPr>
      <w:rPr>
        <w:rFonts w:ascii="Arial" w:eastAsia="Arial" w:hAnsi="Arial" w:cs="Arial" w:hint="default"/>
        <w:color w:val="231F20"/>
        <w:spacing w:val="-12"/>
        <w:w w:val="100"/>
        <w:sz w:val="20"/>
        <w:szCs w:val="20"/>
      </w:rPr>
    </w:lvl>
    <w:lvl w:ilvl="1" w:tplc="DA2675D6">
      <w:numFmt w:val="bullet"/>
      <w:lvlText w:val="•"/>
      <w:lvlJc w:val="left"/>
      <w:pPr>
        <w:ind w:left="1602" w:hanging="171"/>
      </w:pPr>
      <w:rPr>
        <w:rFonts w:hint="default"/>
      </w:rPr>
    </w:lvl>
    <w:lvl w:ilvl="2" w:tplc="FE00C934">
      <w:numFmt w:val="bullet"/>
      <w:lvlText w:val="•"/>
      <w:lvlJc w:val="left"/>
      <w:pPr>
        <w:ind w:left="2305" w:hanging="171"/>
      </w:pPr>
      <w:rPr>
        <w:rFonts w:hint="default"/>
      </w:rPr>
    </w:lvl>
    <w:lvl w:ilvl="3" w:tplc="88E2C4C8">
      <w:numFmt w:val="bullet"/>
      <w:lvlText w:val="•"/>
      <w:lvlJc w:val="left"/>
      <w:pPr>
        <w:ind w:left="3008" w:hanging="171"/>
      </w:pPr>
      <w:rPr>
        <w:rFonts w:hint="default"/>
      </w:rPr>
    </w:lvl>
    <w:lvl w:ilvl="4" w:tplc="E1B09700">
      <w:numFmt w:val="bullet"/>
      <w:lvlText w:val="•"/>
      <w:lvlJc w:val="left"/>
      <w:pPr>
        <w:ind w:left="3710" w:hanging="171"/>
      </w:pPr>
      <w:rPr>
        <w:rFonts w:hint="default"/>
      </w:rPr>
    </w:lvl>
    <w:lvl w:ilvl="5" w:tplc="8AEE4102">
      <w:numFmt w:val="bullet"/>
      <w:lvlText w:val="•"/>
      <w:lvlJc w:val="left"/>
      <w:pPr>
        <w:ind w:left="4413" w:hanging="171"/>
      </w:pPr>
      <w:rPr>
        <w:rFonts w:hint="default"/>
      </w:rPr>
    </w:lvl>
    <w:lvl w:ilvl="6" w:tplc="49083562">
      <w:numFmt w:val="bullet"/>
      <w:lvlText w:val="•"/>
      <w:lvlJc w:val="left"/>
      <w:pPr>
        <w:ind w:left="5116" w:hanging="171"/>
      </w:pPr>
      <w:rPr>
        <w:rFonts w:hint="default"/>
      </w:rPr>
    </w:lvl>
    <w:lvl w:ilvl="7" w:tplc="422888EC">
      <w:numFmt w:val="bullet"/>
      <w:lvlText w:val="•"/>
      <w:lvlJc w:val="left"/>
      <w:pPr>
        <w:ind w:left="5818" w:hanging="171"/>
      </w:pPr>
      <w:rPr>
        <w:rFonts w:hint="default"/>
      </w:rPr>
    </w:lvl>
    <w:lvl w:ilvl="8" w:tplc="69DC7462">
      <w:numFmt w:val="bullet"/>
      <w:lvlText w:val="•"/>
      <w:lvlJc w:val="left"/>
      <w:pPr>
        <w:ind w:left="6521" w:hanging="171"/>
      </w:pPr>
      <w:rPr>
        <w:rFonts w:hint="default"/>
      </w:rPr>
    </w:lvl>
  </w:abstractNum>
  <w:abstractNum w:abstractNumId="70" w15:restartNumberingAfterBreak="0">
    <w:nsid w:val="50EA5DDB"/>
    <w:multiLevelType w:val="hybridMultilevel"/>
    <w:tmpl w:val="B50E8E06"/>
    <w:lvl w:ilvl="0" w:tplc="00F078FE">
      <w:start w:val="1"/>
      <w:numFmt w:val="lowerRoman"/>
      <w:lvlText w:val="(%1)"/>
      <w:lvlJc w:val="left"/>
      <w:pPr>
        <w:ind w:left="374" w:hanging="268"/>
        <w:jc w:val="right"/>
      </w:pPr>
      <w:rPr>
        <w:rFonts w:ascii="Arial Narrow" w:eastAsia="Arial Narrow" w:hAnsi="Arial Narrow" w:cs="Arial Narrow" w:hint="default"/>
        <w:i/>
        <w:color w:val="231F20"/>
        <w:w w:val="100"/>
        <w:sz w:val="28"/>
        <w:szCs w:val="28"/>
      </w:rPr>
    </w:lvl>
    <w:lvl w:ilvl="1" w:tplc="28547F2A">
      <w:numFmt w:val="bullet"/>
      <w:lvlText w:val="•"/>
      <w:lvlJc w:val="left"/>
      <w:pPr>
        <w:ind w:left="780" w:hanging="268"/>
      </w:pPr>
      <w:rPr>
        <w:rFonts w:hint="default"/>
      </w:rPr>
    </w:lvl>
    <w:lvl w:ilvl="2" w:tplc="CED8B82C">
      <w:numFmt w:val="bullet"/>
      <w:lvlText w:val="•"/>
      <w:lvlJc w:val="left"/>
      <w:pPr>
        <w:ind w:left="960" w:hanging="268"/>
      </w:pPr>
      <w:rPr>
        <w:rFonts w:hint="default"/>
      </w:rPr>
    </w:lvl>
    <w:lvl w:ilvl="3" w:tplc="FEA803F4">
      <w:numFmt w:val="bullet"/>
      <w:lvlText w:val="•"/>
      <w:lvlJc w:val="left"/>
      <w:pPr>
        <w:ind w:left="2128" w:hanging="268"/>
      </w:pPr>
      <w:rPr>
        <w:rFonts w:hint="default"/>
      </w:rPr>
    </w:lvl>
    <w:lvl w:ilvl="4" w:tplc="2774071C">
      <w:numFmt w:val="bullet"/>
      <w:lvlText w:val="•"/>
      <w:lvlJc w:val="left"/>
      <w:pPr>
        <w:ind w:left="3296" w:hanging="268"/>
      </w:pPr>
      <w:rPr>
        <w:rFonts w:hint="default"/>
      </w:rPr>
    </w:lvl>
    <w:lvl w:ilvl="5" w:tplc="32345FFC">
      <w:numFmt w:val="bullet"/>
      <w:lvlText w:val="•"/>
      <w:lvlJc w:val="left"/>
      <w:pPr>
        <w:ind w:left="4464" w:hanging="268"/>
      </w:pPr>
      <w:rPr>
        <w:rFonts w:hint="default"/>
      </w:rPr>
    </w:lvl>
    <w:lvl w:ilvl="6" w:tplc="9B98BEA8">
      <w:numFmt w:val="bullet"/>
      <w:lvlText w:val="•"/>
      <w:lvlJc w:val="left"/>
      <w:pPr>
        <w:ind w:left="5632" w:hanging="268"/>
      </w:pPr>
      <w:rPr>
        <w:rFonts w:hint="default"/>
      </w:rPr>
    </w:lvl>
    <w:lvl w:ilvl="7" w:tplc="B5B6BF88">
      <w:numFmt w:val="bullet"/>
      <w:lvlText w:val="•"/>
      <w:lvlJc w:val="left"/>
      <w:pPr>
        <w:ind w:left="6800" w:hanging="268"/>
      </w:pPr>
      <w:rPr>
        <w:rFonts w:hint="default"/>
      </w:rPr>
    </w:lvl>
    <w:lvl w:ilvl="8" w:tplc="3BBC2176">
      <w:numFmt w:val="bullet"/>
      <w:lvlText w:val="•"/>
      <w:lvlJc w:val="left"/>
      <w:pPr>
        <w:ind w:left="7969" w:hanging="268"/>
      </w:pPr>
      <w:rPr>
        <w:rFonts w:hint="default"/>
      </w:rPr>
    </w:lvl>
  </w:abstractNum>
  <w:abstractNum w:abstractNumId="71" w15:restartNumberingAfterBreak="0">
    <w:nsid w:val="546D1542"/>
    <w:multiLevelType w:val="multilevel"/>
    <w:tmpl w:val="9018731A"/>
    <w:lvl w:ilvl="0">
      <w:start w:val="6"/>
      <w:numFmt w:val="decimal"/>
      <w:lvlText w:val="%1"/>
      <w:lvlJc w:val="left"/>
      <w:pPr>
        <w:ind w:left="640" w:hanging="534"/>
        <w:jc w:val="left"/>
      </w:pPr>
      <w:rPr>
        <w:rFonts w:hint="default"/>
      </w:rPr>
    </w:lvl>
    <w:lvl w:ilvl="1">
      <w:start w:val="1"/>
      <w:numFmt w:val="decimal"/>
      <w:lvlText w:val="%1.%2"/>
      <w:lvlJc w:val="left"/>
      <w:pPr>
        <w:ind w:left="640" w:hanging="534"/>
        <w:jc w:val="right"/>
      </w:pPr>
      <w:rPr>
        <w:rFonts w:ascii="Arial" w:eastAsia="Arial" w:hAnsi="Arial" w:cs="Arial" w:hint="default"/>
        <w:color w:val="850C70"/>
        <w:spacing w:val="-1"/>
        <w:w w:val="100"/>
        <w:sz w:val="32"/>
        <w:szCs w:val="32"/>
      </w:rPr>
    </w:lvl>
    <w:lvl w:ilvl="2">
      <w:numFmt w:val="bullet"/>
      <w:lvlText w:val="•"/>
      <w:lvlJc w:val="left"/>
      <w:pPr>
        <w:ind w:left="787" w:hanging="171"/>
      </w:pPr>
      <w:rPr>
        <w:rFonts w:ascii="Arial" w:eastAsia="Arial" w:hAnsi="Arial" w:cs="Arial" w:hint="default"/>
        <w:color w:val="231F20"/>
        <w:w w:val="100"/>
        <w:sz w:val="24"/>
        <w:szCs w:val="24"/>
      </w:rPr>
    </w:lvl>
    <w:lvl w:ilvl="3">
      <w:numFmt w:val="bullet"/>
      <w:lvlText w:val="•"/>
      <w:lvlJc w:val="left"/>
      <w:pPr>
        <w:ind w:left="2972" w:hanging="171"/>
      </w:pPr>
      <w:rPr>
        <w:rFonts w:hint="default"/>
      </w:rPr>
    </w:lvl>
    <w:lvl w:ilvl="4">
      <w:numFmt w:val="bullet"/>
      <w:lvlText w:val="•"/>
      <w:lvlJc w:val="left"/>
      <w:pPr>
        <w:ind w:left="4068" w:hanging="171"/>
      </w:pPr>
      <w:rPr>
        <w:rFonts w:hint="default"/>
      </w:rPr>
    </w:lvl>
    <w:lvl w:ilvl="5">
      <w:numFmt w:val="bullet"/>
      <w:lvlText w:val="•"/>
      <w:lvlJc w:val="left"/>
      <w:pPr>
        <w:ind w:left="5164" w:hanging="171"/>
      </w:pPr>
      <w:rPr>
        <w:rFonts w:hint="default"/>
      </w:rPr>
    </w:lvl>
    <w:lvl w:ilvl="6">
      <w:numFmt w:val="bullet"/>
      <w:lvlText w:val="•"/>
      <w:lvlJc w:val="left"/>
      <w:pPr>
        <w:ind w:left="6260" w:hanging="171"/>
      </w:pPr>
      <w:rPr>
        <w:rFonts w:hint="default"/>
      </w:rPr>
    </w:lvl>
    <w:lvl w:ilvl="7">
      <w:numFmt w:val="bullet"/>
      <w:lvlText w:val="•"/>
      <w:lvlJc w:val="left"/>
      <w:pPr>
        <w:ind w:left="7357" w:hanging="171"/>
      </w:pPr>
      <w:rPr>
        <w:rFonts w:hint="default"/>
      </w:rPr>
    </w:lvl>
    <w:lvl w:ilvl="8">
      <w:numFmt w:val="bullet"/>
      <w:lvlText w:val="•"/>
      <w:lvlJc w:val="left"/>
      <w:pPr>
        <w:ind w:left="8453" w:hanging="171"/>
      </w:pPr>
      <w:rPr>
        <w:rFonts w:hint="default"/>
      </w:rPr>
    </w:lvl>
  </w:abstractNum>
  <w:abstractNum w:abstractNumId="72" w15:restartNumberingAfterBreak="0">
    <w:nsid w:val="59166417"/>
    <w:multiLevelType w:val="hybridMultilevel"/>
    <w:tmpl w:val="20E0B1B8"/>
    <w:lvl w:ilvl="0" w:tplc="85E06BD2">
      <w:start w:val="1"/>
      <w:numFmt w:val="lowerLetter"/>
      <w:lvlText w:val="(%1)"/>
      <w:lvlJc w:val="left"/>
      <w:pPr>
        <w:ind w:left="731" w:hanging="345"/>
        <w:jc w:val="right"/>
      </w:pPr>
      <w:rPr>
        <w:rFonts w:ascii="Arial Narrow" w:eastAsia="Arial Narrow" w:hAnsi="Arial Narrow" w:cs="Arial Narrow" w:hint="default"/>
        <w:b/>
        <w:bCs/>
        <w:color w:val="231F20"/>
        <w:w w:val="100"/>
        <w:sz w:val="28"/>
        <w:szCs w:val="28"/>
      </w:rPr>
    </w:lvl>
    <w:lvl w:ilvl="1" w:tplc="BF7C9CD6">
      <w:numFmt w:val="bullet"/>
      <w:lvlText w:val="•"/>
      <w:lvlJc w:val="left"/>
      <w:pPr>
        <w:ind w:left="1067" w:hanging="171"/>
      </w:pPr>
      <w:rPr>
        <w:rFonts w:ascii="Arial" w:eastAsia="Arial" w:hAnsi="Arial" w:cs="Arial" w:hint="default"/>
        <w:color w:val="231F20"/>
        <w:w w:val="100"/>
        <w:sz w:val="24"/>
        <w:szCs w:val="24"/>
      </w:rPr>
    </w:lvl>
    <w:lvl w:ilvl="2" w:tplc="43B2632E">
      <w:numFmt w:val="bullet"/>
      <w:lvlText w:val="•"/>
      <w:lvlJc w:val="left"/>
      <w:pPr>
        <w:ind w:left="2107" w:hanging="171"/>
      </w:pPr>
      <w:rPr>
        <w:rFonts w:hint="default"/>
      </w:rPr>
    </w:lvl>
    <w:lvl w:ilvl="3" w:tplc="61100EEA">
      <w:numFmt w:val="bullet"/>
      <w:lvlText w:val="•"/>
      <w:lvlJc w:val="left"/>
      <w:pPr>
        <w:ind w:left="3154" w:hanging="171"/>
      </w:pPr>
      <w:rPr>
        <w:rFonts w:hint="default"/>
      </w:rPr>
    </w:lvl>
    <w:lvl w:ilvl="4" w:tplc="7BEA4028">
      <w:numFmt w:val="bullet"/>
      <w:lvlText w:val="•"/>
      <w:lvlJc w:val="left"/>
      <w:pPr>
        <w:ind w:left="4201" w:hanging="171"/>
      </w:pPr>
      <w:rPr>
        <w:rFonts w:hint="default"/>
      </w:rPr>
    </w:lvl>
    <w:lvl w:ilvl="5" w:tplc="A2787CB4">
      <w:numFmt w:val="bullet"/>
      <w:lvlText w:val="•"/>
      <w:lvlJc w:val="left"/>
      <w:pPr>
        <w:ind w:left="5249" w:hanging="171"/>
      </w:pPr>
      <w:rPr>
        <w:rFonts w:hint="default"/>
      </w:rPr>
    </w:lvl>
    <w:lvl w:ilvl="6" w:tplc="6DD4C0DC">
      <w:numFmt w:val="bullet"/>
      <w:lvlText w:val="•"/>
      <w:lvlJc w:val="left"/>
      <w:pPr>
        <w:ind w:left="6296" w:hanging="171"/>
      </w:pPr>
      <w:rPr>
        <w:rFonts w:hint="default"/>
      </w:rPr>
    </w:lvl>
    <w:lvl w:ilvl="7" w:tplc="28FA78EC">
      <w:numFmt w:val="bullet"/>
      <w:lvlText w:val="•"/>
      <w:lvlJc w:val="left"/>
      <w:pPr>
        <w:ind w:left="7343" w:hanging="171"/>
      </w:pPr>
      <w:rPr>
        <w:rFonts w:hint="default"/>
      </w:rPr>
    </w:lvl>
    <w:lvl w:ilvl="8" w:tplc="899ED3D6">
      <w:numFmt w:val="bullet"/>
      <w:lvlText w:val="•"/>
      <w:lvlJc w:val="left"/>
      <w:pPr>
        <w:ind w:left="8390" w:hanging="171"/>
      </w:pPr>
      <w:rPr>
        <w:rFonts w:hint="default"/>
      </w:rPr>
    </w:lvl>
  </w:abstractNum>
  <w:abstractNum w:abstractNumId="73" w15:restartNumberingAfterBreak="0">
    <w:nsid w:val="59851BFD"/>
    <w:multiLevelType w:val="hybridMultilevel"/>
    <w:tmpl w:val="E5B858CC"/>
    <w:lvl w:ilvl="0" w:tplc="EEB422C0">
      <w:start w:val="1"/>
      <w:numFmt w:val="lowerLetter"/>
      <w:lvlText w:val="(%1)"/>
      <w:lvlJc w:val="left"/>
      <w:pPr>
        <w:ind w:left="451" w:hanging="345"/>
        <w:jc w:val="right"/>
      </w:pPr>
      <w:rPr>
        <w:rFonts w:ascii="Arial Narrow" w:eastAsia="Arial Narrow" w:hAnsi="Arial Narrow" w:cs="Arial Narrow" w:hint="default"/>
        <w:b/>
        <w:bCs/>
        <w:color w:val="231F20"/>
        <w:w w:val="100"/>
        <w:sz w:val="28"/>
        <w:szCs w:val="28"/>
      </w:rPr>
    </w:lvl>
    <w:lvl w:ilvl="1" w:tplc="9AA8B972">
      <w:numFmt w:val="bullet"/>
      <w:lvlText w:val="•"/>
      <w:lvlJc w:val="left"/>
      <w:pPr>
        <w:ind w:left="920" w:hanging="345"/>
      </w:pPr>
      <w:rPr>
        <w:rFonts w:hint="default"/>
      </w:rPr>
    </w:lvl>
    <w:lvl w:ilvl="2" w:tplc="F4C4C6AC">
      <w:numFmt w:val="bullet"/>
      <w:lvlText w:val="•"/>
      <w:lvlJc w:val="left"/>
      <w:pPr>
        <w:ind w:left="2000" w:hanging="345"/>
      </w:pPr>
      <w:rPr>
        <w:rFonts w:hint="default"/>
      </w:rPr>
    </w:lvl>
    <w:lvl w:ilvl="3" w:tplc="53DEDA12">
      <w:numFmt w:val="bullet"/>
      <w:lvlText w:val="•"/>
      <w:lvlJc w:val="left"/>
      <w:pPr>
        <w:ind w:left="3081" w:hanging="345"/>
      </w:pPr>
      <w:rPr>
        <w:rFonts w:hint="default"/>
      </w:rPr>
    </w:lvl>
    <w:lvl w:ilvl="4" w:tplc="80E66636">
      <w:numFmt w:val="bullet"/>
      <w:lvlText w:val="•"/>
      <w:lvlJc w:val="left"/>
      <w:pPr>
        <w:ind w:left="4161" w:hanging="345"/>
      </w:pPr>
      <w:rPr>
        <w:rFonts w:hint="default"/>
      </w:rPr>
    </w:lvl>
    <w:lvl w:ilvl="5" w:tplc="AB5C723A">
      <w:numFmt w:val="bullet"/>
      <w:lvlText w:val="•"/>
      <w:lvlJc w:val="left"/>
      <w:pPr>
        <w:ind w:left="5242" w:hanging="345"/>
      </w:pPr>
      <w:rPr>
        <w:rFonts w:hint="default"/>
      </w:rPr>
    </w:lvl>
    <w:lvl w:ilvl="6" w:tplc="B58EB4E4">
      <w:numFmt w:val="bullet"/>
      <w:lvlText w:val="•"/>
      <w:lvlJc w:val="left"/>
      <w:pPr>
        <w:ind w:left="6323" w:hanging="345"/>
      </w:pPr>
      <w:rPr>
        <w:rFonts w:hint="default"/>
      </w:rPr>
    </w:lvl>
    <w:lvl w:ilvl="7" w:tplc="FF9C9868">
      <w:numFmt w:val="bullet"/>
      <w:lvlText w:val="•"/>
      <w:lvlJc w:val="left"/>
      <w:pPr>
        <w:ind w:left="7403" w:hanging="345"/>
      </w:pPr>
      <w:rPr>
        <w:rFonts w:hint="default"/>
      </w:rPr>
    </w:lvl>
    <w:lvl w:ilvl="8" w:tplc="6FE8A994">
      <w:numFmt w:val="bullet"/>
      <w:lvlText w:val="•"/>
      <w:lvlJc w:val="left"/>
      <w:pPr>
        <w:ind w:left="8484" w:hanging="345"/>
      </w:pPr>
      <w:rPr>
        <w:rFonts w:hint="default"/>
      </w:rPr>
    </w:lvl>
  </w:abstractNum>
  <w:abstractNum w:abstractNumId="74" w15:restartNumberingAfterBreak="0">
    <w:nsid w:val="61B406D7"/>
    <w:multiLevelType w:val="hybridMultilevel"/>
    <w:tmpl w:val="3EDA8598"/>
    <w:lvl w:ilvl="0" w:tplc="B3789308">
      <w:numFmt w:val="bullet"/>
      <w:lvlText w:val="•"/>
      <w:lvlJc w:val="left"/>
      <w:pPr>
        <w:ind w:left="387" w:hanging="171"/>
      </w:pPr>
      <w:rPr>
        <w:rFonts w:ascii="Arial" w:eastAsia="Arial" w:hAnsi="Arial" w:cs="Arial" w:hint="default"/>
        <w:color w:val="231F20"/>
        <w:w w:val="100"/>
        <w:sz w:val="24"/>
        <w:szCs w:val="24"/>
      </w:rPr>
    </w:lvl>
    <w:lvl w:ilvl="1" w:tplc="1C4A8952">
      <w:numFmt w:val="bullet"/>
      <w:lvlText w:val="•"/>
      <w:lvlJc w:val="left"/>
      <w:pPr>
        <w:ind w:left="1396" w:hanging="171"/>
      </w:pPr>
      <w:rPr>
        <w:rFonts w:hint="default"/>
      </w:rPr>
    </w:lvl>
    <w:lvl w:ilvl="2" w:tplc="A4F01934">
      <w:numFmt w:val="bullet"/>
      <w:lvlText w:val="•"/>
      <w:lvlJc w:val="left"/>
      <w:pPr>
        <w:ind w:left="2413" w:hanging="171"/>
      </w:pPr>
      <w:rPr>
        <w:rFonts w:hint="default"/>
      </w:rPr>
    </w:lvl>
    <w:lvl w:ilvl="3" w:tplc="45D8C51A">
      <w:numFmt w:val="bullet"/>
      <w:lvlText w:val="•"/>
      <w:lvlJc w:val="left"/>
      <w:pPr>
        <w:ind w:left="3429" w:hanging="171"/>
      </w:pPr>
      <w:rPr>
        <w:rFonts w:hint="default"/>
      </w:rPr>
    </w:lvl>
    <w:lvl w:ilvl="4" w:tplc="10D4F0B0">
      <w:numFmt w:val="bullet"/>
      <w:lvlText w:val="•"/>
      <w:lvlJc w:val="left"/>
      <w:pPr>
        <w:ind w:left="4446" w:hanging="171"/>
      </w:pPr>
      <w:rPr>
        <w:rFonts w:hint="default"/>
      </w:rPr>
    </w:lvl>
    <w:lvl w:ilvl="5" w:tplc="4D92703A">
      <w:numFmt w:val="bullet"/>
      <w:lvlText w:val="•"/>
      <w:lvlJc w:val="left"/>
      <w:pPr>
        <w:ind w:left="5462" w:hanging="171"/>
      </w:pPr>
      <w:rPr>
        <w:rFonts w:hint="default"/>
      </w:rPr>
    </w:lvl>
    <w:lvl w:ilvl="6" w:tplc="BE4E49BA">
      <w:numFmt w:val="bullet"/>
      <w:lvlText w:val="•"/>
      <w:lvlJc w:val="left"/>
      <w:pPr>
        <w:ind w:left="6479" w:hanging="171"/>
      </w:pPr>
      <w:rPr>
        <w:rFonts w:hint="default"/>
      </w:rPr>
    </w:lvl>
    <w:lvl w:ilvl="7" w:tplc="F140E4D2">
      <w:numFmt w:val="bullet"/>
      <w:lvlText w:val="•"/>
      <w:lvlJc w:val="left"/>
      <w:pPr>
        <w:ind w:left="7495" w:hanging="171"/>
      </w:pPr>
      <w:rPr>
        <w:rFonts w:hint="default"/>
      </w:rPr>
    </w:lvl>
    <w:lvl w:ilvl="8" w:tplc="13982222">
      <w:numFmt w:val="bullet"/>
      <w:lvlText w:val="•"/>
      <w:lvlJc w:val="left"/>
      <w:pPr>
        <w:ind w:left="8512" w:hanging="171"/>
      </w:pPr>
      <w:rPr>
        <w:rFonts w:hint="default"/>
      </w:rPr>
    </w:lvl>
  </w:abstractNum>
  <w:abstractNum w:abstractNumId="75" w15:restartNumberingAfterBreak="0">
    <w:nsid w:val="625C3D71"/>
    <w:multiLevelType w:val="hybridMultilevel"/>
    <w:tmpl w:val="CD90B5F6"/>
    <w:lvl w:ilvl="0" w:tplc="20A6D1B2">
      <w:start w:val="1"/>
      <w:numFmt w:val="lowerLetter"/>
      <w:lvlText w:val="(%1)"/>
      <w:lvlJc w:val="left"/>
      <w:pPr>
        <w:ind w:left="451" w:hanging="345"/>
        <w:jc w:val="right"/>
      </w:pPr>
      <w:rPr>
        <w:rFonts w:ascii="Arial Narrow" w:eastAsia="Arial Narrow" w:hAnsi="Arial Narrow" w:cs="Arial Narrow" w:hint="default"/>
        <w:b/>
        <w:bCs/>
        <w:color w:val="231F20"/>
        <w:w w:val="100"/>
        <w:sz w:val="28"/>
        <w:szCs w:val="28"/>
      </w:rPr>
    </w:lvl>
    <w:lvl w:ilvl="1" w:tplc="3E8281BC">
      <w:numFmt w:val="bullet"/>
      <w:lvlText w:val="•"/>
      <w:lvlJc w:val="left"/>
      <w:pPr>
        <w:ind w:left="787" w:hanging="171"/>
      </w:pPr>
      <w:rPr>
        <w:rFonts w:ascii="Arial" w:eastAsia="Arial" w:hAnsi="Arial" w:cs="Arial" w:hint="default"/>
        <w:color w:val="231F20"/>
        <w:w w:val="100"/>
        <w:sz w:val="24"/>
        <w:szCs w:val="24"/>
      </w:rPr>
    </w:lvl>
    <w:lvl w:ilvl="2" w:tplc="A574F786">
      <w:numFmt w:val="bullet"/>
      <w:lvlText w:val="•"/>
      <w:lvlJc w:val="left"/>
      <w:pPr>
        <w:ind w:left="960" w:hanging="171"/>
      </w:pPr>
      <w:rPr>
        <w:rFonts w:hint="default"/>
      </w:rPr>
    </w:lvl>
    <w:lvl w:ilvl="3" w:tplc="7F00A4BE">
      <w:numFmt w:val="bullet"/>
      <w:lvlText w:val="•"/>
      <w:lvlJc w:val="left"/>
      <w:pPr>
        <w:ind w:left="2128" w:hanging="171"/>
      </w:pPr>
      <w:rPr>
        <w:rFonts w:hint="default"/>
      </w:rPr>
    </w:lvl>
    <w:lvl w:ilvl="4" w:tplc="A27875AA">
      <w:numFmt w:val="bullet"/>
      <w:lvlText w:val="•"/>
      <w:lvlJc w:val="left"/>
      <w:pPr>
        <w:ind w:left="3296" w:hanging="171"/>
      </w:pPr>
      <w:rPr>
        <w:rFonts w:hint="default"/>
      </w:rPr>
    </w:lvl>
    <w:lvl w:ilvl="5" w:tplc="6EC85070">
      <w:numFmt w:val="bullet"/>
      <w:lvlText w:val="•"/>
      <w:lvlJc w:val="left"/>
      <w:pPr>
        <w:ind w:left="4464" w:hanging="171"/>
      </w:pPr>
      <w:rPr>
        <w:rFonts w:hint="default"/>
      </w:rPr>
    </w:lvl>
    <w:lvl w:ilvl="6" w:tplc="49942272">
      <w:numFmt w:val="bullet"/>
      <w:lvlText w:val="•"/>
      <w:lvlJc w:val="left"/>
      <w:pPr>
        <w:ind w:left="5632" w:hanging="171"/>
      </w:pPr>
      <w:rPr>
        <w:rFonts w:hint="default"/>
      </w:rPr>
    </w:lvl>
    <w:lvl w:ilvl="7" w:tplc="BEA8EC72">
      <w:numFmt w:val="bullet"/>
      <w:lvlText w:val="•"/>
      <w:lvlJc w:val="left"/>
      <w:pPr>
        <w:ind w:left="6800" w:hanging="171"/>
      </w:pPr>
      <w:rPr>
        <w:rFonts w:hint="default"/>
      </w:rPr>
    </w:lvl>
    <w:lvl w:ilvl="8" w:tplc="69C896BA">
      <w:numFmt w:val="bullet"/>
      <w:lvlText w:val="•"/>
      <w:lvlJc w:val="left"/>
      <w:pPr>
        <w:ind w:left="7969" w:hanging="171"/>
      </w:pPr>
      <w:rPr>
        <w:rFonts w:hint="default"/>
      </w:rPr>
    </w:lvl>
  </w:abstractNum>
  <w:abstractNum w:abstractNumId="76" w15:restartNumberingAfterBreak="0">
    <w:nsid w:val="628F4541"/>
    <w:multiLevelType w:val="hybridMultilevel"/>
    <w:tmpl w:val="21922EFA"/>
    <w:lvl w:ilvl="0" w:tplc="8C6CAB9C">
      <w:start w:val="1"/>
      <w:numFmt w:val="decimal"/>
      <w:lvlText w:val="%1"/>
      <w:lvlJc w:val="left"/>
      <w:pPr>
        <w:ind w:left="763" w:hanging="397"/>
        <w:jc w:val="right"/>
      </w:pPr>
      <w:rPr>
        <w:rFonts w:ascii="Arial" w:eastAsia="Arial" w:hAnsi="Arial" w:cs="Arial" w:hint="default"/>
        <w:color w:val="231F20"/>
        <w:spacing w:val="-15"/>
        <w:w w:val="100"/>
        <w:sz w:val="20"/>
        <w:szCs w:val="20"/>
      </w:rPr>
    </w:lvl>
    <w:lvl w:ilvl="1" w:tplc="F7BEE9D0">
      <w:numFmt w:val="bullet"/>
      <w:lvlText w:val="•"/>
      <w:lvlJc w:val="left"/>
      <w:pPr>
        <w:ind w:left="1732" w:hanging="397"/>
      </w:pPr>
      <w:rPr>
        <w:rFonts w:hint="default"/>
      </w:rPr>
    </w:lvl>
    <w:lvl w:ilvl="2" w:tplc="6B3C4750">
      <w:numFmt w:val="bullet"/>
      <w:lvlText w:val="•"/>
      <w:lvlJc w:val="left"/>
      <w:pPr>
        <w:ind w:left="2705" w:hanging="397"/>
      </w:pPr>
      <w:rPr>
        <w:rFonts w:hint="default"/>
      </w:rPr>
    </w:lvl>
    <w:lvl w:ilvl="3" w:tplc="59F0C32A">
      <w:numFmt w:val="bullet"/>
      <w:lvlText w:val="•"/>
      <w:lvlJc w:val="left"/>
      <w:pPr>
        <w:ind w:left="3677" w:hanging="397"/>
      </w:pPr>
      <w:rPr>
        <w:rFonts w:hint="default"/>
      </w:rPr>
    </w:lvl>
    <w:lvl w:ilvl="4" w:tplc="CC4E5604">
      <w:numFmt w:val="bullet"/>
      <w:lvlText w:val="•"/>
      <w:lvlJc w:val="left"/>
      <w:pPr>
        <w:ind w:left="4650" w:hanging="397"/>
      </w:pPr>
      <w:rPr>
        <w:rFonts w:hint="default"/>
      </w:rPr>
    </w:lvl>
    <w:lvl w:ilvl="5" w:tplc="3C723324">
      <w:numFmt w:val="bullet"/>
      <w:lvlText w:val="•"/>
      <w:lvlJc w:val="left"/>
      <w:pPr>
        <w:ind w:left="5622" w:hanging="397"/>
      </w:pPr>
      <w:rPr>
        <w:rFonts w:hint="default"/>
      </w:rPr>
    </w:lvl>
    <w:lvl w:ilvl="6" w:tplc="574EAB80">
      <w:numFmt w:val="bullet"/>
      <w:lvlText w:val="•"/>
      <w:lvlJc w:val="left"/>
      <w:pPr>
        <w:ind w:left="6595" w:hanging="397"/>
      </w:pPr>
      <w:rPr>
        <w:rFonts w:hint="default"/>
      </w:rPr>
    </w:lvl>
    <w:lvl w:ilvl="7" w:tplc="BEEE5B20">
      <w:numFmt w:val="bullet"/>
      <w:lvlText w:val="•"/>
      <w:lvlJc w:val="left"/>
      <w:pPr>
        <w:ind w:left="7567" w:hanging="397"/>
      </w:pPr>
      <w:rPr>
        <w:rFonts w:hint="default"/>
      </w:rPr>
    </w:lvl>
    <w:lvl w:ilvl="8" w:tplc="2FF8B152">
      <w:numFmt w:val="bullet"/>
      <w:lvlText w:val="•"/>
      <w:lvlJc w:val="left"/>
      <w:pPr>
        <w:ind w:left="8540" w:hanging="397"/>
      </w:pPr>
      <w:rPr>
        <w:rFonts w:hint="default"/>
      </w:rPr>
    </w:lvl>
  </w:abstractNum>
  <w:abstractNum w:abstractNumId="77" w15:restartNumberingAfterBreak="0">
    <w:nsid w:val="64FF5A84"/>
    <w:multiLevelType w:val="hybridMultilevel"/>
    <w:tmpl w:val="60FE4450"/>
    <w:lvl w:ilvl="0" w:tplc="2B0230FC">
      <w:start w:val="1"/>
      <w:numFmt w:val="decimal"/>
      <w:lvlText w:val="%1"/>
      <w:lvlJc w:val="left"/>
      <w:pPr>
        <w:ind w:left="683" w:hanging="397"/>
        <w:jc w:val="left"/>
      </w:pPr>
      <w:rPr>
        <w:rFonts w:ascii="Arial" w:eastAsia="Arial" w:hAnsi="Arial" w:cs="Arial" w:hint="default"/>
        <w:color w:val="231F20"/>
        <w:spacing w:val="-14"/>
        <w:w w:val="100"/>
        <w:sz w:val="20"/>
        <w:szCs w:val="20"/>
      </w:rPr>
    </w:lvl>
    <w:lvl w:ilvl="1" w:tplc="B4B64930">
      <w:numFmt w:val="bullet"/>
      <w:lvlText w:val="•"/>
      <w:lvlJc w:val="left"/>
      <w:pPr>
        <w:ind w:left="1654" w:hanging="397"/>
      </w:pPr>
      <w:rPr>
        <w:rFonts w:hint="default"/>
      </w:rPr>
    </w:lvl>
    <w:lvl w:ilvl="2" w:tplc="30B4B13C">
      <w:numFmt w:val="bullet"/>
      <w:lvlText w:val="•"/>
      <w:lvlJc w:val="left"/>
      <w:pPr>
        <w:ind w:left="2629" w:hanging="397"/>
      </w:pPr>
      <w:rPr>
        <w:rFonts w:hint="default"/>
      </w:rPr>
    </w:lvl>
    <w:lvl w:ilvl="3" w:tplc="FFD2BC94">
      <w:numFmt w:val="bullet"/>
      <w:lvlText w:val="•"/>
      <w:lvlJc w:val="left"/>
      <w:pPr>
        <w:ind w:left="3603" w:hanging="397"/>
      </w:pPr>
      <w:rPr>
        <w:rFonts w:hint="default"/>
      </w:rPr>
    </w:lvl>
    <w:lvl w:ilvl="4" w:tplc="0A86F01A">
      <w:numFmt w:val="bullet"/>
      <w:lvlText w:val="•"/>
      <w:lvlJc w:val="left"/>
      <w:pPr>
        <w:ind w:left="4578" w:hanging="397"/>
      </w:pPr>
      <w:rPr>
        <w:rFonts w:hint="default"/>
      </w:rPr>
    </w:lvl>
    <w:lvl w:ilvl="5" w:tplc="9F0C03B6">
      <w:numFmt w:val="bullet"/>
      <w:lvlText w:val="•"/>
      <w:lvlJc w:val="left"/>
      <w:pPr>
        <w:ind w:left="5552" w:hanging="397"/>
      </w:pPr>
      <w:rPr>
        <w:rFonts w:hint="default"/>
      </w:rPr>
    </w:lvl>
    <w:lvl w:ilvl="6" w:tplc="BB7ACB82">
      <w:numFmt w:val="bullet"/>
      <w:lvlText w:val="•"/>
      <w:lvlJc w:val="left"/>
      <w:pPr>
        <w:ind w:left="6527" w:hanging="397"/>
      </w:pPr>
      <w:rPr>
        <w:rFonts w:hint="default"/>
      </w:rPr>
    </w:lvl>
    <w:lvl w:ilvl="7" w:tplc="D564F4AC">
      <w:numFmt w:val="bullet"/>
      <w:lvlText w:val="•"/>
      <w:lvlJc w:val="left"/>
      <w:pPr>
        <w:ind w:left="7501" w:hanging="397"/>
      </w:pPr>
      <w:rPr>
        <w:rFonts w:hint="default"/>
      </w:rPr>
    </w:lvl>
    <w:lvl w:ilvl="8" w:tplc="FCA05218">
      <w:numFmt w:val="bullet"/>
      <w:lvlText w:val="•"/>
      <w:lvlJc w:val="left"/>
      <w:pPr>
        <w:ind w:left="8476" w:hanging="397"/>
      </w:pPr>
      <w:rPr>
        <w:rFonts w:hint="default"/>
      </w:rPr>
    </w:lvl>
  </w:abstractNum>
  <w:abstractNum w:abstractNumId="78" w15:restartNumberingAfterBreak="0">
    <w:nsid w:val="66453106"/>
    <w:multiLevelType w:val="hybridMultilevel"/>
    <w:tmpl w:val="DA8EF32A"/>
    <w:lvl w:ilvl="0" w:tplc="1F5C979C">
      <w:start w:val="1"/>
      <w:numFmt w:val="lowerLetter"/>
      <w:lvlText w:val="(%1)"/>
      <w:lvlJc w:val="left"/>
      <w:pPr>
        <w:ind w:left="107" w:hanging="345"/>
        <w:jc w:val="right"/>
      </w:pPr>
      <w:rPr>
        <w:rFonts w:ascii="Arial Narrow" w:eastAsia="Arial Narrow" w:hAnsi="Arial Narrow" w:cs="Arial Narrow" w:hint="default"/>
        <w:b/>
        <w:bCs/>
        <w:color w:val="231F20"/>
        <w:w w:val="100"/>
        <w:sz w:val="28"/>
        <w:szCs w:val="28"/>
      </w:rPr>
    </w:lvl>
    <w:lvl w:ilvl="1" w:tplc="BFA6F000">
      <w:numFmt w:val="bullet"/>
      <w:lvlText w:val="•"/>
      <w:lvlJc w:val="left"/>
      <w:pPr>
        <w:ind w:left="787" w:hanging="171"/>
      </w:pPr>
      <w:rPr>
        <w:rFonts w:ascii="Arial" w:eastAsia="Arial" w:hAnsi="Arial" w:cs="Arial" w:hint="default"/>
        <w:color w:val="231F20"/>
        <w:w w:val="100"/>
        <w:sz w:val="24"/>
        <w:szCs w:val="24"/>
      </w:rPr>
    </w:lvl>
    <w:lvl w:ilvl="2" w:tplc="CD908A7C">
      <w:numFmt w:val="bullet"/>
      <w:lvlText w:val="•"/>
      <w:lvlJc w:val="left"/>
      <w:pPr>
        <w:ind w:left="960" w:hanging="171"/>
      </w:pPr>
      <w:rPr>
        <w:rFonts w:hint="default"/>
      </w:rPr>
    </w:lvl>
    <w:lvl w:ilvl="3" w:tplc="62C20FAC">
      <w:numFmt w:val="bullet"/>
      <w:lvlText w:val="•"/>
      <w:lvlJc w:val="left"/>
      <w:pPr>
        <w:ind w:left="2123" w:hanging="171"/>
      </w:pPr>
      <w:rPr>
        <w:rFonts w:hint="default"/>
      </w:rPr>
    </w:lvl>
    <w:lvl w:ilvl="4" w:tplc="767CE3A6">
      <w:numFmt w:val="bullet"/>
      <w:lvlText w:val="•"/>
      <w:lvlJc w:val="left"/>
      <w:pPr>
        <w:ind w:left="3286" w:hanging="171"/>
      </w:pPr>
      <w:rPr>
        <w:rFonts w:hint="default"/>
      </w:rPr>
    </w:lvl>
    <w:lvl w:ilvl="5" w:tplc="0988E1B2">
      <w:numFmt w:val="bullet"/>
      <w:lvlText w:val="•"/>
      <w:lvlJc w:val="left"/>
      <w:pPr>
        <w:ind w:left="4449" w:hanging="171"/>
      </w:pPr>
      <w:rPr>
        <w:rFonts w:hint="default"/>
      </w:rPr>
    </w:lvl>
    <w:lvl w:ilvl="6" w:tplc="ED1872DA">
      <w:numFmt w:val="bullet"/>
      <w:lvlText w:val="•"/>
      <w:lvlJc w:val="left"/>
      <w:pPr>
        <w:ind w:left="5612" w:hanging="171"/>
      </w:pPr>
      <w:rPr>
        <w:rFonts w:hint="default"/>
      </w:rPr>
    </w:lvl>
    <w:lvl w:ilvl="7" w:tplc="A80EB44E">
      <w:numFmt w:val="bullet"/>
      <w:lvlText w:val="•"/>
      <w:lvlJc w:val="left"/>
      <w:pPr>
        <w:ind w:left="6775" w:hanging="171"/>
      </w:pPr>
      <w:rPr>
        <w:rFonts w:hint="default"/>
      </w:rPr>
    </w:lvl>
    <w:lvl w:ilvl="8" w:tplc="85F20566">
      <w:numFmt w:val="bullet"/>
      <w:lvlText w:val="•"/>
      <w:lvlJc w:val="left"/>
      <w:pPr>
        <w:ind w:left="7939" w:hanging="171"/>
      </w:pPr>
      <w:rPr>
        <w:rFonts w:hint="default"/>
      </w:rPr>
    </w:lvl>
  </w:abstractNum>
  <w:abstractNum w:abstractNumId="79" w15:restartNumberingAfterBreak="0">
    <w:nsid w:val="68886F4A"/>
    <w:multiLevelType w:val="hybridMultilevel"/>
    <w:tmpl w:val="7C80B360"/>
    <w:lvl w:ilvl="0" w:tplc="F2F4306A">
      <w:numFmt w:val="bullet"/>
      <w:lvlText w:val="•"/>
      <w:lvlJc w:val="left"/>
      <w:pPr>
        <w:ind w:left="902" w:hanging="171"/>
      </w:pPr>
      <w:rPr>
        <w:rFonts w:ascii="Arial" w:eastAsia="Arial" w:hAnsi="Arial" w:cs="Arial" w:hint="default"/>
        <w:color w:val="231F20"/>
        <w:w w:val="100"/>
        <w:sz w:val="24"/>
        <w:szCs w:val="24"/>
      </w:rPr>
    </w:lvl>
    <w:lvl w:ilvl="1" w:tplc="B44C5712">
      <w:numFmt w:val="bullet"/>
      <w:lvlText w:val="•"/>
      <w:lvlJc w:val="left"/>
      <w:pPr>
        <w:ind w:left="1817" w:hanging="171"/>
      </w:pPr>
      <w:rPr>
        <w:rFonts w:hint="default"/>
      </w:rPr>
    </w:lvl>
    <w:lvl w:ilvl="2" w:tplc="D7021E8E">
      <w:numFmt w:val="bullet"/>
      <w:lvlText w:val="•"/>
      <w:lvlJc w:val="left"/>
      <w:pPr>
        <w:ind w:left="2734" w:hanging="171"/>
      </w:pPr>
      <w:rPr>
        <w:rFonts w:hint="default"/>
      </w:rPr>
    </w:lvl>
    <w:lvl w:ilvl="3" w:tplc="93547BDE">
      <w:numFmt w:val="bullet"/>
      <w:lvlText w:val="•"/>
      <w:lvlJc w:val="left"/>
      <w:pPr>
        <w:ind w:left="3651" w:hanging="171"/>
      </w:pPr>
      <w:rPr>
        <w:rFonts w:hint="default"/>
      </w:rPr>
    </w:lvl>
    <w:lvl w:ilvl="4" w:tplc="92B2560A">
      <w:numFmt w:val="bullet"/>
      <w:lvlText w:val="•"/>
      <w:lvlJc w:val="left"/>
      <w:pPr>
        <w:ind w:left="4568" w:hanging="171"/>
      </w:pPr>
      <w:rPr>
        <w:rFonts w:hint="default"/>
      </w:rPr>
    </w:lvl>
    <w:lvl w:ilvl="5" w:tplc="4FC22BF8">
      <w:numFmt w:val="bullet"/>
      <w:lvlText w:val="•"/>
      <w:lvlJc w:val="left"/>
      <w:pPr>
        <w:ind w:left="5485" w:hanging="171"/>
      </w:pPr>
      <w:rPr>
        <w:rFonts w:hint="default"/>
      </w:rPr>
    </w:lvl>
    <w:lvl w:ilvl="6" w:tplc="4DDC5922">
      <w:numFmt w:val="bullet"/>
      <w:lvlText w:val="•"/>
      <w:lvlJc w:val="left"/>
      <w:pPr>
        <w:ind w:left="6402" w:hanging="171"/>
      </w:pPr>
      <w:rPr>
        <w:rFonts w:hint="default"/>
      </w:rPr>
    </w:lvl>
    <w:lvl w:ilvl="7" w:tplc="FEA47B46">
      <w:numFmt w:val="bullet"/>
      <w:lvlText w:val="•"/>
      <w:lvlJc w:val="left"/>
      <w:pPr>
        <w:ind w:left="7319" w:hanging="171"/>
      </w:pPr>
      <w:rPr>
        <w:rFonts w:hint="default"/>
      </w:rPr>
    </w:lvl>
    <w:lvl w:ilvl="8" w:tplc="A5AADFD0">
      <w:numFmt w:val="bullet"/>
      <w:lvlText w:val="•"/>
      <w:lvlJc w:val="left"/>
      <w:pPr>
        <w:ind w:left="8237" w:hanging="171"/>
      </w:pPr>
      <w:rPr>
        <w:rFonts w:hint="default"/>
      </w:rPr>
    </w:lvl>
  </w:abstractNum>
  <w:abstractNum w:abstractNumId="80" w15:restartNumberingAfterBreak="0">
    <w:nsid w:val="68A70AF8"/>
    <w:multiLevelType w:val="hybridMultilevel"/>
    <w:tmpl w:val="DA2673F6"/>
    <w:lvl w:ilvl="0" w:tplc="0C6CD004">
      <w:start w:val="1"/>
      <w:numFmt w:val="lowerLetter"/>
      <w:lvlText w:val="(%1)"/>
      <w:lvlJc w:val="left"/>
      <w:pPr>
        <w:ind w:left="731" w:hanging="345"/>
        <w:jc w:val="right"/>
      </w:pPr>
      <w:rPr>
        <w:rFonts w:ascii="Arial Narrow" w:eastAsia="Arial Narrow" w:hAnsi="Arial Narrow" w:cs="Arial Narrow" w:hint="default"/>
        <w:b/>
        <w:bCs/>
        <w:color w:val="231F20"/>
        <w:w w:val="100"/>
        <w:sz w:val="28"/>
        <w:szCs w:val="28"/>
      </w:rPr>
    </w:lvl>
    <w:lvl w:ilvl="1" w:tplc="ADB0C244">
      <w:start w:val="1"/>
      <w:numFmt w:val="decimal"/>
      <w:lvlText w:val="%2"/>
      <w:lvlJc w:val="left"/>
      <w:pPr>
        <w:ind w:left="783" w:hanging="397"/>
        <w:jc w:val="right"/>
      </w:pPr>
      <w:rPr>
        <w:rFonts w:ascii="Arial" w:eastAsia="Arial" w:hAnsi="Arial" w:cs="Arial" w:hint="default"/>
        <w:color w:val="231F20"/>
        <w:spacing w:val="-19"/>
        <w:w w:val="100"/>
        <w:sz w:val="20"/>
        <w:szCs w:val="20"/>
      </w:rPr>
    </w:lvl>
    <w:lvl w:ilvl="2" w:tplc="5896F678">
      <w:numFmt w:val="bullet"/>
      <w:lvlText w:val="•"/>
      <w:lvlJc w:val="left"/>
      <w:pPr>
        <w:ind w:left="800" w:hanging="397"/>
      </w:pPr>
      <w:rPr>
        <w:rFonts w:hint="default"/>
      </w:rPr>
    </w:lvl>
    <w:lvl w:ilvl="3" w:tplc="E7F8D3CC">
      <w:numFmt w:val="bullet"/>
      <w:lvlText w:val="•"/>
      <w:lvlJc w:val="left"/>
      <w:pPr>
        <w:ind w:left="920" w:hanging="397"/>
      </w:pPr>
      <w:rPr>
        <w:rFonts w:hint="default"/>
      </w:rPr>
    </w:lvl>
    <w:lvl w:ilvl="4" w:tplc="E3BE9666">
      <w:numFmt w:val="bullet"/>
      <w:lvlText w:val="•"/>
      <w:lvlJc w:val="left"/>
      <w:pPr>
        <w:ind w:left="1060" w:hanging="397"/>
      </w:pPr>
      <w:rPr>
        <w:rFonts w:hint="default"/>
      </w:rPr>
    </w:lvl>
    <w:lvl w:ilvl="5" w:tplc="54B06608">
      <w:numFmt w:val="bullet"/>
      <w:lvlText w:val="•"/>
      <w:lvlJc w:val="left"/>
      <w:pPr>
        <w:ind w:left="1080" w:hanging="397"/>
      </w:pPr>
      <w:rPr>
        <w:rFonts w:hint="default"/>
      </w:rPr>
    </w:lvl>
    <w:lvl w:ilvl="6" w:tplc="DEB453F8">
      <w:numFmt w:val="bullet"/>
      <w:lvlText w:val="•"/>
      <w:lvlJc w:val="left"/>
      <w:pPr>
        <w:ind w:left="1200" w:hanging="397"/>
      </w:pPr>
      <w:rPr>
        <w:rFonts w:hint="default"/>
      </w:rPr>
    </w:lvl>
    <w:lvl w:ilvl="7" w:tplc="CAD83614">
      <w:numFmt w:val="bullet"/>
      <w:lvlText w:val="•"/>
      <w:lvlJc w:val="left"/>
      <w:pPr>
        <w:ind w:left="3241" w:hanging="397"/>
      </w:pPr>
      <w:rPr>
        <w:rFonts w:hint="default"/>
      </w:rPr>
    </w:lvl>
    <w:lvl w:ilvl="8" w:tplc="10084CBE">
      <w:numFmt w:val="bullet"/>
      <w:lvlText w:val="•"/>
      <w:lvlJc w:val="left"/>
      <w:pPr>
        <w:ind w:left="5282" w:hanging="397"/>
      </w:pPr>
      <w:rPr>
        <w:rFonts w:hint="default"/>
      </w:rPr>
    </w:lvl>
  </w:abstractNum>
  <w:abstractNum w:abstractNumId="81" w15:restartNumberingAfterBreak="0">
    <w:nsid w:val="68A72D6D"/>
    <w:multiLevelType w:val="hybridMultilevel"/>
    <w:tmpl w:val="DB1429BA"/>
    <w:lvl w:ilvl="0" w:tplc="2202FCA8">
      <w:numFmt w:val="bullet"/>
      <w:lvlText w:val="•"/>
      <w:lvlJc w:val="left"/>
      <w:pPr>
        <w:ind w:left="1020" w:hanging="171"/>
      </w:pPr>
      <w:rPr>
        <w:rFonts w:ascii="Arial" w:eastAsia="Arial" w:hAnsi="Arial" w:cs="Arial" w:hint="default"/>
        <w:color w:val="231F20"/>
        <w:w w:val="100"/>
        <w:sz w:val="24"/>
        <w:szCs w:val="24"/>
      </w:rPr>
    </w:lvl>
    <w:lvl w:ilvl="1" w:tplc="762E31F6">
      <w:numFmt w:val="bullet"/>
      <w:lvlText w:val="•"/>
      <w:lvlJc w:val="left"/>
      <w:pPr>
        <w:ind w:left="1926" w:hanging="171"/>
      </w:pPr>
      <w:rPr>
        <w:rFonts w:hint="default"/>
      </w:rPr>
    </w:lvl>
    <w:lvl w:ilvl="2" w:tplc="1BBC3AE6">
      <w:numFmt w:val="bullet"/>
      <w:lvlText w:val="•"/>
      <w:lvlJc w:val="left"/>
      <w:pPr>
        <w:ind w:left="2832" w:hanging="171"/>
      </w:pPr>
      <w:rPr>
        <w:rFonts w:hint="default"/>
      </w:rPr>
    </w:lvl>
    <w:lvl w:ilvl="3" w:tplc="15DCD7B6">
      <w:numFmt w:val="bullet"/>
      <w:lvlText w:val="•"/>
      <w:lvlJc w:val="left"/>
      <w:pPr>
        <w:ind w:left="3738" w:hanging="171"/>
      </w:pPr>
      <w:rPr>
        <w:rFonts w:hint="default"/>
      </w:rPr>
    </w:lvl>
    <w:lvl w:ilvl="4" w:tplc="169236FC">
      <w:numFmt w:val="bullet"/>
      <w:lvlText w:val="•"/>
      <w:lvlJc w:val="left"/>
      <w:pPr>
        <w:ind w:left="4644" w:hanging="171"/>
      </w:pPr>
      <w:rPr>
        <w:rFonts w:hint="default"/>
      </w:rPr>
    </w:lvl>
    <w:lvl w:ilvl="5" w:tplc="E676D8DA">
      <w:numFmt w:val="bullet"/>
      <w:lvlText w:val="•"/>
      <w:lvlJc w:val="left"/>
      <w:pPr>
        <w:ind w:left="5550" w:hanging="171"/>
      </w:pPr>
      <w:rPr>
        <w:rFonts w:hint="default"/>
      </w:rPr>
    </w:lvl>
    <w:lvl w:ilvl="6" w:tplc="D46E2090">
      <w:numFmt w:val="bullet"/>
      <w:lvlText w:val="•"/>
      <w:lvlJc w:val="left"/>
      <w:pPr>
        <w:ind w:left="6456" w:hanging="171"/>
      </w:pPr>
      <w:rPr>
        <w:rFonts w:hint="default"/>
      </w:rPr>
    </w:lvl>
    <w:lvl w:ilvl="7" w:tplc="9500AE4C">
      <w:numFmt w:val="bullet"/>
      <w:lvlText w:val="•"/>
      <w:lvlJc w:val="left"/>
      <w:pPr>
        <w:ind w:left="7362" w:hanging="171"/>
      </w:pPr>
      <w:rPr>
        <w:rFonts w:hint="default"/>
      </w:rPr>
    </w:lvl>
    <w:lvl w:ilvl="8" w:tplc="26144384">
      <w:numFmt w:val="bullet"/>
      <w:lvlText w:val="•"/>
      <w:lvlJc w:val="left"/>
      <w:pPr>
        <w:ind w:left="8269" w:hanging="171"/>
      </w:pPr>
      <w:rPr>
        <w:rFonts w:hint="default"/>
      </w:rPr>
    </w:lvl>
  </w:abstractNum>
  <w:abstractNum w:abstractNumId="82" w15:restartNumberingAfterBreak="0">
    <w:nsid w:val="6AEC40A5"/>
    <w:multiLevelType w:val="hybridMultilevel"/>
    <w:tmpl w:val="73FAA3B8"/>
    <w:lvl w:ilvl="0" w:tplc="57167468">
      <w:numFmt w:val="bullet"/>
      <w:lvlText w:val="•"/>
      <w:lvlJc w:val="left"/>
      <w:pPr>
        <w:ind w:left="787" w:hanging="171"/>
      </w:pPr>
      <w:rPr>
        <w:rFonts w:ascii="Arial" w:eastAsia="Arial" w:hAnsi="Arial" w:cs="Arial" w:hint="default"/>
        <w:color w:val="231F20"/>
        <w:w w:val="100"/>
        <w:sz w:val="24"/>
        <w:szCs w:val="24"/>
      </w:rPr>
    </w:lvl>
    <w:lvl w:ilvl="1" w:tplc="47DE81F6">
      <w:numFmt w:val="bullet"/>
      <w:lvlText w:val="•"/>
      <w:lvlJc w:val="left"/>
      <w:pPr>
        <w:ind w:left="1067" w:hanging="171"/>
      </w:pPr>
      <w:rPr>
        <w:rFonts w:ascii="Arial" w:eastAsia="Arial" w:hAnsi="Arial" w:cs="Arial" w:hint="default"/>
        <w:color w:val="231F20"/>
        <w:w w:val="100"/>
        <w:sz w:val="24"/>
        <w:szCs w:val="24"/>
      </w:rPr>
    </w:lvl>
    <w:lvl w:ilvl="2" w:tplc="44C836C8">
      <w:numFmt w:val="bullet"/>
      <w:lvlText w:val="•"/>
      <w:lvlJc w:val="left"/>
      <w:pPr>
        <w:ind w:left="2076" w:hanging="171"/>
      </w:pPr>
      <w:rPr>
        <w:rFonts w:hint="default"/>
      </w:rPr>
    </w:lvl>
    <w:lvl w:ilvl="3" w:tplc="F582FE62">
      <w:numFmt w:val="bullet"/>
      <w:lvlText w:val="•"/>
      <w:lvlJc w:val="left"/>
      <w:pPr>
        <w:ind w:left="3092" w:hanging="171"/>
      </w:pPr>
      <w:rPr>
        <w:rFonts w:hint="default"/>
      </w:rPr>
    </w:lvl>
    <w:lvl w:ilvl="4" w:tplc="A73C49EC">
      <w:numFmt w:val="bullet"/>
      <w:lvlText w:val="•"/>
      <w:lvlJc w:val="left"/>
      <w:pPr>
        <w:ind w:left="4108" w:hanging="171"/>
      </w:pPr>
      <w:rPr>
        <w:rFonts w:hint="default"/>
      </w:rPr>
    </w:lvl>
    <w:lvl w:ilvl="5" w:tplc="53BA59B0">
      <w:numFmt w:val="bullet"/>
      <w:lvlText w:val="•"/>
      <w:lvlJc w:val="left"/>
      <w:pPr>
        <w:ind w:left="5124" w:hanging="171"/>
      </w:pPr>
      <w:rPr>
        <w:rFonts w:hint="default"/>
      </w:rPr>
    </w:lvl>
    <w:lvl w:ilvl="6" w:tplc="13E22908">
      <w:numFmt w:val="bullet"/>
      <w:lvlText w:val="•"/>
      <w:lvlJc w:val="left"/>
      <w:pPr>
        <w:ind w:left="6140" w:hanging="171"/>
      </w:pPr>
      <w:rPr>
        <w:rFonts w:hint="default"/>
      </w:rPr>
    </w:lvl>
    <w:lvl w:ilvl="7" w:tplc="9724D84E">
      <w:numFmt w:val="bullet"/>
      <w:lvlText w:val="•"/>
      <w:lvlJc w:val="left"/>
      <w:pPr>
        <w:ind w:left="7157" w:hanging="171"/>
      </w:pPr>
      <w:rPr>
        <w:rFonts w:hint="default"/>
      </w:rPr>
    </w:lvl>
    <w:lvl w:ilvl="8" w:tplc="AA40E80C">
      <w:numFmt w:val="bullet"/>
      <w:lvlText w:val="•"/>
      <w:lvlJc w:val="left"/>
      <w:pPr>
        <w:ind w:left="8173" w:hanging="171"/>
      </w:pPr>
      <w:rPr>
        <w:rFonts w:hint="default"/>
      </w:rPr>
    </w:lvl>
  </w:abstractNum>
  <w:abstractNum w:abstractNumId="83" w15:restartNumberingAfterBreak="0">
    <w:nsid w:val="6CFC448A"/>
    <w:multiLevelType w:val="hybridMultilevel"/>
    <w:tmpl w:val="629A147A"/>
    <w:lvl w:ilvl="0" w:tplc="FF5069B0">
      <w:start w:val="1"/>
      <w:numFmt w:val="decimal"/>
      <w:lvlText w:val="%1"/>
      <w:lvlJc w:val="left"/>
      <w:pPr>
        <w:ind w:left="683" w:hanging="397"/>
        <w:jc w:val="right"/>
      </w:pPr>
      <w:rPr>
        <w:rFonts w:ascii="Arial" w:eastAsia="Arial" w:hAnsi="Arial" w:cs="Arial" w:hint="default"/>
        <w:color w:val="231F20"/>
        <w:spacing w:val="-15"/>
        <w:w w:val="100"/>
        <w:sz w:val="20"/>
        <w:szCs w:val="20"/>
      </w:rPr>
    </w:lvl>
    <w:lvl w:ilvl="1" w:tplc="123E3552">
      <w:numFmt w:val="bullet"/>
      <w:lvlText w:val="•"/>
      <w:lvlJc w:val="left"/>
      <w:pPr>
        <w:ind w:left="1660" w:hanging="397"/>
      </w:pPr>
      <w:rPr>
        <w:rFonts w:hint="default"/>
      </w:rPr>
    </w:lvl>
    <w:lvl w:ilvl="2" w:tplc="14B6FCA6">
      <w:numFmt w:val="bullet"/>
      <w:lvlText w:val="•"/>
      <w:lvlJc w:val="left"/>
      <w:pPr>
        <w:ind w:left="2641" w:hanging="397"/>
      </w:pPr>
      <w:rPr>
        <w:rFonts w:hint="default"/>
      </w:rPr>
    </w:lvl>
    <w:lvl w:ilvl="3" w:tplc="2C784558">
      <w:numFmt w:val="bullet"/>
      <w:lvlText w:val="•"/>
      <w:lvlJc w:val="left"/>
      <w:pPr>
        <w:ind w:left="3621" w:hanging="397"/>
      </w:pPr>
      <w:rPr>
        <w:rFonts w:hint="default"/>
      </w:rPr>
    </w:lvl>
    <w:lvl w:ilvl="4" w:tplc="B3D0E7E4">
      <w:numFmt w:val="bullet"/>
      <w:lvlText w:val="•"/>
      <w:lvlJc w:val="left"/>
      <w:pPr>
        <w:ind w:left="4602" w:hanging="397"/>
      </w:pPr>
      <w:rPr>
        <w:rFonts w:hint="default"/>
      </w:rPr>
    </w:lvl>
    <w:lvl w:ilvl="5" w:tplc="D31C8170">
      <w:numFmt w:val="bullet"/>
      <w:lvlText w:val="•"/>
      <w:lvlJc w:val="left"/>
      <w:pPr>
        <w:ind w:left="5582" w:hanging="397"/>
      </w:pPr>
      <w:rPr>
        <w:rFonts w:hint="default"/>
      </w:rPr>
    </w:lvl>
    <w:lvl w:ilvl="6" w:tplc="03E48A6E">
      <w:numFmt w:val="bullet"/>
      <w:lvlText w:val="•"/>
      <w:lvlJc w:val="left"/>
      <w:pPr>
        <w:ind w:left="6563" w:hanging="397"/>
      </w:pPr>
      <w:rPr>
        <w:rFonts w:hint="default"/>
      </w:rPr>
    </w:lvl>
    <w:lvl w:ilvl="7" w:tplc="107E0276">
      <w:numFmt w:val="bullet"/>
      <w:lvlText w:val="•"/>
      <w:lvlJc w:val="left"/>
      <w:pPr>
        <w:ind w:left="7543" w:hanging="397"/>
      </w:pPr>
      <w:rPr>
        <w:rFonts w:hint="default"/>
      </w:rPr>
    </w:lvl>
    <w:lvl w:ilvl="8" w:tplc="BE1A6C60">
      <w:numFmt w:val="bullet"/>
      <w:lvlText w:val="•"/>
      <w:lvlJc w:val="left"/>
      <w:pPr>
        <w:ind w:left="8524" w:hanging="397"/>
      </w:pPr>
      <w:rPr>
        <w:rFonts w:hint="default"/>
      </w:rPr>
    </w:lvl>
  </w:abstractNum>
  <w:abstractNum w:abstractNumId="84" w15:restartNumberingAfterBreak="0">
    <w:nsid w:val="6DCD2D09"/>
    <w:multiLevelType w:val="hybridMultilevel"/>
    <w:tmpl w:val="D8B8C964"/>
    <w:lvl w:ilvl="0" w:tplc="99FA8FA8">
      <w:start w:val="1"/>
      <w:numFmt w:val="decimal"/>
      <w:lvlText w:val="%1."/>
      <w:lvlJc w:val="left"/>
      <w:pPr>
        <w:ind w:left="957" w:hanging="284"/>
        <w:jc w:val="left"/>
      </w:pPr>
      <w:rPr>
        <w:rFonts w:ascii="Arial" w:eastAsia="Arial" w:hAnsi="Arial" w:cs="Arial" w:hint="default"/>
        <w:color w:val="231F20"/>
        <w:spacing w:val="-1"/>
        <w:w w:val="100"/>
        <w:sz w:val="24"/>
        <w:szCs w:val="24"/>
      </w:rPr>
    </w:lvl>
    <w:lvl w:ilvl="1" w:tplc="AF0E5BB4">
      <w:numFmt w:val="bullet"/>
      <w:lvlText w:val="•"/>
      <w:lvlJc w:val="left"/>
      <w:pPr>
        <w:ind w:left="1928" w:hanging="284"/>
      </w:pPr>
      <w:rPr>
        <w:rFonts w:hint="default"/>
      </w:rPr>
    </w:lvl>
    <w:lvl w:ilvl="2" w:tplc="A61891E4">
      <w:numFmt w:val="bullet"/>
      <w:lvlText w:val="•"/>
      <w:lvlJc w:val="left"/>
      <w:pPr>
        <w:ind w:left="2897" w:hanging="284"/>
      </w:pPr>
      <w:rPr>
        <w:rFonts w:hint="default"/>
      </w:rPr>
    </w:lvl>
    <w:lvl w:ilvl="3" w:tplc="5EE4CA30">
      <w:numFmt w:val="bullet"/>
      <w:lvlText w:val="•"/>
      <w:lvlJc w:val="left"/>
      <w:pPr>
        <w:ind w:left="3865" w:hanging="284"/>
      </w:pPr>
      <w:rPr>
        <w:rFonts w:hint="default"/>
      </w:rPr>
    </w:lvl>
    <w:lvl w:ilvl="4" w:tplc="0B8A2900">
      <w:numFmt w:val="bullet"/>
      <w:lvlText w:val="•"/>
      <w:lvlJc w:val="left"/>
      <w:pPr>
        <w:ind w:left="4834" w:hanging="284"/>
      </w:pPr>
      <w:rPr>
        <w:rFonts w:hint="default"/>
      </w:rPr>
    </w:lvl>
    <w:lvl w:ilvl="5" w:tplc="5B28762A">
      <w:numFmt w:val="bullet"/>
      <w:lvlText w:val="•"/>
      <w:lvlJc w:val="left"/>
      <w:pPr>
        <w:ind w:left="5802" w:hanging="284"/>
      </w:pPr>
      <w:rPr>
        <w:rFonts w:hint="default"/>
      </w:rPr>
    </w:lvl>
    <w:lvl w:ilvl="6" w:tplc="9C002612">
      <w:numFmt w:val="bullet"/>
      <w:lvlText w:val="•"/>
      <w:lvlJc w:val="left"/>
      <w:pPr>
        <w:ind w:left="6771" w:hanging="284"/>
      </w:pPr>
      <w:rPr>
        <w:rFonts w:hint="default"/>
      </w:rPr>
    </w:lvl>
    <w:lvl w:ilvl="7" w:tplc="D5F46ACE">
      <w:numFmt w:val="bullet"/>
      <w:lvlText w:val="•"/>
      <w:lvlJc w:val="left"/>
      <w:pPr>
        <w:ind w:left="7739" w:hanging="284"/>
      </w:pPr>
      <w:rPr>
        <w:rFonts w:hint="default"/>
      </w:rPr>
    </w:lvl>
    <w:lvl w:ilvl="8" w:tplc="C246A5E8">
      <w:numFmt w:val="bullet"/>
      <w:lvlText w:val="•"/>
      <w:lvlJc w:val="left"/>
      <w:pPr>
        <w:ind w:left="8708" w:hanging="284"/>
      </w:pPr>
      <w:rPr>
        <w:rFonts w:hint="default"/>
      </w:rPr>
    </w:lvl>
  </w:abstractNum>
  <w:abstractNum w:abstractNumId="85" w15:restartNumberingAfterBreak="0">
    <w:nsid w:val="6DF806D7"/>
    <w:multiLevelType w:val="hybridMultilevel"/>
    <w:tmpl w:val="0EC647BA"/>
    <w:lvl w:ilvl="0" w:tplc="227435BC">
      <w:numFmt w:val="bullet"/>
      <w:lvlText w:val="•"/>
      <w:lvlJc w:val="left"/>
      <w:pPr>
        <w:ind w:left="1407" w:hanging="171"/>
      </w:pPr>
      <w:rPr>
        <w:rFonts w:ascii="Arial" w:eastAsia="Arial" w:hAnsi="Arial" w:cs="Arial" w:hint="default"/>
        <w:color w:val="231F20"/>
        <w:w w:val="100"/>
        <w:sz w:val="24"/>
        <w:szCs w:val="24"/>
      </w:rPr>
    </w:lvl>
    <w:lvl w:ilvl="1" w:tplc="ED58EE5E">
      <w:numFmt w:val="bullet"/>
      <w:lvlText w:val="•"/>
      <w:lvlJc w:val="left"/>
      <w:pPr>
        <w:ind w:left="2318" w:hanging="171"/>
      </w:pPr>
      <w:rPr>
        <w:rFonts w:hint="default"/>
      </w:rPr>
    </w:lvl>
    <w:lvl w:ilvl="2" w:tplc="13D64B86">
      <w:numFmt w:val="bullet"/>
      <w:lvlText w:val="•"/>
      <w:lvlJc w:val="left"/>
      <w:pPr>
        <w:ind w:left="3237" w:hanging="171"/>
      </w:pPr>
      <w:rPr>
        <w:rFonts w:hint="default"/>
      </w:rPr>
    </w:lvl>
    <w:lvl w:ilvl="3" w:tplc="A8600462">
      <w:numFmt w:val="bullet"/>
      <w:lvlText w:val="•"/>
      <w:lvlJc w:val="left"/>
      <w:pPr>
        <w:ind w:left="4155" w:hanging="171"/>
      </w:pPr>
      <w:rPr>
        <w:rFonts w:hint="default"/>
      </w:rPr>
    </w:lvl>
    <w:lvl w:ilvl="4" w:tplc="805CED20">
      <w:numFmt w:val="bullet"/>
      <w:lvlText w:val="•"/>
      <w:lvlJc w:val="left"/>
      <w:pPr>
        <w:ind w:left="5074" w:hanging="171"/>
      </w:pPr>
      <w:rPr>
        <w:rFonts w:hint="default"/>
      </w:rPr>
    </w:lvl>
    <w:lvl w:ilvl="5" w:tplc="A49CA67C">
      <w:numFmt w:val="bullet"/>
      <w:lvlText w:val="•"/>
      <w:lvlJc w:val="left"/>
      <w:pPr>
        <w:ind w:left="5992" w:hanging="171"/>
      </w:pPr>
      <w:rPr>
        <w:rFonts w:hint="default"/>
      </w:rPr>
    </w:lvl>
    <w:lvl w:ilvl="6" w:tplc="65025BC2">
      <w:numFmt w:val="bullet"/>
      <w:lvlText w:val="•"/>
      <w:lvlJc w:val="left"/>
      <w:pPr>
        <w:ind w:left="6911" w:hanging="171"/>
      </w:pPr>
      <w:rPr>
        <w:rFonts w:hint="default"/>
      </w:rPr>
    </w:lvl>
    <w:lvl w:ilvl="7" w:tplc="8B5CE8D6">
      <w:numFmt w:val="bullet"/>
      <w:lvlText w:val="•"/>
      <w:lvlJc w:val="left"/>
      <w:pPr>
        <w:ind w:left="7829" w:hanging="171"/>
      </w:pPr>
      <w:rPr>
        <w:rFonts w:hint="default"/>
      </w:rPr>
    </w:lvl>
    <w:lvl w:ilvl="8" w:tplc="FF060D58">
      <w:numFmt w:val="bullet"/>
      <w:lvlText w:val="•"/>
      <w:lvlJc w:val="left"/>
      <w:pPr>
        <w:ind w:left="8748" w:hanging="171"/>
      </w:pPr>
      <w:rPr>
        <w:rFonts w:hint="default"/>
      </w:rPr>
    </w:lvl>
  </w:abstractNum>
  <w:abstractNum w:abstractNumId="86" w15:restartNumberingAfterBreak="0">
    <w:nsid w:val="6F026961"/>
    <w:multiLevelType w:val="hybridMultilevel"/>
    <w:tmpl w:val="EA52D960"/>
    <w:lvl w:ilvl="0" w:tplc="E062B668">
      <w:start w:val="1"/>
      <w:numFmt w:val="decimal"/>
      <w:lvlText w:val="%1."/>
      <w:lvlJc w:val="left"/>
      <w:pPr>
        <w:ind w:left="2144" w:hanging="284"/>
        <w:jc w:val="left"/>
      </w:pPr>
      <w:rPr>
        <w:rFonts w:ascii="Arial" w:eastAsia="Arial" w:hAnsi="Arial" w:cs="Arial" w:hint="default"/>
        <w:b/>
        <w:bCs/>
        <w:color w:val="231F20"/>
        <w:spacing w:val="-1"/>
        <w:w w:val="100"/>
        <w:sz w:val="24"/>
        <w:szCs w:val="24"/>
      </w:rPr>
    </w:lvl>
    <w:lvl w:ilvl="1" w:tplc="64CEC05A">
      <w:numFmt w:val="bullet"/>
      <w:lvlText w:val="•"/>
      <w:lvlJc w:val="left"/>
      <w:pPr>
        <w:ind w:left="2984" w:hanging="284"/>
      </w:pPr>
      <w:rPr>
        <w:rFonts w:hint="default"/>
      </w:rPr>
    </w:lvl>
    <w:lvl w:ilvl="2" w:tplc="B2EE07E0">
      <w:numFmt w:val="bullet"/>
      <w:lvlText w:val="•"/>
      <w:lvlJc w:val="left"/>
      <w:pPr>
        <w:ind w:left="3829" w:hanging="284"/>
      </w:pPr>
      <w:rPr>
        <w:rFonts w:hint="default"/>
      </w:rPr>
    </w:lvl>
    <w:lvl w:ilvl="3" w:tplc="938C0F92">
      <w:numFmt w:val="bullet"/>
      <w:lvlText w:val="•"/>
      <w:lvlJc w:val="left"/>
      <w:pPr>
        <w:ind w:left="4673" w:hanging="284"/>
      </w:pPr>
      <w:rPr>
        <w:rFonts w:hint="default"/>
      </w:rPr>
    </w:lvl>
    <w:lvl w:ilvl="4" w:tplc="B8B6D6C6">
      <w:numFmt w:val="bullet"/>
      <w:lvlText w:val="•"/>
      <w:lvlJc w:val="left"/>
      <w:pPr>
        <w:ind w:left="5518" w:hanging="284"/>
      </w:pPr>
      <w:rPr>
        <w:rFonts w:hint="default"/>
      </w:rPr>
    </w:lvl>
    <w:lvl w:ilvl="5" w:tplc="014C0572">
      <w:numFmt w:val="bullet"/>
      <w:lvlText w:val="•"/>
      <w:lvlJc w:val="left"/>
      <w:pPr>
        <w:ind w:left="6362" w:hanging="284"/>
      </w:pPr>
      <w:rPr>
        <w:rFonts w:hint="default"/>
      </w:rPr>
    </w:lvl>
    <w:lvl w:ilvl="6" w:tplc="4D9CCBB4">
      <w:numFmt w:val="bullet"/>
      <w:lvlText w:val="•"/>
      <w:lvlJc w:val="left"/>
      <w:pPr>
        <w:ind w:left="7207" w:hanging="284"/>
      </w:pPr>
      <w:rPr>
        <w:rFonts w:hint="default"/>
      </w:rPr>
    </w:lvl>
    <w:lvl w:ilvl="7" w:tplc="50B0E0D4">
      <w:numFmt w:val="bullet"/>
      <w:lvlText w:val="•"/>
      <w:lvlJc w:val="left"/>
      <w:pPr>
        <w:ind w:left="8051" w:hanging="284"/>
      </w:pPr>
      <w:rPr>
        <w:rFonts w:hint="default"/>
      </w:rPr>
    </w:lvl>
    <w:lvl w:ilvl="8" w:tplc="D3641FD0">
      <w:numFmt w:val="bullet"/>
      <w:lvlText w:val="•"/>
      <w:lvlJc w:val="left"/>
      <w:pPr>
        <w:ind w:left="8896" w:hanging="284"/>
      </w:pPr>
      <w:rPr>
        <w:rFonts w:hint="default"/>
      </w:rPr>
    </w:lvl>
  </w:abstractNum>
  <w:abstractNum w:abstractNumId="87" w15:restartNumberingAfterBreak="0">
    <w:nsid w:val="6F640E2F"/>
    <w:multiLevelType w:val="hybridMultilevel"/>
    <w:tmpl w:val="8B76C0A0"/>
    <w:lvl w:ilvl="0" w:tplc="546AD0BE">
      <w:start w:val="1"/>
      <w:numFmt w:val="lowerLetter"/>
      <w:lvlText w:val="(%1)"/>
      <w:lvlJc w:val="left"/>
      <w:pPr>
        <w:ind w:left="631" w:hanging="345"/>
        <w:jc w:val="right"/>
      </w:pPr>
      <w:rPr>
        <w:rFonts w:ascii="Arial Narrow" w:eastAsia="Arial Narrow" w:hAnsi="Arial Narrow" w:cs="Arial Narrow" w:hint="default"/>
        <w:b/>
        <w:bCs/>
        <w:color w:val="231F20"/>
        <w:w w:val="100"/>
        <w:sz w:val="28"/>
        <w:szCs w:val="28"/>
      </w:rPr>
    </w:lvl>
    <w:lvl w:ilvl="1" w:tplc="8DD8FF72">
      <w:numFmt w:val="bullet"/>
      <w:lvlText w:val="•"/>
      <w:lvlJc w:val="left"/>
      <w:pPr>
        <w:ind w:left="787" w:hanging="171"/>
      </w:pPr>
      <w:rPr>
        <w:rFonts w:ascii="Arial" w:eastAsia="Arial" w:hAnsi="Arial" w:cs="Arial" w:hint="default"/>
        <w:color w:val="231F20"/>
        <w:w w:val="100"/>
        <w:sz w:val="24"/>
        <w:szCs w:val="24"/>
      </w:rPr>
    </w:lvl>
    <w:lvl w:ilvl="2" w:tplc="7D5CA39E">
      <w:numFmt w:val="bullet"/>
      <w:lvlText w:val="•"/>
      <w:lvlJc w:val="left"/>
      <w:pPr>
        <w:ind w:left="960" w:hanging="171"/>
      </w:pPr>
      <w:rPr>
        <w:rFonts w:hint="default"/>
      </w:rPr>
    </w:lvl>
    <w:lvl w:ilvl="3" w:tplc="889C6E90">
      <w:numFmt w:val="bullet"/>
      <w:lvlText w:val="•"/>
      <w:lvlJc w:val="left"/>
      <w:pPr>
        <w:ind w:left="2105" w:hanging="171"/>
      </w:pPr>
      <w:rPr>
        <w:rFonts w:hint="default"/>
      </w:rPr>
    </w:lvl>
    <w:lvl w:ilvl="4" w:tplc="23C47B2A">
      <w:numFmt w:val="bullet"/>
      <w:lvlText w:val="•"/>
      <w:lvlJc w:val="left"/>
      <w:pPr>
        <w:ind w:left="3251" w:hanging="171"/>
      </w:pPr>
      <w:rPr>
        <w:rFonts w:hint="default"/>
      </w:rPr>
    </w:lvl>
    <w:lvl w:ilvl="5" w:tplc="8C82EEC0">
      <w:numFmt w:val="bullet"/>
      <w:lvlText w:val="•"/>
      <w:lvlJc w:val="left"/>
      <w:pPr>
        <w:ind w:left="4397" w:hanging="171"/>
      </w:pPr>
      <w:rPr>
        <w:rFonts w:hint="default"/>
      </w:rPr>
    </w:lvl>
    <w:lvl w:ilvl="6" w:tplc="CC7C5380">
      <w:numFmt w:val="bullet"/>
      <w:lvlText w:val="•"/>
      <w:lvlJc w:val="left"/>
      <w:pPr>
        <w:ind w:left="5542" w:hanging="171"/>
      </w:pPr>
      <w:rPr>
        <w:rFonts w:hint="default"/>
      </w:rPr>
    </w:lvl>
    <w:lvl w:ilvl="7" w:tplc="B434CE1E">
      <w:numFmt w:val="bullet"/>
      <w:lvlText w:val="•"/>
      <w:lvlJc w:val="left"/>
      <w:pPr>
        <w:ind w:left="6688" w:hanging="171"/>
      </w:pPr>
      <w:rPr>
        <w:rFonts w:hint="default"/>
      </w:rPr>
    </w:lvl>
    <w:lvl w:ilvl="8" w:tplc="F4807B68">
      <w:numFmt w:val="bullet"/>
      <w:lvlText w:val="•"/>
      <w:lvlJc w:val="left"/>
      <w:pPr>
        <w:ind w:left="7834" w:hanging="171"/>
      </w:pPr>
      <w:rPr>
        <w:rFonts w:hint="default"/>
      </w:rPr>
    </w:lvl>
  </w:abstractNum>
  <w:abstractNum w:abstractNumId="88" w15:restartNumberingAfterBreak="0">
    <w:nsid w:val="70C21014"/>
    <w:multiLevelType w:val="hybridMultilevel"/>
    <w:tmpl w:val="2662F09C"/>
    <w:lvl w:ilvl="0" w:tplc="344CC3DE">
      <w:start w:val="1"/>
      <w:numFmt w:val="lowerRoman"/>
      <w:lvlText w:val="(%1)"/>
      <w:lvlJc w:val="left"/>
      <w:pPr>
        <w:ind w:left="374" w:hanging="268"/>
        <w:jc w:val="right"/>
      </w:pPr>
      <w:rPr>
        <w:rFonts w:ascii="Arial Narrow" w:eastAsia="Arial Narrow" w:hAnsi="Arial Narrow" w:cs="Arial Narrow" w:hint="default"/>
        <w:i/>
        <w:color w:val="231F20"/>
        <w:w w:val="100"/>
        <w:sz w:val="28"/>
        <w:szCs w:val="28"/>
      </w:rPr>
    </w:lvl>
    <w:lvl w:ilvl="1" w:tplc="A2CC1D16">
      <w:numFmt w:val="bullet"/>
      <w:lvlText w:val="•"/>
      <w:lvlJc w:val="left"/>
      <w:pPr>
        <w:ind w:left="780" w:hanging="268"/>
      </w:pPr>
      <w:rPr>
        <w:rFonts w:hint="default"/>
      </w:rPr>
    </w:lvl>
    <w:lvl w:ilvl="2" w:tplc="1E24B92E">
      <w:numFmt w:val="bullet"/>
      <w:lvlText w:val="•"/>
      <w:lvlJc w:val="left"/>
      <w:pPr>
        <w:ind w:left="960" w:hanging="268"/>
      </w:pPr>
      <w:rPr>
        <w:rFonts w:hint="default"/>
      </w:rPr>
    </w:lvl>
    <w:lvl w:ilvl="3" w:tplc="9CA4AB62">
      <w:numFmt w:val="bullet"/>
      <w:lvlText w:val="•"/>
      <w:lvlJc w:val="left"/>
      <w:pPr>
        <w:ind w:left="2128" w:hanging="268"/>
      </w:pPr>
      <w:rPr>
        <w:rFonts w:hint="default"/>
      </w:rPr>
    </w:lvl>
    <w:lvl w:ilvl="4" w:tplc="6BA2C01A">
      <w:numFmt w:val="bullet"/>
      <w:lvlText w:val="•"/>
      <w:lvlJc w:val="left"/>
      <w:pPr>
        <w:ind w:left="3296" w:hanging="268"/>
      </w:pPr>
      <w:rPr>
        <w:rFonts w:hint="default"/>
      </w:rPr>
    </w:lvl>
    <w:lvl w:ilvl="5" w:tplc="4E5C8EC2">
      <w:numFmt w:val="bullet"/>
      <w:lvlText w:val="•"/>
      <w:lvlJc w:val="left"/>
      <w:pPr>
        <w:ind w:left="4464" w:hanging="268"/>
      </w:pPr>
      <w:rPr>
        <w:rFonts w:hint="default"/>
      </w:rPr>
    </w:lvl>
    <w:lvl w:ilvl="6" w:tplc="293C2F46">
      <w:numFmt w:val="bullet"/>
      <w:lvlText w:val="•"/>
      <w:lvlJc w:val="left"/>
      <w:pPr>
        <w:ind w:left="5632" w:hanging="268"/>
      </w:pPr>
      <w:rPr>
        <w:rFonts w:hint="default"/>
      </w:rPr>
    </w:lvl>
    <w:lvl w:ilvl="7" w:tplc="1CB468D2">
      <w:numFmt w:val="bullet"/>
      <w:lvlText w:val="•"/>
      <w:lvlJc w:val="left"/>
      <w:pPr>
        <w:ind w:left="6800" w:hanging="268"/>
      </w:pPr>
      <w:rPr>
        <w:rFonts w:hint="default"/>
      </w:rPr>
    </w:lvl>
    <w:lvl w:ilvl="8" w:tplc="C002888A">
      <w:numFmt w:val="bullet"/>
      <w:lvlText w:val="•"/>
      <w:lvlJc w:val="left"/>
      <w:pPr>
        <w:ind w:left="7969" w:hanging="268"/>
      </w:pPr>
      <w:rPr>
        <w:rFonts w:hint="default"/>
      </w:rPr>
    </w:lvl>
  </w:abstractNum>
  <w:abstractNum w:abstractNumId="89" w15:restartNumberingAfterBreak="0">
    <w:nsid w:val="71C619C6"/>
    <w:multiLevelType w:val="hybridMultilevel"/>
    <w:tmpl w:val="0BC020D8"/>
    <w:lvl w:ilvl="0" w:tplc="57BC44DC">
      <w:numFmt w:val="bullet"/>
      <w:lvlText w:val="•"/>
      <w:lvlJc w:val="left"/>
      <w:pPr>
        <w:ind w:left="902" w:hanging="171"/>
      </w:pPr>
      <w:rPr>
        <w:rFonts w:ascii="Arial" w:eastAsia="Arial" w:hAnsi="Arial" w:cs="Arial" w:hint="default"/>
        <w:color w:val="231F20"/>
        <w:w w:val="100"/>
        <w:sz w:val="24"/>
        <w:szCs w:val="24"/>
      </w:rPr>
    </w:lvl>
    <w:lvl w:ilvl="1" w:tplc="329A9A18">
      <w:numFmt w:val="bullet"/>
      <w:lvlText w:val="•"/>
      <w:lvlJc w:val="left"/>
      <w:pPr>
        <w:ind w:left="1817" w:hanging="171"/>
      </w:pPr>
      <w:rPr>
        <w:rFonts w:hint="default"/>
      </w:rPr>
    </w:lvl>
    <w:lvl w:ilvl="2" w:tplc="27B6E696">
      <w:numFmt w:val="bullet"/>
      <w:lvlText w:val="•"/>
      <w:lvlJc w:val="left"/>
      <w:pPr>
        <w:ind w:left="2734" w:hanging="171"/>
      </w:pPr>
      <w:rPr>
        <w:rFonts w:hint="default"/>
      </w:rPr>
    </w:lvl>
    <w:lvl w:ilvl="3" w:tplc="915E4BEE">
      <w:numFmt w:val="bullet"/>
      <w:lvlText w:val="•"/>
      <w:lvlJc w:val="left"/>
      <w:pPr>
        <w:ind w:left="3651" w:hanging="171"/>
      </w:pPr>
      <w:rPr>
        <w:rFonts w:hint="default"/>
      </w:rPr>
    </w:lvl>
    <w:lvl w:ilvl="4" w:tplc="5F743F14">
      <w:numFmt w:val="bullet"/>
      <w:lvlText w:val="•"/>
      <w:lvlJc w:val="left"/>
      <w:pPr>
        <w:ind w:left="4568" w:hanging="171"/>
      </w:pPr>
      <w:rPr>
        <w:rFonts w:hint="default"/>
      </w:rPr>
    </w:lvl>
    <w:lvl w:ilvl="5" w:tplc="514ADBE0">
      <w:numFmt w:val="bullet"/>
      <w:lvlText w:val="•"/>
      <w:lvlJc w:val="left"/>
      <w:pPr>
        <w:ind w:left="5485" w:hanging="171"/>
      </w:pPr>
      <w:rPr>
        <w:rFonts w:hint="default"/>
      </w:rPr>
    </w:lvl>
    <w:lvl w:ilvl="6" w:tplc="ACAA9012">
      <w:numFmt w:val="bullet"/>
      <w:lvlText w:val="•"/>
      <w:lvlJc w:val="left"/>
      <w:pPr>
        <w:ind w:left="6402" w:hanging="171"/>
      </w:pPr>
      <w:rPr>
        <w:rFonts w:hint="default"/>
      </w:rPr>
    </w:lvl>
    <w:lvl w:ilvl="7" w:tplc="764CE1DE">
      <w:numFmt w:val="bullet"/>
      <w:lvlText w:val="•"/>
      <w:lvlJc w:val="left"/>
      <w:pPr>
        <w:ind w:left="7319" w:hanging="171"/>
      </w:pPr>
      <w:rPr>
        <w:rFonts w:hint="default"/>
      </w:rPr>
    </w:lvl>
    <w:lvl w:ilvl="8" w:tplc="C16E1746">
      <w:numFmt w:val="bullet"/>
      <w:lvlText w:val="•"/>
      <w:lvlJc w:val="left"/>
      <w:pPr>
        <w:ind w:left="8237" w:hanging="171"/>
      </w:pPr>
      <w:rPr>
        <w:rFonts w:hint="default"/>
      </w:rPr>
    </w:lvl>
  </w:abstractNum>
  <w:abstractNum w:abstractNumId="90" w15:restartNumberingAfterBreak="0">
    <w:nsid w:val="731969AB"/>
    <w:multiLevelType w:val="hybridMultilevel"/>
    <w:tmpl w:val="3BA69EE6"/>
    <w:lvl w:ilvl="0" w:tplc="45ECFFB0">
      <w:numFmt w:val="bullet"/>
      <w:lvlText w:val="•"/>
      <w:lvlJc w:val="left"/>
      <w:pPr>
        <w:ind w:left="787" w:hanging="171"/>
      </w:pPr>
      <w:rPr>
        <w:rFonts w:ascii="Arial" w:eastAsia="Arial" w:hAnsi="Arial" w:cs="Arial" w:hint="default"/>
        <w:color w:val="231F20"/>
        <w:spacing w:val="-15"/>
        <w:w w:val="100"/>
        <w:sz w:val="20"/>
        <w:szCs w:val="20"/>
      </w:rPr>
    </w:lvl>
    <w:lvl w:ilvl="1" w:tplc="9A181D42">
      <w:numFmt w:val="bullet"/>
      <w:lvlText w:val="•"/>
      <w:lvlJc w:val="left"/>
      <w:pPr>
        <w:ind w:left="1766" w:hanging="171"/>
      </w:pPr>
      <w:rPr>
        <w:rFonts w:hint="default"/>
      </w:rPr>
    </w:lvl>
    <w:lvl w:ilvl="2" w:tplc="EF50998E">
      <w:numFmt w:val="bullet"/>
      <w:lvlText w:val="•"/>
      <w:lvlJc w:val="left"/>
      <w:pPr>
        <w:ind w:left="2753" w:hanging="171"/>
      </w:pPr>
      <w:rPr>
        <w:rFonts w:hint="default"/>
      </w:rPr>
    </w:lvl>
    <w:lvl w:ilvl="3" w:tplc="455071EE">
      <w:numFmt w:val="bullet"/>
      <w:lvlText w:val="•"/>
      <w:lvlJc w:val="left"/>
      <w:pPr>
        <w:ind w:left="3739" w:hanging="171"/>
      </w:pPr>
      <w:rPr>
        <w:rFonts w:hint="default"/>
      </w:rPr>
    </w:lvl>
    <w:lvl w:ilvl="4" w:tplc="57B4280C">
      <w:numFmt w:val="bullet"/>
      <w:lvlText w:val="•"/>
      <w:lvlJc w:val="left"/>
      <w:pPr>
        <w:ind w:left="4726" w:hanging="171"/>
      </w:pPr>
      <w:rPr>
        <w:rFonts w:hint="default"/>
      </w:rPr>
    </w:lvl>
    <w:lvl w:ilvl="5" w:tplc="E1982C26">
      <w:numFmt w:val="bullet"/>
      <w:lvlText w:val="•"/>
      <w:lvlJc w:val="left"/>
      <w:pPr>
        <w:ind w:left="5712" w:hanging="171"/>
      </w:pPr>
      <w:rPr>
        <w:rFonts w:hint="default"/>
      </w:rPr>
    </w:lvl>
    <w:lvl w:ilvl="6" w:tplc="1F78B970">
      <w:numFmt w:val="bullet"/>
      <w:lvlText w:val="•"/>
      <w:lvlJc w:val="left"/>
      <w:pPr>
        <w:ind w:left="6699" w:hanging="171"/>
      </w:pPr>
      <w:rPr>
        <w:rFonts w:hint="default"/>
      </w:rPr>
    </w:lvl>
    <w:lvl w:ilvl="7" w:tplc="ACDAA89A">
      <w:numFmt w:val="bullet"/>
      <w:lvlText w:val="•"/>
      <w:lvlJc w:val="left"/>
      <w:pPr>
        <w:ind w:left="7685" w:hanging="171"/>
      </w:pPr>
      <w:rPr>
        <w:rFonts w:hint="default"/>
      </w:rPr>
    </w:lvl>
    <w:lvl w:ilvl="8" w:tplc="A9E8DD62">
      <w:numFmt w:val="bullet"/>
      <w:lvlText w:val="•"/>
      <w:lvlJc w:val="left"/>
      <w:pPr>
        <w:ind w:left="8672" w:hanging="171"/>
      </w:pPr>
      <w:rPr>
        <w:rFonts w:hint="default"/>
      </w:rPr>
    </w:lvl>
  </w:abstractNum>
  <w:abstractNum w:abstractNumId="91" w15:restartNumberingAfterBreak="0">
    <w:nsid w:val="7347494E"/>
    <w:multiLevelType w:val="hybridMultilevel"/>
    <w:tmpl w:val="E06C24A2"/>
    <w:lvl w:ilvl="0" w:tplc="A6D4C070">
      <w:numFmt w:val="bullet"/>
      <w:lvlText w:val="•"/>
      <w:lvlJc w:val="left"/>
      <w:pPr>
        <w:ind w:left="787" w:hanging="171"/>
      </w:pPr>
      <w:rPr>
        <w:rFonts w:ascii="Arial" w:eastAsia="Arial" w:hAnsi="Arial" w:cs="Arial" w:hint="default"/>
        <w:color w:val="231F20"/>
        <w:w w:val="100"/>
        <w:sz w:val="24"/>
        <w:szCs w:val="24"/>
      </w:rPr>
    </w:lvl>
    <w:lvl w:ilvl="1" w:tplc="1662EE82">
      <w:numFmt w:val="bullet"/>
      <w:lvlText w:val="•"/>
      <w:lvlJc w:val="left"/>
      <w:pPr>
        <w:ind w:left="967" w:hanging="171"/>
      </w:pPr>
      <w:rPr>
        <w:rFonts w:ascii="Arial" w:eastAsia="Arial" w:hAnsi="Arial" w:cs="Arial" w:hint="default"/>
        <w:color w:val="231F20"/>
        <w:w w:val="100"/>
        <w:sz w:val="24"/>
        <w:szCs w:val="24"/>
      </w:rPr>
    </w:lvl>
    <w:lvl w:ilvl="2" w:tplc="8802253E">
      <w:numFmt w:val="bullet"/>
      <w:lvlText w:val="•"/>
      <w:lvlJc w:val="left"/>
      <w:pPr>
        <w:ind w:left="1991" w:hanging="171"/>
      </w:pPr>
      <w:rPr>
        <w:rFonts w:hint="default"/>
      </w:rPr>
    </w:lvl>
    <w:lvl w:ilvl="3" w:tplc="20326B24">
      <w:numFmt w:val="bullet"/>
      <w:lvlText w:val="•"/>
      <w:lvlJc w:val="left"/>
      <w:pPr>
        <w:ind w:left="3023" w:hanging="171"/>
      </w:pPr>
      <w:rPr>
        <w:rFonts w:hint="default"/>
      </w:rPr>
    </w:lvl>
    <w:lvl w:ilvl="4" w:tplc="CBE45E1A">
      <w:numFmt w:val="bullet"/>
      <w:lvlText w:val="•"/>
      <w:lvlJc w:val="left"/>
      <w:pPr>
        <w:ind w:left="4055" w:hanging="171"/>
      </w:pPr>
      <w:rPr>
        <w:rFonts w:hint="default"/>
      </w:rPr>
    </w:lvl>
    <w:lvl w:ilvl="5" w:tplc="608EA624">
      <w:numFmt w:val="bullet"/>
      <w:lvlText w:val="•"/>
      <w:lvlJc w:val="left"/>
      <w:pPr>
        <w:ind w:left="5086" w:hanging="171"/>
      </w:pPr>
      <w:rPr>
        <w:rFonts w:hint="default"/>
      </w:rPr>
    </w:lvl>
    <w:lvl w:ilvl="6" w:tplc="666A7FFC">
      <w:numFmt w:val="bullet"/>
      <w:lvlText w:val="•"/>
      <w:lvlJc w:val="left"/>
      <w:pPr>
        <w:ind w:left="6118" w:hanging="171"/>
      </w:pPr>
      <w:rPr>
        <w:rFonts w:hint="default"/>
      </w:rPr>
    </w:lvl>
    <w:lvl w:ilvl="7" w:tplc="57E68D34">
      <w:numFmt w:val="bullet"/>
      <w:lvlText w:val="•"/>
      <w:lvlJc w:val="left"/>
      <w:pPr>
        <w:ind w:left="7150" w:hanging="171"/>
      </w:pPr>
      <w:rPr>
        <w:rFonts w:hint="default"/>
      </w:rPr>
    </w:lvl>
    <w:lvl w:ilvl="8" w:tplc="7352A232">
      <w:numFmt w:val="bullet"/>
      <w:lvlText w:val="•"/>
      <w:lvlJc w:val="left"/>
      <w:pPr>
        <w:ind w:left="8182" w:hanging="171"/>
      </w:pPr>
      <w:rPr>
        <w:rFonts w:hint="default"/>
      </w:rPr>
    </w:lvl>
  </w:abstractNum>
  <w:abstractNum w:abstractNumId="92" w15:restartNumberingAfterBreak="0">
    <w:nsid w:val="74437778"/>
    <w:multiLevelType w:val="hybridMultilevel"/>
    <w:tmpl w:val="EB7A48B4"/>
    <w:lvl w:ilvl="0" w:tplc="914222D4">
      <w:numFmt w:val="bullet"/>
      <w:lvlText w:val="•"/>
      <w:lvlJc w:val="left"/>
      <w:pPr>
        <w:ind w:left="787" w:hanging="171"/>
      </w:pPr>
      <w:rPr>
        <w:rFonts w:ascii="Arial" w:eastAsia="Arial" w:hAnsi="Arial" w:cs="Arial" w:hint="default"/>
        <w:color w:val="231F20"/>
        <w:w w:val="100"/>
        <w:sz w:val="24"/>
        <w:szCs w:val="24"/>
      </w:rPr>
    </w:lvl>
    <w:lvl w:ilvl="1" w:tplc="6B52CA3C">
      <w:numFmt w:val="bullet"/>
      <w:lvlText w:val="•"/>
      <w:lvlJc w:val="left"/>
      <w:pPr>
        <w:ind w:left="1764" w:hanging="171"/>
      </w:pPr>
      <w:rPr>
        <w:rFonts w:hint="default"/>
      </w:rPr>
    </w:lvl>
    <w:lvl w:ilvl="2" w:tplc="02CA3E20">
      <w:numFmt w:val="bullet"/>
      <w:lvlText w:val="•"/>
      <w:lvlJc w:val="left"/>
      <w:pPr>
        <w:ind w:left="2749" w:hanging="171"/>
      </w:pPr>
      <w:rPr>
        <w:rFonts w:hint="default"/>
      </w:rPr>
    </w:lvl>
    <w:lvl w:ilvl="3" w:tplc="C0EE0078">
      <w:numFmt w:val="bullet"/>
      <w:lvlText w:val="•"/>
      <w:lvlJc w:val="left"/>
      <w:pPr>
        <w:ind w:left="3733" w:hanging="171"/>
      </w:pPr>
      <w:rPr>
        <w:rFonts w:hint="default"/>
      </w:rPr>
    </w:lvl>
    <w:lvl w:ilvl="4" w:tplc="6C323682">
      <w:numFmt w:val="bullet"/>
      <w:lvlText w:val="•"/>
      <w:lvlJc w:val="left"/>
      <w:pPr>
        <w:ind w:left="4718" w:hanging="171"/>
      </w:pPr>
      <w:rPr>
        <w:rFonts w:hint="default"/>
      </w:rPr>
    </w:lvl>
    <w:lvl w:ilvl="5" w:tplc="A7EA2BD4">
      <w:numFmt w:val="bullet"/>
      <w:lvlText w:val="•"/>
      <w:lvlJc w:val="left"/>
      <w:pPr>
        <w:ind w:left="5702" w:hanging="171"/>
      </w:pPr>
      <w:rPr>
        <w:rFonts w:hint="default"/>
      </w:rPr>
    </w:lvl>
    <w:lvl w:ilvl="6" w:tplc="B726DA4C">
      <w:numFmt w:val="bullet"/>
      <w:lvlText w:val="•"/>
      <w:lvlJc w:val="left"/>
      <w:pPr>
        <w:ind w:left="6687" w:hanging="171"/>
      </w:pPr>
      <w:rPr>
        <w:rFonts w:hint="default"/>
      </w:rPr>
    </w:lvl>
    <w:lvl w:ilvl="7" w:tplc="18B2ABB0">
      <w:numFmt w:val="bullet"/>
      <w:lvlText w:val="•"/>
      <w:lvlJc w:val="left"/>
      <w:pPr>
        <w:ind w:left="7671" w:hanging="171"/>
      </w:pPr>
      <w:rPr>
        <w:rFonts w:hint="default"/>
      </w:rPr>
    </w:lvl>
    <w:lvl w:ilvl="8" w:tplc="FA120B80">
      <w:numFmt w:val="bullet"/>
      <w:lvlText w:val="•"/>
      <w:lvlJc w:val="left"/>
      <w:pPr>
        <w:ind w:left="8656" w:hanging="171"/>
      </w:pPr>
      <w:rPr>
        <w:rFonts w:hint="default"/>
      </w:rPr>
    </w:lvl>
  </w:abstractNum>
  <w:abstractNum w:abstractNumId="93" w15:restartNumberingAfterBreak="0">
    <w:nsid w:val="750F22F1"/>
    <w:multiLevelType w:val="multilevel"/>
    <w:tmpl w:val="06DC7970"/>
    <w:lvl w:ilvl="0">
      <w:start w:val="4"/>
      <w:numFmt w:val="decimal"/>
      <w:lvlText w:val="%1"/>
      <w:lvlJc w:val="left"/>
      <w:pPr>
        <w:ind w:left="640" w:hanging="534"/>
        <w:jc w:val="left"/>
      </w:pPr>
      <w:rPr>
        <w:rFonts w:hint="default"/>
      </w:rPr>
    </w:lvl>
    <w:lvl w:ilvl="1">
      <w:start w:val="2"/>
      <w:numFmt w:val="decimal"/>
      <w:lvlText w:val="%1.%2"/>
      <w:lvlJc w:val="left"/>
      <w:pPr>
        <w:ind w:left="640" w:hanging="534"/>
        <w:jc w:val="right"/>
      </w:pPr>
      <w:rPr>
        <w:rFonts w:ascii="Arial" w:eastAsia="Arial" w:hAnsi="Arial" w:cs="Arial" w:hint="default"/>
        <w:color w:val="850C70"/>
        <w:spacing w:val="-1"/>
        <w:w w:val="100"/>
        <w:sz w:val="32"/>
        <w:szCs w:val="32"/>
      </w:rPr>
    </w:lvl>
    <w:lvl w:ilvl="2">
      <w:numFmt w:val="bullet"/>
      <w:lvlText w:val="•"/>
      <w:lvlJc w:val="left"/>
      <w:pPr>
        <w:ind w:left="1876" w:hanging="534"/>
      </w:pPr>
      <w:rPr>
        <w:rFonts w:hint="default"/>
      </w:rPr>
    </w:lvl>
    <w:lvl w:ilvl="3">
      <w:numFmt w:val="bullet"/>
      <w:lvlText w:val="•"/>
      <w:lvlJc w:val="left"/>
      <w:pPr>
        <w:ind w:left="2972" w:hanging="534"/>
      </w:pPr>
      <w:rPr>
        <w:rFonts w:hint="default"/>
      </w:rPr>
    </w:lvl>
    <w:lvl w:ilvl="4">
      <w:numFmt w:val="bullet"/>
      <w:lvlText w:val="•"/>
      <w:lvlJc w:val="left"/>
      <w:pPr>
        <w:ind w:left="4068" w:hanging="534"/>
      </w:pPr>
      <w:rPr>
        <w:rFonts w:hint="default"/>
      </w:rPr>
    </w:lvl>
    <w:lvl w:ilvl="5">
      <w:numFmt w:val="bullet"/>
      <w:lvlText w:val="•"/>
      <w:lvlJc w:val="left"/>
      <w:pPr>
        <w:ind w:left="5164" w:hanging="534"/>
      </w:pPr>
      <w:rPr>
        <w:rFonts w:hint="default"/>
      </w:rPr>
    </w:lvl>
    <w:lvl w:ilvl="6">
      <w:numFmt w:val="bullet"/>
      <w:lvlText w:val="•"/>
      <w:lvlJc w:val="left"/>
      <w:pPr>
        <w:ind w:left="6260" w:hanging="534"/>
      </w:pPr>
      <w:rPr>
        <w:rFonts w:hint="default"/>
      </w:rPr>
    </w:lvl>
    <w:lvl w:ilvl="7">
      <w:numFmt w:val="bullet"/>
      <w:lvlText w:val="•"/>
      <w:lvlJc w:val="left"/>
      <w:pPr>
        <w:ind w:left="7357" w:hanging="534"/>
      </w:pPr>
      <w:rPr>
        <w:rFonts w:hint="default"/>
      </w:rPr>
    </w:lvl>
    <w:lvl w:ilvl="8">
      <w:numFmt w:val="bullet"/>
      <w:lvlText w:val="•"/>
      <w:lvlJc w:val="left"/>
      <w:pPr>
        <w:ind w:left="8453" w:hanging="534"/>
      </w:pPr>
      <w:rPr>
        <w:rFonts w:hint="default"/>
      </w:rPr>
    </w:lvl>
  </w:abstractNum>
  <w:abstractNum w:abstractNumId="94" w15:restartNumberingAfterBreak="0">
    <w:nsid w:val="766F6346"/>
    <w:multiLevelType w:val="hybridMultilevel"/>
    <w:tmpl w:val="5D7250F2"/>
    <w:lvl w:ilvl="0" w:tplc="AFD2B956">
      <w:start w:val="1"/>
      <w:numFmt w:val="lowerLetter"/>
      <w:lvlText w:val="(%1)"/>
      <w:lvlJc w:val="left"/>
      <w:pPr>
        <w:ind w:left="451" w:hanging="345"/>
        <w:jc w:val="right"/>
      </w:pPr>
      <w:rPr>
        <w:rFonts w:ascii="Arial Narrow" w:eastAsia="Arial Narrow" w:hAnsi="Arial Narrow" w:cs="Arial Narrow" w:hint="default"/>
        <w:b/>
        <w:bCs/>
        <w:color w:val="231F20"/>
        <w:w w:val="100"/>
        <w:sz w:val="28"/>
        <w:szCs w:val="28"/>
      </w:rPr>
    </w:lvl>
    <w:lvl w:ilvl="1" w:tplc="B3DA480E">
      <w:numFmt w:val="bullet"/>
      <w:lvlText w:val="•"/>
      <w:lvlJc w:val="left"/>
      <w:pPr>
        <w:ind w:left="1470" w:hanging="345"/>
      </w:pPr>
      <w:rPr>
        <w:rFonts w:hint="default"/>
      </w:rPr>
    </w:lvl>
    <w:lvl w:ilvl="2" w:tplc="B882FBEC">
      <w:numFmt w:val="bullet"/>
      <w:lvlText w:val="•"/>
      <w:lvlJc w:val="left"/>
      <w:pPr>
        <w:ind w:left="2481" w:hanging="345"/>
      </w:pPr>
      <w:rPr>
        <w:rFonts w:hint="default"/>
      </w:rPr>
    </w:lvl>
    <w:lvl w:ilvl="3" w:tplc="0EA41042">
      <w:numFmt w:val="bullet"/>
      <w:lvlText w:val="•"/>
      <w:lvlJc w:val="left"/>
      <w:pPr>
        <w:ind w:left="3491" w:hanging="345"/>
      </w:pPr>
      <w:rPr>
        <w:rFonts w:hint="default"/>
      </w:rPr>
    </w:lvl>
    <w:lvl w:ilvl="4" w:tplc="320446B4">
      <w:numFmt w:val="bullet"/>
      <w:lvlText w:val="•"/>
      <w:lvlJc w:val="left"/>
      <w:pPr>
        <w:ind w:left="4502" w:hanging="345"/>
      </w:pPr>
      <w:rPr>
        <w:rFonts w:hint="default"/>
      </w:rPr>
    </w:lvl>
    <w:lvl w:ilvl="5" w:tplc="D9E6D338">
      <w:numFmt w:val="bullet"/>
      <w:lvlText w:val="•"/>
      <w:lvlJc w:val="left"/>
      <w:pPr>
        <w:ind w:left="5512" w:hanging="345"/>
      </w:pPr>
      <w:rPr>
        <w:rFonts w:hint="default"/>
      </w:rPr>
    </w:lvl>
    <w:lvl w:ilvl="6" w:tplc="9070A4E4">
      <w:numFmt w:val="bullet"/>
      <w:lvlText w:val="•"/>
      <w:lvlJc w:val="left"/>
      <w:pPr>
        <w:ind w:left="6523" w:hanging="345"/>
      </w:pPr>
      <w:rPr>
        <w:rFonts w:hint="default"/>
      </w:rPr>
    </w:lvl>
    <w:lvl w:ilvl="7" w:tplc="5F5A7ACC">
      <w:numFmt w:val="bullet"/>
      <w:lvlText w:val="•"/>
      <w:lvlJc w:val="left"/>
      <w:pPr>
        <w:ind w:left="7533" w:hanging="345"/>
      </w:pPr>
      <w:rPr>
        <w:rFonts w:hint="default"/>
      </w:rPr>
    </w:lvl>
    <w:lvl w:ilvl="8" w:tplc="4498C7DA">
      <w:numFmt w:val="bullet"/>
      <w:lvlText w:val="•"/>
      <w:lvlJc w:val="left"/>
      <w:pPr>
        <w:ind w:left="8544" w:hanging="345"/>
      </w:pPr>
      <w:rPr>
        <w:rFonts w:hint="default"/>
      </w:rPr>
    </w:lvl>
  </w:abstractNum>
  <w:abstractNum w:abstractNumId="95" w15:restartNumberingAfterBreak="0">
    <w:nsid w:val="78093B70"/>
    <w:multiLevelType w:val="hybridMultilevel"/>
    <w:tmpl w:val="FAFC5A4A"/>
    <w:lvl w:ilvl="0" w:tplc="1C8C77E0">
      <w:start w:val="1"/>
      <w:numFmt w:val="decimal"/>
      <w:lvlText w:val="%1."/>
      <w:lvlJc w:val="left"/>
      <w:pPr>
        <w:ind w:left="1237" w:hanging="284"/>
        <w:jc w:val="right"/>
      </w:pPr>
      <w:rPr>
        <w:rFonts w:ascii="Arial" w:eastAsia="Arial" w:hAnsi="Arial" w:cs="Arial" w:hint="default"/>
        <w:b/>
        <w:bCs/>
        <w:color w:val="231F20"/>
        <w:spacing w:val="-1"/>
        <w:w w:val="100"/>
        <w:sz w:val="24"/>
        <w:szCs w:val="24"/>
      </w:rPr>
    </w:lvl>
    <w:lvl w:ilvl="1" w:tplc="695A40E0">
      <w:numFmt w:val="bullet"/>
      <w:lvlText w:val="•"/>
      <w:lvlJc w:val="left"/>
      <w:pPr>
        <w:ind w:left="1240" w:hanging="284"/>
      </w:pPr>
      <w:rPr>
        <w:rFonts w:hint="default"/>
      </w:rPr>
    </w:lvl>
    <w:lvl w:ilvl="2" w:tplc="34F29D88">
      <w:numFmt w:val="bullet"/>
      <w:lvlText w:val="•"/>
      <w:lvlJc w:val="left"/>
      <w:pPr>
        <w:ind w:left="2245" w:hanging="284"/>
      </w:pPr>
      <w:rPr>
        <w:rFonts w:hint="default"/>
      </w:rPr>
    </w:lvl>
    <w:lvl w:ilvl="3" w:tplc="E4E003A6">
      <w:numFmt w:val="bullet"/>
      <w:lvlText w:val="•"/>
      <w:lvlJc w:val="left"/>
      <w:pPr>
        <w:ind w:left="3250" w:hanging="284"/>
      </w:pPr>
      <w:rPr>
        <w:rFonts w:hint="default"/>
      </w:rPr>
    </w:lvl>
    <w:lvl w:ilvl="4" w:tplc="6D6A0806">
      <w:numFmt w:val="bullet"/>
      <w:lvlText w:val="•"/>
      <w:lvlJc w:val="left"/>
      <w:pPr>
        <w:ind w:left="4255" w:hanging="284"/>
      </w:pPr>
      <w:rPr>
        <w:rFonts w:hint="default"/>
      </w:rPr>
    </w:lvl>
    <w:lvl w:ilvl="5" w:tplc="0B226F28">
      <w:numFmt w:val="bullet"/>
      <w:lvlText w:val="•"/>
      <w:lvlJc w:val="left"/>
      <w:pPr>
        <w:ind w:left="5260" w:hanging="284"/>
      </w:pPr>
      <w:rPr>
        <w:rFonts w:hint="default"/>
      </w:rPr>
    </w:lvl>
    <w:lvl w:ilvl="6" w:tplc="D6C830EC">
      <w:numFmt w:val="bullet"/>
      <w:lvlText w:val="•"/>
      <w:lvlJc w:val="left"/>
      <w:pPr>
        <w:ind w:left="6265" w:hanging="284"/>
      </w:pPr>
      <w:rPr>
        <w:rFonts w:hint="default"/>
      </w:rPr>
    </w:lvl>
    <w:lvl w:ilvl="7" w:tplc="35626EC4">
      <w:numFmt w:val="bullet"/>
      <w:lvlText w:val="•"/>
      <w:lvlJc w:val="left"/>
      <w:pPr>
        <w:ind w:left="7270" w:hanging="284"/>
      </w:pPr>
      <w:rPr>
        <w:rFonts w:hint="default"/>
      </w:rPr>
    </w:lvl>
    <w:lvl w:ilvl="8" w:tplc="D6701A24">
      <w:numFmt w:val="bullet"/>
      <w:lvlText w:val="•"/>
      <w:lvlJc w:val="left"/>
      <w:pPr>
        <w:ind w:left="8275" w:hanging="284"/>
      </w:pPr>
      <w:rPr>
        <w:rFonts w:hint="default"/>
      </w:rPr>
    </w:lvl>
  </w:abstractNum>
  <w:abstractNum w:abstractNumId="96" w15:restartNumberingAfterBreak="0">
    <w:nsid w:val="7C24364C"/>
    <w:multiLevelType w:val="hybridMultilevel"/>
    <w:tmpl w:val="76760F26"/>
    <w:lvl w:ilvl="0" w:tplc="6ED66C92">
      <w:numFmt w:val="bullet"/>
      <w:lvlText w:val="•"/>
      <w:lvlJc w:val="left"/>
      <w:pPr>
        <w:ind w:left="902" w:hanging="171"/>
      </w:pPr>
      <w:rPr>
        <w:rFonts w:ascii="Arial" w:eastAsia="Arial" w:hAnsi="Arial" w:cs="Arial" w:hint="default"/>
        <w:color w:val="231F20"/>
        <w:w w:val="100"/>
        <w:sz w:val="24"/>
        <w:szCs w:val="24"/>
      </w:rPr>
    </w:lvl>
    <w:lvl w:ilvl="1" w:tplc="B6AEDFCC">
      <w:numFmt w:val="bullet"/>
      <w:lvlText w:val="•"/>
      <w:lvlJc w:val="left"/>
      <w:pPr>
        <w:ind w:left="1817" w:hanging="171"/>
      </w:pPr>
      <w:rPr>
        <w:rFonts w:hint="default"/>
      </w:rPr>
    </w:lvl>
    <w:lvl w:ilvl="2" w:tplc="3DFC6454">
      <w:numFmt w:val="bullet"/>
      <w:lvlText w:val="•"/>
      <w:lvlJc w:val="left"/>
      <w:pPr>
        <w:ind w:left="2734" w:hanging="171"/>
      </w:pPr>
      <w:rPr>
        <w:rFonts w:hint="default"/>
      </w:rPr>
    </w:lvl>
    <w:lvl w:ilvl="3" w:tplc="5D1A0F7A">
      <w:numFmt w:val="bullet"/>
      <w:lvlText w:val="•"/>
      <w:lvlJc w:val="left"/>
      <w:pPr>
        <w:ind w:left="3651" w:hanging="171"/>
      </w:pPr>
      <w:rPr>
        <w:rFonts w:hint="default"/>
      </w:rPr>
    </w:lvl>
    <w:lvl w:ilvl="4" w:tplc="0D885AF6">
      <w:numFmt w:val="bullet"/>
      <w:lvlText w:val="•"/>
      <w:lvlJc w:val="left"/>
      <w:pPr>
        <w:ind w:left="4568" w:hanging="171"/>
      </w:pPr>
      <w:rPr>
        <w:rFonts w:hint="default"/>
      </w:rPr>
    </w:lvl>
    <w:lvl w:ilvl="5" w:tplc="E1F65DA2">
      <w:numFmt w:val="bullet"/>
      <w:lvlText w:val="•"/>
      <w:lvlJc w:val="left"/>
      <w:pPr>
        <w:ind w:left="5485" w:hanging="171"/>
      </w:pPr>
      <w:rPr>
        <w:rFonts w:hint="default"/>
      </w:rPr>
    </w:lvl>
    <w:lvl w:ilvl="6" w:tplc="748C7F94">
      <w:numFmt w:val="bullet"/>
      <w:lvlText w:val="•"/>
      <w:lvlJc w:val="left"/>
      <w:pPr>
        <w:ind w:left="6402" w:hanging="171"/>
      </w:pPr>
      <w:rPr>
        <w:rFonts w:hint="default"/>
      </w:rPr>
    </w:lvl>
    <w:lvl w:ilvl="7" w:tplc="EBFA64D2">
      <w:numFmt w:val="bullet"/>
      <w:lvlText w:val="•"/>
      <w:lvlJc w:val="left"/>
      <w:pPr>
        <w:ind w:left="7319" w:hanging="171"/>
      </w:pPr>
      <w:rPr>
        <w:rFonts w:hint="default"/>
      </w:rPr>
    </w:lvl>
    <w:lvl w:ilvl="8" w:tplc="51883310">
      <w:numFmt w:val="bullet"/>
      <w:lvlText w:val="•"/>
      <w:lvlJc w:val="left"/>
      <w:pPr>
        <w:ind w:left="8237" w:hanging="171"/>
      </w:pPr>
      <w:rPr>
        <w:rFonts w:hint="default"/>
      </w:rPr>
    </w:lvl>
  </w:abstractNum>
  <w:abstractNum w:abstractNumId="97" w15:restartNumberingAfterBreak="0">
    <w:nsid w:val="7D1D0C64"/>
    <w:multiLevelType w:val="multilevel"/>
    <w:tmpl w:val="5598FE2C"/>
    <w:lvl w:ilvl="0">
      <w:start w:val="15"/>
      <w:numFmt w:val="upperLetter"/>
      <w:lvlText w:val="%1"/>
      <w:lvlJc w:val="left"/>
      <w:pPr>
        <w:ind w:left="447" w:hanging="495"/>
        <w:jc w:val="left"/>
      </w:pPr>
      <w:rPr>
        <w:rFonts w:hint="default"/>
      </w:rPr>
    </w:lvl>
    <w:lvl w:ilvl="1">
      <w:start w:val="23"/>
      <w:numFmt w:val="upperLetter"/>
      <w:lvlText w:val="%1-%2"/>
      <w:lvlJc w:val="left"/>
      <w:pPr>
        <w:ind w:left="447" w:hanging="495"/>
        <w:jc w:val="left"/>
      </w:pPr>
      <w:rPr>
        <w:rFonts w:ascii="Arial" w:eastAsia="Arial" w:hAnsi="Arial" w:cs="Arial" w:hint="default"/>
        <w:color w:val="231F20"/>
        <w:spacing w:val="-5"/>
        <w:w w:val="100"/>
        <w:sz w:val="24"/>
        <w:szCs w:val="24"/>
      </w:rPr>
    </w:lvl>
    <w:lvl w:ilvl="2">
      <w:numFmt w:val="bullet"/>
      <w:lvlText w:val="•"/>
      <w:lvlJc w:val="left"/>
      <w:pPr>
        <w:ind w:left="1067" w:hanging="171"/>
      </w:pPr>
      <w:rPr>
        <w:rFonts w:ascii="Arial" w:eastAsia="Arial" w:hAnsi="Arial" w:cs="Arial" w:hint="default"/>
        <w:color w:val="231F20"/>
        <w:w w:val="100"/>
        <w:sz w:val="24"/>
        <w:szCs w:val="24"/>
      </w:rPr>
    </w:lvl>
    <w:lvl w:ilvl="3">
      <w:numFmt w:val="bullet"/>
      <w:lvlText w:val="•"/>
      <w:lvlJc w:val="left"/>
      <w:pPr>
        <w:ind w:left="3114" w:hanging="171"/>
      </w:pPr>
      <w:rPr>
        <w:rFonts w:hint="default"/>
      </w:rPr>
    </w:lvl>
    <w:lvl w:ilvl="4">
      <w:numFmt w:val="bullet"/>
      <w:lvlText w:val="•"/>
      <w:lvlJc w:val="left"/>
      <w:pPr>
        <w:ind w:left="4141" w:hanging="171"/>
      </w:pPr>
      <w:rPr>
        <w:rFonts w:hint="default"/>
      </w:rPr>
    </w:lvl>
    <w:lvl w:ilvl="5">
      <w:numFmt w:val="bullet"/>
      <w:lvlText w:val="•"/>
      <w:lvlJc w:val="left"/>
      <w:pPr>
        <w:ind w:left="5169" w:hanging="171"/>
      </w:pPr>
      <w:rPr>
        <w:rFonts w:hint="default"/>
      </w:rPr>
    </w:lvl>
    <w:lvl w:ilvl="6">
      <w:numFmt w:val="bullet"/>
      <w:lvlText w:val="•"/>
      <w:lvlJc w:val="left"/>
      <w:pPr>
        <w:ind w:left="6196" w:hanging="171"/>
      </w:pPr>
      <w:rPr>
        <w:rFonts w:hint="default"/>
      </w:rPr>
    </w:lvl>
    <w:lvl w:ilvl="7">
      <w:numFmt w:val="bullet"/>
      <w:lvlText w:val="•"/>
      <w:lvlJc w:val="left"/>
      <w:pPr>
        <w:ind w:left="7223" w:hanging="171"/>
      </w:pPr>
      <w:rPr>
        <w:rFonts w:hint="default"/>
      </w:rPr>
    </w:lvl>
    <w:lvl w:ilvl="8">
      <w:numFmt w:val="bullet"/>
      <w:lvlText w:val="•"/>
      <w:lvlJc w:val="left"/>
      <w:pPr>
        <w:ind w:left="8250" w:hanging="171"/>
      </w:pPr>
      <w:rPr>
        <w:rFonts w:hint="default"/>
      </w:rPr>
    </w:lvl>
  </w:abstractNum>
  <w:abstractNum w:abstractNumId="98" w15:restartNumberingAfterBreak="0">
    <w:nsid w:val="7DED3300"/>
    <w:multiLevelType w:val="hybridMultilevel"/>
    <w:tmpl w:val="8E609A4C"/>
    <w:lvl w:ilvl="0" w:tplc="BE6CE606">
      <w:numFmt w:val="bullet"/>
      <w:lvlText w:val="•"/>
      <w:lvlJc w:val="left"/>
      <w:pPr>
        <w:ind w:left="787" w:hanging="171"/>
      </w:pPr>
      <w:rPr>
        <w:rFonts w:ascii="Arial" w:eastAsia="Arial" w:hAnsi="Arial" w:cs="Arial" w:hint="default"/>
        <w:color w:val="231F20"/>
        <w:w w:val="100"/>
        <w:sz w:val="24"/>
        <w:szCs w:val="24"/>
      </w:rPr>
    </w:lvl>
    <w:lvl w:ilvl="1" w:tplc="2A30D608">
      <w:numFmt w:val="bullet"/>
      <w:lvlText w:val="•"/>
      <w:lvlJc w:val="left"/>
      <w:pPr>
        <w:ind w:left="1758" w:hanging="171"/>
      </w:pPr>
      <w:rPr>
        <w:rFonts w:hint="default"/>
      </w:rPr>
    </w:lvl>
    <w:lvl w:ilvl="2" w:tplc="A30C753C">
      <w:numFmt w:val="bullet"/>
      <w:lvlText w:val="•"/>
      <w:lvlJc w:val="left"/>
      <w:pPr>
        <w:ind w:left="2737" w:hanging="171"/>
      </w:pPr>
      <w:rPr>
        <w:rFonts w:hint="default"/>
      </w:rPr>
    </w:lvl>
    <w:lvl w:ilvl="3" w:tplc="EFAA0554">
      <w:numFmt w:val="bullet"/>
      <w:lvlText w:val="•"/>
      <w:lvlJc w:val="left"/>
      <w:pPr>
        <w:ind w:left="3715" w:hanging="171"/>
      </w:pPr>
      <w:rPr>
        <w:rFonts w:hint="default"/>
      </w:rPr>
    </w:lvl>
    <w:lvl w:ilvl="4" w:tplc="B9B29340">
      <w:numFmt w:val="bullet"/>
      <w:lvlText w:val="•"/>
      <w:lvlJc w:val="left"/>
      <w:pPr>
        <w:ind w:left="4694" w:hanging="171"/>
      </w:pPr>
      <w:rPr>
        <w:rFonts w:hint="default"/>
      </w:rPr>
    </w:lvl>
    <w:lvl w:ilvl="5" w:tplc="76286088">
      <w:numFmt w:val="bullet"/>
      <w:lvlText w:val="•"/>
      <w:lvlJc w:val="left"/>
      <w:pPr>
        <w:ind w:left="5672" w:hanging="171"/>
      </w:pPr>
      <w:rPr>
        <w:rFonts w:hint="default"/>
      </w:rPr>
    </w:lvl>
    <w:lvl w:ilvl="6" w:tplc="984289D4">
      <w:numFmt w:val="bullet"/>
      <w:lvlText w:val="•"/>
      <w:lvlJc w:val="left"/>
      <w:pPr>
        <w:ind w:left="6651" w:hanging="171"/>
      </w:pPr>
      <w:rPr>
        <w:rFonts w:hint="default"/>
      </w:rPr>
    </w:lvl>
    <w:lvl w:ilvl="7" w:tplc="288C0A5C">
      <w:numFmt w:val="bullet"/>
      <w:lvlText w:val="•"/>
      <w:lvlJc w:val="left"/>
      <w:pPr>
        <w:ind w:left="7629" w:hanging="171"/>
      </w:pPr>
      <w:rPr>
        <w:rFonts w:hint="default"/>
      </w:rPr>
    </w:lvl>
    <w:lvl w:ilvl="8" w:tplc="C9FAEFDE">
      <w:numFmt w:val="bullet"/>
      <w:lvlText w:val="•"/>
      <w:lvlJc w:val="left"/>
      <w:pPr>
        <w:ind w:left="8608" w:hanging="171"/>
      </w:pPr>
      <w:rPr>
        <w:rFonts w:hint="default"/>
      </w:rPr>
    </w:lvl>
  </w:abstractNum>
  <w:abstractNum w:abstractNumId="99" w15:restartNumberingAfterBreak="0">
    <w:nsid w:val="7F58168A"/>
    <w:multiLevelType w:val="multilevel"/>
    <w:tmpl w:val="93801772"/>
    <w:lvl w:ilvl="0">
      <w:start w:val="7"/>
      <w:numFmt w:val="decimal"/>
      <w:lvlText w:val="%1"/>
      <w:lvlJc w:val="left"/>
      <w:pPr>
        <w:ind w:left="640" w:hanging="534"/>
        <w:jc w:val="left"/>
      </w:pPr>
      <w:rPr>
        <w:rFonts w:hint="default"/>
      </w:rPr>
    </w:lvl>
    <w:lvl w:ilvl="1">
      <w:start w:val="1"/>
      <w:numFmt w:val="decimal"/>
      <w:lvlText w:val="%1.%2"/>
      <w:lvlJc w:val="left"/>
      <w:pPr>
        <w:ind w:left="640" w:hanging="534"/>
        <w:jc w:val="right"/>
      </w:pPr>
      <w:rPr>
        <w:rFonts w:ascii="Arial" w:eastAsia="Arial" w:hAnsi="Arial" w:cs="Arial" w:hint="default"/>
        <w:color w:val="850C70"/>
        <w:spacing w:val="-1"/>
        <w:w w:val="100"/>
        <w:sz w:val="32"/>
        <w:szCs w:val="32"/>
      </w:rPr>
    </w:lvl>
    <w:lvl w:ilvl="2">
      <w:numFmt w:val="bullet"/>
      <w:lvlText w:val="•"/>
      <w:lvlJc w:val="left"/>
      <w:pPr>
        <w:ind w:left="2641" w:hanging="534"/>
      </w:pPr>
      <w:rPr>
        <w:rFonts w:hint="default"/>
      </w:rPr>
    </w:lvl>
    <w:lvl w:ilvl="3">
      <w:numFmt w:val="bullet"/>
      <w:lvlText w:val="•"/>
      <w:lvlJc w:val="left"/>
      <w:pPr>
        <w:ind w:left="3641" w:hanging="534"/>
      </w:pPr>
      <w:rPr>
        <w:rFonts w:hint="default"/>
      </w:rPr>
    </w:lvl>
    <w:lvl w:ilvl="4">
      <w:numFmt w:val="bullet"/>
      <w:lvlText w:val="•"/>
      <w:lvlJc w:val="left"/>
      <w:pPr>
        <w:ind w:left="4642" w:hanging="534"/>
      </w:pPr>
      <w:rPr>
        <w:rFonts w:hint="default"/>
      </w:rPr>
    </w:lvl>
    <w:lvl w:ilvl="5">
      <w:numFmt w:val="bullet"/>
      <w:lvlText w:val="•"/>
      <w:lvlJc w:val="left"/>
      <w:pPr>
        <w:ind w:left="5642" w:hanging="534"/>
      </w:pPr>
      <w:rPr>
        <w:rFonts w:hint="default"/>
      </w:rPr>
    </w:lvl>
    <w:lvl w:ilvl="6">
      <w:numFmt w:val="bullet"/>
      <w:lvlText w:val="•"/>
      <w:lvlJc w:val="left"/>
      <w:pPr>
        <w:ind w:left="6643" w:hanging="534"/>
      </w:pPr>
      <w:rPr>
        <w:rFonts w:hint="default"/>
      </w:rPr>
    </w:lvl>
    <w:lvl w:ilvl="7">
      <w:numFmt w:val="bullet"/>
      <w:lvlText w:val="•"/>
      <w:lvlJc w:val="left"/>
      <w:pPr>
        <w:ind w:left="7643" w:hanging="534"/>
      </w:pPr>
      <w:rPr>
        <w:rFonts w:hint="default"/>
      </w:rPr>
    </w:lvl>
    <w:lvl w:ilvl="8">
      <w:numFmt w:val="bullet"/>
      <w:lvlText w:val="•"/>
      <w:lvlJc w:val="left"/>
      <w:pPr>
        <w:ind w:left="8644" w:hanging="534"/>
      </w:pPr>
      <w:rPr>
        <w:rFonts w:hint="default"/>
      </w:rPr>
    </w:lvl>
  </w:abstractNum>
  <w:num w:numId="1">
    <w:abstractNumId w:val="90"/>
  </w:num>
  <w:num w:numId="2">
    <w:abstractNumId w:val="61"/>
  </w:num>
  <w:num w:numId="3">
    <w:abstractNumId w:val="84"/>
  </w:num>
  <w:num w:numId="4">
    <w:abstractNumId w:val="18"/>
  </w:num>
  <w:num w:numId="5">
    <w:abstractNumId w:val="74"/>
  </w:num>
  <w:num w:numId="6">
    <w:abstractNumId w:val="76"/>
  </w:num>
  <w:num w:numId="7">
    <w:abstractNumId w:val="23"/>
  </w:num>
  <w:num w:numId="8">
    <w:abstractNumId w:val="19"/>
  </w:num>
  <w:num w:numId="9">
    <w:abstractNumId w:val="11"/>
  </w:num>
  <w:num w:numId="10">
    <w:abstractNumId w:val="44"/>
  </w:num>
  <w:num w:numId="11">
    <w:abstractNumId w:val="32"/>
  </w:num>
  <w:num w:numId="12">
    <w:abstractNumId w:val="6"/>
  </w:num>
  <w:num w:numId="13">
    <w:abstractNumId w:val="69"/>
  </w:num>
  <w:num w:numId="14">
    <w:abstractNumId w:val="53"/>
  </w:num>
  <w:num w:numId="15">
    <w:abstractNumId w:val="48"/>
  </w:num>
  <w:num w:numId="16">
    <w:abstractNumId w:val="95"/>
  </w:num>
  <w:num w:numId="17">
    <w:abstractNumId w:val="26"/>
  </w:num>
  <w:num w:numId="18">
    <w:abstractNumId w:val="13"/>
  </w:num>
  <w:num w:numId="19">
    <w:abstractNumId w:val="66"/>
  </w:num>
  <w:num w:numId="20">
    <w:abstractNumId w:val="30"/>
  </w:num>
  <w:num w:numId="21">
    <w:abstractNumId w:val="55"/>
  </w:num>
  <w:num w:numId="22">
    <w:abstractNumId w:val="46"/>
  </w:num>
  <w:num w:numId="23">
    <w:abstractNumId w:val="25"/>
  </w:num>
  <w:num w:numId="24">
    <w:abstractNumId w:val="21"/>
  </w:num>
  <w:num w:numId="25">
    <w:abstractNumId w:val="97"/>
  </w:num>
  <w:num w:numId="26">
    <w:abstractNumId w:val="17"/>
  </w:num>
  <w:num w:numId="27">
    <w:abstractNumId w:val="85"/>
  </w:num>
  <w:num w:numId="28">
    <w:abstractNumId w:val="14"/>
  </w:num>
  <w:num w:numId="29">
    <w:abstractNumId w:val="79"/>
  </w:num>
  <w:num w:numId="30">
    <w:abstractNumId w:val="92"/>
  </w:num>
  <w:num w:numId="31">
    <w:abstractNumId w:val="72"/>
  </w:num>
  <w:num w:numId="32">
    <w:abstractNumId w:val="27"/>
  </w:num>
  <w:num w:numId="33">
    <w:abstractNumId w:val="7"/>
  </w:num>
  <w:num w:numId="34">
    <w:abstractNumId w:val="86"/>
  </w:num>
  <w:num w:numId="35">
    <w:abstractNumId w:val="80"/>
  </w:num>
  <w:num w:numId="36">
    <w:abstractNumId w:val="52"/>
  </w:num>
  <w:num w:numId="37">
    <w:abstractNumId w:val="73"/>
  </w:num>
  <w:num w:numId="38">
    <w:abstractNumId w:val="99"/>
  </w:num>
  <w:num w:numId="39">
    <w:abstractNumId w:val="81"/>
  </w:num>
  <w:num w:numId="40">
    <w:abstractNumId w:val="65"/>
  </w:num>
  <w:num w:numId="41">
    <w:abstractNumId w:val="12"/>
  </w:num>
  <w:num w:numId="42">
    <w:abstractNumId w:val="40"/>
  </w:num>
  <w:num w:numId="43">
    <w:abstractNumId w:val="38"/>
  </w:num>
  <w:num w:numId="44">
    <w:abstractNumId w:val="10"/>
  </w:num>
  <w:num w:numId="45">
    <w:abstractNumId w:val="42"/>
  </w:num>
  <w:num w:numId="46">
    <w:abstractNumId w:val="68"/>
  </w:num>
  <w:num w:numId="47">
    <w:abstractNumId w:val="20"/>
  </w:num>
  <w:num w:numId="48">
    <w:abstractNumId w:val="34"/>
  </w:num>
  <w:num w:numId="49">
    <w:abstractNumId w:val="71"/>
  </w:num>
  <w:num w:numId="50">
    <w:abstractNumId w:val="58"/>
  </w:num>
  <w:num w:numId="51">
    <w:abstractNumId w:val="1"/>
  </w:num>
  <w:num w:numId="52">
    <w:abstractNumId w:val="43"/>
  </w:num>
  <w:num w:numId="53">
    <w:abstractNumId w:val="82"/>
  </w:num>
  <w:num w:numId="54">
    <w:abstractNumId w:val="62"/>
  </w:num>
  <w:num w:numId="55">
    <w:abstractNumId w:val="51"/>
  </w:num>
  <w:num w:numId="56">
    <w:abstractNumId w:val="5"/>
  </w:num>
  <w:num w:numId="57">
    <w:abstractNumId w:val="41"/>
  </w:num>
  <w:num w:numId="58">
    <w:abstractNumId w:val="93"/>
  </w:num>
  <w:num w:numId="59">
    <w:abstractNumId w:val="60"/>
  </w:num>
  <w:num w:numId="60">
    <w:abstractNumId w:val="4"/>
  </w:num>
  <w:num w:numId="61">
    <w:abstractNumId w:val="39"/>
  </w:num>
  <w:num w:numId="62">
    <w:abstractNumId w:val="50"/>
  </w:num>
  <w:num w:numId="63">
    <w:abstractNumId w:val="57"/>
  </w:num>
  <w:num w:numId="64">
    <w:abstractNumId w:val="45"/>
  </w:num>
  <w:num w:numId="65">
    <w:abstractNumId w:val="67"/>
  </w:num>
  <w:num w:numId="66">
    <w:abstractNumId w:val="88"/>
  </w:num>
  <w:num w:numId="67">
    <w:abstractNumId w:val="70"/>
  </w:num>
  <w:num w:numId="68">
    <w:abstractNumId w:val="8"/>
  </w:num>
  <w:num w:numId="69">
    <w:abstractNumId w:val="9"/>
  </w:num>
  <w:num w:numId="70">
    <w:abstractNumId w:val="31"/>
  </w:num>
  <w:num w:numId="71">
    <w:abstractNumId w:val="77"/>
  </w:num>
  <w:num w:numId="72">
    <w:abstractNumId w:val="98"/>
  </w:num>
  <w:num w:numId="73">
    <w:abstractNumId w:val="87"/>
  </w:num>
  <w:num w:numId="74">
    <w:abstractNumId w:val="78"/>
  </w:num>
  <w:num w:numId="75">
    <w:abstractNumId w:val="36"/>
  </w:num>
  <w:num w:numId="76">
    <w:abstractNumId w:val="75"/>
  </w:num>
  <w:num w:numId="77">
    <w:abstractNumId w:val="94"/>
  </w:num>
  <w:num w:numId="78">
    <w:abstractNumId w:val="63"/>
  </w:num>
  <w:num w:numId="79">
    <w:abstractNumId w:val="49"/>
  </w:num>
  <w:num w:numId="80">
    <w:abstractNumId w:val="33"/>
  </w:num>
  <w:num w:numId="81">
    <w:abstractNumId w:val="15"/>
  </w:num>
  <w:num w:numId="82">
    <w:abstractNumId w:val="83"/>
  </w:num>
  <w:num w:numId="83">
    <w:abstractNumId w:val="0"/>
  </w:num>
  <w:num w:numId="84">
    <w:abstractNumId w:val="59"/>
  </w:num>
  <w:num w:numId="85">
    <w:abstractNumId w:val="16"/>
  </w:num>
  <w:num w:numId="86">
    <w:abstractNumId w:val="29"/>
  </w:num>
  <w:num w:numId="87">
    <w:abstractNumId w:val="89"/>
  </w:num>
  <w:num w:numId="88">
    <w:abstractNumId w:val="28"/>
  </w:num>
  <w:num w:numId="89">
    <w:abstractNumId w:val="47"/>
  </w:num>
  <w:num w:numId="90">
    <w:abstractNumId w:val="96"/>
  </w:num>
  <w:num w:numId="91">
    <w:abstractNumId w:val="24"/>
  </w:num>
  <w:num w:numId="92">
    <w:abstractNumId w:val="64"/>
  </w:num>
  <w:num w:numId="93">
    <w:abstractNumId w:val="22"/>
  </w:num>
  <w:num w:numId="94">
    <w:abstractNumId w:val="91"/>
  </w:num>
  <w:num w:numId="95">
    <w:abstractNumId w:val="3"/>
  </w:num>
  <w:num w:numId="96">
    <w:abstractNumId w:val="54"/>
  </w:num>
  <w:num w:numId="97">
    <w:abstractNumId w:val="2"/>
  </w:num>
  <w:num w:numId="98">
    <w:abstractNumId w:val="56"/>
  </w:num>
  <w:num w:numId="99">
    <w:abstractNumId w:val="37"/>
  </w:num>
  <w:num w:numId="100">
    <w:abstractNumId w:val="35"/>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283"/>
  <w:evenAndOddHeaders/>
  <w:drawingGridHorizontalSpacing w:val="110"/>
  <w:displayHorizontalDrawingGridEvery w:val="2"/>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84010A"/>
    <w:rsid w:val="00086D47"/>
    <w:rsid w:val="0038352C"/>
    <w:rsid w:val="003922C0"/>
    <w:rsid w:val="003B67A2"/>
    <w:rsid w:val="007E7496"/>
    <w:rsid w:val="0084010A"/>
    <w:rsid w:val="00A50005"/>
    <w:rsid w:val="00C028B3"/>
    <w:rsid w:val="00C04251"/>
    <w:rsid w:val="00F96D2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4:docId w14:val="4A89FF5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before="75"/>
      <w:ind w:left="107"/>
      <w:outlineLvl w:val="0"/>
    </w:pPr>
    <w:rPr>
      <w:rFonts w:ascii="Arial Narrow" w:eastAsia="Arial Narrow" w:hAnsi="Arial Narrow" w:cs="Arial Narrow"/>
      <w:sz w:val="52"/>
      <w:szCs w:val="52"/>
    </w:rPr>
  </w:style>
  <w:style w:type="paragraph" w:styleId="Heading2">
    <w:name w:val="heading 2"/>
    <w:basedOn w:val="Normal"/>
    <w:uiPriority w:val="1"/>
    <w:qFormat/>
    <w:pPr>
      <w:ind w:left="640" w:hanging="533"/>
      <w:outlineLvl w:val="1"/>
    </w:pPr>
    <w:rPr>
      <w:sz w:val="32"/>
      <w:szCs w:val="32"/>
    </w:rPr>
  </w:style>
  <w:style w:type="paragraph" w:styleId="Heading3">
    <w:name w:val="heading 3"/>
    <w:basedOn w:val="Normal"/>
    <w:uiPriority w:val="1"/>
    <w:qFormat/>
    <w:pPr>
      <w:ind w:left="107" w:hanging="357"/>
      <w:outlineLvl w:val="2"/>
    </w:pPr>
    <w:rPr>
      <w:rFonts w:ascii="Arial Narrow" w:eastAsia="Arial Narrow" w:hAnsi="Arial Narrow" w:cs="Arial Narrow"/>
      <w:b/>
      <w:bCs/>
      <w:sz w:val="28"/>
      <w:szCs w:val="28"/>
    </w:rPr>
  </w:style>
  <w:style w:type="paragraph" w:styleId="Heading4">
    <w:name w:val="heading 4"/>
    <w:basedOn w:val="Normal"/>
    <w:uiPriority w:val="1"/>
    <w:qFormat/>
    <w:pPr>
      <w:spacing w:before="501"/>
      <w:ind w:left="107"/>
      <w:outlineLvl w:val="3"/>
    </w:pPr>
    <w:rPr>
      <w:sz w:val="28"/>
      <w:szCs w:val="28"/>
    </w:rPr>
  </w:style>
  <w:style w:type="paragraph" w:styleId="Heading5">
    <w:name w:val="heading 5"/>
    <w:basedOn w:val="Normal"/>
    <w:uiPriority w:val="1"/>
    <w:qFormat/>
    <w:pPr>
      <w:ind w:left="374" w:hanging="318"/>
      <w:outlineLvl w:val="4"/>
    </w:pPr>
    <w:rPr>
      <w:rFonts w:ascii="Arial Narrow" w:eastAsia="Arial Narrow" w:hAnsi="Arial Narrow" w:cs="Arial Narrow"/>
      <w:i/>
      <w:sz w:val="28"/>
      <w:szCs w:val="28"/>
    </w:rPr>
  </w:style>
  <w:style w:type="paragraph" w:styleId="Heading6">
    <w:name w:val="heading 6"/>
    <w:basedOn w:val="Normal"/>
    <w:uiPriority w:val="1"/>
    <w:qFormat/>
    <w:pPr>
      <w:ind w:left="287"/>
      <w:outlineLvl w:val="5"/>
    </w:pPr>
    <w:rPr>
      <w:rFonts w:ascii="Arial Narrow" w:eastAsia="Arial Narrow" w:hAnsi="Arial Narrow" w:cs="Arial Narrow"/>
      <w:b/>
      <w:bCs/>
      <w:sz w:val="26"/>
      <w:szCs w:val="26"/>
    </w:rPr>
  </w:style>
  <w:style w:type="paragraph" w:styleId="Heading7">
    <w:name w:val="heading 7"/>
    <w:basedOn w:val="Normal"/>
    <w:uiPriority w:val="1"/>
    <w:qFormat/>
    <w:pPr>
      <w:spacing w:before="72"/>
      <w:ind w:left="107"/>
      <w:outlineLvl w:val="6"/>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spacing w:before="127"/>
      <w:ind w:left="774" w:hanging="567"/>
    </w:pPr>
    <w:rPr>
      <w:b/>
      <w:bCs/>
      <w:sz w:val="20"/>
      <w:szCs w:val="20"/>
    </w:rPr>
  </w:style>
  <w:style w:type="paragraph" w:styleId="TOC2">
    <w:name w:val="toc 2"/>
    <w:basedOn w:val="Normal"/>
    <w:uiPriority w:val="1"/>
    <w:qFormat/>
    <w:pPr>
      <w:spacing w:before="8"/>
      <w:ind w:left="1074" w:hanging="300"/>
    </w:pPr>
    <w:rPr>
      <w:sz w:val="18"/>
      <w:szCs w:val="18"/>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spacing w:before="1"/>
      <w:ind w:left="503" w:hanging="396"/>
    </w:pPr>
  </w:style>
  <w:style w:type="paragraph" w:customStyle="1" w:styleId="TableParagraph">
    <w:name w:val="Table Paragraph"/>
    <w:basedOn w:val="Normal"/>
    <w:uiPriority w:val="1"/>
    <w:qFormat/>
    <w:pPr>
      <w:spacing w:before="49"/>
      <w:ind w:left="75"/>
    </w:pPr>
  </w:style>
  <w:style w:type="character" w:customStyle="1" w:styleId="BodyTextChar">
    <w:name w:val="Body Text Char"/>
    <w:basedOn w:val="DefaultParagraphFont"/>
    <w:link w:val="BodyText"/>
    <w:uiPriority w:val="1"/>
    <w:rsid w:val="007E7496"/>
    <w:rPr>
      <w:rFonts w:ascii="Arial" w:eastAsia="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yperlink" Target="http://www.abs.gov.au/ausstats/abs%40.nsf/Lookup/4446.0main%2Bfeatures42009" TargetMode="External"/><Relationship Id="rId299" Type="http://schemas.openxmlformats.org/officeDocument/2006/relationships/hyperlink" Target="https://www.ourwatch.org.au/What-We-Do/National-Primary-Prevention-Framework" TargetMode="External"/><Relationship Id="rId303" Type="http://schemas.openxmlformats.org/officeDocument/2006/relationships/hyperlink" Target="https://www.women.nsw.gov.au/__data/assets/pdf_file/0010/389134/rapid-review-sexual-assault.pdf" TargetMode="External"/><Relationship Id="rId21" Type="http://schemas.openxmlformats.org/officeDocument/2006/relationships/image" Target="media/image9.png"/><Relationship Id="rId42" Type="http://schemas.openxmlformats.org/officeDocument/2006/relationships/hyperlink" Target="https://www.humanrights.gov.au/our-work/sex-discrimination/publications/working-without-fear-results-sexual-harassment-national" TargetMode="External"/><Relationship Id="rId63" Type="http://schemas.openxmlformats.org/officeDocument/2006/relationships/hyperlink" Target="http://www.abs.gov.au/AUSSTATS/abs%40.nsf/DetailsPage/4906.02012?OpenDocument" TargetMode="External"/><Relationship Id="rId84" Type="http://schemas.openxmlformats.org/officeDocument/2006/relationships/hyperlink" Target="http://www.victimsservices.justice.nsw.gov.au/sexualassault/Pages/sexual_assault_victims.aspx" TargetMode="External"/><Relationship Id="rId138" Type="http://schemas.openxmlformats.org/officeDocument/2006/relationships/image" Target="media/image34.png"/><Relationship Id="rId159" Type="http://schemas.openxmlformats.org/officeDocument/2006/relationships/hyperlink" Target="https://aifs.gov.au/publications/impacts-sexual-assault-women" TargetMode="External"/><Relationship Id="rId324" Type="http://schemas.openxmlformats.org/officeDocument/2006/relationships/footer" Target="footer15.xml"/><Relationship Id="rId170" Type="http://schemas.openxmlformats.org/officeDocument/2006/relationships/image" Target="media/image41.png"/><Relationship Id="rId191" Type="http://schemas.openxmlformats.org/officeDocument/2006/relationships/hyperlink" Target="http://www.abs.gov.au/AUSSTATS/abs%40.nsf/DetailsPage/4906.02012?OpenDocument" TargetMode="External"/><Relationship Id="rId205" Type="http://schemas.openxmlformats.org/officeDocument/2006/relationships/hyperlink" Target="https://www.researchgate.net/publication/238713283_Home_Office_Research_Study_293_A_gap_or_a_chasm_Attrition_in_reported_rape_cases" TargetMode="External"/><Relationship Id="rId226" Type="http://schemas.openxmlformats.org/officeDocument/2006/relationships/hyperlink" Target="https://www.vichealth.vic.gov.au/media-and-resources/publications/2013-national-community-attitudes-towards-violence-against-women-survey" TargetMode="External"/><Relationship Id="rId247" Type="http://schemas.openxmlformats.org/officeDocument/2006/relationships/hyperlink" Target="https://aifs.gov.au/publications/bystander-approaches" TargetMode="External"/><Relationship Id="rId107" Type="http://schemas.openxmlformats.org/officeDocument/2006/relationships/image" Target="media/image25.png"/><Relationship Id="rId268" Type="http://schemas.openxmlformats.org/officeDocument/2006/relationships/hyperlink" Target="http://www.abs.gov.au/AUSSTATS/abs%40.nsf/DetailsPage/4906.02012?OpenDocument" TargetMode="External"/><Relationship Id="rId289" Type="http://schemas.openxmlformats.org/officeDocument/2006/relationships/hyperlink" Target="http://sydney.edu.au/dam/corporate/documents/campus-life/emergencies-and-personal-safety/safer-community-for-all-final-report.pdf" TargetMode="External"/><Relationship Id="rId11" Type="http://schemas.openxmlformats.org/officeDocument/2006/relationships/image" Target="media/image5.png"/><Relationship Id="rId32" Type="http://schemas.openxmlformats.org/officeDocument/2006/relationships/hyperlink" Target="mailto:admin@sass.org.au" TargetMode="External"/><Relationship Id="rId53" Type="http://schemas.openxmlformats.org/officeDocument/2006/relationships/hyperlink" Target="http://www.smh.com.au/national/education/why-university-of-sydney-vicechancellor-michael-spence-had-to-act-20160519-goz1ie.html" TargetMode="External"/><Relationship Id="rId74" Type="http://schemas.openxmlformats.org/officeDocument/2006/relationships/hyperlink" Target="https://www.beyondblue.org.au/about-us/research-projects/research-projects/from-blues-to-rainbows-the-mental-health-needs-of-young-people-with-diverse-gender" TargetMode="External"/><Relationship Id="rId128" Type="http://schemas.openxmlformats.org/officeDocument/2006/relationships/hyperlink" Target="http://www.abs.gov.au/ausstats/abs%40.nsf/Lookup/4446.0main%2Bfeatures42009" TargetMode="External"/><Relationship Id="rId149" Type="http://schemas.openxmlformats.org/officeDocument/2006/relationships/hyperlink" Target="http://www.defence.gov.au/pathwaytochange/docs/DLAPiper/Background.asp" TargetMode="External"/><Relationship Id="rId314" Type="http://schemas.openxmlformats.org/officeDocument/2006/relationships/hyperlink" Target="https://defencereview.humanrights.gov.au/report-review-treatment-women-australian-defence-force-academy" TargetMode="External"/><Relationship Id="rId5" Type="http://schemas.openxmlformats.org/officeDocument/2006/relationships/footnotes" Target="footnotes.xml"/><Relationship Id="rId95" Type="http://schemas.openxmlformats.org/officeDocument/2006/relationships/hyperlink" Target="http://www.un.org/womenwatch/daw/beijing/platform/violence.htm" TargetMode="External"/><Relationship Id="rId160" Type="http://schemas.openxmlformats.org/officeDocument/2006/relationships/hyperlink" Target="https://aifs.gov.au/publications/impacts-sexual-assault-women" TargetMode="External"/><Relationship Id="rId181" Type="http://schemas.openxmlformats.org/officeDocument/2006/relationships/image" Target="media/image49.png"/><Relationship Id="rId216" Type="http://schemas.openxmlformats.org/officeDocument/2006/relationships/hyperlink" Target="https://www.ourwatch.org.au/getmedia/a8d9dc3d-2291-48a6-82f8-68f1a955ce24/Putting-prevention-into-practice-AA-web.pdf.aspx" TargetMode="External"/><Relationship Id="rId237" Type="http://schemas.openxmlformats.org/officeDocument/2006/relationships/hyperlink" Target="https://www.vichealth.vic.gov.au/media-and-resources/publications/2013-national-community-attitudes-towards-violence-against-women-survey" TargetMode="External"/><Relationship Id="rId258" Type="http://schemas.openxmlformats.org/officeDocument/2006/relationships/hyperlink" Target="https://aifs.gov.au/publications/reflecting-primary-prevention-violence-against-women" TargetMode="External"/><Relationship Id="rId279" Type="http://schemas.openxmlformats.org/officeDocument/2006/relationships/hyperlink" Target="https://www.afp.gov.au/sites/default/files/PDF/Reports/Cultural-Change-Report-2016.pdf" TargetMode="External"/><Relationship Id="rId22" Type="http://schemas.openxmlformats.org/officeDocument/2006/relationships/image" Target="media/image10.png"/><Relationship Id="rId43" Type="http://schemas.openxmlformats.org/officeDocument/2006/relationships/hyperlink" Target="https://www.humanrights.gov.au/our-work/sex-discrimination/publications/working-without-fear-results-sexual-harassment-national" TargetMode="External"/><Relationship Id="rId64" Type="http://schemas.openxmlformats.org/officeDocument/2006/relationships/hyperlink" Target="http://www.abs.gov.au/AUSSTATS/abs%40.nsf/DetailsPage/4906.02012?OpenDocument" TargetMode="External"/><Relationship Id="rId118" Type="http://schemas.openxmlformats.org/officeDocument/2006/relationships/hyperlink" Target="http://wwda.org.au/papers/confpaps/confpaps2011/" TargetMode="External"/><Relationship Id="rId139" Type="http://schemas.openxmlformats.org/officeDocument/2006/relationships/image" Target="media/image35.png"/><Relationship Id="rId290" Type="http://schemas.openxmlformats.org/officeDocument/2006/relationships/hyperlink" Target="http://sydney.edu.au/dam/corporate/documents/campus-life/emergencies-and-personal-safety/safer-community-for-all-final-report.pdf" TargetMode="External"/><Relationship Id="rId304" Type="http://schemas.openxmlformats.org/officeDocument/2006/relationships/hyperlink" Target="https://www.women.nsw.gov.au/__data/assets/pdf_file/0010/389134/rapid-review-sexual-assault.pdf" TargetMode="External"/><Relationship Id="rId325" Type="http://schemas.openxmlformats.org/officeDocument/2006/relationships/footer" Target="footer16.xml"/><Relationship Id="rId85" Type="http://schemas.openxmlformats.org/officeDocument/2006/relationships/hyperlink" Target="http://www.victimsservices.justice.nsw.gov.au/sexualassault/Pages/sexual_assault_victims.aspx" TargetMode="External"/><Relationship Id="rId150" Type="http://schemas.openxmlformats.org/officeDocument/2006/relationships/hyperlink" Target="http://apo.org.au/node/42444%20%20(3" TargetMode="External"/><Relationship Id="rId171" Type="http://schemas.openxmlformats.org/officeDocument/2006/relationships/hyperlink" Target="https://www.vichealth.vic.gov.au/media-and-resources/publications/bystander-research-project" TargetMode="External"/><Relationship Id="rId192" Type="http://schemas.openxmlformats.org/officeDocument/2006/relationships/hyperlink" Target="https://www.humanrights.gov.au/our-work/sex-discrimination/publications/working-without-fear-results-sexual-harassment-national" TargetMode="External"/><Relationship Id="rId206" Type="http://schemas.openxmlformats.org/officeDocument/2006/relationships/hyperlink" Target="https://www.vichealth.vic.gov.au/-/media/ResourceCentre/PublicationsandResources/PVAW/NCAS/NCAS-StakeholderReport_2014.pdf?la=en&amp;amp;hash=1DCE561AE158A40E8772136E27BD60E9B6FC121D" TargetMode="External"/><Relationship Id="rId227" Type="http://schemas.openxmlformats.org/officeDocument/2006/relationships/hyperlink" Target="https://www.vichealth.vic.gov.au/media-and-resources/publications/2013-national-community-attitudes-towards-violence-against-women-survey" TargetMode="External"/><Relationship Id="rId248" Type="http://schemas.openxmlformats.org/officeDocument/2006/relationships/hyperlink" Target="http://www.nasasv.org.au/PDFs/Standards_Full_Report.pdf" TargetMode="External"/><Relationship Id="rId269" Type="http://schemas.openxmlformats.org/officeDocument/2006/relationships/hyperlink" Target="https://www.humanrights.gov.au/our-work/sex-discrimination/publications/working-without-fear-results-sexual-harassment-national" TargetMode="External"/><Relationship Id="rId12" Type="http://schemas.openxmlformats.org/officeDocument/2006/relationships/image" Target="media/image6.png"/><Relationship Id="rId33" Type="http://schemas.openxmlformats.org/officeDocument/2006/relationships/hyperlink" Target="http://www.laurelhouse.org.au/" TargetMode="External"/><Relationship Id="rId108" Type="http://schemas.openxmlformats.org/officeDocument/2006/relationships/image" Target="media/image26.png"/><Relationship Id="rId129" Type="http://schemas.openxmlformats.org/officeDocument/2006/relationships/hyperlink" Target="http://wwda.org.au/papers/confpaps/confpaps2011/" TargetMode="External"/><Relationship Id="rId280" Type="http://schemas.openxmlformats.org/officeDocument/2006/relationships/hyperlink" Target="https://www.humanrightscommission.vic.gov.au/component/k2/item/1336-independent-review-into-sex-discrimination-and-sexual-harassment-including-predatory-behaviour-in-victoria-police-phase-one-report-2015?Itemid=671" TargetMode="External"/><Relationship Id="rId315" Type="http://schemas.openxmlformats.org/officeDocument/2006/relationships/image" Target="media/image58.png"/><Relationship Id="rId54" Type="http://schemas.openxmlformats.org/officeDocument/2006/relationships/hyperlink" Target="http://www.smh.com.au/national/education/why-university-of-sydney-vicechancellor-michael-spence-had-to-act-20160519-goz1ie.html" TargetMode="External"/><Relationship Id="rId75" Type="http://schemas.openxmlformats.org/officeDocument/2006/relationships/hyperlink" Target="http://www.aic.gov.au/publications/current%20series/rpp/41-60/rpp56.html" TargetMode="External"/><Relationship Id="rId96" Type="http://schemas.openxmlformats.org/officeDocument/2006/relationships/hyperlink" Target="http://www.un.org/womenwatch/daw/beijing/platform/violence.htm" TargetMode="External"/><Relationship Id="rId140" Type="http://schemas.openxmlformats.org/officeDocument/2006/relationships/footer" Target="footer3.xml"/><Relationship Id="rId161" Type="http://schemas.openxmlformats.org/officeDocument/2006/relationships/hyperlink" Target="https://aifs.gov.au/publications/impacts-sexual-assault-women" TargetMode="External"/><Relationship Id="rId182" Type="http://schemas.openxmlformats.org/officeDocument/2006/relationships/image" Target="media/image50.png"/><Relationship Id="rId217" Type="http://schemas.openxmlformats.org/officeDocument/2006/relationships/hyperlink" Target="https://www.ourwatch.org.au/getmedia/a8d9dc3d-2291-48a6-82f8-68f1a955ce24/Putting-prevention-into-practice-AA-web.pdf.aspx" TargetMode="External"/><Relationship Id="rId6" Type="http://schemas.openxmlformats.org/officeDocument/2006/relationships/endnotes" Target="endnotes.xml"/><Relationship Id="rId238" Type="http://schemas.openxmlformats.org/officeDocument/2006/relationships/hyperlink" Target="https://www.ourwatch.org.au/News-media/Latest-news/Survey-indicates-1-in-5-young-women-are-being-put?feed=LatestNewsFeed" TargetMode="External"/><Relationship Id="rId259" Type="http://schemas.openxmlformats.org/officeDocument/2006/relationships/hyperlink" Target="https://aifs.gov.au/publications/reflecting-primary-prevention-violence-against-women" TargetMode="External"/><Relationship Id="rId23" Type="http://schemas.openxmlformats.org/officeDocument/2006/relationships/image" Target="media/image11.png"/><Relationship Id="rId119" Type="http://schemas.openxmlformats.org/officeDocument/2006/relationships/hyperlink" Target="http://wwda.org.au/papers/confpaps/confpaps2011/" TargetMode="External"/><Relationship Id="rId270" Type="http://schemas.openxmlformats.org/officeDocument/2006/relationships/hyperlink" Target="https://www.humanrights.gov.au/our-work/sex-discrimination/publications/working-without-fear-results-sexual-harassment-national" TargetMode="External"/><Relationship Id="rId291" Type="http://schemas.openxmlformats.org/officeDocument/2006/relationships/hyperlink" Target="https://www.ombo.nsw.gov.au/news-and-publications/publications/guidelines/universities/complaint-handling-at-universities-best-practice-guidelines" TargetMode="External"/><Relationship Id="rId305" Type="http://schemas.openxmlformats.org/officeDocument/2006/relationships/hyperlink" Target="http://changingourcampus.org/documents/FINAL-GBV-Comprehensive-Model-22117.pdf" TargetMode="External"/><Relationship Id="rId326" Type="http://schemas.openxmlformats.org/officeDocument/2006/relationships/footer" Target="footer17.xml"/><Relationship Id="rId44" Type="http://schemas.openxmlformats.org/officeDocument/2006/relationships/hyperlink" Target="https://www.humanrights.gov.au/our-work/sex-discrimination/publications/working-without-fear-results-sexual-harassment-national" TargetMode="External"/><Relationship Id="rId65" Type="http://schemas.openxmlformats.org/officeDocument/2006/relationships/hyperlink" Target="https://www.humanrights.gov.au/our-work/sex-discrimination/publications/working-without-fear-results-sexual-harassment-national" TargetMode="External"/><Relationship Id="rId86" Type="http://schemas.openxmlformats.org/officeDocument/2006/relationships/hyperlink" Target="http://www.victimsservices.justice.nsw.gov.au/sexualassault/Pages/sexual_assault_victims.aspx" TargetMode="External"/><Relationship Id="rId130" Type="http://schemas.openxmlformats.org/officeDocument/2006/relationships/hyperlink" Target="http://wwda.org.au/papers/confpaps/confpaps2011/" TargetMode="External"/><Relationship Id="rId151" Type="http://schemas.openxmlformats.org/officeDocument/2006/relationships/footer" Target="footer9.xml"/><Relationship Id="rId172" Type="http://schemas.openxmlformats.org/officeDocument/2006/relationships/hyperlink" Target="https://www.vichealth.vic.gov.au/media-and-resources/publications/bystander-research-project" TargetMode="External"/><Relationship Id="rId193" Type="http://schemas.openxmlformats.org/officeDocument/2006/relationships/hyperlink" Target="https://www.humanrights.gov.au/our-work/sex-discrimination/publications/working-without-fear-results-sexual-harassment-national" TargetMode="External"/><Relationship Id="rId207" Type="http://schemas.openxmlformats.org/officeDocument/2006/relationships/hyperlink" Target="https://www.vichealth.vic.gov.au/-/media/ResourceCentre/PublicationsandResources/PVAW/NCAS/NCAS-StakeholderReport_2014.pdf?la=en&amp;amp;hash=1DCE561AE158A40E8772136E27BD60E9B6FC121D" TargetMode="External"/><Relationship Id="rId228" Type="http://schemas.openxmlformats.org/officeDocument/2006/relationships/hyperlink" Target="https://www.vichealth.vic.gov.au/media-and-resources/publications/2013-national-community-attitudes-towards-violence-against-women-survey" TargetMode="External"/><Relationship Id="rId249" Type="http://schemas.openxmlformats.org/officeDocument/2006/relationships/hyperlink" Target="http://www.nasasv.org.au/PDFs/Standards_Full_Report.pdf" TargetMode="External"/><Relationship Id="rId13" Type="http://schemas.openxmlformats.org/officeDocument/2006/relationships/image" Target="media/image7.png"/><Relationship Id="rId109" Type="http://schemas.openxmlformats.org/officeDocument/2006/relationships/image" Target="media/image27.png"/><Relationship Id="rId260" Type="http://schemas.openxmlformats.org/officeDocument/2006/relationships/hyperlink" Target="https://aifs.gov.au/publications/reflecting-primary-prevention-violence-against-women" TargetMode="External"/><Relationship Id="rId281" Type="http://schemas.openxmlformats.org/officeDocument/2006/relationships/hyperlink" Target="https://www.humanrightscommission.vic.gov.au/component/k2/item/1336-independent-review-into-sex-discrimination-and-sexual-harassment-including-predatory-behaviour-in-victoria-police-phase-one-report-2015?Itemid=671" TargetMode="External"/><Relationship Id="rId316" Type="http://schemas.openxmlformats.org/officeDocument/2006/relationships/image" Target="media/image59.png"/><Relationship Id="rId34" Type="http://schemas.openxmlformats.org/officeDocument/2006/relationships/hyperlink" Target="http://www.laurelhouse.org.au/" TargetMode="External"/><Relationship Id="rId55" Type="http://schemas.openxmlformats.org/officeDocument/2006/relationships/hyperlink" Target="http://www.universitiesuk.ac.uk/policy-and-analysis/reports/Pages/changing-the-culture-final-report.aspx" TargetMode="External"/><Relationship Id="rId76" Type="http://schemas.openxmlformats.org/officeDocument/2006/relationships/hyperlink" Target="https://aifs.gov.au/publications/supporting-women-cald-backgrounds-who-are-victimsurvivors-sexual-violen" TargetMode="External"/><Relationship Id="rId97" Type="http://schemas.openxmlformats.org/officeDocument/2006/relationships/hyperlink" Target="http://www.un.org/womenwatch/daw/beijing/platform/violence.htm" TargetMode="External"/><Relationship Id="rId120" Type="http://schemas.openxmlformats.org/officeDocument/2006/relationships/hyperlink" Target="http://www.abs.gov.au/ausstats/abs%40.nsf/mf/4430.0" TargetMode="External"/><Relationship Id="rId141" Type="http://schemas.openxmlformats.org/officeDocument/2006/relationships/footer" Target="footer4.xml"/><Relationship Id="rId7" Type="http://schemas.openxmlformats.org/officeDocument/2006/relationships/image" Target="media/image1.jpeg"/><Relationship Id="rId162" Type="http://schemas.openxmlformats.org/officeDocument/2006/relationships/hyperlink" Target="https://aifs.gov.au/publications/impacts-sexual-assault-women" TargetMode="External"/><Relationship Id="rId183" Type="http://schemas.openxmlformats.org/officeDocument/2006/relationships/image" Target="media/image51.png"/><Relationship Id="rId218" Type="http://schemas.openxmlformats.org/officeDocument/2006/relationships/hyperlink" Target="https://www.ourwatch.org.au/getmedia/a8d9dc3d-2291-48a6-82f8-68f1a955ce24/Putting-prevention-into-practice-AA-web.pdf.aspx" TargetMode="External"/><Relationship Id="rId239" Type="http://schemas.openxmlformats.org/officeDocument/2006/relationships/hyperlink" Target="https://www.ourwatch.org.au/News-media/Latest-news/Survey-indicates-1-in-5-young-women-are-being-put?feed=LatestNewsFeed" TargetMode="External"/><Relationship Id="rId250" Type="http://schemas.openxmlformats.org/officeDocument/2006/relationships/hyperlink" Target="http://www.nasasv.org.au/PDFs/Standards_Full_Report.pdf" TargetMode="External"/><Relationship Id="rId271" Type="http://schemas.openxmlformats.org/officeDocument/2006/relationships/hyperlink" Target="https://www.humanrights.gov.au/our-work/sex-discrimination/publications/working-without-fear-results-sexual-harassment-national" TargetMode="External"/><Relationship Id="rId292" Type="http://schemas.openxmlformats.org/officeDocument/2006/relationships/hyperlink" Target="https://www.ombo.nsw.gov.au/news-and-publications/publications/guidelines/universities/complaint-handling-at-universities-best-practice-guidelines" TargetMode="External"/><Relationship Id="rId306" Type="http://schemas.openxmlformats.org/officeDocument/2006/relationships/hyperlink" Target="http://changingourcampus.org/documents/FINAL-GBV-Comprehensive-Model-22117.pdf" TargetMode="External"/><Relationship Id="rId24" Type="http://schemas.openxmlformats.org/officeDocument/2006/relationships/image" Target="media/image12.png"/><Relationship Id="rId45" Type="http://schemas.openxmlformats.org/officeDocument/2006/relationships/hyperlink" Target="https://www.humanrights.gov.au/our-work/sex-discrimination/publications/working-without-fear-results-sexual-harassment-national" TargetMode="External"/><Relationship Id="rId66" Type="http://schemas.openxmlformats.org/officeDocument/2006/relationships/hyperlink" Target="https://www.humanrights.gov.au/our-work/sex-discrimination/publications/working-without-fear-results-sexual-harassment-national" TargetMode="External"/><Relationship Id="rId87" Type="http://schemas.openxmlformats.org/officeDocument/2006/relationships/hyperlink" Target="http://www.victimsservices.justice.nsw.gov.au/sexualassault/Pages/sexual_assault_victims.aspx" TargetMode="External"/><Relationship Id="rId110" Type="http://schemas.openxmlformats.org/officeDocument/2006/relationships/image" Target="media/image28.png"/><Relationship Id="rId131" Type="http://schemas.openxmlformats.org/officeDocument/2006/relationships/hyperlink" Target="http://www.abs.gov.au/ausstats/abs%40.nsf/mf/4430.0" TargetMode="External"/><Relationship Id="rId327" Type="http://schemas.openxmlformats.org/officeDocument/2006/relationships/footer" Target="footer18.xml"/><Relationship Id="rId152" Type="http://schemas.openxmlformats.org/officeDocument/2006/relationships/footer" Target="footer10.xml"/><Relationship Id="rId173" Type="http://schemas.openxmlformats.org/officeDocument/2006/relationships/hyperlink" Target="https://www.vichealth.vic.gov.au/media-and-resources/publications/bystander-research-project" TargetMode="External"/><Relationship Id="rId194" Type="http://schemas.openxmlformats.org/officeDocument/2006/relationships/footer" Target="footer11.xml"/><Relationship Id="rId208" Type="http://schemas.openxmlformats.org/officeDocument/2006/relationships/hyperlink" Target="https://www.vichealth.vic.gov.au/-/media/ResourceCentre/PublicationsandResources/PVAW/NCAS/NCAS-StakeholderReport_2014.pdf?la=en&amp;amp;hash=1DCE561AE158A40E8772136E27BD60E9B6FC121D" TargetMode="External"/><Relationship Id="rId229" Type="http://schemas.openxmlformats.org/officeDocument/2006/relationships/hyperlink" Target="https://www.vichealth.vic.gov.au/media-and-resources/publications/2013-national-community-attitudes-towards-violence-against-women-survey" TargetMode="External"/><Relationship Id="rId240" Type="http://schemas.openxmlformats.org/officeDocument/2006/relationships/hyperlink" Target="https://www.vichealth.vic.gov.au/media-and-resources/publications/preventing-violence-before-it-occurs" TargetMode="External"/><Relationship Id="rId261" Type="http://schemas.openxmlformats.org/officeDocument/2006/relationships/hyperlink" Target="https://aifs.gov.au/publications/reflecting-primary-prevention-violence-against-women" TargetMode="External"/><Relationship Id="rId14" Type="http://schemas.openxmlformats.org/officeDocument/2006/relationships/image" Target="media/image8.png"/><Relationship Id="rId30" Type="http://schemas.openxmlformats.org/officeDocument/2006/relationships/hyperlink" Target="http://www.health.nsw.gov.au/kidsfamilies/protection/Pages/health-sas-services.aspx" TargetMode="External"/><Relationship Id="rId35" Type="http://schemas.openxmlformats.org/officeDocument/2006/relationships/hyperlink" Target="mailto:ahcasa@thewomens.org.au" TargetMode="External"/><Relationship Id="rId56" Type="http://schemas.openxmlformats.org/officeDocument/2006/relationships/hyperlink" Target="http://www.universitiesuk.ac.uk/policy-and-analysis/reports/Pages/changing-the-culture-final-report.aspx" TargetMode="External"/><Relationship Id="rId77" Type="http://schemas.openxmlformats.org/officeDocument/2006/relationships/hyperlink" Target="https://aifs.gov.au/publications/supporting-women-cald-backgrounds-who-are-victimsurvivors-sexual-violen" TargetMode="External"/><Relationship Id="rId100" Type="http://schemas.openxmlformats.org/officeDocument/2006/relationships/image" Target="media/image18.png"/><Relationship Id="rId105" Type="http://schemas.openxmlformats.org/officeDocument/2006/relationships/image" Target="media/image23.png"/><Relationship Id="rId126" Type="http://schemas.openxmlformats.org/officeDocument/2006/relationships/hyperlink" Target="https://www.education.gov.au/review-higher-education-access-and-outcomes-aboriginal-and-torres-strait-islander-people" TargetMode="External"/><Relationship Id="rId147" Type="http://schemas.openxmlformats.org/officeDocument/2006/relationships/hyperlink" Target="http://www.defence.gov.au/pathwaytochange/docs/DLAPiper/Background.asp" TargetMode="External"/><Relationship Id="rId168" Type="http://schemas.openxmlformats.org/officeDocument/2006/relationships/image" Target="media/image39.png"/><Relationship Id="rId282" Type="http://schemas.openxmlformats.org/officeDocument/2006/relationships/hyperlink" Target="https://www.humanrightscommission.vic.gov.au/component/k2/item/1336-independent-review-into-sex-discrimination-and-sexual-harassment-including-predatory-behaviour-in-victoria-police-phase-one-report-2015?Itemid=671" TargetMode="External"/><Relationship Id="rId312" Type="http://schemas.openxmlformats.org/officeDocument/2006/relationships/hyperlink" Target="http://www.defence.gov.au/sempro/about/default.asp" TargetMode="External"/><Relationship Id="rId317"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hyperlink" Target="http://www.mamamia.com.au/sexual-assault-on-college-campuses/" TargetMode="External"/><Relationship Id="rId72" Type="http://schemas.openxmlformats.org/officeDocument/2006/relationships/hyperlink" Target="http://www.abs.gov.au/ausstats/abs%40.nsf/Latestproducts/4906.0Media%20Release12012" TargetMode="External"/><Relationship Id="rId93" Type="http://schemas.openxmlformats.org/officeDocument/2006/relationships/hyperlink" Target="http://www.un.org/womenwatch/daw/cedaw/recommendations/recomm.htm" TargetMode="External"/><Relationship Id="rId98" Type="http://schemas.openxmlformats.org/officeDocument/2006/relationships/image" Target="media/image16.png"/><Relationship Id="rId121" Type="http://schemas.openxmlformats.org/officeDocument/2006/relationships/hyperlink" Target="http://www.abs.gov.au/AUSSTATS/abs%40.nsf/allprimarymainfeatures/556A439CD3D7E8A8CA257242007B3F32?opendocument" TargetMode="External"/><Relationship Id="rId142" Type="http://schemas.openxmlformats.org/officeDocument/2006/relationships/footer" Target="footer5.xml"/><Relationship Id="rId163" Type="http://schemas.openxmlformats.org/officeDocument/2006/relationships/hyperlink" Target="https://aifs.gov.au/publications/impacts-sexual-assault-women" TargetMode="External"/><Relationship Id="rId184" Type="http://schemas.openxmlformats.org/officeDocument/2006/relationships/image" Target="media/image52.png"/><Relationship Id="rId189" Type="http://schemas.openxmlformats.org/officeDocument/2006/relationships/image" Target="media/image57.png"/><Relationship Id="rId219" Type="http://schemas.openxmlformats.org/officeDocument/2006/relationships/hyperlink" Target="https://www.ourwatch.org.au/getmedia/a8d9dc3d-2291-48a6-82f8-68f1a955ce24/Putting-prevention-into-practice-AA-web.pdf.aspx" TargetMode="External"/><Relationship Id="rId3" Type="http://schemas.openxmlformats.org/officeDocument/2006/relationships/settings" Target="settings.xml"/><Relationship Id="rId214" Type="http://schemas.openxmlformats.org/officeDocument/2006/relationships/hyperlink" Target="https://www.humanrights.gov.au/sites/default/files/document/publication/MCC-LeadershipShadow_210314.pdf" TargetMode="External"/><Relationship Id="rId230" Type="http://schemas.openxmlformats.org/officeDocument/2006/relationships/hyperlink" Target="https://www.vichealth.vic.gov.au/media-and-resources/publications/2013-national-community-attitudes-towards-violence-against-women-survey" TargetMode="External"/><Relationship Id="rId235" Type="http://schemas.openxmlformats.org/officeDocument/2006/relationships/hyperlink" Target="https://www.ourwatch.org.au/What-We-Do/National-Primary-Prevention-Framework" TargetMode="External"/><Relationship Id="rId251" Type="http://schemas.openxmlformats.org/officeDocument/2006/relationships/hyperlink" Target="http://www.nasasv.org.au/PDFs/Standards_Full_Report.pdf" TargetMode="External"/><Relationship Id="rId256" Type="http://schemas.openxmlformats.org/officeDocument/2006/relationships/hyperlink" Target="https://www.vichealth.vic.gov.au/media-and-resources/publications/preventing-violence-before-it-occurs" TargetMode="External"/><Relationship Id="rId277" Type="http://schemas.openxmlformats.org/officeDocument/2006/relationships/hyperlink" Target="https://defencereview.humanrights.gov.au/report-review-treatment-women-australian-defence-force-academy" TargetMode="External"/><Relationship Id="rId298" Type="http://schemas.openxmlformats.org/officeDocument/2006/relationships/hyperlink" Target="https://www.whitehouse.gov/sites/whitehouse.gov/files/images/Documents/1.4.17.VAW%20Event.Guide%20for%20College%20Presidents.PDF" TargetMode="External"/><Relationship Id="rId25" Type="http://schemas.openxmlformats.org/officeDocument/2006/relationships/image" Target="media/image13.png"/><Relationship Id="rId46" Type="http://schemas.openxmlformats.org/officeDocument/2006/relationships/hyperlink" Target="http://www.abs.gov.au/AUSSTATS/abs%40.nsf/DetailsPage/4906.02012?OpenDocument" TargetMode="External"/><Relationship Id="rId67" Type="http://schemas.openxmlformats.org/officeDocument/2006/relationships/hyperlink" Target="https://www.humanrights.gov.au/our-work/sex-discrimination/publications/working-without-fear-results-sexual-harassment-national" TargetMode="External"/><Relationship Id="rId116" Type="http://schemas.openxmlformats.org/officeDocument/2006/relationships/hyperlink" Target="http://www.abs.gov.au/ausstats/abs%40.nsf/Lookup/4446.0main%2Bfeatures42009" TargetMode="External"/><Relationship Id="rId137" Type="http://schemas.openxmlformats.org/officeDocument/2006/relationships/image" Target="media/image33.png"/><Relationship Id="rId158" Type="http://schemas.openxmlformats.org/officeDocument/2006/relationships/hyperlink" Target="https://www.beyondblue.org.au/the-facts/anxiety/types-of-anxiety/ptsd" TargetMode="External"/><Relationship Id="rId272" Type="http://schemas.openxmlformats.org/officeDocument/2006/relationships/hyperlink" Target="http://www.europarl.europa.eu/RegData/etudes/etudes/join/2013/493025/IPOL-FEMM_ET(2013)493025_EN.pdf" TargetMode="External"/><Relationship Id="rId293" Type="http://schemas.openxmlformats.org/officeDocument/2006/relationships/hyperlink" Target="https://www.humanrights.gov.au/our-work/sex-discrimination/publications/ending-workplace-sexual-harassment-resource-small-medium" TargetMode="External"/><Relationship Id="rId302" Type="http://schemas.openxmlformats.org/officeDocument/2006/relationships/hyperlink" Target="https://www.ourwatch.org.au/What-We-Do/National-Primary-Prevention-Framework" TargetMode="External"/><Relationship Id="rId307" Type="http://schemas.openxmlformats.org/officeDocument/2006/relationships/hyperlink" Target="http://www.universitiesuk.ac.uk/policy-and-analysis/reports/Documents/2016/changing-the-culture.pdf" TargetMode="External"/><Relationship Id="rId323" Type="http://schemas.openxmlformats.org/officeDocument/2006/relationships/hyperlink" Target="http://au.reachout.com/find/articles/sexual-assault" TargetMode="External"/><Relationship Id="rId328"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hyperlink" Target="https://www.humanrights.gov.au/our-work/sex-discrimination/publications/working-without-fear-results-sexual-harassment-national" TargetMode="External"/><Relationship Id="rId62" Type="http://schemas.openxmlformats.org/officeDocument/2006/relationships/hyperlink" Target="https://www.humanrights.gov.au/our-work/sex-discrimination/publications/working-without-fear-results-sexual-harassment-national" TargetMode="External"/><Relationship Id="rId83" Type="http://schemas.openxmlformats.org/officeDocument/2006/relationships/hyperlink" Target="http://www.victimsservices.justice.nsw.gov.au/sexualassault/Pages/sexual_assault_victims.aspx" TargetMode="External"/><Relationship Id="rId88" Type="http://schemas.openxmlformats.org/officeDocument/2006/relationships/hyperlink" Target="http://www.victimsservices.justice.nsw.gov.au/sexualassault/Pages/sexual_assault_victims.aspx" TargetMode="External"/><Relationship Id="rId111" Type="http://schemas.openxmlformats.org/officeDocument/2006/relationships/image" Target="media/image29.png"/><Relationship Id="rId132" Type="http://schemas.openxmlformats.org/officeDocument/2006/relationships/hyperlink" Target="http://www.abs.gov.au/AUSSTATS/abs%40.nsf/allprimarymainfeatures/556A439CD3D7E8A8CA257242007B3F32?opendocument" TargetMode="External"/><Relationship Id="rId153" Type="http://schemas.openxmlformats.org/officeDocument/2006/relationships/hyperlink" Target="https://www.esafety.gov.au/esafety-information/esafety-issues/image-based-abuse" TargetMode="External"/><Relationship Id="rId174" Type="http://schemas.openxmlformats.org/officeDocument/2006/relationships/image" Target="media/image42.png"/><Relationship Id="rId179" Type="http://schemas.openxmlformats.org/officeDocument/2006/relationships/image" Target="media/image47.png"/><Relationship Id="rId195" Type="http://schemas.openxmlformats.org/officeDocument/2006/relationships/footer" Target="footer12.xml"/><Relationship Id="rId209" Type="http://schemas.openxmlformats.org/officeDocument/2006/relationships/hyperlink" Target="https://apac01.safelinks.protection.outlook.com/?url=http%3A%2F%2Fwww.theline.org.au&amp;amp;data=01%7C01%7Ccamilla.gebicki%40humanrights.gov.au%7C802ab322af5f455d890308d4bc4de2c1%7Cea4cdebd454f4218919b7adc32bf1549%7C1&amp;amp;sdata=SwTRZPIc5aYpZ0yS%2FJROQlCdgF%2FUzj5SmIQMIT8pkhs%3D&amp;amp;reserved=0" TargetMode="External"/><Relationship Id="rId190" Type="http://schemas.openxmlformats.org/officeDocument/2006/relationships/hyperlink" Target="http://www.abs.gov.au/AUSSTATS/abs%40.nsf/DetailsPage/4906.02012?OpenDocument" TargetMode="External"/><Relationship Id="rId204" Type="http://schemas.openxmlformats.org/officeDocument/2006/relationships/hyperlink" Target="https://www.researchgate.net/publication/238713283_Home_Office_Research_Study_293_A_gap_or_a_chasm_Attrition_in_reported_rape_cases" TargetMode="External"/><Relationship Id="rId220" Type="http://schemas.openxmlformats.org/officeDocument/2006/relationships/hyperlink" Target="http://www.universitiesuk.ac.uk/policy-and-analysis/reports/Documents/2016/changing-the-culture.pdf" TargetMode="External"/><Relationship Id="rId225" Type="http://schemas.openxmlformats.org/officeDocument/2006/relationships/hyperlink" Target="http://www.ahrcentre.org/topics/strengthening-australian-university-responses-sexual-assault-and-harassment" TargetMode="External"/><Relationship Id="rId241" Type="http://schemas.openxmlformats.org/officeDocument/2006/relationships/hyperlink" Target="https://www.vichealth.vic.gov.au/media-and-resources/publications/preventing-violence-before-it-occurs" TargetMode="External"/><Relationship Id="rId246" Type="http://schemas.openxmlformats.org/officeDocument/2006/relationships/hyperlink" Target="https://aifs.gov.au/publications/bystander-approaches" TargetMode="External"/><Relationship Id="rId267" Type="http://schemas.openxmlformats.org/officeDocument/2006/relationships/hyperlink" Target="http://www.abs.gov.au/AUSSTATS/abs%40.nsf/DetailsPage/4906.02012?OpenDocument" TargetMode="External"/><Relationship Id="rId288" Type="http://schemas.openxmlformats.org/officeDocument/2006/relationships/hyperlink" Target="https://sexualassaulttaskforce.harvard.edu/Final-Report" TargetMode="External"/><Relationship Id="rId15" Type="http://schemas.openxmlformats.org/officeDocument/2006/relationships/hyperlink" Target="http://www.ausgoal.gov.au/" TargetMode="External"/><Relationship Id="rId36" Type="http://schemas.openxmlformats.org/officeDocument/2006/relationships/hyperlink" Target="http://media.aomx.com/anrows.org.au/s3fs-public/151022%20Horizons%201.1%20PSS.pdf" TargetMode="External"/><Relationship Id="rId57" Type="http://schemas.openxmlformats.org/officeDocument/2006/relationships/hyperlink" Target="https://www.whitehouse.gov/sites/whitehouse.gov/files/images/Documents/1.4.17.VAW%20Event.Guide%20for%20College%20Presidents.PDF" TargetMode="External"/><Relationship Id="rId106" Type="http://schemas.openxmlformats.org/officeDocument/2006/relationships/image" Target="media/image24.png"/><Relationship Id="rId127" Type="http://schemas.openxmlformats.org/officeDocument/2006/relationships/hyperlink" Target="http://www.abs.gov.au/ausstats/abs%40.nsf/Lookup/4446.0main%2Bfeatures42009" TargetMode="External"/><Relationship Id="rId262" Type="http://schemas.openxmlformats.org/officeDocument/2006/relationships/hyperlink" Target="https://www.ourwatch.org.au/Media-Resources?c=TheLine" TargetMode="External"/><Relationship Id="rId283" Type="http://schemas.openxmlformats.org/officeDocument/2006/relationships/hyperlink" Target="https://www.whitehouse.gov/sites/whitehouse.gov/files/images/Documents/1.4.17.VAW%20Event.TF%20Report.PDF" TargetMode="External"/><Relationship Id="rId313" Type="http://schemas.openxmlformats.org/officeDocument/2006/relationships/hyperlink" Target="https://defencereview.humanrights.gov.au/report-review-treatment-women-australian-defence-force-academy" TargetMode="External"/><Relationship Id="rId318" Type="http://schemas.openxmlformats.org/officeDocument/2006/relationships/image" Target="media/image61.png"/><Relationship Id="rId10" Type="http://schemas.openxmlformats.org/officeDocument/2006/relationships/image" Target="media/image4.png"/><Relationship Id="rId31" Type="http://schemas.openxmlformats.org/officeDocument/2006/relationships/hyperlink" Target="http://www.brissc.org.au/" TargetMode="External"/><Relationship Id="rId52" Type="http://schemas.openxmlformats.org/officeDocument/2006/relationships/hyperlink" Target="http://www.abc.net.au/news/2017-02-25/what-is-your-university-doing-to-prevent-sexual-assault/8295604" TargetMode="External"/><Relationship Id="rId73" Type="http://schemas.openxmlformats.org/officeDocument/2006/relationships/hyperlink" Target="https://www.beyondblue.org.au/about-us/research-projects/research-projects/from-blues-to-rainbows-the-mental-health-needs-of-young-people-with-diverse-gender" TargetMode="External"/><Relationship Id="rId78" Type="http://schemas.openxmlformats.org/officeDocument/2006/relationships/hyperlink" Target="http://www.aic.gov.au/publications/current%20series/rpp/41-60/rpp56.html" TargetMode="External"/><Relationship Id="rId94" Type="http://schemas.openxmlformats.org/officeDocument/2006/relationships/hyperlink" Target="http://www.un.org/womenwatch/daw/cedaw/recommendations/recomm.htm" TargetMode="External"/><Relationship Id="rId99" Type="http://schemas.openxmlformats.org/officeDocument/2006/relationships/image" Target="media/image17.png"/><Relationship Id="rId101" Type="http://schemas.openxmlformats.org/officeDocument/2006/relationships/image" Target="media/image19.png"/><Relationship Id="rId122" Type="http://schemas.openxmlformats.org/officeDocument/2006/relationships/hyperlink" Target="http://www.abs.gov.au/AUSSTATS/abs%40.nsf/allprimarymainfeatures/556A439CD3D7E8A8CA257242007B3F32?opendocument" TargetMode="External"/><Relationship Id="rId143" Type="http://schemas.openxmlformats.org/officeDocument/2006/relationships/footer" Target="footer6.xml"/><Relationship Id="rId148" Type="http://schemas.openxmlformats.org/officeDocument/2006/relationships/hyperlink" Target="http://www.defence.gov.au/pathwaytochange/docs/DLAPiper/Background.asp" TargetMode="External"/><Relationship Id="rId164" Type="http://schemas.openxmlformats.org/officeDocument/2006/relationships/hyperlink" Target="https://aifs.gov.au/publications/impacts-sexual-assault-women" TargetMode="External"/><Relationship Id="rId169" Type="http://schemas.openxmlformats.org/officeDocument/2006/relationships/image" Target="media/image40.png"/><Relationship Id="rId185" Type="http://schemas.openxmlformats.org/officeDocument/2006/relationships/image" Target="media/image53.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48.png"/><Relationship Id="rId210" Type="http://schemas.openxmlformats.org/officeDocument/2006/relationships/hyperlink" Target="https://apac01.safelinks.protection.outlook.com/?url=https%3A%2F%2Fwww.youtube.com%2Fwatch%3Fv%3DNXN-X5nH5WM&amp;amp;data=01%7C01%7Ccamilla.gebicki%40humanrights.gov.au%7C802ab322af5f455d890308d4bc4de2c1%7Cea4cdebd454f4218919b7adc32bf1549%7C1&amp;amp;sdata=R%2B0p%2FP3gA4Ispo1HiUudZ4uT4OK8ILf578cwQ7NOOPw%3D&amp;amp;reserved=0" TargetMode="External"/><Relationship Id="rId215" Type="http://schemas.openxmlformats.org/officeDocument/2006/relationships/hyperlink" Target="https://www.humanrights.gov.au/sites/default/files/document/publication/MCC-LeadershipShadow_210314.pdf" TargetMode="External"/><Relationship Id="rId236" Type="http://schemas.openxmlformats.org/officeDocument/2006/relationships/hyperlink" Target="https://www.vichealth.vic.gov.au/media-and-resources/publications/2013-national-community-attitudes-towards-violence-against-women-survey" TargetMode="External"/><Relationship Id="rId257" Type="http://schemas.openxmlformats.org/officeDocument/2006/relationships/hyperlink" Target="https://www.vichealth.vic.gov.au/media-and-resources/publications/preventing-violence-before-it-occurs" TargetMode="External"/><Relationship Id="rId278" Type="http://schemas.openxmlformats.org/officeDocument/2006/relationships/hyperlink" Target="https://www.afp.gov.au/sites/default/files/PDF/Reports/Cultural-Change-Report-2016.pdf" TargetMode="External"/><Relationship Id="rId26" Type="http://schemas.openxmlformats.org/officeDocument/2006/relationships/hyperlink" Target="mailto:crcc@rapecrisis.org.au" TargetMode="External"/><Relationship Id="rId231" Type="http://schemas.openxmlformats.org/officeDocument/2006/relationships/hyperlink" Target="https://www.vichealth.vic.gov.au/media-and-resources/publications/2013-national-community-attitudes-towards-violence-against-women-survey" TargetMode="External"/><Relationship Id="rId252" Type="http://schemas.openxmlformats.org/officeDocument/2006/relationships/hyperlink" Target="https://www.ourwatch.org.au/getmedia/a8d9dc3d-2291-48a6-82f8-68f1a955ce24/Putting-prevention-into-practice-AA-web.pdf.aspx" TargetMode="External"/><Relationship Id="rId273" Type="http://schemas.openxmlformats.org/officeDocument/2006/relationships/hyperlink" Target="http://www.europarl.europa.eu/RegData/etudes/etudes/join/2013/493025/IPOL-FEMM_ET(2013)493025_EN.pdf" TargetMode="External"/><Relationship Id="rId294" Type="http://schemas.openxmlformats.org/officeDocument/2006/relationships/hyperlink" Target="https://www.humanrights.gov.au/our-work/sex-discrimination/publications/ending-workplace-sexual-harassment-resource-small-medium" TargetMode="External"/><Relationship Id="rId308" Type="http://schemas.openxmlformats.org/officeDocument/2006/relationships/hyperlink" Target="http://www.universitiesuk.ac.uk/policy-and-analysis/reports/Documents/2016/changing-the-culture.pdf" TargetMode="External"/><Relationship Id="rId329" Type="http://schemas.openxmlformats.org/officeDocument/2006/relationships/theme" Target="theme/theme1.xml"/><Relationship Id="rId47" Type="http://schemas.openxmlformats.org/officeDocument/2006/relationships/hyperlink" Target="http://www.abs.gov.au/AUSSTATS/abs%40.nsf/DetailsPage/4906.02012?OpenDocument" TargetMode="External"/><Relationship Id="rId68" Type="http://schemas.openxmlformats.org/officeDocument/2006/relationships/hyperlink" Target="https://www.humanrights.gov.au/our-work/sex-discrimination/publications/working-without-fear-results-sexual-harassment-national" TargetMode="External"/><Relationship Id="rId89" Type="http://schemas.openxmlformats.org/officeDocument/2006/relationships/hyperlink" Target="https://aifs.gov.au/appendix-legislation-table-elements-laws-surrounding-sexual-assault-jurisdiction" TargetMode="External"/><Relationship Id="rId112" Type="http://schemas.openxmlformats.org/officeDocument/2006/relationships/image" Target="media/image30.png"/><Relationship Id="rId133" Type="http://schemas.openxmlformats.org/officeDocument/2006/relationships/hyperlink" Target="http://www.abs.gov.au/AUSSTATS/abs%40.nsf/allprimarymainfeatures/556A439CD3D7E8A8CA257242007B3F32?opendocument" TargetMode="External"/><Relationship Id="rId154" Type="http://schemas.openxmlformats.org/officeDocument/2006/relationships/hyperlink" Target="https://www.esafety.gov.au/esafety-information/esafety-issues/image-based-abuse" TargetMode="External"/><Relationship Id="rId175" Type="http://schemas.openxmlformats.org/officeDocument/2006/relationships/image" Target="media/image43.png"/><Relationship Id="rId196" Type="http://schemas.openxmlformats.org/officeDocument/2006/relationships/footer" Target="footer13.xml"/><Relationship Id="rId200" Type="http://schemas.openxmlformats.org/officeDocument/2006/relationships/hyperlink" Target="https://www.vichealth.vic.gov.au/-/media/ProgramsandProjects/DiscriminationandViolence/PreventingViolence/NCAS-Summary-Final.pdf?la=en&amp;amp;hash=470A0FC07695DA1068400865AAAAD43E57D2F9ED" TargetMode="External"/><Relationship Id="rId16" Type="http://schemas.openxmlformats.org/officeDocument/2006/relationships/hyperlink" Target="http://creativecommons.org/licenses/by/4.0/legalcode" TargetMode="External"/><Relationship Id="rId221" Type="http://schemas.openxmlformats.org/officeDocument/2006/relationships/hyperlink" Target="http://www.universitiesuk.ac.uk/policy-and-analysis/reports/Documents/2016/changing-the-culture.pdf" TargetMode="External"/><Relationship Id="rId242" Type="http://schemas.openxmlformats.org/officeDocument/2006/relationships/hyperlink" Target="https://defencereview.humanrights.gov.au/report-review-treatment-women-australian-defence-force-academy" TargetMode="External"/><Relationship Id="rId263" Type="http://schemas.openxmlformats.org/officeDocument/2006/relationships/hyperlink" Target="https://www.vichealth.vic.gov.au/media-and-resources/publications/2013-national-community-attitudes-towards-violence-against-women-survey" TargetMode="External"/><Relationship Id="rId284" Type="http://schemas.openxmlformats.org/officeDocument/2006/relationships/hyperlink" Target="https://www.whitehouse.gov/sites/whitehouse.gov/files/images/Documents/1.4.17.VAW%20Event.TF%20Report.PDF" TargetMode="External"/><Relationship Id="rId319" Type="http://schemas.openxmlformats.org/officeDocument/2006/relationships/hyperlink" Target="https://www.humanrights.gov.au/submissions-sexual-assault-and-sexual-harassment-university" TargetMode="External"/><Relationship Id="rId37" Type="http://schemas.openxmlformats.org/officeDocument/2006/relationships/hyperlink" Target="http://media.aomx.com/anrows.org.au/s3fs-public/151022%20Horizons%201.1%20PSS.pdf" TargetMode="External"/><Relationship Id="rId58" Type="http://schemas.openxmlformats.org/officeDocument/2006/relationships/hyperlink" Target="https://www.whitehouse.gov/sites/whitehouse.gov/files/images/Documents/1.4.17.VAW%20Event.Guide%20for%20College%20Presidents.PDF" TargetMode="External"/><Relationship Id="rId79" Type="http://schemas.openxmlformats.org/officeDocument/2006/relationships/hyperlink" Target="http://www.abs.gov.au/ausstats/abs%40.nsf/Lookup/4446.0main%2Bfeatures42009" TargetMode="External"/><Relationship Id="rId102" Type="http://schemas.openxmlformats.org/officeDocument/2006/relationships/image" Target="media/image20.png"/><Relationship Id="rId123" Type="http://schemas.openxmlformats.org/officeDocument/2006/relationships/hyperlink" Target="http://www.abs.gov.au/AUSSTATS/abs%40.nsf/allprimarymainfeatures/556A439CD3D7E8A8CA257242007B3F32?opendocument" TargetMode="External"/><Relationship Id="rId144" Type="http://schemas.openxmlformats.org/officeDocument/2006/relationships/footer" Target="footer7.xml"/><Relationship Id="rId90" Type="http://schemas.openxmlformats.org/officeDocument/2006/relationships/hyperlink" Target="https://aifs.gov.au/appendix-legislation-table-elements-laws-surrounding-sexual-assault-jurisdiction" TargetMode="External"/><Relationship Id="rId165" Type="http://schemas.openxmlformats.org/officeDocument/2006/relationships/image" Target="media/image36.png"/><Relationship Id="rId186" Type="http://schemas.openxmlformats.org/officeDocument/2006/relationships/image" Target="media/image54.png"/><Relationship Id="rId211" Type="http://schemas.openxmlformats.org/officeDocument/2006/relationships/hyperlink" Target="https://apac01.safelinks.protection.outlook.com/?url=https%3A%2F%2Fwww.facebook.com%2Ftheline%2F&amp;amp;data=01%7C01%7Ccamilla.gebicki%40humanrights.gov.au%7C802ab322af5f455d890308d4bc4de2c1%7Cea4cdebd454f4218919b7adc32bf1549%7C1&amp;amp;sdata=DZWb1apwrM5tGDRAYgjcLXEJANOoGQihJd0dJWEp33o%3D&amp;amp;reserved=0" TargetMode="External"/><Relationship Id="rId232" Type="http://schemas.openxmlformats.org/officeDocument/2006/relationships/hyperlink" Target="https://www.vichealth.vic.gov.au/media-and-resources/publications/2013-national-community-attitudes-towards-violence-against-women-survey" TargetMode="External"/><Relationship Id="rId253" Type="http://schemas.openxmlformats.org/officeDocument/2006/relationships/hyperlink" Target="https://www.ourwatch.org.au/getmedia/a8d9dc3d-2291-48a6-82f8-68f1a955ce24/Putting-prevention-into-practice-AA-web.pdf.aspx" TargetMode="External"/><Relationship Id="rId274" Type="http://schemas.openxmlformats.org/officeDocument/2006/relationships/hyperlink" Target="https://www.women.nsw.gov.au/__data/assets/pdf_file/0010/389134/rapid-review-sexual-assault.pdf" TargetMode="External"/><Relationship Id="rId295" Type="http://schemas.openxmlformats.org/officeDocument/2006/relationships/hyperlink" Target="https://www.whitehouse.gov/sites/whitehouse.gov/files/images/Documents/1.4.17.VAW%20Event.TF%20Report.PDF" TargetMode="External"/><Relationship Id="rId309" Type="http://schemas.openxmlformats.org/officeDocument/2006/relationships/hyperlink" Target="https://www.ombo.nsw.gov.au/news-and-publications/publications/guidelines/universities/complaint-handling-at-universities-best-practice-guidelines" TargetMode="External"/><Relationship Id="rId27" Type="http://schemas.openxmlformats.org/officeDocument/2006/relationships/hyperlink" Target="http://www.crcc.org.au/" TargetMode="External"/><Relationship Id="rId48" Type="http://schemas.openxmlformats.org/officeDocument/2006/relationships/image" Target="media/image14.png"/><Relationship Id="rId69" Type="http://schemas.openxmlformats.org/officeDocument/2006/relationships/hyperlink" Target="http://www.abs.gov.au/ausstats/abs%40.nsf/Latestproducts/4906.0Media%20Release12012" TargetMode="External"/><Relationship Id="rId113" Type="http://schemas.openxmlformats.org/officeDocument/2006/relationships/hyperlink" Target="http://www.transgendervictoria.com/about/definitions" TargetMode="External"/><Relationship Id="rId134" Type="http://schemas.openxmlformats.org/officeDocument/2006/relationships/hyperlink" Target="http://www.abs.gov.au/AUSSTATS/abs%40.nsf/allprimarymainfeatures/556A439CD3D7E8A8CA257242007B3F32?opendocument" TargetMode="External"/><Relationship Id="rId320" Type="http://schemas.openxmlformats.org/officeDocument/2006/relationships/hyperlink" Target="https://www.humanrights.gov.au/submissions-sexual-assault-and-sexual-harassment-university" TargetMode="External"/><Relationship Id="rId80" Type="http://schemas.openxmlformats.org/officeDocument/2006/relationships/hyperlink" Target="http://www.abs.gov.au/ausstats/abs%40.nsf/Lookup/4446.0main%2Bfeatures42009" TargetMode="External"/><Relationship Id="rId155" Type="http://schemas.openxmlformats.org/officeDocument/2006/relationships/hyperlink" Target="https://www.esafety.gov.au/esafety-information/esafety-issues/image-based-abuse" TargetMode="External"/><Relationship Id="rId176" Type="http://schemas.openxmlformats.org/officeDocument/2006/relationships/image" Target="media/image44.png"/><Relationship Id="rId197" Type="http://schemas.openxmlformats.org/officeDocument/2006/relationships/footer" Target="footer14.xml"/><Relationship Id="rId201" Type="http://schemas.openxmlformats.org/officeDocument/2006/relationships/hyperlink" Target="https://www.rmit.edu.au/research/research-institutes-centres-and-groups/research-centres/centre-for-applied-social-research/publications/research-reports/study-of-reported-rapes-in-victoria-20002003" TargetMode="External"/><Relationship Id="rId222" Type="http://schemas.openxmlformats.org/officeDocument/2006/relationships/hyperlink" Target="http://www.universitiesuk.ac.uk/policy-and-analysis/reports/Documents/2016/changing-the-culture.pdf" TargetMode="External"/><Relationship Id="rId243" Type="http://schemas.openxmlformats.org/officeDocument/2006/relationships/hyperlink" Target="https://defencereview.humanrights.gov.au/report-review-treatment-women-australian-defence-force-academy" TargetMode="External"/><Relationship Id="rId264" Type="http://schemas.openxmlformats.org/officeDocument/2006/relationships/hyperlink" Target="https://www.vichealth.vic.gov.au/media-and-resources/publications/2013-national-community-attitudes-towards-violence-against-women-survey" TargetMode="External"/><Relationship Id="rId285" Type="http://schemas.openxmlformats.org/officeDocument/2006/relationships/hyperlink" Target="http://www.universitiesuk.ac.uk/policy-and-analysis/reports/Documents/2016/changing-the-culture.pdf" TargetMode="External"/><Relationship Id="rId17" Type="http://schemas.openxmlformats.org/officeDocument/2006/relationships/hyperlink" Target="http://www.humanrights.gov.au/about/publications/" TargetMode="External"/><Relationship Id="rId38" Type="http://schemas.openxmlformats.org/officeDocument/2006/relationships/hyperlink" Target="http://media.aomx.com/anrows.org.au/s3fs-public/151022%20Horizons%201.1%20PSS.pdf" TargetMode="External"/><Relationship Id="rId59" Type="http://schemas.openxmlformats.org/officeDocument/2006/relationships/hyperlink" Target="http://www.abs.gov.au/AUSSTATS/abs%40.nsf/DetailsPage/4906.02012?OpenDocument" TargetMode="External"/><Relationship Id="rId103" Type="http://schemas.openxmlformats.org/officeDocument/2006/relationships/image" Target="media/image21.png"/><Relationship Id="rId124" Type="http://schemas.openxmlformats.org/officeDocument/2006/relationships/hyperlink" Target="http://www.transgendervictoria.com/about/definitions" TargetMode="External"/><Relationship Id="rId310" Type="http://schemas.openxmlformats.org/officeDocument/2006/relationships/hyperlink" Target="https://www.ombo.nsw.gov.au/news-and-publications/publications/guidelines/universities/complaint-handling-at-universities-best-practice-guidelines" TargetMode="External"/><Relationship Id="rId70" Type="http://schemas.openxmlformats.org/officeDocument/2006/relationships/hyperlink" Target="http://www.abs.gov.au/ausstats/abs%40.nsf/Latestproducts/4906.0Media%20Release12012" TargetMode="External"/><Relationship Id="rId91" Type="http://schemas.openxmlformats.org/officeDocument/2006/relationships/hyperlink" Target="https://aifs.gov.au/appendix-legislation-table-elements-laws-surrounding-sexual-assault-jurisdiction" TargetMode="External"/><Relationship Id="rId145" Type="http://schemas.openxmlformats.org/officeDocument/2006/relationships/footer" Target="footer8.xml"/><Relationship Id="rId166" Type="http://schemas.openxmlformats.org/officeDocument/2006/relationships/image" Target="media/image37.png"/><Relationship Id="rId187" Type="http://schemas.openxmlformats.org/officeDocument/2006/relationships/image" Target="media/image55.png"/><Relationship Id="rId1" Type="http://schemas.openxmlformats.org/officeDocument/2006/relationships/numbering" Target="numbering.xml"/><Relationship Id="rId212" Type="http://schemas.openxmlformats.org/officeDocument/2006/relationships/hyperlink" Target="https://www.ourwatch.org.au/What-We-Do/National-Primary-Prevention-Framework" TargetMode="External"/><Relationship Id="rId233" Type="http://schemas.openxmlformats.org/officeDocument/2006/relationships/hyperlink" Target="https://www.vichealth.vic.gov.au/media-and-resources/publications/2013-national-community-attitudes-towards-violence-against-women-survey" TargetMode="External"/><Relationship Id="rId254" Type="http://schemas.openxmlformats.org/officeDocument/2006/relationships/hyperlink" Target="http://www.nasasv.org.au/PDFs/4_Page_Brochure.pdf" TargetMode="External"/><Relationship Id="rId28" Type="http://schemas.openxmlformats.org/officeDocument/2006/relationships/hyperlink" Target="http://www.nswrapecrisis.com.au/" TargetMode="External"/><Relationship Id="rId49" Type="http://schemas.openxmlformats.org/officeDocument/2006/relationships/image" Target="media/image15.png"/><Relationship Id="rId114" Type="http://schemas.openxmlformats.org/officeDocument/2006/relationships/hyperlink" Target="https://www.education.gov.au/review-higher-education-access-and-outcomes-aboriginal-and-torres-strait-islander-people" TargetMode="External"/><Relationship Id="rId275" Type="http://schemas.openxmlformats.org/officeDocument/2006/relationships/hyperlink" Target="https://www.women.nsw.gov.au/__data/assets/pdf_file/0010/389134/rapid-review-sexual-assault.pdf" TargetMode="External"/><Relationship Id="rId296" Type="http://schemas.openxmlformats.org/officeDocument/2006/relationships/hyperlink" Target="https://www.whitehouse.gov/sites/whitehouse.gov/files/images/Documents/1.4.17.VAW%20Event.TF%20Report.PDF" TargetMode="External"/><Relationship Id="rId300" Type="http://schemas.openxmlformats.org/officeDocument/2006/relationships/hyperlink" Target="https://www.ourwatch.org.au/What-We-Do/National-Primary-Prevention-Framework" TargetMode="External"/><Relationship Id="rId60" Type="http://schemas.openxmlformats.org/officeDocument/2006/relationships/hyperlink" Target="http://www.abs.gov.au/AUSSTATS/abs%40.nsf/DetailsPage/4906.02012?OpenDocument" TargetMode="External"/><Relationship Id="rId81" Type="http://schemas.openxmlformats.org/officeDocument/2006/relationships/hyperlink" Target="http://wwda.org.au/papers/confpaps/confpaps2011/" TargetMode="External"/><Relationship Id="rId135" Type="http://schemas.openxmlformats.org/officeDocument/2006/relationships/image" Target="media/image31.png"/><Relationship Id="rId156" Type="http://schemas.openxmlformats.org/officeDocument/2006/relationships/hyperlink" Target="https://www.esafety.gov.au/esafety-information/esafety-issues/image-based-abuse" TargetMode="External"/><Relationship Id="rId177" Type="http://schemas.openxmlformats.org/officeDocument/2006/relationships/image" Target="media/image45.png"/><Relationship Id="rId198" Type="http://schemas.openxmlformats.org/officeDocument/2006/relationships/hyperlink" Target="https://www.vichealth.vic.gov.au/-/media/ProgramsandProjects/DiscriminationandViolence/PreventingViolence/NCAS-Summary-Final.pdf?la=en&amp;amp;hash=470A0FC07695DA1068400865AAAAD43E57D2F9ED" TargetMode="External"/><Relationship Id="rId321" Type="http://schemas.openxmlformats.org/officeDocument/2006/relationships/hyperlink" Target="https://www.humanrights.gov.au/submissions-sexual-assault-and-sexual-harassment-university" TargetMode="External"/><Relationship Id="rId202" Type="http://schemas.openxmlformats.org/officeDocument/2006/relationships/hyperlink" Target="https://www.rmit.edu.au/research/research-institutes-centres-and-groups/research-centres/centre-for-applied-social-research/publications/research-reports/study-of-reported-rapes-in-victoria-20002003" TargetMode="External"/><Relationship Id="rId223" Type="http://schemas.openxmlformats.org/officeDocument/2006/relationships/hyperlink" Target="http://www.universitiesuk.ac.uk/policy-and-analysis/reports/Documents/2016/changing-the-culture.pdf" TargetMode="External"/><Relationship Id="rId244" Type="http://schemas.openxmlformats.org/officeDocument/2006/relationships/hyperlink" Target="https://aifs.gov.au/publications/reflecting-primary-prevention-violence-against-women" TargetMode="External"/><Relationship Id="rId18" Type="http://schemas.openxmlformats.org/officeDocument/2006/relationships/hyperlink" Target="mailto:communications@humanrights.gov.au" TargetMode="External"/><Relationship Id="rId39" Type="http://schemas.openxmlformats.org/officeDocument/2006/relationships/hyperlink" Target="http://media.aomx.com/anrows.org.au/s3fs-public/151022%20Horizons%201.1%20PSS.pdf" TargetMode="External"/><Relationship Id="rId265" Type="http://schemas.openxmlformats.org/officeDocument/2006/relationships/hyperlink" Target="https://www.respect.gov.au/" TargetMode="External"/><Relationship Id="rId286" Type="http://schemas.openxmlformats.org/officeDocument/2006/relationships/hyperlink" Target="http://www.universitiesuk.ac.uk/policy-and-analysis/reports/Documents/2016/changing-the-culture.pdf" TargetMode="External"/><Relationship Id="rId50" Type="http://schemas.openxmlformats.org/officeDocument/2006/relationships/hyperlink" Target="https://www.education.gov.au/selected-higher-education-statistics-2016-student-data" TargetMode="External"/><Relationship Id="rId104" Type="http://schemas.openxmlformats.org/officeDocument/2006/relationships/image" Target="media/image22.png"/><Relationship Id="rId125" Type="http://schemas.openxmlformats.org/officeDocument/2006/relationships/hyperlink" Target="https://www.education.gov.au/review-higher-education-access-and-outcomes-aboriginal-and-torres-strait-islander-people" TargetMode="External"/><Relationship Id="rId146" Type="http://schemas.openxmlformats.org/officeDocument/2006/relationships/hyperlink" Target="http://www.defence.gov.au/pathwaytochange/docs/DLAPiper/Background.asp" TargetMode="External"/><Relationship Id="rId167" Type="http://schemas.openxmlformats.org/officeDocument/2006/relationships/image" Target="media/image38.png"/><Relationship Id="rId188" Type="http://schemas.openxmlformats.org/officeDocument/2006/relationships/image" Target="media/image56.png"/><Relationship Id="rId311" Type="http://schemas.openxmlformats.org/officeDocument/2006/relationships/hyperlink" Target="http://www.defence.gov.au/sempro/about/default.asp" TargetMode="External"/><Relationship Id="rId71" Type="http://schemas.openxmlformats.org/officeDocument/2006/relationships/hyperlink" Target="http://www.abs.gov.au/ausstats/abs%40.nsf/Latestproducts/4906.0Media%20Release12012" TargetMode="External"/><Relationship Id="rId92" Type="http://schemas.openxmlformats.org/officeDocument/2006/relationships/hyperlink" Target="https://aifs.gov.au/appendix-legislation-table-elements-laws-surrounding-sexual-assault-jurisdiction" TargetMode="External"/><Relationship Id="rId213" Type="http://schemas.openxmlformats.org/officeDocument/2006/relationships/hyperlink" Target="https://www.ourwatch.org.au/What-We-Do/National-Primary-Prevention-Framework" TargetMode="External"/><Relationship Id="rId234" Type="http://schemas.openxmlformats.org/officeDocument/2006/relationships/hyperlink" Target="https://www.ourwatch.org.au/What-We-Do/National-Primary-Prevention-Framework" TargetMode="External"/><Relationship Id="rId2" Type="http://schemas.openxmlformats.org/officeDocument/2006/relationships/styles" Target="styles.xml"/><Relationship Id="rId29" Type="http://schemas.openxmlformats.org/officeDocument/2006/relationships/hyperlink" Target="http://www.health.nsw.gov.au/kidsfamilies/protection/Pages/health-sas-services.aspx" TargetMode="External"/><Relationship Id="rId255" Type="http://schemas.openxmlformats.org/officeDocument/2006/relationships/hyperlink" Target="http://www.nasasv.org.au/PDFs/4_Page_Brochure.pdf" TargetMode="External"/><Relationship Id="rId276" Type="http://schemas.openxmlformats.org/officeDocument/2006/relationships/hyperlink" Target="https://defencereview.humanrights.gov.au/report-review-treatment-women-australian-defence-force-academy" TargetMode="External"/><Relationship Id="rId297" Type="http://schemas.openxmlformats.org/officeDocument/2006/relationships/hyperlink" Target="https://www.whitehouse.gov/sites/whitehouse.gov/files/images/Documents/1.4.17.VAW%20Event.Guide%20for%20College%20Presidents.PDF" TargetMode="External"/><Relationship Id="rId40" Type="http://schemas.openxmlformats.org/officeDocument/2006/relationships/hyperlink" Target="https://www.humanrights.gov.au/our-work/sex-discrimination/publications/working-without-fear-results-sexual-harassment-national" TargetMode="External"/><Relationship Id="rId115" Type="http://schemas.openxmlformats.org/officeDocument/2006/relationships/hyperlink" Target="https://www.education.gov.au/review-higher-education-access-and-outcomes-aboriginal-and-torres-strait-islander-people" TargetMode="External"/><Relationship Id="rId136" Type="http://schemas.openxmlformats.org/officeDocument/2006/relationships/image" Target="media/image32.png"/><Relationship Id="rId157" Type="http://schemas.openxmlformats.org/officeDocument/2006/relationships/hyperlink" Target="https://aifs.gov.au/publications/impacts-sexual-assault-women" TargetMode="External"/><Relationship Id="rId178" Type="http://schemas.openxmlformats.org/officeDocument/2006/relationships/image" Target="media/image46.png"/><Relationship Id="rId301" Type="http://schemas.openxmlformats.org/officeDocument/2006/relationships/hyperlink" Target="https://www.ourwatch.org.au/What-We-Do/National-Primary-Prevention-Framework" TargetMode="External"/><Relationship Id="rId322" Type="http://schemas.openxmlformats.org/officeDocument/2006/relationships/hyperlink" Target="https://www.humanrights.gov.au/submissions-sexual-assault-and-sexual-harassment-university" TargetMode="External"/><Relationship Id="rId61" Type="http://schemas.openxmlformats.org/officeDocument/2006/relationships/hyperlink" Target="https://www.humanrights.gov.au/our-work/sex-discrimination/publications/working-without-fear-results-sexual-harassment-national" TargetMode="External"/><Relationship Id="rId82" Type="http://schemas.openxmlformats.org/officeDocument/2006/relationships/hyperlink" Target="http://wwda.org.au/papers/confpaps/confpaps2011/" TargetMode="External"/><Relationship Id="rId199" Type="http://schemas.openxmlformats.org/officeDocument/2006/relationships/hyperlink" Target="https://www.vichealth.vic.gov.au/-/media/ProgramsandProjects/DiscriminationandViolence/PreventingViolence/NCAS-Summary-Final.pdf?la=en&amp;amp;hash=470A0FC07695DA1068400865AAAAD43E57D2F9ED" TargetMode="External"/><Relationship Id="rId203" Type="http://schemas.openxmlformats.org/officeDocument/2006/relationships/hyperlink" Target="https://www.rmit.edu.au/research/research-institutes-centres-and-groups/research-centres/centre-for-applied-social-research/publications/research-reports/study-of-reported-rapes-in-victoria-20002003" TargetMode="External"/><Relationship Id="rId19" Type="http://schemas.openxmlformats.org/officeDocument/2006/relationships/footer" Target="footer1.xml"/><Relationship Id="rId224" Type="http://schemas.openxmlformats.org/officeDocument/2006/relationships/hyperlink" Target="http://www.ahrcentre.org/topics/strengthening-australian-university-responses-sexual-assault-and-harassment" TargetMode="External"/><Relationship Id="rId245" Type="http://schemas.openxmlformats.org/officeDocument/2006/relationships/hyperlink" Target="https://aifs.gov.au/publications/reflecting-primary-prevention-violence-against-women" TargetMode="External"/><Relationship Id="rId266" Type="http://schemas.openxmlformats.org/officeDocument/2006/relationships/hyperlink" Target="https://www.respect.gov.au/" TargetMode="External"/><Relationship Id="rId287" Type="http://schemas.openxmlformats.org/officeDocument/2006/relationships/hyperlink" Target="https://sexualassaulttaskforce.harvard.edu/Final-Repo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TotalTime>
  <Pages>1</Pages>
  <Words>91505</Words>
  <Characters>521584</Characters>
  <Application>Microsoft Office Word</Application>
  <DocSecurity>0</DocSecurity>
  <Lines>4346</Lines>
  <Paragraphs>1223</Paragraphs>
  <ScaleCrop>false</ScaleCrop>
  <HeadingPairs>
    <vt:vector size="2" baseType="variant">
      <vt:variant>
        <vt:lpstr>Title</vt:lpstr>
      </vt:variant>
      <vt:variant>
        <vt:i4>1</vt:i4>
      </vt:variant>
    </vt:vector>
  </HeadingPairs>
  <TitlesOfParts>
    <vt:vector size="1" baseType="lpstr">
      <vt:lpstr/>
    </vt:vector>
  </TitlesOfParts>
  <Company>Australian Human Rights Commission</Company>
  <LinksUpToDate>false</LinksUpToDate>
  <CharactersWithSpaces>611866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 Stocovaz</cp:lastModifiedBy>
  <cp:revision>6</cp:revision>
  <dcterms:created xsi:type="dcterms:W3CDTF">2017-07-31T15:57:00Z</dcterms:created>
  <dcterms:modified xsi:type="dcterms:W3CDTF">2017-07-31T06:18:00Z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2017-07-31T00:00:00Z</vt:filetime>
  </property>
  <property fmtid="{D5CDD505-2E9C-101B-9397-08002B2CF9AE}" pid="3" name="Creator">
    <vt:lpwstr>Adobe InDesign CC 2017 (Macintosh)</vt:lpwstr>
  </property>
  <property fmtid="{D5CDD505-2E9C-101B-9397-08002B2CF9AE}" pid="4" name="LastSaved">
    <vt:filetime>2017-07-31T00:00:00Z</vt:filetime>
  </property>
</Properties>
</file>