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857AB" w14:textId="487D671F" w:rsidR="00591951" w:rsidRPr="00654793" w:rsidRDefault="00064621" w:rsidP="00591951">
      <w:pPr>
        <w:tabs>
          <w:tab w:val="left" w:pos="3014"/>
        </w:tabs>
        <w:spacing w:after="3000"/>
        <w:rPr>
          <w:rStyle w:val="FootnoteReference"/>
        </w:rPr>
      </w:pPr>
      <w:bookmarkStart w:id="0" w:name="_GoBack"/>
      <w:r>
        <w:rPr>
          <w:noProof/>
        </w:rPr>
        <mc:AlternateContent>
          <mc:Choice Requires="wps">
            <w:drawing>
              <wp:anchor distT="0" distB="0" distL="114300" distR="114300" simplePos="0" relativeHeight="251657216" behindDoc="0" locked="0" layoutInCell="1" allowOverlap="1" wp14:anchorId="70E467AF" wp14:editId="45D94507">
                <wp:simplePos x="0" y="0"/>
                <wp:positionH relativeFrom="column">
                  <wp:posOffset>1052195</wp:posOffset>
                </wp:positionH>
                <wp:positionV relativeFrom="paragraph">
                  <wp:posOffset>2540</wp:posOffset>
                </wp:positionV>
                <wp:extent cx="4568190"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8190" cy="1485900"/>
                        </a:xfrm>
                        <a:prstGeom prst="rect">
                          <a:avLst/>
                        </a:prstGeom>
                        <a:noFill/>
                        <a:ln w="6350">
                          <a:noFill/>
                        </a:ln>
                        <a:effectLst/>
                      </wps:spPr>
                      <wps:txbx>
                        <w:txbxContent>
                          <w:p w14:paraId="3A056AC9" w14:textId="77777777" w:rsidR="004A4BB8" w:rsidRDefault="004A4BB8" w:rsidP="00FD01B5">
                            <w:pPr>
                              <w:pStyle w:val="MainTitle"/>
                            </w:pPr>
                            <w:r>
                              <w:t xml:space="preserve">OPCAT in Australia </w:t>
                            </w:r>
                            <w:r>
                              <w:rPr>
                                <w:i/>
                                <w:sz w:val="48"/>
                              </w:rPr>
                              <w:t>Consultation</w:t>
                            </w:r>
                            <w:r w:rsidRPr="00687B1A">
                              <w:rPr>
                                <w:i/>
                                <w:sz w:val="48"/>
                              </w:rPr>
                              <w:t xml:space="preserve"> Paper</w:t>
                            </w:r>
                            <w:r>
                              <w:rPr>
                                <w:i/>
                                <w:sz w:val="48"/>
                              </w:rPr>
                              <w:t xml:space="preserve"> </w:t>
                            </w:r>
                            <w:r w:rsidRPr="00687B1A">
                              <w:rPr>
                                <w:sz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467AF" id="_x0000_t202" coordsize="21600,21600" o:spt="202" path="m,l,21600r21600,l21600,xe">
                <v:stroke joinstyle="miter"/>
                <v:path gradientshapeok="t" o:connecttype="rect"/>
              </v:shapetype>
              <v:shape id="Text Box 1" o:spid="_x0000_s1026" type="#_x0000_t202" style="position:absolute;margin-left:82.85pt;margin-top:.2pt;width:359.7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" filled="f" stroked="f" strokeweight=".5pt">
                <v:path arrowok="t"/>
                <v:textbox>
                  <w:txbxContent>
                    <w:p w14:paraId="3A056AC9" w14:textId="77777777" w:rsidR="004A4BB8" w:rsidRDefault="004A4BB8" w:rsidP="00FD01B5">
                      <w:pPr>
                        <w:pStyle w:val="MainTitle"/>
                      </w:pPr>
                      <w:r>
                        <w:t xml:space="preserve">OPCAT in Australia </w:t>
                      </w:r>
                      <w:r>
                        <w:rPr>
                          <w:i/>
                          <w:sz w:val="48"/>
                        </w:rPr>
                        <w:t>Consultation</w:t>
                      </w:r>
                      <w:r w:rsidRPr="00687B1A">
                        <w:rPr>
                          <w:i/>
                          <w:sz w:val="48"/>
                        </w:rPr>
                        <w:t xml:space="preserve"> Paper</w:t>
                      </w:r>
                      <w:r>
                        <w:rPr>
                          <w:i/>
                          <w:sz w:val="48"/>
                        </w:rPr>
                        <w:t xml:space="preserve"> </w:t>
                      </w:r>
                      <w:r w:rsidRPr="00687B1A">
                        <w:rPr>
                          <w:sz w:val="48"/>
                        </w:rPr>
                        <w:t xml:space="preserve"> </w:t>
                      </w:r>
                    </w:p>
                  </w:txbxContent>
                </v:textbox>
              </v:shape>
            </w:pict>
          </mc:Fallback>
        </mc:AlternateContent>
      </w:r>
      <w:r w:rsidR="006A2417">
        <w:rPr>
          <w:noProof/>
        </w:rPr>
        <w:drawing>
          <wp:anchor distT="0" distB="0" distL="114300" distR="114300" simplePos="0" relativeHeight="251662336" behindDoc="0" locked="0" layoutInCell="1" allowOverlap="1" wp14:anchorId="3373E9C4" wp14:editId="7C543B80">
            <wp:simplePos x="0" y="0"/>
            <wp:positionH relativeFrom="column">
              <wp:posOffset>-900430</wp:posOffset>
            </wp:positionH>
            <wp:positionV relativeFrom="paragraph">
              <wp:posOffset>2026285</wp:posOffset>
            </wp:positionV>
            <wp:extent cx="7715887" cy="5133975"/>
            <wp:effectExtent l="0" t="0" r="0" b="0"/>
            <wp:wrapSquare wrapText="bothSides"/>
            <wp:docPr id="6" name="Picture 6" descr="V:\Commission Photos\BY THEME\Children\iStock_000074022187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mmission Photos\BY THEME\Children\iStock_000074022187_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887" cy="513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A08">
        <w:rPr>
          <w:noProof/>
        </w:rPr>
        <mc:AlternateContent>
          <mc:Choice Requires="wps">
            <w:drawing>
              <wp:anchor distT="0" distB="0" distL="114300" distR="114300" simplePos="0" relativeHeight="251658240" behindDoc="0" locked="0" layoutInCell="1" allowOverlap="1" wp14:anchorId="4663EDD3" wp14:editId="08FE9112">
                <wp:simplePos x="0" y="0"/>
                <wp:positionH relativeFrom="column">
                  <wp:posOffset>3852323</wp:posOffset>
                </wp:positionH>
                <wp:positionV relativeFrom="paragraph">
                  <wp:posOffset>1550316</wp:posOffset>
                </wp:positionV>
                <wp:extent cx="1883470" cy="4784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70" cy="478465"/>
                        </a:xfrm>
                        <a:prstGeom prst="rect">
                          <a:avLst/>
                        </a:prstGeom>
                        <a:noFill/>
                        <a:ln w="6350">
                          <a:noFill/>
                        </a:ln>
                        <a:effectLst/>
                      </wps:spPr>
                      <wps:txbx>
                        <w:txbxContent>
                          <w:p w14:paraId="414764C0" w14:textId="5304305F" w:rsidR="004A4BB8" w:rsidRPr="00F952C3" w:rsidRDefault="004A4BB8" w:rsidP="00F952C3">
                            <w:pPr>
                              <w:rPr>
                                <w:b/>
                                <w:sz w:val="26"/>
                                <w:szCs w:val="26"/>
                              </w:rPr>
                            </w:pPr>
                            <w:bookmarkStart w:id="1" w:name="_Toc465252703"/>
                            <w:bookmarkStart w:id="2" w:name="_Toc467773533"/>
                            <w:bookmarkStart w:id="3" w:name="_Toc467773569"/>
                            <w:bookmarkStart w:id="4" w:name="_Toc469913713"/>
                            <w:r>
                              <w:rPr>
                                <w:b/>
                                <w:sz w:val="26"/>
                                <w:szCs w:val="26"/>
                              </w:rPr>
                              <w:t xml:space="preserve">MAY </w:t>
                            </w:r>
                            <w:r w:rsidRPr="00F952C3">
                              <w:rPr>
                                <w:b/>
                                <w:sz w:val="26"/>
                                <w:szCs w:val="26"/>
                              </w:rPr>
                              <w:t>201</w:t>
                            </w:r>
                            <w:bookmarkEnd w:id="1"/>
                            <w:bookmarkEnd w:id="2"/>
                            <w:bookmarkEnd w:id="3"/>
                            <w:bookmarkEnd w:id="4"/>
                            <w:r>
                              <w:rPr>
                                <w:b/>
                                <w:sz w:val="26"/>
                                <w:szCs w:val="2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3EDD3" id="Text Box 3" o:spid="_x0000_s1027" type="#_x0000_t202" style="position:absolute;margin-left:303.35pt;margin-top:122.05pt;width:148.3pt;height: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" filled="f" stroked="f" strokeweight=".5pt">
                <v:path arrowok="t"/>
                <v:textbox>
                  <w:txbxContent>
                    <w:p w14:paraId="414764C0" w14:textId="5304305F" w:rsidR="004A4BB8" w:rsidRPr="00F952C3" w:rsidRDefault="004A4BB8" w:rsidP="00F952C3">
                      <w:pPr>
                        <w:rPr>
                          <w:b/>
                          <w:sz w:val="26"/>
                          <w:szCs w:val="26"/>
                        </w:rPr>
                      </w:pPr>
                      <w:bookmarkStart w:id="5" w:name="_Toc465252703"/>
                      <w:bookmarkStart w:id="6" w:name="_Toc467773533"/>
                      <w:bookmarkStart w:id="7" w:name="_Toc467773569"/>
                      <w:bookmarkStart w:id="8" w:name="_Toc469913713"/>
                      <w:r>
                        <w:rPr>
                          <w:b/>
                          <w:sz w:val="26"/>
                          <w:szCs w:val="26"/>
                        </w:rPr>
                        <w:t xml:space="preserve">MAY </w:t>
                      </w:r>
                      <w:r w:rsidRPr="00F952C3">
                        <w:rPr>
                          <w:b/>
                          <w:sz w:val="26"/>
                          <w:szCs w:val="26"/>
                        </w:rPr>
                        <w:t>201</w:t>
                      </w:r>
                      <w:bookmarkEnd w:id="5"/>
                      <w:bookmarkEnd w:id="6"/>
                      <w:bookmarkEnd w:id="7"/>
                      <w:bookmarkEnd w:id="8"/>
                      <w:r>
                        <w:rPr>
                          <w:b/>
                          <w:sz w:val="26"/>
                          <w:szCs w:val="26"/>
                        </w:rPr>
                        <w:t>7</w:t>
                      </w:r>
                    </w:p>
                  </w:txbxContent>
                </v:textbox>
              </v:shape>
            </w:pict>
          </mc:Fallback>
        </mc:AlternateContent>
      </w:r>
    </w:p>
    <w:p w14:paraId="22281D6E" w14:textId="5D615107" w:rsidR="00591951" w:rsidRPr="00827DE2" w:rsidRDefault="00591951" w:rsidP="00591951">
      <w:pPr>
        <w:pStyle w:val="MainTitle"/>
        <w:rPr>
          <w:sz w:val="44"/>
          <w:szCs w:val="44"/>
        </w:rPr>
      </w:pPr>
    </w:p>
    <w:p w14:paraId="77FDC46C" w14:textId="77777777" w:rsidR="00B924E6" w:rsidRDefault="00B924E6" w:rsidP="00E26B28">
      <w:pPr>
        <w:sectPr w:rsidR="00B924E6" w:rsidSect="00B24B1D">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9" w:name="_Toc209316062"/>
      <w:bookmarkEnd w:id="9"/>
    </w:p>
    <w:p w14:paraId="59957062" w14:textId="77777777" w:rsidR="00FA121E" w:rsidRDefault="00B63D24" w:rsidP="009A48A9">
      <w:pPr>
        <w:rPr>
          <w:noProof/>
        </w:rPr>
      </w:pPr>
      <w:bookmarkStart w:id="10" w:name="_Toc207761829"/>
      <w:r w:rsidRPr="00AA1B22">
        <w:rPr>
          <w:b/>
          <w:sz w:val="28"/>
          <w:szCs w:val="28"/>
        </w:rPr>
        <w:lastRenderedPageBreak/>
        <w:t>Table of Contents</w:t>
      </w:r>
      <w:bookmarkEnd w:id="10"/>
      <w:r>
        <w:rPr>
          <w:b/>
          <w:i/>
        </w:rPr>
        <w:fldChar w:fldCharType="begin"/>
      </w:r>
      <w:r w:rsidRPr="00AA1B22">
        <w:rPr>
          <w:b/>
        </w:rPr>
        <w:instrText xml:space="preserve"> TOC \o "1-4" \h \z \u </w:instrText>
      </w:r>
      <w:r>
        <w:rPr>
          <w:b/>
          <w:i/>
        </w:rPr>
        <w:fldChar w:fldCharType="separate"/>
      </w:r>
    </w:p>
    <w:p w14:paraId="5505540A" w14:textId="52B5190C" w:rsidR="00FA121E" w:rsidRDefault="00FA121E">
      <w:pPr>
        <w:pStyle w:val="TOC1"/>
        <w:rPr>
          <w:rFonts w:asciiTheme="minorHAnsi" w:eastAsiaTheme="minorEastAsia" w:hAnsiTheme="minorHAnsi" w:cstheme="minorBidi"/>
          <w:b w:val="0"/>
          <w:sz w:val="22"/>
          <w:szCs w:val="22"/>
          <w14:scene3d>
            <w14:camera w14:prst="orthographicFront"/>
            <w14:lightRig w14:rig="threePt" w14:dir="t">
              <w14:rot w14:lat="0" w14:lon="0" w14:rev="0"/>
            </w14:lightRig>
          </w14:scene3d>
        </w:rPr>
      </w:pPr>
      <w:hyperlink w:anchor="_Toc482870278" w:history="1">
        <w:r w:rsidRPr="00CC04E7">
          <w:rPr>
            <w:rStyle w:val="Hyperlink"/>
          </w:rPr>
          <w:t>1</w:t>
        </w:r>
        <w:r>
          <w:rPr>
            <w:rFonts w:asciiTheme="minorHAnsi" w:eastAsiaTheme="minorEastAsia" w:hAnsiTheme="minorHAnsi" w:cstheme="minorBidi"/>
            <w:b w:val="0"/>
            <w:sz w:val="22"/>
            <w:szCs w:val="22"/>
            <w14:scene3d>
              <w14:camera w14:prst="orthographicFront"/>
              <w14:lightRig w14:rig="threePt" w14:dir="t">
                <w14:rot w14:lat="0" w14:lon="0" w14:rev="0"/>
              </w14:lightRig>
            </w14:scene3d>
          </w:rPr>
          <w:tab/>
        </w:r>
        <w:r w:rsidRPr="00CC04E7">
          <w:rPr>
            <w:rStyle w:val="Hyperlink"/>
          </w:rPr>
          <w:t>Introduction</w:t>
        </w:r>
        <w:r>
          <w:rPr>
            <w:webHidden/>
          </w:rPr>
          <w:tab/>
        </w:r>
        <w:r>
          <w:rPr>
            <w:webHidden/>
          </w:rPr>
          <w:fldChar w:fldCharType="begin"/>
        </w:r>
        <w:r>
          <w:rPr>
            <w:webHidden/>
          </w:rPr>
          <w:instrText xml:space="preserve"> PAGEREF _Toc482870278 \h </w:instrText>
        </w:r>
        <w:r>
          <w:rPr>
            <w:webHidden/>
          </w:rPr>
        </w:r>
        <w:r>
          <w:rPr>
            <w:webHidden/>
          </w:rPr>
          <w:fldChar w:fldCharType="separate"/>
        </w:r>
        <w:r w:rsidR="00324073">
          <w:rPr>
            <w:webHidden/>
          </w:rPr>
          <w:t>3</w:t>
        </w:r>
        <w:r>
          <w:rPr>
            <w:webHidden/>
          </w:rPr>
          <w:fldChar w:fldCharType="end"/>
        </w:r>
      </w:hyperlink>
    </w:p>
    <w:p w14:paraId="4875E7D0" w14:textId="413E04D2" w:rsidR="00FA121E" w:rsidRDefault="00FA121E">
      <w:pPr>
        <w:pStyle w:val="TOC1"/>
        <w:rPr>
          <w:rFonts w:asciiTheme="minorHAnsi" w:eastAsiaTheme="minorEastAsia" w:hAnsiTheme="minorHAnsi" w:cstheme="minorBidi"/>
          <w:b w:val="0"/>
          <w:sz w:val="22"/>
          <w:szCs w:val="22"/>
          <w14:scene3d>
            <w14:camera w14:prst="orthographicFront"/>
            <w14:lightRig w14:rig="threePt" w14:dir="t">
              <w14:rot w14:lat="0" w14:lon="0" w14:rev="0"/>
            </w14:lightRig>
          </w14:scene3d>
        </w:rPr>
      </w:pPr>
      <w:hyperlink w:anchor="_Toc482870279" w:history="1">
        <w:r w:rsidRPr="00CC04E7">
          <w:rPr>
            <w:rStyle w:val="Hyperlink"/>
          </w:rPr>
          <w:t>2</w:t>
        </w:r>
        <w:r>
          <w:rPr>
            <w:rFonts w:asciiTheme="minorHAnsi" w:eastAsiaTheme="minorEastAsia" w:hAnsiTheme="minorHAnsi" w:cstheme="minorBidi"/>
            <w:b w:val="0"/>
            <w:sz w:val="22"/>
            <w:szCs w:val="22"/>
            <w14:scene3d>
              <w14:camera w14:prst="orthographicFront"/>
              <w14:lightRig w14:rig="threePt" w14:dir="t">
                <w14:rot w14:lat="0" w14:lon="0" w14:rev="0"/>
              </w14:lightRig>
            </w14:scene3d>
          </w:rPr>
          <w:tab/>
        </w:r>
        <w:r w:rsidRPr="00CC04E7">
          <w:rPr>
            <w:rStyle w:val="Hyperlink"/>
          </w:rPr>
          <w:t>What is OPCAT?</w:t>
        </w:r>
        <w:r>
          <w:rPr>
            <w:webHidden/>
          </w:rPr>
          <w:tab/>
        </w:r>
        <w:r>
          <w:rPr>
            <w:webHidden/>
          </w:rPr>
          <w:fldChar w:fldCharType="begin"/>
        </w:r>
        <w:r>
          <w:rPr>
            <w:webHidden/>
          </w:rPr>
          <w:instrText xml:space="preserve"> PAGEREF _Toc482870279 \h </w:instrText>
        </w:r>
        <w:r>
          <w:rPr>
            <w:webHidden/>
          </w:rPr>
        </w:r>
        <w:r>
          <w:rPr>
            <w:webHidden/>
          </w:rPr>
          <w:fldChar w:fldCharType="separate"/>
        </w:r>
        <w:r w:rsidR="00324073">
          <w:rPr>
            <w:webHidden/>
          </w:rPr>
          <w:t>4</w:t>
        </w:r>
        <w:r>
          <w:rPr>
            <w:webHidden/>
          </w:rPr>
          <w:fldChar w:fldCharType="end"/>
        </w:r>
      </w:hyperlink>
    </w:p>
    <w:p w14:paraId="6E4AEAC8" w14:textId="0AC66B24" w:rsidR="00FA121E" w:rsidRDefault="00FA121E">
      <w:pPr>
        <w:pStyle w:val="TOC2"/>
        <w:rPr>
          <w:rFonts w:asciiTheme="minorHAnsi" w:eastAsiaTheme="minorEastAsia" w:hAnsiTheme="minorHAnsi" w:cstheme="minorBidi"/>
          <w:b w:val="0"/>
          <w:i w:val="0"/>
          <w:szCs w:val="22"/>
          <w14:scene3d>
            <w14:camera w14:prst="orthographicFront"/>
            <w14:lightRig w14:rig="threePt" w14:dir="t">
              <w14:rot w14:lat="0" w14:lon="0" w14:rev="0"/>
            </w14:lightRig>
          </w14:scene3d>
        </w:rPr>
      </w:pPr>
      <w:hyperlink w:anchor="_Toc482870280" w:history="1">
        <w:r w:rsidRPr="00CC04E7">
          <w:rPr>
            <w:rStyle w:val="Hyperlink"/>
          </w:rPr>
          <w:t>2.1</w:t>
        </w:r>
        <w:r>
          <w:rPr>
            <w:rFonts w:asciiTheme="minorHAnsi" w:eastAsiaTheme="minorEastAsia" w:hAnsiTheme="minorHAnsi" w:cstheme="minorBidi"/>
            <w:b w:val="0"/>
            <w:i w:val="0"/>
            <w:szCs w:val="22"/>
            <w14:scene3d>
              <w14:camera w14:prst="orthographicFront"/>
              <w14:lightRig w14:rig="threePt" w14:dir="t">
                <w14:rot w14:lat="0" w14:lon="0" w14:rev="0"/>
              </w14:lightRig>
            </w14:scene3d>
          </w:rPr>
          <w:tab/>
        </w:r>
        <w:r w:rsidRPr="00CC04E7">
          <w:rPr>
            <w:rStyle w:val="Hyperlink"/>
          </w:rPr>
          <w:t>National Preventive Mechanism</w:t>
        </w:r>
        <w:r>
          <w:rPr>
            <w:webHidden/>
          </w:rPr>
          <w:tab/>
        </w:r>
        <w:r>
          <w:rPr>
            <w:webHidden/>
          </w:rPr>
          <w:fldChar w:fldCharType="begin"/>
        </w:r>
        <w:r>
          <w:rPr>
            <w:webHidden/>
          </w:rPr>
          <w:instrText xml:space="preserve"> PAGEREF _Toc482870280 \h </w:instrText>
        </w:r>
        <w:r>
          <w:rPr>
            <w:webHidden/>
          </w:rPr>
        </w:r>
        <w:r>
          <w:rPr>
            <w:webHidden/>
          </w:rPr>
          <w:fldChar w:fldCharType="separate"/>
        </w:r>
        <w:r w:rsidR="00324073">
          <w:rPr>
            <w:webHidden/>
          </w:rPr>
          <w:t>5</w:t>
        </w:r>
        <w:r>
          <w:rPr>
            <w:webHidden/>
          </w:rPr>
          <w:fldChar w:fldCharType="end"/>
        </w:r>
      </w:hyperlink>
    </w:p>
    <w:p w14:paraId="4B1DDACA" w14:textId="68EB414B" w:rsidR="00FA121E" w:rsidRDefault="00FA121E">
      <w:pPr>
        <w:pStyle w:val="TOC2"/>
        <w:rPr>
          <w:rFonts w:asciiTheme="minorHAnsi" w:eastAsiaTheme="minorEastAsia" w:hAnsiTheme="minorHAnsi" w:cstheme="minorBidi"/>
          <w:b w:val="0"/>
          <w:i w:val="0"/>
          <w:szCs w:val="22"/>
          <w14:scene3d>
            <w14:camera w14:prst="orthographicFront"/>
            <w14:lightRig w14:rig="threePt" w14:dir="t">
              <w14:rot w14:lat="0" w14:lon="0" w14:rev="0"/>
            </w14:lightRig>
          </w14:scene3d>
        </w:rPr>
      </w:pPr>
      <w:hyperlink w:anchor="_Toc482870281" w:history="1">
        <w:r w:rsidRPr="00CC04E7">
          <w:rPr>
            <w:rStyle w:val="Hyperlink"/>
          </w:rPr>
          <w:t>2.2</w:t>
        </w:r>
        <w:r>
          <w:rPr>
            <w:rFonts w:asciiTheme="minorHAnsi" w:eastAsiaTheme="minorEastAsia" w:hAnsiTheme="minorHAnsi" w:cstheme="minorBidi"/>
            <w:b w:val="0"/>
            <w:i w:val="0"/>
            <w:szCs w:val="22"/>
            <w14:scene3d>
              <w14:camera w14:prst="orthographicFront"/>
              <w14:lightRig w14:rig="threePt" w14:dir="t">
                <w14:rot w14:lat="0" w14:lon="0" w14:rev="0"/>
              </w14:lightRig>
            </w14:scene3d>
          </w:rPr>
          <w:tab/>
        </w:r>
        <w:r w:rsidRPr="00CC04E7">
          <w:rPr>
            <w:rStyle w:val="Hyperlink"/>
          </w:rPr>
          <w:t>Sub-committee on the Prevention of Torture</w:t>
        </w:r>
        <w:r>
          <w:rPr>
            <w:webHidden/>
          </w:rPr>
          <w:tab/>
        </w:r>
        <w:r>
          <w:rPr>
            <w:webHidden/>
          </w:rPr>
          <w:fldChar w:fldCharType="begin"/>
        </w:r>
        <w:r>
          <w:rPr>
            <w:webHidden/>
          </w:rPr>
          <w:instrText xml:space="preserve"> PAGEREF _Toc482870281 \h </w:instrText>
        </w:r>
        <w:r>
          <w:rPr>
            <w:webHidden/>
          </w:rPr>
        </w:r>
        <w:r>
          <w:rPr>
            <w:webHidden/>
          </w:rPr>
          <w:fldChar w:fldCharType="separate"/>
        </w:r>
        <w:r w:rsidR="00324073">
          <w:rPr>
            <w:webHidden/>
          </w:rPr>
          <w:t>6</w:t>
        </w:r>
        <w:r>
          <w:rPr>
            <w:webHidden/>
          </w:rPr>
          <w:fldChar w:fldCharType="end"/>
        </w:r>
      </w:hyperlink>
    </w:p>
    <w:p w14:paraId="535F5305" w14:textId="156BFBFA" w:rsidR="00FA121E" w:rsidRDefault="00FA121E">
      <w:pPr>
        <w:pStyle w:val="TOC1"/>
        <w:rPr>
          <w:rFonts w:asciiTheme="minorHAnsi" w:eastAsiaTheme="minorEastAsia" w:hAnsiTheme="minorHAnsi" w:cstheme="minorBidi"/>
          <w:b w:val="0"/>
          <w:sz w:val="22"/>
          <w:szCs w:val="22"/>
          <w14:scene3d>
            <w14:camera w14:prst="orthographicFront"/>
            <w14:lightRig w14:rig="threePt" w14:dir="t">
              <w14:rot w14:lat="0" w14:lon="0" w14:rev="0"/>
            </w14:lightRig>
          </w14:scene3d>
        </w:rPr>
      </w:pPr>
      <w:hyperlink w:anchor="_Toc482870282" w:history="1">
        <w:r w:rsidRPr="00CC04E7">
          <w:rPr>
            <w:rStyle w:val="Hyperlink"/>
          </w:rPr>
          <w:t>3</w:t>
        </w:r>
        <w:r>
          <w:rPr>
            <w:rFonts w:asciiTheme="minorHAnsi" w:eastAsiaTheme="minorEastAsia" w:hAnsiTheme="minorHAnsi" w:cstheme="minorBidi"/>
            <w:b w:val="0"/>
            <w:sz w:val="22"/>
            <w:szCs w:val="22"/>
            <w14:scene3d>
              <w14:camera w14:prst="orthographicFront"/>
              <w14:lightRig w14:rig="threePt" w14:dir="t">
                <w14:rot w14:lat="0" w14:lon="0" w14:rev="0"/>
              </w14:lightRig>
            </w14:scene3d>
          </w:rPr>
          <w:tab/>
        </w:r>
        <w:r w:rsidRPr="00CC04E7">
          <w:rPr>
            <w:rStyle w:val="Hyperlink"/>
          </w:rPr>
          <w:t>The NPM model</w:t>
        </w:r>
        <w:r>
          <w:rPr>
            <w:webHidden/>
          </w:rPr>
          <w:tab/>
        </w:r>
        <w:r>
          <w:rPr>
            <w:webHidden/>
          </w:rPr>
          <w:fldChar w:fldCharType="begin"/>
        </w:r>
        <w:r>
          <w:rPr>
            <w:webHidden/>
          </w:rPr>
          <w:instrText xml:space="preserve"> PAGEREF _Toc482870282 \h </w:instrText>
        </w:r>
        <w:r>
          <w:rPr>
            <w:webHidden/>
          </w:rPr>
        </w:r>
        <w:r>
          <w:rPr>
            <w:webHidden/>
          </w:rPr>
          <w:fldChar w:fldCharType="separate"/>
        </w:r>
        <w:r w:rsidR="00324073">
          <w:rPr>
            <w:webHidden/>
          </w:rPr>
          <w:t>7</w:t>
        </w:r>
        <w:r>
          <w:rPr>
            <w:webHidden/>
          </w:rPr>
          <w:fldChar w:fldCharType="end"/>
        </w:r>
      </w:hyperlink>
    </w:p>
    <w:p w14:paraId="0B00C647" w14:textId="3F25B8F4" w:rsidR="00FA121E" w:rsidRDefault="00FA121E">
      <w:pPr>
        <w:pStyle w:val="TOC1"/>
        <w:rPr>
          <w:rFonts w:asciiTheme="minorHAnsi" w:eastAsiaTheme="minorEastAsia" w:hAnsiTheme="minorHAnsi" w:cstheme="minorBidi"/>
          <w:b w:val="0"/>
          <w:sz w:val="22"/>
          <w:szCs w:val="22"/>
          <w14:scene3d>
            <w14:camera w14:prst="orthographicFront"/>
            <w14:lightRig w14:rig="threePt" w14:dir="t">
              <w14:rot w14:lat="0" w14:lon="0" w14:rev="0"/>
            </w14:lightRig>
          </w14:scene3d>
        </w:rPr>
      </w:pPr>
      <w:hyperlink w:anchor="_Toc482870283" w:history="1">
        <w:r w:rsidRPr="00CC04E7">
          <w:rPr>
            <w:rStyle w:val="Hyperlink"/>
          </w:rPr>
          <w:t>4</w:t>
        </w:r>
        <w:r>
          <w:rPr>
            <w:rFonts w:asciiTheme="minorHAnsi" w:eastAsiaTheme="minorEastAsia" w:hAnsiTheme="minorHAnsi" w:cstheme="minorBidi"/>
            <w:b w:val="0"/>
            <w:sz w:val="22"/>
            <w:szCs w:val="22"/>
            <w14:scene3d>
              <w14:camera w14:prst="orthographicFront"/>
              <w14:lightRig w14:rig="threePt" w14:dir="t">
                <w14:rot w14:lat="0" w14:lon="0" w14:rev="0"/>
              </w14:lightRig>
            </w14:scene3d>
          </w:rPr>
          <w:tab/>
        </w:r>
        <w:r w:rsidRPr="00CC04E7">
          <w:rPr>
            <w:rStyle w:val="Hyperlink"/>
          </w:rPr>
          <w:t>Key issues for consideration</w:t>
        </w:r>
        <w:r>
          <w:rPr>
            <w:webHidden/>
          </w:rPr>
          <w:tab/>
        </w:r>
        <w:r>
          <w:rPr>
            <w:webHidden/>
          </w:rPr>
          <w:fldChar w:fldCharType="begin"/>
        </w:r>
        <w:r>
          <w:rPr>
            <w:webHidden/>
          </w:rPr>
          <w:instrText xml:space="preserve"> PAGEREF _Toc482870283 \h </w:instrText>
        </w:r>
        <w:r>
          <w:rPr>
            <w:webHidden/>
          </w:rPr>
        </w:r>
        <w:r>
          <w:rPr>
            <w:webHidden/>
          </w:rPr>
          <w:fldChar w:fldCharType="separate"/>
        </w:r>
        <w:r w:rsidR="00324073">
          <w:rPr>
            <w:webHidden/>
          </w:rPr>
          <w:t>9</w:t>
        </w:r>
        <w:r>
          <w:rPr>
            <w:webHidden/>
          </w:rPr>
          <w:fldChar w:fldCharType="end"/>
        </w:r>
      </w:hyperlink>
    </w:p>
    <w:p w14:paraId="37C35501" w14:textId="04EE5542" w:rsidR="00FA121E" w:rsidRDefault="00FA121E">
      <w:pPr>
        <w:pStyle w:val="TOC2"/>
        <w:rPr>
          <w:rFonts w:asciiTheme="minorHAnsi" w:eastAsiaTheme="minorEastAsia" w:hAnsiTheme="minorHAnsi" w:cstheme="minorBidi"/>
          <w:b w:val="0"/>
          <w:i w:val="0"/>
          <w:szCs w:val="22"/>
          <w14:scene3d>
            <w14:camera w14:prst="orthographicFront"/>
            <w14:lightRig w14:rig="threePt" w14:dir="t">
              <w14:rot w14:lat="0" w14:lon="0" w14:rev="0"/>
            </w14:lightRig>
          </w14:scene3d>
        </w:rPr>
      </w:pPr>
      <w:hyperlink w:anchor="_Toc482870284" w:history="1">
        <w:r w:rsidRPr="00CC04E7">
          <w:rPr>
            <w:rStyle w:val="Hyperlink"/>
          </w:rPr>
          <w:t>4.1</w:t>
        </w:r>
        <w:r>
          <w:rPr>
            <w:rFonts w:asciiTheme="minorHAnsi" w:eastAsiaTheme="minorEastAsia" w:hAnsiTheme="minorHAnsi" w:cstheme="minorBidi"/>
            <w:b w:val="0"/>
            <w:i w:val="0"/>
            <w:szCs w:val="22"/>
            <w14:scene3d>
              <w14:camera w14:prst="orthographicFront"/>
              <w14:lightRig w14:rig="threePt" w14:dir="t">
                <w14:rot w14:lat="0" w14:lon="0" w14:rev="0"/>
              </w14:lightRig>
            </w14:scene3d>
          </w:rPr>
          <w:tab/>
        </w:r>
        <w:r w:rsidRPr="00CC04E7">
          <w:rPr>
            <w:rStyle w:val="Hyperlink"/>
          </w:rPr>
          <w:t>Stocktake of places of detention</w:t>
        </w:r>
        <w:r>
          <w:rPr>
            <w:webHidden/>
          </w:rPr>
          <w:tab/>
        </w:r>
        <w:r>
          <w:rPr>
            <w:webHidden/>
          </w:rPr>
          <w:fldChar w:fldCharType="begin"/>
        </w:r>
        <w:r>
          <w:rPr>
            <w:webHidden/>
          </w:rPr>
          <w:instrText xml:space="preserve"> PAGEREF _Toc482870284 \h </w:instrText>
        </w:r>
        <w:r>
          <w:rPr>
            <w:webHidden/>
          </w:rPr>
        </w:r>
        <w:r>
          <w:rPr>
            <w:webHidden/>
          </w:rPr>
          <w:fldChar w:fldCharType="separate"/>
        </w:r>
        <w:r w:rsidR="00324073">
          <w:rPr>
            <w:webHidden/>
          </w:rPr>
          <w:t>9</w:t>
        </w:r>
        <w:r>
          <w:rPr>
            <w:webHidden/>
          </w:rPr>
          <w:fldChar w:fldCharType="end"/>
        </w:r>
      </w:hyperlink>
    </w:p>
    <w:p w14:paraId="5BA0DE94" w14:textId="0D8775D5" w:rsidR="00FA121E" w:rsidRDefault="00FA121E">
      <w:pPr>
        <w:pStyle w:val="TOC2"/>
        <w:rPr>
          <w:rFonts w:asciiTheme="minorHAnsi" w:eastAsiaTheme="minorEastAsia" w:hAnsiTheme="minorHAnsi" w:cstheme="minorBidi"/>
          <w:b w:val="0"/>
          <w:i w:val="0"/>
          <w:szCs w:val="22"/>
          <w14:scene3d>
            <w14:camera w14:prst="orthographicFront"/>
            <w14:lightRig w14:rig="threePt" w14:dir="t">
              <w14:rot w14:lat="0" w14:lon="0" w14:rev="0"/>
            </w14:lightRig>
          </w14:scene3d>
        </w:rPr>
      </w:pPr>
      <w:hyperlink w:anchor="_Toc482870285" w:history="1">
        <w:r w:rsidRPr="00CC04E7">
          <w:rPr>
            <w:rStyle w:val="Hyperlink"/>
          </w:rPr>
          <w:t>4.2</w:t>
        </w:r>
        <w:r>
          <w:rPr>
            <w:rFonts w:asciiTheme="minorHAnsi" w:eastAsiaTheme="minorEastAsia" w:hAnsiTheme="minorHAnsi" w:cstheme="minorBidi"/>
            <w:b w:val="0"/>
            <w:i w:val="0"/>
            <w:szCs w:val="22"/>
            <w14:scene3d>
              <w14:camera w14:prst="orthographicFront"/>
              <w14:lightRig w14:rig="threePt" w14:dir="t">
                <w14:rot w14:lat="0" w14:lon="0" w14:rev="0"/>
              </w14:lightRig>
            </w14:scene3d>
          </w:rPr>
          <w:tab/>
        </w:r>
        <w:r w:rsidRPr="00CC04E7">
          <w:rPr>
            <w:rStyle w:val="Hyperlink"/>
          </w:rPr>
          <w:t>Definitional issues – what does OPCAT cover?</w:t>
        </w:r>
        <w:r>
          <w:rPr>
            <w:webHidden/>
          </w:rPr>
          <w:tab/>
        </w:r>
        <w:r>
          <w:rPr>
            <w:webHidden/>
          </w:rPr>
          <w:fldChar w:fldCharType="begin"/>
        </w:r>
        <w:r>
          <w:rPr>
            <w:webHidden/>
          </w:rPr>
          <w:instrText xml:space="preserve"> PAGEREF _Toc482870285 \h </w:instrText>
        </w:r>
        <w:r>
          <w:rPr>
            <w:webHidden/>
          </w:rPr>
        </w:r>
        <w:r>
          <w:rPr>
            <w:webHidden/>
          </w:rPr>
          <w:fldChar w:fldCharType="separate"/>
        </w:r>
        <w:r w:rsidR="00324073">
          <w:rPr>
            <w:webHidden/>
          </w:rPr>
          <w:t>10</w:t>
        </w:r>
        <w:r>
          <w:rPr>
            <w:webHidden/>
          </w:rPr>
          <w:fldChar w:fldCharType="end"/>
        </w:r>
      </w:hyperlink>
    </w:p>
    <w:p w14:paraId="4587BE17" w14:textId="04007857" w:rsidR="00FA121E" w:rsidRDefault="00FA121E">
      <w:pPr>
        <w:pStyle w:val="TOC2"/>
        <w:rPr>
          <w:rFonts w:asciiTheme="minorHAnsi" w:eastAsiaTheme="minorEastAsia" w:hAnsiTheme="minorHAnsi" w:cstheme="minorBidi"/>
          <w:b w:val="0"/>
          <w:i w:val="0"/>
          <w:szCs w:val="22"/>
          <w14:scene3d>
            <w14:camera w14:prst="orthographicFront"/>
            <w14:lightRig w14:rig="threePt" w14:dir="t">
              <w14:rot w14:lat="0" w14:lon="0" w14:rev="0"/>
            </w14:lightRig>
          </w14:scene3d>
        </w:rPr>
      </w:pPr>
      <w:hyperlink w:anchor="_Toc482870286" w:history="1">
        <w:r w:rsidRPr="00CC04E7">
          <w:rPr>
            <w:rStyle w:val="Hyperlink"/>
          </w:rPr>
          <w:t>4.3</w:t>
        </w:r>
        <w:r>
          <w:rPr>
            <w:rFonts w:asciiTheme="minorHAnsi" w:eastAsiaTheme="minorEastAsia" w:hAnsiTheme="minorHAnsi" w:cstheme="minorBidi"/>
            <w:b w:val="0"/>
            <w:i w:val="0"/>
            <w:szCs w:val="22"/>
            <w14:scene3d>
              <w14:camera w14:prst="orthographicFront"/>
              <w14:lightRig w14:rig="threePt" w14:dir="t">
                <w14:rot w14:lat="0" w14:lon="0" w14:rev="0"/>
              </w14:lightRig>
            </w14:scene3d>
          </w:rPr>
          <w:tab/>
        </w:r>
        <w:r w:rsidRPr="00CC04E7">
          <w:rPr>
            <w:rStyle w:val="Hyperlink"/>
          </w:rPr>
          <w:t>Progressive implementation of OPCAT</w:t>
        </w:r>
        <w:r>
          <w:rPr>
            <w:webHidden/>
          </w:rPr>
          <w:tab/>
        </w:r>
        <w:r>
          <w:rPr>
            <w:webHidden/>
          </w:rPr>
          <w:fldChar w:fldCharType="begin"/>
        </w:r>
        <w:r>
          <w:rPr>
            <w:webHidden/>
          </w:rPr>
          <w:instrText xml:space="preserve"> PAGEREF _Toc482870286 \h </w:instrText>
        </w:r>
        <w:r>
          <w:rPr>
            <w:webHidden/>
          </w:rPr>
        </w:r>
        <w:r>
          <w:rPr>
            <w:webHidden/>
          </w:rPr>
          <w:fldChar w:fldCharType="separate"/>
        </w:r>
        <w:r w:rsidR="00324073">
          <w:rPr>
            <w:webHidden/>
          </w:rPr>
          <w:t>12</w:t>
        </w:r>
        <w:r>
          <w:rPr>
            <w:webHidden/>
          </w:rPr>
          <w:fldChar w:fldCharType="end"/>
        </w:r>
      </w:hyperlink>
    </w:p>
    <w:p w14:paraId="03944888" w14:textId="4A96167D" w:rsidR="00FA121E" w:rsidRDefault="00FA121E">
      <w:pPr>
        <w:pStyle w:val="TOC2"/>
        <w:rPr>
          <w:rFonts w:asciiTheme="minorHAnsi" w:eastAsiaTheme="minorEastAsia" w:hAnsiTheme="minorHAnsi" w:cstheme="minorBidi"/>
          <w:b w:val="0"/>
          <w:i w:val="0"/>
          <w:szCs w:val="22"/>
          <w14:scene3d>
            <w14:camera w14:prst="orthographicFront"/>
            <w14:lightRig w14:rig="threePt" w14:dir="t">
              <w14:rot w14:lat="0" w14:lon="0" w14:rev="0"/>
            </w14:lightRig>
          </w14:scene3d>
        </w:rPr>
      </w:pPr>
      <w:hyperlink w:anchor="_Toc482870287" w:history="1">
        <w:r w:rsidRPr="00CC04E7">
          <w:rPr>
            <w:rStyle w:val="Hyperlink"/>
          </w:rPr>
          <w:t>4.4</w:t>
        </w:r>
        <w:r>
          <w:rPr>
            <w:rFonts w:asciiTheme="minorHAnsi" w:eastAsiaTheme="minorEastAsia" w:hAnsiTheme="minorHAnsi" w:cstheme="minorBidi"/>
            <w:b w:val="0"/>
            <w:i w:val="0"/>
            <w:szCs w:val="22"/>
            <w14:scene3d>
              <w14:camera w14:prst="orthographicFront"/>
              <w14:lightRig w14:rig="threePt" w14:dir="t">
                <w14:rot w14:lat="0" w14:lon="0" w14:rev="0"/>
              </w14:lightRig>
            </w14:scene3d>
          </w:rPr>
          <w:tab/>
        </w:r>
        <w:r w:rsidRPr="00CC04E7">
          <w:rPr>
            <w:rStyle w:val="Hyperlink"/>
          </w:rPr>
          <w:t>Scope of the role of the NPM</w:t>
        </w:r>
        <w:r>
          <w:rPr>
            <w:webHidden/>
          </w:rPr>
          <w:tab/>
        </w:r>
        <w:r>
          <w:rPr>
            <w:webHidden/>
          </w:rPr>
          <w:fldChar w:fldCharType="begin"/>
        </w:r>
        <w:r>
          <w:rPr>
            <w:webHidden/>
          </w:rPr>
          <w:instrText xml:space="preserve"> PAGEREF _Toc482870287 \h </w:instrText>
        </w:r>
        <w:r>
          <w:rPr>
            <w:webHidden/>
          </w:rPr>
        </w:r>
        <w:r>
          <w:rPr>
            <w:webHidden/>
          </w:rPr>
          <w:fldChar w:fldCharType="separate"/>
        </w:r>
        <w:r w:rsidR="00324073">
          <w:rPr>
            <w:webHidden/>
          </w:rPr>
          <w:t>13</w:t>
        </w:r>
        <w:r>
          <w:rPr>
            <w:webHidden/>
          </w:rPr>
          <w:fldChar w:fldCharType="end"/>
        </w:r>
      </w:hyperlink>
    </w:p>
    <w:p w14:paraId="6AAF4A84" w14:textId="708BAFD9" w:rsidR="00FA121E" w:rsidRDefault="00FA121E">
      <w:pPr>
        <w:pStyle w:val="TOC2"/>
        <w:rPr>
          <w:rFonts w:asciiTheme="minorHAnsi" w:eastAsiaTheme="minorEastAsia" w:hAnsiTheme="minorHAnsi" w:cstheme="minorBidi"/>
          <w:b w:val="0"/>
          <w:i w:val="0"/>
          <w:szCs w:val="22"/>
          <w14:scene3d>
            <w14:camera w14:prst="orthographicFront"/>
            <w14:lightRig w14:rig="threePt" w14:dir="t">
              <w14:rot w14:lat="0" w14:lon="0" w14:rev="0"/>
            </w14:lightRig>
          </w14:scene3d>
        </w:rPr>
      </w:pPr>
      <w:hyperlink w:anchor="_Toc482870288" w:history="1">
        <w:r w:rsidRPr="00CC04E7">
          <w:rPr>
            <w:rStyle w:val="Hyperlink"/>
          </w:rPr>
          <w:t>4.5</w:t>
        </w:r>
        <w:r>
          <w:rPr>
            <w:rFonts w:asciiTheme="minorHAnsi" w:eastAsiaTheme="minorEastAsia" w:hAnsiTheme="minorHAnsi" w:cstheme="minorBidi"/>
            <w:b w:val="0"/>
            <w:i w:val="0"/>
            <w:szCs w:val="22"/>
            <w14:scene3d>
              <w14:camera w14:prst="orthographicFront"/>
              <w14:lightRig w14:rig="threePt" w14:dir="t">
                <w14:rot w14:lat="0" w14:lon="0" w14:rev="0"/>
              </w14:lightRig>
            </w14:scene3d>
          </w:rPr>
          <w:tab/>
        </w:r>
        <w:r w:rsidRPr="00CC04E7">
          <w:rPr>
            <w:rStyle w:val="Hyperlink"/>
          </w:rPr>
          <w:t>Coordination between federal and state/territory mechanisms</w:t>
        </w:r>
        <w:r>
          <w:rPr>
            <w:webHidden/>
          </w:rPr>
          <w:tab/>
        </w:r>
        <w:r>
          <w:rPr>
            <w:webHidden/>
          </w:rPr>
          <w:fldChar w:fldCharType="begin"/>
        </w:r>
        <w:r>
          <w:rPr>
            <w:webHidden/>
          </w:rPr>
          <w:instrText xml:space="preserve"> PAGEREF _Toc482870288 \h </w:instrText>
        </w:r>
        <w:r>
          <w:rPr>
            <w:webHidden/>
          </w:rPr>
        </w:r>
        <w:r>
          <w:rPr>
            <w:webHidden/>
          </w:rPr>
          <w:fldChar w:fldCharType="separate"/>
        </w:r>
        <w:r w:rsidR="00324073">
          <w:rPr>
            <w:webHidden/>
          </w:rPr>
          <w:t>14</w:t>
        </w:r>
        <w:r>
          <w:rPr>
            <w:webHidden/>
          </w:rPr>
          <w:fldChar w:fldCharType="end"/>
        </w:r>
      </w:hyperlink>
    </w:p>
    <w:p w14:paraId="61CAA43C" w14:textId="477A8DF4" w:rsidR="00FA121E" w:rsidRDefault="00FA121E">
      <w:pPr>
        <w:pStyle w:val="TOC1"/>
        <w:rPr>
          <w:rFonts w:asciiTheme="minorHAnsi" w:eastAsiaTheme="minorEastAsia" w:hAnsiTheme="minorHAnsi" w:cstheme="minorBidi"/>
          <w:b w:val="0"/>
          <w:sz w:val="22"/>
          <w:szCs w:val="22"/>
          <w14:scene3d>
            <w14:camera w14:prst="orthographicFront"/>
            <w14:lightRig w14:rig="threePt" w14:dir="t">
              <w14:rot w14:lat="0" w14:lon="0" w14:rev="0"/>
            </w14:lightRig>
          </w14:scene3d>
        </w:rPr>
      </w:pPr>
      <w:hyperlink w:anchor="_Toc482870289" w:history="1">
        <w:r w:rsidRPr="00CC04E7">
          <w:rPr>
            <w:rStyle w:val="Hyperlink"/>
          </w:rPr>
          <w:t>5</w:t>
        </w:r>
        <w:r>
          <w:rPr>
            <w:rFonts w:asciiTheme="minorHAnsi" w:eastAsiaTheme="minorEastAsia" w:hAnsiTheme="minorHAnsi" w:cstheme="minorBidi"/>
            <w:b w:val="0"/>
            <w:sz w:val="22"/>
            <w:szCs w:val="22"/>
            <w14:scene3d>
              <w14:camera w14:prst="orthographicFront"/>
              <w14:lightRig w14:rig="threePt" w14:dir="t">
                <w14:rot w14:lat="0" w14:lon="0" w14:rev="0"/>
              </w14:lightRig>
            </w14:scene3d>
          </w:rPr>
          <w:tab/>
        </w:r>
        <w:r w:rsidRPr="00CC04E7">
          <w:rPr>
            <w:rStyle w:val="Hyperlink"/>
          </w:rPr>
          <w:t>Consultation with civil society</w:t>
        </w:r>
        <w:r>
          <w:rPr>
            <w:webHidden/>
          </w:rPr>
          <w:tab/>
        </w:r>
        <w:r>
          <w:rPr>
            <w:webHidden/>
          </w:rPr>
          <w:fldChar w:fldCharType="begin"/>
        </w:r>
        <w:r>
          <w:rPr>
            <w:webHidden/>
          </w:rPr>
          <w:instrText xml:space="preserve"> PAGEREF _Toc482870289 \h </w:instrText>
        </w:r>
        <w:r>
          <w:rPr>
            <w:webHidden/>
          </w:rPr>
        </w:r>
        <w:r>
          <w:rPr>
            <w:webHidden/>
          </w:rPr>
          <w:fldChar w:fldCharType="separate"/>
        </w:r>
        <w:r w:rsidR="00324073">
          <w:rPr>
            <w:webHidden/>
          </w:rPr>
          <w:t>15</w:t>
        </w:r>
        <w:r>
          <w:rPr>
            <w:webHidden/>
          </w:rPr>
          <w:fldChar w:fldCharType="end"/>
        </w:r>
      </w:hyperlink>
    </w:p>
    <w:p w14:paraId="360B7C6C" w14:textId="1D2C225A" w:rsidR="00FA121E" w:rsidRDefault="00FA121E">
      <w:pPr>
        <w:pStyle w:val="TOC2"/>
        <w:rPr>
          <w:rFonts w:asciiTheme="minorHAnsi" w:eastAsiaTheme="minorEastAsia" w:hAnsiTheme="minorHAnsi" w:cstheme="minorBidi"/>
          <w:b w:val="0"/>
          <w:i w:val="0"/>
          <w:szCs w:val="22"/>
          <w14:scene3d>
            <w14:camera w14:prst="orthographicFront"/>
            <w14:lightRig w14:rig="threePt" w14:dir="t">
              <w14:rot w14:lat="0" w14:lon="0" w14:rev="0"/>
            </w14:lightRig>
          </w14:scene3d>
        </w:rPr>
      </w:pPr>
      <w:hyperlink w:anchor="_Toc482870290" w:history="1">
        <w:r w:rsidRPr="00CC04E7">
          <w:rPr>
            <w:rStyle w:val="Hyperlink"/>
          </w:rPr>
          <w:t>5.1</w:t>
        </w:r>
        <w:r>
          <w:rPr>
            <w:rFonts w:asciiTheme="minorHAnsi" w:eastAsiaTheme="minorEastAsia" w:hAnsiTheme="minorHAnsi" w:cstheme="minorBidi"/>
            <w:b w:val="0"/>
            <w:i w:val="0"/>
            <w:szCs w:val="22"/>
            <w14:scene3d>
              <w14:camera w14:prst="orthographicFront"/>
              <w14:lightRig w14:rig="threePt" w14:dir="t">
                <w14:rot w14:lat="0" w14:lon="0" w14:rev="0"/>
              </w14:lightRig>
            </w14:scene3d>
          </w:rPr>
          <w:tab/>
        </w:r>
        <w:r w:rsidRPr="00CC04E7">
          <w:rPr>
            <w:rStyle w:val="Hyperlink"/>
          </w:rPr>
          <w:t>Questions for discussion</w:t>
        </w:r>
        <w:r>
          <w:rPr>
            <w:webHidden/>
          </w:rPr>
          <w:tab/>
        </w:r>
        <w:r>
          <w:rPr>
            <w:webHidden/>
          </w:rPr>
          <w:fldChar w:fldCharType="begin"/>
        </w:r>
        <w:r>
          <w:rPr>
            <w:webHidden/>
          </w:rPr>
          <w:instrText xml:space="preserve"> PAGEREF _Toc482870290 \h </w:instrText>
        </w:r>
        <w:r>
          <w:rPr>
            <w:webHidden/>
          </w:rPr>
        </w:r>
        <w:r>
          <w:rPr>
            <w:webHidden/>
          </w:rPr>
          <w:fldChar w:fldCharType="separate"/>
        </w:r>
        <w:r w:rsidR="00324073">
          <w:rPr>
            <w:webHidden/>
          </w:rPr>
          <w:t>15</w:t>
        </w:r>
        <w:r>
          <w:rPr>
            <w:webHidden/>
          </w:rPr>
          <w:fldChar w:fldCharType="end"/>
        </w:r>
      </w:hyperlink>
    </w:p>
    <w:p w14:paraId="71B100EA" w14:textId="3226E3C5" w:rsidR="00FA121E" w:rsidRDefault="00FA121E">
      <w:pPr>
        <w:pStyle w:val="TOC2"/>
        <w:rPr>
          <w:rFonts w:asciiTheme="minorHAnsi" w:eastAsiaTheme="minorEastAsia" w:hAnsiTheme="minorHAnsi" w:cstheme="minorBidi"/>
          <w:b w:val="0"/>
          <w:i w:val="0"/>
          <w:szCs w:val="22"/>
          <w14:scene3d>
            <w14:camera w14:prst="orthographicFront"/>
            <w14:lightRig w14:rig="threePt" w14:dir="t">
              <w14:rot w14:lat="0" w14:lon="0" w14:rev="0"/>
            </w14:lightRig>
          </w14:scene3d>
        </w:rPr>
      </w:pPr>
      <w:hyperlink w:anchor="_Toc482870291" w:history="1">
        <w:r w:rsidRPr="00CC04E7">
          <w:rPr>
            <w:rStyle w:val="Hyperlink"/>
          </w:rPr>
          <w:t>5.2</w:t>
        </w:r>
        <w:r>
          <w:rPr>
            <w:rFonts w:asciiTheme="minorHAnsi" w:eastAsiaTheme="minorEastAsia" w:hAnsiTheme="minorHAnsi" w:cstheme="minorBidi"/>
            <w:b w:val="0"/>
            <w:i w:val="0"/>
            <w:szCs w:val="22"/>
            <w14:scene3d>
              <w14:camera w14:prst="orthographicFront"/>
              <w14:lightRig w14:rig="threePt" w14:dir="t">
                <w14:rot w14:lat="0" w14:lon="0" w14:rev="0"/>
              </w14:lightRig>
            </w14:scene3d>
          </w:rPr>
          <w:tab/>
        </w:r>
        <w:r w:rsidRPr="00CC04E7">
          <w:rPr>
            <w:rStyle w:val="Hyperlink"/>
          </w:rPr>
          <w:t>Outcome of the consultation process</w:t>
        </w:r>
        <w:r>
          <w:rPr>
            <w:webHidden/>
          </w:rPr>
          <w:tab/>
        </w:r>
        <w:r>
          <w:rPr>
            <w:webHidden/>
          </w:rPr>
          <w:fldChar w:fldCharType="begin"/>
        </w:r>
        <w:r>
          <w:rPr>
            <w:webHidden/>
          </w:rPr>
          <w:instrText xml:space="preserve"> PAGEREF _Toc482870291 \h </w:instrText>
        </w:r>
        <w:r>
          <w:rPr>
            <w:webHidden/>
          </w:rPr>
        </w:r>
        <w:r>
          <w:rPr>
            <w:webHidden/>
          </w:rPr>
          <w:fldChar w:fldCharType="separate"/>
        </w:r>
        <w:r w:rsidR="00324073">
          <w:rPr>
            <w:webHidden/>
          </w:rPr>
          <w:t>17</w:t>
        </w:r>
        <w:r>
          <w:rPr>
            <w:webHidden/>
          </w:rPr>
          <w:fldChar w:fldCharType="end"/>
        </w:r>
      </w:hyperlink>
    </w:p>
    <w:p w14:paraId="413CE95C" w14:textId="77777777" w:rsidR="00B34946" w:rsidRDefault="00B63D24" w:rsidP="00F65D6A">
      <w:pPr>
        <w:pStyle w:val="TOC1"/>
      </w:pPr>
      <w:r>
        <w:fldChar w:fldCharType="end"/>
      </w:r>
    </w:p>
    <w:p w14:paraId="58D13334" w14:textId="77777777" w:rsidR="00B34946" w:rsidRDefault="00B34946" w:rsidP="00AA1B22">
      <w:pPr>
        <w:spacing w:before="0" w:after="0"/>
      </w:pPr>
      <w:r w:rsidRPr="00AA1B22">
        <w:br w:type="page"/>
      </w:r>
    </w:p>
    <w:p w14:paraId="6CA6485A" w14:textId="77777777" w:rsidR="009F2764" w:rsidRPr="00384E58" w:rsidRDefault="009F2764" w:rsidP="00C6449C">
      <w:pPr>
        <w:pStyle w:val="Heading1"/>
        <w:rPr>
          <w:sz w:val="32"/>
        </w:rPr>
      </w:pPr>
      <w:bookmarkStart w:id="11" w:name="_Toc207761830"/>
      <w:bookmarkStart w:id="12" w:name="_Toc209578266"/>
      <w:bookmarkStart w:id="13" w:name="_Toc479347432"/>
      <w:bookmarkStart w:id="14" w:name="_Toc482870278"/>
      <w:r w:rsidRPr="00384E58">
        <w:rPr>
          <w:sz w:val="32"/>
        </w:rPr>
        <w:lastRenderedPageBreak/>
        <w:t>Introduction</w:t>
      </w:r>
      <w:bookmarkEnd w:id="11"/>
      <w:bookmarkEnd w:id="12"/>
      <w:bookmarkEnd w:id="13"/>
      <w:bookmarkEnd w:id="14"/>
      <w:r w:rsidRPr="00384E58">
        <w:rPr>
          <w:sz w:val="32"/>
        </w:rPr>
        <w:t xml:space="preserve"> </w:t>
      </w:r>
    </w:p>
    <w:p w14:paraId="42328534" w14:textId="7F407463" w:rsidR="00270754" w:rsidRDefault="00001B17" w:rsidP="00270754">
      <w:pPr>
        <w:pStyle w:val="SubmissionNormal"/>
        <w:tabs>
          <w:tab w:val="clear" w:pos="720"/>
          <w:tab w:val="num" w:pos="360"/>
        </w:tabs>
        <w:ind w:left="360" w:hanging="567"/>
      </w:pPr>
      <w:r>
        <w:t>T</w:t>
      </w:r>
      <w:r w:rsidR="00890942">
        <w:t>he</w:t>
      </w:r>
      <w:r w:rsidR="00270754">
        <w:t xml:space="preserve"> </w:t>
      </w:r>
      <w:r w:rsidR="00270754" w:rsidRPr="00E5200A">
        <w:rPr>
          <w:i/>
        </w:rPr>
        <w:t>Optional Protocol to the Convention against Torture and Other Cruel, Inhuman or Degrading Treatment or Punishment</w:t>
      </w:r>
      <w:r w:rsidR="00270754" w:rsidRPr="005B2E54">
        <w:t xml:space="preserve"> (OPCAT)</w:t>
      </w:r>
      <w:r>
        <w:t xml:space="preserve"> provides for independent inspections of all places of detention in the jurisdictions that ratify and implement </w:t>
      </w:r>
      <w:r w:rsidR="00D747D6">
        <w:t>it</w:t>
      </w:r>
      <w:r>
        <w:rPr>
          <w:rStyle w:val="EndnoteReference"/>
        </w:rPr>
        <w:t xml:space="preserve"> </w:t>
      </w:r>
      <w:r>
        <w:t>.</w:t>
      </w:r>
      <w:r w:rsidR="00270754">
        <w:rPr>
          <w:rStyle w:val="EndnoteReference"/>
        </w:rPr>
        <w:endnoteReference w:id="1"/>
      </w:r>
      <w:r w:rsidR="0090234E">
        <w:t xml:space="preserve"> </w:t>
      </w:r>
      <w:r>
        <w:t xml:space="preserve">On 9 February 2017, the Australian Government announced it </w:t>
      </w:r>
      <w:r w:rsidR="00E640EA">
        <w:t xml:space="preserve">intends to ratify </w:t>
      </w:r>
      <w:r>
        <w:t xml:space="preserve">OPCAT </w:t>
      </w:r>
      <w:r w:rsidR="0090234E">
        <w:t>by December 2017</w:t>
      </w:r>
      <w:r w:rsidR="00E640EA">
        <w:t xml:space="preserve"> working closely with states and territories</w:t>
      </w:r>
      <w:r w:rsidR="0090234E">
        <w:t>.</w:t>
      </w:r>
      <w:r>
        <w:rPr>
          <w:rStyle w:val="EndnoteReference"/>
        </w:rPr>
        <w:endnoteReference w:id="2"/>
      </w:r>
    </w:p>
    <w:p w14:paraId="272CF3EF" w14:textId="581BA56B" w:rsidR="00183A10" w:rsidRDefault="00183A10" w:rsidP="006158E6">
      <w:pPr>
        <w:pStyle w:val="SubmissionNormal"/>
        <w:tabs>
          <w:tab w:val="clear" w:pos="720"/>
          <w:tab w:val="num" w:pos="360"/>
        </w:tabs>
        <w:ind w:left="360" w:hanging="425"/>
      </w:pPr>
      <w:r>
        <w:t xml:space="preserve">While the </w:t>
      </w:r>
      <w:r w:rsidR="000E539E">
        <w:t xml:space="preserve">Australian </w:t>
      </w:r>
      <w:r w:rsidR="0090234E" w:rsidRPr="0090234E">
        <w:t>Government</w:t>
      </w:r>
      <w:r w:rsidR="0090234E">
        <w:t xml:space="preserve"> </w:t>
      </w:r>
      <w:r>
        <w:t>has outline</w:t>
      </w:r>
      <w:r w:rsidR="00D747D6">
        <w:t>d</w:t>
      </w:r>
      <w:r w:rsidR="00453F6A">
        <w:t xml:space="preserve"> some of the key features of</w:t>
      </w:r>
      <w:r>
        <w:t xml:space="preserve"> how it </w:t>
      </w:r>
      <w:r w:rsidR="0090234E">
        <w:t xml:space="preserve">intends </w:t>
      </w:r>
      <w:r w:rsidR="0090234E" w:rsidRPr="0090234E">
        <w:t>OPCAT</w:t>
      </w:r>
      <w:r>
        <w:t xml:space="preserve"> to operate in Australia,</w:t>
      </w:r>
      <w:r w:rsidR="00453F6A">
        <w:t xml:space="preserve"> there remain many details still to be </w:t>
      </w:r>
      <w:r w:rsidR="004A4BB8">
        <w:t>determined</w:t>
      </w:r>
      <w:r w:rsidR="00453F6A">
        <w:t>. The Government</w:t>
      </w:r>
      <w:r>
        <w:t xml:space="preserve"> has explicitly provided for a period of consultation with key stakeholders. </w:t>
      </w:r>
    </w:p>
    <w:p w14:paraId="0296DBB7" w14:textId="79F66425" w:rsidR="0090234E" w:rsidRDefault="00453F6A" w:rsidP="00183A10">
      <w:pPr>
        <w:pStyle w:val="SubmissionNormal"/>
        <w:tabs>
          <w:tab w:val="clear" w:pos="720"/>
          <w:tab w:val="num" w:pos="360"/>
        </w:tabs>
        <w:ind w:left="360" w:hanging="425"/>
      </w:pPr>
      <w:r>
        <w:t>Accordingly, t</w:t>
      </w:r>
      <w:r w:rsidR="00183A10">
        <w:t xml:space="preserve">he </w:t>
      </w:r>
      <w:r w:rsidR="007172E0">
        <w:t xml:space="preserve">Commonwealth </w:t>
      </w:r>
      <w:r w:rsidR="00183A10">
        <w:t xml:space="preserve">Attorney-General has asked the </w:t>
      </w:r>
      <w:r>
        <w:t xml:space="preserve">Human Rights Commissioner at the </w:t>
      </w:r>
      <w:r w:rsidR="00183A10">
        <w:t>Australian Human Rights Commission</w:t>
      </w:r>
      <w:r w:rsidR="00D747D6">
        <w:t xml:space="preserve"> </w:t>
      </w:r>
      <w:r w:rsidR="00183A10">
        <w:t xml:space="preserve">to </w:t>
      </w:r>
      <w:r>
        <w:t xml:space="preserve">conduct consultations with </w:t>
      </w:r>
      <w:r w:rsidR="00B77750">
        <w:t xml:space="preserve">civil society </w:t>
      </w:r>
      <w:r>
        <w:t xml:space="preserve">to provide advice back to the </w:t>
      </w:r>
      <w:r w:rsidR="000E539E">
        <w:t>Australian G</w:t>
      </w:r>
      <w:r>
        <w:t>overnment on views of how OPCAT should be implemented within Australia.</w:t>
      </w:r>
    </w:p>
    <w:p w14:paraId="38019B64" w14:textId="5B8E3294" w:rsidR="00D640C9" w:rsidRDefault="00206D19" w:rsidP="00905D62">
      <w:pPr>
        <w:pStyle w:val="SubmissionNormal"/>
        <w:tabs>
          <w:tab w:val="clear" w:pos="720"/>
          <w:tab w:val="num" w:pos="360"/>
        </w:tabs>
        <w:ind w:left="360" w:hanging="425"/>
      </w:pPr>
      <w:r>
        <w:t>T</w:t>
      </w:r>
      <w:r w:rsidR="000E539E">
        <w:t>his Consultation</w:t>
      </w:r>
      <w:r w:rsidR="0090234E">
        <w:t xml:space="preserve"> Paper </w:t>
      </w:r>
      <w:r w:rsidR="000E539E">
        <w:t xml:space="preserve">(the Paper) </w:t>
      </w:r>
      <w:r>
        <w:t xml:space="preserve">aims to help </w:t>
      </w:r>
      <w:r w:rsidR="00B92AFE">
        <w:t>those with an interest in conditions of places of detention to participate in the process that will determine how OPCAT is implemented in Australia</w:t>
      </w:r>
      <w:r w:rsidR="006753B7">
        <w:t>.</w:t>
      </w:r>
      <w:r w:rsidR="00D2044A">
        <w:t xml:space="preserve"> Primarily, the Commission encourages input from those in the civil society sector with particular experience and expertise regarding conditions of detention, such as </w:t>
      </w:r>
      <w:r w:rsidR="00B92AFE">
        <w:t xml:space="preserve">relevant medical professionals, lawyers, social workers, academics, human rights bodies, religious and faith </w:t>
      </w:r>
      <w:r w:rsidR="000E539E">
        <w:t xml:space="preserve">based </w:t>
      </w:r>
      <w:r w:rsidR="00B92AFE">
        <w:t xml:space="preserve">groups and organisations representing people with lived experience of detention. </w:t>
      </w:r>
    </w:p>
    <w:p w14:paraId="30B30F97" w14:textId="3FA51E53" w:rsidR="0090234E" w:rsidRDefault="00D47289" w:rsidP="00905D62">
      <w:pPr>
        <w:pStyle w:val="SubmissionNormal"/>
        <w:tabs>
          <w:tab w:val="clear" w:pos="720"/>
          <w:tab w:val="num" w:pos="360"/>
        </w:tabs>
        <w:ind w:left="360" w:hanging="425"/>
      </w:pPr>
      <w:r>
        <w:t xml:space="preserve">While the focus of the Commission’s consultation is to facilitate the participation of civil society in OPCAT implementation, </w:t>
      </w:r>
      <w:r w:rsidR="00D640C9">
        <w:t xml:space="preserve">the Commission </w:t>
      </w:r>
      <w:r>
        <w:t xml:space="preserve">also </w:t>
      </w:r>
      <w:r w:rsidR="00D640C9">
        <w:t>welcomes the views of</w:t>
      </w:r>
      <w:r w:rsidR="00B92AFE">
        <w:t xml:space="preserve"> representatives from</w:t>
      </w:r>
      <w:r w:rsidR="00206D19">
        <w:t xml:space="preserve"> federal, state and territory governments</w:t>
      </w:r>
      <w:r w:rsidR="00D640C9">
        <w:t xml:space="preserve"> who will be, or who are currently involved with, the OPCAT implementation process</w:t>
      </w:r>
      <w:r>
        <w:t xml:space="preserve"> in their jurisdiction</w:t>
      </w:r>
      <w:r w:rsidR="00B92AFE">
        <w:t xml:space="preserve"> (including corrective services, oversight bodies, justice policy specialists </w:t>
      </w:r>
      <w:proofErr w:type="spellStart"/>
      <w:r w:rsidR="00B92AFE">
        <w:t>etc</w:t>
      </w:r>
      <w:proofErr w:type="spellEnd"/>
      <w:r w:rsidR="00B92AFE">
        <w:t>)</w:t>
      </w:r>
      <w:r w:rsidR="00206D19">
        <w:t>.</w:t>
      </w:r>
    </w:p>
    <w:p w14:paraId="6069D98A" w14:textId="228D7AD6" w:rsidR="006030DD" w:rsidRDefault="006030DD" w:rsidP="006158E6">
      <w:pPr>
        <w:pStyle w:val="SubmissionNormal"/>
        <w:tabs>
          <w:tab w:val="clear" w:pos="720"/>
          <w:tab w:val="num" w:pos="360"/>
        </w:tabs>
        <w:ind w:left="360" w:hanging="425"/>
      </w:pPr>
      <w:r>
        <w:t xml:space="preserve">While OPCAT involves both international and domestic inspection processes, the primary focus of </w:t>
      </w:r>
      <w:r w:rsidR="00784778">
        <w:t>this Consultation Paper</w:t>
      </w:r>
      <w:r>
        <w:t xml:space="preserve"> is on the </w:t>
      </w:r>
      <w:r w:rsidR="00DB3CA8">
        <w:t>domestic process.</w:t>
      </w:r>
    </w:p>
    <w:p w14:paraId="57CB5A20" w14:textId="77777777" w:rsidR="0025717D" w:rsidRDefault="00206D19" w:rsidP="00EC4F04">
      <w:pPr>
        <w:pStyle w:val="SubmissionNormal"/>
        <w:tabs>
          <w:tab w:val="clear" w:pos="720"/>
          <w:tab w:val="num" w:pos="360"/>
        </w:tabs>
        <w:ind w:left="360" w:hanging="425"/>
      </w:pPr>
      <w:r>
        <w:t xml:space="preserve">The Commission is interested in receiving </w:t>
      </w:r>
      <w:r w:rsidR="00151FD2">
        <w:t xml:space="preserve">community </w:t>
      </w:r>
      <w:r>
        <w:t xml:space="preserve">views. The Commission will analyse the feedback it receives and </w:t>
      </w:r>
      <w:r w:rsidR="0025717D">
        <w:t xml:space="preserve">make findings and recommendations that takes into account the material received. </w:t>
      </w:r>
    </w:p>
    <w:p w14:paraId="2F4D530B" w14:textId="77777777" w:rsidR="0025717D" w:rsidRDefault="0025717D" w:rsidP="00EC4F04">
      <w:pPr>
        <w:pStyle w:val="SubmissionNormal"/>
        <w:tabs>
          <w:tab w:val="clear" w:pos="720"/>
          <w:tab w:val="num" w:pos="360"/>
        </w:tabs>
        <w:ind w:left="360" w:hanging="425"/>
      </w:pPr>
      <w:r>
        <w:t xml:space="preserve">The Commission anticipates that there will be two phases in this work. The first will constitute the Commission’s analysis of the key issues that the Australian Government will need to resolve </w:t>
      </w:r>
      <w:r>
        <w:rPr>
          <w:i/>
        </w:rPr>
        <w:t xml:space="preserve">before </w:t>
      </w:r>
      <w:r>
        <w:t xml:space="preserve">it ratifies OPCAT by December 2017. To this end, the Commission intends to </w:t>
      </w:r>
      <w:r w:rsidR="00206D19">
        <w:t xml:space="preserve">communicate </w:t>
      </w:r>
      <w:r>
        <w:t xml:space="preserve">informally with the Australian Government any key recommendations in or around September 2017. </w:t>
      </w:r>
    </w:p>
    <w:p w14:paraId="4477A988" w14:textId="227AD8B6" w:rsidR="00221613" w:rsidRPr="0090234E" w:rsidRDefault="0025717D" w:rsidP="00EC4F04">
      <w:pPr>
        <w:pStyle w:val="SubmissionNormal"/>
        <w:tabs>
          <w:tab w:val="clear" w:pos="720"/>
          <w:tab w:val="num" w:pos="360"/>
        </w:tabs>
        <w:ind w:left="360" w:hanging="425"/>
      </w:pPr>
      <w:r>
        <w:t xml:space="preserve">The second phase of the Commission’s work on OPCAT will involve a more detailed </w:t>
      </w:r>
      <w:r w:rsidR="00206D19">
        <w:t xml:space="preserve">analysis </w:t>
      </w:r>
      <w:r>
        <w:t xml:space="preserve">of the much larger list of issues that </w:t>
      </w:r>
      <w:r w:rsidR="000E539E">
        <w:t xml:space="preserve">all </w:t>
      </w:r>
      <w:r>
        <w:t>Australian governments will need to resolve in the implementation period in the years following ratification</w:t>
      </w:r>
      <w:r w:rsidR="00626A18">
        <w:t xml:space="preserve">. </w:t>
      </w:r>
      <w:r>
        <w:t xml:space="preserve">The Commission plans to prepare a </w:t>
      </w:r>
      <w:r w:rsidR="00626A18">
        <w:t xml:space="preserve">more detailed report, </w:t>
      </w:r>
      <w:r>
        <w:t xml:space="preserve">which will cover this </w:t>
      </w:r>
      <w:r>
        <w:lastRenderedPageBreak/>
        <w:t>broader range of issues, to be published in 2018. The Commission is open to undertaking a second round of community and stakeholder consultation in this second phase of its work</w:t>
      </w:r>
      <w:r w:rsidR="00BD5DA1">
        <w:t xml:space="preserve">. </w:t>
      </w:r>
    </w:p>
    <w:p w14:paraId="3DAFACC2" w14:textId="77777777" w:rsidR="009F2764" w:rsidRPr="00BD5DA1" w:rsidRDefault="006767FB" w:rsidP="00DF2287">
      <w:pPr>
        <w:pStyle w:val="Heading1"/>
        <w:rPr>
          <w:sz w:val="32"/>
        </w:rPr>
      </w:pPr>
      <w:bookmarkStart w:id="15" w:name="_Toc162769292"/>
      <w:bookmarkStart w:id="16" w:name="_Toc207761833"/>
      <w:bookmarkStart w:id="17" w:name="_Toc209578269"/>
      <w:bookmarkStart w:id="18" w:name="_Toc479347433"/>
      <w:bookmarkStart w:id="19" w:name="_Toc482870279"/>
      <w:r w:rsidRPr="00BD5DA1">
        <w:rPr>
          <w:sz w:val="32"/>
        </w:rPr>
        <w:t xml:space="preserve">What is </w:t>
      </w:r>
      <w:bookmarkEnd w:id="15"/>
      <w:bookmarkEnd w:id="16"/>
      <w:bookmarkEnd w:id="17"/>
      <w:r w:rsidR="00672239" w:rsidRPr="00BD5DA1">
        <w:rPr>
          <w:sz w:val="32"/>
        </w:rPr>
        <w:t>OPCAT</w:t>
      </w:r>
      <w:r w:rsidRPr="00BD5DA1">
        <w:rPr>
          <w:sz w:val="32"/>
        </w:rPr>
        <w:t>?</w:t>
      </w:r>
      <w:bookmarkEnd w:id="18"/>
      <w:bookmarkEnd w:id="19"/>
    </w:p>
    <w:p w14:paraId="17836CF7" w14:textId="487F245A" w:rsidR="0090234E" w:rsidRDefault="0090234E" w:rsidP="0090234E">
      <w:pPr>
        <w:pStyle w:val="SubmissionNormal"/>
        <w:tabs>
          <w:tab w:val="clear" w:pos="720"/>
          <w:tab w:val="num" w:pos="360"/>
        </w:tabs>
        <w:ind w:left="360" w:hanging="567"/>
      </w:pPr>
      <w:r>
        <w:t>OPCAT is a</w:t>
      </w:r>
      <w:r w:rsidR="0027162B">
        <w:t>n international</w:t>
      </w:r>
      <w:r w:rsidR="005959D7">
        <w:t xml:space="preserve"> </w:t>
      </w:r>
      <w:r>
        <w:t xml:space="preserve">human rights treaty that aims to prevent ill treatment in places of detention through the establishment of </w:t>
      </w:r>
      <w:r w:rsidR="00033A2C">
        <w:t xml:space="preserve">a </w:t>
      </w:r>
      <w:r>
        <w:t>preventive-based inspection mechanism.</w:t>
      </w:r>
    </w:p>
    <w:p w14:paraId="2479818F" w14:textId="77777777" w:rsidR="00784778" w:rsidRDefault="00E34EAA" w:rsidP="008F3CB9">
      <w:pPr>
        <w:pStyle w:val="SubmissionNormal"/>
        <w:tabs>
          <w:tab w:val="clear" w:pos="720"/>
          <w:tab w:val="num" w:pos="360"/>
        </w:tabs>
        <w:ind w:left="360" w:hanging="567"/>
      </w:pPr>
      <w:r>
        <w:t xml:space="preserve">OPCAT is an optional protocol to the </w:t>
      </w:r>
      <w:r w:rsidRPr="007935F8">
        <w:rPr>
          <w:i/>
        </w:rPr>
        <w:t>Convention against Torture and other Cruel, Inhuman and De</w:t>
      </w:r>
      <w:r w:rsidR="00634EE5" w:rsidRPr="007935F8">
        <w:rPr>
          <w:i/>
        </w:rPr>
        <w:t>grading Treatment or Punishment</w:t>
      </w:r>
      <w:r w:rsidR="00151FD2">
        <w:rPr>
          <w:i/>
        </w:rPr>
        <w:t xml:space="preserve"> </w:t>
      </w:r>
      <w:r w:rsidR="00151FD2">
        <w:t>(CAT)</w:t>
      </w:r>
      <w:r>
        <w:t>.</w:t>
      </w:r>
      <w:r w:rsidRPr="002B6D6C">
        <w:rPr>
          <w:rFonts w:eastAsia="MS Mincho"/>
          <w:sz w:val="20"/>
          <w:vertAlign w:val="superscript"/>
        </w:rPr>
        <w:endnoteReference w:id="3"/>
      </w:r>
      <w:r>
        <w:t xml:space="preserve"> </w:t>
      </w:r>
      <w:r w:rsidR="00033A2C">
        <w:t xml:space="preserve">As a treaty in its own right, </w:t>
      </w:r>
      <w:r w:rsidR="00151FD2">
        <w:t xml:space="preserve">OPCAT </w:t>
      </w:r>
      <w:r>
        <w:t>is open to signature and ratification. Australia signed OPCAT on</w:t>
      </w:r>
      <w:r w:rsidR="000B4048">
        <w:t xml:space="preserve"> </w:t>
      </w:r>
      <w:r>
        <w:t>19 May 2009</w:t>
      </w:r>
      <w:r w:rsidR="000C7B1E">
        <w:t xml:space="preserve">. </w:t>
      </w:r>
      <w:r w:rsidR="0027162B">
        <w:t xml:space="preserve">Australia ratified CAT in 1989. </w:t>
      </w:r>
    </w:p>
    <w:p w14:paraId="6E81E6B1" w14:textId="535A027E" w:rsidR="00587CEF" w:rsidRPr="00587CEF" w:rsidRDefault="0027162B" w:rsidP="008F3CB9">
      <w:pPr>
        <w:pStyle w:val="SubmissionNormal"/>
        <w:tabs>
          <w:tab w:val="clear" w:pos="720"/>
          <w:tab w:val="num" w:pos="360"/>
        </w:tabs>
        <w:ind w:left="360" w:hanging="567"/>
      </w:pPr>
      <w:r>
        <w:t xml:space="preserve">Under CAT, </w:t>
      </w:r>
      <w:r w:rsidR="00587CEF" w:rsidRPr="00587CEF">
        <w:t xml:space="preserve">Australia </w:t>
      </w:r>
      <w:r w:rsidR="007935F8">
        <w:t>must</w:t>
      </w:r>
      <w:r w:rsidR="00B947EE">
        <w:t xml:space="preserve"> do a range of things, including</w:t>
      </w:r>
      <w:r w:rsidR="00587CEF" w:rsidRPr="00587CEF">
        <w:t>:</w:t>
      </w:r>
    </w:p>
    <w:p w14:paraId="087BF9C2" w14:textId="65BEA934" w:rsidR="00587CEF" w:rsidRPr="00587CEF" w:rsidRDefault="00400472" w:rsidP="00621AAC">
      <w:pPr>
        <w:pStyle w:val="SubmissionNormal"/>
        <w:numPr>
          <w:ilvl w:val="1"/>
          <w:numId w:val="15"/>
        </w:numPr>
        <w:ind w:left="1434" w:hanging="357"/>
      </w:pPr>
      <w:r>
        <w:t>p</w:t>
      </w:r>
      <w:r w:rsidR="00587CEF" w:rsidRPr="00587CEF">
        <w:t>revent torture</w:t>
      </w:r>
    </w:p>
    <w:p w14:paraId="172938DB" w14:textId="3CF7EA32" w:rsidR="00587CEF" w:rsidRPr="00587CEF" w:rsidRDefault="00587CEF" w:rsidP="00621AAC">
      <w:pPr>
        <w:pStyle w:val="SubmissionNormal"/>
        <w:numPr>
          <w:ilvl w:val="1"/>
          <w:numId w:val="15"/>
        </w:numPr>
        <w:ind w:left="1434" w:hanging="357"/>
      </w:pPr>
      <w:r w:rsidRPr="00587CEF">
        <w:t>prevent other acts of cruel, inhuman or degrading treatment or punishment</w:t>
      </w:r>
    </w:p>
    <w:p w14:paraId="2376F7F0" w14:textId="77777777" w:rsidR="00587CEF" w:rsidRPr="00587CEF" w:rsidRDefault="00587CEF" w:rsidP="00621AAC">
      <w:pPr>
        <w:pStyle w:val="SubmissionNormal"/>
        <w:numPr>
          <w:ilvl w:val="1"/>
          <w:numId w:val="15"/>
        </w:numPr>
        <w:ind w:left="1434" w:hanging="357"/>
      </w:pPr>
      <w:r w:rsidRPr="00587CEF">
        <w:t>ensure that education and information regarding the prohibition against torture and other cruel, inhuman or degrading treatment or punishment are fully included in the training of all people involved in the arrest, custody, interrogation, detention or imprisonment of any individual</w:t>
      </w:r>
      <w:r w:rsidR="00400472">
        <w:t>;</w:t>
      </w:r>
    </w:p>
    <w:p w14:paraId="26126584" w14:textId="166658C4" w:rsidR="00C2508D" w:rsidRDefault="00587CEF" w:rsidP="00621AAC">
      <w:pPr>
        <w:pStyle w:val="SubmissionNormal"/>
        <w:numPr>
          <w:ilvl w:val="1"/>
          <w:numId w:val="15"/>
        </w:numPr>
        <w:ind w:left="1434" w:hanging="357"/>
      </w:pPr>
      <w:r w:rsidRPr="00587CEF">
        <w:t xml:space="preserve">regularly review interrogation rules, instructions, methods and practices to prevent </w:t>
      </w:r>
      <w:r w:rsidR="00C53943">
        <w:t>torture</w:t>
      </w:r>
    </w:p>
    <w:p w14:paraId="2ACD3CB1" w14:textId="77777777" w:rsidR="00C24D1E" w:rsidRDefault="00C24D1E" w:rsidP="00621AAC">
      <w:pPr>
        <w:pStyle w:val="SubmissionNormal"/>
        <w:numPr>
          <w:ilvl w:val="1"/>
          <w:numId w:val="15"/>
        </w:numPr>
        <w:ind w:left="1434" w:hanging="357"/>
      </w:pPr>
      <w:proofErr w:type="gramStart"/>
      <w:r>
        <w:t>periodically</w:t>
      </w:r>
      <w:proofErr w:type="gramEnd"/>
      <w:r>
        <w:t xml:space="preserve"> report to the </w:t>
      </w:r>
      <w:r w:rsidR="00033A2C">
        <w:t>UN</w:t>
      </w:r>
      <w:r>
        <w:t xml:space="preserve"> Committee </w:t>
      </w:r>
      <w:r w:rsidR="00634EE5">
        <w:t>Against Torture</w:t>
      </w:r>
      <w:r w:rsidR="001A595C">
        <w:t xml:space="preserve"> on measures taken to implement the obli</w:t>
      </w:r>
      <w:r w:rsidR="00621AAC">
        <w:t>gations contained in the treaty</w:t>
      </w:r>
      <w:r w:rsidR="00F6034A">
        <w:t>.</w:t>
      </w:r>
    </w:p>
    <w:p w14:paraId="307B6784" w14:textId="77777777" w:rsidR="00B947EE" w:rsidRDefault="00B947EE" w:rsidP="00890942">
      <w:pPr>
        <w:pStyle w:val="SubmissionNormal"/>
        <w:tabs>
          <w:tab w:val="clear" w:pos="720"/>
          <w:tab w:val="num" w:pos="360"/>
        </w:tabs>
        <w:ind w:left="360" w:hanging="567"/>
      </w:pPr>
      <w:r>
        <w:t xml:space="preserve">OPCAT </w:t>
      </w:r>
      <w:r w:rsidRPr="00784778">
        <w:rPr>
          <w:b/>
        </w:rPr>
        <w:t>supplements</w:t>
      </w:r>
      <w:r>
        <w:t xml:space="preserve"> these obligations by requiring countries to introduce a system of regular inspection visits to all places where people are deprived of their liberty in order to prevent torture and other cruel, inhuman or degrading treatment or punishment. </w:t>
      </w:r>
    </w:p>
    <w:p w14:paraId="093F05C1" w14:textId="77777777" w:rsidR="00033A2C" w:rsidRDefault="00536ADE" w:rsidP="00890942">
      <w:pPr>
        <w:pStyle w:val="SubmissionNormal"/>
        <w:tabs>
          <w:tab w:val="clear" w:pos="720"/>
          <w:tab w:val="num" w:pos="360"/>
        </w:tabs>
        <w:ind w:left="360" w:hanging="567"/>
      </w:pPr>
      <w:r>
        <w:t>The ratification of</w:t>
      </w:r>
      <w:r w:rsidR="002941A9">
        <w:t xml:space="preserve"> OPCAT </w:t>
      </w:r>
      <w:r>
        <w:t xml:space="preserve">would </w:t>
      </w:r>
      <w:r w:rsidR="00DE3477">
        <w:t xml:space="preserve">not establish further substantive obligations to those contained in </w:t>
      </w:r>
      <w:r w:rsidR="00151FD2">
        <w:t>CAT</w:t>
      </w:r>
      <w:r w:rsidR="00DE3477">
        <w:t xml:space="preserve">. Rather, ratification would </w:t>
      </w:r>
      <w:r>
        <w:t xml:space="preserve">introduce to Australia a greater level of transparency and accountability for </w:t>
      </w:r>
      <w:r w:rsidR="00B4246C">
        <w:t xml:space="preserve">the treatment of </w:t>
      </w:r>
      <w:r>
        <w:t>people who are deprived of their liberty in detention facilities.</w:t>
      </w:r>
      <w:r w:rsidR="00033A2C">
        <w:t xml:space="preserve"> </w:t>
      </w:r>
    </w:p>
    <w:p w14:paraId="51CC6593" w14:textId="7BAD8EAD" w:rsidR="00C976D0" w:rsidRDefault="00033A2C" w:rsidP="00033A2C">
      <w:pPr>
        <w:pStyle w:val="SubmissionNormal"/>
        <w:tabs>
          <w:tab w:val="clear" w:pos="720"/>
          <w:tab w:val="num" w:pos="360"/>
        </w:tabs>
        <w:ind w:left="360" w:hanging="567"/>
      </w:pPr>
      <w:r>
        <w:t xml:space="preserve">OPCAT </w:t>
      </w:r>
      <w:r w:rsidR="00C976D0">
        <w:t>requires</w:t>
      </w:r>
      <w:r>
        <w:t xml:space="preserve"> monitoring system </w:t>
      </w:r>
      <w:r w:rsidR="00C976D0">
        <w:t>of places of detention to occur through</w:t>
      </w:r>
      <w:r>
        <w:t xml:space="preserve"> two complementary and independent bodies: </w:t>
      </w:r>
    </w:p>
    <w:p w14:paraId="2961958A" w14:textId="4C47867F" w:rsidR="00C976D0" w:rsidRDefault="00033A2C" w:rsidP="00262BF9">
      <w:pPr>
        <w:pStyle w:val="SubmissionNormal"/>
        <w:numPr>
          <w:ilvl w:val="1"/>
          <w:numId w:val="15"/>
        </w:numPr>
      </w:pPr>
      <w:r w:rsidRPr="00033A2C">
        <w:rPr>
          <w:iCs/>
        </w:rPr>
        <w:t>the</w:t>
      </w:r>
      <w:r w:rsidRPr="00033A2C">
        <w:rPr>
          <w:b/>
          <w:iCs/>
        </w:rPr>
        <w:t xml:space="preserve"> National Preventive Mechanism (NPM</w:t>
      </w:r>
      <w:r w:rsidR="00C976D0">
        <w:rPr>
          <w:b/>
          <w:iCs/>
        </w:rPr>
        <w:t>)</w:t>
      </w:r>
      <w:r w:rsidR="00C976D0">
        <w:t>,</w:t>
      </w:r>
      <w:r>
        <w:t xml:space="preserve">the </w:t>
      </w:r>
      <w:r w:rsidR="007801B1">
        <w:t xml:space="preserve">domestic </w:t>
      </w:r>
      <w:r>
        <w:t xml:space="preserve">Australian entity </w:t>
      </w:r>
      <w:r w:rsidR="007801B1">
        <w:t xml:space="preserve">or network </w:t>
      </w:r>
      <w:r>
        <w:t>responsible for inspections</w:t>
      </w:r>
      <w:r w:rsidR="00C976D0">
        <w:t>;</w:t>
      </w:r>
      <w:r>
        <w:t xml:space="preserve"> and </w:t>
      </w:r>
    </w:p>
    <w:p w14:paraId="1FB2A082" w14:textId="68A4B11A" w:rsidR="005F6823" w:rsidRDefault="00033A2C" w:rsidP="00262BF9">
      <w:pPr>
        <w:pStyle w:val="SubmissionNormal"/>
        <w:numPr>
          <w:ilvl w:val="1"/>
          <w:numId w:val="15"/>
        </w:numPr>
      </w:pPr>
      <w:proofErr w:type="gramStart"/>
      <w:r>
        <w:rPr>
          <w:rFonts w:eastAsia="MS Mincho"/>
          <w:iCs/>
        </w:rPr>
        <w:t>t</w:t>
      </w:r>
      <w:r w:rsidRPr="00033A2C">
        <w:rPr>
          <w:rFonts w:eastAsia="MS Mincho"/>
          <w:iCs/>
        </w:rPr>
        <w:t>he</w:t>
      </w:r>
      <w:proofErr w:type="gramEnd"/>
      <w:r w:rsidR="00C976D0">
        <w:rPr>
          <w:rFonts w:eastAsia="MS Mincho"/>
          <w:iCs/>
        </w:rPr>
        <w:t xml:space="preserve"> </w:t>
      </w:r>
      <w:r w:rsidR="00C976D0" w:rsidRPr="00262BF9">
        <w:rPr>
          <w:rFonts w:eastAsia="MS Mincho"/>
          <w:b/>
          <w:iCs/>
        </w:rPr>
        <w:t>UN</w:t>
      </w:r>
      <w:r>
        <w:rPr>
          <w:rFonts w:eastAsia="MS Mincho"/>
          <w:b/>
          <w:iCs/>
        </w:rPr>
        <w:t xml:space="preserve"> </w:t>
      </w:r>
      <w:r w:rsidRPr="002B5C05">
        <w:rPr>
          <w:rFonts w:eastAsia="MS Mincho"/>
          <w:b/>
          <w:iCs/>
        </w:rPr>
        <w:t>Sub-committee on the Prevention of Torture (SPT)</w:t>
      </w:r>
      <w:r w:rsidR="00C976D0">
        <w:rPr>
          <w:rFonts w:eastAsia="MS Mincho"/>
          <w:b/>
          <w:iCs/>
        </w:rPr>
        <w:t>,</w:t>
      </w:r>
      <w:r>
        <w:rPr>
          <w:rFonts w:eastAsia="MS Mincho"/>
          <w:iCs/>
        </w:rPr>
        <w:t xml:space="preserve"> the UN body of </w:t>
      </w:r>
      <w:r w:rsidR="00C976D0">
        <w:rPr>
          <w:rFonts w:eastAsia="MS Mincho"/>
          <w:iCs/>
        </w:rPr>
        <w:t xml:space="preserve">independent </w:t>
      </w:r>
      <w:r>
        <w:rPr>
          <w:rFonts w:eastAsia="MS Mincho"/>
          <w:iCs/>
        </w:rPr>
        <w:t xml:space="preserve">experts </w:t>
      </w:r>
      <w:r w:rsidR="007801B1">
        <w:rPr>
          <w:rFonts w:eastAsia="MS Mincho"/>
          <w:iCs/>
        </w:rPr>
        <w:t xml:space="preserve">responsible for </w:t>
      </w:r>
      <w:r>
        <w:rPr>
          <w:rFonts w:eastAsia="MS Mincho"/>
          <w:iCs/>
        </w:rPr>
        <w:t>conduct</w:t>
      </w:r>
      <w:r w:rsidR="007801B1">
        <w:rPr>
          <w:rFonts w:eastAsia="MS Mincho"/>
          <w:iCs/>
        </w:rPr>
        <w:t>ing</w:t>
      </w:r>
      <w:r>
        <w:rPr>
          <w:rFonts w:eastAsia="MS Mincho"/>
          <w:iCs/>
        </w:rPr>
        <w:t xml:space="preserve"> visits to places </w:t>
      </w:r>
      <w:r>
        <w:rPr>
          <w:rFonts w:eastAsia="MS Mincho"/>
          <w:iCs/>
        </w:rPr>
        <w:lastRenderedPageBreak/>
        <w:t>of detention in jurisdictions that have ratified OPCAT</w:t>
      </w:r>
      <w:r w:rsidR="007801B1">
        <w:rPr>
          <w:rFonts w:eastAsia="MS Mincho"/>
          <w:iCs/>
        </w:rPr>
        <w:t xml:space="preserve"> and </w:t>
      </w:r>
      <w:r w:rsidR="00C976D0">
        <w:rPr>
          <w:rFonts w:eastAsia="MS Mincho"/>
          <w:iCs/>
        </w:rPr>
        <w:t>provide guidance to NPMs to assist in the performance of their duties.</w:t>
      </w:r>
    </w:p>
    <w:p w14:paraId="22C458BF" w14:textId="77777777" w:rsidR="00A52062" w:rsidRPr="00CB3723" w:rsidRDefault="00A52062" w:rsidP="007935F8">
      <w:pPr>
        <w:pStyle w:val="Heading2"/>
      </w:pPr>
      <w:bookmarkStart w:id="20" w:name="_Toc479347434"/>
      <w:bookmarkStart w:id="21" w:name="_Toc482870280"/>
      <w:r w:rsidRPr="00CB3723">
        <w:t>National Preventive Mechanism</w:t>
      </w:r>
      <w:bookmarkEnd w:id="20"/>
      <w:bookmarkEnd w:id="21"/>
    </w:p>
    <w:p w14:paraId="618D4FBB" w14:textId="4B6FA134" w:rsidR="00172EE3" w:rsidRPr="00621C7A" w:rsidRDefault="00CA493E" w:rsidP="00E66C98">
      <w:pPr>
        <w:pStyle w:val="SubmissionNormal"/>
        <w:tabs>
          <w:tab w:val="clear" w:pos="720"/>
          <w:tab w:val="num" w:pos="360"/>
        </w:tabs>
        <w:ind w:left="360" w:hanging="567"/>
      </w:pPr>
      <w:r>
        <w:t>The</w:t>
      </w:r>
      <w:r w:rsidR="00E66C98">
        <w:t xml:space="preserve"> NPM </w:t>
      </w:r>
      <w:r>
        <w:t xml:space="preserve">is a domestic oversight and inspection mechanism, designated by </w:t>
      </w:r>
      <w:r w:rsidR="006753B7">
        <w:t>Australia, which</w:t>
      </w:r>
      <w:r>
        <w:t xml:space="preserve"> </w:t>
      </w:r>
      <w:r w:rsidR="00C976D0">
        <w:t xml:space="preserve">would </w:t>
      </w:r>
      <w:r w:rsidR="00E66C98">
        <w:rPr>
          <w:rFonts w:eastAsia="MS Mincho"/>
        </w:rPr>
        <w:t xml:space="preserve">conduct </w:t>
      </w:r>
      <w:r w:rsidR="00545C41">
        <w:rPr>
          <w:rFonts w:eastAsia="MS Mincho"/>
        </w:rPr>
        <w:t xml:space="preserve">regular </w:t>
      </w:r>
      <w:r w:rsidR="00E66C98">
        <w:rPr>
          <w:rFonts w:eastAsia="MS Mincho"/>
        </w:rPr>
        <w:t>visits to places of detention in order to</w:t>
      </w:r>
      <w:r w:rsidR="00E66C98" w:rsidRPr="00B70A33">
        <w:rPr>
          <w:rFonts w:eastAsia="MS Mincho"/>
        </w:rPr>
        <w:t xml:space="preserve"> prevent torture and other forms of cruel, inhuman or degrading treatment.</w:t>
      </w:r>
      <w:r w:rsidR="00E66C98" w:rsidRPr="00B70A33">
        <w:rPr>
          <w:rFonts w:eastAsia="MS Mincho"/>
          <w:sz w:val="20"/>
          <w:vertAlign w:val="superscript"/>
        </w:rPr>
        <w:endnoteReference w:id="4"/>
      </w:r>
      <w:r w:rsidR="00E66C98">
        <w:rPr>
          <w:rFonts w:eastAsia="MS Mincho"/>
        </w:rPr>
        <w:t xml:space="preserve"> </w:t>
      </w:r>
    </w:p>
    <w:p w14:paraId="0538A98E" w14:textId="15684923" w:rsidR="00621C7A" w:rsidRDefault="00621C7A" w:rsidP="00621C7A">
      <w:pPr>
        <w:pStyle w:val="SubmissionNormal"/>
        <w:tabs>
          <w:tab w:val="clear" w:pos="720"/>
          <w:tab w:val="num" w:pos="360"/>
        </w:tabs>
        <w:ind w:left="360" w:hanging="567"/>
      </w:pPr>
      <w:r>
        <w:t xml:space="preserve">The NPM takes a preventive rather than a </w:t>
      </w:r>
      <w:r w:rsidR="00A0555F">
        <w:t xml:space="preserve">reactive </w:t>
      </w:r>
      <w:r>
        <w:t xml:space="preserve">complaints-driven approach. Through regular and unannounced visits, the NPM identifies problematic detention issues before ill treatment occurs or before it escalates. The NPM can then seek to address such problems through regular dialogue with detention authorities. </w:t>
      </w:r>
    </w:p>
    <w:p w14:paraId="69CD6049" w14:textId="2518F6F7" w:rsidR="00621C7A" w:rsidRDefault="00621C7A" w:rsidP="00F90460">
      <w:pPr>
        <w:pStyle w:val="SubmissionNormal"/>
        <w:tabs>
          <w:tab w:val="clear" w:pos="720"/>
          <w:tab w:val="num" w:pos="360"/>
        </w:tabs>
        <w:ind w:left="360" w:hanging="567"/>
      </w:pPr>
      <w:r>
        <w:t xml:space="preserve">The preventive and collaborative approach is designed to increase confidence in the detention environment. </w:t>
      </w:r>
      <w:r w:rsidR="00C509DF">
        <w:t xml:space="preserve">The NPM </w:t>
      </w:r>
      <w:r w:rsidR="00C1468F">
        <w:t xml:space="preserve">should seek to </w:t>
      </w:r>
      <w:r w:rsidR="006529B1">
        <w:t xml:space="preserve">build trust </w:t>
      </w:r>
      <w:r w:rsidR="00D16E83">
        <w:t>with detention authorities</w:t>
      </w:r>
      <w:r w:rsidR="006529B1">
        <w:t xml:space="preserve"> </w:t>
      </w:r>
      <w:r w:rsidR="00C1468F">
        <w:t>and work collaboratively to prevent torture and other cruel, inhuman or degrading treatment or punishment.</w:t>
      </w:r>
    </w:p>
    <w:p w14:paraId="06F3B71A" w14:textId="77777777" w:rsidR="0096528A" w:rsidRDefault="0096528A" w:rsidP="0096528A">
      <w:pPr>
        <w:pStyle w:val="SubmissionNormal"/>
        <w:tabs>
          <w:tab w:val="clear" w:pos="720"/>
          <w:tab w:val="num" w:pos="360"/>
        </w:tabs>
        <w:ind w:left="360" w:hanging="567"/>
      </w:pPr>
      <w:r>
        <w:t>The work of the NPM is distinct from internal compliance practices and investigations instigated in response to a specific problem</w:t>
      </w:r>
      <w:r w:rsidR="008F7E96">
        <w:t xml:space="preserve"> or complaint</w:t>
      </w:r>
      <w:r>
        <w:t xml:space="preserve">. </w:t>
      </w:r>
      <w:r w:rsidR="00684FD2">
        <w:t>The</w:t>
      </w:r>
      <w:r w:rsidR="00CB3723">
        <w:t xml:space="preserve"> </w:t>
      </w:r>
      <w:r>
        <w:t>NPM complement</w:t>
      </w:r>
      <w:r w:rsidR="00CB3723">
        <w:t>s,</w:t>
      </w:r>
      <w:r>
        <w:t xml:space="preserve"> rather than replace</w:t>
      </w:r>
      <w:r w:rsidR="00CB3723">
        <w:t>s,</w:t>
      </w:r>
      <w:r>
        <w:t xml:space="preserve"> existing </w:t>
      </w:r>
      <w:r w:rsidR="00CB3723">
        <w:t xml:space="preserve">oversight </w:t>
      </w:r>
      <w:r>
        <w:t xml:space="preserve">systems </w:t>
      </w:r>
      <w:r w:rsidR="00846045">
        <w:t>and</w:t>
      </w:r>
      <w:r w:rsidR="00CB3723">
        <w:t xml:space="preserve"> </w:t>
      </w:r>
      <w:r w:rsidR="00846045">
        <w:t xml:space="preserve">should </w:t>
      </w:r>
      <w:r w:rsidR="00D16E83">
        <w:t>work with other</w:t>
      </w:r>
      <w:r w:rsidR="00CB3723">
        <w:t xml:space="preserve"> key stakeholders</w:t>
      </w:r>
      <w:r w:rsidR="00D16E83">
        <w:t xml:space="preserve"> to </w:t>
      </w:r>
      <w:r w:rsidR="00CB3723">
        <w:t xml:space="preserve">fulfil </w:t>
      </w:r>
      <w:r w:rsidR="00D16E83">
        <w:t xml:space="preserve">its mandate. </w:t>
      </w:r>
    </w:p>
    <w:p w14:paraId="4EC4071C" w14:textId="76881849" w:rsidR="00DE7766" w:rsidRDefault="00DE7766" w:rsidP="00DE7766">
      <w:pPr>
        <w:pStyle w:val="SubmissionNormal"/>
        <w:tabs>
          <w:tab w:val="clear" w:pos="720"/>
          <w:tab w:val="num" w:pos="360"/>
        </w:tabs>
        <w:ind w:left="360" w:hanging="567"/>
      </w:pPr>
      <w:r>
        <w:rPr>
          <w:rFonts w:eastAsia="MS Mincho"/>
        </w:rPr>
        <w:t xml:space="preserve">The NPM </w:t>
      </w:r>
      <w:r w:rsidR="00122358">
        <w:rPr>
          <w:rFonts w:eastAsia="MS Mincho"/>
        </w:rPr>
        <w:t xml:space="preserve">is designed to meet the particular legal and administrative processes in a country. It can </w:t>
      </w:r>
      <w:r>
        <w:rPr>
          <w:rFonts w:eastAsia="MS Mincho"/>
        </w:rPr>
        <w:t xml:space="preserve">consist of one or several bodies, which have a mandate </w:t>
      </w:r>
      <w:r>
        <w:t xml:space="preserve">to visit </w:t>
      </w:r>
      <w:r w:rsidR="00124D03">
        <w:t xml:space="preserve">all </w:t>
      </w:r>
      <w:r>
        <w:t>place</w:t>
      </w:r>
      <w:r w:rsidR="00124D03">
        <w:t>s</w:t>
      </w:r>
      <w:r>
        <w:t xml:space="preserve"> of detention within the jurisdiction.</w:t>
      </w:r>
      <w:r w:rsidRPr="00AE13E9">
        <w:rPr>
          <w:rStyle w:val="EndnoteReference"/>
        </w:rPr>
        <w:endnoteReference w:id="5"/>
      </w:r>
      <w:r>
        <w:t xml:space="preserve"> This includes </w:t>
      </w:r>
      <w:r w:rsidRPr="003F1651">
        <w:t xml:space="preserve">any form of detention or imprisonment in a public or private custodial setting that </w:t>
      </w:r>
      <w:r>
        <w:t xml:space="preserve">a </w:t>
      </w:r>
      <w:r w:rsidRPr="003F1651">
        <w:t>person is not allowed to leave at will by order of any judicial, administrative or other authority.</w:t>
      </w:r>
      <w:r w:rsidRPr="00AE13E9">
        <w:rPr>
          <w:rStyle w:val="EndnoteReference"/>
        </w:rPr>
        <w:endnoteReference w:id="6"/>
      </w:r>
      <w:r w:rsidR="00674C20">
        <w:t xml:space="preserve"> </w:t>
      </w:r>
    </w:p>
    <w:p w14:paraId="51518C85" w14:textId="77777777" w:rsidR="00DE7766" w:rsidRDefault="00DE7766" w:rsidP="00DE7766">
      <w:pPr>
        <w:pStyle w:val="SubmissionNormal"/>
        <w:tabs>
          <w:tab w:val="clear" w:pos="720"/>
          <w:tab w:val="num" w:pos="360"/>
        </w:tabs>
        <w:ind w:left="360" w:hanging="567"/>
      </w:pPr>
      <w:r w:rsidRPr="00283D1C">
        <w:rPr>
          <w:rFonts w:eastAsia="MS Mincho"/>
        </w:rPr>
        <w:t>The</w:t>
      </w:r>
      <w:r>
        <w:t xml:space="preserve"> NPM can choose to prioritise particular places of detention. By initially prioritising certain places of detention, the NPM can progressively ensure that there is appropriate coverage and arrangements in place. This process enables the NPM to learn from implementation and share practices and experiences in order to improve the overall inspection framework.</w:t>
      </w:r>
    </w:p>
    <w:p w14:paraId="4088B1DE" w14:textId="77777777" w:rsidR="000A4DF7" w:rsidRDefault="00BD263A" w:rsidP="00F90460">
      <w:pPr>
        <w:pStyle w:val="SubmissionNormal"/>
        <w:tabs>
          <w:tab w:val="clear" w:pos="720"/>
          <w:tab w:val="num" w:pos="360"/>
        </w:tabs>
        <w:ind w:left="360" w:hanging="567"/>
      </w:pPr>
      <w:r w:rsidRPr="002D24A8">
        <w:t xml:space="preserve">NPM </w:t>
      </w:r>
      <w:r w:rsidR="004820D4">
        <w:t xml:space="preserve">bodies </w:t>
      </w:r>
      <w:r w:rsidRPr="002D24A8">
        <w:t xml:space="preserve">must have a </w:t>
      </w:r>
      <w:r w:rsidR="00743AE5">
        <w:t xml:space="preserve">legislative </w:t>
      </w:r>
      <w:r w:rsidRPr="002D24A8">
        <w:t xml:space="preserve">mandate </w:t>
      </w:r>
      <w:r>
        <w:t>and be</w:t>
      </w:r>
      <w:r w:rsidRPr="002D24A8">
        <w:t xml:space="preserve"> provided resource</w:t>
      </w:r>
      <w:r>
        <w:t>s to fulfil that mandate.</w:t>
      </w:r>
      <w:r w:rsidR="00C37F82">
        <w:t xml:space="preserve"> </w:t>
      </w:r>
      <w:r w:rsidR="00AC6E1E">
        <w:t xml:space="preserve">OPCAT sets out the following requirements for </w:t>
      </w:r>
      <w:r w:rsidR="00150B83">
        <w:t>the</w:t>
      </w:r>
      <w:r w:rsidR="00DE64ED">
        <w:t xml:space="preserve"> NPM</w:t>
      </w:r>
      <w:r w:rsidR="006030DD">
        <w:t>:</w:t>
      </w:r>
    </w:p>
    <w:tbl>
      <w:tblPr>
        <w:tblStyle w:val="TableGrid"/>
        <w:tblW w:w="0" w:type="auto"/>
        <w:tblInd w:w="360" w:type="dxa"/>
        <w:tblLook w:val="04A0" w:firstRow="1" w:lastRow="0" w:firstColumn="1" w:lastColumn="0" w:noHBand="0" w:noVBand="1"/>
      </w:tblPr>
      <w:tblGrid>
        <w:gridCol w:w="8700"/>
      </w:tblGrid>
      <w:tr w:rsidR="0066494D" w14:paraId="0B03EA26" w14:textId="77777777" w:rsidTr="0066494D">
        <w:tc>
          <w:tcPr>
            <w:tcW w:w="9060" w:type="dxa"/>
          </w:tcPr>
          <w:p w14:paraId="571C6C89" w14:textId="77777777" w:rsidR="0066494D" w:rsidRPr="001F6716" w:rsidRDefault="0066494D" w:rsidP="0066494D">
            <w:pPr>
              <w:pStyle w:val="SubmissionNormal"/>
              <w:numPr>
                <w:ilvl w:val="1"/>
                <w:numId w:val="15"/>
              </w:numPr>
              <w:ind w:left="1434" w:hanging="357"/>
            </w:pPr>
            <w:r w:rsidRPr="001F6716">
              <w:t xml:space="preserve">functional independence </w:t>
            </w:r>
            <w:r>
              <w:t>and</w:t>
            </w:r>
            <w:r w:rsidRPr="001F6716">
              <w:t xml:space="preserve"> independence of their personnel (article 18 (1))</w:t>
            </w:r>
          </w:p>
          <w:p w14:paraId="787CAA45" w14:textId="77777777" w:rsidR="0066494D" w:rsidRPr="001F6716" w:rsidRDefault="0066494D" w:rsidP="0066494D">
            <w:pPr>
              <w:pStyle w:val="SubmissionNormal"/>
              <w:numPr>
                <w:ilvl w:val="1"/>
                <w:numId w:val="15"/>
              </w:numPr>
              <w:ind w:left="1434" w:hanging="357"/>
            </w:pPr>
            <w:r w:rsidRPr="001F6716">
              <w:t>necessary resources for functioning (article 18(3))</w:t>
            </w:r>
          </w:p>
          <w:p w14:paraId="619D057C" w14:textId="77777777" w:rsidR="0066494D" w:rsidRPr="001F6716" w:rsidRDefault="0066494D" w:rsidP="0066494D">
            <w:pPr>
              <w:pStyle w:val="SubmissionNormal"/>
              <w:numPr>
                <w:ilvl w:val="1"/>
                <w:numId w:val="15"/>
              </w:numPr>
              <w:ind w:left="1434" w:hanging="357"/>
            </w:pPr>
            <w:r w:rsidRPr="001F6716">
              <w:t>a mandate to undertake regular preventive visits (article 19 (a))</w:t>
            </w:r>
          </w:p>
          <w:p w14:paraId="5FE85FF4" w14:textId="77777777" w:rsidR="0066494D" w:rsidRPr="001F6716" w:rsidRDefault="0066494D" w:rsidP="0066494D">
            <w:pPr>
              <w:pStyle w:val="SubmissionNormal"/>
              <w:numPr>
                <w:ilvl w:val="1"/>
                <w:numId w:val="15"/>
              </w:numPr>
              <w:ind w:left="1434" w:hanging="357"/>
            </w:pPr>
            <w:r w:rsidRPr="001F6716">
              <w:t>the power to make recommendations (article 19(b)); authorities must examine recommendations and enter into dialogue with the NPM on implementation measures (article 22)</w:t>
            </w:r>
          </w:p>
          <w:p w14:paraId="70B601C8" w14:textId="77777777" w:rsidR="0066494D" w:rsidRDefault="0066494D" w:rsidP="0066494D">
            <w:pPr>
              <w:pStyle w:val="SubmissionNormal"/>
              <w:numPr>
                <w:ilvl w:val="1"/>
                <w:numId w:val="15"/>
              </w:numPr>
              <w:ind w:left="1434" w:hanging="357"/>
            </w:pPr>
            <w:r w:rsidRPr="001F6716">
              <w:lastRenderedPageBreak/>
              <w:t>access to information concerning the number of people detained and plac</w:t>
            </w:r>
            <w:r>
              <w:t>es of detention (article 20(a))</w:t>
            </w:r>
            <w:r w:rsidRPr="001F6716">
              <w:t xml:space="preserve"> </w:t>
            </w:r>
          </w:p>
          <w:p w14:paraId="116F5650" w14:textId="77777777" w:rsidR="0066494D" w:rsidRDefault="0066494D" w:rsidP="0066494D">
            <w:pPr>
              <w:pStyle w:val="SubmissionNormal"/>
              <w:numPr>
                <w:ilvl w:val="1"/>
                <w:numId w:val="15"/>
              </w:numPr>
              <w:ind w:left="1434" w:hanging="357"/>
            </w:pPr>
            <w:r w:rsidRPr="001F6716">
              <w:t>access to information on treatment and conditions of peop</w:t>
            </w:r>
            <w:r>
              <w:t>le in detention (article 20(b))</w:t>
            </w:r>
            <w:r w:rsidRPr="001F6716">
              <w:t xml:space="preserve"> </w:t>
            </w:r>
          </w:p>
          <w:p w14:paraId="774EE9E4" w14:textId="77777777" w:rsidR="0066494D" w:rsidRDefault="0066494D" w:rsidP="0066494D">
            <w:pPr>
              <w:pStyle w:val="SubmissionNormal"/>
              <w:numPr>
                <w:ilvl w:val="1"/>
                <w:numId w:val="15"/>
              </w:numPr>
              <w:ind w:left="1434" w:hanging="357"/>
            </w:pPr>
            <w:r w:rsidRPr="001F6716">
              <w:t>access to plac</w:t>
            </w:r>
            <w:r>
              <w:t>es of detention (article 20(c))</w:t>
            </w:r>
            <w:r w:rsidRPr="001F6716">
              <w:t xml:space="preserve"> </w:t>
            </w:r>
          </w:p>
          <w:p w14:paraId="296FBDD3" w14:textId="77777777" w:rsidR="0066494D" w:rsidRDefault="0066494D" w:rsidP="0066494D">
            <w:pPr>
              <w:pStyle w:val="SubmissionNormal"/>
              <w:numPr>
                <w:ilvl w:val="1"/>
                <w:numId w:val="15"/>
              </w:numPr>
              <w:ind w:left="1434" w:hanging="357"/>
            </w:pPr>
            <w:r w:rsidRPr="001F6716">
              <w:t>the right to conduct private interviews with detained people and others (article 20(d))</w:t>
            </w:r>
            <w:r>
              <w:t xml:space="preserve"> </w:t>
            </w:r>
          </w:p>
          <w:p w14:paraId="3ED21401" w14:textId="77777777" w:rsidR="0066494D" w:rsidRPr="00C10D20" w:rsidRDefault="0066494D" w:rsidP="0066494D">
            <w:pPr>
              <w:pStyle w:val="SubmissionNormal"/>
              <w:numPr>
                <w:ilvl w:val="1"/>
                <w:numId w:val="15"/>
              </w:numPr>
              <w:ind w:left="1434" w:hanging="357"/>
            </w:pPr>
            <w:r>
              <w:t xml:space="preserve">the </w:t>
            </w:r>
            <w:r w:rsidRPr="00C10D20">
              <w:t>liberty to choose places visited and people interviewed (article 20(e))</w:t>
            </w:r>
          </w:p>
          <w:p w14:paraId="1C5647BA" w14:textId="77777777" w:rsidR="004E052B" w:rsidRDefault="004E052B" w:rsidP="0066494D">
            <w:pPr>
              <w:pStyle w:val="SubmissionNormal"/>
              <w:numPr>
                <w:ilvl w:val="1"/>
                <w:numId w:val="15"/>
              </w:numPr>
              <w:ind w:left="1434" w:hanging="357"/>
            </w:pPr>
            <w:r>
              <w:t>the requirement that confidential information should be privileged (article 21(2));</w:t>
            </w:r>
          </w:p>
          <w:p w14:paraId="6BA3EE90" w14:textId="2AA5C845" w:rsidR="0066494D" w:rsidRDefault="0066494D" w:rsidP="0066494D">
            <w:pPr>
              <w:pStyle w:val="SubmissionNormal"/>
              <w:numPr>
                <w:ilvl w:val="1"/>
                <w:numId w:val="15"/>
              </w:numPr>
              <w:tabs>
                <w:tab w:val="num" w:pos="360"/>
              </w:tabs>
            </w:pPr>
            <w:r w:rsidRPr="001F6716">
              <w:t>experts with required capabilities and professional knowledge, gender balance and adequate representation of ethnic and minority groups (article 18 (2))</w:t>
            </w:r>
          </w:p>
        </w:tc>
      </w:tr>
    </w:tbl>
    <w:p w14:paraId="303A7392" w14:textId="7BAAF82B" w:rsidR="00743AE5" w:rsidRDefault="00743AE5" w:rsidP="00743AE5">
      <w:pPr>
        <w:pStyle w:val="SubmissionNormal"/>
        <w:tabs>
          <w:tab w:val="clear" w:pos="720"/>
          <w:tab w:val="num" w:pos="360"/>
        </w:tabs>
        <w:ind w:left="360" w:hanging="567"/>
      </w:pPr>
      <w:r>
        <w:lastRenderedPageBreak/>
        <w:t xml:space="preserve">In addition to </w:t>
      </w:r>
      <w:r w:rsidR="0066494D">
        <w:t xml:space="preserve">the above requirements, </w:t>
      </w:r>
      <w:r w:rsidR="008A0C40">
        <w:t>the SPT</w:t>
      </w:r>
      <w:r w:rsidR="008F648B">
        <w:t xml:space="preserve">’s guidance is </w:t>
      </w:r>
      <w:r w:rsidR="008A0C40">
        <w:t>that it would be beneficial for the NPM to:</w:t>
      </w:r>
    </w:p>
    <w:p w14:paraId="4D70719E" w14:textId="44E8AB9B" w:rsidR="00743AE5" w:rsidRDefault="00BE639A" w:rsidP="00743AE5">
      <w:pPr>
        <w:pStyle w:val="SubmissionNormal"/>
        <w:numPr>
          <w:ilvl w:val="1"/>
          <w:numId w:val="15"/>
        </w:numPr>
        <w:tabs>
          <w:tab w:val="num" w:pos="360"/>
        </w:tabs>
      </w:pPr>
      <w:r>
        <w:t xml:space="preserve">publicise </w:t>
      </w:r>
      <w:r w:rsidR="00743AE5" w:rsidRPr="002D24A8">
        <w:t>opinions and finding</w:t>
      </w:r>
      <w:r w:rsidR="00743AE5">
        <w:t>s</w:t>
      </w:r>
      <w:r w:rsidR="00743AE5" w:rsidRPr="002D24A8">
        <w:t xml:space="preserve"> </w:t>
      </w:r>
      <w:r w:rsidR="000D5712">
        <w:t xml:space="preserve">including </w:t>
      </w:r>
      <w:r w:rsidR="00743AE5">
        <w:t>through annual and thematic reports</w:t>
      </w:r>
    </w:p>
    <w:p w14:paraId="6DC3A279" w14:textId="7E05934F" w:rsidR="00743AE5" w:rsidRDefault="00BE639A" w:rsidP="00743AE5">
      <w:pPr>
        <w:pStyle w:val="SubmissionNormal"/>
        <w:numPr>
          <w:ilvl w:val="1"/>
          <w:numId w:val="15"/>
        </w:numPr>
        <w:tabs>
          <w:tab w:val="num" w:pos="360"/>
        </w:tabs>
      </w:pPr>
      <w:r>
        <w:t xml:space="preserve">make </w:t>
      </w:r>
      <w:r w:rsidR="00743AE5">
        <w:t xml:space="preserve">submissions to governments and </w:t>
      </w:r>
      <w:r w:rsidR="00801FCF">
        <w:t>p</w:t>
      </w:r>
      <w:r w:rsidR="00743AE5">
        <w:t xml:space="preserve">arliament </w:t>
      </w:r>
      <w:r w:rsidR="00801FCF">
        <w:t xml:space="preserve">regarding proposed legislation and policies </w:t>
      </w:r>
      <w:r w:rsidR="00743AE5">
        <w:t>that are relevant to its mandate</w:t>
      </w:r>
    </w:p>
    <w:p w14:paraId="053CE144" w14:textId="1A74E09D" w:rsidR="00743AE5" w:rsidRDefault="00BE639A" w:rsidP="00743AE5">
      <w:pPr>
        <w:pStyle w:val="SubmissionNormal"/>
        <w:numPr>
          <w:ilvl w:val="1"/>
          <w:numId w:val="15"/>
        </w:numPr>
        <w:tabs>
          <w:tab w:val="num" w:pos="360"/>
        </w:tabs>
      </w:pPr>
      <w:r>
        <w:t xml:space="preserve">maintain </w:t>
      </w:r>
      <w:r w:rsidR="00743AE5">
        <w:t>regular contact with the SPT</w:t>
      </w:r>
    </w:p>
    <w:p w14:paraId="0B9A90FF" w14:textId="77777777" w:rsidR="00403E7B" w:rsidRDefault="00BE639A" w:rsidP="00F24309">
      <w:pPr>
        <w:pStyle w:val="SubmissionNormal"/>
        <w:numPr>
          <w:ilvl w:val="1"/>
          <w:numId w:val="15"/>
        </w:numPr>
        <w:tabs>
          <w:tab w:val="num" w:pos="360"/>
        </w:tabs>
      </w:pPr>
      <w:proofErr w:type="gramStart"/>
      <w:r>
        <w:t>contribute</w:t>
      </w:r>
      <w:proofErr w:type="gramEnd"/>
      <w:r>
        <w:t xml:space="preserve"> </w:t>
      </w:r>
      <w:r w:rsidR="0051222D">
        <w:t>to reports and follow up on recommendations made by U</w:t>
      </w:r>
      <w:r w:rsidR="0051222D" w:rsidRPr="002D24A8">
        <w:t>ni</w:t>
      </w:r>
      <w:r w:rsidR="001A48D7">
        <w:t>ted Nations human rights bodies</w:t>
      </w:r>
      <w:r w:rsidR="00E977C9">
        <w:t>.</w:t>
      </w:r>
      <w:r w:rsidR="00150B83">
        <w:rPr>
          <w:rStyle w:val="EndnoteReference"/>
        </w:rPr>
        <w:endnoteReference w:id="7"/>
      </w:r>
    </w:p>
    <w:p w14:paraId="43B94F51" w14:textId="77777777" w:rsidR="00DE7766" w:rsidRDefault="00DE7766" w:rsidP="00DE7766">
      <w:pPr>
        <w:pStyle w:val="SubmissionNormal"/>
        <w:tabs>
          <w:tab w:val="clear" w:pos="720"/>
          <w:tab w:val="num" w:pos="360"/>
        </w:tabs>
        <w:ind w:left="360" w:hanging="567"/>
      </w:pPr>
      <w:r>
        <w:t>The NPM is to be established within one year of ratification; however, this decision can be postponed for a period of up to three years</w:t>
      </w:r>
      <w:r w:rsidRPr="00AE13E9">
        <w:t>.</w:t>
      </w:r>
      <w:r w:rsidRPr="00AE13E9">
        <w:rPr>
          <w:rStyle w:val="EndnoteReference"/>
        </w:rPr>
        <w:endnoteReference w:id="8"/>
      </w:r>
      <w:r>
        <w:t xml:space="preserve"> A</w:t>
      </w:r>
      <w:r w:rsidR="006030DD">
        <w:t xml:space="preserve"> country can, if it chooses,</w:t>
      </w:r>
      <w:r>
        <w:t xml:space="preserve"> extend</w:t>
      </w:r>
      <w:r w:rsidR="006030DD">
        <w:t xml:space="preserve"> the postponement period for a further </w:t>
      </w:r>
      <w:r>
        <w:t>two years after consulting with the SPT and the Committee against Torture.</w:t>
      </w:r>
      <w:r w:rsidRPr="00AE13E9">
        <w:rPr>
          <w:rStyle w:val="EndnoteReference"/>
        </w:rPr>
        <w:endnoteReference w:id="9"/>
      </w:r>
    </w:p>
    <w:p w14:paraId="3724B79C" w14:textId="77777777" w:rsidR="00CB3723" w:rsidRPr="00384E58" w:rsidRDefault="00CB3723" w:rsidP="00CB3723">
      <w:pPr>
        <w:pStyle w:val="Heading2"/>
      </w:pPr>
      <w:bookmarkStart w:id="22" w:name="_Toc479347435"/>
      <w:bookmarkStart w:id="23" w:name="_Toc482870281"/>
      <w:r w:rsidRPr="00384E58">
        <w:t>Sub-committee on the Prevention of Torture</w:t>
      </w:r>
      <w:bookmarkEnd w:id="22"/>
      <w:bookmarkEnd w:id="23"/>
      <w:r>
        <w:t xml:space="preserve"> </w:t>
      </w:r>
    </w:p>
    <w:p w14:paraId="16A4A5B4" w14:textId="77777777" w:rsidR="00CB3723" w:rsidRDefault="00CB3723" w:rsidP="00CB3723">
      <w:pPr>
        <w:pStyle w:val="SubmissionNormal"/>
        <w:tabs>
          <w:tab w:val="clear" w:pos="720"/>
          <w:tab w:val="num" w:pos="360"/>
        </w:tabs>
        <w:ind w:left="360" w:hanging="567"/>
      </w:pPr>
      <w:r>
        <w:t>The SPT is a UN body consisting of 25 international experts. SPT members are chosen with diverse experience from within the field of administration of justice, including criminal law, prison or police administration</w:t>
      </w:r>
      <w:r w:rsidR="00ED64E3">
        <w:t xml:space="preserve"> and</w:t>
      </w:r>
      <w:r w:rsidR="00A34AAE">
        <w:t>, increasingly, from those with medical expertise</w:t>
      </w:r>
      <w:r w:rsidR="00D8329C">
        <w:t xml:space="preserve"> including doctors, psychologists and psychiatrists</w:t>
      </w:r>
      <w:r>
        <w:t>. SPT members serve in their personal capacity and are required to be independent and impartial.</w:t>
      </w:r>
      <w:r w:rsidRPr="00B70A33">
        <w:rPr>
          <w:rFonts w:eastAsia="MS Mincho"/>
          <w:sz w:val="20"/>
          <w:vertAlign w:val="superscript"/>
        </w:rPr>
        <w:endnoteReference w:id="10"/>
      </w:r>
    </w:p>
    <w:p w14:paraId="4575AF8D" w14:textId="77777777" w:rsidR="00CB3723" w:rsidRDefault="00CB3723" w:rsidP="00CB3723">
      <w:pPr>
        <w:pStyle w:val="SubmissionNormal"/>
        <w:tabs>
          <w:tab w:val="clear" w:pos="720"/>
          <w:tab w:val="num" w:pos="360"/>
        </w:tabs>
        <w:ind w:left="360" w:hanging="567"/>
      </w:pPr>
      <w:r>
        <w:t>The SPT has a mandate to:</w:t>
      </w:r>
    </w:p>
    <w:p w14:paraId="4EDC80CC" w14:textId="360FA551" w:rsidR="00CB3723" w:rsidRDefault="00BE639A" w:rsidP="00CB3723">
      <w:pPr>
        <w:pStyle w:val="SubmissionNormal"/>
        <w:numPr>
          <w:ilvl w:val="1"/>
          <w:numId w:val="15"/>
        </w:numPr>
      </w:pPr>
      <w:r>
        <w:lastRenderedPageBreak/>
        <w:t xml:space="preserve">visit </w:t>
      </w:r>
      <w:r w:rsidR="00CB3723">
        <w:t xml:space="preserve">places of detention and make recommendations regarding the protection </w:t>
      </w:r>
      <w:r w:rsidR="00CB3723" w:rsidRPr="00F4491A">
        <w:t xml:space="preserve">of </w:t>
      </w:r>
      <w:r w:rsidR="00CB3723">
        <w:t>people in detention</w:t>
      </w:r>
    </w:p>
    <w:p w14:paraId="7C46045F" w14:textId="0B1095C3" w:rsidR="00CB3723" w:rsidRDefault="00BE639A" w:rsidP="00CB3723">
      <w:pPr>
        <w:pStyle w:val="SubmissionNormal"/>
        <w:numPr>
          <w:ilvl w:val="1"/>
          <w:numId w:val="15"/>
        </w:numPr>
      </w:pPr>
      <w:r>
        <w:t xml:space="preserve">advise </w:t>
      </w:r>
      <w:r w:rsidR="00CB3723">
        <w:t>countries on the establishment of NPMs and make recommendations on strengthening their capacity</w:t>
      </w:r>
    </w:p>
    <w:p w14:paraId="2522B0CA" w14:textId="1D226F4A" w:rsidR="00CB3723" w:rsidRDefault="00BE639A" w:rsidP="00CB3723">
      <w:pPr>
        <w:pStyle w:val="SubmissionNormal"/>
        <w:numPr>
          <w:ilvl w:val="1"/>
          <w:numId w:val="15"/>
        </w:numPr>
      </w:pPr>
      <w:r>
        <w:t xml:space="preserve">maintain </w:t>
      </w:r>
      <w:r w:rsidR="00CB3723">
        <w:t xml:space="preserve">contact with NPMs to offer training and technical assistance and to provide advice on the </w:t>
      </w:r>
      <w:r w:rsidR="00CB3723" w:rsidRPr="007D4A03">
        <w:t xml:space="preserve">protection of </w:t>
      </w:r>
      <w:r w:rsidR="00CB3723">
        <w:t>people in detention</w:t>
      </w:r>
    </w:p>
    <w:p w14:paraId="3EE50E06" w14:textId="77777777" w:rsidR="00CB3723" w:rsidRPr="001F6716" w:rsidRDefault="00BE639A" w:rsidP="00CB3723">
      <w:pPr>
        <w:pStyle w:val="SubmissionNormal"/>
        <w:numPr>
          <w:ilvl w:val="1"/>
          <w:numId w:val="15"/>
        </w:numPr>
        <w:ind w:left="1434" w:hanging="357"/>
      </w:pPr>
      <w:proofErr w:type="gramStart"/>
      <w:r>
        <w:t>cooperate</w:t>
      </w:r>
      <w:proofErr w:type="gramEnd"/>
      <w:r>
        <w:t xml:space="preserve"> </w:t>
      </w:r>
      <w:r w:rsidR="00CB3723">
        <w:t>with relevant UN bodies and other institutions for the prevention of torture.</w:t>
      </w:r>
      <w:r w:rsidR="00CB3723" w:rsidRPr="00B70A33">
        <w:rPr>
          <w:rFonts w:eastAsia="MS Mincho"/>
          <w:sz w:val="20"/>
          <w:vertAlign w:val="superscript"/>
        </w:rPr>
        <w:endnoteReference w:id="11"/>
      </w:r>
    </w:p>
    <w:p w14:paraId="7457D172" w14:textId="3BC3F449" w:rsidR="00CB3723" w:rsidRDefault="00CB3723" w:rsidP="00CB3723">
      <w:pPr>
        <w:pStyle w:val="SubmissionNormal"/>
        <w:tabs>
          <w:tab w:val="clear" w:pos="720"/>
          <w:tab w:val="num" w:pos="360"/>
        </w:tabs>
        <w:ind w:left="360" w:hanging="567"/>
      </w:pPr>
      <w:r>
        <w:t xml:space="preserve">Under OPCAT, </w:t>
      </w:r>
      <w:r w:rsidRPr="00171DEC">
        <w:t>Australia would undertake to allow the SPT to access places of detention as part of a regular program of visits.</w:t>
      </w:r>
      <w:r>
        <w:t xml:space="preserve"> </w:t>
      </w:r>
      <w:r w:rsidR="00A0555F">
        <w:t>Given current practice</w:t>
      </w:r>
      <w:r>
        <w:t xml:space="preserve">, the SPT can be expected to conduct a visit to Australia once every seven to ten years. </w:t>
      </w:r>
    </w:p>
    <w:p w14:paraId="680AF760" w14:textId="77777777" w:rsidR="00626A9E" w:rsidRDefault="00626A9E" w:rsidP="00CB3723">
      <w:pPr>
        <w:pStyle w:val="SubmissionNormal"/>
        <w:tabs>
          <w:tab w:val="clear" w:pos="720"/>
          <w:tab w:val="num" w:pos="360"/>
        </w:tabs>
        <w:ind w:left="360" w:hanging="567"/>
      </w:pPr>
      <w:r>
        <w:t xml:space="preserve">The Commission agrees with the view of the Australian Government that no new </w:t>
      </w:r>
      <w:r w:rsidR="006E4A2A">
        <w:t xml:space="preserve">federal </w:t>
      </w:r>
      <w:r>
        <w:t>legislation i</w:t>
      </w:r>
      <w:r w:rsidR="002F4127">
        <w:t>s needed to authorise SPT visits.</w:t>
      </w:r>
      <w:r w:rsidR="008F3CB9">
        <w:rPr>
          <w:rStyle w:val="EndnoteReference"/>
        </w:rPr>
        <w:endnoteReference w:id="12"/>
      </w:r>
    </w:p>
    <w:p w14:paraId="07C10C8C" w14:textId="794BA2E4" w:rsidR="00CB3723" w:rsidRDefault="005B24AC" w:rsidP="00CB3723">
      <w:pPr>
        <w:pStyle w:val="SubmissionNormal"/>
        <w:tabs>
          <w:tab w:val="clear" w:pos="720"/>
          <w:tab w:val="num" w:pos="360"/>
        </w:tabs>
        <w:ind w:left="360" w:hanging="567"/>
      </w:pPr>
      <w:r>
        <w:t xml:space="preserve">In order for the SPT to fully realise its mandate under OPCAT, the SPT has devised four types of visits: </w:t>
      </w:r>
      <w:r w:rsidR="00CB3723">
        <w:t xml:space="preserve">regular country visits, follow-up visits, NPM advisory visits or OPCAT advisory visits. In countries similar to Australia, SPT visits have largely </w:t>
      </w:r>
      <w:r w:rsidR="00C34A3D">
        <w:t xml:space="preserve">focused </w:t>
      </w:r>
      <w:r w:rsidR="00CB3723">
        <w:t xml:space="preserve">on improving the capacity of the NPM through technical assistance. </w:t>
      </w:r>
    </w:p>
    <w:p w14:paraId="140B1534" w14:textId="02AE05B3" w:rsidR="00CB3723" w:rsidRDefault="00CB3723" w:rsidP="00CB3723">
      <w:pPr>
        <w:pStyle w:val="SubmissionNormal"/>
        <w:tabs>
          <w:tab w:val="clear" w:pos="720"/>
          <w:tab w:val="num" w:pos="360"/>
        </w:tabs>
        <w:ind w:left="360" w:hanging="567"/>
      </w:pPr>
      <w:r w:rsidRPr="00CA493E">
        <w:rPr>
          <w:lang w:val="en-US"/>
        </w:rPr>
        <w:t>During a visit</w:t>
      </w:r>
      <w:r>
        <w:rPr>
          <w:lang w:val="en-US"/>
        </w:rPr>
        <w:t>,</w:t>
      </w:r>
      <w:r w:rsidRPr="00CA493E">
        <w:rPr>
          <w:lang w:val="en-US"/>
        </w:rPr>
        <w:t xml:space="preserve"> the SPT will engage with authorities at all levels who are responsible for detention in order to develop an understanding of </w:t>
      </w:r>
      <w:r>
        <w:t>the legal and practical framework of the detention environment</w:t>
      </w:r>
      <w:r w:rsidRPr="00CA493E">
        <w:rPr>
          <w:lang w:val="en-US"/>
        </w:rPr>
        <w:t xml:space="preserve">. </w:t>
      </w:r>
      <w:r>
        <w:t xml:space="preserve">The SPT will meet with governments, detention authorities, civil society and the NPM itself. The SPT will also conduct visits to a </w:t>
      </w:r>
      <w:r w:rsidR="005D4596">
        <w:t>variety</w:t>
      </w:r>
      <w:r>
        <w:t xml:space="preserve"> of places of detention, usually in the company of the NPM.</w:t>
      </w:r>
    </w:p>
    <w:p w14:paraId="0839242A" w14:textId="691D51F5" w:rsidR="00CB3723" w:rsidRDefault="00CB3723" w:rsidP="00CB3723">
      <w:pPr>
        <w:pStyle w:val="SubmissionNormal"/>
        <w:tabs>
          <w:tab w:val="clear" w:pos="720"/>
          <w:tab w:val="num" w:pos="360"/>
        </w:tabs>
        <w:ind w:left="360" w:hanging="567"/>
      </w:pPr>
      <w:r>
        <w:t>The SPT maintains strict confidentiality regarding its findings and recommendations. Following a visit, the SPT will provide a confidential report to the Australian Government. The country report on Australia may only be made public with the express permission of the Australian Government.</w:t>
      </w:r>
      <w:r>
        <w:rPr>
          <w:rStyle w:val="EndnoteReference"/>
        </w:rPr>
        <w:endnoteReference w:id="13"/>
      </w:r>
    </w:p>
    <w:p w14:paraId="132D228C" w14:textId="77777777" w:rsidR="00DE7766" w:rsidRPr="00106788" w:rsidRDefault="00DE7766" w:rsidP="00033A2C">
      <w:pPr>
        <w:pStyle w:val="Heading1"/>
      </w:pPr>
      <w:bookmarkStart w:id="24" w:name="_Toc479347436"/>
      <w:bookmarkStart w:id="25" w:name="_Toc482870282"/>
      <w:r>
        <w:t>The NPM model</w:t>
      </w:r>
      <w:bookmarkEnd w:id="24"/>
      <w:bookmarkEnd w:id="25"/>
    </w:p>
    <w:p w14:paraId="45930CAE" w14:textId="5C106137" w:rsidR="004B7673" w:rsidRDefault="00E84B85" w:rsidP="006158E6">
      <w:pPr>
        <w:pStyle w:val="SubmissionNormal"/>
        <w:tabs>
          <w:tab w:val="clear" w:pos="720"/>
          <w:tab w:val="num" w:pos="360"/>
        </w:tabs>
        <w:ind w:left="360" w:hanging="567"/>
      </w:pPr>
      <w:r>
        <w:t>T</w:t>
      </w:r>
      <w:r w:rsidR="000C7B1E">
        <w:t>he</w:t>
      </w:r>
      <w:r w:rsidR="00763036">
        <w:t xml:space="preserve"> Commonwealth</w:t>
      </w:r>
      <w:r w:rsidR="000C7B1E">
        <w:t xml:space="preserve"> Attorney-General</w:t>
      </w:r>
      <w:r>
        <w:t xml:space="preserve"> has indicated that</w:t>
      </w:r>
      <w:r w:rsidR="000C7B1E">
        <w:t xml:space="preserve"> </w:t>
      </w:r>
      <w:r w:rsidR="00F24309" w:rsidRPr="00011C94">
        <w:t xml:space="preserve">multiple </w:t>
      </w:r>
      <w:r w:rsidR="00F24309">
        <w:t>bodies</w:t>
      </w:r>
      <w:r w:rsidR="00F24309" w:rsidRPr="00011C94">
        <w:t xml:space="preserve"> </w:t>
      </w:r>
      <w:r w:rsidR="000C7B1E">
        <w:t xml:space="preserve">from the federal, state and territory governments will be responsible for </w:t>
      </w:r>
      <w:r w:rsidR="00F24309" w:rsidRPr="00011C94">
        <w:t>inspection responsibilities</w:t>
      </w:r>
      <w:r w:rsidR="000D4D2E">
        <w:t>.</w:t>
      </w:r>
      <w:r w:rsidR="00CA4D79" w:rsidRPr="00CA4D79">
        <w:t xml:space="preserve"> </w:t>
      </w:r>
    </w:p>
    <w:p w14:paraId="355A556A" w14:textId="77777777" w:rsidR="00AE2EA1" w:rsidRDefault="00B42B79" w:rsidP="00D43CD5">
      <w:pPr>
        <w:pStyle w:val="SubmissionNormal"/>
        <w:tabs>
          <w:tab w:val="clear" w:pos="720"/>
          <w:tab w:val="num" w:pos="360"/>
        </w:tabs>
        <w:ind w:left="360" w:hanging="567"/>
      </w:pPr>
      <w:r>
        <w:t xml:space="preserve">The work of the various inspection bodies will be supported by </w:t>
      </w:r>
      <w:r w:rsidR="00687B1A">
        <w:t xml:space="preserve">a national coordinating </w:t>
      </w:r>
      <w:r w:rsidR="00A72516">
        <w:t>mechanism</w:t>
      </w:r>
      <w:r w:rsidR="00687B1A">
        <w:t xml:space="preserve"> responsible for coordination and capacity building.</w:t>
      </w:r>
      <w:r w:rsidR="00763036">
        <w:t xml:space="preserve"> The Attorney-General </w:t>
      </w:r>
      <w:r w:rsidR="00BE1CD7">
        <w:t xml:space="preserve">has </w:t>
      </w:r>
      <w:r w:rsidR="00763036">
        <w:t>announced that the Commonwealth Ombudsman would perform the national coordinating function.</w:t>
      </w:r>
      <w:r w:rsidR="00763036">
        <w:rPr>
          <w:rStyle w:val="EndnoteReference"/>
        </w:rPr>
        <w:endnoteReference w:id="14"/>
      </w:r>
      <w:r w:rsidR="00763036">
        <w:t xml:space="preserve"> </w:t>
      </w:r>
    </w:p>
    <w:p w14:paraId="658B940E" w14:textId="77777777" w:rsidR="006030DD" w:rsidRDefault="00687B1A" w:rsidP="00D43CD5">
      <w:pPr>
        <w:pStyle w:val="SubmissionNormal"/>
        <w:tabs>
          <w:tab w:val="clear" w:pos="720"/>
          <w:tab w:val="num" w:pos="360"/>
        </w:tabs>
        <w:ind w:left="360" w:hanging="567"/>
      </w:pPr>
      <w:r>
        <w:t xml:space="preserve">The national coordinating </w:t>
      </w:r>
      <w:r w:rsidR="00A72516">
        <w:t xml:space="preserve">mechanism </w:t>
      </w:r>
      <w:r>
        <w:t xml:space="preserve">can facilitate the sharing </w:t>
      </w:r>
      <w:r w:rsidRPr="001B6D20">
        <w:t>of best practice</w:t>
      </w:r>
      <w:r>
        <w:t xml:space="preserve">s, ensure inspection standards are harmonised, and identify ways of streamlining </w:t>
      </w:r>
      <w:r w:rsidRPr="001B6D20">
        <w:t>inspection processes</w:t>
      </w:r>
      <w:r>
        <w:t>.</w:t>
      </w:r>
      <w:r w:rsidR="0066494D">
        <w:t xml:space="preserve"> </w:t>
      </w:r>
      <w:r>
        <w:t xml:space="preserve">The national coordinating </w:t>
      </w:r>
      <w:r w:rsidR="00A72516">
        <w:t xml:space="preserve">mechanism </w:t>
      </w:r>
      <w:r w:rsidR="00B42B79">
        <w:t xml:space="preserve">will </w:t>
      </w:r>
      <w:r>
        <w:t xml:space="preserve">have </w:t>
      </w:r>
      <w:r w:rsidRPr="00DC5024">
        <w:t xml:space="preserve">residual </w:t>
      </w:r>
      <w:r>
        <w:t xml:space="preserve">inspection </w:t>
      </w:r>
      <w:r w:rsidRPr="00DC5024">
        <w:t>powers for place</w:t>
      </w:r>
      <w:r>
        <w:t>s</w:t>
      </w:r>
      <w:r w:rsidRPr="00DC5024">
        <w:t xml:space="preserve"> </w:t>
      </w:r>
      <w:r>
        <w:t xml:space="preserve">of detention </w:t>
      </w:r>
      <w:r w:rsidRPr="00DC5024">
        <w:t>not covered by other NPM</w:t>
      </w:r>
      <w:r>
        <w:t xml:space="preserve"> bodie</w:t>
      </w:r>
      <w:r w:rsidRPr="00DC5024">
        <w:t>s</w:t>
      </w:r>
      <w:r>
        <w:t>.</w:t>
      </w:r>
      <w:r w:rsidRPr="003A09D7">
        <w:rPr>
          <w:rStyle w:val="EndnoteReference"/>
          <w:rFonts w:cs="Arial"/>
          <w:szCs w:val="22"/>
        </w:rPr>
        <w:endnoteReference w:id="15"/>
      </w:r>
      <w:r w:rsidR="00B42B79">
        <w:t xml:space="preserve"> </w:t>
      </w:r>
    </w:p>
    <w:p w14:paraId="5BE9824F" w14:textId="1864774E" w:rsidR="00B73902" w:rsidRPr="001B5F9D" w:rsidRDefault="00E80A36" w:rsidP="001B5F9D">
      <w:pPr>
        <w:pStyle w:val="SubmissionNormal"/>
        <w:tabs>
          <w:tab w:val="clear" w:pos="720"/>
          <w:tab w:val="num" w:pos="360"/>
        </w:tabs>
        <w:ind w:left="360" w:hanging="567"/>
        <w:rPr>
          <w:rFonts w:ascii="Calibri" w:eastAsiaTheme="minorHAnsi" w:hAnsi="Calibri"/>
        </w:rPr>
      </w:pPr>
      <w:r>
        <w:lastRenderedPageBreak/>
        <w:t xml:space="preserve">In preparing this Paper, the Commission invited the Commonwealth Ombudsman’s office to comment on its likely role under OPCAT. It </w:t>
      </w:r>
      <w:r w:rsidR="00404E63">
        <w:t>acknowledge</w:t>
      </w:r>
      <w:r>
        <w:t>d</w:t>
      </w:r>
      <w:r w:rsidR="00404E63">
        <w:t xml:space="preserve"> that ‘crucial to the successful implementation of the OPCAT framework in Australia will be the coordination and streamlining of the roles and practices of the network of agencies with an oversight role.’</w:t>
      </w:r>
      <w:r w:rsidR="00404E63">
        <w:rPr>
          <w:rStyle w:val="EndnoteReference"/>
        </w:rPr>
        <w:endnoteReference w:id="16"/>
      </w:r>
      <w:r w:rsidR="00404E63">
        <w:rPr>
          <w:vertAlign w:val="superscript"/>
        </w:rPr>
        <w:t> </w:t>
      </w:r>
      <w:r w:rsidR="001B5F9D">
        <w:t xml:space="preserve">It therefore views its position as NPM Coordinator as one of collaboration and facilitation. </w:t>
      </w:r>
    </w:p>
    <w:p w14:paraId="2D56419B" w14:textId="7A9DE827" w:rsidR="00B068B6" w:rsidRPr="001243A0" w:rsidRDefault="00404E63" w:rsidP="001B5F9D">
      <w:pPr>
        <w:pStyle w:val="SubmissionNormal"/>
        <w:tabs>
          <w:tab w:val="clear" w:pos="720"/>
          <w:tab w:val="num" w:pos="360"/>
        </w:tabs>
        <w:ind w:left="360" w:hanging="567"/>
        <w:rPr>
          <w:rFonts w:ascii="Calibri" w:eastAsiaTheme="minorHAnsi" w:hAnsi="Calibri"/>
        </w:rPr>
      </w:pPr>
      <w:r>
        <w:t xml:space="preserve">The Commonwealth Ombudsman will promote a collegiate approach between the NPM and other agencies including the Commission, to identify systemic issues and highlight areas of concern. Working with these agencies the Commonwealth Ombudsman will contribute to a shift away from a reactive, to a nationally consistent preventative inspection methodology, constructed on best practice both domestically and abroad. </w:t>
      </w:r>
    </w:p>
    <w:p w14:paraId="611F9400" w14:textId="77777777" w:rsidR="00404E63" w:rsidRPr="00404E63" w:rsidRDefault="00404E63" w:rsidP="001B5F9D">
      <w:pPr>
        <w:pStyle w:val="SubmissionNormal"/>
        <w:tabs>
          <w:tab w:val="clear" w:pos="720"/>
          <w:tab w:val="num" w:pos="360"/>
        </w:tabs>
        <w:ind w:left="360" w:hanging="567"/>
        <w:rPr>
          <w:rFonts w:ascii="Calibri" w:eastAsiaTheme="minorHAnsi" w:hAnsi="Calibri"/>
        </w:rPr>
      </w:pPr>
      <w:r>
        <w:t>The Commonwealth Ombudsman will also facilitate regular discussions within States and Territories and between them to share knowledge, increase rapport between these agencies and identify themes for ongoing research and consultation. The Commonwealth Ombudsman will retain its own inspection function at the Commonwealth level, allowing it to benefit from the combined NPM learnings and to continuously contribute to pragmatic solutions and best practice. Finally, the Commonwealth Ombudsman will initiate informative sessions to promote the work of the NPM to detaining bodies</w:t>
      </w:r>
      <w:r w:rsidR="00B134E7">
        <w:t xml:space="preserve"> and civil society alike.</w:t>
      </w:r>
    </w:p>
    <w:p w14:paraId="137DA2CA" w14:textId="77777777" w:rsidR="00A73DA8" w:rsidRDefault="006030DD" w:rsidP="00687B1A">
      <w:pPr>
        <w:pStyle w:val="SubmissionNormal"/>
        <w:tabs>
          <w:tab w:val="clear" w:pos="720"/>
          <w:tab w:val="num" w:pos="360"/>
        </w:tabs>
        <w:ind w:left="360" w:hanging="567"/>
      </w:pPr>
      <w:r>
        <w:t xml:space="preserve">The </w:t>
      </w:r>
      <w:r w:rsidR="00B3420D">
        <w:t>Australian</w:t>
      </w:r>
      <w:r w:rsidR="00763036">
        <w:t xml:space="preserve"> </w:t>
      </w:r>
      <w:r>
        <w:t xml:space="preserve">Government </w:t>
      </w:r>
      <w:r w:rsidR="00442839">
        <w:t>has decided</w:t>
      </w:r>
      <w:r>
        <w:t xml:space="preserve"> to vest the NPM function across multiple federal, state and territory bodies, as distinct from a single NPM covering all Australian places of detention</w:t>
      </w:r>
      <w:r w:rsidR="00442839">
        <w:t xml:space="preserve">. This mixed model </w:t>
      </w:r>
      <w:r>
        <w:t xml:space="preserve">is based on the fact that detention in Australia is undertaken by all of the jurisdictions that make up the Commonwealth, but most places of detention are state and territory facilities. </w:t>
      </w:r>
    </w:p>
    <w:p w14:paraId="55DACA3E" w14:textId="6D210B8C" w:rsidR="00DE7766" w:rsidRDefault="006030DD" w:rsidP="00A73DA8">
      <w:pPr>
        <w:pStyle w:val="SubmissionNormal"/>
        <w:tabs>
          <w:tab w:val="clear" w:pos="720"/>
          <w:tab w:val="num" w:pos="360"/>
        </w:tabs>
        <w:ind w:left="360" w:hanging="567"/>
      </w:pPr>
      <w:r>
        <w:t xml:space="preserve">This </w:t>
      </w:r>
      <w:r w:rsidR="00E5692A">
        <w:t xml:space="preserve">mixed model </w:t>
      </w:r>
      <w:r>
        <w:t xml:space="preserve">also enables </w:t>
      </w:r>
      <w:r w:rsidR="00E5692A">
        <w:t xml:space="preserve">states and territories to harness </w:t>
      </w:r>
      <w:r>
        <w:t xml:space="preserve">and adapt </w:t>
      </w:r>
      <w:r w:rsidR="00E5692A">
        <w:t>existing inspection mechanisms.</w:t>
      </w:r>
      <w:r w:rsidR="00A73DA8" w:rsidRPr="00A73DA8">
        <w:t xml:space="preserve"> </w:t>
      </w:r>
      <w:r w:rsidR="00A73DA8">
        <w:t>Some states and territories may choose to designate more than one inspection body, in which case</w:t>
      </w:r>
      <w:r w:rsidR="00537A7A">
        <w:t xml:space="preserve"> they may also choose to</w:t>
      </w:r>
      <w:r w:rsidR="00A73DA8">
        <w:t xml:space="preserve"> designate a coordinating mechanism for that jurisdiction.</w:t>
      </w:r>
    </w:p>
    <w:p w14:paraId="458D8277" w14:textId="49CB7438" w:rsidR="00773840" w:rsidRDefault="00DE5816" w:rsidP="00687B1A">
      <w:pPr>
        <w:pStyle w:val="SubmissionNormal"/>
        <w:tabs>
          <w:tab w:val="clear" w:pos="720"/>
          <w:tab w:val="num" w:pos="360"/>
        </w:tabs>
        <w:ind w:left="360" w:hanging="567"/>
      </w:pPr>
      <w:r>
        <w:t>Where</w:t>
      </w:r>
      <w:r w:rsidR="00DE7766">
        <w:t xml:space="preserve"> existing </w:t>
      </w:r>
      <w:r>
        <w:t xml:space="preserve">mechanisms are designated as NPM bodies, their mandates </w:t>
      </w:r>
      <w:r w:rsidR="00A73DA8">
        <w:t>and practical capabilities</w:t>
      </w:r>
      <w:r w:rsidR="00537A7A">
        <w:t xml:space="preserve"> should</w:t>
      </w:r>
      <w:r>
        <w:t xml:space="preserve"> be expanded to meet </w:t>
      </w:r>
      <w:r w:rsidR="00A73DA8">
        <w:t xml:space="preserve">OPCAT </w:t>
      </w:r>
      <w:r>
        <w:t>requirement</w:t>
      </w:r>
      <w:r w:rsidR="00A73DA8">
        <w:t>s</w:t>
      </w:r>
      <w:r w:rsidR="00026203">
        <w:t xml:space="preserve"> where necessary</w:t>
      </w:r>
      <w:r>
        <w:t>. N</w:t>
      </w:r>
      <w:r w:rsidR="00F92B94">
        <w:t>ew bodie</w:t>
      </w:r>
      <w:r w:rsidR="00DE7766">
        <w:t>s</w:t>
      </w:r>
      <w:r w:rsidR="00F92B94">
        <w:t xml:space="preserve"> </w:t>
      </w:r>
      <w:r>
        <w:t xml:space="preserve">may be established </w:t>
      </w:r>
      <w:r w:rsidR="00F92B94">
        <w:t xml:space="preserve">where existing coverage is insufficient. </w:t>
      </w:r>
    </w:p>
    <w:p w14:paraId="60D2F62E" w14:textId="77777777" w:rsidR="00442839" w:rsidRDefault="00442839">
      <w:pPr>
        <w:spacing w:before="0" w:after="0"/>
        <w:rPr>
          <w:rFonts w:eastAsia="Times New Roman"/>
        </w:rPr>
      </w:pPr>
      <w:r>
        <w:br w:type="page"/>
      </w:r>
    </w:p>
    <w:p w14:paraId="183B3295" w14:textId="77777777" w:rsidR="00442839" w:rsidRDefault="00442839" w:rsidP="004A6164">
      <w:pPr>
        <w:pStyle w:val="SubmissionNormal"/>
        <w:numPr>
          <w:ilvl w:val="0"/>
          <w:numId w:val="0"/>
        </w:numPr>
        <w:ind w:left="360"/>
      </w:pPr>
    </w:p>
    <w:p w14:paraId="5CB1A2D4" w14:textId="20F29A5F" w:rsidR="001B5F9D" w:rsidRDefault="006A3116" w:rsidP="00687B1A">
      <w:pPr>
        <w:pStyle w:val="SubmissionNormal"/>
        <w:tabs>
          <w:tab w:val="clear" w:pos="720"/>
          <w:tab w:val="num" w:pos="360"/>
        </w:tabs>
        <w:ind w:left="360" w:hanging="567"/>
      </w:pPr>
      <w:r>
        <w:t xml:space="preserve">There are a number of alternate ways of arranging the NPM function across the Commonwealth, State and Territory jurisdictions. </w:t>
      </w:r>
      <w:r w:rsidR="00430BC8">
        <w:t xml:space="preserve">The following diagram </w:t>
      </w:r>
      <w:r w:rsidR="00F92B94">
        <w:t>shows</w:t>
      </w:r>
      <w:r w:rsidR="008E0835">
        <w:t xml:space="preserve"> </w:t>
      </w:r>
      <w:r w:rsidR="001B5F9D">
        <w:t xml:space="preserve">how the Government’s proposed NPM model </w:t>
      </w:r>
      <w:r w:rsidR="00784778" w:rsidRPr="00784778">
        <w:rPr>
          <w:i/>
        </w:rPr>
        <w:t>might</w:t>
      </w:r>
      <w:r w:rsidR="001B5F9D">
        <w:t xml:space="preserve"> operate in Australia.</w:t>
      </w:r>
    </w:p>
    <w:p w14:paraId="321038E0" w14:textId="394E4BA7" w:rsidR="00773840" w:rsidRDefault="001B5F9D" w:rsidP="001B5F9D">
      <w:pPr>
        <w:pStyle w:val="SubmissionNormal"/>
        <w:numPr>
          <w:ilvl w:val="0"/>
          <w:numId w:val="0"/>
        </w:numPr>
      </w:pPr>
      <w:r>
        <w:rPr>
          <w:noProof/>
        </w:rPr>
        <mc:AlternateContent>
          <mc:Choice Requires="wps">
            <w:drawing>
              <wp:anchor distT="0" distB="0" distL="114300" distR="114300" simplePos="0" relativeHeight="251661312" behindDoc="0" locked="0" layoutInCell="1" allowOverlap="1" wp14:anchorId="67460EB5" wp14:editId="000C9161">
                <wp:simplePos x="0" y="0"/>
                <wp:positionH relativeFrom="margin">
                  <wp:align>left</wp:align>
                </wp:positionH>
                <wp:positionV relativeFrom="paragraph">
                  <wp:posOffset>4713605</wp:posOffset>
                </wp:positionV>
                <wp:extent cx="6381750" cy="258445"/>
                <wp:effectExtent l="0" t="0" r="0" b="8255"/>
                <wp:wrapTopAndBottom/>
                <wp:docPr id="8" name="Text Box 8"/>
                <wp:cNvGraphicFramePr/>
                <a:graphic xmlns:a="http://schemas.openxmlformats.org/drawingml/2006/main">
                  <a:graphicData uri="http://schemas.microsoft.com/office/word/2010/wordprocessingShape">
                    <wps:wsp>
                      <wps:cNvSpPr txBox="1"/>
                      <wps:spPr>
                        <a:xfrm>
                          <a:off x="0" y="0"/>
                          <a:ext cx="6381750" cy="258445"/>
                        </a:xfrm>
                        <a:prstGeom prst="rect">
                          <a:avLst/>
                        </a:prstGeom>
                        <a:solidFill>
                          <a:prstClr val="white"/>
                        </a:solidFill>
                        <a:ln>
                          <a:noFill/>
                        </a:ln>
                      </wps:spPr>
                      <wps:txbx>
                        <w:txbxContent>
                          <w:p w14:paraId="7CA0ACA9" w14:textId="39302108" w:rsidR="004A4BB8" w:rsidRPr="00EC21CC" w:rsidRDefault="004A4BB8" w:rsidP="00C0546F">
                            <w:pPr>
                              <w:pStyle w:val="Caption"/>
                              <w:rPr>
                                <w:rFonts w:eastAsia="Times New Roman"/>
                                <w:noProof/>
                                <w:color w:val="auto"/>
                                <w:sz w:val="24"/>
                                <w:szCs w:val="24"/>
                              </w:rPr>
                            </w:pPr>
                            <w:r w:rsidRPr="00EC21CC">
                              <w:rPr>
                                <w:color w:val="auto"/>
                              </w:rPr>
                              <w:t xml:space="preserve">Figure </w:t>
                            </w:r>
                            <w:r w:rsidRPr="00EC21CC">
                              <w:rPr>
                                <w:color w:val="auto"/>
                              </w:rPr>
                              <w:fldChar w:fldCharType="begin"/>
                            </w:r>
                            <w:r w:rsidRPr="00EC21CC">
                              <w:rPr>
                                <w:color w:val="auto"/>
                              </w:rPr>
                              <w:instrText xml:space="preserve"> SEQ Figure \* ARABIC </w:instrText>
                            </w:r>
                            <w:r w:rsidRPr="00EC21CC">
                              <w:rPr>
                                <w:color w:val="auto"/>
                              </w:rPr>
                              <w:fldChar w:fldCharType="separate"/>
                            </w:r>
                            <w:r w:rsidR="00324073">
                              <w:rPr>
                                <w:noProof/>
                                <w:color w:val="auto"/>
                              </w:rPr>
                              <w:t>1</w:t>
                            </w:r>
                            <w:r w:rsidRPr="00EC21CC">
                              <w:rPr>
                                <w:color w:val="auto"/>
                              </w:rPr>
                              <w:fldChar w:fldCharType="end"/>
                            </w:r>
                            <w:r w:rsidRPr="00EC21CC">
                              <w:rPr>
                                <w:color w:val="auto"/>
                              </w:rPr>
                              <w:t xml:space="preserve"> – Potential NPM model for Australia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7460EB5" id="Text Box 8" o:spid="_x0000_s1028" type="#_x0000_t202" style="position:absolute;margin-left:0;margin-top:371.15pt;width:502.5pt;height:20.3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" stroked="f">
                <v:textbox style="mso-fit-shape-to-text:t" inset="0,0,0,0">
                  <w:txbxContent>
                    <w:p w14:paraId="7CA0ACA9" w14:textId="39302108" w:rsidR="004A4BB8" w:rsidRPr="00EC21CC" w:rsidRDefault="004A4BB8" w:rsidP="00C0546F">
                      <w:pPr>
                        <w:pStyle w:val="Caption"/>
                        <w:rPr>
                          <w:rFonts w:eastAsia="Times New Roman"/>
                          <w:noProof/>
                          <w:color w:val="auto"/>
                          <w:sz w:val="24"/>
                          <w:szCs w:val="24"/>
                        </w:rPr>
                      </w:pPr>
                      <w:r w:rsidRPr="00EC21CC">
                        <w:rPr>
                          <w:color w:val="auto"/>
                        </w:rPr>
                        <w:t xml:space="preserve">Figure </w:t>
                      </w:r>
                      <w:r w:rsidRPr="00EC21CC">
                        <w:rPr>
                          <w:color w:val="auto"/>
                        </w:rPr>
                        <w:fldChar w:fldCharType="begin"/>
                      </w:r>
                      <w:r w:rsidRPr="00EC21CC">
                        <w:rPr>
                          <w:color w:val="auto"/>
                        </w:rPr>
                        <w:instrText xml:space="preserve"> SEQ Figure \* ARABIC </w:instrText>
                      </w:r>
                      <w:r w:rsidRPr="00EC21CC">
                        <w:rPr>
                          <w:color w:val="auto"/>
                        </w:rPr>
                        <w:fldChar w:fldCharType="separate"/>
                      </w:r>
                      <w:r w:rsidR="00324073">
                        <w:rPr>
                          <w:noProof/>
                          <w:color w:val="auto"/>
                        </w:rPr>
                        <w:t>1</w:t>
                      </w:r>
                      <w:r w:rsidRPr="00EC21CC">
                        <w:rPr>
                          <w:color w:val="auto"/>
                        </w:rPr>
                        <w:fldChar w:fldCharType="end"/>
                      </w:r>
                      <w:r w:rsidRPr="00EC21CC">
                        <w:rPr>
                          <w:color w:val="auto"/>
                        </w:rPr>
                        <w:t xml:space="preserve"> – Potential NPM model for Australia</w:t>
                      </w:r>
                    </w:p>
                  </w:txbxContent>
                </v:textbox>
                <w10:wrap type="topAndBottom" anchorx="margin"/>
              </v:shape>
            </w:pict>
          </mc:Fallback>
        </mc:AlternateContent>
      </w:r>
      <w:r>
        <w:rPr>
          <w:noProof/>
        </w:rPr>
        <w:drawing>
          <wp:anchor distT="0" distB="0" distL="114300" distR="114300" simplePos="0" relativeHeight="251659264" behindDoc="0" locked="0" layoutInCell="1" allowOverlap="1" wp14:anchorId="2B0C8854" wp14:editId="1AD74662">
            <wp:simplePos x="0" y="0"/>
            <wp:positionH relativeFrom="margin">
              <wp:align>right</wp:align>
            </wp:positionH>
            <wp:positionV relativeFrom="paragraph">
              <wp:posOffset>389890</wp:posOffset>
            </wp:positionV>
            <wp:extent cx="5759450" cy="4191635"/>
            <wp:effectExtent l="0" t="0" r="12700" b="18415"/>
            <wp:wrapTopAndBottom/>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3362AC70" w14:textId="0E3F5343" w:rsidR="00A52062" w:rsidRPr="00830B76" w:rsidRDefault="00442839" w:rsidP="00830B76">
      <w:pPr>
        <w:pStyle w:val="Heading1"/>
        <w:rPr>
          <w:sz w:val="32"/>
        </w:rPr>
      </w:pPr>
      <w:bookmarkStart w:id="26" w:name="_Toc479347437"/>
      <w:bookmarkStart w:id="27" w:name="_Toc482870283"/>
      <w:r>
        <w:rPr>
          <w:sz w:val="32"/>
        </w:rPr>
        <w:t>Key i</w:t>
      </w:r>
      <w:r w:rsidR="009D64E5">
        <w:rPr>
          <w:sz w:val="32"/>
        </w:rPr>
        <w:t>ssues for consideration</w:t>
      </w:r>
      <w:bookmarkEnd w:id="26"/>
      <w:bookmarkEnd w:id="27"/>
      <w:r w:rsidR="00A52062" w:rsidRPr="00384E58">
        <w:rPr>
          <w:sz w:val="32"/>
        </w:rPr>
        <w:t xml:space="preserve"> </w:t>
      </w:r>
    </w:p>
    <w:p w14:paraId="6B7E0DF7" w14:textId="77777777" w:rsidR="00D10B84" w:rsidRDefault="00875812" w:rsidP="00D10B84">
      <w:pPr>
        <w:pStyle w:val="SubmissionNormal"/>
        <w:tabs>
          <w:tab w:val="clear" w:pos="720"/>
          <w:tab w:val="num" w:pos="360"/>
        </w:tabs>
        <w:ind w:left="360" w:hanging="567"/>
      </w:pPr>
      <w:r>
        <w:t xml:space="preserve">OPCAT will </w:t>
      </w:r>
      <w:r w:rsidR="00DC2468">
        <w:t xml:space="preserve">require the development of </w:t>
      </w:r>
      <w:r w:rsidR="00F92B94">
        <w:t xml:space="preserve">a </w:t>
      </w:r>
      <w:r>
        <w:t>comprehensive</w:t>
      </w:r>
      <w:r w:rsidR="00F92B94">
        <w:t xml:space="preserve"> inspection </w:t>
      </w:r>
      <w:r w:rsidR="00781E4C">
        <w:t>framework</w:t>
      </w:r>
      <w:r>
        <w:t xml:space="preserve"> for places of detention in </w:t>
      </w:r>
      <w:r w:rsidR="00E6149E">
        <w:t xml:space="preserve">Australia. This section outlines some of the </w:t>
      </w:r>
      <w:r w:rsidR="001A48D7">
        <w:t>opportunities and challenges</w:t>
      </w:r>
      <w:r w:rsidR="0094144E">
        <w:t xml:space="preserve"> </w:t>
      </w:r>
      <w:r>
        <w:t xml:space="preserve">that may arise </w:t>
      </w:r>
      <w:r w:rsidR="0094144E">
        <w:t>in</w:t>
      </w:r>
      <w:r w:rsidR="00E6149E">
        <w:t xml:space="preserve"> implementing OPCAT.</w:t>
      </w:r>
    </w:p>
    <w:p w14:paraId="43A8D1EB" w14:textId="77777777" w:rsidR="00BD0652" w:rsidRDefault="00BD0652" w:rsidP="00BD0652">
      <w:pPr>
        <w:pStyle w:val="Heading2"/>
      </w:pPr>
      <w:bookmarkStart w:id="28" w:name="_Toc479347439"/>
      <w:bookmarkStart w:id="29" w:name="_Toc479347438"/>
      <w:bookmarkStart w:id="30" w:name="_Toc482870284"/>
      <w:r>
        <w:t>Stocktake of places of detention</w:t>
      </w:r>
      <w:bookmarkEnd w:id="28"/>
      <w:bookmarkEnd w:id="30"/>
    </w:p>
    <w:p w14:paraId="3E89F42C" w14:textId="4E6920BE" w:rsidR="00BD0652" w:rsidRDefault="00BD0652" w:rsidP="00BD0652">
      <w:pPr>
        <w:pStyle w:val="SubmissionNormal"/>
        <w:tabs>
          <w:tab w:val="clear" w:pos="720"/>
          <w:tab w:val="num" w:pos="360"/>
        </w:tabs>
        <w:ind w:left="360" w:hanging="567"/>
      </w:pPr>
      <w:r>
        <w:t xml:space="preserve">At the outset, an assessment of existing inspection mechanisms will need to occur in order to identify what mechanisms are currently in place, the extent to which these meet OPCAT requirements and any gaps in coverage. Such an assessment is likely to also identify any duplication or fragmentation of inspection functions. </w:t>
      </w:r>
    </w:p>
    <w:p w14:paraId="4D69009E" w14:textId="77777777" w:rsidR="00BD0652" w:rsidRDefault="00BD0652" w:rsidP="00BD0652">
      <w:pPr>
        <w:pStyle w:val="SubmissionNormal"/>
        <w:tabs>
          <w:tab w:val="clear" w:pos="720"/>
          <w:tab w:val="num" w:pos="360"/>
        </w:tabs>
        <w:ind w:left="360" w:hanging="567"/>
      </w:pPr>
      <w:r>
        <w:t xml:space="preserve">Adapting existing mechanisms for OPCAT will also likely require changes to inspection methodologies. Appropriate training will need to be provided to staff </w:t>
      </w:r>
      <w:r>
        <w:lastRenderedPageBreak/>
        <w:t xml:space="preserve">who undertake inspections. Separate NPM units may need to be established within existing mechanisms in order to ensure functional independence from other activities. Further mechanisms to ensure transparency, such as through public reporting, may also be required to supplement existing procedures for existing inspection mechanisms. </w:t>
      </w:r>
    </w:p>
    <w:p w14:paraId="504995EC" w14:textId="77777777" w:rsidR="00BD0652" w:rsidRDefault="00BD0652" w:rsidP="00BD0652">
      <w:pPr>
        <w:pStyle w:val="SubmissionNormal"/>
        <w:tabs>
          <w:tab w:val="clear" w:pos="720"/>
          <w:tab w:val="num" w:pos="360"/>
        </w:tabs>
        <w:ind w:left="360" w:hanging="567"/>
      </w:pPr>
      <w:r>
        <w:t>Each jurisdiction in Australia will need to have an understanding of the current status of inspection mechanisms within their control. A stocktake or audit of such mechanisms is routinely undertaken in the lead up to, or upon ratification of, OPCAT. This work has already commenced in some jurisdictions. In April 2017, for example, the Victorian Ombudsman announced an investigation into the practical changes required in Victoria to implement OPCAT.</w:t>
      </w:r>
      <w:r>
        <w:rPr>
          <w:rStyle w:val="EndnoteReference"/>
        </w:rPr>
        <w:endnoteReference w:id="17"/>
      </w:r>
    </w:p>
    <w:p w14:paraId="3209677C" w14:textId="77777777" w:rsidR="00BD0652" w:rsidRDefault="00BD0652" w:rsidP="00BD0652">
      <w:pPr>
        <w:pStyle w:val="SubmissionNormal"/>
        <w:tabs>
          <w:tab w:val="clear" w:pos="720"/>
          <w:tab w:val="num" w:pos="360"/>
        </w:tabs>
        <w:ind w:left="360" w:hanging="567"/>
      </w:pPr>
      <w:r>
        <w:t>The following case study shows how this stocktake has been undertaken by the Australian Human Rights Commission, specifically in relation to the juvenile detention context.</w:t>
      </w:r>
    </w:p>
    <w:tbl>
      <w:tblPr>
        <w:tblStyle w:val="TableGrid"/>
        <w:tblW w:w="0" w:type="auto"/>
        <w:tblInd w:w="360" w:type="dxa"/>
        <w:tblLook w:val="04A0" w:firstRow="1" w:lastRow="0" w:firstColumn="1" w:lastColumn="0" w:noHBand="0" w:noVBand="1"/>
      </w:tblPr>
      <w:tblGrid>
        <w:gridCol w:w="8700"/>
      </w:tblGrid>
      <w:tr w:rsidR="00BD0652" w:rsidRPr="00AE4E42" w14:paraId="7C347D56" w14:textId="77777777" w:rsidTr="007F5B0A">
        <w:tc>
          <w:tcPr>
            <w:tcW w:w="8700" w:type="dxa"/>
          </w:tcPr>
          <w:p w14:paraId="2DD3D757" w14:textId="77777777" w:rsidR="00BD0652" w:rsidRDefault="00BD0652" w:rsidP="007F5B0A">
            <w:pPr>
              <w:pStyle w:val="SubmissionNormal"/>
              <w:numPr>
                <w:ilvl w:val="0"/>
                <w:numId w:val="0"/>
              </w:numPr>
              <w:rPr>
                <w:b/>
              </w:rPr>
            </w:pPr>
            <w:r w:rsidRPr="00AE4E42">
              <w:rPr>
                <w:b/>
              </w:rPr>
              <w:t>National Children’s Commissioner – Project on OPCAT and juvenile detention in Australia</w:t>
            </w:r>
          </w:p>
          <w:p w14:paraId="32F8EF89" w14:textId="65B50BDA" w:rsidR="00BD0652" w:rsidRPr="00AE4E42" w:rsidRDefault="00BD0652" w:rsidP="007F5B0A">
            <w:pPr>
              <w:pStyle w:val="SubmissionNormal"/>
              <w:numPr>
                <w:ilvl w:val="0"/>
                <w:numId w:val="0"/>
              </w:numPr>
            </w:pPr>
            <w:r w:rsidRPr="00AE4E42">
              <w:t>In 2016, the National Children’s Commissioner, Megan Mitchell, conducted a national investigation into OPCAT and how it relates to children</w:t>
            </w:r>
            <w:r w:rsidR="00A0555F">
              <w:t xml:space="preserve"> and young people</w:t>
            </w:r>
            <w:r w:rsidRPr="00AE4E42">
              <w:t xml:space="preserve"> detained in </w:t>
            </w:r>
            <w:r w:rsidR="00A0555F">
              <w:t>youth justice</w:t>
            </w:r>
            <w:r w:rsidRPr="00AE4E42">
              <w:t xml:space="preserve"> detention facilities in Australia. </w:t>
            </w:r>
          </w:p>
          <w:p w14:paraId="130A26D3" w14:textId="77777777" w:rsidR="00BD0652" w:rsidRPr="00AE4E42" w:rsidRDefault="00BD0652" w:rsidP="007F5B0A">
            <w:pPr>
              <w:pStyle w:val="SubmissionNormal"/>
              <w:numPr>
                <w:ilvl w:val="0"/>
                <w:numId w:val="0"/>
              </w:numPr>
            </w:pPr>
            <w:r w:rsidRPr="00AE4E42">
              <w:t xml:space="preserve">The project included a stocktake of current oversight, complaints and reporting arrangements across the jurisdictions, an analysis of their adequacy in meeting the OPCAT requirements, and an identification of opportunities for improvements nationally over time. </w:t>
            </w:r>
          </w:p>
          <w:p w14:paraId="07802E25" w14:textId="18DB540D" w:rsidR="00BD0652" w:rsidRPr="00AE4E42" w:rsidRDefault="00BD0652" w:rsidP="007F5B0A">
            <w:pPr>
              <w:pStyle w:val="SubmissionNormal"/>
              <w:numPr>
                <w:ilvl w:val="0"/>
                <w:numId w:val="0"/>
              </w:numPr>
            </w:pPr>
            <w:r w:rsidRPr="00AE4E42">
              <w:t>The</w:t>
            </w:r>
            <w:r w:rsidR="00A0555F">
              <w:t xml:space="preserve"> Children’s</w:t>
            </w:r>
            <w:r w:rsidRPr="00AE4E42">
              <w:t xml:space="preserve"> Commissioner visit</w:t>
            </w:r>
            <w:r w:rsidR="00A0555F">
              <w:t>ed</w:t>
            </w:r>
            <w:r w:rsidRPr="00AE4E42">
              <w:t xml:space="preserve"> </w:t>
            </w:r>
            <w:r w:rsidR="00A0555F">
              <w:t>youth justice</w:t>
            </w:r>
            <w:r w:rsidRPr="00AE4E42">
              <w:t xml:space="preserve"> centres in each state and territory. Information was also gathered through formal requests to governments, expert roundtables, submissions and through desktop research. </w:t>
            </w:r>
          </w:p>
          <w:p w14:paraId="5B76EB7A" w14:textId="77777777" w:rsidR="00BD0652" w:rsidRPr="00AE4E42" w:rsidRDefault="00BD0652" w:rsidP="007F5B0A">
            <w:pPr>
              <w:pStyle w:val="SubmissionNormal"/>
              <w:numPr>
                <w:ilvl w:val="0"/>
                <w:numId w:val="0"/>
              </w:numPr>
              <w:rPr>
                <w:b/>
              </w:rPr>
            </w:pPr>
            <w:r w:rsidRPr="00AE4E42">
              <w:t xml:space="preserve">The findings and recommendations were published in the </w:t>
            </w:r>
            <w:r w:rsidRPr="00AE4E42">
              <w:rPr>
                <w:i/>
              </w:rPr>
              <w:t>Children’s Rights Report 2016</w:t>
            </w:r>
            <w:r w:rsidRPr="00AE4E42">
              <w:t xml:space="preserve">, tabled in </w:t>
            </w:r>
            <w:r>
              <w:t>the Australian</w:t>
            </w:r>
            <w:r w:rsidRPr="00AE4E42">
              <w:t xml:space="preserve"> Parliament</w:t>
            </w:r>
            <w:r>
              <w:t xml:space="preserve"> on 1 December 2016</w:t>
            </w:r>
            <w:r w:rsidRPr="00AE4E42">
              <w:t>.</w:t>
            </w:r>
            <w:r w:rsidRPr="00AE4E42">
              <w:rPr>
                <w:rStyle w:val="EndnoteReference"/>
              </w:rPr>
              <w:endnoteReference w:id="18"/>
            </w:r>
            <w:r w:rsidRPr="00AE4E42">
              <w:t xml:space="preserve"> </w:t>
            </w:r>
            <w:r w:rsidRPr="00AE4E42">
              <w:rPr>
                <w:bCs/>
              </w:rPr>
              <w:t xml:space="preserve">The report identified gaps in coverage and </w:t>
            </w:r>
            <w:r>
              <w:rPr>
                <w:bCs/>
              </w:rPr>
              <w:t>concluded</w:t>
            </w:r>
            <w:r w:rsidRPr="00AE4E42">
              <w:rPr>
                <w:bCs/>
              </w:rPr>
              <w:t xml:space="preserve"> that while most jurisdictions have bodies which met some of the NPM criteria, no jurisdiction met all of the criteria. The report also highlighted good practices that could be adopted by other jurisdictions.</w:t>
            </w:r>
          </w:p>
        </w:tc>
      </w:tr>
    </w:tbl>
    <w:p w14:paraId="54327BD2" w14:textId="77777777" w:rsidR="00EE2E64" w:rsidRDefault="00EE2E64" w:rsidP="00EE2E64">
      <w:pPr>
        <w:pStyle w:val="Heading2"/>
      </w:pPr>
      <w:bookmarkStart w:id="31" w:name="_Toc482870285"/>
      <w:bookmarkEnd w:id="29"/>
      <w:r>
        <w:t>Definitional issues – what does OPCAT cover?</w:t>
      </w:r>
      <w:bookmarkEnd w:id="31"/>
    </w:p>
    <w:p w14:paraId="2FC5027A" w14:textId="77777777" w:rsidR="00EE2E64" w:rsidRDefault="00EE2E64" w:rsidP="00EE2E64">
      <w:pPr>
        <w:pStyle w:val="SubmissionNormal"/>
        <w:tabs>
          <w:tab w:val="clear" w:pos="720"/>
          <w:tab w:val="num" w:pos="360"/>
        </w:tabs>
        <w:ind w:left="360" w:hanging="567"/>
      </w:pPr>
      <w:r>
        <w:t>There are two sets of issues on which definitional clarity will be required to implement the obligations under OPCAT:</w:t>
      </w:r>
    </w:p>
    <w:p w14:paraId="33FCDE55" w14:textId="77777777" w:rsidR="00EE2E64" w:rsidRDefault="00EE2E64" w:rsidP="00EE2E64">
      <w:pPr>
        <w:pStyle w:val="SubmissionNormal"/>
        <w:numPr>
          <w:ilvl w:val="1"/>
          <w:numId w:val="15"/>
        </w:numPr>
      </w:pPr>
      <w:r>
        <w:t>Understanding the conduct to which OPCAT obligations apply – i.e. torture, as well as inhuman, cruel or degrading treatment; and</w:t>
      </w:r>
    </w:p>
    <w:p w14:paraId="06EA3ED2" w14:textId="77777777" w:rsidR="00EE2E64" w:rsidRDefault="00EE2E64" w:rsidP="00EE2E64">
      <w:pPr>
        <w:pStyle w:val="SubmissionNormal"/>
        <w:numPr>
          <w:ilvl w:val="1"/>
          <w:numId w:val="15"/>
        </w:numPr>
      </w:pPr>
      <w:r>
        <w:t xml:space="preserve">Understanding the settings in which it applies – i.e. what constitutes a place of detention. </w:t>
      </w:r>
    </w:p>
    <w:p w14:paraId="6378ACE5" w14:textId="6514AE65" w:rsidR="00EE2E64" w:rsidRDefault="00EE2E64" w:rsidP="00EE2E64">
      <w:pPr>
        <w:pStyle w:val="SubmissionNormal"/>
        <w:tabs>
          <w:tab w:val="clear" w:pos="720"/>
          <w:tab w:val="num" w:pos="360"/>
        </w:tabs>
        <w:ind w:left="360" w:hanging="567"/>
      </w:pPr>
      <w:r>
        <w:lastRenderedPageBreak/>
        <w:t xml:space="preserve">The term ‘torture’ has a specific definition under Article 1 of </w:t>
      </w:r>
      <w:r w:rsidR="00A0555F">
        <w:t>CAT</w:t>
      </w:r>
      <w:r>
        <w:t>:</w:t>
      </w:r>
    </w:p>
    <w:p w14:paraId="278DA648" w14:textId="77777777" w:rsidR="00EE2E64" w:rsidRPr="007424CF" w:rsidRDefault="00EE2E64" w:rsidP="00EE2E64">
      <w:pPr>
        <w:pStyle w:val="SubmissionNormal"/>
        <w:numPr>
          <w:ilvl w:val="0"/>
          <w:numId w:val="0"/>
        </w:numPr>
        <w:ind w:left="720"/>
        <w:rPr>
          <w:sz w:val="22"/>
        </w:rPr>
      </w:pPr>
      <w:r w:rsidRPr="007424CF">
        <w:rPr>
          <w:sz w:val="22"/>
        </w:rPr>
        <w:t>the term "torture"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 It does not include pain or suffering arising only from, inherent in or incidental to lawful sanctions.</w:t>
      </w:r>
    </w:p>
    <w:p w14:paraId="0030F0E0" w14:textId="740AF283" w:rsidR="00EE2E64" w:rsidRDefault="00EE2E64" w:rsidP="00EE2E64">
      <w:pPr>
        <w:pStyle w:val="SubmissionNormal"/>
        <w:tabs>
          <w:tab w:val="clear" w:pos="720"/>
          <w:tab w:val="num" w:pos="360"/>
        </w:tabs>
        <w:ind w:left="360" w:hanging="567"/>
      </w:pPr>
      <w:r w:rsidRPr="00070F3E">
        <w:t>In Australia, where robust</w:t>
      </w:r>
      <w:r>
        <w:t xml:space="preserve"> legal and criminal justice frameworks exist, the general risk of torture is low. However, OPCAT also prohibits other cruel, inhuman and degrading treatment or punishment that falls short of the legal definition of torture.</w:t>
      </w:r>
    </w:p>
    <w:p w14:paraId="7C3E1015" w14:textId="624F61EC" w:rsidR="00EB5CA4" w:rsidRDefault="005A7DAA" w:rsidP="005F059F">
      <w:pPr>
        <w:pStyle w:val="SubmissionNormal"/>
        <w:tabs>
          <w:tab w:val="clear" w:pos="720"/>
          <w:tab w:val="num" w:pos="360"/>
        </w:tabs>
        <w:ind w:left="360" w:hanging="567"/>
      </w:pPr>
      <w:r>
        <w:t>What constitute</w:t>
      </w:r>
      <w:r w:rsidR="00FC0E50">
        <w:t>s</w:t>
      </w:r>
      <w:r>
        <w:t xml:space="preserve"> ‘cruel, inhuman and degrading treatment or punishment’ is not strictly defined</w:t>
      </w:r>
      <w:r w:rsidR="00384E15">
        <w:t xml:space="preserve"> in international human rights law</w:t>
      </w:r>
      <w:r>
        <w:t xml:space="preserve">. </w:t>
      </w:r>
      <w:r w:rsidR="00EB5CA4">
        <w:t xml:space="preserve">The Australian Government has defined what it considers to be ‘cruel or inhuman treatment or punishment’ in s 5 of the </w:t>
      </w:r>
      <w:r w:rsidR="00EB5CA4">
        <w:rPr>
          <w:i/>
        </w:rPr>
        <w:t xml:space="preserve">Migration Act 1958 </w:t>
      </w:r>
      <w:r w:rsidR="00EB5CA4">
        <w:t>(</w:t>
      </w:r>
      <w:proofErr w:type="spellStart"/>
      <w:r w:rsidR="00EB5CA4">
        <w:t>Cth</w:t>
      </w:r>
      <w:proofErr w:type="spellEnd"/>
      <w:r w:rsidR="00EB5CA4">
        <w:t xml:space="preserve">) to include an act or omission by which </w:t>
      </w:r>
    </w:p>
    <w:p w14:paraId="0BAB5597" w14:textId="52A9CAF5" w:rsidR="00EB5CA4" w:rsidRPr="00EB5CA4" w:rsidRDefault="00EB5CA4" w:rsidP="00EB5CA4">
      <w:pPr>
        <w:pStyle w:val="SubmissionNormal"/>
        <w:numPr>
          <w:ilvl w:val="0"/>
          <w:numId w:val="0"/>
        </w:numPr>
        <w:ind w:left="720"/>
        <w:rPr>
          <w:sz w:val="22"/>
        </w:rPr>
      </w:pPr>
      <w:r w:rsidRPr="00EB5CA4">
        <w:rPr>
          <w:sz w:val="22"/>
        </w:rPr>
        <w:t xml:space="preserve">(a)  </w:t>
      </w:r>
      <w:proofErr w:type="gramStart"/>
      <w:r w:rsidRPr="00EB5CA4">
        <w:rPr>
          <w:sz w:val="22"/>
        </w:rPr>
        <w:t>severe</w:t>
      </w:r>
      <w:proofErr w:type="gramEnd"/>
      <w:r w:rsidRPr="00EB5CA4">
        <w:rPr>
          <w:sz w:val="22"/>
        </w:rPr>
        <w:t xml:space="preserve"> pain or suffering, whether physical or mental, is intentionally inflicted on a person; or</w:t>
      </w:r>
    </w:p>
    <w:p w14:paraId="0599D83C" w14:textId="08A21971" w:rsidR="00EB5CA4" w:rsidRPr="00EB5CA4" w:rsidRDefault="00EB5CA4" w:rsidP="00EB5CA4">
      <w:pPr>
        <w:pStyle w:val="SubmissionNormal"/>
        <w:numPr>
          <w:ilvl w:val="0"/>
          <w:numId w:val="0"/>
        </w:numPr>
        <w:ind w:left="720"/>
        <w:rPr>
          <w:sz w:val="22"/>
        </w:rPr>
      </w:pPr>
      <w:r w:rsidRPr="00EB5CA4">
        <w:rPr>
          <w:sz w:val="22"/>
        </w:rPr>
        <w:t xml:space="preserve">(b)  </w:t>
      </w:r>
      <w:proofErr w:type="gramStart"/>
      <w:r w:rsidRPr="00EB5CA4">
        <w:rPr>
          <w:sz w:val="22"/>
        </w:rPr>
        <w:t>pain</w:t>
      </w:r>
      <w:proofErr w:type="gramEnd"/>
      <w:r w:rsidRPr="00EB5CA4">
        <w:rPr>
          <w:sz w:val="22"/>
        </w:rPr>
        <w:t xml:space="preserve"> or suffering, whether physical or mental, is intentionally inflicted on a person so long as, in all the circumstances, the act or omission could reasonably be regarded as cruel or inhuman in nature</w:t>
      </w:r>
      <w:r w:rsidR="00384E15">
        <w:rPr>
          <w:sz w:val="22"/>
        </w:rPr>
        <w:t>.</w:t>
      </w:r>
    </w:p>
    <w:p w14:paraId="013F9CF3" w14:textId="06F4925D" w:rsidR="00265794" w:rsidRDefault="00857D0F" w:rsidP="005F059F">
      <w:pPr>
        <w:pStyle w:val="SubmissionNormal"/>
        <w:tabs>
          <w:tab w:val="clear" w:pos="720"/>
          <w:tab w:val="num" w:pos="360"/>
        </w:tabs>
        <w:ind w:left="360" w:hanging="567"/>
      </w:pPr>
      <w:r>
        <w:t>The UN Human Rights Committee considers it unnecessary to exhaustively list or ‘draw up sharp distinctions’ between different kinds of punishment or treatment, rather ‘the distinctions depend on the nature, purpose and severity of the treatment applied’</w:t>
      </w:r>
      <w:r w:rsidR="00CF5BC0">
        <w:t>.</w:t>
      </w:r>
      <w:r w:rsidR="007B75F1">
        <w:rPr>
          <w:rStyle w:val="EndnoteReference"/>
        </w:rPr>
        <w:endnoteReference w:id="19"/>
      </w:r>
      <w:r w:rsidR="00CF5BC0">
        <w:t xml:space="preserve"> </w:t>
      </w:r>
      <w:r w:rsidR="000C74F9">
        <w:t xml:space="preserve">The Committee </w:t>
      </w:r>
      <w:r w:rsidR="00ED2DA5">
        <w:t xml:space="preserve">also </w:t>
      </w:r>
      <w:r w:rsidR="000C74F9">
        <w:t>offers little guidance in its jurisprudence</w:t>
      </w:r>
      <w:r w:rsidR="00ED2DA5">
        <w:t xml:space="preserve">; when finding there has been a breach the Committee rarely explains into which category of cruel, inhuman or degrading the conduct falls. Whether the treatment or punishment meets the threshold will depend on the individual circumstances of the case in question. </w:t>
      </w:r>
      <w:r w:rsidR="00ED02BF">
        <w:t>While a question of degree, inhuman or degrading treatment will be severe. The Committee has, for example, noted that ‘for punishment to be degrading, the humiliation or debasement involved must exceed a particular level and must, in any event, entail other elements beyond the mere fact of deprivation of liberty’.</w:t>
      </w:r>
      <w:r w:rsidR="00ED02BF">
        <w:rPr>
          <w:rStyle w:val="EndnoteReference"/>
        </w:rPr>
        <w:endnoteReference w:id="20"/>
      </w:r>
    </w:p>
    <w:p w14:paraId="1A4A61A5" w14:textId="650696E6" w:rsidR="00BE5049" w:rsidRDefault="00BE5049" w:rsidP="00EE2E64">
      <w:pPr>
        <w:pStyle w:val="SubmissionNormal"/>
        <w:tabs>
          <w:tab w:val="clear" w:pos="720"/>
          <w:tab w:val="num" w:pos="360"/>
        </w:tabs>
        <w:ind w:left="360" w:hanging="567"/>
      </w:pPr>
      <w:r>
        <w:t xml:space="preserve">Article 4.1 of the Protocol defines a place of detention to include where a person is deprived of his or her liberty ‘either by virtue of an order given by a public authority or at its instigation or with its consent or acquiescence’. Article 4.2 defined ‘deprivation of liberty’ to include </w:t>
      </w:r>
    </w:p>
    <w:p w14:paraId="48D7E6FF" w14:textId="158C049D" w:rsidR="00BE5049" w:rsidRPr="00A37421" w:rsidRDefault="00BE5049" w:rsidP="00BE5049">
      <w:pPr>
        <w:pStyle w:val="SubmissionNormal"/>
        <w:numPr>
          <w:ilvl w:val="0"/>
          <w:numId w:val="0"/>
        </w:numPr>
        <w:ind w:left="720"/>
        <w:rPr>
          <w:sz w:val="22"/>
        </w:rPr>
      </w:pPr>
      <w:proofErr w:type="gramStart"/>
      <w:r w:rsidRPr="00A37421">
        <w:rPr>
          <w:sz w:val="22"/>
        </w:rPr>
        <w:t>any</w:t>
      </w:r>
      <w:proofErr w:type="gramEnd"/>
      <w:r w:rsidRPr="00A37421">
        <w:rPr>
          <w:sz w:val="22"/>
        </w:rPr>
        <w:t xml:space="preserve"> form of detention or imprisonment or the placement of a person in a public </w:t>
      </w:r>
      <w:r w:rsidR="00177A57" w:rsidRPr="00A37421">
        <w:rPr>
          <w:sz w:val="22"/>
        </w:rPr>
        <w:t>or p</w:t>
      </w:r>
      <w:r w:rsidRPr="00A37421">
        <w:rPr>
          <w:sz w:val="22"/>
        </w:rPr>
        <w:t>r</w:t>
      </w:r>
      <w:r w:rsidR="00177A57" w:rsidRPr="00A37421">
        <w:rPr>
          <w:sz w:val="22"/>
        </w:rPr>
        <w:t>i</w:t>
      </w:r>
      <w:r w:rsidRPr="00A37421">
        <w:rPr>
          <w:sz w:val="22"/>
        </w:rPr>
        <w:t>vate custodial setting which that person is not permitted to leave at will by order of any judicial, administrative or other authority.</w:t>
      </w:r>
    </w:p>
    <w:p w14:paraId="7095773F" w14:textId="0A2DCE27" w:rsidR="00EE2E64" w:rsidRDefault="00EE2E64" w:rsidP="00EE2E64">
      <w:pPr>
        <w:pStyle w:val="SubmissionNormal"/>
        <w:tabs>
          <w:tab w:val="clear" w:pos="720"/>
          <w:tab w:val="num" w:pos="360"/>
        </w:tabs>
        <w:ind w:left="360" w:hanging="567"/>
      </w:pPr>
      <w:r>
        <w:t>Rather than focusing on torture, OPCAT can be used as a vehicle to implement best practice within detention settings in order to improve existing systems and prevent conduct that constitutes ill-treatment. This approach has been recognised in similar countries including the United Kingdom, Germany and Netherlands.</w:t>
      </w:r>
    </w:p>
    <w:p w14:paraId="655A0491" w14:textId="77777777" w:rsidR="00005630" w:rsidRDefault="00005630" w:rsidP="00005630">
      <w:pPr>
        <w:pStyle w:val="Heading2"/>
      </w:pPr>
      <w:bookmarkStart w:id="32" w:name="_Toc482870286"/>
      <w:r>
        <w:lastRenderedPageBreak/>
        <w:t>Progressive implementation of OPCAT</w:t>
      </w:r>
      <w:bookmarkEnd w:id="32"/>
    </w:p>
    <w:p w14:paraId="496E2716" w14:textId="77777777" w:rsidR="00005630" w:rsidRDefault="00005630" w:rsidP="00005630">
      <w:pPr>
        <w:pStyle w:val="SubmissionNormal"/>
        <w:tabs>
          <w:tab w:val="clear" w:pos="720"/>
          <w:tab w:val="num" w:pos="360"/>
        </w:tabs>
        <w:ind w:left="360" w:hanging="567"/>
      </w:pPr>
      <w:r>
        <w:t xml:space="preserve">Under OPCAT, the NPM has oversight and inspection responsibilities over </w:t>
      </w:r>
      <w:r w:rsidRPr="003F1651">
        <w:t>a non-exhaustive list of places of detention.</w:t>
      </w:r>
      <w:r>
        <w:rPr>
          <w:rStyle w:val="EndnoteReference"/>
        </w:rPr>
        <w:endnoteReference w:id="21"/>
      </w:r>
      <w:r>
        <w:t xml:space="preserve"> Concerns have been raised as to whether NPM bodies in Australia will be ready to inspect all possible places of detention upon ratification.</w:t>
      </w:r>
    </w:p>
    <w:p w14:paraId="21DE4CDD" w14:textId="77777777" w:rsidR="00005630" w:rsidRDefault="00005630" w:rsidP="00005630">
      <w:pPr>
        <w:pStyle w:val="SubmissionNormal"/>
        <w:tabs>
          <w:tab w:val="clear" w:pos="720"/>
          <w:tab w:val="num" w:pos="360"/>
        </w:tabs>
        <w:ind w:left="360" w:hanging="567"/>
      </w:pPr>
      <w:r>
        <w:t xml:space="preserve">Although the mandate under OPCAT is comprehensive, the NPM bodies set their own priorities and are not expected to address every issue arising within </w:t>
      </w:r>
      <w:r w:rsidRPr="003F1651">
        <w:t>place</w:t>
      </w:r>
      <w:r>
        <w:t>s</w:t>
      </w:r>
      <w:r w:rsidRPr="003F1651">
        <w:t xml:space="preserve"> of detention</w:t>
      </w:r>
      <w:r>
        <w:t xml:space="preserve"> immediately upon ratification. The Government is likely to invoke Article 24 of OPCAT to provide an initial 3-year implementation period for the NPM.</w:t>
      </w:r>
    </w:p>
    <w:p w14:paraId="683773E7" w14:textId="77777777" w:rsidR="00005630" w:rsidRDefault="00005630" w:rsidP="00005630">
      <w:pPr>
        <w:pStyle w:val="SubmissionNormal"/>
        <w:tabs>
          <w:tab w:val="clear" w:pos="720"/>
          <w:tab w:val="num" w:pos="360"/>
        </w:tabs>
        <w:ind w:left="360" w:hanging="567"/>
      </w:pPr>
      <w:r>
        <w:t>The SPT has recognised that the development of the NPM includes a process of refinement and incremental improvement:</w:t>
      </w:r>
    </w:p>
    <w:p w14:paraId="326658E8" w14:textId="77777777" w:rsidR="00005630" w:rsidRPr="009C3EDF" w:rsidRDefault="00005630" w:rsidP="00005630">
      <w:pPr>
        <w:pStyle w:val="SubmissionNormal"/>
        <w:numPr>
          <w:ilvl w:val="0"/>
          <w:numId w:val="0"/>
        </w:numPr>
        <w:ind w:left="720"/>
        <w:rPr>
          <w:sz w:val="22"/>
        </w:rPr>
      </w:pPr>
      <w:r>
        <w:rPr>
          <w:sz w:val="22"/>
        </w:rPr>
        <w:t xml:space="preserve">[NPMs] should try to </w:t>
      </w:r>
      <w:r w:rsidRPr="009C3EDF">
        <w:rPr>
          <w:sz w:val="22"/>
        </w:rPr>
        <w:t xml:space="preserve">find and put forward creative solutions that might address an issue over time in an incremental fashion… </w:t>
      </w:r>
      <w:r>
        <w:rPr>
          <w:sz w:val="22"/>
        </w:rPr>
        <w:t xml:space="preserve">the </w:t>
      </w:r>
      <w:r w:rsidRPr="009C3EDF">
        <w:rPr>
          <w:sz w:val="22"/>
        </w:rPr>
        <w:t>national preventive mechanism should develop concrete long- and short-term strategies in order to achieve the maximum impact on problems and challenges relevant to its mandate in the local context. Activities and their outcomes should be monitored and assessed on an ongoing basis and the lessons learned should be used to develop the practices of the mechanism</w:t>
      </w:r>
      <w:r>
        <w:rPr>
          <w:sz w:val="22"/>
        </w:rPr>
        <w:t>.</w:t>
      </w:r>
      <w:r>
        <w:rPr>
          <w:rStyle w:val="EndnoteReference"/>
        </w:rPr>
        <w:endnoteReference w:id="22"/>
      </w:r>
    </w:p>
    <w:p w14:paraId="1B6D9D04" w14:textId="77777777" w:rsidR="00005630" w:rsidRDefault="00005630" w:rsidP="00005630">
      <w:pPr>
        <w:pStyle w:val="SubmissionNormal"/>
        <w:tabs>
          <w:tab w:val="clear" w:pos="720"/>
          <w:tab w:val="num" w:pos="360"/>
        </w:tabs>
        <w:ind w:left="360" w:hanging="567"/>
      </w:pPr>
      <w:r>
        <w:t xml:space="preserve">Australia can progressively implement OPCAT by establishing an NPM with a broad mandate but with an initial limited focus. The NPM can then develop long-term strategies to ensure full coverage. The initial operation of the NPM can be used to identify gaps in inspection processes in order to expand coverage as the system matures. </w:t>
      </w:r>
    </w:p>
    <w:p w14:paraId="572D6909" w14:textId="77777777" w:rsidR="00005630" w:rsidRPr="000D5687" w:rsidRDefault="00005630" w:rsidP="00005630">
      <w:pPr>
        <w:pStyle w:val="SubmissionNormal"/>
        <w:tabs>
          <w:tab w:val="clear" w:pos="720"/>
          <w:tab w:val="num" w:pos="360"/>
        </w:tabs>
        <w:ind w:left="360" w:hanging="567"/>
      </w:pPr>
      <w:r>
        <w:rPr>
          <w:rFonts w:cs="Arial"/>
        </w:rPr>
        <w:t>Progressive implementation has been adopted by other countries as a practical method of implementing OPCAT. In Germany, for instance, the NPM initially limited its inspection activities to certain types of detention (prisons, police units, psychiatric clinics, immigration detention), but gradually expanded its activities as the system developed and more resources became available.</w:t>
      </w:r>
      <w:r>
        <w:rPr>
          <w:rStyle w:val="EndnoteReference"/>
        </w:rPr>
        <w:endnoteReference w:id="23"/>
      </w:r>
    </w:p>
    <w:p w14:paraId="04235C29" w14:textId="77777777" w:rsidR="00005630" w:rsidRPr="00D633C5" w:rsidRDefault="00005630" w:rsidP="00005630">
      <w:pPr>
        <w:pStyle w:val="SubmissionNormal"/>
        <w:tabs>
          <w:tab w:val="clear" w:pos="720"/>
          <w:tab w:val="num" w:pos="360"/>
        </w:tabs>
        <w:ind w:left="360" w:hanging="567"/>
      </w:pPr>
      <w:r>
        <w:rPr>
          <w:rFonts w:cs="Arial"/>
        </w:rPr>
        <w:t>If such an approach is adopted, the Australian Government would be obliged to demonstrate to the SPT that it is meeting the obligations under OPCAT in good faith.</w:t>
      </w:r>
    </w:p>
    <w:p w14:paraId="5B9334DC" w14:textId="2E0E5230" w:rsidR="00005630" w:rsidRDefault="00005630" w:rsidP="00005630">
      <w:pPr>
        <w:pStyle w:val="SubmissionNormal"/>
        <w:tabs>
          <w:tab w:val="clear" w:pos="720"/>
          <w:tab w:val="num" w:pos="360"/>
        </w:tabs>
        <w:ind w:left="360" w:hanging="567"/>
      </w:pPr>
      <w:r>
        <w:rPr>
          <w:rFonts w:cs="Arial"/>
        </w:rPr>
        <w:t xml:space="preserve">Accordingly, the NPM would need to have robust planning in place for how it will expand the scope of coverage over time, and demonstrate its processes for continually reviewing the pace at which this expanded scope is achieved. One common way of considering whether this progressive approach is sufficiently rigorous would be to establish that implementation is articulated in a manner that is </w:t>
      </w:r>
      <w:r w:rsidR="00A0555F">
        <w:rPr>
          <w:rFonts w:cs="Arial"/>
        </w:rPr>
        <w:t xml:space="preserve">based on SMART goals (Specific, Measurable, Achievable, </w:t>
      </w:r>
      <w:proofErr w:type="gramStart"/>
      <w:r w:rsidR="00A0555F">
        <w:rPr>
          <w:rFonts w:cs="Arial"/>
        </w:rPr>
        <w:t>Realistic</w:t>
      </w:r>
      <w:proofErr w:type="gramEnd"/>
      <w:r w:rsidR="00A0555F">
        <w:rPr>
          <w:rFonts w:cs="Arial"/>
        </w:rPr>
        <w:t>, Time-based)</w:t>
      </w:r>
      <w:r>
        <w:rPr>
          <w:rFonts w:cs="Arial"/>
        </w:rPr>
        <w:t xml:space="preserve">. </w:t>
      </w:r>
    </w:p>
    <w:p w14:paraId="395FBCF4" w14:textId="77777777" w:rsidR="00005630" w:rsidRDefault="00005630" w:rsidP="00005630">
      <w:pPr>
        <w:pStyle w:val="SubmissionNormal"/>
        <w:tabs>
          <w:tab w:val="clear" w:pos="720"/>
          <w:tab w:val="num" w:pos="360"/>
        </w:tabs>
        <w:ind w:left="360" w:hanging="567"/>
      </w:pPr>
      <w:r>
        <w:t xml:space="preserve">One approach that has been adopted in some countries is for the NPM to develop working practices that seek to progressively address issues arising within the detention environment. The NPM may consider taking an annual thematic focus which seeks to address a particular systemic issue that occurs across detention environments. </w:t>
      </w:r>
    </w:p>
    <w:p w14:paraId="28E0BF19" w14:textId="77777777" w:rsidR="00005630" w:rsidRDefault="00005630" w:rsidP="00005630">
      <w:pPr>
        <w:pStyle w:val="SubmissionNormal"/>
        <w:tabs>
          <w:tab w:val="clear" w:pos="720"/>
          <w:tab w:val="num" w:pos="360"/>
        </w:tabs>
        <w:ind w:left="360" w:hanging="567"/>
      </w:pPr>
      <w:r>
        <w:lastRenderedPageBreak/>
        <w:t xml:space="preserve">The following case study shows how New Zealand undertook a project to address a systemic issue that was identified by the NPM. </w:t>
      </w:r>
    </w:p>
    <w:tbl>
      <w:tblPr>
        <w:tblStyle w:val="TableGrid"/>
        <w:tblW w:w="0" w:type="auto"/>
        <w:tblInd w:w="421" w:type="dxa"/>
        <w:tblLook w:val="04A0" w:firstRow="1" w:lastRow="0" w:firstColumn="1" w:lastColumn="0" w:noHBand="0" w:noVBand="1"/>
      </w:tblPr>
      <w:tblGrid>
        <w:gridCol w:w="8432"/>
      </w:tblGrid>
      <w:tr w:rsidR="00005630" w:rsidRPr="00C96099" w14:paraId="680135AE" w14:textId="77777777" w:rsidTr="007F5B0A">
        <w:tc>
          <w:tcPr>
            <w:tcW w:w="8432" w:type="dxa"/>
          </w:tcPr>
          <w:p w14:paraId="510FEF7B" w14:textId="77777777" w:rsidR="00005630" w:rsidRDefault="00005630" w:rsidP="007F5B0A">
            <w:pPr>
              <w:pStyle w:val="SubmissionNormal"/>
              <w:numPr>
                <w:ilvl w:val="0"/>
                <w:numId w:val="0"/>
              </w:numPr>
              <w:rPr>
                <w:b/>
              </w:rPr>
            </w:pPr>
            <w:r w:rsidRPr="00C96099">
              <w:rPr>
                <w:b/>
              </w:rPr>
              <w:t xml:space="preserve">New Zealand NPM - Project on seclusion and restraint in the detention context </w:t>
            </w:r>
          </w:p>
          <w:p w14:paraId="6B6333DF" w14:textId="77777777" w:rsidR="00005630" w:rsidRPr="00C96099" w:rsidRDefault="00005630" w:rsidP="007F5B0A">
            <w:pPr>
              <w:pStyle w:val="SubmissionNormal"/>
              <w:numPr>
                <w:ilvl w:val="0"/>
                <w:numId w:val="0"/>
              </w:numPr>
            </w:pPr>
            <w:r w:rsidRPr="00C96099">
              <w:t xml:space="preserve">The New Zealand NPM and the SPT </w:t>
            </w:r>
            <w:r>
              <w:t xml:space="preserve">(during a country visit) </w:t>
            </w:r>
            <w:r w:rsidRPr="00C96099">
              <w:t>found that the reporting and documentation of seclusion and restraint in New Zealand were not consistent across detention environments</w:t>
            </w:r>
            <w:r>
              <w:t xml:space="preserve">, </w:t>
            </w:r>
            <w:r w:rsidRPr="00C96099">
              <w:t xml:space="preserve">with some powers being used on a more routine basis than provided for in legislation. </w:t>
            </w:r>
          </w:p>
          <w:p w14:paraId="57C9EB52" w14:textId="77777777" w:rsidR="00005630" w:rsidRPr="00C96099" w:rsidRDefault="00005630" w:rsidP="007F5B0A">
            <w:pPr>
              <w:pStyle w:val="SubmissionNormal"/>
              <w:numPr>
                <w:ilvl w:val="0"/>
                <w:numId w:val="0"/>
              </w:numPr>
            </w:pPr>
            <w:r w:rsidRPr="00C96099">
              <w:t xml:space="preserve">As a result of these findings, the New Zealand NPM is undertaking a comprehensive study of seclusion and restraint policies and practices within detention facilities. The project aims to document the current use of seclusion and restraint across all detention facilities in order to identify a preferred practice. </w:t>
            </w:r>
          </w:p>
          <w:p w14:paraId="7855859F" w14:textId="77777777" w:rsidR="00005630" w:rsidRPr="00C96099" w:rsidRDefault="00005630" w:rsidP="007F5B0A">
            <w:pPr>
              <w:pStyle w:val="SubmissionNormal"/>
              <w:numPr>
                <w:ilvl w:val="0"/>
                <w:numId w:val="0"/>
              </w:numPr>
              <w:rPr>
                <w:bCs/>
              </w:rPr>
            </w:pPr>
            <w:r w:rsidRPr="00C96099">
              <w:t xml:space="preserve">The project is funded </w:t>
            </w:r>
            <w:r>
              <w:t>by</w:t>
            </w:r>
            <w:r w:rsidRPr="00C96099">
              <w:t xml:space="preserve"> the UN </w:t>
            </w:r>
            <w:r w:rsidRPr="00C96099">
              <w:rPr>
                <w:bCs/>
              </w:rPr>
              <w:t xml:space="preserve">Special Fund of OPCAT. The Special Fund is </w:t>
            </w:r>
            <w:r w:rsidRPr="00CB257C">
              <w:rPr>
                <w:bCs/>
              </w:rPr>
              <w:t xml:space="preserve">managed by the United Nations Office of the High Commissioner for Human Rights </w:t>
            </w:r>
            <w:r>
              <w:rPr>
                <w:bCs/>
              </w:rPr>
              <w:t xml:space="preserve">and is </w:t>
            </w:r>
            <w:r w:rsidRPr="00C96099">
              <w:rPr>
                <w:bCs/>
              </w:rPr>
              <w:t>available to countries that have been visited by the SPT and who are seeking support to implement SPT recommendations.</w:t>
            </w:r>
          </w:p>
          <w:p w14:paraId="03F426FE" w14:textId="77777777" w:rsidR="00005630" w:rsidRPr="00C96099" w:rsidRDefault="00005630" w:rsidP="007F5B0A">
            <w:pPr>
              <w:pStyle w:val="SubmissionNormal"/>
              <w:numPr>
                <w:ilvl w:val="0"/>
                <w:numId w:val="0"/>
              </w:numPr>
            </w:pPr>
            <w:r w:rsidRPr="00C96099">
              <w:t xml:space="preserve">The project is led by the central coordinating NPM body, the New Zealand Human Rights Commission, in close consultation with other NPM bodies and stakeholders. The coordinating NPM is undertaking a desktop stocktake of current policies, practices, guidelines and data on the use of seclusion and restraint across detention environments. </w:t>
            </w:r>
          </w:p>
          <w:p w14:paraId="4888860F" w14:textId="77777777" w:rsidR="00005630" w:rsidRPr="00C96099" w:rsidRDefault="00005630" w:rsidP="007F5B0A">
            <w:pPr>
              <w:pStyle w:val="SubmissionNormal"/>
              <w:numPr>
                <w:ilvl w:val="0"/>
                <w:numId w:val="0"/>
              </w:numPr>
              <w:tabs>
                <w:tab w:val="num" w:pos="360"/>
              </w:tabs>
            </w:pPr>
            <w:r w:rsidRPr="00C96099">
              <w:t xml:space="preserve">An independent consultant </w:t>
            </w:r>
            <w:r>
              <w:t>has been</w:t>
            </w:r>
            <w:r w:rsidRPr="00C96099">
              <w:t xml:space="preserve"> employed for the project to provide expertise and to conduct inspections across detention facilities.</w:t>
            </w:r>
          </w:p>
          <w:p w14:paraId="388BD899" w14:textId="77777777" w:rsidR="00005630" w:rsidRPr="00C96099" w:rsidRDefault="00005630" w:rsidP="007F5B0A">
            <w:pPr>
              <w:pStyle w:val="SubmissionNormal"/>
              <w:numPr>
                <w:ilvl w:val="0"/>
                <w:numId w:val="0"/>
              </w:numPr>
              <w:rPr>
                <w:b/>
              </w:rPr>
            </w:pPr>
            <w:r w:rsidRPr="00C96099">
              <w:t>The coordinating NPM</w:t>
            </w:r>
            <w:r>
              <w:t xml:space="preserve"> will publish a thematic report, which </w:t>
            </w:r>
            <w:r w:rsidRPr="00C96099">
              <w:t xml:space="preserve">will be </w:t>
            </w:r>
            <w:r>
              <w:t xml:space="preserve">submitted to the New Zealand Government. The thematic report </w:t>
            </w:r>
            <w:r w:rsidRPr="00C96099">
              <w:t xml:space="preserve">will </w:t>
            </w:r>
            <w:r>
              <w:t xml:space="preserve">be accompanied by </w:t>
            </w:r>
            <w:r w:rsidRPr="00C96099">
              <w:t>a monitoring plan to oversee the implementatio</w:t>
            </w:r>
            <w:r>
              <w:t>n of recommendations.</w:t>
            </w:r>
          </w:p>
        </w:tc>
      </w:tr>
    </w:tbl>
    <w:p w14:paraId="5D40C666" w14:textId="3E550514" w:rsidR="00D0141A" w:rsidRDefault="009960F1" w:rsidP="00D0141A">
      <w:pPr>
        <w:pStyle w:val="Heading2"/>
      </w:pPr>
      <w:bookmarkStart w:id="33" w:name="_Toc482870287"/>
      <w:r>
        <w:t>Scope of the role of the NPM</w:t>
      </w:r>
      <w:bookmarkEnd w:id="33"/>
    </w:p>
    <w:p w14:paraId="5B10CF4A" w14:textId="77FDA8E2" w:rsidR="004031AC" w:rsidRDefault="002518C4" w:rsidP="00563EE4">
      <w:pPr>
        <w:pStyle w:val="SubmissionNormal"/>
        <w:tabs>
          <w:tab w:val="clear" w:pos="720"/>
          <w:tab w:val="num" w:pos="360"/>
        </w:tabs>
        <w:ind w:left="360" w:hanging="567"/>
      </w:pPr>
      <w:r>
        <w:t>The Commission will work collaboratively to support the Commonwealth Ombudsman in its role as NPM Co-ordinator.</w:t>
      </w:r>
      <w:r w:rsidR="00FA2042">
        <w:t xml:space="preserve"> </w:t>
      </w:r>
      <w:r w:rsidR="006E4A2A">
        <w:t>Coordination of the various bodies involved in OPCAT</w:t>
      </w:r>
      <w:r w:rsidR="0005544E">
        <w:t xml:space="preserve"> </w:t>
      </w:r>
      <w:r w:rsidR="006E4A2A">
        <w:t xml:space="preserve">– that is, federal, state and territory government bodies, as well as civil society – could </w:t>
      </w:r>
      <w:r w:rsidR="0005544E">
        <w:t>include:</w:t>
      </w:r>
    </w:p>
    <w:p w14:paraId="2EED2EE3" w14:textId="6B0F20DA" w:rsidR="00563EE4" w:rsidRDefault="00466C54" w:rsidP="00563EE4">
      <w:pPr>
        <w:pStyle w:val="ListParagraph"/>
        <w:numPr>
          <w:ilvl w:val="1"/>
          <w:numId w:val="15"/>
        </w:numPr>
        <w:spacing w:before="0" w:after="0"/>
      </w:pPr>
      <w:r>
        <w:t>provid</w:t>
      </w:r>
      <w:r w:rsidR="006E4A2A">
        <w:t>ing</w:t>
      </w:r>
      <w:r>
        <w:t xml:space="preserve"> </w:t>
      </w:r>
      <w:r w:rsidR="00563EE4">
        <w:t xml:space="preserve">a </w:t>
      </w:r>
      <w:r w:rsidR="0005544E">
        <w:t xml:space="preserve">focal point </w:t>
      </w:r>
      <w:r w:rsidR="00563EE4">
        <w:t>to consider</w:t>
      </w:r>
      <w:r w:rsidR="00321ED9">
        <w:t xml:space="preserve"> </w:t>
      </w:r>
      <w:r w:rsidR="00563EE4">
        <w:t>best practices in each jurisdiction</w:t>
      </w:r>
      <w:r w:rsidR="0005544E">
        <w:t>, to foster continuous improvement</w:t>
      </w:r>
    </w:p>
    <w:p w14:paraId="3E6C3DC3" w14:textId="77777777" w:rsidR="00D6440D" w:rsidRDefault="00D6440D" w:rsidP="00D6440D">
      <w:pPr>
        <w:pStyle w:val="ListParagraph"/>
        <w:spacing w:before="0" w:after="0"/>
        <w:ind w:left="1440"/>
      </w:pPr>
    </w:p>
    <w:p w14:paraId="5C2C8E9C" w14:textId="3F8240FB" w:rsidR="00E50C5A" w:rsidRDefault="00E50C5A" w:rsidP="00563EE4">
      <w:pPr>
        <w:pStyle w:val="ListParagraph"/>
        <w:numPr>
          <w:ilvl w:val="1"/>
          <w:numId w:val="15"/>
        </w:numPr>
        <w:spacing w:before="0" w:after="0"/>
      </w:pPr>
      <w:r>
        <w:t>develop</w:t>
      </w:r>
      <w:r w:rsidR="006E4A2A">
        <w:t>ing</w:t>
      </w:r>
      <w:r>
        <w:t xml:space="preserve"> national standards to provide guidance to all places of dete</w:t>
      </w:r>
      <w:r w:rsidR="00D6440D">
        <w:t>ntion and inspection mechanisms</w:t>
      </w:r>
    </w:p>
    <w:p w14:paraId="0D9D246E" w14:textId="37311272" w:rsidR="00ED01E3" w:rsidRDefault="00466C54" w:rsidP="00D43CD5">
      <w:pPr>
        <w:pStyle w:val="SubmissionNormal"/>
        <w:numPr>
          <w:ilvl w:val="1"/>
          <w:numId w:val="15"/>
        </w:numPr>
      </w:pPr>
      <w:r>
        <w:t>identify</w:t>
      </w:r>
      <w:r w:rsidR="006E4A2A">
        <w:t>ing</w:t>
      </w:r>
      <w:r>
        <w:t xml:space="preserve"> </w:t>
      </w:r>
      <w:r w:rsidR="00ED01E3">
        <w:t>gaps and duplications in order to provide efficiencies within inspection processes</w:t>
      </w:r>
    </w:p>
    <w:p w14:paraId="5964D455" w14:textId="22A2AAD2" w:rsidR="00563EE4" w:rsidRDefault="00466C54" w:rsidP="00D43CD5">
      <w:pPr>
        <w:pStyle w:val="SubmissionNormal"/>
        <w:numPr>
          <w:ilvl w:val="1"/>
          <w:numId w:val="15"/>
        </w:numPr>
      </w:pPr>
      <w:r>
        <w:lastRenderedPageBreak/>
        <w:t>coordinat</w:t>
      </w:r>
      <w:r w:rsidR="006E4A2A">
        <w:t>ing</w:t>
      </w:r>
      <w:r>
        <w:t xml:space="preserve"> </w:t>
      </w:r>
      <w:r w:rsidR="00563EE4">
        <w:t>and facilitat</w:t>
      </w:r>
      <w:r w:rsidR="006E4A2A">
        <w:t>ing</w:t>
      </w:r>
      <w:r w:rsidR="00321ED9">
        <w:t xml:space="preserve"> the</w:t>
      </w:r>
      <w:r w:rsidR="00563EE4">
        <w:t xml:space="preserve"> training of NPM bodies</w:t>
      </w:r>
      <w:r w:rsidR="00321ED9">
        <w:t xml:space="preserve"> </w:t>
      </w:r>
      <w:r w:rsidR="00563EE4">
        <w:t xml:space="preserve">and </w:t>
      </w:r>
      <w:r w:rsidR="00321ED9">
        <w:t>detention authorities</w:t>
      </w:r>
    </w:p>
    <w:p w14:paraId="0C32AC54" w14:textId="7FBB6E46" w:rsidR="00321ED9" w:rsidRDefault="00466C54" w:rsidP="00D43CD5">
      <w:pPr>
        <w:pStyle w:val="SubmissionNormal"/>
        <w:numPr>
          <w:ilvl w:val="1"/>
          <w:numId w:val="15"/>
        </w:numPr>
      </w:pPr>
      <w:r>
        <w:t>rais</w:t>
      </w:r>
      <w:r w:rsidR="006E4A2A">
        <w:t>ing</w:t>
      </w:r>
      <w:r>
        <w:t xml:space="preserve"> </w:t>
      </w:r>
      <w:r w:rsidR="00ED01E3">
        <w:t>awareness of the NPM within governments, parliaments and within detention environments</w:t>
      </w:r>
      <w:r w:rsidR="00321ED9">
        <w:t xml:space="preserve"> </w:t>
      </w:r>
    </w:p>
    <w:p w14:paraId="07B513A7" w14:textId="3F0AFC5C" w:rsidR="00ED01E3" w:rsidRDefault="00466C54" w:rsidP="00D43CD5">
      <w:pPr>
        <w:pStyle w:val="SubmissionNormal"/>
        <w:numPr>
          <w:ilvl w:val="1"/>
          <w:numId w:val="15"/>
        </w:numPr>
      </w:pPr>
      <w:proofErr w:type="gramStart"/>
      <w:r>
        <w:t>consult</w:t>
      </w:r>
      <w:r w:rsidR="006E4A2A">
        <w:t>ing</w:t>
      </w:r>
      <w:proofErr w:type="gramEnd"/>
      <w:r>
        <w:t xml:space="preserve"> </w:t>
      </w:r>
      <w:r w:rsidR="00ED01E3">
        <w:t>with the SPT and other relevant Unite</w:t>
      </w:r>
      <w:r w:rsidR="00CF5A37">
        <w:t>d</w:t>
      </w:r>
      <w:r w:rsidR="00ED01E3">
        <w:t xml:space="preserve"> Nations human rights bodies in order to develop the NPM.</w:t>
      </w:r>
    </w:p>
    <w:p w14:paraId="48BFA0D8" w14:textId="77777777" w:rsidR="000B50DB" w:rsidRDefault="000B50DB" w:rsidP="001243A0">
      <w:pPr>
        <w:pStyle w:val="SubmissionNormal"/>
      </w:pPr>
      <w:r>
        <w:t>It is also worth considering what mechanisms the national coordinating mechanism should put in place to consult with groups who are particularly affected by the OPCAT obligations due to the specific vulnerabilities that they experience in different detention environments. This would include considering whether specific consultative mechanisms are put in place in relation to:</w:t>
      </w:r>
    </w:p>
    <w:p w14:paraId="7A8A5AA1" w14:textId="77777777" w:rsidR="000B50DB" w:rsidRDefault="000B50DB" w:rsidP="000B50DB">
      <w:pPr>
        <w:pStyle w:val="SubmissionNormal"/>
        <w:numPr>
          <w:ilvl w:val="1"/>
          <w:numId w:val="15"/>
        </w:numPr>
      </w:pPr>
      <w:r>
        <w:t>Prisoners</w:t>
      </w:r>
    </w:p>
    <w:p w14:paraId="28C3BC5D" w14:textId="77777777" w:rsidR="000B50DB" w:rsidRDefault="000B50DB" w:rsidP="000B50DB">
      <w:pPr>
        <w:pStyle w:val="SubmissionNormal"/>
        <w:numPr>
          <w:ilvl w:val="1"/>
          <w:numId w:val="15"/>
        </w:numPr>
      </w:pPr>
      <w:r>
        <w:t>Aboriginal and Torres Strait Islander peoples</w:t>
      </w:r>
    </w:p>
    <w:p w14:paraId="781E0895" w14:textId="77777777" w:rsidR="000B50DB" w:rsidRDefault="000B50DB" w:rsidP="000B50DB">
      <w:pPr>
        <w:pStyle w:val="SubmissionNormal"/>
        <w:numPr>
          <w:ilvl w:val="1"/>
          <w:numId w:val="15"/>
        </w:numPr>
      </w:pPr>
      <w:r>
        <w:t>Children and young people</w:t>
      </w:r>
    </w:p>
    <w:p w14:paraId="333C434D" w14:textId="77777777" w:rsidR="000B50DB" w:rsidRDefault="000B50DB" w:rsidP="000B50DB">
      <w:pPr>
        <w:pStyle w:val="SubmissionNormal"/>
        <w:numPr>
          <w:ilvl w:val="1"/>
          <w:numId w:val="15"/>
        </w:numPr>
      </w:pPr>
      <w:r>
        <w:t>Persons with a disability.</w:t>
      </w:r>
    </w:p>
    <w:p w14:paraId="29EEAE86" w14:textId="77777777" w:rsidR="00424C71" w:rsidRDefault="00424C71" w:rsidP="00424C71">
      <w:pPr>
        <w:pStyle w:val="Heading2"/>
      </w:pPr>
      <w:bookmarkStart w:id="34" w:name="_Toc482870288"/>
      <w:r>
        <w:t>Coordination between federal and state/territory mechanisms</w:t>
      </w:r>
      <w:bookmarkEnd w:id="34"/>
    </w:p>
    <w:p w14:paraId="44AA2472" w14:textId="77777777" w:rsidR="00424C71" w:rsidRDefault="00424C71" w:rsidP="00424C71">
      <w:pPr>
        <w:pStyle w:val="SubmissionNormal"/>
      </w:pPr>
      <w:r>
        <w:t>Related to this challenge, will be establishing effective working relationships between the national level coordination mechanism, and the various state and territory mechanisms.</w:t>
      </w:r>
    </w:p>
    <w:p w14:paraId="4E44F41E" w14:textId="77777777" w:rsidR="00424C71" w:rsidRDefault="00424C71" w:rsidP="00424C71">
      <w:pPr>
        <w:pStyle w:val="SubmissionNormal"/>
      </w:pPr>
      <w:r>
        <w:t>It is likely that each state and territory will adopt different approaches to coordinate their OPCAT requirements. Smaller states and territories, such as Tasmania and the Northern Territory, may opt for a single mechanism, whereas larger states may opt for multiple mechanisms in different service areas which are then coordinated at the state level through a central coordination mechanism.</w:t>
      </w:r>
    </w:p>
    <w:p w14:paraId="46560069" w14:textId="77777777" w:rsidR="00424C71" w:rsidRDefault="00424C71" w:rsidP="00424C71">
      <w:pPr>
        <w:pStyle w:val="SubmissionNormal"/>
      </w:pPr>
      <w:r>
        <w:t>The national coordination mechanism will need to establish how it engages with individual mechanisms as well as any coordination mechanisms at the state and territory level.</w:t>
      </w:r>
    </w:p>
    <w:p w14:paraId="6C5A89FE" w14:textId="77777777" w:rsidR="00424C71" w:rsidRDefault="00424C71" w:rsidP="00424C71">
      <w:pPr>
        <w:pStyle w:val="SubmissionNormal"/>
      </w:pPr>
      <w:r>
        <w:t>The model that the Commonwealth has identified is driven by a principle that states and territories will primarily be responsible for inspection processes within their jurisdictions. As a result, the federal coordinating mechanism is not</w:t>
      </w:r>
      <w:r w:rsidRPr="00321D29">
        <w:t xml:space="preserve"> </w:t>
      </w:r>
      <w:r>
        <w:t>likely to be the agency that undertakes the majority of inspections at the state and territory level.</w:t>
      </w:r>
    </w:p>
    <w:p w14:paraId="686CCAE9" w14:textId="77777777" w:rsidR="00424C71" w:rsidRDefault="00424C71" w:rsidP="00424C71">
      <w:pPr>
        <w:pStyle w:val="SubmissionNormal"/>
      </w:pPr>
      <w:r>
        <w:t>For this reason, the national coordinating mechanism will need to establish working methods that ensure that it is satisfied at the adequacy of the individual inspection frameworks at the state and territory level, and to ensure that they are compliant with the requirements of OPCAT.</w:t>
      </w:r>
    </w:p>
    <w:p w14:paraId="265C2FEB" w14:textId="7B362AB5" w:rsidR="00A50C5C" w:rsidRDefault="00A50C5C" w:rsidP="00A50C5C">
      <w:pPr>
        <w:pStyle w:val="Heading1"/>
        <w:rPr>
          <w:sz w:val="32"/>
        </w:rPr>
      </w:pPr>
      <w:bookmarkStart w:id="35" w:name="_Toc479347444"/>
      <w:bookmarkStart w:id="36" w:name="_Toc482870289"/>
      <w:r>
        <w:rPr>
          <w:sz w:val="32"/>
        </w:rPr>
        <w:lastRenderedPageBreak/>
        <w:t xml:space="preserve">Consultation </w:t>
      </w:r>
      <w:bookmarkEnd w:id="35"/>
      <w:r w:rsidR="000C31F6">
        <w:rPr>
          <w:sz w:val="32"/>
        </w:rPr>
        <w:t>with civil society</w:t>
      </w:r>
      <w:bookmarkEnd w:id="36"/>
    </w:p>
    <w:p w14:paraId="39A71227" w14:textId="0CD66BA1" w:rsidR="00693BE5" w:rsidRDefault="007E738D" w:rsidP="00693BE5">
      <w:pPr>
        <w:pStyle w:val="SubmissionNormal"/>
        <w:tabs>
          <w:tab w:val="clear" w:pos="720"/>
          <w:tab w:val="num" w:pos="360"/>
        </w:tabs>
        <w:ind w:left="360" w:hanging="567"/>
      </w:pPr>
      <w:r>
        <w:t>The</w:t>
      </w:r>
      <w:r w:rsidR="00693BE5">
        <w:t xml:space="preserve"> model announced by the Australian Government gives distinct functions to those bodie</w:t>
      </w:r>
      <w:r w:rsidR="000D7132">
        <w:t>s with an NPM designation. T</w:t>
      </w:r>
      <w:r w:rsidR="00693BE5">
        <w:t>he Government</w:t>
      </w:r>
      <w:r w:rsidR="000D7132">
        <w:t xml:space="preserve"> also</w:t>
      </w:r>
      <w:r w:rsidR="00693BE5">
        <w:t xml:space="preserve"> explicitly recognised the importance of other stakeholders in contributing to the success of OPCAT – especially government bodies and civil society organisations that undertake inspections. </w:t>
      </w:r>
    </w:p>
    <w:p w14:paraId="59703C75" w14:textId="2369A4CB" w:rsidR="00693BE5" w:rsidRDefault="00693BE5" w:rsidP="00693BE5">
      <w:pPr>
        <w:pStyle w:val="SubmissionNormal"/>
        <w:tabs>
          <w:tab w:val="clear" w:pos="720"/>
          <w:tab w:val="num" w:pos="360"/>
        </w:tabs>
        <w:ind w:left="360" w:hanging="567"/>
      </w:pPr>
      <w:r>
        <w:t xml:space="preserve">The Government has asked the Australian Human Rights Commission to liaise with civil society, both in OPCAT’s </w:t>
      </w:r>
      <w:r w:rsidR="000D7132">
        <w:t>implementation</w:t>
      </w:r>
      <w:r>
        <w:t xml:space="preserve"> and operational phases, so that civil society can contribute as effectively as possible to improving conditions of detention.</w:t>
      </w:r>
    </w:p>
    <w:p w14:paraId="41CC299F" w14:textId="77777777" w:rsidR="004A6164" w:rsidRDefault="004A6164" w:rsidP="004A6164">
      <w:pPr>
        <w:pStyle w:val="SubmissionNormal"/>
        <w:tabs>
          <w:tab w:val="clear" w:pos="720"/>
          <w:tab w:val="num" w:pos="360"/>
        </w:tabs>
        <w:ind w:left="360" w:hanging="567"/>
      </w:pPr>
      <w:r>
        <w:t xml:space="preserve">The Commission is seeking input from </w:t>
      </w:r>
      <w:r w:rsidR="00613D62">
        <w:t>individuals and organisations in two ways.</w:t>
      </w:r>
      <w:r>
        <w:t xml:space="preserve"> </w:t>
      </w:r>
    </w:p>
    <w:p w14:paraId="50659FCA" w14:textId="09599F75" w:rsidR="00613D62" w:rsidRDefault="004A6164" w:rsidP="004A6164">
      <w:pPr>
        <w:pStyle w:val="SubmissionNormal"/>
        <w:tabs>
          <w:tab w:val="clear" w:pos="720"/>
          <w:tab w:val="num" w:pos="360"/>
        </w:tabs>
        <w:ind w:left="360" w:hanging="567"/>
      </w:pPr>
      <w:r>
        <w:t xml:space="preserve">First, </w:t>
      </w:r>
      <w:r w:rsidR="00451084">
        <w:t xml:space="preserve">the Commission </w:t>
      </w:r>
      <w:r w:rsidR="00613D62">
        <w:t>invites</w:t>
      </w:r>
      <w:r w:rsidR="00451084">
        <w:t xml:space="preserve"> written responses to t</w:t>
      </w:r>
      <w:r w:rsidR="00EA68F7">
        <w:t>he guideline qu</w:t>
      </w:r>
      <w:r w:rsidR="00613D62">
        <w:t>estions posed at part 5.1 of this</w:t>
      </w:r>
      <w:r w:rsidR="00EA68F7">
        <w:t xml:space="preserve"> Consultation Paper. </w:t>
      </w:r>
      <w:r w:rsidR="00613D62">
        <w:t xml:space="preserve">Responses to the paper </w:t>
      </w:r>
      <w:proofErr w:type="gramStart"/>
      <w:r w:rsidR="00613D62">
        <w:t>should be emailed</w:t>
      </w:r>
      <w:proofErr w:type="gramEnd"/>
      <w:r w:rsidR="00613D62">
        <w:t xml:space="preserve"> to </w:t>
      </w:r>
      <w:hyperlink r:id="rId18" w:history="1">
        <w:r w:rsidR="00F12F5E" w:rsidRPr="00F12F5E">
          <w:rPr>
            <w:rStyle w:val="Hyperlink"/>
          </w:rPr>
          <w:t>humanrights.commissioner@humanrights.gov.au</w:t>
        </w:r>
      </w:hyperlink>
      <w:r w:rsidR="00F12F5E">
        <w:rPr>
          <w:rFonts w:cs="Arial"/>
          <w:color w:val="0000CC"/>
          <w:sz w:val="21"/>
          <w:szCs w:val="21"/>
          <w:u w:val="single"/>
        </w:rPr>
        <w:t xml:space="preserve"> </w:t>
      </w:r>
      <w:r w:rsidR="00613D62" w:rsidRPr="009647AB">
        <w:t xml:space="preserve">by </w:t>
      </w:r>
      <w:r w:rsidR="009647AB" w:rsidRPr="009647AB">
        <w:t>21 July</w:t>
      </w:r>
      <w:r w:rsidR="00613D62" w:rsidRPr="009647AB">
        <w:t xml:space="preserve"> 2017. </w:t>
      </w:r>
    </w:p>
    <w:p w14:paraId="65AFD8DB" w14:textId="4E46EE58" w:rsidR="004A6164" w:rsidRDefault="00613D62" w:rsidP="00B00D48">
      <w:pPr>
        <w:pStyle w:val="SubmissionNormal"/>
        <w:numPr>
          <w:ilvl w:val="0"/>
          <w:numId w:val="0"/>
        </w:numPr>
        <w:ind w:left="360"/>
      </w:pPr>
      <w:r>
        <w:t>Please note that when making a submission, you are indicating that you have read and understood the Commission’s Submission Policy</w:t>
      </w:r>
      <w:r w:rsidR="00EC4F04">
        <w:t>,</w:t>
      </w:r>
      <w:r>
        <w:t xml:space="preserve"> which </w:t>
      </w:r>
      <w:proofErr w:type="gramStart"/>
      <w:r>
        <w:t>can be found</w:t>
      </w:r>
      <w:proofErr w:type="gramEnd"/>
      <w:r>
        <w:t xml:space="preserve"> at </w:t>
      </w:r>
      <w:hyperlink r:id="rId19" w:history="1">
        <w:r w:rsidRPr="00694C1D">
          <w:rPr>
            <w:rStyle w:val="Hyperlink"/>
          </w:rPr>
          <w:t>https://www.humanrights.gov.au/submission-policy</w:t>
        </w:r>
      </w:hyperlink>
      <w:r>
        <w:t xml:space="preserve">. </w:t>
      </w:r>
    </w:p>
    <w:p w14:paraId="261F268C" w14:textId="0D5FFA58" w:rsidR="00DB5BEA" w:rsidRDefault="00451084" w:rsidP="004A6164">
      <w:pPr>
        <w:pStyle w:val="SubmissionNormal"/>
        <w:tabs>
          <w:tab w:val="clear" w:pos="720"/>
          <w:tab w:val="num" w:pos="360"/>
        </w:tabs>
        <w:ind w:left="360" w:hanging="567"/>
      </w:pPr>
      <w:r>
        <w:t xml:space="preserve">Secondly, the </w:t>
      </w:r>
      <w:r w:rsidR="00A50C5C">
        <w:t xml:space="preserve">Commission </w:t>
      </w:r>
      <w:r w:rsidR="004A6164">
        <w:t xml:space="preserve">will </w:t>
      </w:r>
      <w:r w:rsidR="00222CAC">
        <w:t xml:space="preserve">host a series of consultation roundtables in select capital cities </w:t>
      </w:r>
      <w:r w:rsidR="004A099D">
        <w:t>seek views on</w:t>
      </w:r>
      <w:r w:rsidR="00222CAC">
        <w:t xml:space="preserve"> the development and establishment of NPM bodies in each jurisdiction.</w:t>
      </w:r>
    </w:p>
    <w:p w14:paraId="14168C4C" w14:textId="77777777" w:rsidR="00DB5BEA" w:rsidRPr="00DB5BEA" w:rsidRDefault="00222CAC" w:rsidP="00165965">
      <w:pPr>
        <w:pStyle w:val="SubmissionNormal"/>
        <w:tabs>
          <w:tab w:val="clear" w:pos="720"/>
          <w:tab w:val="num" w:pos="360"/>
        </w:tabs>
        <w:ind w:left="360" w:hanging="567"/>
      </w:pPr>
      <w:r>
        <w:t xml:space="preserve">The roundtables will draw on the expertise of </w:t>
      </w:r>
      <w:r w:rsidR="008D1C51">
        <w:t xml:space="preserve">relevant stakeholders </w:t>
      </w:r>
      <w:r>
        <w:t xml:space="preserve">to inform </w:t>
      </w:r>
      <w:r w:rsidR="008D1C51">
        <w:t>how OPCAT should be implemented in Australia</w:t>
      </w:r>
      <w:r>
        <w:t>.</w:t>
      </w:r>
    </w:p>
    <w:p w14:paraId="4011055E" w14:textId="77777777" w:rsidR="00563122" w:rsidRDefault="00563122" w:rsidP="004A6164">
      <w:pPr>
        <w:pStyle w:val="Heading2"/>
      </w:pPr>
      <w:bookmarkStart w:id="37" w:name="_Toc479347445"/>
      <w:bookmarkStart w:id="38" w:name="_Toc482870290"/>
      <w:r>
        <w:t>Questions</w:t>
      </w:r>
      <w:bookmarkEnd w:id="37"/>
      <w:r w:rsidR="006158E6">
        <w:t xml:space="preserve"> for discussion</w:t>
      </w:r>
      <w:bookmarkEnd w:id="38"/>
    </w:p>
    <w:p w14:paraId="0D219479" w14:textId="6E795CDA" w:rsidR="008F3A41" w:rsidRDefault="00165965" w:rsidP="004A6164">
      <w:pPr>
        <w:pStyle w:val="SubmissionNormal"/>
        <w:tabs>
          <w:tab w:val="clear" w:pos="720"/>
          <w:tab w:val="num" w:pos="360"/>
        </w:tabs>
        <w:ind w:left="360" w:hanging="567"/>
      </w:pPr>
      <w:r>
        <w:t>The questions below are intended to help direct stakeholder attention to some of the key issues being considered</w:t>
      </w:r>
      <w:r w:rsidR="000D7132">
        <w:t>, or to be considered,</w:t>
      </w:r>
      <w:r>
        <w:t xml:space="preserve"> regarding </w:t>
      </w:r>
      <w:r w:rsidR="008F3A41">
        <w:t>how OPCAT should operate</w:t>
      </w:r>
      <w:r>
        <w:t xml:space="preserve"> in Australia</w:t>
      </w:r>
      <w:r w:rsidR="0087258C">
        <w:t xml:space="preserve">. </w:t>
      </w:r>
      <w:r>
        <w:t>Stakeholders should feel free to answer some, all or none of these questions. They may also provide input on other issues relevant to OPCAT, which do not arise directly in the questions below.</w:t>
      </w:r>
    </w:p>
    <w:p w14:paraId="0F05E3B2" w14:textId="60CB752F" w:rsidR="0068736D" w:rsidRPr="00B00D48" w:rsidRDefault="0087258C" w:rsidP="00ED02BF">
      <w:pPr>
        <w:pStyle w:val="SubmissionNormal"/>
        <w:numPr>
          <w:ilvl w:val="0"/>
          <w:numId w:val="16"/>
        </w:numPr>
      </w:pPr>
      <w:r>
        <w:rPr>
          <w:i/>
        </w:rPr>
        <w:t xml:space="preserve">What </w:t>
      </w:r>
      <w:r w:rsidR="004478B6">
        <w:rPr>
          <w:i/>
        </w:rPr>
        <w:t xml:space="preserve">is your experience of the inspection framework for </w:t>
      </w:r>
      <w:r>
        <w:rPr>
          <w:i/>
        </w:rPr>
        <w:t xml:space="preserve">places of detention in </w:t>
      </w:r>
      <w:r w:rsidR="00165965">
        <w:rPr>
          <w:i/>
        </w:rPr>
        <w:t>the state or territory where you are based</w:t>
      </w:r>
      <w:r w:rsidR="00C923B4">
        <w:rPr>
          <w:i/>
        </w:rPr>
        <w:t>, or in relation to places of detention the Australian Government is responsible for?</w:t>
      </w:r>
    </w:p>
    <w:p w14:paraId="6FFCED8A" w14:textId="77777777" w:rsidR="0087258C" w:rsidRDefault="0087258C" w:rsidP="004F364D">
      <w:pPr>
        <w:pStyle w:val="SubmissionNormal"/>
        <w:numPr>
          <w:ilvl w:val="0"/>
          <w:numId w:val="0"/>
        </w:numPr>
        <w:spacing w:before="0" w:after="0"/>
        <w:ind w:left="720"/>
      </w:pPr>
      <w:r>
        <w:t>St</w:t>
      </w:r>
      <w:r w:rsidR="00B7515D">
        <w:t>akeholders may</w:t>
      </w:r>
      <w:r w:rsidR="00165965">
        <w:t xml:space="preserve"> </w:t>
      </w:r>
      <w:r w:rsidR="00B7515D">
        <w:t>wish to comment on</w:t>
      </w:r>
      <w:r w:rsidR="00165965">
        <w:t xml:space="preserve"> issues such as</w:t>
      </w:r>
      <w:r w:rsidR="00B7515D">
        <w:t>:</w:t>
      </w:r>
    </w:p>
    <w:p w14:paraId="5531CB15" w14:textId="0A19F6E1" w:rsidR="00761BB0" w:rsidRDefault="00761BB0" w:rsidP="0012619D">
      <w:pPr>
        <w:pStyle w:val="SubmissionNormal"/>
        <w:numPr>
          <w:ilvl w:val="0"/>
          <w:numId w:val="24"/>
        </w:numPr>
        <w:spacing w:before="0" w:after="0"/>
      </w:pPr>
      <w:r>
        <w:t>whether there are any</w:t>
      </w:r>
      <w:r w:rsidR="004C13B9">
        <w:t xml:space="preserve"> crucial</w:t>
      </w:r>
      <w:r>
        <w:t xml:space="preserve"> gaps or over</w:t>
      </w:r>
      <w:r w:rsidR="00231D7B">
        <w:t>lap in the inspection framework</w:t>
      </w:r>
    </w:p>
    <w:p w14:paraId="4AF1644F" w14:textId="4088D752" w:rsidR="00761BB0" w:rsidRDefault="00CC3B8F" w:rsidP="0012619D">
      <w:pPr>
        <w:pStyle w:val="SubmissionNormal"/>
        <w:numPr>
          <w:ilvl w:val="0"/>
          <w:numId w:val="24"/>
        </w:numPr>
        <w:spacing w:before="0" w:after="0"/>
      </w:pPr>
      <w:r>
        <w:t>the</w:t>
      </w:r>
      <w:r w:rsidR="005478BE">
        <w:t xml:space="preserve"> staffing or relevant professional expertise you consi</w:t>
      </w:r>
      <w:r w:rsidR="000547AE">
        <w:t xml:space="preserve">der important for </w:t>
      </w:r>
      <w:r w:rsidR="00761BB0">
        <w:t>inspections, such as the need for mental health professionals t</w:t>
      </w:r>
      <w:r w:rsidR="00231D7B">
        <w:t>o be included on visiting teams</w:t>
      </w:r>
    </w:p>
    <w:p w14:paraId="47E5702F" w14:textId="380C40CC" w:rsidR="00B7515D" w:rsidRDefault="006334E0" w:rsidP="0012619D">
      <w:pPr>
        <w:pStyle w:val="SubmissionNormal"/>
        <w:numPr>
          <w:ilvl w:val="0"/>
          <w:numId w:val="24"/>
        </w:numPr>
        <w:spacing w:before="0" w:after="0"/>
      </w:pPr>
      <w:proofErr w:type="gramStart"/>
      <w:r>
        <w:t>significant</w:t>
      </w:r>
      <w:proofErr w:type="gramEnd"/>
      <w:r>
        <w:t xml:space="preserve"> </w:t>
      </w:r>
      <w:r w:rsidR="00B7515D">
        <w:t xml:space="preserve">legislative, regulatory or policy changes </w:t>
      </w:r>
      <w:r w:rsidR="007F363C">
        <w:t>that would be required for a relevant inspection body for it to be</w:t>
      </w:r>
      <w:r w:rsidR="00B7515D">
        <w:t xml:space="preserve"> OPCAT compliant.</w:t>
      </w:r>
    </w:p>
    <w:p w14:paraId="62AB4342" w14:textId="2F790A21" w:rsidR="00EE6EDF" w:rsidRPr="00BD5DA1" w:rsidRDefault="00EE6EDF" w:rsidP="00BD5DA1">
      <w:pPr>
        <w:pStyle w:val="SubmissionNormal"/>
        <w:numPr>
          <w:ilvl w:val="0"/>
          <w:numId w:val="0"/>
        </w:numPr>
        <w:spacing w:before="0" w:after="0"/>
        <w:ind w:left="1080"/>
      </w:pPr>
    </w:p>
    <w:p w14:paraId="5F4031D0" w14:textId="77777777" w:rsidR="000F69FB" w:rsidRPr="004C4825" w:rsidRDefault="000F69FB" w:rsidP="00ED02BF">
      <w:pPr>
        <w:pStyle w:val="SubmissionNormal"/>
        <w:numPr>
          <w:ilvl w:val="0"/>
          <w:numId w:val="16"/>
        </w:numPr>
        <w:spacing w:before="0" w:after="0"/>
      </w:pPr>
      <w:r>
        <w:rPr>
          <w:i/>
        </w:rPr>
        <w:lastRenderedPageBreak/>
        <w:t>How should the key elements of OPCAT implementation in Australia be documented?</w:t>
      </w:r>
    </w:p>
    <w:p w14:paraId="3CC3D58D" w14:textId="77777777" w:rsidR="000F69FB" w:rsidRDefault="000F69FB" w:rsidP="000F69FB">
      <w:pPr>
        <w:pStyle w:val="SubmissionNormal"/>
        <w:numPr>
          <w:ilvl w:val="0"/>
          <w:numId w:val="0"/>
        </w:numPr>
        <w:spacing w:before="0" w:after="0"/>
        <w:ind w:left="720" w:hanging="360"/>
      </w:pPr>
    </w:p>
    <w:p w14:paraId="3FE445A9" w14:textId="77777777" w:rsidR="000F69FB" w:rsidRDefault="000F69FB" w:rsidP="004F364D">
      <w:pPr>
        <w:pStyle w:val="SubmissionNormal"/>
        <w:numPr>
          <w:ilvl w:val="0"/>
          <w:numId w:val="0"/>
        </w:numPr>
        <w:spacing w:before="0" w:after="0"/>
        <w:ind w:left="720"/>
      </w:pPr>
      <w:r w:rsidRPr="002A7377">
        <w:t>Noting that t</w:t>
      </w:r>
      <w:r w:rsidRPr="00BD5DA1">
        <w:t xml:space="preserve">he </w:t>
      </w:r>
      <w:r>
        <w:t>Australian</w:t>
      </w:r>
      <w:r w:rsidRPr="00BD5DA1">
        <w:t xml:space="preserve"> Government has indicated that it does not intend to create new legislation to implement OPCAT into federal law</w:t>
      </w:r>
      <w:r w:rsidRPr="002A7377">
        <w:t>,</w:t>
      </w:r>
      <w:r>
        <w:rPr>
          <w:i/>
        </w:rPr>
        <w:t xml:space="preserve"> </w:t>
      </w:r>
      <w:r>
        <w:t>stakeholders may wish to comment on issues such as:</w:t>
      </w:r>
    </w:p>
    <w:p w14:paraId="33512A27" w14:textId="133BD466" w:rsidR="000F69FB" w:rsidRDefault="000F69FB" w:rsidP="0012619D">
      <w:pPr>
        <w:pStyle w:val="SubmissionNormal"/>
        <w:numPr>
          <w:ilvl w:val="0"/>
          <w:numId w:val="23"/>
        </w:numPr>
        <w:spacing w:before="0" w:after="0"/>
      </w:pPr>
      <w:r>
        <w:t>whether it is necessary to have a formal agreement (or other such document) that sets out the core element</w:t>
      </w:r>
      <w:r w:rsidR="00231D7B">
        <w:t>s of how OPCAT will operate</w:t>
      </w:r>
    </w:p>
    <w:p w14:paraId="4BCAF821" w14:textId="77777777" w:rsidR="000F69FB" w:rsidRDefault="000F69FB" w:rsidP="0012619D">
      <w:pPr>
        <w:pStyle w:val="SubmissionNormal"/>
        <w:numPr>
          <w:ilvl w:val="0"/>
          <w:numId w:val="23"/>
        </w:numPr>
        <w:spacing w:before="0" w:after="0"/>
      </w:pPr>
      <w:proofErr w:type="gramStart"/>
      <w:r>
        <w:t>whether</w:t>
      </w:r>
      <w:proofErr w:type="gramEnd"/>
      <w:r>
        <w:t xml:space="preserve"> the roles of the various government and non-government bodies involved in OPCAT should be documented and, if so, how this should take place.</w:t>
      </w:r>
    </w:p>
    <w:p w14:paraId="449DDB49" w14:textId="77777777" w:rsidR="000F69FB" w:rsidRPr="001243A0" w:rsidRDefault="000F69FB" w:rsidP="001243A0">
      <w:pPr>
        <w:pStyle w:val="SubmissionNormal"/>
        <w:numPr>
          <w:ilvl w:val="0"/>
          <w:numId w:val="0"/>
        </w:numPr>
        <w:spacing w:before="0" w:after="0"/>
        <w:ind w:left="1080"/>
      </w:pPr>
    </w:p>
    <w:p w14:paraId="76F25C6D" w14:textId="77777777" w:rsidR="00A1195A" w:rsidRPr="00B00D48" w:rsidRDefault="00A1195A" w:rsidP="00ED02BF">
      <w:pPr>
        <w:pStyle w:val="SubmissionNormal"/>
        <w:numPr>
          <w:ilvl w:val="0"/>
          <w:numId w:val="16"/>
        </w:numPr>
        <w:spacing w:before="0" w:after="0"/>
      </w:pPr>
      <w:r>
        <w:rPr>
          <w:i/>
        </w:rPr>
        <w:t>What are the most important or urgent issues that should be taken into account</w:t>
      </w:r>
      <w:r w:rsidR="00B00D48">
        <w:rPr>
          <w:i/>
        </w:rPr>
        <w:t xml:space="preserve"> by the NPM?</w:t>
      </w:r>
    </w:p>
    <w:p w14:paraId="4AD0CACB" w14:textId="77777777" w:rsidR="00A1195A" w:rsidRDefault="00A1195A" w:rsidP="00B00D48">
      <w:pPr>
        <w:pStyle w:val="SubmissionNormal"/>
        <w:numPr>
          <w:ilvl w:val="0"/>
          <w:numId w:val="0"/>
        </w:numPr>
        <w:spacing w:before="0" w:after="0"/>
        <w:ind w:left="1080"/>
      </w:pPr>
    </w:p>
    <w:p w14:paraId="470097B3" w14:textId="77777777" w:rsidR="00A1195A" w:rsidRDefault="00A1195A" w:rsidP="004F364D">
      <w:pPr>
        <w:pStyle w:val="SubmissionNormal"/>
        <w:numPr>
          <w:ilvl w:val="0"/>
          <w:numId w:val="0"/>
        </w:numPr>
        <w:spacing w:before="0" w:after="0"/>
        <w:ind w:left="720"/>
      </w:pPr>
      <w:r>
        <w:t>Stakeholders may</w:t>
      </w:r>
      <w:r w:rsidR="00EE6EDF">
        <w:t xml:space="preserve"> </w:t>
      </w:r>
      <w:r>
        <w:t>wish to comment on</w:t>
      </w:r>
      <w:r w:rsidR="00EE6EDF">
        <w:t xml:space="preserve"> issues such as</w:t>
      </w:r>
      <w:r>
        <w:t>:</w:t>
      </w:r>
    </w:p>
    <w:p w14:paraId="7CC89294" w14:textId="5ABC7EF4" w:rsidR="00A1195A" w:rsidRDefault="00A1195A" w:rsidP="0012619D">
      <w:pPr>
        <w:pStyle w:val="SubmissionNormal"/>
        <w:numPr>
          <w:ilvl w:val="0"/>
          <w:numId w:val="25"/>
        </w:numPr>
        <w:spacing w:before="0" w:after="0"/>
      </w:pPr>
      <w:r>
        <w:t>specific places of detentio</w:t>
      </w:r>
      <w:r w:rsidR="00231D7B">
        <w:t>n that are of immediate concern</w:t>
      </w:r>
    </w:p>
    <w:p w14:paraId="35AC2ED4" w14:textId="77777777" w:rsidR="00EE6EDF" w:rsidRDefault="00A1195A" w:rsidP="0012619D">
      <w:pPr>
        <w:pStyle w:val="SubmissionNormal"/>
        <w:numPr>
          <w:ilvl w:val="0"/>
          <w:numId w:val="25"/>
        </w:numPr>
        <w:spacing w:before="0" w:after="0"/>
      </w:pPr>
      <w:r>
        <w:t>broader systemic issues</w:t>
      </w:r>
      <w:r w:rsidR="007F363C">
        <w:t xml:space="preserve"> that the NPM should focus on</w:t>
      </w:r>
      <w:r>
        <w:t xml:space="preserve">, such as indefinite detention of people with cognitive disabilities; or </w:t>
      </w:r>
    </w:p>
    <w:p w14:paraId="298D469F" w14:textId="77777777" w:rsidR="00A1195A" w:rsidRPr="004C4825" w:rsidRDefault="00A1195A" w:rsidP="0012619D">
      <w:pPr>
        <w:pStyle w:val="SubmissionNormal"/>
        <w:numPr>
          <w:ilvl w:val="0"/>
          <w:numId w:val="25"/>
        </w:numPr>
        <w:spacing w:before="0" w:after="0"/>
      </w:pPr>
      <w:proofErr w:type="gramStart"/>
      <w:r>
        <w:t>current</w:t>
      </w:r>
      <w:proofErr w:type="gramEnd"/>
      <w:r>
        <w:t xml:space="preserve"> practices on seclusion and restraint. </w:t>
      </w:r>
    </w:p>
    <w:p w14:paraId="2BDAFFCE" w14:textId="77777777" w:rsidR="00A1195A" w:rsidRPr="004C4825" w:rsidRDefault="00A1195A" w:rsidP="004C4825">
      <w:pPr>
        <w:pStyle w:val="SubmissionNormal"/>
        <w:numPr>
          <w:ilvl w:val="0"/>
          <w:numId w:val="0"/>
        </w:numPr>
        <w:spacing w:before="0" w:after="0"/>
        <w:ind w:left="1080"/>
      </w:pPr>
    </w:p>
    <w:p w14:paraId="0B94449A" w14:textId="518673AC" w:rsidR="007B45B5" w:rsidRPr="00BD5DA1" w:rsidRDefault="007B45B5" w:rsidP="00ED02BF">
      <w:pPr>
        <w:pStyle w:val="SubmissionNormal"/>
        <w:numPr>
          <w:ilvl w:val="0"/>
          <w:numId w:val="16"/>
        </w:numPr>
        <w:spacing w:before="0" w:after="0"/>
      </w:pPr>
      <w:r>
        <w:rPr>
          <w:i/>
        </w:rPr>
        <w:t xml:space="preserve">How should Australian NPM bodies engage with civil society </w:t>
      </w:r>
      <w:r w:rsidR="004941D8">
        <w:rPr>
          <w:i/>
        </w:rPr>
        <w:t>representatives</w:t>
      </w:r>
      <w:r w:rsidR="00326739">
        <w:rPr>
          <w:i/>
        </w:rPr>
        <w:t xml:space="preserve"> and existing inspection mechanisms</w:t>
      </w:r>
      <w:r w:rsidR="00520E96">
        <w:rPr>
          <w:i/>
        </w:rPr>
        <w:t xml:space="preserve"> </w:t>
      </w:r>
      <w:r>
        <w:rPr>
          <w:i/>
        </w:rPr>
        <w:t>(</w:t>
      </w:r>
      <w:proofErr w:type="spellStart"/>
      <w:r>
        <w:rPr>
          <w:i/>
        </w:rPr>
        <w:t>eg</w:t>
      </w:r>
      <w:proofErr w:type="spellEnd"/>
      <w:r>
        <w:rPr>
          <w:i/>
        </w:rPr>
        <w:t xml:space="preserve">, NGOs, people who visit places of detention </w:t>
      </w:r>
      <w:proofErr w:type="spellStart"/>
      <w:r>
        <w:rPr>
          <w:i/>
        </w:rPr>
        <w:t>etc</w:t>
      </w:r>
      <w:proofErr w:type="spellEnd"/>
      <w:r>
        <w:rPr>
          <w:i/>
        </w:rPr>
        <w:t>)?</w:t>
      </w:r>
    </w:p>
    <w:p w14:paraId="5218755A" w14:textId="77777777" w:rsidR="007B45B5" w:rsidRDefault="007B45B5" w:rsidP="00BD5DA1">
      <w:pPr>
        <w:pStyle w:val="SubmissionNormal"/>
        <w:numPr>
          <w:ilvl w:val="0"/>
          <w:numId w:val="0"/>
        </w:numPr>
        <w:spacing w:before="0" w:after="0"/>
        <w:ind w:left="1080"/>
      </w:pPr>
    </w:p>
    <w:p w14:paraId="0F5ADA63" w14:textId="77777777" w:rsidR="004941D8" w:rsidRDefault="004941D8" w:rsidP="004F364D">
      <w:pPr>
        <w:pStyle w:val="SubmissionNormal"/>
        <w:numPr>
          <w:ilvl w:val="0"/>
          <w:numId w:val="0"/>
        </w:numPr>
        <w:spacing w:before="0" w:after="0"/>
        <w:ind w:left="720"/>
      </w:pPr>
      <w:r>
        <w:t>Stakeholders may wish to comment on issues such as how:</w:t>
      </w:r>
    </w:p>
    <w:p w14:paraId="2B78AF87" w14:textId="1B4F53C6" w:rsidR="004941D8" w:rsidRDefault="004941D8" w:rsidP="0012619D">
      <w:pPr>
        <w:pStyle w:val="SubmissionNormal"/>
        <w:numPr>
          <w:ilvl w:val="0"/>
          <w:numId w:val="26"/>
        </w:numPr>
        <w:spacing w:before="0" w:after="0"/>
      </w:pPr>
      <w:r>
        <w:t>best to arrange regular consultation and liaison</w:t>
      </w:r>
    </w:p>
    <w:p w14:paraId="4FF2A449" w14:textId="77777777" w:rsidR="004941D8" w:rsidRDefault="004941D8" w:rsidP="0012619D">
      <w:pPr>
        <w:pStyle w:val="SubmissionNormal"/>
        <w:numPr>
          <w:ilvl w:val="0"/>
          <w:numId w:val="26"/>
        </w:numPr>
        <w:spacing w:before="0" w:after="0"/>
      </w:pPr>
      <w:proofErr w:type="gramStart"/>
      <w:r>
        <w:t>civil</w:t>
      </w:r>
      <w:proofErr w:type="gramEnd"/>
      <w:r>
        <w:t xml:space="preserve"> society representatives can identify problems in places of detention and how they can work with the NPM process to develop solutions.</w:t>
      </w:r>
    </w:p>
    <w:p w14:paraId="2A9560FC" w14:textId="77777777" w:rsidR="004941D8" w:rsidRPr="00BD5DA1" w:rsidRDefault="004941D8" w:rsidP="00BD5DA1">
      <w:pPr>
        <w:pStyle w:val="SubmissionNormal"/>
        <w:numPr>
          <w:ilvl w:val="0"/>
          <w:numId w:val="0"/>
        </w:numPr>
        <w:spacing w:before="0" w:after="0"/>
        <w:ind w:left="1080"/>
      </w:pPr>
    </w:p>
    <w:p w14:paraId="3FB65C91" w14:textId="77777777" w:rsidR="00A1195A" w:rsidRPr="004C4825" w:rsidRDefault="004941D8" w:rsidP="00ED02BF">
      <w:pPr>
        <w:pStyle w:val="SubmissionNormal"/>
        <w:numPr>
          <w:ilvl w:val="0"/>
          <w:numId w:val="16"/>
        </w:numPr>
        <w:spacing w:before="0" w:after="0"/>
      </w:pPr>
      <w:r>
        <w:rPr>
          <w:i/>
        </w:rPr>
        <w:t>How should the Australian NPM bodies work with key government stakeholders</w:t>
      </w:r>
      <w:r w:rsidR="00DB1274">
        <w:rPr>
          <w:i/>
        </w:rPr>
        <w:t>?</w:t>
      </w:r>
    </w:p>
    <w:p w14:paraId="520A0948" w14:textId="77777777" w:rsidR="00A1195A" w:rsidRDefault="00A1195A" w:rsidP="004C4825">
      <w:pPr>
        <w:pStyle w:val="SubmissionNormal"/>
        <w:numPr>
          <w:ilvl w:val="0"/>
          <w:numId w:val="0"/>
        </w:numPr>
        <w:spacing w:before="0" w:after="0"/>
        <w:ind w:left="720" w:hanging="360"/>
      </w:pPr>
    </w:p>
    <w:p w14:paraId="6612EA7E" w14:textId="77777777" w:rsidR="00A1195A" w:rsidRDefault="00A1195A" w:rsidP="004F364D">
      <w:pPr>
        <w:pStyle w:val="SubmissionNormal"/>
        <w:numPr>
          <w:ilvl w:val="0"/>
          <w:numId w:val="0"/>
        </w:numPr>
        <w:spacing w:before="0" w:after="0"/>
        <w:ind w:left="720"/>
      </w:pPr>
      <w:r>
        <w:t>Stakeholders may</w:t>
      </w:r>
      <w:r w:rsidR="00EE6EDF">
        <w:t xml:space="preserve"> </w:t>
      </w:r>
      <w:r>
        <w:t>wish to comment on</w:t>
      </w:r>
      <w:r w:rsidR="00EE6EDF">
        <w:t xml:space="preserve"> issues such as</w:t>
      </w:r>
      <w:r>
        <w:t>:</w:t>
      </w:r>
    </w:p>
    <w:p w14:paraId="7EBACDB8" w14:textId="3FDB517E" w:rsidR="00A1195A" w:rsidRDefault="00DB1274" w:rsidP="0012619D">
      <w:pPr>
        <w:pStyle w:val="SubmissionNormal"/>
        <w:numPr>
          <w:ilvl w:val="0"/>
          <w:numId w:val="27"/>
        </w:numPr>
        <w:spacing w:before="0" w:after="0"/>
      </w:pPr>
      <w:r>
        <w:t xml:space="preserve">how the NPM </w:t>
      </w:r>
      <w:r w:rsidR="00C847E0">
        <w:t xml:space="preserve">could </w:t>
      </w:r>
      <w:r>
        <w:t xml:space="preserve">engage with parliament, government </w:t>
      </w:r>
      <w:r w:rsidR="00EA68F7">
        <w:t>human rights bodies</w:t>
      </w:r>
      <w:r w:rsidR="00231C62">
        <w:t xml:space="preserve"> and detaining authorities</w:t>
      </w:r>
    </w:p>
    <w:p w14:paraId="5F7305E6" w14:textId="68F619E1" w:rsidR="00EA68F7" w:rsidRDefault="00EA68F7" w:rsidP="0012619D">
      <w:pPr>
        <w:pStyle w:val="SubmissionNormal"/>
        <w:numPr>
          <w:ilvl w:val="0"/>
          <w:numId w:val="27"/>
        </w:numPr>
        <w:spacing w:before="0" w:after="0"/>
      </w:pPr>
      <w:r>
        <w:t xml:space="preserve">how the NPM </w:t>
      </w:r>
      <w:r w:rsidR="00C847E0">
        <w:t xml:space="preserve">could </w:t>
      </w:r>
      <w:r w:rsidR="00231D7B">
        <w:t>should engage with the SPT</w:t>
      </w:r>
    </w:p>
    <w:p w14:paraId="68BCDF7A" w14:textId="29C0C5F9" w:rsidR="001243A0" w:rsidRDefault="00EA68F7" w:rsidP="0012619D">
      <w:pPr>
        <w:pStyle w:val="SubmissionNormal"/>
        <w:numPr>
          <w:ilvl w:val="0"/>
          <w:numId w:val="27"/>
        </w:numPr>
        <w:spacing w:before="0" w:after="0"/>
      </w:pPr>
      <w:r>
        <w:t xml:space="preserve">how communication across the different state and territory NPMs </w:t>
      </w:r>
      <w:r w:rsidR="00C847E0">
        <w:t xml:space="preserve">could </w:t>
      </w:r>
      <w:r>
        <w:t xml:space="preserve">be </w:t>
      </w:r>
      <w:r w:rsidR="002E16E4">
        <w:t xml:space="preserve">facilitated and </w:t>
      </w:r>
      <w:r>
        <w:t>co-ordinated</w:t>
      </w:r>
    </w:p>
    <w:p w14:paraId="728E9118" w14:textId="7301B1F3" w:rsidR="004941D8" w:rsidRDefault="00EA68F7" w:rsidP="0012619D">
      <w:pPr>
        <w:pStyle w:val="SubmissionNormal"/>
        <w:numPr>
          <w:ilvl w:val="0"/>
          <w:numId w:val="27"/>
        </w:numPr>
        <w:spacing w:before="0" w:after="0"/>
      </w:pPr>
      <w:proofErr w:type="gramStart"/>
      <w:r>
        <w:t>whether</w:t>
      </w:r>
      <w:proofErr w:type="gramEnd"/>
      <w:r>
        <w:t xml:space="preserve"> specific processes should be developed to address the needs of vulnerable groups of people in detention</w:t>
      </w:r>
      <w:r w:rsidR="001243A0">
        <w:t>.</w:t>
      </w:r>
    </w:p>
    <w:p w14:paraId="0A7F0C45" w14:textId="6B5AF6CA" w:rsidR="004941D8" w:rsidRDefault="004941D8" w:rsidP="00BD5DA1">
      <w:pPr>
        <w:pStyle w:val="SubmissionNormal"/>
        <w:numPr>
          <w:ilvl w:val="0"/>
          <w:numId w:val="0"/>
        </w:numPr>
        <w:spacing w:before="0" w:after="0"/>
        <w:ind w:left="1080"/>
      </w:pPr>
    </w:p>
    <w:p w14:paraId="7C180825" w14:textId="2E784E80" w:rsidR="00761BB0" w:rsidRPr="004F364D" w:rsidRDefault="002A7377" w:rsidP="00ED02BF">
      <w:pPr>
        <w:pStyle w:val="SubmissionNormal"/>
        <w:numPr>
          <w:ilvl w:val="0"/>
          <w:numId w:val="16"/>
        </w:numPr>
        <w:spacing w:before="0" w:after="0"/>
      </w:pPr>
      <w:r>
        <w:rPr>
          <w:i/>
        </w:rPr>
        <w:t xml:space="preserve">How can Australia benefit most from the role of the </w:t>
      </w:r>
      <w:r w:rsidR="00C847E0">
        <w:rPr>
          <w:i/>
        </w:rPr>
        <w:t>SPT</w:t>
      </w:r>
      <w:r w:rsidR="004941D8">
        <w:rPr>
          <w:i/>
        </w:rPr>
        <w:t>?</w:t>
      </w:r>
    </w:p>
    <w:p w14:paraId="58685532" w14:textId="77777777" w:rsidR="004F364D" w:rsidRDefault="004F364D" w:rsidP="004F364D">
      <w:pPr>
        <w:pStyle w:val="SubmissionNormal"/>
        <w:numPr>
          <w:ilvl w:val="0"/>
          <w:numId w:val="0"/>
        </w:numPr>
        <w:spacing w:before="0" w:after="0"/>
        <w:ind w:left="1080"/>
      </w:pPr>
    </w:p>
    <w:p w14:paraId="40FD790A" w14:textId="77777777" w:rsidR="002A7377" w:rsidRPr="004C4825" w:rsidRDefault="002A7377" w:rsidP="00ED02BF">
      <w:pPr>
        <w:pStyle w:val="SubmissionNormal"/>
        <w:numPr>
          <w:ilvl w:val="0"/>
          <w:numId w:val="16"/>
        </w:numPr>
        <w:spacing w:before="0" w:after="0"/>
      </w:pPr>
      <w:r>
        <w:rPr>
          <w:i/>
        </w:rPr>
        <w:t>After the Government formally ratifies OPCAT, how should more detailed decisions be made on how to apply OPCAT in Australia?</w:t>
      </w:r>
    </w:p>
    <w:p w14:paraId="57194960" w14:textId="77777777" w:rsidR="002A7377" w:rsidRDefault="002A7377" w:rsidP="002A7377">
      <w:pPr>
        <w:pStyle w:val="SubmissionNormal"/>
        <w:numPr>
          <w:ilvl w:val="0"/>
          <w:numId w:val="0"/>
        </w:numPr>
        <w:spacing w:before="0" w:after="0"/>
        <w:ind w:left="720" w:hanging="360"/>
      </w:pPr>
    </w:p>
    <w:p w14:paraId="0020D26D" w14:textId="77777777" w:rsidR="002A7377" w:rsidRDefault="00C202DE" w:rsidP="004F364D">
      <w:pPr>
        <w:pStyle w:val="SubmissionNormal"/>
        <w:numPr>
          <w:ilvl w:val="0"/>
          <w:numId w:val="0"/>
        </w:numPr>
        <w:spacing w:before="0" w:after="0"/>
        <w:ind w:left="720"/>
      </w:pPr>
      <w:r>
        <w:t>Not</w:t>
      </w:r>
      <w:r w:rsidR="006334E0">
        <w:t>e</w:t>
      </w:r>
      <w:r w:rsidR="002A7377">
        <w:t xml:space="preserve"> that the </w:t>
      </w:r>
      <w:r w:rsidR="00C847E0">
        <w:t xml:space="preserve">Australian </w:t>
      </w:r>
      <w:r w:rsidR="002A7377">
        <w:t>Government has indicated that it intends to implement OPCAT over a three-year period after ratification</w:t>
      </w:r>
      <w:r>
        <w:t xml:space="preserve"> in December 2017</w:t>
      </w:r>
      <w:r w:rsidR="00CD6BBD">
        <w:t>.</w:t>
      </w:r>
      <w:r w:rsidR="00761BB0">
        <w:t xml:space="preserve"> </w:t>
      </w:r>
      <w:r w:rsidR="00CD6BBD">
        <w:t>I</w:t>
      </w:r>
      <w:r>
        <w:t xml:space="preserve">t is </w:t>
      </w:r>
      <w:r>
        <w:lastRenderedPageBreak/>
        <w:t>anticipated that more detailed decisions will be made during that period about how OPCAT will operate in Australia.</w:t>
      </w:r>
    </w:p>
    <w:p w14:paraId="486FFE2D" w14:textId="77777777" w:rsidR="00B4246C" w:rsidRDefault="00B4246C" w:rsidP="004C4825">
      <w:pPr>
        <w:pStyle w:val="Heading2"/>
      </w:pPr>
      <w:bookmarkStart w:id="39" w:name="_Toc482870291"/>
      <w:r>
        <w:t>Outcome of the consultation process</w:t>
      </w:r>
      <w:bookmarkEnd w:id="39"/>
    </w:p>
    <w:p w14:paraId="0B76E7C4" w14:textId="6C35C6A3" w:rsidR="00B4246C" w:rsidRDefault="00B16054" w:rsidP="00B4246C">
      <w:pPr>
        <w:pStyle w:val="SubmissionNormal"/>
        <w:tabs>
          <w:tab w:val="clear" w:pos="720"/>
          <w:tab w:val="num" w:pos="360"/>
        </w:tabs>
        <w:ind w:left="360" w:hanging="567"/>
      </w:pPr>
      <w:r>
        <w:t>At the conclusion of the</w:t>
      </w:r>
      <w:r w:rsidR="00B4246C">
        <w:t xml:space="preserve"> consultation period, the Commission will analyse the written responses received and the discussion at the consultation roundtables and report back to governme</w:t>
      </w:r>
      <w:r w:rsidR="00D738F2">
        <w:t>nt in an interim report</w:t>
      </w:r>
      <w:r w:rsidR="00217440">
        <w:t xml:space="preserve"> in or around September 2017</w:t>
      </w:r>
      <w:r w:rsidR="00BD5DA1">
        <w:t>, with a final report to be published in 2018.</w:t>
      </w:r>
    </w:p>
    <w:p w14:paraId="5C8B70A7" w14:textId="5F27A40D" w:rsidR="00B4246C" w:rsidRDefault="00B4246C" w:rsidP="00C53943">
      <w:pPr>
        <w:pStyle w:val="SubmissionNormal"/>
        <w:tabs>
          <w:tab w:val="clear" w:pos="720"/>
          <w:tab w:val="num" w:pos="360"/>
        </w:tabs>
        <w:ind w:left="360" w:hanging="567"/>
      </w:pPr>
      <w:r>
        <w:t>You can access up</w:t>
      </w:r>
      <w:r w:rsidR="00EE6EDF">
        <w:t>-</w:t>
      </w:r>
      <w:r>
        <w:t>to</w:t>
      </w:r>
      <w:r w:rsidR="00EE6EDF">
        <w:t>-</w:t>
      </w:r>
      <w:r>
        <w:t>date information about</w:t>
      </w:r>
      <w:r w:rsidR="00C53943">
        <w:t xml:space="preserve"> the Commission’s work on OPCAT </w:t>
      </w:r>
      <w:r>
        <w:t xml:space="preserve">on the </w:t>
      </w:r>
      <w:r w:rsidR="00B16054">
        <w:t xml:space="preserve">Commission’s </w:t>
      </w:r>
      <w:r>
        <w:t xml:space="preserve">website at </w:t>
      </w:r>
      <w:r w:rsidR="00C53943">
        <w:t xml:space="preserve">our Consultation Page </w:t>
      </w:r>
      <w:hyperlink r:id="rId20" w:history="1">
        <w:r w:rsidR="00C53943" w:rsidRPr="00D2668D">
          <w:rPr>
            <w:rStyle w:val="Hyperlink"/>
          </w:rPr>
          <w:t>https://www.humanrights.gov.au/our-work/rights-and-freedoms/opcat-consultation-page</w:t>
        </w:r>
      </w:hyperlink>
      <w:r w:rsidR="00C53943">
        <w:t xml:space="preserve"> and our OPCAT page </w:t>
      </w:r>
      <w:hyperlink r:id="rId21" w:history="1">
        <w:r w:rsidR="00C53943" w:rsidRPr="00D2668D">
          <w:rPr>
            <w:rStyle w:val="Hyperlink"/>
          </w:rPr>
          <w:t>https://www.humanrights.gov.au/our-work/rights-and-freedoms/projects/optional-protocol-convention-against-torture-opcat</w:t>
        </w:r>
      </w:hyperlink>
    </w:p>
    <w:bookmarkEnd w:id="0"/>
    <w:p w14:paraId="6C6DABC7" w14:textId="77777777" w:rsidR="00033A2C" w:rsidRPr="00A96892" w:rsidRDefault="00033A2C" w:rsidP="004A6164">
      <w:pPr>
        <w:pStyle w:val="SubmissionNormal"/>
        <w:numPr>
          <w:ilvl w:val="0"/>
          <w:numId w:val="0"/>
        </w:numPr>
        <w:ind w:left="720"/>
      </w:pPr>
    </w:p>
    <w:sectPr w:rsidR="00033A2C" w:rsidRPr="00A96892" w:rsidSect="00B63D24">
      <w:headerReference w:type="even" r:id="rId22"/>
      <w:headerReference w:type="default" r:id="rId23"/>
      <w:footerReference w:type="default" r:id="rId24"/>
      <w:headerReference w:type="first" r:id="rId25"/>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32CA5" w14:textId="77777777" w:rsidR="00F2364E" w:rsidRDefault="00F2364E" w:rsidP="00F14C6D">
      <w:r>
        <w:separator/>
      </w:r>
    </w:p>
  </w:endnote>
  <w:endnote w:type="continuationSeparator" w:id="0">
    <w:p w14:paraId="78FB01B9" w14:textId="77777777" w:rsidR="00F2364E" w:rsidRDefault="00F2364E" w:rsidP="00F14C6D">
      <w:r>
        <w:continuationSeparator/>
      </w:r>
    </w:p>
  </w:endnote>
  <w:endnote w:id="1">
    <w:p w14:paraId="6C50F60C" w14:textId="77777777" w:rsidR="004A4BB8" w:rsidRPr="0033321D" w:rsidRDefault="004A4BB8" w:rsidP="00270754">
      <w:pPr>
        <w:pStyle w:val="EndnoteText"/>
      </w:pPr>
      <w:r>
        <w:rPr>
          <w:rStyle w:val="EndnoteReference"/>
        </w:rPr>
        <w:endnoteRef/>
      </w:r>
      <w:r>
        <w:t xml:space="preserve"> </w:t>
      </w:r>
      <w:r w:rsidRPr="00E5200A">
        <w:rPr>
          <w:i/>
        </w:rPr>
        <w:t>Optional Protocol to the Convention against Torture and Other Cruel, Inhuman or Degrading Treatment or Punishment</w:t>
      </w:r>
      <w:r>
        <w:rPr>
          <w:i/>
        </w:rPr>
        <w:t xml:space="preserve">, </w:t>
      </w:r>
      <w:r>
        <w:t xml:space="preserve">opened for signature 4 February 2003, 2375 UNTS 237 (entered into force 22 June 2006). At </w:t>
      </w:r>
      <w:hyperlink r:id="rId1" w:history="1">
        <w:r w:rsidRPr="00D11047">
          <w:rPr>
            <w:rStyle w:val="Hyperlink"/>
          </w:rPr>
          <w:t>http://www.ohchr.org/EN/ProfessionalInterest/Pages/OPCAT.aspx</w:t>
        </w:r>
      </w:hyperlink>
      <w:r>
        <w:t xml:space="preserve"> (viewed 21 April 2017).</w:t>
      </w:r>
    </w:p>
  </w:endnote>
  <w:endnote w:id="2">
    <w:p w14:paraId="78FC271D" w14:textId="77777777" w:rsidR="004A4BB8" w:rsidRPr="004A6164" w:rsidRDefault="004A4BB8">
      <w:pPr>
        <w:pStyle w:val="EndnoteText"/>
      </w:pPr>
      <w:r w:rsidRPr="008A6EE0">
        <w:rPr>
          <w:rStyle w:val="EndnoteReference"/>
        </w:rPr>
        <w:endnoteRef/>
      </w:r>
      <w:r w:rsidRPr="008A6EE0">
        <w:t xml:space="preserve">  Commonwealth </w:t>
      </w:r>
      <w:r w:rsidRPr="004A6164">
        <w:t xml:space="preserve">Attorney-General, </w:t>
      </w:r>
      <w:r>
        <w:t>‘</w:t>
      </w:r>
      <w:r w:rsidRPr="004A6164">
        <w:t>Media Release - Improving oversight and conditions in detention</w:t>
      </w:r>
      <w:r>
        <w:t>’</w:t>
      </w:r>
      <w:r w:rsidRPr="004A6164">
        <w:t xml:space="preserve">, 9 February 2017. At </w:t>
      </w:r>
      <w:hyperlink r:id="rId2" w:history="1">
        <w:r w:rsidRPr="004A6164">
          <w:rPr>
            <w:rStyle w:val="Hyperlink"/>
          </w:rPr>
          <w:t>https://www.attorneygeneral.gov.au/Mediareleases/Pages/2017/FirstQuarter/Improving-oversight-and-conditions-in-detention.aspx</w:t>
        </w:r>
      </w:hyperlink>
      <w:r w:rsidRPr="004A6164">
        <w:t xml:space="preserve"> (viewed 7 April 2017).</w:t>
      </w:r>
    </w:p>
  </w:endnote>
  <w:endnote w:id="3">
    <w:p w14:paraId="7C756E01" w14:textId="77777777" w:rsidR="004A4BB8" w:rsidRPr="00A814A5" w:rsidRDefault="004A4BB8" w:rsidP="00E34EAA">
      <w:pPr>
        <w:spacing w:before="0" w:after="0"/>
      </w:pPr>
      <w:r w:rsidRPr="00A814A5">
        <w:rPr>
          <w:rStyle w:val="EndnoteReference"/>
          <w:rFonts w:cs="Arial"/>
          <w:szCs w:val="20"/>
        </w:rPr>
        <w:endnoteRef/>
      </w:r>
      <w:r w:rsidRPr="00A814A5">
        <w:t xml:space="preserve"> </w:t>
      </w:r>
      <w:r w:rsidRPr="001E7D3A">
        <w:rPr>
          <w:i/>
          <w:sz w:val="20"/>
          <w:szCs w:val="20"/>
        </w:rPr>
        <w:t>Convention against Torture and Other Cruel, Inhuman and Degrading Treatment or Punishment</w:t>
      </w:r>
      <w:r w:rsidRPr="001E7D3A">
        <w:rPr>
          <w:sz w:val="20"/>
          <w:szCs w:val="20"/>
        </w:rPr>
        <w:t>, opened for signature 10 December 1984, 1465 UNTS 85 (entered into force 26 June 1987).</w:t>
      </w:r>
      <w:r>
        <w:rPr>
          <w:sz w:val="20"/>
          <w:szCs w:val="20"/>
        </w:rPr>
        <w:t xml:space="preserve"> At </w:t>
      </w:r>
      <w:hyperlink r:id="rId3" w:history="1">
        <w:r w:rsidRPr="0029581C">
          <w:rPr>
            <w:rStyle w:val="Hyperlink"/>
            <w:sz w:val="20"/>
            <w:szCs w:val="20"/>
          </w:rPr>
          <w:t>https://treaties.un.org/Pages/ViewDetails.aspx?src=TREATY&amp;mtdsg_no=IV-9&amp;chapter=4&amp;clang=_en</w:t>
        </w:r>
      </w:hyperlink>
      <w:r>
        <w:rPr>
          <w:sz w:val="20"/>
          <w:szCs w:val="20"/>
        </w:rPr>
        <w:t xml:space="preserve"> </w:t>
      </w:r>
      <w:r w:rsidRPr="00DB3CA8">
        <w:rPr>
          <w:sz w:val="20"/>
          <w:szCs w:val="20"/>
        </w:rPr>
        <w:t>(viewed 21 April 2017).</w:t>
      </w:r>
    </w:p>
  </w:endnote>
  <w:endnote w:id="4">
    <w:p w14:paraId="5F9D70EC" w14:textId="77777777" w:rsidR="004A4BB8" w:rsidRPr="00A814A5" w:rsidRDefault="004A4BB8" w:rsidP="00E66C98">
      <w:pPr>
        <w:spacing w:before="0" w:after="0"/>
        <w:contextualSpacing/>
        <w:rPr>
          <w:rFonts w:cs="Arial"/>
          <w:sz w:val="20"/>
          <w:szCs w:val="20"/>
        </w:rPr>
      </w:pPr>
      <w:r w:rsidRPr="00A814A5">
        <w:rPr>
          <w:rStyle w:val="EndnoteReference"/>
          <w:rFonts w:cs="Arial"/>
          <w:szCs w:val="20"/>
        </w:rPr>
        <w:endnoteRef/>
      </w:r>
      <w:r w:rsidRPr="00A814A5">
        <w:rPr>
          <w:rFonts w:cs="Arial"/>
          <w:sz w:val="20"/>
          <w:szCs w:val="20"/>
        </w:rPr>
        <w:t xml:space="preserve"> </w:t>
      </w:r>
      <w:r w:rsidRPr="00A814A5">
        <w:rPr>
          <w:rFonts w:cs="Arial"/>
          <w:i/>
          <w:sz w:val="20"/>
          <w:szCs w:val="20"/>
        </w:rPr>
        <w:t xml:space="preserve">Optional Protocol to the Convention against Torture and Other Cruel, Inhuman or Degrading Treatment or Punishment, </w:t>
      </w:r>
      <w:r w:rsidRPr="00A814A5">
        <w:rPr>
          <w:rFonts w:cs="Arial"/>
          <w:sz w:val="20"/>
          <w:szCs w:val="20"/>
        </w:rPr>
        <w:t>opened for signature 4 February 2003, 2375 UNTS 237 (entered into force 22 June 2006), article 3.</w:t>
      </w:r>
      <w:r>
        <w:rPr>
          <w:rFonts w:cs="Arial"/>
          <w:sz w:val="20"/>
          <w:szCs w:val="20"/>
        </w:rPr>
        <w:t xml:space="preserve"> </w:t>
      </w:r>
      <w:r w:rsidRPr="002D610A">
        <w:rPr>
          <w:rFonts w:cs="Arial"/>
          <w:sz w:val="20"/>
          <w:szCs w:val="20"/>
        </w:rPr>
        <w:t xml:space="preserve">At </w:t>
      </w:r>
      <w:hyperlink r:id="rId4" w:history="1">
        <w:r w:rsidRPr="002D610A">
          <w:rPr>
            <w:rStyle w:val="Hyperlink"/>
            <w:rFonts w:cs="Arial"/>
            <w:sz w:val="20"/>
            <w:szCs w:val="20"/>
          </w:rPr>
          <w:t>http://www.ohchr.org/EN/ProfessionalInterest/Pages/OPCAT.aspx</w:t>
        </w:r>
      </w:hyperlink>
      <w:r w:rsidRPr="002D610A">
        <w:rPr>
          <w:rFonts w:cs="Arial"/>
          <w:sz w:val="20"/>
          <w:szCs w:val="20"/>
        </w:rPr>
        <w:t xml:space="preserve"> (viewed </w:t>
      </w:r>
      <w:r>
        <w:rPr>
          <w:rFonts w:cs="Arial"/>
          <w:sz w:val="20"/>
          <w:szCs w:val="20"/>
        </w:rPr>
        <w:t>21 April, 2017).</w:t>
      </w:r>
    </w:p>
  </w:endnote>
  <w:endnote w:id="5">
    <w:p w14:paraId="3601E540" w14:textId="77777777" w:rsidR="004A4BB8" w:rsidRDefault="004A4BB8" w:rsidP="00DE7766">
      <w:pPr>
        <w:pStyle w:val="EndnoteText"/>
      </w:pPr>
      <w:r>
        <w:rPr>
          <w:rStyle w:val="EndnoteReference"/>
        </w:rPr>
        <w:endnoteRef/>
      </w:r>
      <w:r>
        <w:t xml:space="preserve"> </w:t>
      </w:r>
      <w:r w:rsidRPr="00A814A5">
        <w:rPr>
          <w:rFonts w:cs="Arial"/>
          <w:i/>
        </w:rPr>
        <w:t xml:space="preserve">Optional Protocol to the Convention against Torture and Other Cruel, Inhuman or Degrading Treatment or Punishment, </w:t>
      </w:r>
      <w:r w:rsidRPr="00A814A5">
        <w:rPr>
          <w:rFonts w:cs="Arial"/>
        </w:rPr>
        <w:t xml:space="preserve">opened for signature 4 February 2003, 2375 UNTS 237 (entered into force 22 June 2006), </w:t>
      </w:r>
      <w:r>
        <w:rPr>
          <w:rFonts w:cs="Arial"/>
        </w:rPr>
        <w:t>article</w:t>
      </w:r>
      <w:r>
        <w:t xml:space="preserve"> 3. At </w:t>
      </w:r>
      <w:hyperlink r:id="rId5" w:history="1">
        <w:r w:rsidRPr="00D11047">
          <w:rPr>
            <w:rStyle w:val="Hyperlink"/>
          </w:rPr>
          <w:t>http://www.ohchr.org/EN/ProfessionalInterest/Pages/OPCAT.aspx</w:t>
        </w:r>
      </w:hyperlink>
      <w:r>
        <w:t xml:space="preserve"> (viewed 21 April 2017).</w:t>
      </w:r>
    </w:p>
  </w:endnote>
  <w:endnote w:id="6">
    <w:p w14:paraId="01C4A816" w14:textId="77777777" w:rsidR="004A4BB8" w:rsidRDefault="004A4BB8" w:rsidP="00DE7766">
      <w:pPr>
        <w:pStyle w:val="EndnoteText"/>
      </w:pPr>
      <w:r>
        <w:rPr>
          <w:rStyle w:val="EndnoteReference"/>
        </w:rPr>
        <w:endnoteRef/>
      </w:r>
      <w:r>
        <w:t xml:space="preserve"> </w:t>
      </w:r>
      <w:r w:rsidRPr="00A814A5">
        <w:rPr>
          <w:rFonts w:cs="Arial"/>
          <w:i/>
        </w:rPr>
        <w:t xml:space="preserve">Optional Protocol to the Convention against Torture and Other Cruel, Inhuman or Degrading Treatment or Punishment, </w:t>
      </w:r>
      <w:r w:rsidRPr="00A814A5">
        <w:rPr>
          <w:rFonts w:cs="Arial"/>
        </w:rPr>
        <w:t xml:space="preserve">opened for signature 4 February 2003, 2375 UNTS 237 (entered into force 22 June 2006), </w:t>
      </w:r>
      <w:r>
        <w:rPr>
          <w:rFonts w:cs="Arial"/>
        </w:rPr>
        <w:t>article</w:t>
      </w:r>
      <w:r>
        <w:t xml:space="preserve"> 4 (2). At </w:t>
      </w:r>
      <w:hyperlink r:id="rId6" w:history="1">
        <w:r w:rsidRPr="00D11047">
          <w:rPr>
            <w:rStyle w:val="Hyperlink"/>
          </w:rPr>
          <w:t>http://www.ohchr.org/EN/ProfessionalInterest/Pages/OPCAT.aspx</w:t>
        </w:r>
      </w:hyperlink>
      <w:r>
        <w:t xml:space="preserve"> (viewed 21 April 2017).</w:t>
      </w:r>
    </w:p>
  </w:endnote>
  <w:endnote w:id="7">
    <w:p w14:paraId="707113AE" w14:textId="77777777" w:rsidR="004A4BB8" w:rsidRDefault="004A4BB8">
      <w:pPr>
        <w:pStyle w:val="EndnoteText"/>
      </w:pPr>
      <w:r>
        <w:rPr>
          <w:rStyle w:val="EndnoteReference"/>
        </w:rPr>
        <w:endnoteRef/>
      </w:r>
      <w:r>
        <w:t xml:space="preserve"> Subcommittee on Prevention of Torture and Other Cruel, Inhuman or Degrading Treatment or Punishment, </w:t>
      </w:r>
      <w:r w:rsidRPr="003B28F4">
        <w:rPr>
          <w:i/>
        </w:rPr>
        <w:t>Analytical assessment tool for national preventive mechanisms</w:t>
      </w:r>
      <w:r>
        <w:rPr>
          <w:i/>
        </w:rPr>
        <w:t xml:space="preserve">, </w:t>
      </w:r>
      <w:r>
        <w:t xml:space="preserve">UN Doc CAT/OP/1/Rev.1 (25 January 2016). At </w:t>
      </w:r>
      <w:hyperlink r:id="rId7" w:history="1">
        <w:r>
          <w:rPr>
            <w:rStyle w:val="Hyperlink"/>
          </w:rPr>
          <w:t>http://www.ohchr.org/Documents/HRBodies/OPCAT/CAT-OP-1-Rev-1_en.pdf</w:t>
        </w:r>
      </w:hyperlink>
      <w:r>
        <w:rPr>
          <w:rStyle w:val="Hyperlink"/>
        </w:rPr>
        <w:t xml:space="preserve"> </w:t>
      </w:r>
      <w:r>
        <w:t>(viewed 21 April 2017).</w:t>
      </w:r>
    </w:p>
  </w:endnote>
  <w:endnote w:id="8">
    <w:p w14:paraId="3D0CE330" w14:textId="77777777" w:rsidR="004A4BB8" w:rsidRDefault="004A4BB8" w:rsidP="00DE7766">
      <w:pPr>
        <w:pStyle w:val="EndnoteText"/>
      </w:pPr>
      <w:r>
        <w:rPr>
          <w:rStyle w:val="EndnoteReference"/>
        </w:rPr>
        <w:endnoteRef/>
      </w:r>
      <w:r>
        <w:t xml:space="preserve"> </w:t>
      </w:r>
      <w:r w:rsidRPr="00A814A5">
        <w:rPr>
          <w:rFonts w:cs="Arial"/>
          <w:i/>
        </w:rPr>
        <w:t xml:space="preserve">Optional Protocol to the Convention against Torture and Other Cruel, Inhuman or Degrading Treatment or Punishment, </w:t>
      </w:r>
      <w:r w:rsidRPr="00A814A5">
        <w:rPr>
          <w:rFonts w:cs="Arial"/>
        </w:rPr>
        <w:t xml:space="preserve">opened for signature 4 February 2003, 2375 UNTS 237 (entered into force 22 June 2006), </w:t>
      </w:r>
      <w:r>
        <w:rPr>
          <w:rFonts w:cs="Arial"/>
        </w:rPr>
        <w:t>article</w:t>
      </w:r>
      <w:r>
        <w:t xml:space="preserve"> 17, 24. At </w:t>
      </w:r>
      <w:hyperlink r:id="rId8" w:history="1">
        <w:r w:rsidRPr="00D11047">
          <w:rPr>
            <w:rStyle w:val="Hyperlink"/>
          </w:rPr>
          <w:t>http://www.ohchr.org/EN/ProfessionalInterest/Pages/OPCAT.aspx</w:t>
        </w:r>
      </w:hyperlink>
      <w:r>
        <w:t xml:space="preserve"> (viewed 21 April 2017).</w:t>
      </w:r>
    </w:p>
  </w:endnote>
  <w:endnote w:id="9">
    <w:p w14:paraId="32748546" w14:textId="77777777" w:rsidR="004A4BB8" w:rsidRDefault="004A4BB8" w:rsidP="00DE7766">
      <w:pPr>
        <w:pStyle w:val="EndnoteText"/>
      </w:pPr>
      <w:r>
        <w:rPr>
          <w:rStyle w:val="EndnoteReference"/>
        </w:rPr>
        <w:endnoteRef/>
      </w:r>
      <w:r>
        <w:t xml:space="preserve"> </w:t>
      </w:r>
      <w:r w:rsidRPr="00A814A5">
        <w:rPr>
          <w:rFonts w:cs="Arial"/>
          <w:i/>
        </w:rPr>
        <w:t xml:space="preserve">Optional Protocol to the Convention against Torture and Other Cruel, Inhuman or Degrading Treatment or Punishment, </w:t>
      </w:r>
      <w:r w:rsidRPr="00A814A5">
        <w:rPr>
          <w:rFonts w:cs="Arial"/>
        </w:rPr>
        <w:t xml:space="preserve">opened for signature 4 February 2003, 2375 UNTS 237 (entered into force 22 June 2006), </w:t>
      </w:r>
      <w:r>
        <w:rPr>
          <w:rFonts w:cs="Arial"/>
        </w:rPr>
        <w:t>article</w:t>
      </w:r>
      <w:r>
        <w:t xml:space="preserve"> 24. At </w:t>
      </w:r>
      <w:hyperlink r:id="rId9" w:history="1">
        <w:r w:rsidRPr="00D11047">
          <w:rPr>
            <w:rStyle w:val="Hyperlink"/>
          </w:rPr>
          <w:t>http://www.ohchr.org/EN/ProfessionalInterest/Pages/OPCAT.aspx</w:t>
        </w:r>
      </w:hyperlink>
      <w:r>
        <w:t xml:space="preserve"> (viewed 21 April 2017).</w:t>
      </w:r>
    </w:p>
  </w:endnote>
  <w:endnote w:id="10">
    <w:p w14:paraId="3B29AA4B" w14:textId="77777777" w:rsidR="004A4BB8" w:rsidRPr="00A814A5" w:rsidRDefault="004A4BB8" w:rsidP="00CB3723">
      <w:pPr>
        <w:spacing w:before="0" w:after="0"/>
        <w:contextualSpacing/>
        <w:rPr>
          <w:rFonts w:cs="Arial"/>
          <w:sz w:val="20"/>
          <w:szCs w:val="20"/>
        </w:rPr>
      </w:pPr>
      <w:r w:rsidRPr="00A814A5">
        <w:rPr>
          <w:rStyle w:val="EndnoteReference"/>
          <w:rFonts w:cs="Arial"/>
          <w:szCs w:val="20"/>
        </w:rPr>
        <w:endnoteRef/>
      </w:r>
      <w:r w:rsidRPr="00A814A5">
        <w:rPr>
          <w:rFonts w:cs="Arial"/>
          <w:sz w:val="20"/>
          <w:szCs w:val="20"/>
        </w:rPr>
        <w:t xml:space="preserve"> </w:t>
      </w:r>
      <w:r w:rsidRPr="00A814A5">
        <w:rPr>
          <w:rFonts w:cs="Arial"/>
          <w:i/>
          <w:sz w:val="20"/>
          <w:szCs w:val="20"/>
        </w:rPr>
        <w:t xml:space="preserve">Optional Protocol to the Convention against Torture and Other Cruel, Inhuman or Degrading Treatment or Punishment, </w:t>
      </w:r>
      <w:r w:rsidRPr="00A814A5">
        <w:rPr>
          <w:rFonts w:cs="Arial"/>
          <w:sz w:val="20"/>
          <w:szCs w:val="20"/>
        </w:rPr>
        <w:t xml:space="preserve">opened for signature 4 February 2003, 2375 UNTS 237 (entered into force 22 June 2006), article </w:t>
      </w:r>
      <w:r>
        <w:rPr>
          <w:rFonts w:cs="Arial"/>
          <w:sz w:val="20"/>
          <w:szCs w:val="20"/>
        </w:rPr>
        <w:t>5</w:t>
      </w:r>
      <w:r w:rsidRPr="00A814A5">
        <w:rPr>
          <w:rFonts w:cs="Arial"/>
          <w:sz w:val="20"/>
          <w:szCs w:val="20"/>
        </w:rPr>
        <w:t>.</w:t>
      </w:r>
      <w:r>
        <w:rPr>
          <w:rFonts w:cs="Arial"/>
          <w:sz w:val="20"/>
          <w:szCs w:val="20"/>
        </w:rPr>
        <w:t xml:space="preserve"> </w:t>
      </w:r>
      <w:r w:rsidRPr="002D610A">
        <w:rPr>
          <w:rFonts w:cs="Arial"/>
          <w:sz w:val="20"/>
          <w:szCs w:val="20"/>
        </w:rPr>
        <w:t xml:space="preserve">At </w:t>
      </w:r>
      <w:hyperlink r:id="rId10" w:history="1">
        <w:r w:rsidRPr="002D610A">
          <w:rPr>
            <w:rStyle w:val="Hyperlink"/>
            <w:rFonts w:cs="Arial"/>
            <w:sz w:val="20"/>
            <w:szCs w:val="20"/>
          </w:rPr>
          <w:t>http://www.ohchr.org/EN/ProfessionalInterest/Pages/OPCAT.aspx</w:t>
        </w:r>
      </w:hyperlink>
      <w:r w:rsidRPr="002D610A">
        <w:rPr>
          <w:rFonts w:cs="Arial"/>
          <w:sz w:val="20"/>
          <w:szCs w:val="20"/>
        </w:rPr>
        <w:t xml:space="preserve"> (viewed </w:t>
      </w:r>
      <w:r>
        <w:rPr>
          <w:rFonts w:cs="Arial"/>
          <w:sz w:val="20"/>
          <w:szCs w:val="20"/>
        </w:rPr>
        <w:t>21 April 2017</w:t>
      </w:r>
      <w:r w:rsidRPr="002D610A">
        <w:rPr>
          <w:rFonts w:cs="Arial"/>
          <w:sz w:val="20"/>
          <w:szCs w:val="20"/>
        </w:rPr>
        <w:t>).</w:t>
      </w:r>
    </w:p>
  </w:endnote>
  <w:endnote w:id="11">
    <w:p w14:paraId="4876CD3F" w14:textId="77777777" w:rsidR="004A4BB8" w:rsidRPr="00A814A5" w:rsidRDefault="004A4BB8" w:rsidP="00CB3723">
      <w:pPr>
        <w:spacing w:before="0" w:after="0"/>
        <w:contextualSpacing/>
        <w:rPr>
          <w:rFonts w:cs="Arial"/>
          <w:sz w:val="20"/>
          <w:szCs w:val="20"/>
        </w:rPr>
      </w:pPr>
      <w:r w:rsidRPr="00A814A5">
        <w:rPr>
          <w:rStyle w:val="EndnoteReference"/>
          <w:rFonts w:cs="Arial"/>
          <w:szCs w:val="20"/>
        </w:rPr>
        <w:endnoteRef/>
      </w:r>
      <w:r w:rsidRPr="00A814A5">
        <w:rPr>
          <w:rFonts w:cs="Arial"/>
          <w:sz w:val="20"/>
          <w:szCs w:val="20"/>
        </w:rPr>
        <w:t xml:space="preserve"> </w:t>
      </w:r>
      <w:r w:rsidRPr="00A814A5">
        <w:rPr>
          <w:rFonts w:cs="Arial"/>
          <w:i/>
          <w:sz w:val="20"/>
          <w:szCs w:val="20"/>
        </w:rPr>
        <w:t xml:space="preserve">Optional Protocol to the Convention against Torture and Other Cruel, Inhuman or Degrading Treatment or Punishment, </w:t>
      </w:r>
      <w:r w:rsidRPr="00A814A5">
        <w:rPr>
          <w:rFonts w:cs="Arial"/>
          <w:sz w:val="20"/>
          <w:szCs w:val="20"/>
        </w:rPr>
        <w:t xml:space="preserve">opened for signature 4 February 2003, 2375 UNTS 237 (entered into force 22 June 2006), article </w:t>
      </w:r>
      <w:r>
        <w:rPr>
          <w:rFonts w:cs="Arial"/>
          <w:sz w:val="20"/>
          <w:szCs w:val="20"/>
        </w:rPr>
        <w:t>11</w:t>
      </w:r>
      <w:r w:rsidRPr="00A814A5">
        <w:rPr>
          <w:rFonts w:cs="Arial"/>
          <w:sz w:val="20"/>
          <w:szCs w:val="20"/>
        </w:rPr>
        <w:t>.</w:t>
      </w:r>
      <w:r>
        <w:rPr>
          <w:rFonts w:cs="Arial"/>
          <w:sz w:val="20"/>
          <w:szCs w:val="20"/>
        </w:rPr>
        <w:t xml:space="preserve"> </w:t>
      </w:r>
      <w:r w:rsidRPr="002D610A">
        <w:rPr>
          <w:rFonts w:cs="Arial"/>
          <w:sz w:val="20"/>
          <w:szCs w:val="20"/>
        </w:rPr>
        <w:t xml:space="preserve">At </w:t>
      </w:r>
      <w:hyperlink r:id="rId11" w:history="1">
        <w:r w:rsidRPr="002D610A">
          <w:rPr>
            <w:rStyle w:val="Hyperlink"/>
            <w:rFonts w:cs="Arial"/>
            <w:sz w:val="20"/>
            <w:szCs w:val="20"/>
          </w:rPr>
          <w:t>http://www.ohchr.org/EN/ProfessionalInterest/Pages/OPCAT.aspx</w:t>
        </w:r>
      </w:hyperlink>
      <w:r w:rsidRPr="002D610A">
        <w:rPr>
          <w:rFonts w:cs="Arial"/>
          <w:sz w:val="20"/>
          <w:szCs w:val="20"/>
        </w:rPr>
        <w:t xml:space="preserve"> (viewed </w:t>
      </w:r>
      <w:r>
        <w:rPr>
          <w:rFonts w:cs="Arial"/>
          <w:sz w:val="20"/>
          <w:szCs w:val="20"/>
        </w:rPr>
        <w:t>21 April 2017</w:t>
      </w:r>
      <w:r w:rsidRPr="002D610A">
        <w:rPr>
          <w:rFonts w:cs="Arial"/>
          <w:sz w:val="20"/>
          <w:szCs w:val="20"/>
        </w:rPr>
        <w:t>).</w:t>
      </w:r>
    </w:p>
  </w:endnote>
  <w:endnote w:id="12">
    <w:p w14:paraId="10ACC71A" w14:textId="77777777" w:rsidR="008F3CB9" w:rsidRPr="0088477D" w:rsidRDefault="008F3CB9">
      <w:pPr>
        <w:pStyle w:val="EndnoteText"/>
      </w:pPr>
      <w:r>
        <w:rPr>
          <w:rStyle w:val="EndnoteReference"/>
        </w:rPr>
        <w:endnoteRef/>
      </w:r>
      <w:r>
        <w:t xml:space="preserve"> As a matter of policy, Australia currently offers a standing invitation to all Special Procedures of the United Nations who wish to conduct a country visit (see Office of the High Commissioner for Human Rights, </w:t>
      </w:r>
      <w:r>
        <w:rPr>
          <w:i/>
        </w:rPr>
        <w:t>Standing Invitations</w:t>
      </w:r>
      <w:r>
        <w:t xml:space="preserve">, at </w:t>
      </w:r>
      <w:hyperlink r:id="rId12" w:history="1">
        <w:r w:rsidR="0088477D" w:rsidRPr="0088477D">
          <w:rPr>
            <w:rStyle w:val="Hyperlink"/>
          </w:rPr>
          <w:t>http://spinternet.ohchr.org/_Layouts/SpecialProceduresInternet/StandingInvitations.aspx (viewed 21 April 2017</w:t>
        </w:r>
      </w:hyperlink>
      <w:r w:rsidR="0088477D">
        <w:t xml:space="preserve">)). Accordingly, once OPCAT has been ratified there is no legal obstacle to inspections being carried out by the </w:t>
      </w:r>
      <w:proofErr w:type="gramStart"/>
      <w:r w:rsidR="0088477D">
        <w:t>SPT</w:t>
      </w:r>
      <w:proofErr w:type="gramEnd"/>
      <w:r w:rsidR="0088477D">
        <w:t xml:space="preserve"> as the standing invitation will apply to any inspection of any facility, unannounced or otherwise. In 2016, for example, Australia facilitated country visits by four Special Rapporteurs, with the full support of state and territory governments (see Office of the High Commissioner for Human Rights, </w:t>
      </w:r>
      <w:r w:rsidR="0088477D">
        <w:rPr>
          <w:i/>
        </w:rPr>
        <w:t>Country and visits of Special Procedures</w:t>
      </w:r>
      <w:r w:rsidR="0088477D">
        <w:t xml:space="preserve">. At </w:t>
      </w:r>
      <w:hyperlink r:id="rId13" w:history="1">
        <w:r w:rsidR="0088477D" w:rsidRPr="00113DCB">
          <w:rPr>
            <w:rStyle w:val="Hyperlink"/>
          </w:rPr>
          <w:t>http://www.ohchr.org/EN/HRBodies/SP/Pages/CountryandothervisitsSP.aspx</w:t>
        </w:r>
      </w:hyperlink>
      <w:r w:rsidR="0088477D">
        <w:t xml:space="preserve"> (viewed 21 April 2017).</w:t>
      </w:r>
    </w:p>
  </w:endnote>
  <w:endnote w:id="13">
    <w:p w14:paraId="4F5EE26C" w14:textId="77777777" w:rsidR="004A4BB8" w:rsidRDefault="004A4BB8" w:rsidP="00CB3723">
      <w:pPr>
        <w:pStyle w:val="EndnoteText"/>
      </w:pPr>
      <w:r>
        <w:rPr>
          <w:rStyle w:val="EndnoteReference"/>
        </w:rPr>
        <w:endnoteRef/>
      </w:r>
      <w:r>
        <w:t xml:space="preserve"> </w:t>
      </w:r>
      <w:r w:rsidRPr="00A814A5">
        <w:rPr>
          <w:rFonts w:cs="Arial"/>
          <w:i/>
        </w:rPr>
        <w:t xml:space="preserve">Optional Protocol to the Convention against Torture and Other Cruel, Inhuman or Degrading Treatment or Punishment, </w:t>
      </w:r>
      <w:r w:rsidRPr="00A814A5">
        <w:rPr>
          <w:rFonts w:cs="Arial"/>
        </w:rPr>
        <w:t xml:space="preserve">opened for signature 4 February 2003, 2375 UNTS 237 (entered into force 22 June 2006), article </w:t>
      </w:r>
      <w:r>
        <w:rPr>
          <w:rFonts w:cs="Arial"/>
        </w:rPr>
        <w:t>16</w:t>
      </w:r>
      <w:r w:rsidRPr="00A814A5">
        <w:rPr>
          <w:rFonts w:cs="Arial"/>
        </w:rPr>
        <w:t>.</w:t>
      </w:r>
      <w:r>
        <w:rPr>
          <w:rFonts w:cs="Arial"/>
        </w:rPr>
        <w:t xml:space="preserve"> </w:t>
      </w:r>
      <w:r>
        <w:t xml:space="preserve">At </w:t>
      </w:r>
      <w:hyperlink r:id="rId14" w:history="1">
        <w:r w:rsidRPr="00D11047">
          <w:rPr>
            <w:rStyle w:val="Hyperlink"/>
          </w:rPr>
          <w:t>http://www.ohchr.org/EN/ProfessionalInterest/Pages/OPCAT.aspx</w:t>
        </w:r>
      </w:hyperlink>
      <w:r>
        <w:t xml:space="preserve"> (viewed 21 April 2017).</w:t>
      </w:r>
    </w:p>
  </w:endnote>
  <w:endnote w:id="14">
    <w:p w14:paraId="062128FF" w14:textId="77777777" w:rsidR="004A4BB8" w:rsidRDefault="004A4BB8" w:rsidP="00763036">
      <w:pPr>
        <w:pStyle w:val="EndnoteText"/>
      </w:pPr>
      <w:r>
        <w:rPr>
          <w:rStyle w:val="EndnoteReference"/>
        </w:rPr>
        <w:endnoteRef/>
      </w:r>
      <w:r>
        <w:t xml:space="preserve"> </w:t>
      </w:r>
      <w:r w:rsidRPr="008A6EE0">
        <w:t xml:space="preserve">Commonwealth </w:t>
      </w:r>
      <w:r w:rsidRPr="00032807">
        <w:t xml:space="preserve">Attorney-General, </w:t>
      </w:r>
      <w:r>
        <w:t>‘</w:t>
      </w:r>
      <w:r w:rsidRPr="00032807">
        <w:t>Media Release - Improving oversight and conditions in detention</w:t>
      </w:r>
      <w:r>
        <w:t>’</w:t>
      </w:r>
      <w:r w:rsidRPr="00032807">
        <w:t xml:space="preserve">, 9 February 2017. At </w:t>
      </w:r>
      <w:hyperlink r:id="rId15" w:history="1">
        <w:r w:rsidRPr="00032807">
          <w:rPr>
            <w:rStyle w:val="Hyperlink"/>
          </w:rPr>
          <w:t>https://www.attorneygeneral.gov.au/Mediareleases/Pages/2017/FirstQuarter/Improving-oversight-and-conditions-in-detention.aspx</w:t>
        </w:r>
      </w:hyperlink>
      <w:r w:rsidRPr="00032807">
        <w:t xml:space="preserve"> (viewed 7 April 2017).</w:t>
      </w:r>
    </w:p>
  </w:endnote>
  <w:endnote w:id="15">
    <w:p w14:paraId="412E775C" w14:textId="77777777" w:rsidR="004A4BB8" w:rsidRPr="00D21A87" w:rsidRDefault="004A4BB8" w:rsidP="00687B1A">
      <w:pPr>
        <w:pStyle w:val="EndnoteText"/>
        <w:rPr>
          <w:rFonts w:cs="Arial"/>
        </w:rPr>
      </w:pPr>
      <w:r w:rsidRPr="00D21A87">
        <w:rPr>
          <w:rStyle w:val="EndnoteReference"/>
          <w:rFonts w:cs="Arial"/>
        </w:rPr>
        <w:endnoteRef/>
      </w:r>
      <w:r w:rsidRPr="00D21A87">
        <w:rPr>
          <w:rFonts w:cs="Arial"/>
        </w:rPr>
        <w:t xml:space="preserve"> Association for the Prevention of Torture, </w:t>
      </w:r>
      <w:r w:rsidRPr="00752280">
        <w:rPr>
          <w:rFonts w:cs="Arial"/>
          <w:i/>
        </w:rPr>
        <w:t>Establishment and Designation of National Preventive Mechanisms</w:t>
      </w:r>
      <w:r>
        <w:rPr>
          <w:rFonts w:cs="Arial"/>
          <w:i/>
        </w:rPr>
        <w:t xml:space="preserve"> </w:t>
      </w:r>
      <w:r>
        <w:rPr>
          <w:rFonts w:cs="Arial"/>
        </w:rPr>
        <w:t>(2006)</w:t>
      </w:r>
      <w:r w:rsidRPr="00D21A87">
        <w:rPr>
          <w:rFonts w:cs="Arial"/>
        </w:rPr>
        <w:t xml:space="preserve"> p</w:t>
      </w:r>
      <w:r>
        <w:rPr>
          <w:rFonts w:cs="Arial"/>
        </w:rPr>
        <w:t xml:space="preserve"> </w:t>
      </w:r>
      <w:r w:rsidRPr="00D21A87">
        <w:rPr>
          <w:rFonts w:cs="Arial"/>
        </w:rPr>
        <w:t>94.</w:t>
      </w:r>
      <w:r>
        <w:rPr>
          <w:rFonts w:cs="Arial"/>
        </w:rPr>
        <w:t xml:space="preserve"> At </w:t>
      </w:r>
      <w:hyperlink r:id="rId16" w:history="1">
        <w:r w:rsidRPr="002C0E7B">
          <w:rPr>
            <w:rStyle w:val="Hyperlink"/>
            <w:rFonts w:cs="Arial"/>
          </w:rPr>
          <w:t>http://www.asiapacificforum.net/media/resource_file/Guide_Establishment_Designation_NPMs.pdf</w:t>
        </w:r>
      </w:hyperlink>
      <w:r>
        <w:rPr>
          <w:rFonts w:cs="Arial"/>
        </w:rPr>
        <w:t xml:space="preserve"> </w:t>
      </w:r>
      <w:r>
        <w:t>(viewed 21 April 2017).</w:t>
      </w:r>
      <w:r>
        <w:rPr>
          <w:rFonts w:cs="Arial"/>
        </w:rPr>
        <w:t xml:space="preserve"> </w:t>
      </w:r>
    </w:p>
  </w:endnote>
  <w:endnote w:id="16">
    <w:p w14:paraId="296F82FE" w14:textId="1FB21C8D" w:rsidR="004A4BB8" w:rsidRPr="001243A0" w:rsidRDefault="004A4BB8">
      <w:pPr>
        <w:pStyle w:val="EndnoteText"/>
        <w:rPr>
          <w:color w:val="0000FF"/>
          <w:u w:val="single"/>
        </w:rPr>
      </w:pPr>
      <w:r>
        <w:rPr>
          <w:rStyle w:val="EndnoteReference"/>
        </w:rPr>
        <w:endnoteRef/>
      </w:r>
      <w:r>
        <w:t xml:space="preserve"> </w:t>
      </w:r>
      <w:r w:rsidRPr="001243A0">
        <w:rPr>
          <w:rFonts w:cs="Arial"/>
        </w:rPr>
        <w:t xml:space="preserve">Naylor, B., Harrison, L., </w:t>
      </w:r>
      <w:proofErr w:type="spellStart"/>
      <w:r w:rsidRPr="001243A0">
        <w:rPr>
          <w:rFonts w:cs="Arial"/>
        </w:rPr>
        <w:t>Dussuyer</w:t>
      </w:r>
      <w:proofErr w:type="spellEnd"/>
      <w:r w:rsidRPr="001243A0">
        <w:rPr>
          <w:rFonts w:cs="Arial"/>
        </w:rPr>
        <w:t xml:space="preserve">, I., &amp; Kessel, R. (2014, May). Monitoring Closed Environments: The Role of Oversight Bodies. Retrieved March 6, 2017, from </w:t>
      </w:r>
      <w:hyperlink r:id="rId17" w:history="1">
        <w:r w:rsidRPr="001243A0">
          <w:rPr>
            <w:rStyle w:val="Hyperlink"/>
          </w:rPr>
          <w:t>https://www.researchgate.net/profile/Bronwyn_Naylor/publication/263679099_Monitoring_Closed_Environments_The_Role_of_Oversight_Bodies_-_WP_3_Applying_Human_Rights_Legislation_in_Closed_Environments_A_Strategic_Framework_for_Managing_Compliance/links/0046353ba9b60bb78f000000.pdf</w:t>
        </w:r>
      </w:hyperlink>
    </w:p>
  </w:endnote>
  <w:endnote w:id="17">
    <w:p w14:paraId="04B93A2A" w14:textId="77777777" w:rsidR="00BD0652" w:rsidRPr="00F64477" w:rsidRDefault="00BD0652" w:rsidP="00BD0652">
      <w:pPr>
        <w:pStyle w:val="EndnoteText"/>
      </w:pPr>
      <w:r>
        <w:rPr>
          <w:rStyle w:val="EndnoteReference"/>
        </w:rPr>
        <w:endnoteRef/>
      </w:r>
      <w:r>
        <w:t xml:space="preserve"> Victorian Ombudsman, </w:t>
      </w:r>
      <w:r>
        <w:rPr>
          <w:i/>
        </w:rPr>
        <w:t>Media Release: Victoria can protect human rights by acting on OPCAT: Ombudsman</w:t>
      </w:r>
      <w:r>
        <w:t xml:space="preserve">. (3 April 2017) At </w:t>
      </w:r>
      <w:hyperlink r:id="rId18" w:history="1">
        <w:r w:rsidRPr="00B71814">
          <w:rPr>
            <w:rStyle w:val="Hyperlink"/>
          </w:rPr>
          <w:t>https://www.ombudsman.vic.gov.au/News/Media-Releases/Media-Alerts/Victoria-can-protect-human-rights-by-acting-on-OPC</w:t>
        </w:r>
      </w:hyperlink>
      <w:r>
        <w:t xml:space="preserve"> (viewed 2 May 2017).</w:t>
      </w:r>
    </w:p>
  </w:endnote>
  <w:endnote w:id="18">
    <w:p w14:paraId="50F922B7" w14:textId="77777777" w:rsidR="00BD0652" w:rsidRDefault="00BD0652" w:rsidP="00BD0652">
      <w:pPr>
        <w:pStyle w:val="EndnoteText"/>
      </w:pPr>
      <w:r>
        <w:rPr>
          <w:rStyle w:val="EndnoteReference"/>
        </w:rPr>
        <w:endnoteRef/>
      </w:r>
      <w:r>
        <w:t xml:space="preserve"> Australian Human Rights Commission, </w:t>
      </w:r>
      <w:r w:rsidRPr="00F53B32">
        <w:rPr>
          <w:i/>
        </w:rPr>
        <w:t>Children’s Rights Report 2015</w:t>
      </w:r>
      <w:r>
        <w:t xml:space="preserve"> (2016). At</w:t>
      </w:r>
      <w:r w:rsidRPr="00F53B32">
        <w:t xml:space="preserve"> </w:t>
      </w:r>
      <w:hyperlink r:id="rId19" w:history="1">
        <w:r w:rsidRPr="00025D6C">
          <w:rPr>
            <w:rStyle w:val="Hyperlink"/>
          </w:rPr>
          <w:t>https://www.humanrights.gov.au/our-work/childrens-rights/publications/childrens-rights-report-2016</w:t>
        </w:r>
      </w:hyperlink>
      <w:r>
        <w:t xml:space="preserve"> (viewed 21 April 2017).</w:t>
      </w:r>
    </w:p>
  </w:endnote>
  <w:endnote w:id="19">
    <w:p w14:paraId="76FECDCE" w14:textId="5EDBF2CA" w:rsidR="007B75F1" w:rsidRPr="007B75F1" w:rsidRDefault="007B75F1">
      <w:pPr>
        <w:pStyle w:val="EndnoteText"/>
      </w:pPr>
      <w:r>
        <w:rPr>
          <w:rStyle w:val="EndnoteReference"/>
        </w:rPr>
        <w:endnoteRef/>
      </w:r>
      <w:r>
        <w:t xml:space="preserve"> United Nations Human Rights Committee, </w:t>
      </w:r>
      <w:r>
        <w:rPr>
          <w:i/>
        </w:rPr>
        <w:t>CCPR General Comment No. 20: Article 7 Prohibition of Torture, or Other Cruel, Inhuman or Degrading Treatment or Punishment)</w:t>
      </w:r>
      <w:r>
        <w:t xml:space="preserve"> (10 March 1992)</w:t>
      </w:r>
      <w:r w:rsidR="008E6B11">
        <w:t>: para 4</w:t>
      </w:r>
      <w:r>
        <w:t xml:space="preserve">. At </w:t>
      </w:r>
      <w:hyperlink r:id="rId20" w:history="1">
        <w:r w:rsidRPr="00B42E19">
          <w:rPr>
            <w:rStyle w:val="Hyperlink"/>
          </w:rPr>
          <w:t>http://www.refworld.org/docid/453883fb0.html</w:t>
        </w:r>
      </w:hyperlink>
      <w:r>
        <w:t xml:space="preserve"> (viewed 9 May 2017). </w:t>
      </w:r>
    </w:p>
  </w:endnote>
  <w:endnote w:id="20">
    <w:p w14:paraId="6F9FB427" w14:textId="29B91992" w:rsidR="00ED02BF" w:rsidRPr="00ED02BF" w:rsidRDefault="00ED02BF">
      <w:pPr>
        <w:pStyle w:val="EndnoteText"/>
      </w:pPr>
      <w:r>
        <w:rPr>
          <w:rStyle w:val="EndnoteReference"/>
        </w:rPr>
        <w:endnoteRef/>
      </w:r>
      <w:r>
        <w:t xml:space="preserve"> </w:t>
      </w:r>
      <w:proofErr w:type="spellStart"/>
      <w:r>
        <w:rPr>
          <w:i/>
        </w:rPr>
        <w:t>Vuolanne</w:t>
      </w:r>
      <w:proofErr w:type="spellEnd"/>
      <w:r>
        <w:rPr>
          <w:i/>
        </w:rPr>
        <w:t xml:space="preserve"> v Finland, </w:t>
      </w:r>
      <w:r>
        <w:t xml:space="preserve">Communication No. 265/1987, UN Doc </w:t>
      </w:r>
      <w:proofErr w:type="spellStart"/>
      <w:r>
        <w:t>Supp</w:t>
      </w:r>
      <w:proofErr w:type="spellEnd"/>
      <w:r>
        <w:t xml:space="preserve"> No. 40 (A/44/40) at 311 (1989), at para 9.2.</w:t>
      </w:r>
      <w:r w:rsidR="000A37DC">
        <w:t xml:space="preserve"> At </w:t>
      </w:r>
      <w:hyperlink r:id="rId21" w:history="1">
        <w:r w:rsidR="000A37DC" w:rsidRPr="00B42E19">
          <w:rPr>
            <w:rStyle w:val="Hyperlink"/>
          </w:rPr>
          <w:t>http://hrlibrary.umn.edu/undocs/session44/265-1987.htm</w:t>
        </w:r>
      </w:hyperlink>
      <w:r w:rsidR="000A37DC">
        <w:t xml:space="preserve"> (viewed 9 May 2017(</w:t>
      </w:r>
    </w:p>
  </w:endnote>
  <w:endnote w:id="21">
    <w:p w14:paraId="117534B9" w14:textId="77777777" w:rsidR="00005630" w:rsidRDefault="00005630" w:rsidP="00005630">
      <w:pPr>
        <w:pStyle w:val="EndnoteText"/>
      </w:pPr>
      <w:r>
        <w:rPr>
          <w:rStyle w:val="EndnoteReference"/>
        </w:rPr>
        <w:endnoteRef/>
      </w:r>
      <w:r>
        <w:t xml:space="preserve"> Subcommittee on Prevention of Torture and Other Cruel, Inhuman or Degrading Treatment or Punishment, </w:t>
      </w:r>
      <w:r w:rsidRPr="00EF127D">
        <w:rPr>
          <w:i/>
        </w:rPr>
        <w:t>Compilation of SPT Advice in response to NPMs requests</w:t>
      </w:r>
      <w:r>
        <w:t xml:space="preserve">. At </w:t>
      </w:r>
      <w:hyperlink r:id="rId22" w:history="1">
        <w:r w:rsidRPr="002C0E7B">
          <w:rPr>
            <w:rStyle w:val="Hyperlink"/>
          </w:rPr>
          <w:t>http://www.ohchr.org/Documents/HRBodies/OPCAT/CompilationSPTAdvices.doc</w:t>
        </w:r>
      </w:hyperlink>
      <w:r>
        <w:t xml:space="preserve"> (viewed 21 April 2017).</w:t>
      </w:r>
    </w:p>
  </w:endnote>
  <w:endnote w:id="22">
    <w:p w14:paraId="58744EE2" w14:textId="77777777" w:rsidR="00005630" w:rsidRDefault="00005630" w:rsidP="00005630">
      <w:pPr>
        <w:pStyle w:val="EndnoteText"/>
      </w:pPr>
      <w:r>
        <w:rPr>
          <w:rStyle w:val="EndnoteReference"/>
        </w:rPr>
        <w:endnoteRef/>
      </w:r>
      <w:r>
        <w:t xml:space="preserve"> Subcommittee on Prevention of Torture and Other Cruel, Inhuman or Degrading Treatment or Punishment, </w:t>
      </w:r>
      <w:r w:rsidRPr="003B28F4">
        <w:rPr>
          <w:i/>
        </w:rPr>
        <w:t>Analytical assessment tool for national preventive mechanisms</w:t>
      </w:r>
      <w:r>
        <w:rPr>
          <w:i/>
        </w:rPr>
        <w:t xml:space="preserve">, </w:t>
      </w:r>
      <w:r>
        <w:t xml:space="preserve">UN Doc CAT/OP/1/Rev.1 (25 January 2016). At </w:t>
      </w:r>
      <w:hyperlink r:id="rId23" w:history="1">
        <w:r>
          <w:rPr>
            <w:rStyle w:val="Hyperlink"/>
          </w:rPr>
          <w:t>http://www.ohchr.org/Documents/HRBodies/OPCAT/CAT-OP-1-Rev-1_en.pdf</w:t>
        </w:r>
      </w:hyperlink>
      <w:r>
        <w:rPr>
          <w:rStyle w:val="Hyperlink"/>
        </w:rPr>
        <w:t xml:space="preserve"> </w:t>
      </w:r>
      <w:r>
        <w:t>(viewed 21 April 2017).</w:t>
      </w:r>
    </w:p>
  </w:endnote>
  <w:endnote w:id="23">
    <w:p w14:paraId="01031E5B" w14:textId="77777777" w:rsidR="00005630" w:rsidRDefault="00005630" w:rsidP="00005630">
      <w:pPr>
        <w:pStyle w:val="EndnoteText"/>
      </w:pPr>
      <w:r>
        <w:rPr>
          <w:rStyle w:val="EndnoteReference"/>
        </w:rPr>
        <w:endnoteRef/>
      </w:r>
      <w:r>
        <w:t xml:space="preserve"> National Agency for the Prevention of Torture, </w:t>
      </w:r>
      <w:r w:rsidRPr="00A14FF0">
        <w:rPr>
          <w:i/>
        </w:rPr>
        <w:t>Annual Report 201</w:t>
      </w:r>
      <w:r>
        <w:rPr>
          <w:i/>
        </w:rPr>
        <w:t>5</w:t>
      </w:r>
      <w:r>
        <w:t xml:space="preserve"> (2015). At </w:t>
      </w:r>
      <w:hyperlink r:id="rId24" w:history="1">
        <w:r w:rsidRPr="006405D4">
          <w:rPr>
            <w:rStyle w:val="Hyperlink"/>
          </w:rPr>
          <w:t>http://www.nationale-stelle.de/index.php?id=74&amp;L=1</w:t>
        </w:r>
      </w:hyperlink>
      <w:r>
        <w:t xml:space="preserve"> (viewed 21 April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1AEFD" w14:textId="77777777" w:rsidR="004A4BB8" w:rsidRPr="0090165F" w:rsidRDefault="004A4BB8"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C6555" w14:textId="77777777" w:rsidR="004A4BB8" w:rsidRPr="004A187B" w:rsidRDefault="004A4BB8" w:rsidP="008B23BC">
    <w:pPr>
      <w:pStyle w:val="Footer"/>
    </w:pPr>
    <w:r>
      <w:rPr>
        <w:noProof/>
      </w:rPr>
      <mc:AlternateContent>
        <mc:Choice Requires="wps">
          <w:drawing>
            <wp:anchor distT="0" distB="0" distL="114300" distR="114300" simplePos="0" relativeHeight="251660288" behindDoc="0" locked="0" layoutInCell="1" allowOverlap="1" wp14:anchorId="4E91C3FA" wp14:editId="491826D6">
              <wp:simplePos x="0" y="0"/>
              <wp:positionH relativeFrom="column">
                <wp:posOffset>-548005</wp:posOffset>
              </wp:positionH>
              <wp:positionV relativeFrom="paragraph">
                <wp:posOffset>-1339215</wp:posOffset>
              </wp:positionV>
              <wp:extent cx="6071235" cy="90678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906780"/>
                      </a:xfrm>
                      <a:prstGeom prst="rect">
                        <a:avLst/>
                      </a:prstGeom>
                      <a:noFill/>
                      <a:ln w="6350">
                        <a:noFill/>
                      </a:ln>
                      <a:effectLst/>
                    </wps:spPr>
                    <wps:txbx>
                      <w:txbxContent>
                        <w:p w14:paraId="7085C740" w14:textId="77777777" w:rsidR="004A4BB8" w:rsidRPr="0003606D" w:rsidRDefault="004A4BB8" w:rsidP="00730BD2">
                          <w:pPr>
                            <w:pStyle w:val="coveraddress"/>
                          </w:pPr>
                          <w:r w:rsidRPr="0003606D">
                            <w:t>ABN 47 996 232 602</w:t>
                          </w:r>
                        </w:p>
                        <w:p w14:paraId="5739CD79" w14:textId="77777777" w:rsidR="004A4BB8" w:rsidRPr="0003606D" w:rsidRDefault="004A4BB8" w:rsidP="00730BD2">
                          <w:pPr>
                            <w:pStyle w:val="coveraddress"/>
                          </w:pPr>
                          <w:r w:rsidRPr="0003606D">
                            <w:t>Level 3, 175 Pitt Street, Sydney NSW 2000</w:t>
                          </w:r>
                        </w:p>
                        <w:p w14:paraId="5F8C7219" w14:textId="77777777" w:rsidR="004A4BB8" w:rsidRPr="0003606D" w:rsidRDefault="004A4BB8" w:rsidP="00730BD2">
                          <w:pPr>
                            <w:pStyle w:val="coveraddress"/>
                          </w:pPr>
                          <w:r w:rsidRPr="0003606D">
                            <w:t>GPO Box 5218, Sydney NSW 2001</w:t>
                          </w:r>
                        </w:p>
                        <w:p w14:paraId="2A020C70" w14:textId="77777777" w:rsidR="004A4BB8" w:rsidRPr="0003606D" w:rsidRDefault="004A4BB8" w:rsidP="00730BD2">
                          <w:pPr>
                            <w:pStyle w:val="coveraddress"/>
                          </w:pPr>
                          <w:r w:rsidRPr="0003606D">
                            <w:t>General enquiries 1300 369 711</w:t>
                          </w:r>
                        </w:p>
                        <w:p w14:paraId="2BA3F8FC" w14:textId="77777777" w:rsidR="004A4BB8" w:rsidRPr="0003606D" w:rsidRDefault="004A4BB8" w:rsidP="00730BD2">
                          <w:pPr>
                            <w:pStyle w:val="coveraddress"/>
                          </w:pPr>
                          <w:r w:rsidRPr="0003606D">
                            <w:t>Complaints info line 1300 656 419</w:t>
                          </w:r>
                        </w:p>
                        <w:p w14:paraId="4C939C49" w14:textId="77777777" w:rsidR="004A4BB8" w:rsidRPr="0003606D" w:rsidRDefault="004A4BB8" w:rsidP="00730BD2">
                          <w:pPr>
                            <w:pStyle w:val="coveraddress"/>
                          </w:pPr>
                          <w:r w:rsidRPr="0003606D">
                            <w:t>TTY 1800 620 241</w:t>
                          </w:r>
                        </w:p>
                        <w:p w14:paraId="55DF73F6" w14:textId="77777777" w:rsidR="004A4BB8" w:rsidRPr="00B63D24" w:rsidRDefault="004A4BB8" w:rsidP="00730BD2">
                          <w:pPr>
                            <w:pStyle w:val="Footer"/>
                          </w:pPr>
                          <w:r w:rsidRPr="00B63D24">
                            <w:tab/>
                          </w:r>
                        </w:p>
                        <w:p w14:paraId="78707D3B" w14:textId="77777777" w:rsidR="004A4BB8" w:rsidRPr="00B63D24" w:rsidRDefault="004A4BB8" w:rsidP="00B63D24">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1C3FA" id="_x0000_t202" coordsize="21600,21600" o:spt="202" path="m,l,21600r21600,l21600,xe">
              <v:stroke joinstyle="miter"/>
              <v:path gradientshapeok="t" o:connecttype="rect"/>
            </v:shapetype>
            <v:shape id="Text Box 9" o:spid="_x0000_s1029" type="#_x0000_t202" style="position:absolute;margin-left:-43.15pt;margin-top:-105.45pt;width:478.05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" filled="f" stroked="f" strokeweight=".5pt">
              <v:path arrowok="t"/>
              <v:textbox inset="0,0,0,0">
                <w:txbxContent>
                  <w:p w14:paraId="7085C740" w14:textId="77777777" w:rsidR="004A4BB8" w:rsidRPr="0003606D" w:rsidRDefault="004A4BB8" w:rsidP="00730BD2">
                    <w:pPr>
                      <w:pStyle w:val="coveraddress"/>
                    </w:pPr>
                    <w:r w:rsidRPr="0003606D">
                      <w:t>ABN 47 996 232 602</w:t>
                    </w:r>
                  </w:p>
                  <w:p w14:paraId="5739CD79" w14:textId="77777777" w:rsidR="004A4BB8" w:rsidRPr="0003606D" w:rsidRDefault="004A4BB8" w:rsidP="00730BD2">
                    <w:pPr>
                      <w:pStyle w:val="coveraddress"/>
                    </w:pPr>
                    <w:r w:rsidRPr="0003606D">
                      <w:t>Level 3, 175 Pitt Street, Sydney NSW 2000</w:t>
                    </w:r>
                  </w:p>
                  <w:p w14:paraId="5F8C7219" w14:textId="77777777" w:rsidR="004A4BB8" w:rsidRPr="0003606D" w:rsidRDefault="004A4BB8" w:rsidP="00730BD2">
                    <w:pPr>
                      <w:pStyle w:val="coveraddress"/>
                    </w:pPr>
                    <w:r w:rsidRPr="0003606D">
                      <w:t>GPO Box 5218, Sydney NSW 2001</w:t>
                    </w:r>
                  </w:p>
                  <w:p w14:paraId="2A020C70" w14:textId="77777777" w:rsidR="004A4BB8" w:rsidRPr="0003606D" w:rsidRDefault="004A4BB8" w:rsidP="00730BD2">
                    <w:pPr>
                      <w:pStyle w:val="coveraddress"/>
                    </w:pPr>
                    <w:r w:rsidRPr="0003606D">
                      <w:t>General enquiries 1300 369 711</w:t>
                    </w:r>
                  </w:p>
                  <w:p w14:paraId="2BA3F8FC" w14:textId="77777777" w:rsidR="004A4BB8" w:rsidRPr="0003606D" w:rsidRDefault="004A4BB8" w:rsidP="00730BD2">
                    <w:pPr>
                      <w:pStyle w:val="coveraddress"/>
                    </w:pPr>
                    <w:r w:rsidRPr="0003606D">
                      <w:t>Complaints info line 1300 656 419</w:t>
                    </w:r>
                  </w:p>
                  <w:p w14:paraId="4C939C49" w14:textId="77777777" w:rsidR="004A4BB8" w:rsidRPr="0003606D" w:rsidRDefault="004A4BB8" w:rsidP="00730BD2">
                    <w:pPr>
                      <w:pStyle w:val="coveraddress"/>
                    </w:pPr>
                    <w:r w:rsidRPr="0003606D">
                      <w:t>TTY 1800 620 241</w:t>
                    </w:r>
                  </w:p>
                  <w:p w14:paraId="55DF73F6" w14:textId="77777777" w:rsidR="004A4BB8" w:rsidRPr="00B63D24" w:rsidRDefault="004A4BB8" w:rsidP="00730BD2">
                    <w:pPr>
                      <w:pStyle w:val="Footer"/>
                    </w:pPr>
                    <w:r w:rsidRPr="00B63D24">
                      <w:tab/>
                    </w:r>
                  </w:p>
                  <w:p w14:paraId="78707D3B" w14:textId="77777777" w:rsidR="004A4BB8" w:rsidRPr="00B63D24" w:rsidRDefault="004A4BB8" w:rsidP="00B63D24">
                    <w:pPr>
                      <w:pStyle w:val="Foote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74A0" w14:textId="62605F3D" w:rsidR="004A4BB8" w:rsidRPr="0090165F" w:rsidRDefault="004A4BB8"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324073">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D6CD8" w14:textId="77777777" w:rsidR="00F2364E" w:rsidRDefault="00F2364E" w:rsidP="00F14C6D">
      <w:r>
        <w:separator/>
      </w:r>
    </w:p>
  </w:footnote>
  <w:footnote w:type="continuationSeparator" w:id="0">
    <w:p w14:paraId="4322FCFF" w14:textId="77777777" w:rsidR="00F2364E" w:rsidRDefault="00F2364E"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D783B" w14:textId="08CB87AF" w:rsidR="004A4BB8" w:rsidRPr="00D27262" w:rsidRDefault="004A4BB8" w:rsidP="002B1B65">
    <w:pPr>
      <w:spacing w:before="0" w:after="0"/>
      <w:jc w:val="right"/>
      <w:rPr>
        <w:sz w:val="22"/>
        <w:szCs w:val="22"/>
      </w:rPr>
    </w:pPr>
    <w:r w:rsidRPr="00D27262">
      <w:rPr>
        <w:sz w:val="22"/>
        <w:szCs w:val="22"/>
      </w:rPr>
      <w:t>Au</w:t>
    </w:r>
    <w:r>
      <w:rPr>
        <w:sz w:val="22"/>
        <w:szCs w:val="22"/>
      </w:rPr>
      <w:t>stralian Human Rights Commission</w:t>
    </w:r>
  </w:p>
  <w:p w14:paraId="2B9A5DBB" w14:textId="77777777" w:rsidR="004A4BB8" w:rsidRDefault="004A4BB8"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AB54D" w14:textId="40DC1538" w:rsidR="004A4BB8" w:rsidRDefault="0004306C">
    <w:pPr>
      <w:pStyle w:val="Header"/>
    </w:pPr>
    <w:r>
      <w:rPr>
        <w:noProof/>
      </w:rPr>
      <w:drawing>
        <wp:inline distT="0" distB="0" distL="0" distR="0" wp14:anchorId="5626DA9C" wp14:editId="7DCD3259">
          <wp:extent cx="2276475" cy="9909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HRC_Primary_logo_CMYK300.tif"/>
                  <pic:cNvPicPr/>
                </pic:nvPicPr>
                <pic:blipFill rotWithShape="1">
                  <a:blip r:embed="rId1" cstate="print">
                    <a:extLst>
                      <a:ext uri="{28A0092B-C50C-407E-A947-70E740481C1C}">
                        <a14:useLocalDpi xmlns:a14="http://schemas.microsoft.com/office/drawing/2010/main" val="0"/>
                      </a:ext>
                    </a:extLst>
                  </a:blip>
                  <a:srcRect l="10268" t="23437" r="13839" b="28385"/>
                  <a:stretch/>
                </pic:blipFill>
                <pic:spPr bwMode="auto">
                  <a:xfrm>
                    <a:off x="0" y="0"/>
                    <a:ext cx="2285587" cy="99490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CD108" w14:textId="21940B03" w:rsidR="004A4BB8" w:rsidRDefault="004A4B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2294E" w14:textId="47772A70" w:rsidR="004A4BB8" w:rsidRPr="00D27262" w:rsidRDefault="004A4BB8" w:rsidP="00B34946">
    <w:pPr>
      <w:spacing w:before="0" w:after="60"/>
      <w:jc w:val="right"/>
      <w:rPr>
        <w:sz w:val="22"/>
        <w:szCs w:val="22"/>
      </w:rPr>
    </w:pPr>
    <w:r w:rsidRPr="00D27262">
      <w:rPr>
        <w:sz w:val="22"/>
        <w:szCs w:val="22"/>
      </w:rPr>
      <w:t>Au</w:t>
    </w:r>
    <w:r>
      <w:rPr>
        <w:sz w:val="22"/>
        <w:szCs w:val="22"/>
      </w:rPr>
      <w:t>stralian Human Rights Commission</w:t>
    </w:r>
  </w:p>
  <w:p w14:paraId="29F78FB2" w14:textId="28BDC593" w:rsidR="004A4BB8" w:rsidRPr="001E5676" w:rsidRDefault="004A4BB8" w:rsidP="002F4CE1">
    <w:pPr>
      <w:pStyle w:val="Footer"/>
      <w:spacing w:after="240"/>
      <w:jc w:val="right"/>
      <w:rPr>
        <w:i/>
        <w:sz w:val="18"/>
        <w:szCs w:val="18"/>
      </w:rPr>
    </w:pPr>
    <w:r>
      <w:rPr>
        <w:b/>
        <w:i/>
        <w:sz w:val="18"/>
        <w:szCs w:val="18"/>
      </w:rPr>
      <w:t>OPCAT in Australia</w:t>
    </w:r>
    <w:r w:rsidRPr="001E5676">
      <w:rPr>
        <w:i/>
        <w:sz w:val="18"/>
        <w:szCs w:val="18"/>
      </w:rPr>
      <w:t xml:space="preserve">, </w:t>
    </w:r>
    <w:r>
      <w:rPr>
        <w:i/>
        <w:sz w:val="18"/>
        <w:szCs w:val="18"/>
      </w:rPr>
      <w:t>Consultation Paper</w:t>
    </w:r>
    <w:r w:rsidRPr="001E5676">
      <w:rPr>
        <w:i/>
        <w:sz w:val="18"/>
        <w:szCs w:val="18"/>
      </w:rPr>
      <w:t xml:space="preserve"> – </w:t>
    </w:r>
    <w:r w:rsidR="0075578E">
      <w:rPr>
        <w:i/>
        <w:sz w:val="18"/>
        <w:szCs w:val="18"/>
      </w:rPr>
      <w:t>May</w:t>
    </w:r>
    <w:r>
      <w:rPr>
        <w:i/>
        <w:sz w:val="18"/>
        <w:szCs w:val="18"/>
      </w:rPr>
      <w:t xml:space="preserve"> 2017</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4A4BB8" w:rsidRPr="00B85DD4" w14:paraId="1B52C673" w14:textId="77777777" w:rsidTr="002B1B65">
      <w:trPr>
        <w:trHeight w:val="1603"/>
      </w:trPr>
      <w:tc>
        <w:tcPr>
          <w:tcW w:w="1508" w:type="dxa"/>
        </w:tcPr>
        <w:p w14:paraId="652A9BC8" w14:textId="77777777" w:rsidR="004A4BB8" w:rsidRPr="00B85DD4" w:rsidRDefault="004A4BB8" w:rsidP="00B520BC">
          <w:pPr>
            <w:pStyle w:val="Header"/>
            <w:tabs>
              <w:tab w:val="left" w:pos="4686"/>
              <w:tab w:val="left" w:pos="7088"/>
              <w:tab w:val="left" w:pos="7242"/>
            </w:tabs>
            <w:ind w:left="-108"/>
            <w:rPr>
              <w:rFonts w:cs="ArialMT"/>
              <w:b/>
              <w:spacing w:val="-20"/>
            </w:rPr>
          </w:pPr>
          <w:r w:rsidRPr="00140274">
            <w:rPr>
              <w:rFonts w:cs="ArialMT"/>
              <w:b/>
              <w:noProof/>
              <w:spacing w:val="-20"/>
            </w:rPr>
            <w:drawing>
              <wp:inline distT="0" distB="0" distL="0" distR="0" wp14:anchorId="1AA597AC" wp14:editId="5DB86D9C">
                <wp:extent cx="819150" cy="819150"/>
                <wp:effectExtent l="0" t="0" r="0" b="0"/>
                <wp:docPr id="1" name="Picture 2"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2EA7326E" w14:textId="77777777" w:rsidR="004A4BB8" w:rsidRPr="00D36BB2" w:rsidRDefault="004A4BB8" w:rsidP="002B1B65">
          <w:pPr>
            <w:pStyle w:val="LogoType"/>
            <w:pBdr>
              <w:bottom w:val="single" w:sz="4" w:space="1" w:color="808080"/>
            </w:pBdr>
            <w:spacing w:line="240" w:lineRule="auto"/>
          </w:pPr>
          <w:r w:rsidRPr="00D36BB2">
            <w:t>Australian</w:t>
          </w:r>
        </w:p>
        <w:p w14:paraId="5F467994" w14:textId="77777777" w:rsidR="004A4BB8" w:rsidRPr="00D36BB2" w:rsidRDefault="004A4BB8" w:rsidP="002B1B65">
          <w:pPr>
            <w:pStyle w:val="LogoType"/>
            <w:pBdr>
              <w:bottom w:val="single" w:sz="4" w:space="1" w:color="808080"/>
            </w:pBdr>
            <w:spacing w:line="240" w:lineRule="auto"/>
          </w:pPr>
          <w:r w:rsidRPr="00D36BB2">
            <w:t>Human Rights</w:t>
          </w:r>
        </w:p>
        <w:p w14:paraId="2DB317E1" w14:textId="77777777" w:rsidR="004A4BB8" w:rsidRPr="00D36BB2" w:rsidRDefault="004A4BB8" w:rsidP="002B1B65">
          <w:pPr>
            <w:pStyle w:val="LogoType"/>
            <w:pBdr>
              <w:bottom w:val="single" w:sz="4" w:space="1" w:color="808080"/>
            </w:pBdr>
            <w:spacing w:line="240" w:lineRule="auto"/>
          </w:pPr>
          <w:r w:rsidRPr="00D36BB2">
            <w:t>Commission</w:t>
          </w:r>
        </w:p>
        <w:p w14:paraId="4AA7E8E8" w14:textId="77777777" w:rsidR="004A4BB8" w:rsidRPr="00B85DD4" w:rsidRDefault="004A4BB8"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269EE1C7" w14:textId="77777777" w:rsidR="004A4BB8" w:rsidRPr="00B85DD4" w:rsidRDefault="004A4BB8" w:rsidP="00B520BC">
          <w:pPr>
            <w:pStyle w:val="HeaderFooter"/>
            <w:rPr>
              <w:b/>
              <w:spacing w:val="-20"/>
              <w:sz w:val="40"/>
            </w:rPr>
          </w:pPr>
        </w:p>
      </w:tc>
      <w:tc>
        <w:tcPr>
          <w:tcW w:w="2130" w:type="dxa"/>
        </w:tcPr>
        <w:p w14:paraId="38484C6F" w14:textId="77777777" w:rsidR="004A4BB8" w:rsidRPr="00B85DD4" w:rsidRDefault="004A4BB8" w:rsidP="00B520BC">
          <w:pPr>
            <w:pStyle w:val="HeaderFooter"/>
            <w:rPr>
              <w:b/>
              <w:spacing w:val="-20"/>
              <w:sz w:val="40"/>
            </w:rPr>
          </w:pPr>
        </w:p>
      </w:tc>
      <w:tc>
        <w:tcPr>
          <w:tcW w:w="1721" w:type="dxa"/>
        </w:tcPr>
        <w:p w14:paraId="48A9208E" w14:textId="77777777" w:rsidR="004A4BB8" w:rsidRPr="00B85DD4" w:rsidRDefault="004A4BB8" w:rsidP="00B520BC">
          <w:pPr>
            <w:pStyle w:val="HeaderFooter"/>
            <w:spacing w:before="227" w:after="340"/>
            <w:rPr>
              <w:b/>
              <w:spacing w:val="-20"/>
              <w:sz w:val="40"/>
            </w:rPr>
          </w:pPr>
        </w:p>
      </w:tc>
    </w:tr>
  </w:tbl>
  <w:p w14:paraId="5193DB9B" w14:textId="0320EF96" w:rsidR="004A4BB8" w:rsidRDefault="004A4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43B6E"/>
    <w:multiLevelType w:val="hybridMultilevel"/>
    <w:tmpl w:val="5D4C81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70A2BAA"/>
    <w:multiLevelType w:val="hybridMultilevel"/>
    <w:tmpl w:val="BE3CA6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78279F2"/>
    <w:multiLevelType w:val="hybridMultilevel"/>
    <w:tmpl w:val="2C6EF2FE"/>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1DCB237C"/>
    <w:multiLevelType w:val="hybridMultilevel"/>
    <w:tmpl w:val="1FA8C302"/>
    <w:lvl w:ilvl="0" w:tplc="A32EC982">
      <w:start w:val="1"/>
      <w:numFmt w:val="decimal"/>
      <w:pStyle w:val="SubmissionNor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6B34AFF"/>
    <w:multiLevelType w:val="hybridMultilevel"/>
    <w:tmpl w:val="79B2403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945227F"/>
    <w:multiLevelType w:val="hybridMultilevel"/>
    <w:tmpl w:val="13CA7E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9FF7A73"/>
    <w:multiLevelType w:val="multilevel"/>
    <w:tmpl w:val="40545B38"/>
    <w:lvl w:ilvl="0">
      <w:start w:val="1"/>
      <w:numFmt w:val="decimal"/>
      <w:pStyle w:val="Heading1"/>
      <w:lvlText w:val="%1"/>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41A1FB4"/>
    <w:multiLevelType w:val="hybridMultilevel"/>
    <w:tmpl w:val="EE7477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DD908EC"/>
    <w:multiLevelType w:val="hybridMultilevel"/>
    <w:tmpl w:val="07A0D2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1A8252A"/>
    <w:multiLevelType w:val="hybridMultilevel"/>
    <w:tmpl w:val="A1943F12"/>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7B5301C4"/>
    <w:multiLevelType w:val="hybridMultilevel"/>
    <w:tmpl w:val="2B20B0E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9"/>
  </w:num>
  <w:num w:numId="13">
    <w:abstractNumId w:val="16"/>
  </w:num>
  <w:num w:numId="14">
    <w:abstractNumId w:val="14"/>
  </w:num>
  <w:num w:numId="15">
    <w:abstractNumId w:val="13"/>
  </w:num>
  <w:num w:numId="16">
    <w:abstractNumId w:val="15"/>
  </w:num>
  <w:num w:numId="17">
    <w:abstractNumId w:val="23"/>
  </w:num>
  <w:num w:numId="18">
    <w:abstractNumId w:val="22"/>
  </w:num>
  <w:num w:numId="19">
    <w:abstractNumId w:val="12"/>
  </w:num>
  <w:num w:numId="20">
    <w:abstractNumId w:val="13"/>
  </w:num>
  <w:num w:numId="21">
    <w:abstractNumId w:val="13"/>
  </w:num>
  <w:num w:numId="22">
    <w:abstractNumId w:val="13"/>
  </w:num>
  <w:num w:numId="23">
    <w:abstractNumId w:val="10"/>
  </w:num>
  <w:num w:numId="24">
    <w:abstractNumId w:val="17"/>
  </w:num>
  <w:num w:numId="25">
    <w:abstractNumId w:val="11"/>
  </w:num>
  <w:num w:numId="26">
    <w:abstractNumId w:val="21"/>
  </w:num>
  <w:num w:numId="27">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FB"/>
    <w:rsid w:val="00000893"/>
    <w:rsid w:val="00000FA3"/>
    <w:rsid w:val="00001B17"/>
    <w:rsid w:val="00005630"/>
    <w:rsid w:val="000069EC"/>
    <w:rsid w:val="000075DF"/>
    <w:rsid w:val="000105EF"/>
    <w:rsid w:val="000131CF"/>
    <w:rsid w:val="00021E07"/>
    <w:rsid w:val="00021F3C"/>
    <w:rsid w:val="00024397"/>
    <w:rsid w:val="00026203"/>
    <w:rsid w:val="000302E3"/>
    <w:rsid w:val="00033A2C"/>
    <w:rsid w:val="00036BE2"/>
    <w:rsid w:val="00040076"/>
    <w:rsid w:val="000403C7"/>
    <w:rsid w:val="00042E77"/>
    <w:rsid w:val="0004306C"/>
    <w:rsid w:val="000547AE"/>
    <w:rsid w:val="000549D1"/>
    <w:rsid w:val="0005544E"/>
    <w:rsid w:val="000579B1"/>
    <w:rsid w:val="000607B3"/>
    <w:rsid w:val="00063CDF"/>
    <w:rsid w:val="00064621"/>
    <w:rsid w:val="0006714D"/>
    <w:rsid w:val="00067165"/>
    <w:rsid w:val="00070082"/>
    <w:rsid w:val="00070F3E"/>
    <w:rsid w:val="0007356B"/>
    <w:rsid w:val="00075473"/>
    <w:rsid w:val="00077F75"/>
    <w:rsid w:val="000806BD"/>
    <w:rsid w:val="00081584"/>
    <w:rsid w:val="00085633"/>
    <w:rsid w:val="00093A38"/>
    <w:rsid w:val="00095EC6"/>
    <w:rsid w:val="00096FC8"/>
    <w:rsid w:val="000A1DB8"/>
    <w:rsid w:val="000A31FC"/>
    <w:rsid w:val="000A37DC"/>
    <w:rsid w:val="000A40AC"/>
    <w:rsid w:val="000A48AC"/>
    <w:rsid w:val="000A4DF7"/>
    <w:rsid w:val="000A5F67"/>
    <w:rsid w:val="000B0A5D"/>
    <w:rsid w:val="000B1994"/>
    <w:rsid w:val="000B4048"/>
    <w:rsid w:val="000B50DB"/>
    <w:rsid w:val="000C2EA1"/>
    <w:rsid w:val="000C31F6"/>
    <w:rsid w:val="000C4E97"/>
    <w:rsid w:val="000C74F9"/>
    <w:rsid w:val="000C7B1E"/>
    <w:rsid w:val="000D4D2E"/>
    <w:rsid w:val="000D5687"/>
    <w:rsid w:val="000D5712"/>
    <w:rsid w:val="000D618B"/>
    <w:rsid w:val="000D7132"/>
    <w:rsid w:val="000E0429"/>
    <w:rsid w:val="000E130A"/>
    <w:rsid w:val="000E2B2A"/>
    <w:rsid w:val="000E322B"/>
    <w:rsid w:val="000E539E"/>
    <w:rsid w:val="000E7405"/>
    <w:rsid w:val="000F096D"/>
    <w:rsid w:val="000F622E"/>
    <w:rsid w:val="000F69FB"/>
    <w:rsid w:val="001041CA"/>
    <w:rsid w:val="00106788"/>
    <w:rsid w:val="001111A5"/>
    <w:rsid w:val="00112878"/>
    <w:rsid w:val="00114F91"/>
    <w:rsid w:val="001168FD"/>
    <w:rsid w:val="00120012"/>
    <w:rsid w:val="001210BE"/>
    <w:rsid w:val="00122358"/>
    <w:rsid w:val="001243A0"/>
    <w:rsid w:val="00124D03"/>
    <w:rsid w:val="0012619D"/>
    <w:rsid w:val="0013154C"/>
    <w:rsid w:val="00132DD6"/>
    <w:rsid w:val="00134774"/>
    <w:rsid w:val="00136891"/>
    <w:rsid w:val="00136A3B"/>
    <w:rsid w:val="00136D26"/>
    <w:rsid w:val="00140274"/>
    <w:rsid w:val="0014231A"/>
    <w:rsid w:val="00150B83"/>
    <w:rsid w:val="00151263"/>
    <w:rsid w:val="00151F7F"/>
    <w:rsid w:val="00151FD2"/>
    <w:rsid w:val="00155510"/>
    <w:rsid w:val="00162A8D"/>
    <w:rsid w:val="00163A25"/>
    <w:rsid w:val="001651AE"/>
    <w:rsid w:val="001656B3"/>
    <w:rsid w:val="00165965"/>
    <w:rsid w:val="00165E3C"/>
    <w:rsid w:val="00171DEC"/>
    <w:rsid w:val="00172EE3"/>
    <w:rsid w:val="00173FB5"/>
    <w:rsid w:val="001755D7"/>
    <w:rsid w:val="00177A57"/>
    <w:rsid w:val="00183A10"/>
    <w:rsid w:val="001854A1"/>
    <w:rsid w:val="00187391"/>
    <w:rsid w:val="001907F1"/>
    <w:rsid w:val="001916F5"/>
    <w:rsid w:val="001A391C"/>
    <w:rsid w:val="001A48D7"/>
    <w:rsid w:val="001A4CE5"/>
    <w:rsid w:val="001A595C"/>
    <w:rsid w:val="001B0353"/>
    <w:rsid w:val="001B1B01"/>
    <w:rsid w:val="001B2F93"/>
    <w:rsid w:val="001B3622"/>
    <w:rsid w:val="001B3BE4"/>
    <w:rsid w:val="001B5F9D"/>
    <w:rsid w:val="001B7977"/>
    <w:rsid w:val="001C0360"/>
    <w:rsid w:val="001C1F8B"/>
    <w:rsid w:val="001C44C5"/>
    <w:rsid w:val="001D5D34"/>
    <w:rsid w:val="001D7EF3"/>
    <w:rsid w:val="001E0B66"/>
    <w:rsid w:val="001E4325"/>
    <w:rsid w:val="001E5676"/>
    <w:rsid w:val="001F2BBB"/>
    <w:rsid w:val="00200677"/>
    <w:rsid w:val="00205A4F"/>
    <w:rsid w:val="00206D19"/>
    <w:rsid w:val="00213F17"/>
    <w:rsid w:val="00217008"/>
    <w:rsid w:val="00217440"/>
    <w:rsid w:val="00217856"/>
    <w:rsid w:val="00221399"/>
    <w:rsid w:val="00221613"/>
    <w:rsid w:val="00222CAC"/>
    <w:rsid w:val="0022324C"/>
    <w:rsid w:val="00224A6B"/>
    <w:rsid w:val="002312D1"/>
    <w:rsid w:val="00231C62"/>
    <w:rsid w:val="00231D7B"/>
    <w:rsid w:val="00231ED1"/>
    <w:rsid w:val="00242624"/>
    <w:rsid w:val="0024557E"/>
    <w:rsid w:val="002478B4"/>
    <w:rsid w:val="0025184F"/>
    <w:rsid w:val="002518C4"/>
    <w:rsid w:val="00254A06"/>
    <w:rsid w:val="0025522B"/>
    <w:rsid w:val="00255BAF"/>
    <w:rsid w:val="0025717D"/>
    <w:rsid w:val="00262BF9"/>
    <w:rsid w:val="002647E7"/>
    <w:rsid w:val="00265794"/>
    <w:rsid w:val="00265CE0"/>
    <w:rsid w:val="00266457"/>
    <w:rsid w:val="00270754"/>
    <w:rsid w:val="0027162B"/>
    <w:rsid w:val="002723DA"/>
    <w:rsid w:val="00274F8A"/>
    <w:rsid w:val="002755A2"/>
    <w:rsid w:val="00280B47"/>
    <w:rsid w:val="00283D1C"/>
    <w:rsid w:val="002863D7"/>
    <w:rsid w:val="00287238"/>
    <w:rsid w:val="002873B4"/>
    <w:rsid w:val="00287CB6"/>
    <w:rsid w:val="002941A9"/>
    <w:rsid w:val="002A0C66"/>
    <w:rsid w:val="002A3E01"/>
    <w:rsid w:val="002A3E18"/>
    <w:rsid w:val="002A7377"/>
    <w:rsid w:val="002B1B65"/>
    <w:rsid w:val="002B5C05"/>
    <w:rsid w:val="002B6D6C"/>
    <w:rsid w:val="002C0143"/>
    <w:rsid w:val="002C16B2"/>
    <w:rsid w:val="002C1866"/>
    <w:rsid w:val="002C2596"/>
    <w:rsid w:val="002C2B0B"/>
    <w:rsid w:val="002C33C7"/>
    <w:rsid w:val="002D1908"/>
    <w:rsid w:val="002D610A"/>
    <w:rsid w:val="002D6405"/>
    <w:rsid w:val="002E16E4"/>
    <w:rsid w:val="002E7442"/>
    <w:rsid w:val="002F2111"/>
    <w:rsid w:val="002F4127"/>
    <w:rsid w:val="002F4CE1"/>
    <w:rsid w:val="002F6C47"/>
    <w:rsid w:val="00300B4A"/>
    <w:rsid w:val="00300F22"/>
    <w:rsid w:val="00301331"/>
    <w:rsid w:val="00304A37"/>
    <w:rsid w:val="0030781F"/>
    <w:rsid w:val="00310ED4"/>
    <w:rsid w:val="00312301"/>
    <w:rsid w:val="0031492A"/>
    <w:rsid w:val="00314A73"/>
    <w:rsid w:val="00316C1A"/>
    <w:rsid w:val="003173B0"/>
    <w:rsid w:val="00321ED9"/>
    <w:rsid w:val="00323150"/>
    <w:rsid w:val="003233AA"/>
    <w:rsid w:val="00323C73"/>
    <w:rsid w:val="00323FE4"/>
    <w:rsid w:val="00324073"/>
    <w:rsid w:val="00326739"/>
    <w:rsid w:val="003305AC"/>
    <w:rsid w:val="00331141"/>
    <w:rsid w:val="00334DB2"/>
    <w:rsid w:val="003362FB"/>
    <w:rsid w:val="00337F35"/>
    <w:rsid w:val="003400F2"/>
    <w:rsid w:val="00344758"/>
    <w:rsid w:val="00345F73"/>
    <w:rsid w:val="00347142"/>
    <w:rsid w:val="00347E41"/>
    <w:rsid w:val="00354B26"/>
    <w:rsid w:val="003565A8"/>
    <w:rsid w:val="003566EA"/>
    <w:rsid w:val="00372C79"/>
    <w:rsid w:val="00376338"/>
    <w:rsid w:val="00376ED5"/>
    <w:rsid w:val="00384613"/>
    <w:rsid w:val="00384E15"/>
    <w:rsid w:val="00384E58"/>
    <w:rsid w:val="003A1BC4"/>
    <w:rsid w:val="003A7CB0"/>
    <w:rsid w:val="003B19D2"/>
    <w:rsid w:val="003B1FE5"/>
    <w:rsid w:val="003B26ED"/>
    <w:rsid w:val="003B28F4"/>
    <w:rsid w:val="003B68DB"/>
    <w:rsid w:val="003C13B6"/>
    <w:rsid w:val="003C4AA0"/>
    <w:rsid w:val="003D19EF"/>
    <w:rsid w:val="003D1CF7"/>
    <w:rsid w:val="003E0D1E"/>
    <w:rsid w:val="003E4F3A"/>
    <w:rsid w:val="003E535D"/>
    <w:rsid w:val="003F11DD"/>
    <w:rsid w:val="003F1D7F"/>
    <w:rsid w:val="003F4AE2"/>
    <w:rsid w:val="003F5601"/>
    <w:rsid w:val="003F60B3"/>
    <w:rsid w:val="003F74AB"/>
    <w:rsid w:val="00400472"/>
    <w:rsid w:val="004031AC"/>
    <w:rsid w:val="00403E7B"/>
    <w:rsid w:val="00404E63"/>
    <w:rsid w:val="00407A7F"/>
    <w:rsid w:val="0041245D"/>
    <w:rsid w:val="00416204"/>
    <w:rsid w:val="00422417"/>
    <w:rsid w:val="00423D60"/>
    <w:rsid w:val="00424233"/>
    <w:rsid w:val="00424C71"/>
    <w:rsid w:val="00424F3D"/>
    <w:rsid w:val="00426498"/>
    <w:rsid w:val="00430BC8"/>
    <w:rsid w:val="00430CEC"/>
    <w:rsid w:val="00442839"/>
    <w:rsid w:val="00445FF8"/>
    <w:rsid w:val="004478B6"/>
    <w:rsid w:val="00451084"/>
    <w:rsid w:val="00451A92"/>
    <w:rsid w:val="00453F6A"/>
    <w:rsid w:val="004544BF"/>
    <w:rsid w:val="00456D8A"/>
    <w:rsid w:val="004613D2"/>
    <w:rsid w:val="00461EA9"/>
    <w:rsid w:val="00462921"/>
    <w:rsid w:val="00466C54"/>
    <w:rsid w:val="004712FB"/>
    <w:rsid w:val="00472EFF"/>
    <w:rsid w:val="00474063"/>
    <w:rsid w:val="00476793"/>
    <w:rsid w:val="004820D4"/>
    <w:rsid w:val="00482FF4"/>
    <w:rsid w:val="00484469"/>
    <w:rsid w:val="00485F3D"/>
    <w:rsid w:val="00486C56"/>
    <w:rsid w:val="00486DD2"/>
    <w:rsid w:val="00487176"/>
    <w:rsid w:val="004900DA"/>
    <w:rsid w:val="004939D9"/>
    <w:rsid w:val="004941D8"/>
    <w:rsid w:val="00495CFC"/>
    <w:rsid w:val="0049645D"/>
    <w:rsid w:val="004A099D"/>
    <w:rsid w:val="004A187B"/>
    <w:rsid w:val="004A2BA5"/>
    <w:rsid w:val="004A2D3C"/>
    <w:rsid w:val="004A4BB8"/>
    <w:rsid w:val="004A5683"/>
    <w:rsid w:val="004A6164"/>
    <w:rsid w:val="004A6671"/>
    <w:rsid w:val="004B38A2"/>
    <w:rsid w:val="004B7673"/>
    <w:rsid w:val="004B7EC5"/>
    <w:rsid w:val="004C0D71"/>
    <w:rsid w:val="004C13B9"/>
    <w:rsid w:val="004C4825"/>
    <w:rsid w:val="004C7412"/>
    <w:rsid w:val="004D04BF"/>
    <w:rsid w:val="004D1912"/>
    <w:rsid w:val="004D3979"/>
    <w:rsid w:val="004D6183"/>
    <w:rsid w:val="004E052B"/>
    <w:rsid w:val="004E0DE8"/>
    <w:rsid w:val="004E0DFF"/>
    <w:rsid w:val="004E1969"/>
    <w:rsid w:val="004E5CA3"/>
    <w:rsid w:val="004F1935"/>
    <w:rsid w:val="004F1C7C"/>
    <w:rsid w:val="004F364D"/>
    <w:rsid w:val="004F47B8"/>
    <w:rsid w:val="004F52AE"/>
    <w:rsid w:val="005028AE"/>
    <w:rsid w:val="005032F4"/>
    <w:rsid w:val="00507FB9"/>
    <w:rsid w:val="005116DA"/>
    <w:rsid w:val="0051222D"/>
    <w:rsid w:val="005123F0"/>
    <w:rsid w:val="00513540"/>
    <w:rsid w:val="00513941"/>
    <w:rsid w:val="00520E96"/>
    <w:rsid w:val="00521470"/>
    <w:rsid w:val="0053051D"/>
    <w:rsid w:val="00530738"/>
    <w:rsid w:val="00536419"/>
    <w:rsid w:val="005369AA"/>
    <w:rsid w:val="00536ADE"/>
    <w:rsid w:val="00537A7A"/>
    <w:rsid w:val="0054573B"/>
    <w:rsid w:val="00545C41"/>
    <w:rsid w:val="005478BE"/>
    <w:rsid w:val="00547A6B"/>
    <w:rsid w:val="005521FA"/>
    <w:rsid w:val="00563122"/>
    <w:rsid w:val="00563EE4"/>
    <w:rsid w:val="00564208"/>
    <w:rsid w:val="005647D6"/>
    <w:rsid w:val="00571CEB"/>
    <w:rsid w:val="0058177E"/>
    <w:rsid w:val="005822F1"/>
    <w:rsid w:val="00587592"/>
    <w:rsid w:val="00587CEF"/>
    <w:rsid w:val="0059191D"/>
    <w:rsid w:val="00591951"/>
    <w:rsid w:val="00591F5B"/>
    <w:rsid w:val="005923C0"/>
    <w:rsid w:val="00595606"/>
    <w:rsid w:val="005959D7"/>
    <w:rsid w:val="0059670F"/>
    <w:rsid w:val="0059701E"/>
    <w:rsid w:val="00597D57"/>
    <w:rsid w:val="005A2763"/>
    <w:rsid w:val="005A482A"/>
    <w:rsid w:val="005A4AE5"/>
    <w:rsid w:val="005A75AD"/>
    <w:rsid w:val="005A760C"/>
    <w:rsid w:val="005A7DAA"/>
    <w:rsid w:val="005B05A5"/>
    <w:rsid w:val="005B24AC"/>
    <w:rsid w:val="005C1EE7"/>
    <w:rsid w:val="005C28FE"/>
    <w:rsid w:val="005C37A5"/>
    <w:rsid w:val="005C5695"/>
    <w:rsid w:val="005C5D41"/>
    <w:rsid w:val="005C6B06"/>
    <w:rsid w:val="005D0CF3"/>
    <w:rsid w:val="005D1B2A"/>
    <w:rsid w:val="005D1F34"/>
    <w:rsid w:val="005D383D"/>
    <w:rsid w:val="005D4596"/>
    <w:rsid w:val="005E39C1"/>
    <w:rsid w:val="005E4721"/>
    <w:rsid w:val="005E73B2"/>
    <w:rsid w:val="005F059F"/>
    <w:rsid w:val="005F1985"/>
    <w:rsid w:val="005F6823"/>
    <w:rsid w:val="00600963"/>
    <w:rsid w:val="006020EC"/>
    <w:rsid w:val="00602A3F"/>
    <w:rsid w:val="006030DD"/>
    <w:rsid w:val="00613D62"/>
    <w:rsid w:val="00614960"/>
    <w:rsid w:val="006158E6"/>
    <w:rsid w:val="00616108"/>
    <w:rsid w:val="00621AAC"/>
    <w:rsid w:val="00621C7A"/>
    <w:rsid w:val="0062281B"/>
    <w:rsid w:val="00625B16"/>
    <w:rsid w:val="00626A18"/>
    <w:rsid w:val="00626A9E"/>
    <w:rsid w:val="00630144"/>
    <w:rsid w:val="006308E0"/>
    <w:rsid w:val="006318CC"/>
    <w:rsid w:val="006334E0"/>
    <w:rsid w:val="006344D9"/>
    <w:rsid w:val="006345ED"/>
    <w:rsid w:val="00634EE5"/>
    <w:rsid w:val="00635DEF"/>
    <w:rsid w:val="00640491"/>
    <w:rsid w:val="006417EF"/>
    <w:rsid w:val="00647C27"/>
    <w:rsid w:val="006529B1"/>
    <w:rsid w:val="00654793"/>
    <w:rsid w:val="00654B16"/>
    <w:rsid w:val="0066494D"/>
    <w:rsid w:val="00670DD9"/>
    <w:rsid w:val="00672239"/>
    <w:rsid w:val="006728C7"/>
    <w:rsid w:val="00672B45"/>
    <w:rsid w:val="00674C20"/>
    <w:rsid w:val="006753B7"/>
    <w:rsid w:val="006767FB"/>
    <w:rsid w:val="006802F0"/>
    <w:rsid w:val="00681A36"/>
    <w:rsid w:val="006820D8"/>
    <w:rsid w:val="00684FD2"/>
    <w:rsid w:val="00686AC8"/>
    <w:rsid w:val="0068736D"/>
    <w:rsid w:val="00687B1A"/>
    <w:rsid w:val="0069377A"/>
    <w:rsid w:val="00693BE5"/>
    <w:rsid w:val="006A1BFD"/>
    <w:rsid w:val="006A2417"/>
    <w:rsid w:val="006A3116"/>
    <w:rsid w:val="006A401A"/>
    <w:rsid w:val="006A5FBE"/>
    <w:rsid w:val="006A6BB3"/>
    <w:rsid w:val="006B094B"/>
    <w:rsid w:val="006B1D3C"/>
    <w:rsid w:val="006B49D1"/>
    <w:rsid w:val="006B4CD0"/>
    <w:rsid w:val="006B766D"/>
    <w:rsid w:val="006C27E8"/>
    <w:rsid w:val="006C4520"/>
    <w:rsid w:val="006C6B73"/>
    <w:rsid w:val="006C7381"/>
    <w:rsid w:val="006D26C7"/>
    <w:rsid w:val="006D3880"/>
    <w:rsid w:val="006D5EE5"/>
    <w:rsid w:val="006D77B1"/>
    <w:rsid w:val="006E29AA"/>
    <w:rsid w:val="006E4A2A"/>
    <w:rsid w:val="006E4AFC"/>
    <w:rsid w:val="006E6D3B"/>
    <w:rsid w:val="006F2314"/>
    <w:rsid w:val="006F6D1C"/>
    <w:rsid w:val="0070109E"/>
    <w:rsid w:val="00701BA2"/>
    <w:rsid w:val="0070258C"/>
    <w:rsid w:val="0071188D"/>
    <w:rsid w:val="00714332"/>
    <w:rsid w:val="0071484F"/>
    <w:rsid w:val="007172E0"/>
    <w:rsid w:val="00722E0E"/>
    <w:rsid w:val="00724964"/>
    <w:rsid w:val="00726427"/>
    <w:rsid w:val="00730BD2"/>
    <w:rsid w:val="00731A80"/>
    <w:rsid w:val="007330A1"/>
    <w:rsid w:val="007342C8"/>
    <w:rsid w:val="00737E8F"/>
    <w:rsid w:val="00740AFC"/>
    <w:rsid w:val="007424CF"/>
    <w:rsid w:val="0074294B"/>
    <w:rsid w:val="00743AE5"/>
    <w:rsid w:val="00744A3D"/>
    <w:rsid w:val="00746612"/>
    <w:rsid w:val="007540BF"/>
    <w:rsid w:val="00754EA5"/>
    <w:rsid w:val="0075578E"/>
    <w:rsid w:val="00761BB0"/>
    <w:rsid w:val="00762222"/>
    <w:rsid w:val="00762726"/>
    <w:rsid w:val="00763036"/>
    <w:rsid w:val="00765F0C"/>
    <w:rsid w:val="007678A3"/>
    <w:rsid w:val="00770BBB"/>
    <w:rsid w:val="00770DCB"/>
    <w:rsid w:val="00773840"/>
    <w:rsid w:val="00773A3B"/>
    <w:rsid w:val="007749BA"/>
    <w:rsid w:val="00774CF6"/>
    <w:rsid w:val="00775485"/>
    <w:rsid w:val="007801B1"/>
    <w:rsid w:val="00781E4C"/>
    <w:rsid w:val="00782B87"/>
    <w:rsid w:val="00784778"/>
    <w:rsid w:val="0078736E"/>
    <w:rsid w:val="00787D79"/>
    <w:rsid w:val="00791651"/>
    <w:rsid w:val="007935F8"/>
    <w:rsid w:val="00794E0F"/>
    <w:rsid w:val="00797B1E"/>
    <w:rsid w:val="007A0C3E"/>
    <w:rsid w:val="007A1C58"/>
    <w:rsid w:val="007A797B"/>
    <w:rsid w:val="007B3B33"/>
    <w:rsid w:val="007B45B5"/>
    <w:rsid w:val="007B5EB7"/>
    <w:rsid w:val="007B6385"/>
    <w:rsid w:val="007B75F1"/>
    <w:rsid w:val="007D3E7C"/>
    <w:rsid w:val="007D42D1"/>
    <w:rsid w:val="007D49D8"/>
    <w:rsid w:val="007D4A03"/>
    <w:rsid w:val="007D7888"/>
    <w:rsid w:val="007E4B91"/>
    <w:rsid w:val="007E5B88"/>
    <w:rsid w:val="007E738D"/>
    <w:rsid w:val="007F00CF"/>
    <w:rsid w:val="007F0D0B"/>
    <w:rsid w:val="007F149F"/>
    <w:rsid w:val="007F363C"/>
    <w:rsid w:val="008007A8"/>
    <w:rsid w:val="00801167"/>
    <w:rsid w:val="00801FCF"/>
    <w:rsid w:val="00802D0B"/>
    <w:rsid w:val="008042D9"/>
    <w:rsid w:val="00807555"/>
    <w:rsid w:val="00811246"/>
    <w:rsid w:val="00814FC0"/>
    <w:rsid w:val="0081541A"/>
    <w:rsid w:val="00815421"/>
    <w:rsid w:val="00815695"/>
    <w:rsid w:val="00822C94"/>
    <w:rsid w:val="00822C9E"/>
    <w:rsid w:val="00823F20"/>
    <w:rsid w:val="008249F0"/>
    <w:rsid w:val="00830B76"/>
    <w:rsid w:val="00832F9D"/>
    <w:rsid w:val="008338C9"/>
    <w:rsid w:val="00833CDA"/>
    <w:rsid w:val="00835659"/>
    <w:rsid w:val="00840851"/>
    <w:rsid w:val="00846045"/>
    <w:rsid w:val="008504BF"/>
    <w:rsid w:val="0085119F"/>
    <w:rsid w:val="00857D0F"/>
    <w:rsid w:val="008612E3"/>
    <w:rsid w:val="00863D28"/>
    <w:rsid w:val="008724DE"/>
    <w:rsid w:val="0087258C"/>
    <w:rsid w:val="0087561C"/>
    <w:rsid w:val="00875812"/>
    <w:rsid w:val="00876E95"/>
    <w:rsid w:val="00883761"/>
    <w:rsid w:val="0088477D"/>
    <w:rsid w:val="00886CE8"/>
    <w:rsid w:val="00887984"/>
    <w:rsid w:val="00890942"/>
    <w:rsid w:val="00895DDD"/>
    <w:rsid w:val="008A0C40"/>
    <w:rsid w:val="008A1DA3"/>
    <w:rsid w:val="008A3D57"/>
    <w:rsid w:val="008A4446"/>
    <w:rsid w:val="008A6EE0"/>
    <w:rsid w:val="008B09B8"/>
    <w:rsid w:val="008B1AC7"/>
    <w:rsid w:val="008B23BC"/>
    <w:rsid w:val="008B4186"/>
    <w:rsid w:val="008B4FA9"/>
    <w:rsid w:val="008C772B"/>
    <w:rsid w:val="008D1C51"/>
    <w:rsid w:val="008D4E33"/>
    <w:rsid w:val="008D5FEA"/>
    <w:rsid w:val="008E0835"/>
    <w:rsid w:val="008E0D8F"/>
    <w:rsid w:val="008E2AAB"/>
    <w:rsid w:val="008E3D60"/>
    <w:rsid w:val="008E3E66"/>
    <w:rsid w:val="008E3F4C"/>
    <w:rsid w:val="008E48B7"/>
    <w:rsid w:val="008E4ADF"/>
    <w:rsid w:val="008E6B11"/>
    <w:rsid w:val="008F2A08"/>
    <w:rsid w:val="008F3A41"/>
    <w:rsid w:val="008F3CB9"/>
    <w:rsid w:val="008F648B"/>
    <w:rsid w:val="008F6A07"/>
    <w:rsid w:val="008F7CD6"/>
    <w:rsid w:val="008F7E96"/>
    <w:rsid w:val="0090165F"/>
    <w:rsid w:val="00901B82"/>
    <w:rsid w:val="0090234E"/>
    <w:rsid w:val="00905D62"/>
    <w:rsid w:val="00906BD8"/>
    <w:rsid w:val="00906E52"/>
    <w:rsid w:val="00910BC1"/>
    <w:rsid w:val="00912B09"/>
    <w:rsid w:val="0091369E"/>
    <w:rsid w:val="00913DAF"/>
    <w:rsid w:val="0091710A"/>
    <w:rsid w:val="00923078"/>
    <w:rsid w:val="009241BE"/>
    <w:rsid w:val="00931C76"/>
    <w:rsid w:val="00932863"/>
    <w:rsid w:val="00935520"/>
    <w:rsid w:val="0094092B"/>
    <w:rsid w:val="0094144E"/>
    <w:rsid w:val="009465F6"/>
    <w:rsid w:val="009517E6"/>
    <w:rsid w:val="0095405E"/>
    <w:rsid w:val="00955D51"/>
    <w:rsid w:val="00956505"/>
    <w:rsid w:val="00957558"/>
    <w:rsid w:val="00961148"/>
    <w:rsid w:val="00962444"/>
    <w:rsid w:val="00962CEE"/>
    <w:rsid w:val="0096307E"/>
    <w:rsid w:val="00963A72"/>
    <w:rsid w:val="009647AB"/>
    <w:rsid w:val="0096528A"/>
    <w:rsid w:val="0096642E"/>
    <w:rsid w:val="00966C2F"/>
    <w:rsid w:val="00970855"/>
    <w:rsid w:val="00975059"/>
    <w:rsid w:val="0097512B"/>
    <w:rsid w:val="00977A13"/>
    <w:rsid w:val="00990D88"/>
    <w:rsid w:val="0099134A"/>
    <w:rsid w:val="009960F1"/>
    <w:rsid w:val="009A3755"/>
    <w:rsid w:val="009A48A9"/>
    <w:rsid w:val="009B7E88"/>
    <w:rsid w:val="009C1B2C"/>
    <w:rsid w:val="009C3EDF"/>
    <w:rsid w:val="009C588E"/>
    <w:rsid w:val="009C5E50"/>
    <w:rsid w:val="009D0326"/>
    <w:rsid w:val="009D48FD"/>
    <w:rsid w:val="009D64E5"/>
    <w:rsid w:val="009D67F6"/>
    <w:rsid w:val="009E0FE1"/>
    <w:rsid w:val="009E14EB"/>
    <w:rsid w:val="009E31D5"/>
    <w:rsid w:val="009E4F27"/>
    <w:rsid w:val="009E5333"/>
    <w:rsid w:val="009E64A2"/>
    <w:rsid w:val="009F2764"/>
    <w:rsid w:val="009F60E2"/>
    <w:rsid w:val="00A02974"/>
    <w:rsid w:val="00A0406E"/>
    <w:rsid w:val="00A04DC6"/>
    <w:rsid w:val="00A0555F"/>
    <w:rsid w:val="00A10560"/>
    <w:rsid w:val="00A10F61"/>
    <w:rsid w:val="00A11307"/>
    <w:rsid w:val="00A1195A"/>
    <w:rsid w:val="00A13AF3"/>
    <w:rsid w:val="00A151C4"/>
    <w:rsid w:val="00A21388"/>
    <w:rsid w:val="00A22C9E"/>
    <w:rsid w:val="00A2314A"/>
    <w:rsid w:val="00A27791"/>
    <w:rsid w:val="00A34AAE"/>
    <w:rsid w:val="00A354D3"/>
    <w:rsid w:val="00A37421"/>
    <w:rsid w:val="00A41355"/>
    <w:rsid w:val="00A413C6"/>
    <w:rsid w:val="00A42490"/>
    <w:rsid w:val="00A43B92"/>
    <w:rsid w:val="00A44E24"/>
    <w:rsid w:val="00A47C7E"/>
    <w:rsid w:val="00A50C5C"/>
    <w:rsid w:val="00A5202D"/>
    <w:rsid w:val="00A52062"/>
    <w:rsid w:val="00A54251"/>
    <w:rsid w:val="00A57383"/>
    <w:rsid w:val="00A614B8"/>
    <w:rsid w:val="00A6179E"/>
    <w:rsid w:val="00A642ED"/>
    <w:rsid w:val="00A64316"/>
    <w:rsid w:val="00A70621"/>
    <w:rsid w:val="00A7185E"/>
    <w:rsid w:val="00A72516"/>
    <w:rsid w:val="00A73738"/>
    <w:rsid w:val="00A73DA8"/>
    <w:rsid w:val="00A73DD7"/>
    <w:rsid w:val="00A7665B"/>
    <w:rsid w:val="00A804D9"/>
    <w:rsid w:val="00A81983"/>
    <w:rsid w:val="00A830B2"/>
    <w:rsid w:val="00A92915"/>
    <w:rsid w:val="00A92C47"/>
    <w:rsid w:val="00A92F92"/>
    <w:rsid w:val="00A96892"/>
    <w:rsid w:val="00AA1B22"/>
    <w:rsid w:val="00AA2051"/>
    <w:rsid w:val="00AA68F8"/>
    <w:rsid w:val="00AB4B47"/>
    <w:rsid w:val="00AB6ABF"/>
    <w:rsid w:val="00AB6BFE"/>
    <w:rsid w:val="00AB73AA"/>
    <w:rsid w:val="00AC2214"/>
    <w:rsid w:val="00AC3523"/>
    <w:rsid w:val="00AC5650"/>
    <w:rsid w:val="00AC6E1E"/>
    <w:rsid w:val="00AD0700"/>
    <w:rsid w:val="00AD382A"/>
    <w:rsid w:val="00AD3F45"/>
    <w:rsid w:val="00AD45AB"/>
    <w:rsid w:val="00AD6D3F"/>
    <w:rsid w:val="00AE2616"/>
    <w:rsid w:val="00AE2EA1"/>
    <w:rsid w:val="00AE4E42"/>
    <w:rsid w:val="00AE57DC"/>
    <w:rsid w:val="00AE757E"/>
    <w:rsid w:val="00AF1512"/>
    <w:rsid w:val="00AF46EB"/>
    <w:rsid w:val="00B00D48"/>
    <w:rsid w:val="00B01789"/>
    <w:rsid w:val="00B02021"/>
    <w:rsid w:val="00B048A9"/>
    <w:rsid w:val="00B068B6"/>
    <w:rsid w:val="00B1329D"/>
    <w:rsid w:val="00B134E7"/>
    <w:rsid w:val="00B16054"/>
    <w:rsid w:val="00B245A3"/>
    <w:rsid w:val="00B24B1D"/>
    <w:rsid w:val="00B277E0"/>
    <w:rsid w:val="00B3420D"/>
    <w:rsid w:val="00B34946"/>
    <w:rsid w:val="00B34C1C"/>
    <w:rsid w:val="00B34CC9"/>
    <w:rsid w:val="00B4246C"/>
    <w:rsid w:val="00B42B79"/>
    <w:rsid w:val="00B440E4"/>
    <w:rsid w:val="00B4639C"/>
    <w:rsid w:val="00B511A0"/>
    <w:rsid w:val="00B519FD"/>
    <w:rsid w:val="00B520BC"/>
    <w:rsid w:val="00B524A4"/>
    <w:rsid w:val="00B53AC1"/>
    <w:rsid w:val="00B571C6"/>
    <w:rsid w:val="00B60F54"/>
    <w:rsid w:val="00B63D24"/>
    <w:rsid w:val="00B654A2"/>
    <w:rsid w:val="00B65A9D"/>
    <w:rsid w:val="00B65C7C"/>
    <w:rsid w:val="00B67CEC"/>
    <w:rsid w:val="00B70A33"/>
    <w:rsid w:val="00B7207A"/>
    <w:rsid w:val="00B73902"/>
    <w:rsid w:val="00B7515D"/>
    <w:rsid w:val="00B77750"/>
    <w:rsid w:val="00B82966"/>
    <w:rsid w:val="00B839A2"/>
    <w:rsid w:val="00B83D70"/>
    <w:rsid w:val="00B85C1A"/>
    <w:rsid w:val="00B86156"/>
    <w:rsid w:val="00B86AA8"/>
    <w:rsid w:val="00B86CB0"/>
    <w:rsid w:val="00B924E6"/>
    <w:rsid w:val="00B92AFE"/>
    <w:rsid w:val="00B946D4"/>
    <w:rsid w:val="00B947EE"/>
    <w:rsid w:val="00BA262D"/>
    <w:rsid w:val="00BA5698"/>
    <w:rsid w:val="00BB3988"/>
    <w:rsid w:val="00BB7E68"/>
    <w:rsid w:val="00BC01AD"/>
    <w:rsid w:val="00BC4C62"/>
    <w:rsid w:val="00BC4EFC"/>
    <w:rsid w:val="00BC6005"/>
    <w:rsid w:val="00BC79EB"/>
    <w:rsid w:val="00BD0073"/>
    <w:rsid w:val="00BD0652"/>
    <w:rsid w:val="00BD263A"/>
    <w:rsid w:val="00BD5DA1"/>
    <w:rsid w:val="00BD7FCF"/>
    <w:rsid w:val="00BE0367"/>
    <w:rsid w:val="00BE0829"/>
    <w:rsid w:val="00BE15E3"/>
    <w:rsid w:val="00BE1CD7"/>
    <w:rsid w:val="00BE2648"/>
    <w:rsid w:val="00BE5049"/>
    <w:rsid w:val="00BE639A"/>
    <w:rsid w:val="00BF0970"/>
    <w:rsid w:val="00BF33BA"/>
    <w:rsid w:val="00C00823"/>
    <w:rsid w:val="00C03804"/>
    <w:rsid w:val="00C0546F"/>
    <w:rsid w:val="00C064DC"/>
    <w:rsid w:val="00C06FF2"/>
    <w:rsid w:val="00C12C98"/>
    <w:rsid w:val="00C139FE"/>
    <w:rsid w:val="00C1468F"/>
    <w:rsid w:val="00C202DE"/>
    <w:rsid w:val="00C24D1E"/>
    <w:rsid w:val="00C2508D"/>
    <w:rsid w:val="00C25BDA"/>
    <w:rsid w:val="00C26685"/>
    <w:rsid w:val="00C3201E"/>
    <w:rsid w:val="00C33104"/>
    <w:rsid w:val="00C332D4"/>
    <w:rsid w:val="00C336DE"/>
    <w:rsid w:val="00C34712"/>
    <w:rsid w:val="00C34A3D"/>
    <w:rsid w:val="00C36F34"/>
    <w:rsid w:val="00C37F82"/>
    <w:rsid w:val="00C40BFF"/>
    <w:rsid w:val="00C478BD"/>
    <w:rsid w:val="00C509DF"/>
    <w:rsid w:val="00C53943"/>
    <w:rsid w:val="00C563F3"/>
    <w:rsid w:val="00C635EE"/>
    <w:rsid w:val="00C63815"/>
    <w:rsid w:val="00C6449C"/>
    <w:rsid w:val="00C65D38"/>
    <w:rsid w:val="00C6657D"/>
    <w:rsid w:val="00C67B96"/>
    <w:rsid w:val="00C71C38"/>
    <w:rsid w:val="00C720BD"/>
    <w:rsid w:val="00C77934"/>
    <w:rsid w:val="00C847E0"/>
    <w:rsid w:val="00C854D4"/>
    <w:rsid w:val="00C85E95"/>
    <w:rsid w:val="00C8613B"/>
    <w:rsid w:val="00C868D3"/>
    <w:rsid w:val="00C90556"/>
    <w:rsid w:val="00C91B0E"/>
    <w:rsid w:val="00C923B4"/>
    <w:rsid w:val="00C96099"/>
    <w:rsid w:val="00C966E1"/>
    <w:rsid w:val="00C97016"/>
    <w:rsid w:val="00C976D0"/>
    <w:rsid w:val="00C9788D"/>
    <w:rsid w:val="00CA0D78"/>
    <w:rsid w:val="00CA4855"/>
    <w:rsid w:val="00CA493E"/>
    <w:rsid w:val="00CA4D79"/>
    <w:rsid w:val="00CA5984"/>
    <w:rsid w:val="00CA6FFA"/>
    <w:rsid w:val="00CB24FE"/>
    <w:rsid w:val="00CB257C"/>
    <w:rsid w:val="00CB3723"/>
    <w:rsid w:val="00CB7847"/>
    <w:rsid w:val="00CC39B6"/>
    <w:rsid w:val="00CC3B8F"/>
    <w:rsid w:val="00CD18C2"/>
    <w:rsid w:val="00CD3BAC"/>
    <w:rsid w:val="00CD52BE"/>
    <w:rsid w:val="00CD58FD"/>
    <w:rsid w:val="00CD6BBD"/>
    <w:rsid w:val="00CD7F70"/>
    <w:rsid w:val="00CE1D1E"/>
    <w:rsid w:val="00CE3E07"/>
    <w:rsid w:val="00CE46A8"/>
    <w:rsid w:val="00CE5054"/>
    <w:rsid w:val="00CE79F1"/>
    <w:rsid w:val="00CF0796"/>
    <w:rsid w:val="00CF1015"/>
    <w:rsid w:val="00CF238B"/>
    <w:rsid w:val="00CF2834"/>
    <w:rsid w:val="00CF5A37"/>
    <w:rsid w:val="00CF5BC0"/>
    <w:rsid w:val="00CF7293"/>
    <w:rsid w:val="00CF741B"/>
    <w:rsid w:val="00D0141A"/>
    <w:rsid w:val="00D023CD"/>
    <w:rsid w:val="00D10B84"/>
    <w:rsid w:val="00D13A34"/>
    <w:rsid w:val="00D1566D"/>
    <w:rsid w:val="00D15AB0"/>
    <w:rsid w:val="00D16E83"/>
    <w:rsid w:val="00D17860"/>
    <w:rsid w:val="00D202BA"/>
    <w:rsid w:val="00D2044A"/>
    <w:rsid w:val="00D2146F"/>
    <w:rsid w:val="00D22824"/>
    <w:rsid w:val="00D231BB"/>
    <w:rsid w:val="00D23991"/>
    <w:rsid w:val="00D25BFE"/>
    <w:rsid w:val="00D26537"/>
    <w:rsid w:val="00D343FA"/>
    <w:rsid w:val="00D35F1B"/>
    <w:rsid w:val="00D418FF"/>
    <w:rsid w:val="00D43CD5"/>
    <w:rsid w:val="00D47289"/>
    <w:rsid w:val="00D53DC3"/>
    <w:rsid w:val="00D545DA"/>
    <w:rsid w:val="00D60D10"/>
    <w:rsid w:val="00D633C5"/>
    <w:rsid w:val="00D640C9"/>
    <w:rsid w:val="00D6440D"/>
    <w:rsid w:val="00D64B7B"/>
    <w:rsid w:val="00D65C76"/>
    <w:rsid w:val="00D7121F"/>
    <w:rsid w:val="00D71F04"/>
    <w:rsid w:val="00D734C7"/>
    <w:rsid w:val="00D738F2"/>
    <w:rsid w:val="00D747D6"/>
    <w:rsid w:val="00D75514"/>
    <w:rsid w:val="00D75585"/>
    <w:rsid w:val="00D82C48"/>
    <w:rsid w:val="00D8329C"/>
    <w:rsid w:val="00D840B9"/>
    <w:rsid w:val="00D84407"/>
    <w:rsid w:val="00D90E9B"/>
    <w:rsid w:val="00D918AC"/>
    <w:rsid w:val="00D94E8A"/>
    <w:rsid w:val="00D974DA"/>
    <w:rsid w:val="00DA0F17"/>
    <w:rsid w:val="00DA2F73"/>
    <w:rsid w:val="00DA6659"/>
    <w:rsid w:val="00DA6916"/>
    <w:rsid w:val="00DB03B0"/>
    <w:rsid w:val="00DB1274"/>
    <w:rsid w:val="00DB1F4F"/>
    <w:rsid w:val="00DB1FDC"/>
    <w:rsid w:val="00DB3CA8"/>
    <w:rsid w:val="00DB51FD"/>
    <w:rsid w:val="00DB5BEA"/>
    <w:rsid w:val="00DB6E76"/>
    <w:rsid w:val="00DB7A49"/>
    <w:rsid w:val="00DC2468"/>
    <w:rsid w:val="00DC2AF1"/>
    <w:rsid w:val="00DC462F"/>
    <w:rsid w:val="00DC5024"/>
    <w:rsid w:val="00DD1C21"/>
    <w:rsid w:val="00DD2325"/>
    <w:rsid w:val="00DD2F01"/>
    <w:rsid w:val="00DD6327"/>
    <w:rsid w:val="00DD6A21"/>
    <w:rsid w:val="00DD6DAE"/>
    <w:rsid w:val="00DE3477"/>
    <w:rsid w:val="00DE4B75"/>
    <w:rsid w:val="00DE5816"/>
    <w:rsid w:val="00DE60CA"/>
    <w:rsid w:val="00DE64ED"/>
    <w:rsid w:val="00DE6605"/>
    <w:rsid w:val="00DE7766"/>
    <w:rsid w:val="00DF2287"/>
    <w:rsid w:val="00E05841"/>
    <w:rsid w:val="00E05D7B"/>
    <w:rsid w:val="00E07400"/>
    <w:rsid w:val="00E1159E"/>
    <w:rsid w:val="00E12191"/>
    <w:rsid w:val="00E12CD6"/>
    <w:rsid w:val="00E165DB"/>
    <w:rsid w:val="00E24FA3"/>
    <w:rsid w:val="00E2524C"/>
    <w:rsid w:val="00E26B28"/>
    <w:rsid w:val="00E26E62"/>
    <w:rsid w:val="00E31465"/>
    <w:rsid w:val="00E328CD"/>
    <w:rsid w:val="00E33A46"/>
    <w:rsid w:val="00E34EAA"/>
    <w:rsid w:val="00E36B95"/>
    <w:rsid w:val="00E37C17"/>
    <w:rsid w:val="00E4003F"/>
    <w:rsid w:val="00E4171B"/>
    <w:rsid w:val="00E42C62"/>
    <w:rsid w:val="00E44401"/>
    <w:rsid w:val="00E458F6"/>
    <w:rsid w:val="00E45954"/>
    <w:rsid w:val="00E50C5A"/>
    <w:rsid w:val="00E54A21"/>
    <w:rsid w:val="00E5692A"/>
    <w:rsid w:val="00E57462"/>
    <w:rsid w:val="00E60B28"/>
    <w:rsid w:val="00E6149E"/>
    <w:rsid w:val="00E640EA"/>
    <w:rsid w:val="00E66C98"/>
    <w:rsid w:val="00E73410"/>
    <w:rsid w:val="00E80A36"/>
    <w:rsid w:val="00E8177C"/>
    <w:rsid w:val="00E82544"/>
    <w:rsid w:val="00E84B85"/>
    <w:rsid w:val="00E85761"/>
    <w:rsid w:val="00E9042F"/>
    <w:rsid w:val="00E910D8"/>
    <w:rsid w:val="00E91B9A"/>
    <w:rsid w:val="00E9317F"/>
    <w:rsid w:val="00E9322F"/>
    <w:rsid w:val="00E935B0"/>
    <w:rsid w:val="00E944D3"/>
    <w:rsid w:val="00E966A7"/>
    <w:rsid w:val="00E9779D"/>
    <w:rsid w:val="00E977C9"/>
    <w:rsid w:val="00EA100D"/>
    <w:rsid w:val="00EA104C"/>
    <w:rsid w:val="00EA1B9B"/>
    <w:rsid w:val="00EA44D9"/>
    <w:rsid w:val="00EA68F7"/>
    <w:rsid w:val="00EB18F9"/>
    <w:rsid w:val="00EB5CA4"/>
    <w:rsid w:val="00EB6A76"/>
    <w:rsid w:val="00EC21CC"/>
    <w:rsid w:val="00EC27A1"/>
    <w:rsid w:val="00EC4F04"/>
    <w:rsid w:val="00ED01E3"/>
    <w:rsid w:val="00ED02BF"/>
    <w:rsid w:val="00ED0DA4"/>
    <w:rsid w:val="00ED2DA5"/>
    <w:rsid w:val="00ED3AA3"/>
    <w:rsid w:val="00ED64E3"/>
    <w:rsid w:val="00ED774C"/>
    <w:rsid w:val="00EE23A5"/>
    <w:rsid w:val="00EE2E64"/>
    <w:rsid w:val="00EE30C3"/>
    <w:rsid w:val="00EE3EB5"/>
    <w:rsid w:val="00EE67AF"/>
    <w:rsid w:val="00EE6E31"/>
    <w:rsid w:val="00EE6EDF"/>
    <w:rsid w:val="00EE7932"/>
    <w:rsid w:val="00EF10B4"/>
    <w:rsid w:val="00EF10D5"/>
    <w:rsid w:val="00EF3AA4"/>
    <w:rsid w:val="00EF3DAD"/>
    <w:rsid w:val="00EF50AC"/>
    <w:rsid w:val="00F01641"/>
    <w:rsid w:val="00F03B8E"/>
    <w:rsid w:val="00F04EB8"/>
    <w:rsid w:val="00F05A5A"/>
    <w:rsid w:val="00F119AE"/>
    <w:rsid w:val="00F12564"/>
    <w:rsid w:val="00F12E51"/>
    <w:rsid w:val="00F12F5E"/>
    <w:rsid w:val="00F1348A"/>
    <w:rsid w:val="00F14936"/>
    <w:rsid w:val="00F14C6D"/>
    <w:rsid w:val="00F2084E"/>
    <w:rsid w:val="00F21A47"/>
    <w:rsid w:val="00F2364E"/>
    <w:rsid w:val="00F24274"/>
    <w:rsid w:val="00F24309"/>
    <w:rsid w:val="00F31709"/>
    <w:rsid w:val="00F32629"/>
    <w:rsid w:val="00F339A7"/>
    <w:rsid w:val="00F34BC9"/>
    <w:rsid w:val="00F3575A"/>
    <w:rsid w:val="00F35922"/>
    <w:rsid w:val="00F40BB1"/>
    <w:rsid w:val="00F43FFA"/>
    <w:rsid w:val="00F4491A"/>
    <w:rsid w:val="00F52818"/>
    <w:rsid w:val="00F53B32"/>
    <w:rsid w:val="00F57B86"/>
    <w:rsid w:val="00F600C7"/>
    <w:rsid w:val="00F6010B"/>
    <w:rsid w:val="00F6034A"/>
    <w:rsid w:val="00F6286D"/>
    <w:rsid w:val="00F62D41"/>
    <w:rsid w:val="00F64477"/>
    <w:rsid w:val="00F65D6A"/>
    <w:rsid w:val="00F65D75"/>
    <w:rsid w:val="00F71A29"/>
    <w:rsid w:val="00F7750C"/>
    <w:rsid w:val="00F8302E"/>
    <w:rsid w:val="00F84C9F"/>
    <w:rsid w:val="00F8675F"/>
    <w:rsid w:val="00F87A75"/>
    <w:rsid w:val="00F90460"/>
    <w:rsid w:val="00F92B94"/>
    <w:rsid w:val="00F952C3"/>
    <w:rsid w:val="00FA121E"/>
    <w:rsid w:val="00FA2042"/>
    <w:rsid w:val="00FA24E8"/>
    <w:rsid w:val="00FA4916"/>
    <w:rsid w:val="00FA6195"/>
    <w:rsid w:val="00FA6A83"/>
    <w:rsid w:val="00FB437E"/>
    <w:rsid w:val="00FB6469"/>
    <w:rsid w:val="00FC06ED"/>
    <w:rsid w:val="00FC0E50"/>
    <w:rsid w:val="00FC4984"/>
    <w:rsid w:val="00FD01B5"/>
    <w:rsid w:val="00FD15EE"/>
    <w:rsid w:val="00FD3904"/>
    <w:rsid w:val="00FE25DB"/>
    <w:rsid w:val="00FE6254"/>
    <w:rsid w:val="00FE65A3"/>
    <w:rsid w:val="00FE7349"/>
    <w:rsid w:val="00FF1B87"/>
    <w:rsid w:val="00FF2296"/>
    <w:rsid w:val="00FF466D"/>
    <w:rsid w:val="00FF56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F41F12"/>
  <w15:chartTrackingRefBased/>
  <w15:docId w15:val="{ADB4D3B2-4448-4BDF-96E0-0E68C64A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text"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semiHidden="1" w:unhideWhenUsed="1"/>
    <w:lsdException w:name="HTML Variable" w:locked="1"/>
    <w:lsdException w:name="Normal Table" w:semiHidden="1" w:unhideWhenUsed="1"/>
    <w:lsdException w:name="annotation subject" w:locked="1"/>
    <w:lsdException w:name="Outline List 1" w:lock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uiPriority w:val="9"/>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uiPriority w:val="9"/>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2C33C7"/>
    <w:pPr>
      <w:tabs>
        <w:tab w:val="left" w:pos="1202"/>
        <w:tab w:val="right" w:leader="dot" w:pos="9060"/>
      </w:tabs>
      <w:spacing w:before="0" w:after="0"/>
      <w:ind w:left="1202" w:hanging="720"/>
    </w:pPr>
    <w:rPr>
      <w:rFonts w:cs="Arial"/>
      <w:i/>
      <w:noProof/>
      <w:sz w:val="22"/>
      <w:szCs w:val="22"/>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F65D6A"/>
    <w:pPr>
      <w:tabs>
        <w:tab w:val="right" w:leader="dot" w:pos="9060"/>
      </w:tabs>
      <w:spacing w:after="0"/>
      <w:ind w:left="720" w:hanging="720"/>
    </w:pPr>
    <w:rPr>
      <w:b/>
      <w:noProof/>
      <w14:scene3d>
        <w14:camera w14:prst="orthographicFront"/>
        <w14:lightRig w14:rig="threePt" w14:dir="t">
          <w14:rot w14:lat="0" w14:lon="0" w14:rev="0"/>
        </w14:lightRig>
      </w14:scene3d>
    </w:rPr>
  </w:style>
  <w:style w:type="paragraph" w:styleId="TOC2">
    <w:name w:val="toc 2"/>
    <w:basedOn w:val="Normal"/>
    <w:next w:val="Normal"/>
    <w:autoRedefine/>
    <w:uiPriority w:val="39"/>
    <w:qFormat/>
    <w:locked/>
    <w:rsid w:val="00F65D6A"/>
    <w:pPr>
      <w:tabs>
        <w:tab w:val="right" w:leader="dot" w:pos="9060"/>
      </w:tabs>
      <w:spacing w:before="0" w:after="0"/>
      <w:ind w:left="958" w:hanging="720"/>
    </w:pPr>
    <w:rPr>
      <w:b/>
      <w:i/>
      <w:noProof/>
      <w:sz w:val="22"/>
      <w14:scene3d>
        <w14:camera w14:prst="orthographicFront"/>
        <w14:lightRig w14:rig="threePt" w14:dir="t">
          <w14:rot w14:lat="0" w14:lon="0" w14:rev="0"/>
        </w14:lightRig>
      </w14:scene3d>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qFormat/>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1,No Spacing11"/>
    <w:basedOn w:val="Normal"/>
    <w:link w:val="SubmissionNormalChar"/>
    <w:qFormat/>
    <w:rsid w:val="00B34946"/>
    <w:pPr>
      <w:numPr>
        <w:numId w:val="15"/>
      </w:numPr>
    </w:pPr>
    <w:rPr>
      <w:rFonts w:eastAsia="Times New Roman"/>
    </w:rPr>
  </w:style>
  <w:style w:type="character" w:customStyle="1" w:styleId="SubmissionNormalChar">
    <w:name w:val="Submission Normal Char"/>
    <w:aliases w:val="No Spacing Char,No Spacing1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character" w:styleId="CommentReference">
    <w:name w:val="annotation reference"/>
    <w:basedOn w:val="DefaultParagraphFont"/>
    <w:locked/>
    <w:rsid w:val="00773A3B"/>
    <w:rPr>
      <w:sz w:val="16"/>
      <w:szCs w:val="16"/>
    </w:rPr>
  </w:style>
  <w:style w:type="paragraph" w:styleId="CommentText">
    <w:name w:val="annotation text"/>
    <w:basedOn w:val="Normal"/>
    <w:link w:val="CommentTextChar"/>
    <w:locked/>
    <w:rsid w:val="00773A3B"/>
    <w:rPr>
      <w:sz w:val="20"/>
      <w:szCs w:val="20"/>
    </w:rPr>
  </w:style>
  <w:style w:type="character" w:customStyle="1" w:styleId="CommentTextChar">
    <w:name w:val="Comment Text Char"/>
    <w:basedOn w:val="DefaultParagraphFont"/>
    <w:link w:val="CommentText"/>
    <w:rsid w:val="00773A3B"/>
    <w:rPr>
      <w:rFonts w:ascii="Arial" w:eastAsia="MS Mincho" w:hAnsi="Arial"/>
    </w:rPr>
  </w:style>
  <w:style w:type="paragraph" w:styleId="CommentSubject">
    <w:name w:val="annotation subject"/>
    <w:basedOn w:val="CommentText"/>
    <w:next w:val="CommentText"/>
    <w:link w:val="CommentSubjectChar"/>
    <w:locked/>
    <w:rsid w:val="00773A3B"/>
    <w:rPr>
      <w:b/>
      <w:bCs/>
    </w:rPr>
  </w:style>
  <w:style w:type="character" w:customStyle="1" w:styleId="CommentSubjectChar">
    <w:name w:val="Comment Subject Char"/>
    <w:basedOn w:val="CommentTextChar"/>
    <w:link w:val="CommentSubject"/>
    <w:rsid w:val="00773A3B"/>
    <w:rPr>
      <w:rFonts w:ascii="Arial" w:eastAsia="MS Mincho" w:hAnsi="Arial"/>
      <w:b/>
      <w:bCs/>
    </w:rPr>
  </w:style>
  <w:style w:type="character" w:customStyle="1" w:styleId="apple-converted-space">
    <w:name w:val="apple-converted-space"/>
    <w:basedOn w:val="DefaultParagraphFont"/>
    <w:rsid w:val="004E5CA3"/>
  </w:style>
  <w:style w:type="paragraph" w:styleId="Caption">
    <w:name w:val="caption"/>
    <w:basedOn w:val="Normal"/>
    <w:next w:val="Normal"/>
    <w:unhideWhenUsed/>
    <w:qFormat/>
    <w:locked/>
    <w:rsid w:val="00C0546F"/>
    <w:pPr>
      <w:spacing w:before="0" w:after="200"/>
    </w:pPr>
    <w:rPr>
      <w:i/>
      <w:iCs/>
      <w:color w:val="44546A" w:themeColor="text2"/>
      <w:sz w:val="18"/>
      <w:szCs w:val="18"/>
    </w:rPr>
  </w:style>
  <w:style w:type="paragraph" w:styleId="ListParagraph">
    <w:name w:val="List Paragraph"/>
    <w:basedOn w:val="Normal"/>
    <w:uiPriority w:val="34"/>
    <w:qFormat/>
    <w:rsid w:val="00C966E1"/>
    <w:pPr>
      <w:ind w:left="720"/>
      <w:contextualSpacing/>
    </w:pPr>
  </w:style>
  <w:style w:type="paragraph" w:customStyle="1" w:styleId="definition">
    <w:name w:val="definition"/>
    <w:basedOn w:val="Normal"/>
    <w:rsid w:val="005F059F"/>
    <w:pPr>
      <w:spacing w:before="100" w:beforeAutospacing="1" w:after="100" w:afterAutospacing="1"/>
    </w:pPr>
    <w:rPr>
      <w:rFonts w:ascii="Times New Roman" w:eastAsia="Times New Roman" w:hAnsi="Times New Roman"/>
    </w:rPr>
  </w:style>
  <w:style w:type="paragraph" w:customStyle="1" w:styleId="paragraph">
    <w:name w:val="paragraph"/>
    <w:basedOn w:val="Normal"/>
    <w:rsid w:val="005F059F"/>
    <w:pPr>
      <w:spacing w:before="100" w:beforeAutospacing="1" w:after="100" w:afterAutospacing="1"/>
    </w:pPr>
    <w:rPr>
      <w:rFonts w:ascii="Times New Roman" w:eastAsia="Times New Roman" w:hAnsi="Times New Roman"/>
    </w:rPr>
  </w:style>
  <w:style w:type="paragraph" w:customStyle="1" w:styleId="subsection2">
    <w:name w:val="subsection2"/>
    <w:basedOn w:val="Normal"/>
    <w:rsid w:val="005F059F"/>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51736">
      <w:bodyDiv w:val="1"/>
      <w:marLeft w:val="0"/>
      <w:marRight w:val="0"/>
      <w:marTop w:val="0"/>
      <w:marBottom w:val="0"/>
      <w:divBdr>
        <w:top w:val="none" w:sz="0" w:space="0" w:color="auto"/>
        <w:left w:val="none" w:sz="0" w:space="0" w:color="auto"/>
        <w:bottom w:val="none" w:sz="0" w:space="0" w:color="auto"/>
        <w:right w:val="none" w:sz="0" w:space="0" w:color="auto"/>
      </w:divBdr>
      <w:divsChild>
        <w:div w:id="654142346">
          <w:marLeft w:val="547"/>
          <w:marRight w:val="0"/>
          <w:marTop w:val="96"/>
          <w:marBottom w:val="0"/>
          <w:divBdr>
            <w:top w:val="none" w:sz="0" w:space="0" w:color="auto"/>
            <w:left w:val="none" w:sz="0" w:space="0" w:color="auto"/>
            <w:bottom w:val="none" w:sz="0" w:space="0" w:color="auto"/>
            <w:right w:val="none" w:sz="0" w:space="0" w:color="auto"/>
          </w:divBdr>
        </w:div>
        <w:div w:id="2126076160">
          <w:marLeft w:val="547"/>
          <w:marRight w:val="0"/>
          <w:marTop w:val="96"/>
          <w:marBottom w:val="0"/>
          <w:divBdr>
            <w:top w:val="none" w:sz="0" w:space="0" w:color="auto"/>
            <w:left w:val="none" w:sz="0" w:space="0" w:color="auto"/>
            <w:bottom w:val="none" w:sz="0" w:space="0" w:color="auto"/>
            <w:right w:val="none" w:sz="0" w:space="0" w:color="auto"/>
          </w:divBdr>
        </w:div>
      </w:divsChild>
    </w:div>
    <w:div w:id="178663550">
      <w:bodyDiv w:val="1"/>
      <w:marLeft w:val="0"/>
      <w:marRight w:val="0"/>
      <w:marTop w:val="0"/>
      <w:marBottom w:val="0"/>
      <w:divBdr>
        <w:top w:val="none" w:sz="0" w:space="0" w:color="auto"/>
        <w:left w:val="none" w:sz="0" w:space="0" w:color="auto"/>
        <w:bottom w:val="none" w:sz="0" w:space="0" w:color="auto"/>
        <w:right w:val="none" w:sz="0" w:space="0" w:color="auto"/>
      </w:divBdr>
    </w:div>
    <w:div w:id="268005949">
      <w:bodyDiv w:val="1"/>
      <w:marLeft w:val="0"/>
      <w:marRight w:val="0"/>
      <w:marTop w:val="0"/>
      <w:marBottom w:val="0"/>
      <w:divBdr>
        <w:top w:val="none" w:sz="0" w:space="0" w:color="auto"/>
        <w:left w:val="none" w:sz="0" w:space="0" w:color="auto"/>
        <w:bottom w:val="none" w:sz="0" w:space="0" w:color="auto"/>
        <w:right w:val="none" w:sz="0" w:space="0" w:color="auto"/>
      </w:divBdr>
    </w:div>
    <w:div w:id="454951849">
      <w:bodyDiv w:val="1"/>
      <w:marLeft w:val="0"/>
      <w:marRight w:val="0"/>
      <w:marTop w:val="0"/>
      <w:marBottom w:val="0"/>
      <w:divBdr>
        <w:top w:val="none" w:sz="0" w:space="0" w:color="auto"/>
        <w:left w:val="none" w:sz="0" w:space="0" w:color="auto"/>
        <w:bottom w:val="none" w:sz="0" w:space="0" w:color="auto"/>
        <w:right w:val="none" w:sz="0" w:space="0" w:color="auto"/>
      </w:divBdr>
    </w:div>
    <w:div w:id="458232662">
      <w:bodyDiv w:val="1"/>
      <w:marLeft w:val="0"/>
      <w:marRight w:val="0"/>
      <w:marTop w:val="0"/>
      <w:marBottom w:val="0"/>
      <w:divBdr>
        <w:top w:val="none" w:sz="0" w:space="0" w:color="auto"/>
        <w:left w:val="none" w:sz="0" w:space="0" w:color="auto"/>
        <w:bottom w:val="none" w:sz="0" w:space="0" w:color="auto"/>
        <w:right w:val="none" w:sz="0" w:space="0" w:color="auto"/>
      </w:divBdr>
    </w:div>
    <w:div w:id="487592950">
      <w:bodyDiv w:val="1"/>
      <w:marLeft w:val="0"/>
      <w:marRight w:val="0"/>
      <w:marTop w:val="0"/>
      <w:marBottom w:val="0"/>
      <w:divBdr>
        <w:top w:val="none" w:sz="0" w:space="0" w:color="auto"/>
        <w:left w:val="none" w:sz="0" w:space="0" w:color="auto"/>
        <w:bottom w:val="none" w:sz="0" w:space="0" w:color="auto"/>
        <w:right w:val="none" w:sz="0" w:space="0" w:color="auto"/>
      </w:divBdr>
    </w:div>
    <w:div w:id="556740056">
      <w:bodyDiv w:val="1"/>
      <w:marLeft w:val="0"/>
      <w:marRight w:val="0"/>
      <w:marTop w:val="0"/>
      <w:marBottom w:val="0"/>
      <w:divBdr>
        <w:top w:val="none" w:sz="0" w:space="0" w:color="auto"/>
        <w:left w:val="none" w:sz="0" w:space="0" w:color="auto"/>
        <w:bottom w:val="none" w:sz="0" w:space="0" w:color="auto"/>
        <w:right w:val="none" w:sz="0" w:space="0" w:color="auto"/>
      </w:divBdr>
    </w:div>
    <w:div w:id="608513469">
      <w:bodyDiv w:val="1"/>
      <w:marLeft w:val="0"/>
      <w:marRight w:val="0"/>
      <w:marTop w:val="0"/>
      <w:marBottom w:val="0"/>
      <w:divBdr>
        <w:top w:val="none" w:sz="0" w:space="0" w:color="auto"/>
        <w:left w:val="none" w:sz="0" w:space="0" w:color="auto"/>
        <w:bottom w:val="none" w:sz="0" w:space="0" w:color="auto"/>
        <w:right w:val="none" w:sz="0" w:space="0" w:color="auto"/>
      </w:divBdr>
    </w:div>
    <w:div w:id="664627210">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02699964">
      <w:bodyDiv w:val="1"/>
      <w:marLeft w:val="0"/>
      <w:marRight w:val="0"/>
      <w:marTop w:val="0"/>
      <w:marBottom w:val="0"/>
      <w:divBdr>
        <w:top w:val="none" w:sz="0" w:space="0" w:color="auto"/>
        <w:left w:val="none" w:sz="0" w:space="0" w:color="auto"/>
        <w:bottom w:val="none" w:sz="0" w:space="0" w:color="auto"/>
        <w:right w:val="none" w:sz="0" w:space="0" w:color="auto"/>
      </w:divBdr>
    </w:div>
    <w:div w:id="822890774">
      <w:bodyDiv w:val="1"/>
      <w:marLeft w:val="0"/>
      <w:marRight w:val="0"/>
      <w:marTop w:val="0"/>
      <w:marBottom w:val="0"/>
      <w:divBdr>
        <w:top w:val="none" w:sz="0" w:space="0" w:color="auto"/>
        <w:left w:val="none" w:sz="0" w:space="0" w:color="auto"/>
        <w:bottom w:val="none" w:sz="0" w:space="0" w:color="auto"/>
        <w:right w:val="none" w:sz="0" w:space="0" w:color="auto"/>
      </w:divBdr>
    </w:div>
    <w:div w:id="90541221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01602898">
      <w:bodyDiv w:val="1"/>
      <w:marLeft w:val="0"/>
      <w:marRight w:val="0"/>
      <w:marTop w:val="0"/>
      <w:marBottom w:val="0"/>
      <w:divBdr>
        <w:top w:val="none" w:sz="0" w:space="0" w:color="auto"/>
        <w:left w:val="none" w:sz="0" w:space="0" w:color="auto"/>
        <w:bottom w:val="none" w:sz="0" w:space="0" w:color="auto"/>
        <w:right w:val="none" w:sz="0" w:space="0" w:color="auto"/>
      </w:divBdr>
    </w:div>
    <w:div w:id="1113134487">
      <w:bodyDiv w:val="1"/>
      <w:marLeft w:val="0"/>
      <w:marRight w:val="0"/>
      <w:marTop w:val="0"/>
      <w:marBottom w:val="0"/>
      <w:divBdr>
        <w:top w:val="none" w:sz="0" w:space="0" w:color="auto"/>
        <w:left w:val="none" w:sz="0" w:space="0" w:color="auto"/>
        <w:bottom w:val="none" w:sz="0" w:space="0" w:color="auto"/>
        <w:right w:val="none" w:sz="0" w:space="0" w:color="auto"/>
      </w:divBdr>
    </w:div>
    <w:div w:id="1264652378">
      <w:bodyDiv w:val="1"/>
      <w:marLeft w:val="0"/>
      <w:marRight w:val="0"/>
      <w:marTop w:val="0"/>
      <w:marBottom w:val="0"/>
      <w:divBdr>
        <w:top w:val="none" w:sz="0" w:space="0" w:color="auto"/>
        <w:left w:val="none" w:sz="0" w:space="0" w:color="auto"/>
        <w:bottom w:val="none" w:sz="0" w:space="0" w:color="auto"/>
        <w:right w:val="none" w:sz="0" w:space="0" w:color="auto"/>
      </w:divBdr>
    </w:div>
    <w:div w:id="1287586390">
      <w:bodyDiv w:val="1"/>
      <w:marLeft w:val="0"/>
      <w:marRight w:val="0"/>
      <w:marTop w:val="0"/>
      <w:marBottom w:val="0"/>
      <w:divBdr>
        <w:top w:val="none" w:sz="0" w:space="0" w:color="auto"/>
        <w:left w:val="none" w:sz="0" w:space="0" w:color="auto"/>
        <w:bottom w:val="none" w:sz="0" w:space="0" w:color="auto"/>
        <w:right w:val="none" w:sz="0" w:space="0" w:color="auto"/>
      </w:divBdr>
    </w:div>
    <w:div w:id="1288731490">
      <w:bodyDiv w:val="1"/>
      <w:marLeft w:val="0"/>
      <w:marRight w:val="0"/>
      <w:marTop w:val="0"/>
      <w:marBottom w:val="0"/>
      <w:divBdr>
        <w:top w:val="none" w:sz="0" w:space="0" w:color="auto"/>
        <w:left w:val="none" w:sz="0" w:space="0" w:color="auto"/>
        <w:bottom w:val="none" w:sz="0" w:space="0" w:color="auto"/>
        <w:right w:val="none" w:sz="0" w:space="0" w:color="auto"/>
      </w:divBdr>
    </w:div>
    <w:div w:id="1377852340">
      <w:bodyDiv w:val="1"/>
      <w:marLeft w:val="0"/>
      <w:marRight w:val="0"/>
      <w:marTop w:val="0"/>
      <w:marBottom w:val="0"/>
      <w:divBdr>
        <w:top w:val="none" w:sz="0" w:space="0" w:color="auto"/>
        <w:left w:val="none" w:sz="0" w:space="0" w:color="auto"/>
        <w:bottom w:val="none" w:sz="0" w:space="0" w:color="auto"/>
        <w:right w:val="none" w:sz="0" w:space="0" w:color="auto"/>
      </w:divBdr>
    </w:div>
    <w:div w:id="1595943995">
      <w:bodyDiv w:val="1"/>
      <w:marLeft w:val="0"/>
      <w:marRight w:val="0"/>
      <w:marTop w:val="0"/>
      <w:marBottom w:val="0"/>
      <w:divBdr>
        <w:top w:val="none" w:sz="0" w:space="0" w:color="auto"/>
        <w:left w:val="none" w:sz="0" w:space="0" w:color="auto"/>
        <w:bottom w:val="none" w:sz="0" w:space="0" w:color="auto"/>
        <w:right w:val="none" w:sz="0" w:space="0" w:color="auto"/>
      </w:divBdr>
    </w:div>
    <w:div w:id="1642882057">
      <w:bodyDiv w:val="1"/>
      <w:marLeft w:val="0"/>
      <w:marRight w:val="0"/>
      <w:marTop w:val="0"/>
      <w:marBottom w:val="0"/>
      <w:divBdr>
        <w:top w:val="none" w:sz="0" w:space="0" w:color="auto"/>
        <w:left w:val="none" w:sz="0" w:space="0" w:color="auto"/>
        <w:bottom w:val="none" w:sz="0" w:space="0" w:color="auto"/>
        <w:right w:val="none" w:sz="0" w:space="0" w:color="auto"/>
      </w:divBdr>
    </w:div>
    <w:div w:id="1777869814">
      <w:bodyDiv w:val="1"/>
      <w:marLeft w:val="0"/>
      <w:marRight w:val="0"/>
      <w:marTop w:val="0"/>
      <w:marBottom w:val="0"/>
      <w:divBdr>
        <w:top w:val="none" w:sz="0" w:space="0" w:color="auto"/>
        <w:left w:val="none" w:sz="0" w:space="0" w:color="auto"/>
        <w:bottom w:val="none" w:sz="0" w:space="0" w:color="auto"/>
        <w:right w:val="none" w:sz="0" w:space="0" w:color="auto"/>
      </w:divBdr>
    </w:div>
    <w:div w:id="1907375197">
      <w:bodyDiv w:val="1"/>
      <w:marLeft w:val="0"/>
      <w:marRight w:val="0"/>
      <w:marTop w:val="0"/>
      <w:marBottom w:val="0"/>
      <w:divBdr>
        <w:top w:val="none" w:sz="0" w:space="0" w:color="auto"/>
        <w:left w:val="none" w:sz="0" w:space="0" w:color="auto"/>
        <w:bottom w:val="none" w:sz="0" w:space="0" w:color="auto"/>
        <w:right w:val="none" w:sz="0" w:space="0" w:color="auto"/>
      </w:divBdr>
    </w:div>
    <w:div w:id="1959798085">
      <w:bodyDiv w:val="1"/>
      <w:marLeft w:val="0"/>
      <w:marRight w:val="0"/>
      <w:marTop w:val="0"/>
      <w:marBottom w:val="0"/>
      <w:divBdr>
        <w:top w:val="none" w:sz="0" w:space="0" w:color="auto"/>
        <w:left w:val="none" w:sz="0" w:space="0" w:color="auto"/>
        <w:bottom w:val="none" w:sz="0" w:space="0" w:color="auto"/>
        <w:right w:val="none" w:sz="0" w:space="0" w:color="auto"/>
      </w:divBdr>
    </w:div>
    <w:div w:id="2051302558">
      <w:bodyDiv w:val="1"/>
      <w:marLeft w:val="0"/>
      <w:marRight w:val="0"/>
      <w:marTop w:val="0"/>
      <w:marBottom w:val="0"/>
      <w:divBdr>
        <w:top w:val="none" w:sz="0" w:space="0" w:color="auto"/>
        <w:left w:val="none" w:sz="0" w:space="0" w:color="auto"/>
        <w:bottom w:val="none" w:sz="0" w:space="0" w:color="auto"/>
        <w:right w:val="none" w:sz="0" w:space="0" w:color="auto"/>
      </w:divBdr>
    </w:div>
    <w:div w:id="2096629270">
      <w:bodyDiv w:val="1"/>
      <w:marLeft w:val="0"/>
      <w:marRight w:val="0"/>
      <w:marTop w:val="0"/>
      <w:marBottom w:val="0"/>
      <w:divBdr>
        <w:top w:val="none" w:sz="0" w:space="0" w:color="auto"/>
        <w:left w:val="none" w:sz="0" w:space="0" w:color="auto"/>
        <w:bottom w:val="none" w:sz="0" w:space="0" w:color="auto"/>
        <w:right w:val="none" w:sz="0" w:space="0" w:color="auto"/>
      </w:divBdr>
    </w:div>
    <w:div w:id="210306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yperlink" Target="mailto:humanrights.commissioner@humanrights.gov.au?subject=OPCAT%20Consultation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humanrights.gov.au/our-work/rights-and-freedoms/projects/optional-protocol-convention-against-torture-opcat" TargetMode="Externa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s://www.humanrights.gov.au/our-work/rights-and-freedoms/opcat-consultation-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humanrights.gov.au/submission-polic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header" Target="header3.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ohchr.org/EN/ProfessionalInterest/Pages/OPCAT.aspx" TargetMode="External"/><Relationship Id="rId13" Type="http://schemas.openxmlformats.org/officeDocument/2006/relationships/hyperlink" Target="http://www.ohchr.org/EN/HRBodies/SP/Pages/CountryandothervisitsSP.aspx" TargetMode="External"/><Relationship Id="rId18" Type="http://schemas.openxmlformats.org/officeDocument/2006/relationships/hyperlink" Target="https://www.ombudsman.vic.gov.au/News/Media-Releases/Media-Alerts/Victoria-can-protect-human-rights-by-acting-on-OPC" TargetMode="External"/><Relationship Id="rId3" Type="http://schemas.openxmlformats.org/officeDocument/2006/relationships/hyperlink" Target="https://treaties.un.org/Pages/ViewDetails.aspx?src=TREATY&amp;mtdsg_no=IV-9&amp;chapter=4&amp;clang=_en" TargetMode="External"/><Relationship Id="rId21" Type="http://schemas.openxmlformats.org/officeDocument/2006/relationships/hyperlink" Target="http://hrlibrary.umn.edu/undocs/session44/265-1987.htm" TargetMode="External"/><Relationship Id="rId7" Type="http://schemas.openxmlformats.org/officeDocument/2006/relationships/hyperlink" Target="http://www.ohchr.org/Documents/HRBodies/OPCAT/CAT-OP-1-Rev-1_en.pdf" TargetMode="External"/><Relationship Id="rId12" Type="http://schemas.openxmlformats.org/officeDocument/2006/relationships/hyperlink" Target="http://spinternet.ohchr.org/_Layouts/SpecialProceduresInternet/StandingInvitations.aspx%20(viewed%2021%20April%202017" TargetMode="External"/><Relationship Id="rId17" Type="http://schemas.openxmlformats.org/officeDocument/2006/relationships/hyperlink" Target="https://apac01.safelinks.protection.outlook.com/?url=https%3A%2F%2Fwww.researchgate.net%2Fprofile%2FBronwyn_Naylor%2Fpublication%2F263679099_Monitoring_Closed_Environments_The_Role_of_Oversight_Bodies_-_WP_3_Applying_Human_Rights_Legislation_in_Closed_Environments_A_Strategic_Framework_for_Managing_Compliance%2Flinks%2F0046353ba9b60bb78f000000.pdf&amp;data=01%7C01%7Csophie.farthing%40humanrights.gov.au%7Ccf5a9922c5084317eb8308d48ab88dc0%7Cea4cdebd454f4218919b7adc32bf1549%7C1&amp;sdata=98sOlojA777jHWWdOsoi7syBjMkiArADUQZmfJSEzMw%3D&amp;reserved=0" TargetMode="External"/><Relationship Id="rId2" Type="http://schemas.openxmlformats.org/officeDocument/2006/relationships/hyperlink" Target="https://www.attorneygeneral.gov.au/Mediareleases/Pages/2017/FirstQuarter/Improving-oversight-and-conditions-in-detention.aspx" TargetMode="External"/><Relationship Id="rId16" Type="http://schemas.openxmlformats.org/officeDocument/2006/relationships/hyperlink" Target="http://www.asiapacificforum.net/media/resource_file/Guide_Establishment_Designation_NPMs.pdf" TargetMode="External"/><Relationship Id="rId20" Type="http://schemas.openxmlformats.org/officeDocument/2006/relationships/hyperlink" Target="http://www.refworld.org/docid/453883fb0.html" TargetMode="External"/><Relationship Id="rId1" Type="http://schemas.openxmlformats.org/officeDocument/2006/relationships/hyperlink" Target="http://www.ohchr.org/EN/ProfessionalInterest/Pages/OPCAT.aspx" TargetMode="External"/><Relationship Id="rId6" Type="http://schemas.openxmlformats.org/officeDocument/2006/relationships/hyperlink" Target="http://www.ohchr.org/EN/ProfessionalInterest/Pages/OPCAT.aspx" TargetMode="External"/><Relationship Id="rId11" Type="http://schemas.openxmlformats.org/officeDocument/2006/relationships/hyperlink" Target="http://www.ohchr.org/EN/ProfessionalInterest/Pages/OPCAT.aspx" TargetMode="External"/><Relationship Id="rId24" Type="http://schemas.openxmlformats.org/officeDocument/2006/relationships/hyperlink" Target="http://www.nationale-stelle.de/index.php?id=74&amp;L=1" TargetMode="External"/><Relationship Id="rId5" Type="http://schemas.openxmlformats.org/officeDocument/2006/relationships/hyperlink" Target="http://www.ohchr.org/EN/ProfessionalInterest/Pages/OPCAT.aspx" TargetMode="External"/><Relationship Id="rId15" Type="http://schemas.openxmlformats.org/officeDocument/2006/relationships/hyperlink" Target="https://www.attorneygeneral.gov.au/Mediareleases/Pages/2017/FirstQuarter/Improving-oversight-and-conditions-in-detention.aspx" TargetMode="External"/><Relationship Id="rId23" Type="http://schemas.openxmlformats.org/officeDocument/2006/relationships/hyperlink" Target="http://www.ohchr.org/Documents/HRBodies/OPCAT/CAT-OP-1-Rev-1_en.pdf" TargetMode="External"/><Relationship Id="rId10" Type="http://schemas.openxmlformats.org/officeDocument/2006/relationships/hyperlink" Target="http://www.ohchr.org/EN/ProfessionalInterest/Pages/OPCAT.aspx" TargetMode="External"/><Relationship Id="rId19" Type="http://schemas.openxmlformats.org/officeDocument/2006/relationships/hyperlink" Target="https://www.humanrights.gov.au/our-work/childrens-rights/publications/childrens-rights-report-2016" TargetMode="External"/><Relationship Id="rId4" Type="http://schemas.openxmlformats.org/officeDocument/2006/relationships/hyperlink" Target="http://www.ohchr.org/EN/ProfessionalInterest/Pages/OPCAT.aspx" TargetMode="External"/><Relationship Id="rId9" Type="http://schemas.openxmlformats.org/officeDocument/2006/relationships/hyperlink" Target="http://www.ohchr.org/EN/ProfessionalInterest/Pages/OPCAT.aspx" TargetMode="External"/><Relationship Id="rId14" Type="http://schemas.openxmlformats.org/officeDocument/2006/relationships/hyperlink" Target="http://www.ohchr.org/EN/ProfessionalInterest/Pages/OPCAT.aspx" TargetMode="External"/><Relationship Id="rId22" Type="http://schemas.openxmlformats.org/officeDocument/2006/relationships/hyperlink" Target="http://www.ohchr.org/Documents/HRBodies/OPCAT/CompilationSPTAdvices.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Report.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DA8662-3E0D-46CC-B2C7-CAB21F9D63F6}"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US"/>
        </a:p>
      </dgm:t>
    </dgm:pt>
    <dgm:pt modelId="{479EADC2-ABCF-4D62-8763-5CFAFC06BA62}">
      <dgm:prSet phldrT="[Text]"/>
      <dgm:spPr/>
      <dgm:t>
        <a:bodyPr/>
        <a:lstStyle/>
        <a:p>
          <a:r>
            <a:rPr lang="en-US"/>
            <a:t>Central coordinating NPM</a:t>
          </a:r>
        </a:p>
      </dgm:t>
    </dgm:pt>
    <dgm:pt modelId="{6CE3A192-75F9-4CDD-9105-101563C9ECF5}" type="parTrans" cxnId="{7F33A53D-DADB-4DB4-B2B8-0140023E0784}">
      <dgm:prSet/>
      <dgm:spPr/>
      <dgm:t>
        <a:bodyPr/>
        <a:lstStyle/>
        <a:p>
          <a:endParaRPr lang="en-US"/>
        </a:p>
      </dgm:t>
    </dgm:pt>
    <dgm:pt modelId="{92DB18A9-4F98-415F-9C7B-677CAB325916}" type="sibTrans" cxnId="{7F33A53D-DADB-4DB4-B2B8-0140023E0784}">
      <dgm:prSet/>
      <dgm:spPr/>
      <dgm:t>
        <a:bodyPr/>
        <a:lstStyle/>
        <a:p>
          <a:endParaRPr lang="en-US"/>
        </a:p>
      </dgm:t>
    </dgm:pt>
    <dgm:pt modelId="{1F96497C-D5F4-4689-8290-4AFAFEE19150}" type="asst">
      <dgm:prSet phldrT="[Text]"/>
      <dgm:spPr/>
      <dgm:t>
        <a:bodyPr/>
        <a:lstStyle/>
        <a:p>
          <a:r>
            <a:rPr lang="en-US"/>
            <a:t>Federal inspection bodies</a:t>
          </a:r>
        </a:p>
      </dgm:t>
    </dgm:pt>
    <dgm:pt modelId="{6C685B6F-646A-4357-A02C-C86718FD0B72}" type="parTrans" cxnId="{2CD38DFC-5841-447F-8B28-C29F85288473}">
      <dgm:prSet/>
      <dgm:spPr/>
      <dgm:t>
        <a:bodyPr/>
        <a:lstStyle/>
        <a:p>
          <a:endParaRPr lang="en-US"/>
        </a:p>
      </dgm:t>
    </dgm:pt>
    <dgm:pt modelId="{59CD5401-CDC8-4948-B3C9-8D0AC0FEDFEF}" type="sibTrans" cxnId="{2CD38DFC-5841-447F-8B28-C29F85288473}">
      <dgm:prSet/>
      <dgm:spPr/>
      <dgm:t>
        <a:bodyPr/>
        <a:lstStyle/>
        <a:p>
          <a:endParaRPr lang="en-US"/>
        </a:p>
      </dgm:t>
    </dgm:pt>
    <dgm:pt modelId="{5D2911D3-57FD-4D8D-B7EA-1142B3CA7DAC}">
      <dgm:prSet phldrT="[Text]"/>
      <dgm:spPr/>
      <dgm:t>
        <a:bodyPr/>
        <a:lstStyle/>
        <a:p>
          <a:r>
            <a:rPr lang="en-US"/>
            <a:t>State/Territory coordinating NPM</a:t>
          </a:r>
        </a:p>
      </dgm:t>
    </dgm:pt>
    <dgm:pt modelId="{8D8CB97F-2F85-4C54-9762-ADFFA0C94C73}" type="parTrans" cxnId="{E1E07B40-10EB-421B-847E-060F95CA1D79}">
      <dgm:prSet/>
      <dgm:spPr/>
      <dgm:t>
        <a:bodyPr/>
        <a:lstStyle/>
        <a:p>
          <a:endParaRPr lang="en-US"/>
        </a:p>
      </dgm:t>
    </dgm:pt>
    <dgm:pt modelId="{ECEF2E04-309A-4D91-ABAB-905F4B72167E}" type="sibTrans" cxnId="{E1E07B40-10EB-421B-847E-060F95CA1D79}">
      <dgm:prSet/>
      <dgm:spPr/>
      <dgm:t>
        <a:bodyPr/>
        <a:lstStyle/>
        <a:p>
          <a:endParaRPr lang="en-US"/>
        </a:p>
      </dgm:t>
    </dgm:pt>
    <dgm:pt modelId="{F5C08B04-7FE4-4C31-810F-89AF0833CED4}">
      <dgm:prSet phldrT="[Text]"/>
      <dgm:spPr/>
      <dgm:t>
        <a:bodyPr/>
        <a:lstStyle/>
        <a:p>
          <a:r>
            <a:rPr lang="en-US"/>
            <a:t>State/Territory NPM inspection body</a:t>
          </a:r>
        </a:p>
      </dgm:t>
    </dgm:pt>
    <dgm:pt modelId="{EABA3900-7BB5-4101-8957-220194A855BD}" type="parTrans" cxnId="{C167DAA1-2774-4055-BEBC-3080C902A725}">
      <dgm:prSet/>
      <dgm:spPr/>
      <dgm:t>
        <a:bodyPr/>
        <a:lstStyle/>
        <a:p>
          <a:endParaRPr lang="en-US"/>
        </a:p>
      </dgm:t>
    </dgm:pt>
    <dgm:pt modelId="{FC3D9FBF-E2DC-4625-B155-752026F897F1}" type="sibTrans" cxnId="{C167DAA1-2774-4055-BEBC-3080C902A725}">
      <dgm:prSet/>
      <dgm:spPr/>
      <dgm:t>
        <a:bodyPr/>
        <a:lstStyle/>
        <a:p>
          <a:endParaRPr lang="en-US"/>
        </a:p>
      </dgm:t>
    </dgm:pt>
    <dgm:pt modelId="{58CA354F-76FC-4741-B7BD-357A4776D68D}">
      <dgm:prSet phldrT="[Text]"/>
      <dgm:spPr/>
      <dgm:t>
        <a:bodyPr/>
        <a:lstStyle/>
        <a:p>
          <a:r>
            <a:rPr lang="en-US"/>
            <a:t>State/Territory inspection bodies</a:t>
          </a:r>
        </a:p>
      </dgm:t>
    </dgm:pt>
    <dgm:pt modelId="{8850A723-B936-42D2-B0BA-B2DFE0C328F3}" type="parTrans" cxnId="{4BE12013-0625-402D-B98B-13DE42DB1F0D}">
      <dgm:prSet/>
      <dgm:spPr/>
      <dgm:t>
        <a:bodyPr/>
        <a:lstStyle/>
        <a:p>
          <a:endParaRPr lang="en-US"/>
        </a:p>
      </dgm:t>
    </dgm:pt>
    <dgm:pt modelId="{948D68A3-119E-413B-84EF-28A05FD416FF}" type="sibTrans" cxnId="{4BE12013-0625-402D-B98B-13DE42DB1F0D}">
      <dgm:prSet/>
      <dgm:spPr/>
      <dgm:t>
        <a:bodyPr/>
        <a:lstStyle/>
        <a:p>
          <a:endParaRPr lang="en-US"/>
        </a:p>
      </dgm:t>
    </dgm:pt>
    <dgm:pt modelId="{5168BD21-0A06-4901-88A7-2D302445377A}">
      <dgm:prSet phldrT="[Text]"/>
      <dgm:spPr/>
      <dgm:t>
        <a:bodyPr/>
        <a:lstStyle/>
        <a:p>
          <a:r>
            <a:rPr lang="en-US"/>
            <a:t>State/Territory coordinating NPM</a:t>
          </a:r>
        </a:p>
      </dgm:t>
    </dgm:pt>
    <dgm:pt modelId="{8208D3A0-AE08-45D1-BA9F-23E45560E011}" type="parTrans" cxnId="{0E069BDC-FD08-4A35-9B9B-2BE20F9783F5}">
      <dgm:prSet/>
      <dgm:spPr/>
      <dgm:t>
        <a:bodyPr/>
        <a:lstStyle/>
        <a:p>
          <a:endParaRPr lang="en-US"/>
        </a:p>
      </dgm:t>
    </dgm:pt>
    <dgm:pt modelId="{457AF8AD-42E5-4FEE-9CBB-EDE003AE3BC6}" type="sibTrans" cxnId="{0E069BDC-FD08-4A35-9B9B-2BE20F9783F5}">
      <dgm:prSet/>
      <dgm:spPr/>
      <dgm:t>
        <a:bodyPr/>
        <a:lstStyle/>
        <a:p>
          <a:endParaRPr lang="en-US"/>
        </a:p>
      </dgm:t>
    </dgm:pt>
    <dgm:pt modelId="{9368C55B-42AC-41A5-BFAB-3157F7C090AA}">
      <dgm:prSet phldrT="[Text]"/>
      <dgm:spPr/>
      <dgm:t>
        <a:bodyPr/>
        <a:lstStyle/>
        <a:p>
          <a:r>
            <a:rPr lang="en-US"/>
            <a:t>State/Territory inspection bodies</a:t>
          </a:r>
        </a:p>
      </dgm:t>
    </dgm:pt>
    <dgm:pt modelId="{060B9A0D-1E3A-4F87-B21F-543E7FE58958}" type="parTrans" cxnId="{0B7F05DE-3963-4668-AEBC-3430895F29D3}">
      <dgm:prSet/>
      <dgm:spPr/>
      <dgm:t>
        <a:bodyPr/>
        <a:lstStyle/>
        <a:p>
          <a:endParaRPr lang="en-US"/>
        </a:p>
      </dgm:t>
    </dgm:pt>
    <dgm:pt modelId="{83F258E8-A169-474B-BB8B-C472B7E0165D}" type="sibTrans" cxnId="{0B7F05DE-3963-4668-AEBC-3430895F29D3}">
      <dgm:prSet/>
      <dgm:spPr/>
      <dgm:t>
        <a:bodyPr/>
        <a:lstStyle/>
        <a:p>
          <a:endParaRPr lang="en-US"/>
        </a:p>
      </dgm:t>
    </dgm:pt>
    <dgm:pt modelId="{2E6CC8E6-F205-4207-8B3A-525AE99640A8}">
      <dgm:prSet phldrT="[Text]"/>
      <dgm:spPr/>
      <dgm:t>
        <a:bodyPr/>
        <a:lstStyle/>
        <a:p>
          <a:r>
            <a:rPr lang="en-US"/>
            <a:t>State/Territory NPM inspection body</a:t>
          </a:r>
        </a:p>
      </dgm:t>
    </dgm:pt>
    <dgm:pt modelId="{34CC48C8-2167-47FE-A0EC-2AE12C6CDECB}" type="sibTrans" cxnId="{A76E7960-FF08-4223-8910-A7BD8E8EBAD3}">
      <dgm:prSet/>
      <dgm:spPr/>
      <dgm:t>
        <a:bodyPr/>
        <a:lstStyle/>
        <a:p>
          <a:endParaRPr lang="en-US"/>
        </a:p>
      </dgm:t>
    </dgm:pt>
    <dgm:pt modelId="{D9A852FA-A31F-4D72-825F-3820E6E1E733}" type="parTrans" cxnId="{A76E7960-FF08-4223-8910-A7BD8E8EBAD3}">
      <dgm:prSet/>
      <dgm:spPr/>
      <dgm:t>
        <a:bodyPr/>
        <a:lstStyle/>
        <a:p>
          <a:endParaRPr lang="en-US"/>
        </a:p>
      </dgm:t>
    </dgm:pt>
    <dgm:pt modelId="{F898A395-0592-4E3E-BE20-A194986261F2}" type="pres">
      <dgm:prSet presAssocID="{4CDA8662-3E0D-46CC-B2C7-CAB21F9D63F6}" presName="Name0" presStyleCnt="0">
        <dgm:presLayoutVars>
          <dgm:orgChart val="1"/>
          <dgm:chPref val="1"/>
          <dgm:dir/>
          <dgm:animOne val="branch"/>
          <dgm:animLvl val="lvl"/>
          <dgm:resizeHandles/>
        </dgm:presLayoutVars>
      </dgm:prSet>
      <dgm:spPr/>
      <dgm:t>
        <a:bodyPr/>
        <a:lstStyle/>
        <a:p>
          <a:endParaRPr lang="en-US"/>
        </a:p>
      </dgm:t>
    </dgm:pt>
    <dgm:pt modelId="{19BBEFE5-E1C3-4EAE-A43C-C023B1AB2D19}" type="pres">
      <dgm:prSet presAssocID="{479EADC2-ABCF-4D62-8763-5CFAFC06BA62}" presName="hierRoot1" presStyleCnt="0">
        <dgm:presLayoutVars>
          <dgm:hierBranch val="init"/>
        </dgm:presLayoutVars>
      </dgm:prSet>
      <dgm:spPr/>
    </dgm:pt>
    <dgm:pt modelId="{59E45985-8693-4E94-B1BB-DB91CEEBBA3E}" type="pres">
      <dgm:prSet presAssocID="{479EADC2-ABCF-4D62-8763-5CFAFC06BA62}" presName="rootComposite1" presStyleCnt="0"/>
      <dgm:spPr/>
    </dgm:pt>
    <dgm:pt modelId="{95F02231-67F4-443E-A30F-C9AAC15B3198}" type="pres">
      <dgm:prSet presAssocID="{479EADC2-ABCF-4D62-8763-5CFAFC06BA62}" presName="rootText1" presStyleLbl="alignAcc1" presStyleIdx="0" presStyleCnt="0" custLinFactNeighborX="31700" custLinFactNeighborY="2752">
        <dgm:presLayoutVars>
          <dgm:chPref val="3"/>
        </dgm:presLayoutVars>
      </dgm:prSet>
      <dgm:spPr/>
      <dgm:t>
        <a:bodyPr/>
        <a:lstStyle/>
        <a:p>
          <a:endParaRPr lang="en-US"/>
        </a:p>
      </dgm:t>
    </dgm:pt>
    <dgm:pt modelId="{5FCAFCE0-5B36-430D-BB2C-62AE4E137531}" type="pres">
      <dgm:prSet presAssocID="{479EADC2-ABCF-4D62-8763-5CFAFC06BA62}" presName="topArc1" presStyleLbl="parChTrans1D1" presStyleIdx="0" presStyleCnt="16"/>
      <dgm:spPr/>
    </dgm:pt>
    <dgm:pt modelId="{C3D350A9-2992-4492-9BF4-8CE99774446C}" type="pres">
      <dgm:prSet presAssocID="{479EADC2-ABCF-4D62-8763-5CFAFC06BA62}" presName="bottomArc1" presStyleLbl="parChTrans1D1" presStyleIdx="1" presStyleCnt="16"/>
      <dgm:spPr/>
    </dgm:pt>
    <dgm:pt modelId="{CF19ACBA-E467-4532-A2B2-1858B620D818}" type="pres">
      <dgm:prSet presAssocID="{479EADC2-ABCF-4D62-8763-5CFAFC06BA62}" presName="topConnNode1" presStyleLbl="node1" presStyleIdx="0" presStyleCnt="0"/>
      <dgm:spPr/>
      <dgm:t>
        <a:bodyPr/>
        <a:lstStyle/>
        <a:p>
          <a:endParaRPr lang="en-US"/>
        </a:p>
      </dgm:t>
    </dgm:pt>
    <dgm:pt modelId="{B82CE08C-C415-431C-9604-53A22A76E4D1}" type="pres">
      <dgm:prSet presAssocID="{479EADC2-ABCF-4D62-8763-5CFAFC06BA62}" presName="hierChild2" presStyleCnt="0"/>
      <dgm:spPr/>
    </dgm:pt>
    <dgm:pt modelId="{A403E6B8-A483-4853-81AE-B39BC1E36CD1}" type="pres">
      <dgm:prSet presAssocID="{8D8CB97F-2F85-4C54-9762-ADFFA0C94C73}" presName="Name28" presStyleLbl="parChTrans1D2" presStyleIdx="0" presStyleCnt="5"/>
      <dgm:spPr/>
      <dgm:t>
        <a:bodyPr/>
        <a:lstStyle/>
        <a:p>
          <a:endParaRPr lang="en-US"/>
        </a:p>
      </dgm:t>
    </dgm:pt>
    <dgm:pt modelId="{B55EEFB6-10CC-4A95-90F8-73A97E29BEAD}" type="pres">
      <dgm:prSet presAssocID="{5D2911D3-57FD-4D8D-B7EA-1142B3CA7DAC}" presName="hierRoot2" presStyleCnt="0">
        <dgm:presLayoutVars>
          <dgm:hierBranch val="init"/>
        </dgm:presLayoutVars>
      </dgm:prSet>
      <dgm:spPr/>
    </dgm:pt>
    <dgm:pt modelId="{F29CEEE7-A6C9-4979-8972-FFE063ECD8C4}" type="pres">
      <dgm:prSet presAssocID="{5D2911D3-57FD-4D8D-B7EA-1142B3CA7DAC}" presName="rootComposite2" presStyleCnt="0"/>
      <dgm:spPr/>
    </dgm:pt>
    <dgm:pt modelId="{67EBCD50-9B35-4DFD-8BA0-E5A65F92C75A}" type="pres">
      <dgm:prSet presAssocID="{5D2911D3-57FD-4D8D-B7EA-1142B3CA7DAC}" presName="rootText2" presStyleLbl="alignAcc1" presStyleIdx="0" presStyleCnt="0" custLinFactNeighborX="31700" custLinFactNeighborY="2752">
        <dgm:presLayoutVars>
          <dgm:chPref val="3"/>
        </dgm:presLayoutVars>
      </dgm:prSet>
      <dgm:spPr/>
      <dgm:t>
        <a:bodyPr/>
        <a:lstStyle/>
        <a:p>
          <a:endParaRPr lang="en-US"/>
        </a:p>
      </dgm:t>
    </dgm:pt>
    <dgm:pt modelId="{C8F25BD5-1CC6-4528-880D-09366EAF0BC3}" type="pres">
      <dgm:prSet presAssocID="{5D2911D3-57FD-4D8D-B7EA-1142B3CA7DAC}" presName="topArc2" presStyleLbl="parChTrans1D1" presStyleIdx="2" presStyleCnt="16"/>
      <dgm:spPr/>
    </dgm:pt>
    <dgm:pt modelId="{25B97747-67AE-4E4B-AAD5-6AFF89032FBE}" type="pres">
      <dgm:prSet presAssocID="{5D2911D3-57FD-4D8D-B7EA-1142B3CA7DAC}" presName="bottomArc2" presStyleLbl="parChTrans1D1" presStyleIdx="3" presStyleCnt="16"/>
      <dgm:spPr/>
    </dgm:pt>
    <dgm:pt modelId="{E3209149-FD76-47CC-A7B3-8592FF6106A2}" type="pres">
      <dgm:prSet presAssocID="{5D2911D3-57FD-4D8D-B7EA-1142B3CA7DAC}" presName="topConnNode2" presStyleLbl="node2" presStyleIdx="0" presStyleCnt="0"/>
      <dgm:spPr/>
      <dgm:t>
        <a:bodyPr/>
        <a:lstStyle/>
        <a:p>
          <a:endParaRPr lang="en-US"/>
        </a:p>
      </dgm:t>
    </dgm:pt>
    <dgm:pt modelId="{D64E0EEC-5578-417C-8C73-E20CF2DE7970}" type="pres">
      <dgm:prSet presAssocID="{5D2911D3-57FD-4D8D-B7EA-1142B3CA7DAC}" presName="hierChild4" presStyleCnt="0"/>
      <dgm:spPr/>
    </dgm:pt>
    <dgm:pt modelId="{9C04E673-F301-43CB-A347-F6CB4900B52C}" type="pres">
      <dgm:prSet presAssocID="{8850A723-B936-42D2-B0BA-B2DFE0C328F3}" presName="Name28" presStyleLbl="parChTrans1D3" presStyleIdx="0" presStyleCnt="2"/>
      <dgm:spPr/>
      <dgm:t>
        <a:bodyPr/>
        <a:lstStyle/>
        <a:p>
          <a:endParaRPr lang="en-US"/>
        </a:p>
      </dgm:t>
    </dgm:pt>
    <dgm:pt modelId="{A4E2D225-E76A-4BB1-A666-2603592FC4AA}" type="pres">
      <dgm:prSet presAssocID="{58CA354F-76FC-4741-B7BD-357A4776D68D}" presName="hierRoot2" presStyleCnt="0">
        <dgm:presLayoutVars>
          <dgm:hierBranch val="init"/>
        </dgm:presLayoutVars>
      </dgm:prSet>
      <dgm:spPr/>
    </dgm:pt>
    <dgm:pt modelId="{B9D8C47E-4AFD-428C-9003-9FBCACB60A9A}" type="pres">
      <dgm:prSet presAssocID="{58CA354F-76FC-4741-B7BD-357A4776D68D}" presName="rootComposite2" presStyleCnt="0"/>
      <dgm:spPr/>
    </dgm:pt>
    <dgm:pt modelId="{6D326FF8-CD7F-47E4-8036-CC53431A72DE}" type="pres">
      <dgm:prSet presAssocID="{58CA354F-76FC-4741-B7BD-357A4776D68D}" presName="rootText2" presStyleLbl="alignAcc1" presStyleIdx="0" presStyleCnt="0" custLinFactNeighborX="5897" custLinFactNeighborY="24858">
        <dgm:presLayoutVars>
          <dgm:chPref val="3"/>
        </dgm:presLayoutVars>
      </dgm:prSet>
      <dgm:spPr/>
      <dgm:t>
        <a:bodyPr/>
        <a:lstStyle/>
        <a:p>
          <a:endParaRPr lang="en-US"/>
        </a:p>
      </dgm:t>
    </dgm:pt>
    <dgm:pt modelId="{F5C0261D-DB0D-4B92-8FD2-7B036235CEF5}" type="pres">
      <dgm:prSet presAssocID="{58CA354F-76FC-4741-B7BD-357A4776D68D}" presName="topArc2" presStyleLbl="parChTrans1D1" presStyleIdx="4" presStyleCnt="16"/>
      <dgm:spPr/>
    </dgm:pt>
    <dgm:pt modelId="{A2AC2CA5-1CB3-47F2-942C-151F80FA470E}" type="pres">
      <dgm:prSet presAssocID="{58CA354F-76FC-4741-B7BD-357A4776D68D}" presName="bottomArc2" presStyleLbl="parChTrans1D1" presStyleIdx="5" presStyleCnt="16"/>
      <dgm:spPr/>
    </dgm:pt>
    <dgm:pt modelId="{2CC42006-B306-4531-91D0-FE13C25505FD}" type="pres">
      <dgm:prSet presAssocID="{58CA354F-76FC-4741-B7BD-357A4776D68D}" presName="topConnNode2" presStyleLbl="node3" presStyleIdx="0" presStyleCnt="0"/>
      <dgm:spPr/>
      <dgm:t>
        <a:bodyPr/>
        <a:lstStyle/>
        <a:p>
          <a:endParaRPr lang="en-US"/>
        </a:p>
      </dgm:t>
    </dgm:pt>
    <dgm:pt modelId="{A94413AA-42DF-4DE0-8A38-F8F7177278E5}" type="pres">
      <dgm:prSet presAssocID="{58CA354F-76FC-4741-B7BD-357A4776D68D}" presName="hierChild4" presStyleCnt="0"/>
      <dgm:spPr/>
    </dgm:pt>
    <dgm:pt modelId="{E47B4A3A-5D34-455D-B393-92A4F543D7C3}" type="pres">
      <dgm:prSet presAssocID="{58CA354F-76FC-4741-B7BD-357A4776D68D}" presName="hierChild5" presStyleCnt="0"/>
      <dgm:spPr/>
    </dgm:pt>
    <dgm:pt modelId="{38CE15BF-9CEF-41DF-9CCC-0CB5989E1C5A}" type="pres">
      <dgm:prSet presAssocID="{5D2911D3-57FD-4D8D-B7EA-1142B3CA7DAC}" presName="hierChild5" presStyleCnt="0"/>
      <dgm:spPr/>
    </dgm:pt>
    <dgm:pt modelId="{843D520A-6128-47FC-85D0-D33B4809F291}" type="pres">
      <dgm:prSet presAssocID="{D9A852FA-A31F-4D72-825F-3820E6E1E733}" presName="Name28" presStyleLbl="parChTrans1D2" presStyleIdx="1" presStyleCnt="5"/>
      <dgm:spPr/>
      <dgm:t>
        <a:bodyPr/>
        <a:lstStyle/>
        <a:p>
          <a:endParaRPr lang="en-US"/>
        </a:p>
      </dgm:t>
    </dgm:pt>
    <dgm:pt modelId="{180E29CC-71D8-40F2-9A1B-F454C86AD35D}" type="pres">
      <dgm:prSet presAssocID="{2E6CC8E6-F205-4207-8B3A-525AE99640A8}" presName="hierRoot2" presStyleCnt="0">
        <dgm:presLayoutVars>
          <dgm:hierBranch val="init"/>
        </dgm:presLayoutVars>
      </dgm:prSet>
      <dgm:spPr/>
    </dgm:pt>
    <dgm:pt modelId="{D63CF10C-E493-4622-8BF0-161263C14AE2}" type="pres">
      <dgm:prSet presAssocID="{2E6CC8E6-F205-4207-8B3A-525AE99640A8}" presName="rootComposite2" presStyleCnt="0"/>
      <dgm:spPr/>
    </dgm:pt>
    <dgm:pt modelId="{9E1E2FD6-DA5E-4CBD-AA35-A4E3527089DC}" type="pres">
      <dgm:prSet presAssocID="{2E6CC8E6-F205-4207-8B3A-525AE99640A8}" presName="rootText2" presStyleLbl="alignAcc1" presStyleIdx="0" presStyleCnt="0" custLinFactNeighborX="31700" custLinFactNeighborY="2752">
        <dgm:presLayoutVars>
          <dgm:chPref val="3"/>
        </dgm:presLayoutVars>
      </dgm:prSet>
      <dgm:spPr/>
      <dgm:t>
        <a:bodyPr/>
        <a:lstStyle/>
        <a:p>
          <a:endParaRPr lang="en-US"/>
        </a:p>
      </dgm:t>
    </dgm:pt>
    <dgm:pt modelId="{D2E6684B-A3DA-42AD-A63D-E2A736AF673A}" type="pres">
      <dgm:prSet presAssocID="{2E6CC8E6-F205-4207-8B3A-525AE99640A8}" presName="topArc2" presStyleLbl="parChTrans1D1" presStyleIdx="6" presStyleCnt="16"/>
      <dgm:spPr/>
    </dgm:pt>
    <dgm:pt modelId="{1CCBDE1C-0C8A-483A-BDFE-7B4E23F2011D}" type="pres">
      <dgm:prSet presAssocID="{2E6CC8E6-F205-4207-8B3A-525AE99640A8}" presName="bottomArc2" presStyleLbl="parChTrans1D1" presStyleIdx="7" presStyleCnt="16"/>
      <dgm:spPr/>
    </dgm:pt>
    <dgm:pt modelId="{AF51D30D-A37A-417F-805C-55AD7A2D8486}" type="pres">
      <dgm:prSet presAssocID="{2E6CC8E6-F205-4207-8B3A-525AE99640A8}" presName="topConnNode2" presStyleLbl="node2" presStyleIdx="0" presStyleCnt="0"/>
      <dgm:spPr/>
      <dgm:t>
        <a:bodyPr/>
        <a:lstStyle/>
        <a:p>
          <a:endParaRPr lang="en-US"/>
        </a:p>
      </dgm:t>
    </dgm:pt>
    <dgm:pt modelId="{916F81BB-7D38-4270-BCF5-DBFF925F8026}" type="pres">
      <dgm:prSet presAssocID="{2E6CC8E6-F205-4207-8B3A-525AE99640A8}" presName="hierChild4" presStyleCnt="0"/>
      <dgm:spPr/>
    </dgm:pt>
    <dgm:pt modelId="{4C794ABA-1B88-4158-BE74-D95A0EF1A12C}" type="pres">
      <dgm:prSet presAssocID="{2E6CC8E6-F205-4207-8B3A-525AE99640A8}" presName="hierChild5" presStyleCnt="0"/>
      <dgm:spPr/>
    </dgm:pt>
    <dgm:pt modelId="{6A795882-9F7B-4B79-9C3F-3F63F0110C73}" type="pres">
      <dgm:prSet presAssocID="{EABA3900-7BB5-4101-8957-220194A855BD}" presName="Name28" presStyleLbl="parChTrans1D2" presStyleIdx="2" presStyleCnt="5"/>
      <dgm:spPr/>
      <dgm:t>
        <a:bodyPr/>
        <a:lstStyle/>
        <a:p>
          <a:endParaRPr lang="en-US"/>
        </a:p>
      </dgm:t>
    </dgm:pt>
    <dgm:pt modelId="{6575C412-F4EE-4D4F-81AB-D3E004963A5A}" type="pres">
      <dgm:prSet presAssocID="{F5C08B04-7FE4-4C31-810F-89AF0833CED4}" presName="hierRoot2" presStyleCnt="0">
        <dgm:presLayoutVars>
          <dgm:hierBranch val="init"/>
        </dgm:presLayoutVars>
      </dgm:prSet>
      <dgm:spPr/>
    </dgm:pt>
    <dgm:pt modelId="{30C8DE96-C557-4C9F-A9B2-905F1646274E}" type="pres">
      <dgm:prSet presAssocID="{F5C08B04-7FE4-4C31-810F-89AF0833CED4}" presName="rootComposite2" presStyleCnt="0"/>
      <dgm:spPr/>
    </dgm:pt>
    <dgm:pt modelId="{C2D0BC5C-E513-4471-A414-5626EE9A66C3}" type="pres">
      <dgm:prSet presAssocID="{F5C08B04-7FE4-4C31-810F-89AF0833CED4}" presName="rootText2" presStyleLbl="alignAcc1" presStyleIdx="0" presStyleCnt="0" custLinFactNeighborX="31700" custLinFactNeighborY="2752">
        <dgm:presLayoutVars>
          <dgm:chPref val="3"/>
        </dgm:presLayoutVars>
      </dgm:prSet>
      <dgm:spPr/>
      <dgm:t>
        <a:bodyPr/>
        <a:lstStyle/>
        <a:p>
          <a:endParaRPr lang="en-US"/>
        </a:p>
      </dgm:t>
    </dgm:pt>
    <dgm:pt modelId="{9BBF25CE-A6F2-44B7-8421-58E05F961F94}" type="pres">
      <dgm:prSet presAssocID="{F5C08B04-7FE4-4C31-810F-89AF0833CED4}" presName="topArc2" presStyleLbl="parChTrans1D1" presStyleIdx="8" presStyleCnt="16"/>
      <dgm:spPr/>
    </dgm:pt>
    <dgm:pt modelId="{581779C0-090E-4D38-B9A7-39F6C58B599D}" type="pres">
      <dgm:prSet presAssocID="{F5C08B04-7FE4-4C31-810F-89AF0833CED4}" presName="bottomArc2" presStyleLbl="parChTrans1D1" presStyleIdx="9" presStyleCnt="16"/>
      <dgm:spPr/>
    </dgm:pt>
    <dgm:pt modelId="{51181535-6B80-4446-8B21-B78A349E6A3A}" type="pres">
      <dgm:prSet presAssocID="{F5C08B04-7FE4-4C31-810F-89AF0833CED4}" presName="topConnNode2" presStyleLbl="node2" presStyleIdx="0" presStyleCnt="0"/>
      <dgm:spPr/>
      <dgm:t>
        <a:bodyPr/>
        <a:lstStyle/>
        <a:p>
          <a:endParaRPr lang="en-US"/>
        </a:p>
      </dgm:t>
    </dgm:pt>
    <dgm:pt modelId="{B66DF5B2-7C21-4AD1-9725-51E9C29E4CCE}" type="pres">
      <dgm:prSet presAssocID="{F5C08B04-7FE4-4C31-810F-89AF0833CED4}" presName="hierChild4" presStyleCnt="0"/>
      <dgm:spPr/>
    </dgm:pt>
    <dgm:pt modelId="{CE676AFF-221A-4D86-B94D-605AE147BFDE}" type="pres">
      <dgm:prSet presAssocID="{F5C08B04-7FE4-4C31-810F-89AF0833CED4}" presName="hierChild5" presStyleCnt="0"/>
      <dgm:spPr/>
    </dgm:pt>
    <dgm:pt modelId="{18B8178D-43AF-42ED-A689-429C9D0FFD99}" type="pres">
      <dgm:prSet presAssocID="{8208D3A0-AE08-45D1-BA9F-23E45560E011}" presName="Name28" presStyleLbl="parChTrans1D2" presStyleIdx="3" presStyleCnt="5"/>
      <dgm:spPr/>
      <dgm:t>
        <a:bodyPr/>
        <a:lstStyle/>
        <a:p>
          <a:endParaRPr lang="en-US"/>
        </a:p>
      </dgm:t>
    </dgm:pt>
    <dgm:pt modelId="{D14B884D-9872-4AF6-BF3C-F99AF717F678}" type="pres">
      <dgm:prSet presAssocID="{5168BD21-0A06-4901-88A7-2D302445377A}" presName="hierRoot2" presStyleCnt="0">
        <dgm:presLayoutVars>
          <dgm:hierBranch val="init"/>
        </dgm:presLayoutVars>
      </dgm:prSet>
      <dgm:spPr/>
    </dgm:pt>
    <dgm:pt modelId="{0A42DC4A-6CB8-4965-898F-6E5288555BB4}" type="pres">
      <dgm:prSet presAssocID="{5168BD21-0A06-4901-88A7-2D302445377A}" presName="rootComposite2" presStyleCnt="0"/>
      <dgm:spPr/>
    </dgm:pt>
    <dgm:pt modelId="{0949B260-2FEF-41A6-89C4-B48B847DE899}" type="pres">
      <dgm:prSet presAssocID="{5168BD21-0A06-4901-88A7-2D302445377A}" presName="rootText2" presStyleLbl="alignAcc1" presStyleIdx="0" presStyleCnt="0" custLinFactNeighborX="31700" custLinFactNeighborY="2752">
        <dgm:presLayoutVars>
          <dgm:chPref val="3"/>
        </dgm:presLayoutVars>
      </dgm:prSet>
      <dgm:spPr/>
      <dgm:t>
        <a:bodyPr/>
        <a:lstStyle/>
        <a:p>
          <a:endParaRPr lang="en-US"/>
        </a:p>
      </dgm:t>
    </dgm:pt>
    <dgm:pt modelId="{3E6ED79A-D765-4228-B2C2-3C7CA629D5F8}" type="pres">
      <dgm:prSet presAssocID="{5168BD21-0A06-4901-88A7-2D302445377A}" presName="topArc2" presStyleLbl="parChTrans1D1" presStyleIdx="10" presStyleCnt="16"/>
      <dgm:spPr/>
    </dgm:pt>
    <dgm:pt modelId="{E2529DC9-620C-48FC-8DB2-8232193B3BDD}" type="pres">
      <dgm:prSet presAssocID="{5168BD21-0A06-4901-88A7-2D302445377A}" presName="bottomArc2" presStyleLbl="parChTrans1D1" presStyleIdx="11" presStyleCnt="16"/>
      <dgm:spPr/>
    </dgm:pt>
    <dgm:pt modelId="{0952582E-B186-454B-A034-4B23579A807A}" type="pres">
      <dgm:prSet presAssocID="{5168BD21-0A06-4901-88A7-2D302445377A}" presName="topConnNode2" presStyleLbl="node2" presStyleIdx="0" presStyleCnt="0"/>
      <dgm:spPr/>
      <dgm:t>
        <a:bodyPr/>
        <a:lstStyle/>
        <a:p>
          <a:endParaRPr lang="en-US"/>
        </a:p>
      </dgm:t>
    </dgm:pt>
    <dgm:pt modelId="{0D520A65-9AE8-43D3-BCAC-D2C7479D3C53}" type="pres">
      <dgm:prSet presAssocID="{5168BD21-0A06-4901-88A7-2D302445377A}" presName="hierChild4" presStyleCnt="0"/>
      <dgm:spPr/>
    </dgm:pt>
    <dgm:pt modelId="{5271FD2E-AACA-4DBA-B688-29EC5D0C7EF0}" type="pres">
      <dgm:prSet presAssocID="{060B9A0D-1E3A-4F87-B21F-543E7FE58958}" presName="Name28" presStyleLbl="parChTrans1D3" presStyleIdx="1" presStyleCnt="2"/>
      <dgm:spPr/>
      <dgm:t>
        <a:bodyPr/>
        <a:lstStyle/>
        <a:p>
          <a:endParaRPr lang="en-US"/>
        </a:p>
      </dgm:t>
    </dgm:pt>
    <dgm:pt modelId="{F83CE4FF-4E33-46BB-8587-C360008123B2}" type="pres">
      <dgm:prSet presAssocID="{9368C55B-42AC-41A5-BFAB-3157F7C090AA}" presName="hierRoot2" presStyleCnt="0">
        <dgm:presLayoutVars>
          <dgm:hierBranch val="init"/>
        </dgm:presLayoutVars>
      </dgm:prSet>
      <dgm:spPr/>
    </dgm:pt>
    <dgm:pt modelId="{E866EA0A-72B1-4509-8DDB-D04ECC718A1E}" type="pres">
      <dgm:prSet presAssocID="{9368C55B-42AC-41A5-BFAB-3157F7C090AA}" presName="rootComposite2" presStyleCnt="0"/>
      <dgm:spPr/>
    </dgm:pt>
    <dgm:pt modelId="{9FF7BE6C-8422-447C-8515-F6016C3CE71F}" type="pres">
      <dgm:prSet presAssocID="{9368C55B-42AC-41A5-BFAB-3157F7C090AA}" presName="rootText2" presStyleLbl="alignAcc1" presStyleIdx="0" presStyleCnt="0" custLinFactNeighborX="-96759" custLinFactNeighborY="-115">
        <dgm:presLayoutVars>
          <dgm:chPref val="3"/>
        </dgm:presLayoutVars>
      </dgm:prSet>
      <dgm:spPr/>
      <dgm:t>
        <a:bodyPr/>
        <a:lstStyle/>
        <a:p>
          <a:endParaRPr lang="en-US"/>
        </a:p>
      </dgm:t>
    </dgm:pt>
    <dgm:pt modelId="{1022946A-E482-44BB-A539-C89340E6A3F8}" type="pres">
      <dgm:prSet presAssocID="{9368C55B-42AC-41A5-BFAB-3157F7C090AA}" presName="topArc2" presStyleLbl="parChTrans1D1" presStyleIdx="12" presStyleCnt="16"/>
      <dgm:spPr/>
    </dgm:pt>
    <dgm:pt modelId="{64D1962A-B06D-4910-A777-444053105708}" type="pres">
      <dgm:prSet presAssocID="{9368C55B-42AC-41A5-BFAB-3157F7C090AA}" presName="bottomArc2" presStyleLbl="parChTrans1D1" presStyleIdx="13" presStyleCnt="16"/>
      <dgm:spPr/>
    </dgm:pt>
    <dgm:pt modelId="{338D0FAA-09C0-46EA-8975-86A51F702B38}" type="pres">
      <dgm:prSet presAssocID="{9368C55B-42AC-41A5-BFAB-3157F7C090AA}" presName="topConnNode2" presStyleLbl="node3" presStyleIdx="0" presStyleCnt="0"/>
      <dgm:spPr/>
      <dgm:t>
        <a:bodyPr/>
        <a:lstStyle/>
        <a:p>
          <a:endParaRPr lang="en-US"/>
        </a:p>
      </dgm:t>
    </dgm:pt>
    <dgm:pt modelId="{1D89EB6B-5F9D-4F3B-A719-F20E0722A666}" type="pres">
      <dgm:prSet presAssocID="{9368C55B-42AC-41A5-BFAB-3157F7C090AA}" presName="hierChild4" presStyleCnt="0"/>
      <dgm:spPr/>
    </dgm:pt>
    <dgm:pt modelId="{F6D506D6-9605-46C7-9388-3F072E80DA53}" type="pres">
      <dgm:prSet presAssocID="{9368C55B-42AC-41A5-BFAB-3157F7C090AA}" presName="hierChild5" presStyleCnt="0"/>
      <dgm:spPr/>
    </dgm:pt>
    <dgm:pt modelId="{1CB9558C-60D0-4621-807E-EA9C1E5287E2}" type="pres">
      <dgm:prSet presAssocID="{5168BD21-0A06-4901-88A7-2D302445377A}" presName="hierChild5" presStyleCnt="0"/>
      <dgm:spPr/>
    </dgm:pt>
    <dgm:pt modelId="{580FA304-5633-469C-8114-3261FEB317D9}" type="pres">
      <dgm:prSet presAssocID="{479EADC2-ABCF-4D62-8763-5CFAFC06BA62}" presName="hierChild3" presStyleCnt="0"/>
      <dgm:spPr/>
    </dgm:pt>
    <dgm:pt modelId="{4E263810-61CA-490B-97EB-7E5F51683FEF}" type="pres">
      <dgm:prSet presAssocID="{6C685B6F-646A-4357-A02C-C86718FD0B72}" presName="Name101" presStyleLbl="parChTrans1D2" presStyleIdx="4" presStyleCnt="5"/>
      <dgm:spPr/>
      <dgm:t>
        <a:bodyPr/>
        <a:lstStyle/>
        <a:p>
          <a:endParaRPr lang="en-US"/>
        </a:p>
      </dgm:t>
    </dgm:pt>
    <dgm:pt modelId="{239216E5-6910-4076-86AE-A178E947D181}" type="pres">
      <dgm:prSet presAssocID="{1F96497C-D5F4-4689-8290-4AFAFEE19150}" presName="hierRoot3" presStyleCnt="0">
        <dgm:presLayoutVars>
          <dgm:hierBranch val="init"/>
        </dgm:presLayoutVars>
      </dgm:prSet>
      <dgm:spPr/>
    </dgm:pt>
    <dgm:pt modelId="{B13D955D-2351-4907-AFAC-6701B07ADC01}" type="pres">
      <dgm:prSet presAssocID="{1F96497C-D5F4-4689-8290-4AFAFEE19150}" presName="rootComposite3" presStyleCnt="0"/>
      <dgm:spPr/>
    </dgm:pt>
    <dgm:pt modelId="{C267E848-8838-4309-9F25-65A5B213157E}" type="pres">
      <dgm:prSet presAssocID="{1F96497C-D5F4-4689-8290-4AFAFEE19150}" presName="rootText3" presStyleLbl="alignAcc1" presStyleIdx="0" presStyleCnt="0" custLinFactNeighborX="31700" custLinFactNeighborY="2752">
        <dgm:presLayoutVars>
          <dgm:chPref val="3"/>
        </dgm:presLayoutVars>
      </dgm:prSet>
      <dgm:spPr/>
      <dgm:t>
        <a:bodyPr/>
        <a:lstStyle/>
        <a:p>
          <a:endParaRPr lang="en-US"/>
        </a:p>
      </dgm:t>
    </dgm:pt>
    <dgm:pt modelId="{5D4379F9-FA98-4EFE-B8A2-07B6D6EAB844}" type="pres">
      <dgm:prSet presAssocID="{1F96497C-D5F4-4689-8290-4AFAFEE19150}" presName="topArc3" presStyleLbl="parChTrans1D1" presStyleIdx="14" presStyleCnt="16"/>
      <dgm:spPr/>
    </dgm:pt>
    <dgm:pt modelId="{D262637F-D306-4553-9BDD-CA30AF6D3749}" type="pres">
      <dgm:prSet presAssocID="{1F96497C-D5F4-4689-8290-4AFAFEE19150}" presName="bottomArc3" presStyleLbl="parChTrans1D1" presStyleIdx="15" presStyleCnt="16"/>
      <dgm:spPr/>
    </dgm:pt>
    <dgm:pt modelId="{9D8549C2-C8DF-4CB9-BCDA-AD56997B4C4D}" type="pres">
      <dgm:prSet presAssocID="{1F96497C-D5F4-4689-8290-4AFAFEE19150}" presName="topConnNode3" presStyleLbl="asst1" presStyleIdx="0" presStyleCnt="0"/>
      <dgm:spPr/>
      <dgm:t>
        <a:bodyPr/>
        <a:lstStyle/>
        <a:p>
          <a:endParaRPr lang="en-US"/>
        </a:p>
      </dgm:t>
    </dgm:pt>
    <dgm:pt modelId="{0381BE6F-A718-4E69-8ED0-1643DAE881F3}" type="pres">
      <dgm:prSet presAssocID="{1F96497C-D5F4-4689-8290-4AFAFEE19150}" presName="hierChild6" presStyleCnt="0"/>
      <dgm:spPr/>
    </dgm:pt>
    <dgm:pt modelId="{E86A8072-EF5E-41CE-A3EC-EBAAF7E34683}" type="pres">
      <dgm:prSet presAssocID="{1F96497C-D5F4-4689-8290-4AFAFEE19150}" presName="hierChild7" presStyleCnt="0"/>
      <dgm:spPr/>
    </dgm:pt>
  </dgm:ptLst>
  <dgm:cxnLst>
    <dgm:cxn modelId="{5FFBC979-A76D-D140-9298-5C04BB60261A}" type="presOf" srcId="{D9A852FA-A31F-4D72-825F-3820E6E1E733}" destId="{843D520A-6128-47FC-85D0-D33B4809F291}" srcOrd="0" destOrd="0" presId="urn:microsoft.com/office/officeart/2008/layout/HalfCircleOrganizationChart"/>
    <dgm:cxn modelId="{8FE83234-FE23-1D47-AFFC-2BEC1ABCC333}" type="presOf" srcId="{58CA354F-76FC-4741-B7BD-357A4776D68D}" destId="{2CC42006-B306-4531-91D0-FE13C25505FD}" srcOrd="1" destOrd="0" presId="urn:microsoft.com/office/officeart/2008/layout/HalfCircleOrganizationChart"/>
    <dgm:cxn modelId="{A71F3848-EE84-5748-9A62-EB8A97677575}" type="presOf" srcId="{2E6CC8E6-F205-4207-8B3A-525AE99640A8}" destId="{9E1E2FD6-DA5E-4CBD-AA35-A4E3527089DC}" srcOrd="0" destOrd="0" presId="urn:microsoft.com/office/officeart/2008/layout/HalfCircleOrganizationChart"/>
    <dgm:cxn modelId="{ADA53BCB-3616-A440-BA2D-3CD102D7D457}" type="presOf" srcId="{F5C08B04-7FE4-4C31-810F-89AF0833CED4}" destId="{51181535-6B80-4446-8B21-B78A349E6A3A}" srcOrd="1" destOrd="0" presId="urn:microsoft.com/office/officeart/2008/layout/HalfCircleOrganizationChart"/>
    <dgm:cxn modelId="{E06EBD71-8982-AF41-A8E5-5E794F0200FA}" type="presOf" srcId="{6C685B6F-646A-4357-A02C-C86718FD0B72}" destId="{4E263810-61CA-490B-97EB-7E5F51683FEF}" srcOrd="0" destOrd="0" presId="urn:microsoft.com/office/officeart/2008/layout/HalfCircleOrganizationChart"/>
    <dgm:cxn modelId="{BA33C4EB-EEC0-4043-A81D-87BD1559B7F5}" type="presOf" srcId="{2E6CC8E6-F205-4207-8B3A-525AE99640A8}" destId="{AF51D30D-A37A-417F-805C-55AD7A2D8486}" srcOrd="1" destOrd="0" presId="urn:microsoft.com/office/officeart/2008/layout/HalfCircleOrganizationChart"/>
    <dgm:cxn modelId="{FA8B36B2-2C3D-AF4E-886C-2D226E4AB023}" type="presOf" srcId="{1F96497C-D5F4-4689-8290-4AFAFEE19150}" destId="{9D8549C2-C8DF-4CB9-BCDA-AD56997B4C4D}" srcOrd="1" destOrd="0" presId="urn:microsoft.com/office/officeart/2008/layout/HalfCircleOrganizationChart"/>
    <dgm:cxn modelId="{8169D665-8CCF-2E49-9095-A6436C833AE4}" type="presOf" srcId="{4CDA8662-3E0D-46CC-B2C7-CAB21F9D63F6}" destId="{F898A395-0592-4E3E-BE20-A194986261F2}" srcOrd="0" destOrd="0" presId="urn:microsoft.com/office/officeart/2008/layout/HalfCircleOrganizationChart"/>
    <dgm:cxn modelId="{68672CFE-C750-A841-AA9E-81D83E4A49B5}" type="presOf" srcId="{F5C08B04-7FE4-4C31-810F-89AF0833CED4}" destId="{C2D0BC5C-E513-4471-A414-5626EE9A66C3}" srcOrd="0" destOrd="0" presId="urn:microsoft.com/office/officeart/2008/layout/HalfCircleOrganizationChart"/>
    <dgm:cxn modelId="{4E3E240A-C226-6D4A-BAFF-06F7EE9185C3}" type="presOf" srcId="{5168BD21-0A06-4901-88A7-2D302445377A}" destId="{0949B260-2FEF-41A6-89C4-B48B847DE899}" srcOrd="0" destOrd="0" presId="urn:microsoft.com/office/officeart/2008/layout/HalfCircleOrganizationChart"/>
    <dgm:cxn modelId="{C167DAA1-2774-4055-BEBC-3080C902A725}" srcId="{479EADC2-ABCF-4D62-8763-5CFAFC06BA62}" destId="{F5C08B04-7FE4-4C31-810F-89AF0833CED4}" srcOrd="3" destOrd="0" parTransId="{EABA3900-7BB5-4101-8957-220194A855BD}" sibTransId="{FC3D9FBF-E2DC-4625-B155-752026F897F1}"/>
    <dgm:cxn modelId="{7F33A53D-DADB-4DB4-B2B8-0140023E0784}" srcId="{4CDA8662-3E0D-46CC-B2C7-CAB21F9D63F6}" destId="{479EADC2-ABCF-4D62-8763-5CFAFC06BA62}" srcOrd="0" destOrd="0" parTransId="{6CE3A192-75F9-4CDD-9105-101563C9ECF5}" sibTransId="{92DB18A9-4F98-415F-9C7B-677CAB325916}"/>
    <dgm:cxn modelId="{16A31A5D-6645-A64C-A7FC-C6E457D442CB}" type="presOf" srcId="{5D2911D3-57FD-4D8D-B7EA-1142B3CA7DAC}" destId="{E3209149-FD76-47CC-A7B3-8592FF6106A2}" srcOrd="1" destOrd="0" presId="urn:microsoft.com/office/officeart/2008/layout/HalfCircleOrganizationChart"/>
    <dgm:cxn modelId="{A76E7960-FF08-4223-8910-A7BD8E8EBAD3}" srcId="{479EADC2-ABCF-4D62-8763-5CFAFC06BA62}" destId="{2E6CC8E6-F205-4207-8B3A-525AE99640A8}" srcOrd="2" destOrd="0" parTransId="{D9A852FA-A31F-4D72-825F-3820E6E1E733}" sibTransId="{34CC48C8-2167-47FE-A0EC-2AE12C6CDECB}"/>
    <dgm:cxn modelId="{AEA3D526-6540-0148-9E61-EC05584D3180}" type="presOf" srcId="{8208D3A0-AE08-45D1-BA9F-23E45560E011}" destId="{18B8178D-43AF-42ED-A689-429C9D0FFD99}" srcOrd="0" destOrd="0" presId="urn:microsoft.com/office/officeart/2008/layout/HalfCircleOrganizationChart"/>
    <dgm:cxn modelId="{A47A22B2-194F-6F47-B5DA-A8E2D4F0DA16}" type="presOf" srcId="{479EADC2-ABCF-4D62-8763-5CFAFC06BA62}" destId="{CF19ACBA-E467-4532-A2B2-1858B620D818}" srcOrd="1" destOrd="0" presId="urn:microsoft.com/office/officeart/2008/layout/HalfCircleOrganizationChart"/>
    <dgm:cxn modelId="{860AC05C-B041-044C-8CE5-1BA1BB5C7B08}" type="presOf" srcId="{9368C55B-42AC-41A5-BFAB-3157F7C090AA}" destId="{338D0FAA-09C0-46EA-8975-86A51F702B38}" srcOrd="1" destOrd="0" presId="urn:microsoft.com/office/officeart/2008/layout/HalfCircleOrganizationChart"/>
    <dgm:cxn modelId="{6902623E-6ED0-D443-9BC7-FB062841AE26}" type="presOf" srcId="{9368C55B-42AC-41A5-BFAB-3157F7C090AA}" destId="{9FF7BE6C-8422-447C-8515-F6016C3CE71F}" srcOrd="0" destOrd="0" presId="urn:microsoft.com/office/officeart/2008/layout/HalfCircleOrganizationChart"/>
    <dgm:cxn modelId="{CB53296E-CFC4-214D-8096-E103072B9703}" type="presOf" srcId="{8850A723-B936-42D2-B0BA-B2DFE0C328F3}" destId="{9C04E673-F301-43CB-A347-F6CB4900B52C}" srcOrd="0" destOrd="0" presId="urn:microsoft.com/office/officeart/2008/layout/HalfCircleOrganizationChart"/>
    <dgm:cxn modelId="{4BE12013-0625-402D-B98B-13DE42DB1F0D}" srcId="{5D2911D3-57FD-4D8D-B7EA-1142B3CA7DAC}" destId="{58CA354F-76FC-4741-B7BD-357A4776D68D}" srcOrd="0" destOrd="0" parTransId="{8850A723-B936-42D2-B0BA-B2DFE0C328F3}" sibTransId="{948D68A3-119E-413B-84EF-28A05FD416FF}"/>
    <dgm:cxn modelId="{2CD38DFC-5841-447F-8B28-C29F85288473}" srcId="{479EADC2-ABCF-4D62-8763-5CFAFC06BA62}" destId="{1F96497C-D5F4-4689-8290-4AFAFEE19150}" srcOrd="0" destOrd="0" parTransId="{6C685B6F-646A-4357-A02C-C86718FD0B72}" sibTransId="{59CD5401-CDC8-4948-B3C9-8D0AC0FEDFEF}"/>
    <dgm:cxn modelId="{2593FE67-01E4-5A47-8E7B-1147B5561BAF}" type="presOf" srcId="{479EADC2-ABCF-4D62-8763-5CFAFC06BA62}" destId="{95F02231-67F4-443E-A30F-C9AAC15B3198}" srcOrd="0" destOrd="0" presId="urn:microsoft.com/office/officeart/2008/layout/HalfCircleOrganizationChart"/>
    <dgm:cxn modelId="{B862C4B9-93B3-5A43-BB6A-2C0FA8B581D1}" type="presOf" srcId="{1F96497C-D5F4-4689-8290-4AFAFEE19150}" destId="{C267E848-8838-4309-9F25-65A5B213157E}" srcOrd="0" destOrd="0" presId="urn:microsoft.com/office/officeart/2008/layout/HalfCircleOrganizationChart"/>
    <dgm:cxn modelId="{04C8553E-25AB-6E42-9DF3-42EC5ADFE6CE}" type="presOf" srcId="{8D8CB97F-2F85-4C54-9762-ADFFA0C94C73}" destId="{A403E6B8-A483-4853-81AE-B39BC1E36CD1}" srcOrd="0" destOrd="0" presId="urn:microsoft.com/office/officeart/2008/layout/HalfCircleOrganizationChart"/>
    <dgm:cxn modelId="{CA78CE93-6585-B943-8EDE-6E98582B0662}" type="presOf" srcId="{060B9A0D-1E3A-4F87-B21F-543E7FE58958}" destId="{5271FD2E-AACA-4DBA-B688-29EC5D0C7EF0}" srcOrd="0" destOrd="0" presId="urn:microsoft.com/office/officeart/2008/layout/HalfCircleOrganizationChart"/>
    <dgm:cxn modelId="{0E069BDC-FD08-4A35-9B9B-2BE20F9783F5}" srcId="{479EADC2-ABCF-4D62-8763-5CFAFC06BA62}" destId="{5168BD21-0A06-4901-88A7-2D302445377A}" srcOrd="4" destOrd="0" parTransId="{8208D3A0-AE08-45D1-BA9F-23E45560E011}" sibTransId="{457AF8AD-42E5-4FEE-9CBB-EDE003AE3BC6}"/>
    <dgm:cxn modelId="{F5012C46-9937-CC46-ACFC-1A08A9F55688}" type="presOf" srcId="{5168BD21-0A06-4901-88A7-2D302445377A}" destId="{0952582E-B186-454B-A034-4B23579A807A}" srcOrd="1" destOrd="0" presId="urn:microsoft.com/office/officeart/2008/layout/HalfCircleOrganizationChart"/>
    <dgm:cxn modelId="{E1E07B40-10EB-421B-847E-060F95CA1D79}" srcId="{479EADC2-ABCF-4D62-8763-5CFAFC06BA62}" destId="{5D2911D3-57FD-4D8D-B7EA-1142B3CA7DAC}" srcOrd="1" destOrd="0" parTransId="{8D8CB97F-2F85-4C54-9762-ADFFA0C94C73}" sibTransId="{ECEF2E04-309A-4D91-ABAB-905F4B72167E}"/>
    <dgm:cxn modelId="{C30D8178-39A0-E14B-9954-3EAD39D364A5}" type="presOf" srcId="{58CA354F-76FC-4741-B7BD-357A4776D68D}" destId="{6D326FF8-CD7F-47E4-8036-CC53431A72DE}" srcOrd="0" destOrd="0" presId="urn:microsoft.com/office/officeart/2008/layout/HalfCircleOrganizationChart"/>
    <dgm:cxn modelId="{45DBF30A-D2D3-2140-955A-D8EFE07D3F11}" type="presOf" srcId="{5D2911D3-57FD-4D8D-B7EA-1142B3CA7DAC}" destId="{67EBCD50-9B35-4DFD-8BA0-E5A65F92C75A}" srcOrd="0" destOrd="0" presId="urn:microsoft.com/office/officeart/2008/layout/HalfCircleOrganizationChart"/>
    <dgm:cxn modelId="{0B7F05DE-3963-4668-AEBC-3430895F29D3}" srcId="{5168BD21-0A06-4901-88A7-2D302445377A}" destId="{9368C55B-42AC-41A5-BFAB-3157F7C090AA}" srcOrd="0" destOrd="0" parTransId="{060B9A0D-1E3A-4F87-B21F-543E7FE58958}" sibTransId="{83F258E8-A169-474B-BB8B-C472B7E0165D}"/>
    <dgm:cxn modelId="{791E9AB1-3B24-8F4D-82BB-B0C31D10DAB1}" type="presOf" srcId="{EABA3900-7BB5-4101-8957-220194A855BD}" destId="{6A795882-9F7B-4B79-9C3F-3F63F0110C73}" srcOrd="0" destOrd="0" presId="urn:microsoft.com/office/officeart/2008/layout/HalfCircleOrganizationChart"/>
    <dgm:cxn modelId="{9EF4D907-8AD2-1246-B861-2A3A0EB10E39}" type="presParOf" srcId="{F898A395-0592-4E3E-BE20-A194986261F2}" destId="{19BBEFE5-E1C3-4EAE-A43C-C023B1AB2D19}" srcOrd="0" destOrd="0" presId="urn:microsoft.com/office/officeart/2008/layout/HalfCircleOrganizationChart"/>
    <dgm:cxn modelId="{0736E46B-99D5-4449-A0C2-771279C484A8}" type="presParOf" srcId="{19BBEFE5-E1C3-4EAE-A43C-C023B1AB2D19}" destId="{59E45985-8693-4E94-B1BB-DB91CEEBBA3E}" srcOrd="0" destOrd="0" presId="urn:microsoft.com/office/officeart/2008/layout/HalfCircleOrganizationChart"/>
    <dgm:cxn modelId="{F019D4DA-E703-4147-84D1-25CE26AE26BB}" type="presParOf" srcId="{59E45985-8693-4E94-B1BB-DB91CEEBBA3E}" destId="{95F02231-67F4-443E-A30F-C9AAC15B3198}" srcOrd="0" destOrd="0" presId="urn:microsoft.com/office/officeart/2008/layout/HalfCircleOrganizationChart"/>
    <dgm:cxn modelId="{3A2EED8D-B40C-9F4A-94E5-5F6C82ADBE36}" type="presParOf" srcId="{59E45985-8693-4E94-B1BB-DB91CEEBBA3E}" destId="{5FCAFCE0-5B36-430D-BB2C-62AE4E137531}" srcOrd="1" destOrd="0" presId="urn:microsoft.com/office/officeart/2008/layout/HalfCircleOrganizationChart"/>
    <dgm:cxn modelId="{812F5DB0-F1EA-5247-BEA6-70E34798931D}" type="presParOf" srcId="{59E45985-8693-4E94-B1BB-DB91CEEBBA3E}" destId="{C3D350A9-2992-4492-9BF4-8CE99774446C}" srcOrd="2" destOrd="0" presId="urn:microsoft.com/office/officeart/2008/layout/HalfCircleOrganizationChart"/>
    <dgm:cxn modelId="{1161A212-FF78-4E46-8865-0E777BA5343A}" type="presParOf" srcId="{59E45985-8693-4E94-B1BB-DB91CEEBBA3E}" destId="{CF19ACBA-E467-4532-A2B2-1858B620D818}" srcOrd="3" destOrd="0" presId="urn:microsoft.com/office/officeart/2008/layout/HalfCircleOrganizationChart"/>
    <dgm:cxn modelId="{4D79856F-86DB-B245-9183-2F38D2C0C1F0}" type="presParOf" srcId="{19BBEFE5-E1C3-4EAE-A43C-C023B1AB2D19}" destId="{B82CE08C-C415-431C-9604-53A22A76E4D1}" srcOrd="1" destOrd="0" presId="urn:microsoft.com/office/officeart/2008/layout/HalfCircleOrganizationChart"/>
    <dgm:cxn modelId="{D2273F7A-03CF-6447-9F41-08648DC92AEF}" type="presParOf" srcId="{B82CE08C-C415-431C-9604-53A22A76E4D1}" destId="{A403E6B8-A483-4853-81AE-B39BC1E36CD1}" srcOrd="0" destOrd="0" presId="urn:microsoft.com/office/officeart/2008/layout/HalfCircleOrganizationChart"/>
    <dgm:cxn modelId="{54C31BB3-E853-C347-8643-33ECFFC1FD82}" type="presParOf" srcId="{B82CE08C-C415-431C-9604-53A22A76E4D1}" destId="{B55EEFB6-10CC-4A95-90F8-73A97E29BEAD}" srcOrd="1" destOrd="0" presId="urn:microsoft.com/office/officeart/2008/layout/HalfCircleOrganizationChart"/>
    <dgm:cxn modelId="{11597585-E4DE-364A-B2E5-D0E9461353C0}" type="presParOf" srcId="{B55EEFB6-10CC-4A95-90F8-73A97E29BEAD}" destId="{F29CEEE7-A6C9-4979-8972-FFE063ECD8C4}" srcOrd="0" destOrd="0" presId="urn:microsoft.com/office/officeart/2008/layout/HalfCircleOrganizationChart"/>
    <dgm:cxn modelId="{1DA6B97B-0703-BA47-8421-2CD1BAA3AC28}" type="presParOf" srcId="{F29CEEE7-A6C9-4979-8972-FFE063ECD8C4}" destId="{67EBCD50-9B35-4DFD-8BA0-E5A65F92C75A}" srcOrd="0" destOrd="0" presId="urn:microsoft.com/office/officeart/2008/layout/HalfCircleOrganizationChart"/>
    <dgm:cxn modelId="{4908ED1C-F90F-4147-8F61-06B4C3180777}" type="presParOf" srcId="{F29CEEE7-A6C9-4979-8972-FFE063ECD8C4}" destId="{C8F25BD5-1CC6-4528-880D-09366EAF0BC3}" srcOrd="1" destOrd="0" presId="urn:microsoft.com/office/officeart/2008/layout/HalfCircleOrganizationChart"/>
    <dgm:cxn modelId="{4A6C2771-4EEF-FE43-924F-C0010966BEE1}" type="presParOf" srcId="{F29CEEE7-A6C9-4979-8972-FFE063ECD8C4}" destId="{25B97747-67AE-4E4B-AAD5-6AFF89032FBE}" srcOrd="2" destOrd="0" presId="urn:microsoft.com/office/officeart/2008/layout/HalfCircleOrganizationChart"/>
    <dgm:cxn modelId="{5C6B8EE6-FED2-1948-AA20-4A6840EB4B68}" type="presParOf" srcId="{F29CEEE7-A6C9-4979-8972-FFE063ECD8C4}" destId="{E3209149-FD76-47CC-A7B3-8592FF6106A2}" srcOrd="3" destOrd="0" presId="urn:microsoft.com/office/officeart/2008/layout/HalfCircleOrganizationChart"/>
    <dgm:cxn modelId="{490F552D-385C-D040-99B6-597DF37A34AB}" type="presParOf" srcId="{B55EEFB6-10CC-4A95-90F8-73A97E29BEAD}" destId="{D64E0EEC-5578-417C-8C73-E20CF2DE7970}" srcOrd="1" destOrd="0" presId="urn:microsoft.com/office/officeart/2008/layout/HalfCircleOrganizationChart"/>
    <dgm:cxn modelId="{1CD747AC-8D9E-3340-A1D0-B59E792FF2C5}" type="presParOf" srcId="{D64E0EEC-5578-417C-8C73-E20CF2DE7970}" destId="{9C04E673-F301-43CB-A347-F6CB4900B52C}" srcOrd="0" destOrd="0" presId="urn:microsoft.com/office/officeart/2008/layout/HalfCircleOrganizationChart"/>
    <dgm:cxn modelId="{2BE0CD4E-DDAB-6E44-87A1-9FB52660228B}" type="presParOf" srcId="{D64E0EEC-5578-417C-8C73-E20CF2DE7970}" destId="{A4E2D225-E76A-4BB1-A666-2603592FC4AA}" srcOrd="1" destOrd="0" presId="urn:microsoft.com/office/officeart/2008/layout/HalfCircleOrganizationChart"/>
    <dgm:cxn modelId="{AAC3F3EA-BA3D-5746-95DA-091E31C9DE7A}" type="presParOf" srcId="{A4E2D225-E76A-4BB1-A666-2603592FC4AA}" destId="{B9D8C47E-4AFD-428C-9003-9FBCACB60A9A}" srcOrd="0" destOrd="0" presId="urn:microsoft.com/office/officeart/2008/layout/HalfCircleOrganizationChart"/>
    <dgm:cxn modelId="{662CEF12-22FA-DE4A-B711-5D361CE1ED75}" type="presParOf" srcId="{B9D8C47E-4AFD-428C-9003-9FBCACB60A9A}" destId="{6D326FF8-CD7F-47E4-8036-CC53431A72DE}" srcOrd="0" destOrd="0" presId="urn:microsoft.com/office/officeart/2008/layout/HalfCircleOrganizationChart"/>
    <dgm:cxn modelId="{37210FF7-10D5-BA4E-B21C-B9E5348D823E}" type="presParOf" srcId="{B9D8C47E-4AFD-428C-9003-9FBCACB60A9A}" destId="{F5C0261D-DB0D-4B92-8FD2-7B036235CEF5}" srcOrd="1" destOrd="0" presId="urn:microsoft.com/office/officeart/2008/layout/HalfCircleOrganizationChart"/>
    <dgm:cxn modelId="{0CC8D3B9-F29A-3444-B26C-6F9331B93307}" type="presParOf" srcId="{B9D8C47E-4AFD-428C-9003-9FBCACB60A9A}" destId="{A2AC2CA5-1CB3-47F2-942C-151F80FA470E}" srcOrd="2" destOrd="0" presId="urn:microsoft.com/office/officeart/2008/layout/HalfCircleOrganizationChart"/>
    <dgm:cxn modelId="{560A22CE-BF47-7144-B67D-C73C1E58E1A3}" type="presParOf" srcId="{B9D8C47E-4AFD-428C-9003-9FBCACB60A9A}" destId="{2CC42006-B306-4531-91D0-FE13C25505FD}" srcOrd="3" destOrd="0" presId="urn:microsoft.com/office/officeart/2008/layout/HalfCircleOrganizationChart"/>
    <dgm:cxn modelId="{757186C8-3120-6A43-A33A-256E3E9A3107}" type="presParOf" srcId="{A4E2D225-E76A-4BB1-A666-2603592FC4AA}" destId="{A94413AA-42DF-4DE0-8A38-F8F7177278E5}" srcOrd="1" destOrd="0" presId="urn:microsoft.com/office/officeart/2008/layout/HalfCircleOrganizationChart"/>
    <dgm:cxn modelId="{CA981286-A64B-9F4E-BAB1-98F9260368D1}" type="presParOf" srcId="{A4E2D225-E76A-4BB1-A666-2603592FC4AA}" destId="{E47B4A3A-5D34-455D-B393-92A4F543D7C3}" srcOrd="2" destOrd="0" presId="urn:microsoft.com/office/officeart/2008/layout/HalfCircleOrganizationChart"/>
    <dgm:cxn modelId="{97325EDA-45ED-ED4C-B88E-BDA7AE296AB7}" type="presParOf" srcId="{B55EEFB6-10CC-4A95-90F8-73A97E29BEAD}" destId="{38CE15BF-9CEF-41DF-9CCC-0CB5989E1C5A}" srcOrd="2" destOrd="0" presId="urn:microsoft.com/office/officeart/2008/layout/HalfCircleOrganizationChart"/>
    <dgm:cxn modelId="{E68D1CF8-11D4-5047-8C19-683FB7C7A416}" type="presParOf" srcId="{B82CE08C-C415-431C-9604-53A22A76E4D1}" destId="{843D520A-6128-47FC-85D0-D33B4809F291}" srcOrd="2" destOrd="0" presId="urn:microsoft.com/office/officeart/2008/layout/HalfCircleOrganizationChart"/>
    <dgm:cxn modelId="{3D0F7DC6-6995-7D46-811D-C631FBFA73EE}" type="presParOf" srcId="{B82CE08C-C415-431C-9604-53A22A76E4D1}" destId="{180E29CC-71D8-40F2-9A1B-F454C86AD35D}" srcOrd="3" destOrd="0" presId="urn:microsoft.com/office/officeart/2008/layout/HalfCircleOrganizationChart"/>
    <dgm:cxn modelId="{308B7819-CE6E-854A-AB99-12CB2BDBC302}" type="presParOf" srcId="{180E29CC-71D8-40F2-9A1B-F454C86AD35D}" destId="{D63CF10C-E493-4622-8BF0-161263C14AE2}" srcOrd="0" destOrd="0" presId="urn:microsoft.com/office/officeart/2008/layout/HalfCircleOrganizationChart"/>
    <dgm:cxn modelId="{F0161273-3C2E-AC4B-95B9-23469350AE73}" type="presParOf" srcId="{D63CF10C-E493-4622-8BF0-161263C14AE2}" destId="{9E1E2FD6-DA5E-4CBD-AA35-A4E3527089DC}" srcOrd="0" destOrd="0" presId="urn:microsoft.com/office/officeart/2008/layout/HalfCircleOrganizationChart"/>
    <dgm:cxn modelId="{5B8BEBE6-8A4A-C641-8F72-E10E5A3B6737}" type="presParOf" srcId="{D63CF10C-E493-4622-8BF0-161263C14AE2}" destId="{D2E6684B-A3DA-42AD-A63D-E2A736AF673A}" srcOrd="1" destOrd="0" presId="urn:microsoft.com/office/officeart/2008/layout/HalfCircleOrganizationChart"/>
    <dgm:cxn modelId="{A25BD150-5FE2-E240-AB83-CA94E4BE77F8}" type="presParOf" srcId="{D63CF10C-E493-4622-8BF0-161263C14AE2}" destId="{1CCBDE1C-0C8A-483A-BDFE-7B4E23F2011D}" srcOrd="2" destOrd="0" presId="urn:microsoft.com/office/officeart/2008/layout/HalfCircleOrganizationChart"/>
    <dgm:cxn modelId="{4690B086-CF56-4B48-BE0D-337854E42D4D}" type="presParOf" srcId="{D63CF10C-E493-4622-8BF0-161263C14AE2}" destId="{AF51D30D-A37A-417F-805C-55AD7A2D8486}" srcOrd="3" destOrd="0" presId="urn:microsoft.com/office/officeart/2008/layout/HalfCircleOrganizationChart"/>
    <dgm:cxn modelId="{84CAED32-96C0-F94B-8016-DEEF5356E0E7}" type="presParOf" srcId="{180E29CC-71D8-40F2-9A1B-F454C86AD35D}" destId="{916F81BB-7D38-4270-BCF5-DBFF925F8026}" srcOrd="1" destOrd="0" presId="urn:microsoft.com/office/officeart/2008/layout/HalfCircleOrganizationChart"/>
    <dgm:cxn modelId="{4934A6D4-4CF2-C648-93FC-8AC1C90A2434}" type="presParOf" srcId="{180E29CC-71D8-40F2-9A1B-F454C86AD35D}" destId="{4C794ABA-1B88-4158-BE74-D95A0EF1A12C}" srcOrd="2" destOrd="0" presId="urn:microsoft.com/office/officeart/2008/layout/HalfCircleOrganizationChart"/>
    <dgm:cxn modelId="{567E975F-3437-A94E-A59D-8134C5DE3EA8}" type="presParOf" srcId="{B82CE08C-C415-431C-9604-53A22A76E4D1}" destId="{6A795882-9F7B-4B79-9C3F-3F63F0110C73}" srcOrd="4" destOrd="0" presId="urn:microsoft.com/office/officeart/2008/layout/HalfCircleOrganizationChart"/>
    <dgm:cxn modelId="{3C7C897F-EEA6-264D-BE7F-9DB327CD4C4C}" type="presParOf" srcId="{B82CE08C-C415-431C-9604-53A22A76E4D1}" destId="{6575C412-F4EE-4D4F-81AB-D3E004963A5A}" srcOrd="5" destOrd="0" presId="urn:microsoft.com/office/officeart/2008/layout/HalfCircleOrganizationChart"/>
    <dgm:cxn modelId="{04891A28-C471-CF44-BBBA-C08FBA036853}" type="presParOf" srcId="{6575C412-F4EE-4D4F-81AB-D3E004963A5A}" destId="{30C8DE96-C557-4C9F-A9B2-905F1646274E}" srcOrd="0" destOrd="0" presId="urn:microsoft.com/office/officeart/2008/layout/HalfCircleOrganizationChart"/>
    <dgm:cxn modelId="{6517E63E-3B2F-A343-AD68-A5E7283FAE69}" type="presParOf" srcId="{30C8DE96-C557-4C9F-A9B2-905F1646274E}" destId="{C2D0BC5C-E513-4471-A414-5626EE9A66C3}" srcOrd="0" destOrd="0" presId="urn:microsoft.com/office/officeart/2008/layout/HalfCircleOrganizationChart"/>
    <dgm:cxn modelId="{87EB3C41-DA08-2844-8BE5-4257DC550BAD}" type="presParOf" srcId="{30C8DE96-C557-4C9F-A9B2-905F1646274E}" destId="{9BBF25CE-A6F2-44B7-8421-58E05F961F94}" srcOrd="1" destOrd="0" presId="urn:microsoft.com/office/officeart/2008/layout/HalfCircleOrganizationChart"/>
    <dgm:cxn modelId="{673450FE-319D-CA48-A975-8021E4CD58D1}" type="presParOf" srcId="{30C8DE96-C557-4C9F-A9B2-905F1646274E}" destId="{581779C0-090E-4D38-B9A7-39F6C58B599D}" srcOrd="2" destOrd="0" presId="urn:microsoft.com/office/officeart/2008/layout/HalfCircleOrganizationChart"/>
    <dgm:cxn modelId="{27588132-E4FF-144E-BF6C-331AD73ED159}" type="presParOf" srcId="{30C8DE96-C557-4C9F-A9B2-905F1646274E}" destId="{51181535-6B80-4446-8B21-B78A349E6A3A}" srcOrd="3" destOrd="0" presId="urn:microsoft.com/office/officeart/2008/layout/HalfCircleOrganizationChart"/>
    <dgm:cxn modelId="{3294B5FB-D3CB-2141-9E1D-B46DD433B333}" type="presParOf" srcId="{6575C412-F4EE-4D4F-81AB-D3E004963A5A}" destId="{B66DF5B2-7C21-4AD1-9725-51E9C29E4CCE}" srcOrd="1" destOrd="0" presId="urn:microsoft.com/office/officeart/2008/layout/HalfCircleOrganizationChart"/>
    <dgm:cxn modelId="{854B8496-9925-124C-BA04-469B70084CEC}" type="presParOf" srcId="{6575C412-F4EE-4D4F-81AB-D3E004963A5A}" destId="{CE676AFF-221A-4D86-B94D-605AE147BFDE}" srcOrd="2" destOrd="0" presId="urn:microsoft.com/office/officeart/2008/layout/HalfCircleOrganizationChart"/>
    <dgm:cxn modelId="{8C8E5600-FBA4-2B45-AD53-0CC1D75CFE3F}" type="presParOf" srcId="{B82CE08C-C415-431C-9604-53A22A76E4D1}" destId="{18B8178D-43AF-42ED-A689-429C9D0FFD99}" srcOrd="6" destOrd="0" presId="urn:microsoft.com/office/officeart/2008/layout/HalfCircleOrganizationChart"/>
    <dgm:cxn modelId="{522732F1-20C5-724D-8488-97BCBFC66395}" type="presParOf" srcId="{B82CE08C-C415-431C-9604-53A22A76E4D1}" destId="{D14B884D-9872-4AF6-BF3C-F99AF717F678}" srcOrd="7" destOrd="0" presId="urn:microsoft.com/office/officeart/2008/layout/HalfCircleOrganizationChart"/>
    <dgm:cxn modelId="{3F5709FD-6D81-3F46-8381-5958B30C6CCA}" type="presParOf" srcId="{D14B884D-9872-4AF6-BF3C-F99AF717F678}" destId="{0A42DC4A-6CB8-4965-898F-6E5288555BB4}" srcOrd="0" destOrd="0" presId="urn:microsoft.com/office/officeart/2008/layout/HalfCircleOrganizationChart"/>
    <dgm:cxn modelId="{01F78388-CB4B-E840-8672-B8F41013CCD9}" type="presParOf" srcId="{0A42DC4A-6CB8-4965-898F-6E5288555BB4}" destId="{0949B260-2FEF-41A6-89C4-B48B847DE899}" srcOrd="0" destOrd="0" presId="urn:microsoft.com/office/officeart/2008/layout/HalfCircleOrganizationChart"/>
    <dgm:cxn modelId="{0A17B739-9020-BA4E-857F-AD8B4DB72A08}" type="presParOf" srcId="{0A42DC4A-6CB8-4965-898F-6E5288555BB4}" destId="{3E6ED79A-D765-4228-B2C2-3C7CA629D5F8}" srcOrd="1" destOrd="0" presId="urn:microsoft.com/office/officeart/2008/layout/HalfCircleOrganizationChart"/>
    <dgm:cxn modelId="{6B4EA0BA-E54B-FC4E-937E-0960DDB0E47C}" type="presParOf" srcId="{0A42DC4A-6CB8-4965-898F-6E5288555BB4}" destId="{E2529DC9-620C-48FC-8DB2-8232193B3BDD}" srcOrd="2" destOrd="0" presId="urn:microsoft.com/office/officeart/2008/layout/HalfCircleOrganizationChart"/>
    <dgm:cxn modelId="{8D2EA87C-AEDF-E94B-812B-28F5F060F00D}" type="presParOf" srcId="{0A42DC4A-6CB8-4965-898F-6E5288555BB4}" destId="{0952582E-B186-454B-A034-4B23579A807A}" srcOrd="3" destOrd="0" presId="urn:microsoft.com/office/officeart/2008/layout/HalfCircleOrganizationChart"/>
    <dgm:cxn modelId="{48E34F9D-DD0F-A84B-AF69-9FF25A668103}" type="presParOf" srcId="{D14B884D-9872-4AF6-BF3C-F99AF717F678}" destId="{0D520A65-9AE8-43D3-BCAC-D2C7479D3C53}" srcOrd="1" destOrd="0" presId="urn:microsoft.com/office/officeart/2008/layout/HalfCircleOrganizationChart"/>
    <dgm:cxn modelId="{672D9F3F-3131-0445-9DE0-1C8D55765982}" type="presParOf" srcId="{0D520A65-9AE8-43D3-BCAC-D2C7479D3C53}" destId="{5271FD2E-AACA-4DBA-B688-29EC5D0C7EF0}" srcOrd="0" destOrd="0" presId="urn:microsoft.com/office/officeart/2008/layout/HalfCircleOrganizationChart"/>
    <dgm:cxn modelId="{AB26AB6C-E8F6-A24B-9B2A-08B11A24C0BE}" type="presParOf" srcId="{0D520A65-9AE8-43D3-BCAC-D2C7479D3C53}" destId="{F83CE4FF-4E33-46BB-8587-C360008123B2}" srcOrd="1" destOrd="0" presId="urn:microsoft.com/office/officeart/2008/layout/HalfCircleOrganizationChart"/>
    <dgm:cxn modelId="{9ECAC77C-6B27-F34F-833F-0E94C0B01F75}" type="presParOf" srcId="{F83CE4FF-4E33-46BB-8587-C360008123B2}" destId="{E866EA0A-72B1-4509-8DDB-D04ECC718A1E}" srcOrd="0" destOrd="0" presId="urn:microsoft.com/office/officeart/2008/layout/HalfCircleOrganizationChart"/>
    <dgm:cxn modelId="{8F20D187-96E1-DF4E-B8F7-AE765ED4876D}" type="presParOf" srcId="{E866EA0A-72B1-4509-8DDB-D04ECC718A1E}" destId="{9FF7BE6C-8422-447C-8515-F6016C3CE71F}" srcOrd="0" destOrd="0" presId="urn:microsoft.com/office/officeart/2008/layout/HalfCircleOrganizationChart"/>
    <dgm:cxn modelId="{0D328C34-D135-E14F-AEA6-D866EAE7ACF9}" type="presParOf" srcId="{E866EA0A-72B1-4509-8DDB-D04ECC718A1E}" destId="{1022946A-E482-44BB-A539-C89340E6A3F8}" srcOrd="1" destOrd="0" presId="urn:microsoft.com/office/officeart/2008/layout/HalfCircleOrganizationChart"/>
    <dgm:cxn modelId="{69E4D416-C084-7141-BEA9-1C4C5AEF56DB}" type="presParOf" srcId="{E866EA0A-72B1-4509-8DDB-D04ECC718A1E}" destId="{64D1962A-B06D-4910-A777-444053105708}" srcOrd="2" destOrd="0" presId="urn:microsoft.com/office/officeart/2008/layout/HalfCircleOrganizationChart"/>
    <dgm:cxn modelId="{285DD0F7-68A0-C745-80FA-8AD4171F0AFE}" type="presParOf" srcId="{E866EA0A-72B1-4509-8DDB-D04ECC718A1E}" destId="{338D0FAA-09C0-46EA-8975-86A51F702B38}" srcOrd="3" destOrd="0" presId="urn:microsoft.com/office/officeart/2008/layout/HalfCircleOrganizationChart"/>
    <dgm:cxn modelId="{8AABF24F-4FB9-E241-BC94-F0CEAF17778C}" type="presParOf" srcId="{F83CE4FF-4E33-46BB-8587-C360008123B2}" destId="{1D89EB6B-5F9D-4F3B-A719-F20E0722A666}" srcOrd="1" destOrd="0" presId="urn:microsoft.com/office/officeart/2008/layout/HalfCircleOrganizationChart"/>
    <dgm:cxn modelId="{3F808A75-9769-F040-820D-15090479B6AE}" type="presParOf" srcId="{F83CE4FF-4E33-46BB-8587-C360008123B2}" destId="{F6D506D6-9605-46C7-9388-3F072E80DA53}" srcOrd="2" destOrd="0" presId="urn:microsoft.com/office/officeart/2008/layout/HalfCircleOrganizationChart"/>
    <dgm:cxn modelId="{92B9D737-936D-184F-9278-79CE3CF16D21}" type="presParOf" srcId="{D14B884D-9872-4AF6-BF3C-F99AF717F678}" destId="{1CB9558C-60D0-4621-807E-EA9C1E5287E2}" srcOrd="2" destOrd="0" presId="urn:microsoft.com/office/officeart/2008/layout/HalfCircleOrganizationChart"/>
    <dgm:cxn modelId="{805AAB52-8525-7E4B-A0FC-1798BB76AE40}" type="presParOf" srcId="{19BBEFE5-E1C3-4EAE-A43C-C023B1AB2D19}" destId="{580FA304-5633-469C-8114-3261FEB317D9}" srcOrd="2" destOrd="0" presId="urn:microsoft.com/office/officeart/2008/layout/HalfCircleOrganizationChart"/>
    <dgm:cxn modelId="{DCA618C9-721D-5A4F-883E-B88E19ABD197}" type="presParOf" srcId="{580FA304-5633-469C-8114-3261FEB317D9}" destId="{4E263810-61CA-490B-97EB-7E5F51683FEF}" srcOrd="0" destOrd="0" presId="urn:microsoft.com/office/officeart/2008/layout/HalfCircleOrganizationChart"/>
    <dgm:cxn modelId="{F8AA0BAE-4764-824F-BC33-321B00A34A90}" type="presParOf" srcId="{580FA304-5633-469C-8114-3261FEB317D9}" destId="{239216E5-6910-4076-86AE-A178E947D181}" srcOrd="1" destOrd="0" presId="urn:microsoft.com/office/officeart/2008/layout/HalfCircleOrganizationChart"/>
    <dgm:cxn modelId="{A873A7BA-EAF0-3841-BEC9-84A9287AFD7F}" type="presParOf" srcId="{239216E5-6910-4076-86AE-A178E947D181}" destId="{B13D955D-2351-4907-AFAC-6701B07ADC01}" srcOrd="0" destOrd="0" presId="urn:microsoft.com/office/officeart/2008/layout/HalfCircleOrganizationChart"/>
    <dgm:cxn modelId="{277F8788-B663-584A-A868-5A187D552579}" type="presParOf" srcId="{B13D955D-2351-4907-AFAC-6701B07ADC01}" destId="{C267E848-8838-4309-9F25-65A5B213157E}" srcOrd="0" destOrd="0" presId="urn:microsoft.com/office/officeart/2008/layout/HalfCircleOrganizationChart"/>
    <dgm:cxn modelId="{541DB97D-9A5B-F943-A584-3DF8E7F9EDAD}" type="presParOf" srcId="{B13D955D-2351-4907-AFAC-6701B07ADC01}" destId="{5D4379F9-FA98-4EFE-B8A2-07B6D6EAB844}" srcOrd="1" destOrd="0" presId="urn:microsoft.com/office/officeart/2008/layout/HalfCircleOrganizationChart"/>
    <dgm:cxn modelId="{BF282735-F6B9-E742-9481-4FB19B0E6C51}" type="presParOf" srcId="{B13D955D-2351-4907-AFAC-6701B07ADC01}" destId="{D262637F-D306-4553-9BDD-CA30AF6D3749}" srcOrd="2" destOrd="0" presId="urn:microsoft.com/office/officeart/2008/layout/HalfCircleOrganizationChart"/>
    <dgm:cxn modelId="{47A40AFC-D7D8-7F4D-AAAB-6B6DBE3FBFAE}" type="presParOf" srcId="{B13D955D-2351-4907-AFAC-6701B07ADC01}" destId="{9D8549C2-C8DF-4CB9-BCDA-AD56997B4C4D}" srcOrd="3" destOrd="0" presId="urn:microsoft.com/office/officeart/2008/layout/HalfCircleOrganizationChart"/>
    <dgm:cxn modelId="{33C83EF6-C3BA-624A-A680-06B05FD5418C}" type="presParOf" srcId="{239216E5-6910-4076-86AE-A178E947D181}" destId="{0381BE6F-A718-4E69-8ED0-1643DAE881F3}" srcOrd="1" destOrd="0" presId="urn:microsoft.com/office/officeart/2008/layout/HalfCircleOrganizationChart"/>
    <dgm:cxn modelId="{257EA75C-3DAA-1C44-A176-9E4E58D6EB39}" type="presParOf" srcId="{239216E5-6910-4076-86AE-A178E947D181}" destId="{E86A8072-EF5E-41CE-A3EC-EBAAF7E34683}" srcOrd="2" destOrd="0" presId="urn:microsoft.com/office/officeart/2008/layout/HalfCircleOrganizationChart"/>
  </dgm:cxnLst>
  <dgm:bg/>
  <dgm:whole>
    <a:ln w="15875">
      <a:solidFill>
        <a:schemeClr val="tx1"/>
      </a:solid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263810-61CA-490B-97EB-7E5F51683FEF}">
      <dsp:nvSpPr>
        <dsp:cNvPr id="0" name=""/>
        <dsp:cNvSpPr/>
      </dsp:nvSpPr>
      <dsp:spPr>
        <a:xfrm>
          <a:off x="2418765" y="1217276"/>
          <a:ext cx="452241" cy="326921"/>
        </a:xfrm>
        <a:custGeom>
          <a:avLst/>
          <a:gdLst/>
          <a:ahLst/>
          <a:cxnLst/>
          <a:rect l="0" t="0" r="0" b="0"/>
          <a:pathLst>
            <a:path>
              <a:moveTo>
                <a:pt x="452241" y="0"/>
              </a:moveTo>
              <a:lnTo>
                <a:pt x="452241" y="326921"/>
              </a:lnTo>
              <a:lnTo>
                <a:pt x="0" y="3269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71FD2E-AACA-4DBA-B688-29EC5D0C7EF0}">
      <dsp:nvSpPr>
        <dsp:cNvPr id="0" name=""/>
        <dsp:cNvSpPr/>
      </dsp:nvSpPr>
      <dsp:spPr>
        <a:xfrm>
          <a:off x="4364397" y="2764706"/>
          <a:ext cx="484487" cy="316924"/>
        </a:xfrm>
        <a:custGeom>
          <a:avLst/>
          <a:gdLst/>
          <a:ahLst/>
          <a:cxnLst/>
          <a:rect l="0" t="0" r="0" b="0"/>
          <a:pathLst>
            <a:path>
              <a:moveTo>
                <a:pt x="484487" y="0"/>
              </a:moveTo>
              <a:lnTo>
                <a:pt x="484487" y="316924"/>
              </a:lnTo>
              <a:lnTo>
                <a:pt x="0" y="3169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B8178D-43AF-42ED-A689-429C9D0FFD99}">
      <dsp:nvSpPr>
        <dsp:cNvPr id="0" name=""/>
        <dsp:cNvSpPr/>
      </dsp:nvSpPr>
      <dsp:spPr>
        <a:xfrm>
          <a:off x="2871007" y="1217276"/>
          <a:ext cx="1977877" cy="1002560"/>
        </a:xfrm>
        <a:custGeom>
          <a:avLst/>
          <a:gdLst/>
          <a:ahLst/>
          <a:cxnLst/>
          <a:rect l="0" t="0" r="0" b="0"/>
          <a:pathLst>
            <a:path>
              <a:moveTo>
                <a:pt x="0" y="0"/>
              </a:moveTo>
              <a:lnTo>
                <a:pt x="0" y="888137"/>
              </a:lnTo>
              <a:lnTo>
                <a:pt x="1977877" y="888137"/>
              </a:lnTo>
              <a:lnTo>
                <a:pt x="1977877" y="10025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795882-9F7B-4B79-9C3F-3F63F0110C73}">
      <dsp:nvSpPr>
        <dsp:cNvPr id="0" name=""/>
        <dsp:cNvSpPr/>
      </dsp:nvSpPr>
      <dsp:spPr>
        <a:xfrm>
          <a:off x="2871007" y="1217276"/>
          <a:ext cx="659292" cy="1002560"/>
        </a:xfrm>
        <a:custGeom>
          <a:avLst/>
          <a:gdLst/>
          <a:ahLst/>
          <a:cxnLst/>
          <a:rect l="0" t="0" r="0" b="0"/>
          <a:pathLst>
            <a:path>
              <a:moveTo>
                <a:pt x="0" y="0"/>
              </a:moveTo>
              <a:lnTo>
                <a:pt x="0" y="888137"/>
              </a:lnTo>
              <a:lnTo>
                <a:pt x="659292" y="888137"/>
              </a:lnTo>
              <a:lnTo>
                <a:pt x="659292" y="10025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3D520A-6128-47FC-85D0-D33B4809F291}">
      <dsp:nvSpPr>
        <dsp:cNvPr id="0" name=""/>
        <dsp:cNvSpPr/>
      </dsp:nvSpPr>
      <dsp:spPr>
        <a:xfrm>
          <a:off x="2211714" y="1217276"/>
          <a:ext cx="659292" cy="1002560"/>
        </a:xfrm>
        <a:custGeom>
          <a:avLst/>
          <a:gdLst/>
          <a:ahLst/>
          <a:cxnLst/>
          <a:rect l="0" t="0" r="0" b="0"/>
          <a:pathLst>
            <a:path>
              <a:moveTo>
                <a:pt x="659292" y="0"/>
              </a:moveTo>
              <a:lnTo>
                <a:pt x="659292" y="888137"/>
              </a:lnTo>
              <a:lnTo>
                <a:pt x="0" y="888137"/>
              </a:lnTo>
              <a:lnTo>
                <a:pt x="0" y="10025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04E673-F301-43CB-A347-F6CB4900B52C}">
      <dsp:nvSpPr>
        <dsp:cNvPr id="0" name=""/>
        <dsp:cNvSpPr/>
      </dsp:nvSpPr>
      <dsp:spPr>
        <a:xfrm>
          <a:off x="893129" y="2764706"/>
          <a:ext cx="220094" cy="404009"/>
        </a:xfrm>
        <a:custGeom>
          <a:avLst/>
          <a:gdLst/>
          <a:ahLst/>
          <a:cxnLst/>
          <a:rect l="0" t="0" r="0" b="0"/>
          <a:pathLst>
            <a:path>
              <a:moveTo>
                <a:pt x="0" y="0"/>
              </a:moveTo>
              <a:lnTo>
                <a:pt x="0" y="404009"/>
              </a:lnTo>
              <a:lnTo>
                <a:pt x="220094" y="4040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03E6B8-A483-4853-81AE-B39BC1E36CD1}">
      <dsp:nvSpPr>
        <dsp:cNvPr id="0" name=""/>
        <dsp:cNvSpPr/>
      </dsp:nvSpPr>
      <dsp:spPr>
        <a:xfrm>
          <a:off x="893129" y="1217276"/>
          <a:ext cx="1977877" cy="1002560"/>
        </a:xfrm>
        <a:custGeom>
          <a:avLst/>
          <a:gdLst/>
          <a:ahLst/>
          <a:cxnLst/>
          <a:rect l="0" t="0" r="0" b="0"/>
          <a:pathLst>
            <a:path>
              <a:moveTo>
                <a:pt x="1977877" y="0"/>
              </a:moveTo>
              <a:lnTo>
                <a:pt x="1977877" y="888137"/>
              </a:lnTo>
              <a:lnTo>
                <a:pt x="0" y="888137"/>
              </a:lnTo>
              <a:lnTo>
                <a:pt x="0" y="10025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CAFCE0-5B36-430D-BB2C-62AE4E137531}">
      <dsp:nvSpPr>
        <dsp:cNvPr id="0" name=""/>
        <dsp:cNvSpPr/>
      </dsp:nvSpPr>
      <dsp:spPr>
        <a:xfrm>
          <a:off x="2598572" y="672406"/>
          <a:ext cx="544869" cy="544869"/>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D350A9-2992-4492-9BF4-8CE99774446C}">
      <dsp:nvSpPr>
        <dsp:cNvPr id="0" name=""/>
        <dsp:cNvSpPr/>
      </dsp:nvSpPr>
      <dsp:spPr>
        <a:xfrm>
          <a:off x="2598572" y="672406"/>
          <a:ext cx="544869" cy="544869"/>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F02231-67F4-443E-A30F-C9AAC15B3198}">
      <dsp:nvSpPr>
        <dsp:cNvPr id="0" name=""/>
        <dsp:cNvSpPr/>
      </dsp:nvSpPr>
      <dsp:spPr>
        <a:xfrm>
          <a:off x="2326137" y="770483"/>
          <a:ext cx="1089739" cy="34871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Central coordinating NPM</a:t>
          </a:r>
        </a:p>
      </dsp:txBody>
      <dsp:txXfrm>
        <a:off x="2326137" y="770483"/>
        <a:ext cx="1089739" cy="348716"/>
      </dsp:txXfrm>
    </dsp:sp>
    <dsp:sp modelId="{C8F25BD5-1CC6-4528-880D-09366EAF0BC3}">
      <dsp:nvSpPr>
        <dsp:cNvPr id="0" name=""/>
        <dsp:cNvSpPr/>
      </dsp:nvSpPr>
      <dsp:spPr>
        <a:xfrm>
          <a:off x="620694" y="2219836"/>
          <a:ext cx="544869" cy="544869"/>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B97747-67AE-4E4B-AAD5-6AFF89032FBE}">
      <dsp:nvSpPr>
        <dsp:cNvPr id="0" name=""/>
        <dsp:cNvSpPr/>
      </dsp:nvSpPr>
      <dsp:spPr>
        <a:xfrm>
          <a:off x="620694" y="2219836"/>
          <a:ext cx="544869" cy="544869"/>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EBCD50-9B35-4DFD-8BA0-E5A65F92C75A}">
      <dsp:nvSpPr>
        <dsp:cNvPr id="0" name=""/>
        <dsp:cNvSpPr/>
      </dsp:nvSpPr>
      <dsp:spPr>
        <a:xfrm>
          <a:off x="348259" y="2317913"/>
          <a:ext cx="1089739" cy="34871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State/Territory coordinating NPM</a:t>
          </a:r>
        </a:p>
      </dsp:txBody>
      <dsp:txXfrm>
        <a:off x="348259" y="2317913"/>
        <a:ext cx="1089739" cy="348716"/>
      </dsp:txXfrm>
    </dsp:sp>
    <dsp:sp modelId="{F5C0261D-DB0D-4B92-8FD2-7B036235CEF5}">
      <dsp:nvSpPr>
        <dsp:cNvPr id="0" name=""/>
        <dsp:cNvSpPr/>
      </dsp:nvSpPr>
      <dsp:spPr>
        <a:xfrm>
          <a:off x="1047839" y="3070639"/>
          <a:ext cx="544869" cy="544869"/>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AC2CA5-1CB3-47F2-942C-151F80FA470E}">
      <dsp:nvSpPr>
        <dsp:cNvPr id="0" name=""/>
        <dsp:cNvSpPr/>
      </dsp:nvSpPr>
      <dsp:spPr>
        <a:xfrm>
          <a:off x="1047839" y="3070639"/>
          <a:ext cx="544869" cy="544869"/>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326FF8-CD7F-47E4-8036-CC53431A72DE}">
      <dsp:nvSpPr>
        <dsp:cNvPr id="0" name=""/>
        <dsp:cNvSpPr/>
      </dsp:nvSpPr>
      <dsp:spPr>
        <a:xfrm>
          <a:off x="775404" y="3168715"/>
          <a:ext cx="1089739" cy="34871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State/Territory inspection bodies</a:t>
          </a:r>
        </a:p>
      </dsp:txBody>
      <dsp:txXfrm>
        <a:off x="775404" y="3168715"/>
        <a:ext cx="1089739" cy="348716"/>
      </dsp:txXfrm>
    </dsp:sp>
    <dsp:sp modelId="{D2E6684B-A3DA-42AD-A63D-E2A736AF673A}">
      <dsp:nvSpPr>
        <dsp:cNvPr id="0" name=""/>
        <dsp:cNvSpPr/>
      </dsp:nvSpPr>
      <dsp:spPr>
        <a:xfrm>
          <a:off x="1939279" y="2219836"/>
          <a:ext cx="544869" cy="544869"/>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CBDE1C-0C8A-483A-BDFE-7B4E23F2011D}">
      <dsp:nvSpPr>
        <dsp:cNvPr id="0" name=""/>
        <dsp:cNvSpPr/>
      </dsp:nvSpPr>
      <dsp:spPr>
        <a:xfrm>
          <a:off x="1939279" y="2219836"/>
          <a:ext cx="544869" cy="544869"/>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1E2FD6-DA5E-4CBD-AA35-A4E3527089DC}">
      <dsp:nvSpPr>
        <dsp:cNvPr id="0" name=""/>
        <dsp:cNvSpPr/>
      </dsp:nvSpPr>
      <dsp:spPr>
        <a:xfrm>
          <a:off x="1666844" y="2317913"/>
          <a:ext cx="1089739" cy="34871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State/Territory NPM inspection body</a:t>
          </a:r>
        </a:p>
      </dsp:txBody>
      <dsp:txXfrm>
        <a:off x="1666844" y="2317913"/>
        <a:ext cx="1089739" cy="348716"/>
      </dsp:txXfrm>
    </dsp:sp>
    <dsp:sp modelId="{9BBF25CE-A6F2-44B7-8421-58E05F961F94}">
      <dsp:nvSpPr>
        <dsp:cNvPr id="0" name=""/>
        <dsp:cNvSpPr/>
      </dsp:nvSpPr>
      <dsp:spPr>
        <a:xfrm>
          <a:off x="3257864" y="2219836"/>
          <a:ext cx="544869" cy="544869"/>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1779C0-090E-4D38-B9A7-39F6C58B599D}">
      <dsp:nvSpPr>
        <dsp:cNvPr id="0" name=""/>
        <dsp:cNvSpPr/>
      </dsp:nvSpPr>
      <dsp:spPr>
        <a:xfrm>
          <a:off x="3257864" y="2219836"/>
          <a:ext cx="544869" cy="544869"/>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D0BC5C-E513-4471-A414-5626EE9A66C3}">
      <dsp:nvSpPr>
        <dsp:cNvPr id="0" name=""/>
        <dsp:cNvSpPr/>
      </dsp:nvSpPr>
      <dsp:spPr>
        <a:xfrm>
          <a:off x="2985429" y="2317913"/>
          <a:ext cx="1089739" cy="34871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State/Territory NPM inspection body</a:t>
          </a:r>
        </a:p>
      </dsp:txBody>
      <dsp:txXfrm>
        <a:off x="2985429" y="2317913"/>
        <a:ext cx="1089739" cy="348716"/>
      </dsp:txXfrm>
    </dsp:sp>
    <dsp:sp modelId="{3E6ED79A-D765-4228-B2C2-3C7CA629D5F8}">
      <dsp:nvSpPr>
        <dsp:cNvPr id="0" name=""/>
        <dsp:cNvSpPr/>
      </dsp:nvSpPr>
      <dsp:spPr>
        <a:xfrm>
          <a:off x="4576449" y="2219836"/>
          <a:ext cx="544869" cy="544869"/>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529DC9-620C-48FC-8DB2-8232193B3BDD}">
      <dsp:nvSpPr>
        <dsp:cNvPr id="0" name=""/>
        <dsp:cNvSpPr/>
      </dsp:nvSpPr>
      <dsp:spPr>
        <a:xfrm>
          <a:off x="4576449" y="2219836"/>
          <a:ext cx="544869" cy="544869"/>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49B260-2FEF-41A6-89C4-B48B847DE899}">
      <dsp:nvSpPr>
        <dsp:cNvPr id="0" name=""/>
        <dsp:cNvSpPr/>
      </dsp:nvSpPr>
      <dsp:spPr>
        <a:xfrm>
          <a:off x="4304014" y="2317913"/>
          <a:ext cx="1089739" cy="34871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State/Territory coordinating NPM</a:t>
          </a:r>
        </a:p>
      </dsp:txBody>
      <dsp:txXfrm>
        <a:off x="4304014" y="2317913"/>
        <a:ext cx="1089739" cy="348716"/>
      </dsp:txXfrm>
    </dsp:sp>
    <dsp:sp modelId="{1022946A-E482-44BB-A539-C89340E6A3F8}">
      <dsp:nvSpPr>
        <dsp:cNvPr id="0" name=""/>
        <dsp:cNvSpPr/>
      </dsp:nvSpPr>
      <dsp:spPr>
        <a:xfrm>
          <a:off x="3884911" y="2983554"/>
          <a:ext cx="544869" cy="544869"/>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D1962A-B06D-4910-A777-444053105708}">
      <dsp:nvSpPr>
        <dsp:cNvPr id="0" name=""/>
        <dsp:cNvSpPr/>
      </dsp:nvSpPr>
      <dsp:spPr>
        <a:xfrm>
          <a:off x="3884911" y="2983554"/>
          <a:ext cx="544869" cy="544869"/>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F7BE6C-8422-447C-8515-F6016C3CE71F}">
      <dsp:nvSpPr>
        <dsp:cNvPr id="0" name=""/>
        <dsp:cNvSpPr/>
      </dsp:nvSpPr>
      <dsp:spPr>
        <a:xfrm>
          <a:off x="3612476" y="3081630"/>
          <a:ext cx="1089739" cy="34871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State/Territory inspection bodies</a:t>
          </a:r>
        </a:p>
      </dsp:txBody>
      <dsp:txXfrm>
        <a:off x="3612476" y="3081630"/>
        <a:ext cx="1089739" cy="348716"/>
      </dsp:txXfrm>
    </dsp:sp>
    <dsp:sp modelId="{5D4379F9-FA98-4EFE-B8A2-07B6D6EAB844}">
      <dsp:nvSpPr>
        <dsp:cNvPr id="0" name=""/>
        <dsp:cNvSpPr/>
      </dsp:nvSpPr>
      <dsp:spPr>
        <a:xfrm>
          <a:off x="1939279" y="1446121"/>
          <a:ext cx="544869" cy="544869"/>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62637F-D306-4553-9BDD-CA30AF6D3749}">
      <dsp:nvSpPr>
        <dsp:cNvPr id="0" name=""/>
        <dsp:cNvSpPr/>
      </dsp:nvSpPr>
      <dsp:spPr>
        <a:xfrm>
          <a:off x="1939279" y="1446121"/>
          <a:ext cx="544869" cy="544869"/>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67E848-8838-4309-9F25-65A5B213157E}">
      <dsp:nvSpPr>
        <dsp:cNvPr id="0" name=""/>
        <dsp:cNvSpPr/>
      </dsp:nvSpPr>
      <dsp:spPr>
        <a:xfrm>
          <a:off x="1666844" y="1544198"/>
          <a:ext cx="1089739" cy="34871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Federal inspection bodies</a:t>
          </a:r>
        </a:p>
      </dsp:txBody>
      <dsp:txXfrm>
        <a:off x="1666844" y="1544198"/>
        <a:ext cx="1089739" cy="348716"/>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9D266-B7DB-469D-B424-D97CB9B43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1</TotalTime>
  <Pages>18</Pages>
  <Words>5337</Words>
  <Characters>30940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36205</CharactersWithSpaces>
  <SharedDoc>false</SharedDoc>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Helen Potts</dc:creator>
  <cp:keywords/>
  <dc:description/>
  <cp:lastModifiedBy>Katie Price</cp:lastModifiedBy>
  <cp:revision>3</cp:revision>
  <cp:lastPrinted>2017-05-18T01:31:00Z</cp:lastPrinted>
  <dcterms:created xsi:type="dcterms:W3CDTF">2017-05-18T01:30:00Z</dcterms:created>
  <dcterms:modified xsi:type="dcterms:W3CDTF">2017-05-18T01:31:00Z</dcterms:modified>
</cp:coreProperties>
</file>