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801B" w14:textId="27B5751A" w:rsidR="000B22B2" w:rsidRPr="00D809D7" w:rsidRDefault="00D809D7" w:rsidP="00D809D7">
      <w:r>
        <w:rPr>
          <w:noProof/>
        </w:rPr>
        <w:drawing>
          <wp:inline distT="0" distB="0" distL="0" distR="0" wp14:anchorId="775A1B6B" wp14:editId="50DC8A26">
            <wp:extent cx="1862666" cy="637605"/>
            <wp:effectExtent l="0" t="0" r="4445" b="0"/>
            <wp:docPr id="7" name="Immagine 7"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Australian Human Rights Commission logo"/>
                    <pic:cNvPicPr/>
                  </pic:nvPicPr>
                  <pic:blipFill>
                    <a:blip r:embed="rId14">
                      <a:extLst>
                        <a:ext uri="{28A0092B-C50C-407E-A947-70E740481C1C}">
                          <a14:useLocalDpi xmlns:a14="http://schemas.microsoft.com/office/drawing/2010/main" val="0"/>
                        </a:ext>
                      </a:extLst>
                    </a:blip>
                    <a:stretch>
                      <a:fillRect/>
                    </a:stretch>
                  </pic:blipFill>
                  <pic:spPr>
                    <a:xfrm>
                      <a:off x="0" y="0"/>
                      <a:ext cx="1890130" cy="647006"/>
                    </a:xfrm>
                    <a:prstGeom prst="rect">
                      <a:avLst/>
                    </a:prstGeom>
                  </pic:spPr>
                </pic:pic>
              </a:graphicData>
            </a:graphic>
          </wp:inline>
        </w:drawing>
      </w:r>
    </w:p>
    <w:p w14:paraId="19B9221F" w14:textId="660E194E" w:rsidR="00A2618D" w:rsidRPr="0096043E" w:rsidRDefault="00A249BE" w:rsidP="00A249BE">
      <w:pPr>
        <w:pStyle w:val="Heading1"/>
        <w:rPr>
          <w:color w:val="0070C0"/>
          <w:lang w:val="en-US"/>
        </w:rPr>
      </w:pPr>
      <w:r w:rsidRPr="0096043E">
        <w:rPr>
          <w:color w:val="0070C0"/>
          <w:lang w:val="en-US"/>
        </w:rPr>
        <w:t>Strategic Plan 2022-2</w:t>
      </w:r>
      <w:r w:rsidR="008116A4" w:rsidRPr="0096043E">
        <w:rPr>
          <w:color w:val="0070C0"/>
          <w:lang w:val="en-US"/>
        </w:rPr>
        <w:t>5</w:t>
      </w:r>
    </w:p>
    <w:p w14:paraId="4AAE4F27" w14:textId="77777777" w:rsidR="00441DCC" w:rsidRPr="0096043E" w:rsidRDefault="00441DCC" w:rsidP="00007C06">
      <w:pPr>
        <w:pStyle w:val="Heading2"/>
        <w:rPr>
          <w:rFonts w:ascii="Open Sans Light" w:hAnsi="Open Sans Light" w:cs="Open Sans Light"/>
          <w:color w:val="0070C0"/>
          <w:lang w:val="en-US"/>
        </w:rPr>
      </w:pPr>
      <w:r w:rsidRPr="0096043E">
        <w:rPr>
          <w:color w:val="0070C0"/>
          <w:lang w:val="en-US"/>
        </w:rPr>
        <w:t>Vision</w:t>
      </w:r>
    </w:p>
    <w:p w14:paraId="1C1F7040" w14:textId="77777777" w:rsidR="00441DCC" w:rsidRPr="00441DCC" w:rsidRDefault="00441DCC" w:rsidP="00441DCC">
      <w:pPr>
        <w:spacing w:after="113"/>
        <w:rPr>
          <w:lang w:val="en-US"/>
        </w:rPr>
      </w:pPr>
      <w:r w:rsidRPr="00441DCC">
        <w:rPr>
          <w:lang w:val="en-US"/>
        </w:rPr>
        <w:t xml:space="preserve">An Australian society in which human rights are respected, </w:t>
      </w:r>
      <w:proofErr w:type="gramStart"/>
      <w:r w:rsidRPr="00441DCC">
        <w:rPr>
          <w:lang w:val="en-US"/>
        </w:rPr>
        <w:t>promoted</w:t>
      </w:r>
      <w:proofErr w:type="gramEnd"/>
      <w:r w:rsidRPr="00441DCC">
        <w:rPr>
          <w:lang w:val="en-US"/>
        </w:rPr>
        <w:t xml:space="preserve"> and protected.</w:t>
      </w:r>
    </w:p>
    <w:p w14:paraId="7D21FBFF" w14:textId="77777777" w:rsidR="00441DCC" w:rsidRPr="00441DCC" w:rsidRDefault="00441DCC" w:rsidP="00441DCC">
      <w:pPr>
        <w:spacing w:after="113"/>
        <w:rPr>
          <w:lang w:val="en-US"/>
        </w:rPr>
      </w:pPr>
      <w:r w:rsidRPr="00441DCC">
        <w:rPr>
          <w:lang w:val="en-US"/>
        </w:rPr>
        <w:t>Where every person is free and equal in dignity and rights.</w:t>
      </w:r>
    </w:p>
    <w:p w14:paraId="12944E80" w14:textId="36D2057A" w:rsidR="00441DCC" w:rsidRDefault="00441DCC" w:rsidP="00441DCC">
      <w:pPr>
        <w:rPr>
          <w:lang w:val="en-US"/>
        </w:rPr>
      </w:pPr>
      <w:r w:rsidRPr="00441DCC">
        <w:rPr>
          <w:lang w:val="en-US"/>
        </w:rPr>
        <w:t>A Human Rights Commission that is connected to Australian communities and is a valued national institution having a positive impact on the major human rights priorities facing Australia.</w:t>
      </w:r>
    </w:p>
    <w:p w14:paraId="6B8F5E96" w14:textId="7A19B4D9" w:rsidR="00441DCC" w:rsidRDefault="0009505F" w:rsidP="0009505F">
      <w:pPr>
        <w:jc w:val="center"/>
        <w:rPr>
          <w:lang w:val="en-US"/>
        </w:rPr>
      </w:pPr>
      <w:r>
        <w:rPr>
          <w:noProof/>
          <w:lang w:val="en-US"/>
        </w:rPr>
        <w:drawing>
          <wp:inline distT="0" distB="0" distL="0" distR="0" wp14:anchorId="5E67DFE5" wp14:editId="5294B2D3">
            <wp:extent cx="4013200" cy="4013200"/>
            <wp:effectExtent l="0" t="0" r="0" b="0"/>
            <wp:docPr id="2" name="Immagine 2" descr="Circular graphic with five segments &#10;(Centre) Our Values&#10;(1) Inclusion&#10;(2) Integrity&#10;(3) Collaboration&#10;(4) Respect&#10;(5) Empowe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ircular graphic with five segments &#10;(Centre) Our Values&#10;(1) Inclusion&#10;(2) Integrity&#10;(3) Collaboration&#10;(4) Respect&#10;(5) Empower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4744" cy="4024744"/>
                    </a:xfrm>
                    <a:prstGeom prst="rect">
                      <a:avLst/>
                    </a:prstGeom>
                  </pic:spPr>
                </pic:pic>
              </a:graphicData>
            </a:graphic>
          </wp:inline>
        </w:drawing>
      </w:r>
    </w:p>
    <w:p w14:paraId="78FA3196" w14:textId="314D466C" w:rsidR="000B22B2" w:rsidRDefault="000B22B2" w:rsidP="000B22B2">
      <w:pPr>
        <w:pBdr>
          <w:bottom w:val="single" w:sz="6" w:space="1" w:color="auto"/>
        </w:pBdr>
        <w:rPr>
          <w:lang w:val="en-US"/>
        </w:rPr>
      </w:pPr>
    </w:p>
    <w:p w14:paraId="0BD83278" w14:textId="77777777" w:rsidR="00A249BE" w:rsidRPr="000B22B2" w:rsidRDefault="00A249BE" w:rsidP="00A249BE">
      <w:pPr>
        <w:pStyle w:val="Indirizzo"/>
        <w:rPr>
          <w:rStyle w:val="Strong"/>
        </w:rPr>
      </w:pPr>
      <w:r w:rsidRPr="000B22B2">
        <w:rPr>
          <w:rStyle w:val="Strong"/>
        </w:rPr>
        <w:t>Australian Human Rights Commission</w:t>
      </w:r>
    </w:p>
    <w:p w14:paraId="36162D64" w14:textId="4EE3BA04" w:rsidR="00A249BE" w:rsidRDefault="00A249BE" w:rsidP="00A249BE">
      <w:pPr>
        <w:pStyle w:val="Indirizzo"/>
      </w:pPr>
      <w:r>
        <w:t>GPO Box 5218 SYDNEY NSW 2001</w:t>
      </w:r>
    </w:p>
    <w:p w14:paraId="0C6D0C97" w14:textId="73E1BCD5" w:rsidR="00A249BE" w:rsidRDefault="00A249BE" w:rsidP="00A249BE">
      <w:pPr>
        <w:pStyle w:val="Indirizzo"/>
      </w:pPr>
      <w:r>
        <w:t>Telephone: (02) 9284 9600</w:t>
      </w:r>
    </w:p>
    <w:p w14:paraId="4E88ADA2" w14:textId="77777777" w:rsidR="00A249BE" w:rsidRDefault="00A249BE" w:rsidP="00A249BE">
      <w:pPr>
        <w:pStyle w:val="Indirizzo"/>
      </w:pPr>
      <w:r>
        <w:t>National Information Service: 1300 656 419</w:t>
      </w:r>
    </w:p>
    <w:p w14:paraId="5BC520EB" w14:textId="1CF05748" w:rsidR="00A249BE" w:rsidRDefault="00A249BE" w:rsidP="00A249BE">
      <w:pPr>
        <w:pStyle w:val="Indirizzo"/>
      </w:pPr>
      <w:r w:rsidRPr="00A249BE">
        <w:t>General enquiries and publications: 1300 369 711</w:t>
      </w:r>
    </w:p>
    <w:p w14:paraId="7FA9EDA8" w14:textId="77777777" w:rsidR="00A249BE" w:rsidRPr="00A249BE" w:rsidRDefault="00A249BE" w:rsidP="00A249BE">
      <w:pPr>
        <w:pStyle w:val="Indirizzo"/>
      </w:pPr>
      <w:r w:rsidRPr="00A249BE">
        <w:t>TTY: 1800 620 241</w:t>
      </w:r>
    </w:p>
    <w:p w14:paraId="350F3F01" w14:textId="77777777" w:rsidR="00A249BE" w:rsidRPr="00A249BE" w:rsidRDefault="00A249BE" w:rsidP="00A249BE">
      <w:pPr>
        <w:pStyle w:val="Indirizzo"/>
      </w:pPr>
      <w:r w:rsidRPr="00A249BE">
        <w:t>Fax: (02) 9284 9611</w:t>
      </w:r>
    </w:p>
    <w:p w14:paraId="6EA52398" w14:textId="3E96F93B" w:rsidR="00A249BE" w:rsidRPr="000B22B2" w:rsidRDefault="00A249BE" w:rsidP="000B22B2">
      <w:pPr>
        <w:pStyle w:val="Indirizzo"/>
      </w:pPr>
      <w:r w:rsidRPr="00A249BE">
        <w:t xml:space="preserve">Website: </w:t>
      </w:r>
      <w:hyperlink r:id="rId16" w:history="1">
        <w:r w:rsidRPr="000B22B2">
          <w:rPr>
            <w:rStyle w:val="Hyperlink"/>
          </w:rPr>
          <w:t>www.humanrights.gov.au</w:t>
        </w:r>
      </w:hyperlink>
      <w:r>
        <w:rPr>
          <w:lang w:val="en-US"/>
        </w:rPr>
        <w:br w:type="page"/>
      </w:r>
    </w:p>
    <w:p w14:paraId="7594C1D4" w14:textId="77777777" w:rsidR="00DF4D07" w:rsidRPr="0096043E" w:rsidRDefault="00DF4D07" w:rsidP="00DF4D07">
      <w:pPr>
        <w:autoSpaceDE w:val="0"/>
        <w:autoSpaceDN w:val="0"/>
        <w:adjustRightInd w:val="0"/>
        <w:spacing w:before="0" w:after="0" w:line="240" w:lineRule="auto"/>
        <w:rPr>
          <w:rFonts w:ascii="OpenSans-Semibold" w:hAnsi="OpenSans-Semibold" w:cs="OpenSans-Semibold"/>
          <w:b/>
          <w:bCs/>
          <w:color w:val="0070C0"/>
          <w:sz w:val="48"/>
          <w:szCs w:val="48"/>
          <w:lang w:val="en-AU"/>
        </w:rPr>
      </w:pPr>
      <w:r w:rsidRPr="0096043E">
        <w:rPr>
          <w:rFonts w:ascii="OpenSans-Semibold" w:hAnsi="OpenSans-Semibold" w:cs="OpenSans-Semibold"/>
          <w:b/>
          <w:bCs/>
          <w:color w:val="0070C0"/>
          <w:sz w:val="48"/>
          <w:szCs w:val="48"/>
          <w:lang w:val="en-AU"/>
        </w:rPr>
        <w:lastRenderedPageBreak/>
        <w:t>Purpose</w:t>
      </w:r>
    </w:p>
    <w:p w14:paraId="7CD94233" w14:textId="59D23B54" w:rsidR="00DF4D07" w:rsidRDefault="00DF4D07" w:rsidP="00DF4D07">
      <w:pPr>
        <w:autoSpaceDE w:val="0"/>
        <w:autoSpaceDN w:val="0"/>
        <w:adjustRightInd w:val="0"/>
        <w:spacing w:before="0" w:after="0" w:line="240" w:lineRule="auto"/>
        <w:rPr>
          <w:rFonts w:cs="Open Sans"/>
          <w:color w:val="1A1A1A"/>
          <w:lang w:val="en-AU"/>
        </w:rPr>
      </w:pPr>
      <w:r w:rsidRPr="00DF4D07">
        <w:rPr>
          <w:rFonts w:cs="Open Sans"/>
          <w:color w:val="1A1A1A"/>
          <w:lang w:val="en-AU"/>
        </w:rPr>
        <w:t>As Australia’s national human rights</w:t>
      </w:r>
      <w:r>
        <w:rPr>
          <w:rFonts w:cs="Open Sans"/>
          <w:color w:val="1A1A1A"/>
          <w:lang w:val="en-AU"/>
        </w:rPr>
        <w:t xml:space="preserve"> </w:t>
      </w:r>
      <w:r w:rsidRPr="00DF4D07">
        <w:rPr>
          <w:rFonts w:cs="Open Sans"/>
          <w:color w:val="1A1A1A"/>
          <w:lang w:val="en-AU"/>
        </w:rPr>
        <w:t>institution we work to promote and protect</w:t>
      </w:r>
      <w:r>
        <w:rPr>
          <w:rFonts w:cs="Open Sans"/>
          <w:color w:val="1A1A1A"/>
          <w:lang w:val="en-AU"/>
        </w:rPr>
        <w:t xml:space="preserve"> </w:t>
      </w:r>
      <w:r w:rsidRPr="00DF4D07">
        <w:rPr>
          <w:rFonts w:cs="Open Sans"/>
          <w:color w:val="1A1A1A"/>
          <w:lang w:val="en-AU"/>
        </w:rPr>
        <w:t>the human rights of everyone in Australia:</w:t>
      </w:r>
    </w:p>
    <w:p w14:paraId="713AE173" w14:textId="77777777" w:rsidR="00DF4D07" w:rsidRPr="00DF4D07" w:rsidRDefault="00DF4D07" w:rsidP="00DF4D07">
      <w:pPr>
        <w:autoSpaceDE w:val="0"/>
        <w:autoSpaceDN w:val="0"/>
        <w:adjustRightInd w:val="0"/>
        <w:spacing w:before="0" w:after="0" w:line="240" w:lineRule="auto"/>
        <w:rPr>
          <w:rFonts w:cs="Open Sans"/>
          <w:color w:val="1A1A1A"/>
          <w:lang w:val="en-AU"/>
        </w:rPr>
      </w:pPr>
    </w:p>
    <w:p w14:paraId="04E5E4B1" w14:textId="77777777" w:rsidR="002635D5" w:rsidRDefault="002635D5" w:rsidP="002635D5">
      <w:pPr>
        <w:pStyle w:val="ListBullet"/>
        <w:rPr>
          <w:lang w:val="en-AU"/>
        </w:rPr>
      </w:pPr>
      <w:r w:rsidRPr="003019E2">
        <w:rPr>
          <w:lang w:val="en-AU"/>
        </w:rPr>
        <w:t>Through advising all arms of government and a range of public and private institutions.</w:t>
      </w:r>
    </w:p>
    <w:p w14:paraId="02831161" w14:textId="77777777" w:rsidR="002635D5" w:rsidRDefault="002635D5" w:rsidP="002635D5">
      <w:pPr>
        <w:pStyle w:val="ListBullet"/>
        <w:rPr>
          <w:lang w:val="en-AU"/>
        </w:rPr>
      </w:pPr>
      <w:r w:rsidRPr="003019E2">
        <w:rPr>
          <w:lang w:val="en-AU"/>
        </w:rPr>
        <w:t xml:space="preserve">Contributing to stronger law, </w:t>
      </w:r>
      <w:proofErr w:type="gramStart"/>
      <w:r w:rsidRPr="003019E2">
        <w:rPr>
          <w:lang w:val="en-AU"/>
        </w:rPr>
        <w:t>policy</w:t>
      </w:r>
      <w:proofErr w:type="gramEnd"/>
      <w:r w:rsidRPr="003019E2">
        <w:rPr>
          <w:lang w:val="en-AU"/>
        </w:rPr>
        <w:t xml:space="preserve"> and practice; delivering an accessible and effective investigation and conciliation service.</w:t>
      </w:r>
    </w:p>
    <w:p w14:paraId="793E56C1" w14:textId="0A2B2D2F" w:rsidR="002635D5" w:rsidRDefault="002635D5" w:rsidP="002635D5">
      <w:pPr>
        <w:pStyle w:val="ListBullet"/>
        <w:rPr>
          <w:lang w:val="en-AU"/>
        </w:rPr>
      </w:pPr>
      <w:r w:rsidRPr="003019E2">
        <w:rPr>
          <w:lang w:val="en-AU"/>
        </w:rPr>
        <w:t xml:space="preserve">Engaging inclusively with civil society, </w:t>
      </w:r>
      <w:proofErr w:type="gramStart"/>
      <w:r w:rsidRPr="003019E2">
        <w:rPr>
          <w:lang w:val="en-AU"/>
        </w:rPr>
        <w:t>communities</w:t>
      </w:r>
      <w:proofErr w:type="gramEnd"/>
      <w:r w:rsidRPr="003019E2">
        <w:rPr>
          <w:lang w:val="en-AU"/>
        </w:rPr>
        <w:t xml:space="preserve"> and the private sector</w:t>
      </w:r>
      <w:r w:rsidR="008116A4">
        <w:rPr>
          <w:lang w:val="en-AU"/>
        </w:rPr>
        <w:t>.</w:t>
      </w:r>
      <w:r w:rsidRPr="003019E2">
        <w:rPr>
          <w:lang w:val="en-AU"/>
        </w:rPr>
        <w:t xml:space="preserve"> </w:t>
      </w:r>
    </w:p>
    <w:p w14:paraId="679323DF" w14:textId="5448DBF5" w:rsidR="002635D5" w:rsidRDefault="002635D5" w:rsidP="002635D5">
      <w:pPr>
        <w:pStyle w:val="ListBullet"/>
        <w:rPr>
          <w:lang w:val="en-AU"/>
        </w:rPr>
      </w:pPr>
      <w:r w:rsidRPr="003019E2">
        <w:rPr>
          <w:lang w:val="en-AU"/>
        </w:rPr>
        <w:t>Raising human rights awareness and providing human rights education</w:t>
      </w:r>
      <w:r w:rsidR="008116A4">
        <w:rPr>
          <w:lang w:val="en-AU"/>
        </w:rPr>
        <w:t>.</w:t>
      </w:r>
    </w:p>
    <w:p w14:paraId="12D4193A" w14:textId="7D19F0E6" w:rsidR="002635D5" w:rsidRPr="0096043E" w:rsidRDefault="002635D5" w:rsidP="002635D5">
      <w:pPr>
        <w:pStyle w:val="ListBullet"/>
        <w:rPr>
          <w:lang w:val="en-US"/>
        </w:rPr>
      </w:pPr>
      <w:r w:rsidRPr="003019E2">
        <w:rPr>
          <w:lang w:val="en-AU"/>
        </w:rPr>
        <w:t>Working with partners to build a stronger culture of respect for human</w:t>
      </w:r>
      <w:r w:rsidR="008116A4">
        <w:rPr>
          <w:lang w:val="en-AU"/>
        </w:rPr>
        <w:t xml:space="preserve"> rights.</w:t>
      </w:r>
    </w:p>
    <w:p w14:paraId="673B8F8E" w14:textId="72FF18EB" w:rsidR="0096043E" w:rsidRDefault="0096043E" w:rsidP="0096043E">
      <w:pPr>
        <w:pStyle w:val="ListBullet"/>
        <w:numPr>
          <w:ilvl w:val="0"/>
          <w:numId w:val="0"/>
        </w:numPr>
        <w:ind w:left="357" w:hanging="357"/>
        <w:rPr>
          <w:lang w:val="en-AU"/>
        </w:rPr>
      </w:pPr>
    </w:p>
    <w:p w14:paraId="7972E03C" w14:textId="77777777" w:rsidR="0096043E" w:rsidRPr="0096043E" w:rsidRDefault="0096043E" w:rsidP="0096043E">
      <w:pPr>
        <w:pStyle w:val="Heading2"/>
        <w:rPr>
          <w:color w:val="0070C0"/>
          <w:lang w:val="en-US"/>
        </w:rPr>
      </w:pPr>
      <w:r w:rsidRPr="0096043E">
        <w:rPr>
          <w:color w:val="0070C0"/>
          <w:lang w:val="en-US"/>
        </w:rPr>
        <w:t>Our strategic goals</w:t>
      </w:r>
    </w:p>
    <w:p w14:paraId="4711584E" w14:textId="77777777" w:rsidR="0096043E" w:rsidRPr="008D3EE9" w:rsidRDefault="0096043E" w:rsidP="0096043E">
      <w:pPr>
        <w:pStyle w:val="ListNumber"/>
        <w:rPr>
          <w:lang w:val="en-US"/>
        </w:rPr>
      </w:pPr>
      <w:r w:rsidRPr="008D3EE9">
        <w:rPr>
          <w:lang w:val="en-US"/>
        </w:rPr>
        <w:t>Improve enjoyment of human rights by all, supporting access to justice and remedies for people and communities whose rights are breached.</w:t>
      </w:r>
    </w:p>
    <w:p w14:paraId="7F758192" w14:textId="77777777" w:rsidR="0096043E" w:rsidRPr="008D3EE9" w:rsidRDefault="0096043E" w:rsidP="0096043E">
      <w:pPr>
        <w:pStyle w:val="ListNumber"/>
        <w:rPr>
          <w:lang w:val="en-US"/>
        </w:rPr>
      </w:pPr>
      <w:r w:rsidRPr="008D3EE9">
        <w:rPr>
          <w:lang w:val="en-US"/>
        </w:rPr>
        <w:t>Strengthen Australia’s human rights framework, embedding human rights issues at the national level.</w:t>
      </w:r>
    </w:p>
    <w:p w14:paraId="59F8CB0E" w14:textId="77777777" w:rsidR="0096043E" w:rsidRPr="008D3EE9" w:rsidRDefault="0096043E" w:rsidP="0096043E">
      <w:pPr>
        <w:pStyle w:val="ListNumber"/>
        <w:rPr>
          <w:lang w:val="en-US"/>
        </w:rPr>
      </w:pPr>
      <w:r w:rsidRPr="008D3EE9">
        <w:rPr>
          <w:lang w:val="en-US"/>
        </w:rPr>
        <w:t>Walk with Australia’s First Nations communities and support Aboriginal and Torres Strait Islander Peoples’ priorities through our work.</w:t>
      </w:r>
    </w:p>
    <w:p w14:paraId="3892AC3B" w14:textId="77777777" w:rsidR="0096043E" w:rsidRPr="008D3EE9" w:rsidRDefault="0096043E" w:rsidP="0096043E">
      <w:pPr>
        <w:pStyle w:val="ListNumber"/>
        <w:rPr>
          <w:lang w:val="en-US"/>
        </w:rPr>
      </w:pPr>
      <w:r w:rsidRPr="008D3EE9">
        <w:rPr>
          <w:lang w:val="en-US"/>
        </w:rPr>
        <w:t>Ensure better understanding of, and respect for, human rights so people and communities take action to defend human rights in their own contexts.</w:t>
      </w:r>
    </w:p>
    <w:p w14:paraId="6DE62C99" w14:textId="77777777" w:rsidR="0096043E" w:rsidRPr="008D3EE9" w:rsidRDefault="0096043E" w:rsidP="0096043E">
      <w:pPr>
        <w:pStyle w:val="ListNumber"/>
        <w:rPr>
          <w:lang w:val="en-US"/>
        </w:rPr>
      </w:pPr>
      <w:r w:rsidRPr="008D3EE9">
        <w:rPr>
          <w:lang w:val="en-US"/>
        </w:rPr>
        <w:t>Ensure that the Commission is sustainable into the future and able to strategically implement its statutory mandate.</w:t>
      </w:r>
    </w:p>
    <w:p w14:paraId="3249C944" w14:textId="77777777" w:rsidR="0096043E" w:rsidRPr="00331910" w:rsidRDefault="0096043E" w:rsidP="0096043E">
      <w:pPr>
        <w:pStyle w:val="ListNumber"/>
        <w:rPr>
          <w:lang w:val="en-US"/>
        </w:rPr>
      </w:pPr>
      <w:r w:rsidRPr="008D3EE9">
        <w:rPr>
          <w:lang w:val="en-US"/>
        </w:rPr>
        <w:t>Maintain our international standing as a strong National Human Rights Institution representing human in Australia and contributing to human rights advancement globally.</w:t>
      </w:r>
    </w:p>
    <w:p w14:paraId="3F6BE383" w14:textId="77777777" w:rsidR="0096043E" w:rsidRDefault="0096043E" w:rsidP="0096043E">
      <w:pPr>
        <w:pStyle w:val="ListBullet"/>
        <w:numPr>
          <w:ilvl w:val="0"/>
          <w:numId w:val="0"/>
        </w:numPr>
        <w:ind w:left="357" w:hanging="357"/>
        <w:rPr>
          <w:lang w:val="en-US"/>
        </w:rPr>
      </w:pPr>
    </w:p>
    <w:p w14:paraId="53E320B7" w14:textId="46028533" w:rsidR="008D3EE9" w:rsidRPr="002635D5" w:rsidRDefault="008D3EE9" w:rsidP="002635D5">
      <w:pPr>
        <w:autoSpaceDE w:val="0"/>
        <w:autoSpaceDN w:val="0"/>
        <w:adjustRightInd w:val="0"/>
        <w:spacing w:before="0" w:after="0" w:line="240" w:lineRule="auto"/>
        <w:rPr>
          <w:lang w:val="en-US"/>
        </w:rPr>
      </w:pPr>
      <w:r w:rsidRPr="002635D5">
        <w:rPr>
          <w:lang w:val="en-US"/>
        </w:rPr>
        <w:br w:type="page"/>
      </w:r>
    </w:p>
    <w:p w14:paraId="2DCDCBFD" w14:textId="77777777" w:rsidR="008D3EE9" w:rsidRPr="0096043E" w:rsidRDefault="008D3EE9" w:rsidP="00007C06">
      <w:pPr>
        <w:pStyle w:val="Heading2"/>
        <w:rPr>
          <w:color w:val="0070C0"/>
          <w:lang w:val="en-US"/>
        </w:rPr>
      </w:pPr>
      <w:r w:rsidRPr="0096043E">
        <w:rPr>
          <w:color w:val="0070C0"/>
          <w:lang w:val="en-US"/>
        </w:rPr>
        <w:lastRenderedPageBreak/>
        <w:t>Desired outcomes</w:t>
      </w:r>
    </w:p>
    <w:p w14:paraId="2FE0285D" w14:textId="77777777" w:rsidR="008D3EE9" w:rsidRPr="008D3EE9" w:rsidRDefault="008D3EE9" w:rsidP="008D3EE9">
      <w:pPr>
        <w:pStyle w:val="ListBullet"/>
        <w:rPr>
          <w:lang w:val="en-US"/>
        </w:rPr>
      </w:pPr>
      <w:r w:rsidRPr="008D3EE9">
        <w:rPr>
          <w:lang w:val="en-US"/>
        </w:rPr>
        <w:t>The leadership and advocacy of our Commissioners on thematic areas or identified human rights issues improves the enjoyment of human rights by all.</w:t>
      </w:r>
    </w:p>
    <w:p w14:paraId="45793E38" w14:textId="77777777" w:rsidR="008D3EE9" w:rsidRPr="008D3EE9" w:rsidRDefault="008D3EE9" w:rsidP="008D3EE9">
      <w:pPr>
        <w:pStyle w:val="ListBullet"/>
        <w:rPr>
          <w:lang w:val="en-US"/>
        </w:rPr>
      </w:pPr>
      <w:r w:rsidRPr="008D3EE9">
        <w:rPr>
          <w:lang w:val="en-US"/>
        </w:rPr>
        <w:t>The Commission delivers a fair and effective complaint investigation and conciliation service that improves access to justice for individuals and supports organisational and cultural change.</w:t>
      </w:r>
    </w:p>
    <w:p w14:paraId="5754BA4B" w14:textId="77777777" w:rsidR="008D3EE9" w:rsidRPr="008D3EE9" w:rsidRDefault="008D3EE9" w:rsidP="008D3EE9">
      <w:pPr>
        <w:pStyle w:val="ListBullet"/>
        <w:rPr>
          <w:lang w:val="en-US"/>
        </w:rPr>
      </w:pPr>
      <w:r w:rsidRPr="008D3EE9">
        <w:rPr>
          <w:lang w:val="en-US"/>
        </w:rPr>
        <w:t>Australia’s human rights framework is strengthened, including through consideration by the parliament, government and the non</w:t>
      </w:r>
      <w:r w:rsidRPr="008D3EE9">
        <w:rPr>
          <w:rFonts w:ascii="Cambria Math" w:hAnsi="Cambria Math" w:cs="Cambria Math"/>
          <w:lang w:val="en-US"/>
        </w:rPr>
        <w:t>‑</w:t>
      </w:r>
      <w:r w:rsidRPr="008D3EE9">
        <w:rPr>
          <w:lang w:val="en-US"/>
        </w:rPr>
        <w:t xml:space="preserve">government sector of the national human rights reform agenda proposed in </w:t>
      </w:r>
      <w:r w:rsidRPr="0009505F">
        <w:rPr>
          <w:rStyle w:val="Emphasis"/>
          <w:lang w:val="en-US"/>
        </w:rPr>
        <w:t>Free and Equal</w:t>
      </w:r>
      <w:r w:rsidRPr="008D3EE9">
        <w:rPr>
          <w:lang w:val="en-US"/>
        </w:rPr>
        <w:t>.</w:t>
      </w:r>
    </w:p>
    <w:p w14:paraId="687BA1D1" w14:textId="77777777" w:rsidR="008D3EE9" w:rsidRPr="008D3EE9" w:rsidRDefault="008D3EE9" w:rsidP="008D3EE9">
      <w:pPr>
        <w:pStyle w:val="ListBullet"/>
        <w:rPr>
          <w:lang w:val="en-US"/>
        </w:rPr>
      </w:pPr>
      <w:r w:rsidRPr="008D3EE9">
        <w:rPr>
          <w:lang w:val="en-US"/>
        </w:rPr>
        <w:t xml:space="preserve">Law and policy makers consider and address the human rights issues the Commission raises through our submissions, inquiries, interventions, research, </w:t>
      </w:r>
      <w:proofErr w:type="gramStart"/>
      <w:r w:rsidRPr="008D3EE9">
        <w:rPr>
          <w:lang w:val="en-US"/>
        </w:rPr>
        <w:t>reports</w:t>
      </w:r>
      <w:proofErr w:type="gramEnd"/>
      <w:r w:rsidRPr="008D3EE9">
        <w:rPr>
          <w:lang w:val="en-US"/>
        </w:rPr>
        <w:t xml:space="preserve"> and multilateral and regional engagements.</w:t>
      </w:r>
    </w:p>
    <w:p w14:paraId="69FBAF35" w14:textId="77777777" w:rsidR="008D3EE9" w:rsidRPr="008D3EE9" w:rsidRDefault="008D3EE9" w:rsidP="008D3EE9">
      <w:pPr>
        <w:pStyle w:val="ListBullet"/>
        <w:rPr>
          <w:lang w:val="en-US"/>
        </w:rPr>
      </w:pPr>
      <w:r w:rsidRPr="008D3EE9">
        <w:rPr>
          <w:lang w:val="en-US"/>
        </w:rPr>
        <w:t xml:space="preserve">The Commission’s education activities increase capability among individuals, </w:t>
      </w:r>
      <w:proofErr w:type="gramStart"/>
      <w:r w:rsidRPr="008D3EE9">
        <w:rPr>
          <w:lang w:val="en-US"/>
        </w:rPr>
        <w:t>communities</w:t>
      </w:r>
      <w:proofErr w:type="gramEnd"/>
      <w:r w:rsidRPr="008D3EE9">
        <w:rPr>
          <w:lang w:val="en-US"/>
        </w:rPr>
        <w:t xml:space="preserve"> and organisations to promote and protect human rights and to prevent and address discrimination.</w:t>
      </w:r>
    </w:p>
    <w:p w14:paraId="777D6DC0" w14:textId="77777777" w:rsidR="008D3EE9" w:rsidRPr="008D3EE9" w:rsidRDefault="008D3EE9" w:rsidP="008D3EE9">
      <w:pPr>
        <w:pStyle w:val="ListBullet"/>
        <w:rPr>
          <w:lang w:val="en-US"/>
        </w:rPr>
      </w:pPr>
      <w:r w:rsidRPr="008D3EE9">
        <w:rPr>
          <w:lang w:val="en-US"/>
        </w:rPr>
        <w:t xml:space="preserve">The Commission’s information resources, guidelines, services, </w:t>
      </w:r>
      <w:proofErr w:type="gramStart"/>
      <w:r w:rsidRPr="008D3EE9">
        <w:rPr>
          <w:lang w:val="en-US"/>
        </w:rPr>
        <w:t>events</w:t>
      </w:r>
      <w:proofErr w:type="gramEnd"/>
      <w:r w:rsidRPr="008D3EE9">
        <w:rPr>
          <w:lang w:val="en-US"/>
        </w:rPr>
        <w:t xml:space="preserve"> and campaigns reach, inform and influence a broader community of stakeholders.</w:t>
      </w:r>
    </w:p>
    <w:p w14:paraId="21E8555D" w14:textId="77777777" w:rsidR="008D3EE9" w:rsidRPr="008D3EE9" w:rsidRDefault="008D3EE9" w:rsidP="008D3EE9">
      <w:pPr>
        <w:pStyle w:val="ListBullet"/>
        <w:rPr>
          <w:lang w:val="en-US"/>
        </w:rPr>
      </w:pPr>
      <w:r w:rsidRPr="008D3EE9">
        <w:rPr>
          <w:lang w:val="en-US"/>
        </w:rPr>
        <w:t>The Commission’s activities increase the capacity of stakeholders, particularly affected groups, communities and their advocates to understand and advocate for their rights.</w:t>
      </w:r>
    </w:p>
    <w:p w14:paraId="5F6BC573" w14:textId="69BCD835" w:rsidR="008D3EE9" w:rsidRDefault="008D3EE9" w:rsidP="008D3EE9">
      <w:pPr>
        <w:pStyle w:val="ListBullet"/>
        <w:rPr>
          <w:lang w:val="en-US"/>
        </w:rPr>
      </w:pPr>
      <w:r w:rsidRPr="008D3EE9">
        <w:rPr>
          <w:lang w:val="en-US"/>
        </w:rPr>
        <w:t>The Commission’s activities increase the capacity of Governments and organisations, to understand prevent and address the human rights impact of their action and policies, particularly when working with affected groups and communities.</w:t>
      </w:r>
    </w:p>
    <w:p w14:paraId="3A490032" w14:textId="1D99593E" w:rsidR="00331910" w:rsidRPr="0009505F" w:rsidRDefault="00331910" w:rsidP="00331910">
      <w:pPr>
        <w:rPr>
          <w:lang w:val="en-US"/>
        </w:rPr>
      </w:pPr>
    </w:p>
    <w:p w14:paraId="19E80E34" w14:textId="57360AD5" w:rsidR="00007C06" w:rsidRPr="0009505F" w:rsidRDefault="00007C06">
      <w:pPr>
        <w:spacing w:before="0" w:after="0" w:line="240" w:lineRule="auto"/>
        <w:rPr>
          <w:lang w:val="en-US"/>
        </w:rPr>
      </w:pPr>
      <w:r w:rsidRPr="0009505F">
        <w:rPr>
          <w:lang w:val="en-US"/>
        </w:rPr>
        <w:br w:type="page"/>
      </w:r>
    </w:p>
    <w:p w14:paraId="2739C4EB" w14:textId="25096D0C" w:rsidR="008D3EE9" w:rsidRPr="0096043E" w:rsidRDefault="008D3EE9" w:rsidP="00007C06">
      <w:pPr>
        <w:pStyle w:val="Heading2"/>
        <w:rPr>
          <w:color w:val="0070C0"/>
          <w:lang w:val="en-US"/>
        </w:rPr>
      </w:pPr>
      <w:r w:rsidRPr="0096043E">
        <w:rPr>
          <w:color w:val="0070C0"/>
          <w:lang w:val="en-US"/>
        </w:rPr>
        <w:lastRenderedPageBreak/>
        <w:t>Our programs and activities in collaboration with</w:t>
      </w:r>
      <w:r w:rsidR="00007C06" w:rsidRPr="0096043E">
        <w:rPr>
          <w:color w:val="0070C0"/>
          <w:lang w:val="en-US"/>
        </w:rPr>
        <w:t> </w:t>
      </w:r>
      <w:r w:rsidRPr="0096043E">
        <w:rPr>
          <w:color w:val="0070C0"/>
          <w:lang w:val="en-US"/>
        </w:rPr>
        <w:t>our partners</w:t>
      </w:r>
    </w:p>
    <w:p w14:paraId="49D8C4A8" w14:textId="77777777" w:rsidR="008D3EE9" w:rsidRPr="008D3EE9" w:rsidRDefault="008D3EE9" w:rsidP="008D3EE9">
      <w:pPr>
        <w:pStyle w:val="ListBullet"/>
        <w:rPr>
          <w:lang w:val="en-US"/>
        </w:rPr>
      </w:pPr>
      <w:r w:rsidRPr="008D3EE9">
        <w:rPr>
          <w:lang w:val="en-US"/>
        </w:rPr>
        <w:t>Setting and advancing national human rights agendas.</w:t>
      </w:r>
    </w:p>
    <w:p w14:paraId="1BFD498F" w14:textId="77777777" w:rsidR="008D3EE9" w:rsidRPr="008D3EE9" w:rsidRDefault="008D3EE9" w:rsidP="008D3EE9">
      <w:pPr>
        <w:pStyle w:val="ListBullet"/>
        <w:rPr>
          <w:lang w:val="en-US"/>
        </w:rPr>
      </w:pPr>
      <w:r w:rsidRPr="008D3EE9">
        <w:rPr>
          <w:lang w:val="en-US"/>
        </w:rPr>
        <w:t>Building human rights into Australian law, policy, and practice.</w:t>
      </w:r>
    </w:p>
    <w:p w14:paraId="5EFBB556" w14:textId="77777777" w:rsidR="008D3EE9" w:rsidRPr="008D3EE9" w:rsidRDefault="008D3EE9" w:rsidP="008D3EE9">
      <w:pPr>
        <w:pStyle w:val="ListBullet"/>
        <w:rPr>
          <w:lang w:val="en-US"/>
        </w:rPr>
      </w:pPr>
      <w:r w:rsidRPr="008D3EE9">
        <w:rPr>
          <w:lang w:val="en-US"/>
        </w:rPr>
        <w:t>Building awareness and understanding and respect for human rights, including within workplaces and the community.</w:t>
      </w:r>
    </w:p>
    <w:p w14:paraId="79687B88" w14:textId="77777777" w:rsidR="008D3EE9" w:rsidRPr="008D3EE9" w:rsidRDefault="008D3EE9" w:rsidP="008D3EE9">
      <w:pPr>
        <w:pStyle w:val="ListBullet"/>
        <w:rPr>
          <w:lang w:val="en-US"/>
        </w:rPr>
      </w:pPr>
      <w:r w:rsidRPr="008D3EE9">
        <w:rPr>
          <w:lang w:val="en-US"/>
        </w:rPr>
        <w:t>Monitoring and reporting on the human rights situations of vulnerable groups.</w:t>
      </w:r>
    </w:p>
    <w:p w14:paraId="45907EB3" w14:textId="4A625ED0" w:rsidR="008D3EE9" w:rsidRPr="008D3EE9" w:rsidRDefault="008D3EE9" w:rsidP="008D3EE9">
      <w:pPr>
        <w:pStyle w:val="ListBullet"/>
        <w:rPr>
          <w:lang w:val="en-US"/>
        </w:rPr>
      </w:pPr>
      <w:r w:rsidRPr="008D3EE9">
        <w:rPr>
          <w:lang w:val="en-US"/>
        </w:rPr>
        <w:t>Engaging regionally and internationally with other NHRIs, regional and multilateral</w:t>
      </w:r>
      <w:r w:rsidR="00007C06">
        <w:rPr>
          <w:lang w:val="en-US"/>
        </w:rPr>
        <w:t xml:space="preserve"> </w:t>
      </w:r>
      <w:r w:rsidRPr="008D3EE9">
        <w:rPr>
          <w:lang w:val="en-US"/>
        </w:rPr>
        <w:t>human rights bodies and systems</w:t>
      </w:r>
      <w:r w:rsidRPr="008D3EE9">
        <w:rPr>
          <w:rFonts w:ascii="Arial" w:hAnsi="Arial" w:cs="Arial"/>
          <w:lang w:val="en-US"/>
        </w:rPr>
        <w:t>.</w:t>
      </w:r>
    </w:p>
    <w:p w14:paraId="438E8EDE" w14:textId="77777777" w:rsidR="008D3EE9" w:rsidRPr="0096043E" w:rsidRDefault="008D3EE9" w:rsidP="00007C06">
      <w:pPr>
        <w:pStyle w:val="Heading2"/>
        <w:rPr>
          <w:color w:val="0070C0"/>
          <w:lang w:val="en-US"/>
        </w:rPr>
      </w:pPr>
      <w:r w:rsidRPr="0096043E">
        <w:rPr>
          <w:color w:val="0070C0"/>
          <w:lang w:val="en-US"/>
        </w:rPr>
        <w:t>Our statutory functions</w:t>
      </w:r>
    </w:p>
    <w:p w14:paraId="785C08D5" w14:textId="77777777" w:rsidR="008D3EE9" w:rsidRPr="008D3EE9" w:rsidRDefault="008D3EE9" w:rsidP="008D3EE9">
      <w:pPr>
        <w:pStyle w:val="ListBullet"/>
        <w:rPr>
          <w:lang w:val="en-US"/>
        </w:rPr>
      </w:pPr>
      <w:r w:rsidRPr="008D3EE9">
        <w:rPr>
          <w:lang w:val="en-US"/>
        </w:rPr>
        <w:t xml:space="preserve">Promoting understanding, </w:t>
      </w:r>
      <w:proofErr w:type="gramStart"/>
      <w:r w:rsidRPr="008D3EE9">
        <w:rPr>
          <w:lang w:val="en-US"/>
        </w:rPr>
        <w:t>acceptance</w:t>
      </w:r>
      <w:proofErr w:type="gramEnd"/>
      <w:r w:rsidRPr="008D3EE9">
        <w:rPr>
          <w:lang w:val="en-US"/>
        </w:rPr>
        <w:t xml:space="preserve"> and public discussion of human rights in Australia (including through our specialist Commissioners).</w:t>
      </w:r>
    </w:p>
    <w:p w14:paraId="7DCBD8E6" w14:textId="77777777" w:rsidR="008D3EE9" w:rsidRPr="008D3EE9" w:rsidRDefault="008D3EE9" w:rsidP="008D3EE9">
      <w:pPr>
        <w:pStyle w:val="ListBullet"/>
        <w:rPr>
          <w:lang w:val="en-US"/>
        </w:rPr>
      </w:pPr>
      <w:r w:rsidRPr="008D3EE9">
        <w:rPr>
          <w:lang w:val="en-US"/>
        </w:rPr>
        <w:t>Improving access to justice for all by investigation into, and attempt to conciliate, complaints of unlawful discrimination, or breaches of human rights or discrimination in employment.</w:t>
      </w:r>
    </w:p>
    <w:p w14:paraId="104CE3C6" w14:textId="77777777" w:rsidR="008D3EE9" w:rsidRPr="008D3EE9" w:rsidRDefault="008D3EE9" w:rsidP="008D3EE9">
      <w:pPr>
        <w:pStyle w:val="ListBullet"/>
        <w:rPr>
          <w:lang w:val="en-US"/>
        </w:rPr>
      </w:pPr>
      <w:r w:rsidRPr="008D3EE9">
        <w:rPr>
          <w:lang w:val="en-US"/>
        </w:rPr>
        <w:t>Promoting strengthening of, and compliance with, human rights and federal discrimination law (including through the preparation of guidelines, developing and monitoring disability standards, our intervention function and considering applications for exemptions under relevant discrimination laws).</w:t>
      </w:r>
    </w:p>
    <w:p w14:paraId="70CACBEA" w14:textId="77777777" w:rsidR="008D3EE9" w:rsidRPr="008D3EE9" w:rsidRDefault="008D3EE9" w:rsidP="008D3EE9">
      <w:pPr>
        <w:pStyle w:val="ListBullet"/>
        <w:rPr>
          <w:lang w:val="en-US"/>
        </w:rPr>
      </w:pPr>
      <w:r w:rsidRPr="008D3EE9">
        <w:rPr>
          <w:lang w:val="en-US"/>
        </w:rPr>
        <w:t>Undertaking research, educational and other programs for promoting human rights, including by reporting to Parliament on the status of enjoyment of human rights by children and Aboriginal and Torres Strait Islander peoples.</w:t>
      </w:r>
    </w:p>
    <w:p w14:paraId="2EFDB78F" w14:textId="77777777" w:rsidR="008D3EE9" w:rsidRPr="008D3EE9" w:rsidRDefault="008D3EE9" w:rsidP="008D3EE9">
      <w:pPr>
        <w:pStyle w:val="ListBullet"/>
        <w:rPr>
          <w:lang w:val="en-US"/>
        </w:rPr>
      </w:pPr>
      <w:r w:rsidRPr="008D3EE9">
        <w:rPr>
          <w:lang w:val="en-US"/>
        </w:rPr>
        <w:t>Conducting inquiries into acts or practices that may be contrary to human rights, report on laws that Parliament should make, or actions that the Commonwealth should take, to meet Australia’s international human rights obligations.</w:t>
      </w:r>
    </w:p>
    <w:p w14:paraId="7D5292BD" w14:textId="44FA5D60" w:rsidR="008D3EE9" w:rsidRPr="008D3EE9" w:rsidRDefault="008D3EE9" w:rsidP="008D3EE9">
      <w:pPr>
        <w:pStyle w:val="ListBullet"/>
        <w:rPr>
          <w:lang w:val="en-US"/>
        </w:rPr>
      </w:pPr>
      <w:r w:rsidRPr="008D3EE9">
        <w:rPr>
          <w:lang w:val="en-US"/>
        </w:rPr>
        <w:t>Examining laws and proposed laws for consistency with human</w:t>
      </w:r>
      <w:r>
        <w:rPr>
          <w:lang w:val="en-US"/>
        </w:rPr>
        <w:t xml:space="preserve"> </w:t>
      </w:r>
      <w:r w:rsidRPr="008D3EE9">
        <w:rPr>
          <w:lang w:val="en-US"/>
        </w:rPr>
        <w:t>rights.</w:t>
      </w:r>
    </w:p>
    <w:sectPr w:rsidR="008D3EE9" w:rsidRPr="008D3EE9" w:rsidSect="00007C0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FC36" w14:textId="77777777" w:rsidR="007D3850" w:rsidRDefault="007D3850" w:rsidP="00A249BE">
      <w:pPr>
        <w:spacing w:before="0" w:after="0" w:line="240" w:lineRule="auto"/>
      </w:pPr>
      <w:r>
        <w:separator/>
      </w:r>
    </w:p>
  </w:endnote>
  <w:endnote w:type="continuationSeparator" w:id="0">
    <w:p w14:paraId="67651A23" w14:textId="77777777" w:rsidR="007D3850" w:rsidRDefault="007D3850" w:rsidP="00A249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Condensed Light">
    <w:charset w:val="00"/>
    <w:family w:val="swiss"/>
    <w:pitch w:val="variable"/>
    <w:sig w:usb0="E00002EF" w:usb1="4000205B" w:usb2="00000028" w:usb3="00000000" w:csb0="0000019F" w:csb1="00000000"/>
  </w:font>
  <w:font w:name="OpenSans-Sem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FA22" w14:textId="77777777" w:rsidR="007D3850" w:rsidRDefault="007D3850" w:rsidP="00A249BE">
      <w:pPr>
        <w:spacing w:before="0" w:after="0" w:line="240" w:lineRule="auto"/>
      </w:pPr>
      <w:r>
        <w:separator/>
      </w:r>
    </w:p>
  </w:footnote>
  <w:footnote w:type="continuationSeparator" w:id="0">
    <w:p w14:paraId="73BFC402" w14:textId="77777777" w:rsidR="007D3850" w:rsidRDefault="007D3850" w:rsidP="00A249B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287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0D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625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1A1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42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46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024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4AB2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A8C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FE7E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8C6294A"/>
    <w:multiLevelType w:val="hybridMultilevel"/>
    <w:tmpl w:val="5C26A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1201396">
    <w:abstractNumId w:val="4"/>
  </w:num>
  <w:num w:numId="2" w16cid:durableId="980042590">
    <w:abstractNumId w:val="5"/>
  </w:num>
  <w:num w:numId="3" w16cid:durableId="1588533089">
    <w:abstractNumId w:val="6"/>
  </w:num>
  <w:num w:numId="4" w16cid:durableId="922493381">
    <w:abstractNumId w:val="7"/>
  </w:num>
  <w:num w:numId="5" w16cid:durableId="151875769">
    <w:abstractNumId w:val="9"/>
  </w:num>
  <w:num w:numId="6" w16cid:durableId="1906526959">
    <w:abstractNumId w:val="0"/>
  </w:num>
  <w:num w:numId="7" w16cid:durableId="1271352686">
    <w:abstractNumId w:val="1"/>
  </w:num>
  <w:num w:numId="8" w16cid:durableId="1519540063">
    <w:abstractNumId w:val="2"/>
  </w:num>
  <w:num w:numId="9" w16cid:durableId="1111818505">
    <w:abstractNumId w:val="3"/>
  </w:num>
  <w:num w:numId="10" w16cid:durableId="100421202">
    <w:abstractNumId w:val="8"/>
  </w:num>
  <w:num w:numId="11" w16cid:durableId="2101874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CC"/>
    <w:rsid w:val="00007C06"/>
    <w:rsid w:val="0009505F"/>
    <w:rsid w:val="000B22B2"/>
    <w:rsid w:val="001223C5"/>
    <w:rsid w:val="002635D5"/>
    <w:rsid w:val="003019E2"/>
    <w:rsid w:val="00331910"/>
    <w:rsid w:val="00441DCC"/>
    <w:rsid w:val="005070FA"/>
    <w:rsid w:val="005C609F"/>
    <w:rsid w:val="00603880"/>
    <w:rsid w:val="006245CC"/>
    <w:rsid w:val="006B4E6F"/>
    <w:rsid w:val="00704AEB"/>
    <w:rsid w:val="00780770"/>
    <w:rsid w:val="007D3850"/>
    <w:rsid w:val="008116A4"/>
    <w:rsid w:val="008A2463"/>
    <w:rsid w:val="008D3EE9"/>
    <w:rsid w:val="0096043E"/>
    <w:rsid w:val="00A249BE"/>
    <w:rsid w:val="00A2618D"/>
    <w:rsid w:val="00B22B80"/>
    <w:rsid w:val="00D809D7"/>
    <w:rsid w:val="00DF4D07"/>
    <w:rsid w:val="00EF3E1E"/>
    <w:rsid w:val="00F07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D913"/>
  <w15:chartTrackingRefBased/>
  <w15:docId w15:val="{EFF21D64-CE5A-3746-899A-23938DF9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8D"/>
    <w:pPr>
      <w:spacing w:before="120" w:after="120" w:line="288" w:lineRule="auto"/>
    </w:pPr>
    <w:rPr>
      <w:rFonts w:ascii="Open Sans" w:hAnsi="Open Sans"/>
    </w:rPr>
  </w:style>
  <w:style w:type="paragraph" w:styleId="Heading1">
    <w:name w:val="heading 1"/>
    <w:basedOn w:val="Normal"/>
    <w:next w:val="Normal"/>
    <w:link w:val="Heading1Char"/>
    <w:uiPriority w:val="9"/>
    <w:qFormat/>
    <w:rsid w:val="00603880"/>
    <w:pPr>
      <w:keepNext/>
      <w:keepLines/>
      <w:spacing w:before="0" w:after="360" w:line="240" w:lineRule="auto"/>
      <w:outlineLvl w:val="0"/>
    </w:pPr>
    <w:rPr>
      <w:rFonts w:ascii="Open Sans Semibold" w:eastAsiaTheme="majorEastAsia" w:hAnsi="Open Sans Semibold" w:cstheme="majorBidi"/>
      <w:b/>
      <w:color w:val="0073A0"/>
      <w:sz w:val="56"/>
      <w:szCs w:val="32"/>
    </w:rPr>
  </w:style>
  <w:style w:type="paragraph" w:styleId="Heading2">
    <w:name w:val="heading 2"/>
    <w:basedOn w:val="Normal"/>
    <w:next w:val="Normal"/>
    <w:link w:val="Heading2Char"/>
    <w:uiPriority w:val="9"/>
    <w:unhideWhenUsed/>
    <w:qFormat/>
    <w:rsid w:val="00603880"/>
    <w:pPr>
      <w:keepNext/>
      <w:keepLines/>
      <w:spacing w:before="240"/>
      <w:outlineLvl w:val="1"/>
    </w:pPr>
    <w:rPr>
      <w:rFonts w:ascii="Open Sans Semibold" w:eastAsiaTheme="majorEastAsia" w:hAnsi="Open Sans Semibold" w:cstheme="majorBidi"/>
      <w:b/>
      <w:color w:val="0073A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880"/>
    <w:rPr>
      <w:rFonts w:ascii="Open Sans Semibold" w:eastAsiaTheme="majorEastAsia" w:hAnsi="Open Sans Semibold" w:cstheme="majorBidi"/>
      <w:b/>
      <w:color w:val="0073A0"/>
      <w:sz w:val="56"/>
      <w:szCs w:val="32"/>
    </w:rPr>
  </w:style>
  <w:style w:type="paragraph" w:styleId="Title">
    <w:name w:val="Title"/>
    <w:basedOn w:val="Normal"/>
    <w:next w:val="Normal"/>
    <w:link w:val="TitleChar"/>
    <w:uiPriority w:val="10"/>
    <w:qFormat/>
    <w:rsid w:val="00441DCC"/>
    <w:pPr>
      <w:spacing w:before="0" w:after="0" w:line="240" w:lineRule="auto"/>
      <w:contextualSpacing/>
    </w:pPr>
    <w:rPr>
      <w:rFonts w:ascii="Open Sans Light" w:eastAsiaTheme="majorEastAsia" w:hAnsi="Open Sans Light" w:cstheme="majorBidi"/>
      <w:color w:val="2BB8C9"/>
      <w:spacing w:val="-10"/>
      <w:kern w:val="28"/>
      <w:sz w:val="56"/>
      <w:szCs w:val="56"/>
    </w:rPr>
  </w:style>
  <w:style w:type="character" w:customStyle="1" w:styleId="TitleChar">
    <w:name w:val="Title Char"/>
    <w:basedOn w:val="DefaultParagraphFont"/>
    <w:link w:val="Title"/>
    <w:uiPriority w:val="10"/>
    <w:rsid w:val="00441DCC"/>
    <w:rPr>
      <w:rFonts w:ascii="Open Sans Light" w:eastAsiaTheme="majorEastAsia" w:hAnsi="Open Sans Light" w:cstheme="majorBidi"/>
      <w:color w:val="2BB8C9"/>
      <w:spacing w:val="-10"/>
      <w:kern w:val="28"/>
      <w:sz w:val="56"/>
      <w:szCs w:val="56"/>
    </w:rPr>
  </w:style>
  <w:style w:type="character" w:customStyle="1" w:styleId="Heading2Char">
    <w:name w:val="Heading 2 Char"/>
    <w:basedOn w:val="DefaultParagraphFont"/>
    <w:link w:val="Heading2"/>
    <w:uiPriority w:val="9"/>
    <w:rsid w:val="00603880"/>
    <w:rPr>
      <w:rFonts w:ascii="Open Sans Semibold" w:eastAsiaTheme="majorEastAsia" w:hAnsi="Open Sans Semibold" w:cstheme="majorBidi"/>
      <w:b/>
      <w:color w:val="0073A0"/>
      <w:sz w:val="40"/>
      <w:szCs w:val="26"/>
    </w:rPr>
  </w:style>
  <w:style w:type="paragraph" w:styleId="ListNumber">
    <w:name w:val="List Number"/>
    <w:basedOn w:val="Normal"/>
    <w:uiPriority w:val="99"/>
    <w:unhideWhenUsed/>
    <w:rsid w:val="008D3EE9"/>
    <w:pPr>
      <w:numPr>
        <w:numId w:val="10"/>
      </w:numPr>
      <w:ind w:left="357" w:hanging="357"/>
    </w:pPr>
  </w:style>
  <w:style w:type="character" w:styleId="Emphasis">
    <w:name w:val="Emphasis"/>
    <w:basedOn w:val="DefaultParagraphFont"/>
    <w:uiPriority w:val="99"/>
    <w:qFormat/>
    <w:rsid w:val="008D3EE9"/>
    <w:rPr>
      <w:i/>
      <w:iCs/>
      <w:w w:val="100"/>
    </w:rPr>
  </w:style>
  <w:style w:type="paragraph" w:styleId="ListBullet">
    <w:name w:val="List Bullet"/>
    <w:basedOn w:val="Normal"/>
    <w:uiPriority w:val="99"/>
    <w:unhideWhenUsed/>
    <w:rsid w:val="008D3EE9"/>
    <w:pPr>
      <w:numPr>
        <w:numId w:val="5"/>
      </w:numPr>
      <w:ind w:left="357" w:hanging="357"/>
    </w:pPr>
  </w:style>
  <w:style w:type="paragraph" w:styleId="Header">
    <w:name w:val="header"/>
    <w:basedOn w:val="Normal"/>
    <w:link w:val="HeaderChar"/>
    <w:uiPriority w:val="99"/>
    <w:unhideWhenUsed/>
    <w:rsid w:val="00A249BE"/>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A249BE"/>
    <w:rPr>
      <w:rFonts w:ascii="Open Sans" w:hAnsi="Open Sans"/>
    </w:rPr>
  </w:style>
  <w:style w:type="paragraph" w:styleId="Footer">
    <w:name w:val="footer"/>
    <w:basedOn w:val="Normal"/>
    <w:link w:val="FooterChar"/>
    <w:uiPriority w:val="99"/>
    <w:unhideWhenUsed/>
    <w:rsid w:val="00A249BE"/>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A249BE"/>
    <w:rPr>
      <w:rFonts w:ascii="Open Sans" w:hAnsi="Open Sans"/>
    </w:rPr>
  </w:style>
  <w:style w:type="paragraph" w:customStyle="1" w:styleId="Paragrafobase">
    <w:name w:val="[Paragrafo base]"/>
    <w:basedOn w:val="Normal"/>
    <w:uiPriority w:val="99"/>
    <w:rsid w:val="00A249BE"/>
    <w:pPr>
      <w:keepLines/>
      <w:suppressAutoHyphens/>
      <w:autoSpaceDE w:val="0"/>
      <w:autoSpaceDN w:val="0"/>
      <w:adjustRightInd w:val="0"/>
      <w:spacing w:before="0" w:after="170"/>
      <w:textAlignment w:val="center"/>
    </w:pPr>
    <w:rPr>
      <w:rFonts w:cs="Open Sans"/>
      <w:color w:val="000000"/>
      <w:sz w:val="20"/>
      <w:szCs w:val="20"/>
      <w:lang w:val="en-AU"/>
    </w:rPr>
  </w:style>
  <w:style w:type="paragraph" w:customStyle="1" w:styleId="Indirizzo">
    <w:name w:val="Indirizzo"/>
    <w:basedOn w:val="Normal"/>
    <w:uiPriority w:val="99"/>
    <w:rsid w:val="00A249BE"/>
    <w:pPr>
      <w:keepLines/>
      <w:suppressAutoHyphens/>
      <w:autoSpaceDE w:val="0"/>
      <w:autoSpaceDN w:val="0"/>
      <w:adjustRightInd w:val="0"/>
      <w:spacing w:before="0" w:after="0" w:line="240" w:lineRule="auto"/>
      <w:textAlignment w:val="center"/>
    </w:pPr>
    <w:rPr>
      <w:rFonts w:cs="Open Sans Condensed Light"/>
      <w:sz w:val="18"/>
      <w:szCs w:val="18"/>
      <w:lang w:val="en-AU"/>
    </w:rPr>
  </w:style>
  <w:style w:type="character" w:styleId="Strong">
    <w:name w:val="Strong"/>
    <w:basedOn w:val="DefaultParagraphFont"/>
    <w:uiPriority w:val="22"/>
    <w:qFormat/>
    <w:rsid w:val="000B22B2"/>
    <w:rPr>
      <w:b/>
      <w:bCs/>
    </w:rPr>
  </w:style>
  <w:style w:type="character" w:styleId="Hyperlink">
    <w:name w:val="Hyperlink"/>
    <w:basedOn w:val="DefaultParagraphFont"/>
    <w:uiPriority w:val="99"/>
    <w:unhideWhenUsed/>
    <w:rsid w:val="000B22B2"/>
    <w:rPr>
      <w:color w:val="0070C0"/>
      <w:u w:val="none"/>
    </w:rPr>
  </w:style>
  <w:style w:type="character" w:styleId="UnresolvedMention">
    <w:name w:val="Unresolved Mention"/>
    <w:basedOn w:val="DefaultParagraphFont"/>
    <w:uiPriority w:val="99"/>
    <w:semiHidden/>
    <w:unhideWhenUsed/>
    <w:rsid w:val="000B22B2"/>
    <w:rPr>
      <w:color w:val="605E5C"/>
      <w:shd w:val="clear" w:color="auto" w:fill="E1DFDD"/>
    </w:rPr>
  </w:style>
  <w:style w:type="paragraph" w:styleId="ListParagraph">
    <w:name w:val="List Paragraph"/>
    <w:basedOn w:val="Normal"/>
    <w:uiPriority w:val="34"/>
    <w:qFormat/>
    <w:rsid w:val="0030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umanrigh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B38AFDF910DF4FB806DC8B5024E01A" ma:contentTypeVersion="20" ma:contentTypeDescription="Create a new document." ma:contentTypeScope="" ma:versionID="e60138cdc188cdee962c0f6ca417aba8">
  <xsd:schema xmlns:xsd="http://www.w3.org/2001/XMLSchema" xmlns:xs="http://www.w3.org/2001/XMLSchema" xmlns:p="http://schemas.microsoft.com/office/2006/metadata/properties" xmlns:ns2="6500fe01-343b-4fb9-a1b0-68ac19d62e01" xmlns:ns3="327559d1-17f9-427e-a497-ace091ad9339" xmlns:ns4="26d4f5c9-092c-456d-a66e-db79b8f95e59" targetNamespace="http://schemas.microsoft.com/office/2006/metadata/properties" ma:root="true" ma:fieldsID="4b0124dbc0bcf3c79c019f2bf3d72c6d" ns2:_="" ns3:_="" ns4:_="">
    <xsd:import namespace="6500fe01-343b-4fb9-a1b0-68ac19d62e01"/>
    <xsd:import namespace="327559d1-17f9-427e-a497-ace091ad9339"/>
    <xsd:import namespace="26d4f5c9-092c-456d-a66e-db79b8f95e59"/>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4cd941f-780d-45a7-b16b-b1cce1124149}" ma:internalName="TaxCatchAll" ma:showField="CatchAllData" ma:web="26d4f5c9-092c-456d-a66e-db79b8f95e5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cd941f-780d-45a7-b16b-b1cce1124149}" ma:internalName="TaxCatchAllLabel" ma:readOnly="true" ma:showField="CatchAllDataLabel" ma:web="26d4f5c9-092c-456d-a66e-db79b8f95e59">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7559d1-17f9-427e-a497-ace091ad9339" elementFormDefault="qualified">
    <xsd:import namespace="http://schemas.microsoft.com/office/2006/documentManagement/types"/>
    <xsd:import namespace="http://schemas.microsoft.com/office/infopath/2007/PartnerControls"/>
    <xsd:element name="Category" ma:index="16" nillable="true" ma:displayName="Category" ma:format="Dropdown" ma:internalName="Category">
      <xsd:simpleType>
        <xsd:union memberTypes="dms:Text">
          <xsd:simpleType>
            <xsd:restriction base="dms:Choice">
              <xsd:enumeration value="-"/>
            </xsd:restriction>
          </xsd:simpleType>
        </xsd:un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4f5c9-092c-456d-a66e-db79b8f95e5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TaxKeywordTaxHTField xmlns="6500fe01-343b-4fb9-a1b0-68ac19d62e01">
      <Terms xmlns="http://schemas.microsoft.com/office/infopath/2007/PartnerControls"/>
    </TaxKeywordTaxHTField>
    <lcf76f155ced4ddcb4097134ff3c332f xmlns="327559d1-17f9-427e-a497-ace091ad9339">
      <Terms xmlns="http://schemas.microsoft.com/office/infopath/2007/PartnerControls"/>
    </lcf76f155ced4ddcb4097134ff3c332f>
    <Category xmlns="327559d1-17f9-427e-a497-ace091ad9339" xsi:nil="true"/>
    <_dlc_DocId xmlns="6500fe01-343b-4fb9-a1b0-68ac19d62e01">WEMAUASUJKTJ-1082027221-238</_dlc_DocId>
    <_dlc_DocIdUrl xmlns="6500fe01-343b-4fb9-a1b0-68ac19d62e01">
      <Url>https://australianhrc.sharepoint.com/sites/GovernanceCompliance/_layouts/15/DocIdRedir.aspx?ID=WEMAUASUJKTJ-1082027221-238</Url>
      <Description>WEMAUASUJKTJ-1082027221-238</Description>
    </_dlc_DocIdUrl>
  </documentManagement>
</p:properties>
</file>

<file path=customXml/itemProps1.xml><?xml version="1.0" encoding="utf-8"?>
<ds:datastoreItem xmlns:ds="http://schemas.openxmlformats.org/officeDocument/2006/customXml" ds:itemID="{D6315BD9-AC09-9D41-BC5D-F59AE99E2F41}">
  <ds:schemaRefs>
    <ds:schemaRef ds:uri="http://schemas.openxmlformats.org/officeDocument/2006/bibliography"/>
  </ds:schemaRefs>
</ds:datastoreItem>
</file>

<file path=customXml/itemProps2.xml><?xml version="1.0" encoding="utf-8"?>
<ds:datastoreItem xmlns:ds="http://schemas.openxmlformats.org/officeDocument/2006/customXml" ds:itemID="{A43FD3DA-E854-4224-8004-6CF5B68F7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27559d1-17f9-427e-a497-ace091ad9339"/>
    <ds:schemaRef ds:uri="26d4f5c9-092c-456d-a66e-db79b8f95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5A914-DF6B-44C9-9577-9BA3A87498BC}">
  <ds:schemaRefs>
    <ds:schemaRef ds:uri="http://schemas.microsoft.com/office/2006/metadata/customXsn"/>
  </ds:schemaRefs>
</ds:datastoreItem>
</file>

<file path=customXml/itemProps4.xml><?xml version="1.0" encoding="utf-8"?>
<ds:datastoreItem xmlns:ds="http://schemas.openxmlformats.org/officeDocument/2006/customXml" ds:itemID="{405E7C8C-2977-4ECA-BC67-22E233E8AA73}">
  <ds:schemaRefs>
    <ds:schemaRef ds:uri="Microsoft.SharePoint.Taxonomy.ContentTypeSync"/>
  </ds:schemaRefs>
</ds:datastoreItem>
</file>

<file path=customXml/itemProps5.xml><?xml version="1.0" encoding="utf-8"?>
<ds:datastoreItem xmlns:ds="http://schemas.openxmlformats.org/officeDocument/2006/customXml" ds:itemID="{F4DD74A1-50A8-445E-A3E1-C122B5AD0EA3}">
  <ds:schemaRefs>
    <ds:schemaRef ds:uri="http://schemas.microsoft.com/sharepoint/events"/>
  </ds:schemaRefs>
</ds:datastoreItem>
</file>

<file path=customXml/itemProps6.xml><?xml version="1.0" encoding="utf-8"?>
<ds:datastoreItem xmlns:ds="http://schemas.openxmlformats.org/officeDocument/2006/customXml" ds:itemID="{60FBCE13-FC7F-42FD-B3C4-CD28D1C2EE9A}">
  <ds:schemaRefs>
    <ds:schemaRef ds:uri="http://schemas.microsoft.com/sharepoint/v3/contenttype/forms"/>
  </ds:schemaRefs>
</ds:datastoreItem>
</file>

<file path=customXml/itemProps7.xml><?xml version="1.0" encoding="utf-8"?>
<ds:datastoreItem xmlns:ds="http://schemas.openxmlformats.org/officeDocument/2006/customXml" ds:itemID="{D74F2537-2658-4091-81DE-B8281B3EF812}">
  <ds:schemaRefs>
    <ds:schemaRef ds:uri="http://schemas.microsoft.com/office/2006/metadata/properties"/>
    <ds:schemaRef ds:uri="http://schemas.microsoft.com/office/infopath/2007/PartnerControls"/>
    <ds:schemaRef ds:uri="6500fe01-343b-4fb9-a1b0-68ac19d62e01"/>
    <ds:schemaRef ds:uri="327559d1-17f9-427e-a497-ace091ad93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Stocovaz</dc:creator>
  <cp:keywords/>
  <dc:description/>
  <cp:lastModifiedBy>Catherine Johnson</cp:lastModifiedBy>
  <cp:revision>3</cp:revision>
  <dcterms:created xsi:type="dcterms:W3CDTF">2022-10-10T23:41:00Z</dcterms:created>
  <dcterms:modified xsi:type="dcterms:W3CDTF">2022-10-10T23:41:00Z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0x010100B7B38AFDF910DF4FB806DC8B5024E01A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d3842dfa-8464-4b9f-8811-84deb8b5e62e</vt:lpwstr>
  </property>
</Properties>
</file>